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D9041" w14:textId="5DCEA447" w:rsidR="00CA5112" w:rsidRPr="00AF42C7" w:rsidRDefault="00CA5112" w:rsidP="00624C5F">
      <w:pPr>
        <w:spacing w:after="200"/>
        <w:jc w:val="center"/>
        <w:rPr>
          <w:rFonts w:asciiTheme="minorBidi" w:hAnsiTheme="minorBidi" w:cstheme="minorBidi"/>
          <w:sz w:val="26"/>
          <w:szCs w:val="26"/>
        </w:rPr>
      </w:pPr>
    </w:p>
    <w:p w14:paraId="4901DFED" w14:textId="77777777" w:rsidR="00624C5F" w:rsidRPr="00AF42C7" w:rsidRDefault="00624C5F" w:rsidP="00624C5F">
      <w:pPr>
        <w:spacing w:after="200"/>
        <w:jc w:val="center"/>
        <w:rPr>
          <w:rFonts w:asciiTheme="minorBidi" w:hAnsiTheme="minorBidi" w:cstheme="minorBidi"/>
          <w:b/>
          <w:bCs/>
          <w:sz w:val="32"/>
          <w:szCs w:val="32"/>
        </w:rPr>
      </w:pPr>
    </w:p>
    <w:p w14:paraId="1BCE1554" w14:textId="7BA37664" w:rsidR="00624C5F" w:rsidRPr="00AF42C7" w:rsidRDefault="00624C5F" w:rsidP="00624C5F">
      <w:pPr>
        <w:spacing w:after="200"/>
        <w:jc w:val="center"/>
        <w:rPr>
          <w:rFonts w:asciiTheme="minorBidi" w:hAnsiTheme="minorBidi" w:cstheme="minorBidi"/>
          <w:b/>
          <w:bCs/>
          <w:sz w:val="28"/>
          <w:szCs w:val="28"/>
        </w:rPr>
      </w:pPr>
      <w:r w:rsidRPr="00AF42C7">
        <w:rPr>
          <w:rFonts w:asciiTheme="minorBidi" w:hAnsiTheme="minorBidi" w:cstheme="minorBidi"/>
          <w:b/>
          <w:bCs/>
          <w:sz w:val="28"/>
          <w:szCs w:val="28"/>
        </w:rPr>
        <w:t>Module: Dissertation</w:t>
      </w:r>
    </w:p>
    <w:p w14:paraId="19035AE1" w14:textId="7F104252" w:rsidR="00CA5112" w:rsidRPr="00AF42C7" w:rsidRDefault="00624C5F" w:rsidP="00624C5F">
      <w:pPr>
        <w:spacing w:after="200"/>
        <w:jc w:val="center"/>
        <w:rPr>
          <w:rFonts w:asciiTheme="minorBidi" w:hAnsiTheme="minorBidi" w:cstheme="minorBidi"/>
          <w:b/>
          <w:bCs/>
          <w:sz w:val="28"/>
          <w:szCs w:val="28"/>
        </w:rPr>
      </w:pPr>
      <w:r w:rsidRPr="00AF42C7">
        <w:rPr>
          <w:rFonts w:asciiTheme="minorBidi" w:hAnsiTheme="minorBidi" w:cstheme="minorBidi"/>
          <w:b/>
          <w:bCs/>
          <w:sz w:val="28"/>
          <w:szCs w:val="28"/>
        </w:rPr>
        <w:t>Module code: LCMB7035</w:t>
      </w:r>
    </w:p>
    <w:p w14:paraId="30C228AE" w14:textId="77777777" w:rsidR="00CA5112" w:rsidRPr="00AF42C7" w:rsidRDefault="00CA5112" w:rsidP="00CA5112">
      <w:pPr>
        <w:spacing w:after="200"/>
        <w:jc w:val="center"/>
        <w:rPr>
          <w:rFonts w:asciiTheme="minorBidi" w:hAnsiTheme="minorBidi" w:cstheme="minorBidi"/>
          <w:b/>
          <w:bCs/>
          <w:sz w:val="28"/>
          <w:szCs w:val="28"/>
        </w:rPr>
      </w:pPr>
      <w:proofErr w:type="spellStart"/>
      <w:r w:rsidRPr="00AF42C7">
        <w:rPr>
          <w:rFonts w:asciiTheme="minorBidi" w:hAnsiTheme="minorBidi" w:cstheme="minorBidi"/>
          <w:b/>
          <w:bCs/>
          <w:sz w:val="28"/>
          <w:szCs w:val="28"/>
        </w:rPr>
        <w:t>Programme</w:t>
      </w:r>
      <w:proofErr w:type="spellEnd"/>
      <w:r w:rsidRPr="00AF42C7">
        <w:rPr>
          <w:rFonts w:asciiTheme="minorBidi" w:hAnsiTheme="minorBidi" w:cstheme="minorBidi"/>
          <w:b/>
          <w:bCs/>
          <w:sz w:val="28"/>
          <w:szCs w:val="28"/>
        </w:rPr>
        <w:t>: Master of Business Administration</w:t>
      </w:r>
    </w:p>
    <w:p w14:paraId="11BBB4B3" w14:textId="77777777" w:rsidR="00CA5112" w:rsidRPr="00AF42C7" w:rsidRDefault="00CA5112" w:rsidP="00CA5112">
      <w:pPr>
        <w:spacing w:after="200"/>
        <w:jc w:val="center"/>
        <w:rPr>
          <w:rFonts w:asciiTheme="minorBidi" w:hAnsiTheme="minorBidi" w:cstheme="minorBidi"/>
          <w:sz w:val="26"/>
          <w:szCs w:val="26"/>
        </w:rPr>
      </w:pPr>
    </w:p>
    <w:p w14:paraId="6910010E" w14:textId="77777777" w:rsidR="00CA5112" w:rsidRPr="00AF42C7" w:rsidRDefault="00CA5112" w:rsidP="00CA5112">
      <w:pPr>
        <w:spacing w:after="200"/>
        <w:jc w:val="center"/>
        <w:rPr>
          <w:rFonts w:asciiTheme="minorBidi" w:hAnsiTheme="minorBidi" w:cstheme="minorBidi"/>
          <w:sz w:val="26"/>
          <w:szCs w:val="26"/>
        </w:rPr>
      </w:pPr>
    </w:p>
    <w:p w14:paraId="2605619C" w14:textId="77777777" w:rsidR="00CA5112" w:rsidRPr="00AF42C7" w:rsidRDefault="00CA5112" w:rsidP="00CA5112">
      <w:pPr>
        <w:spacing w:after="200"/>
        <w:jc w:val="center"/>
        <w:rPr>
          <w:rFonts w:asciiTheme="minorBidi" w:hAnsiTheme="minorBidi" w:cstheme="minorBidi"/>
          <w:i/>
          <w:iCs/>
          <w:sz w:val="26"/>
          <w:szCs w:val="26"/>
        </w:rPr>
      </w:pPr>
    </w:p>
    <w:p w14:paraId="07BEE528" w14:textId="217C32FB" w:rsidR="00CA5112" w:rsidRPr="00AF42C7" w:rsidRDefault="00624C5F" w:rsidP="00A82EDC">
      <w:pPr>
        <w:spacing w:after="200" w:line="360" w:lineRule="auto"/>
        <w:jc w:val="center"/>
        <w:rPr>
          <w:rFonts w:asciiTheme="minorBidi" w:hAnsiTheme="minorBidi" w:cstheme="minorBidi"/>
          <w:b/>
          <w:bCs/>
          <w:sz w:val="32"/>
          <w:szCs w:val="32"/>
        </w:rPr>
      </w:pPr>
      <w:r w:rsidRPr="00AF42C7">
        <w:rPr>
          <w:rFonts w:asciiTheme="minorBidi" w:hAnsiTheme="minorBidi" w:cstheme="minorBidi"/>
          <w:b/>
          <w:bCs/>
          <w:sz w:val="32"/>
          <w:szCs w:val="32"/>
        </w:rPr>
        <w:t>Topic</w:t>
      </w:r>
      <w:r w:rsidRPr="00AF42C7">
        <w:rPr>
          <w:rFonts w:asciiTheme="minorBidi" w:hAnsiTheme="minorBidi" w:cstheme="minorBidi"/>
          <w:b/>
          <w:bCs/>
          <w:i/>
          <w:iCs/>
          <w:sz w:val="32"/>
          <w:szCs w:val="32"/>
        </w:rPr>
        <w:t>:</w:t>
      </w:r>
      <w:r w:rsidRPr="00AF42C7">
        <w:rPr>
          <w:rFonts w:asciiTheme="minorBidi" w:hAnsiTheme="minorBidi" w:cstheme="minorBidi"/>
          <w:i/>
          <w:iCs/>
          <w:sz w:val="32"/>
          <w:szCs w:val="32"/>
        </w:rPr>
        <w:t xml:space="preserve"> </w:t>
      </w:r>
      <w:r w:rsidRPr="00AF42C7">
        <w:rPr>
          <w:rFonts w:asciiTheme="minorBidi" w:hAnsiTheme="minorBidi" w:cstheme="minorBidi"/>
          <w:b/>
          <w:bCs/>
          <w:sz w:val="32"/>
          <w:szCs w:val="32"/>
        </w:rPr>
        <w:t xml:space="preserve">“The Influence of Perceived AI-Driven </w:t>
      </w:r>
      <w:proofErr w:type="spellStart"/>
      <w:r w:rsidRPr="00AF42C7">
        <w:rPr>
          <w:rFonts w:asciiTheme="minorBidi" w:hAnsiTheme="minorBidi" w:cstheme="minorBidi"/>
          <w:b/>
          <w:bCs/>
          <w:sz w:val="32"/>
          <w:szCs w:val="32"/>
        </w:rPr>
        <w:t>Personalisation</w:t>
      </w:r>
      <w:proofErr w:type="spellEnd"/>
      <w:r w:rsidRPr="00AF42C7">
        <w:rPr>
          <w:rFonts w:asciiTheme="minorBidi" w:hAnsiTheme="minorBidi" w:cstheme="minorBidi"/>
          <w:b/>
          <w:bCs/>
          <w:sz w:val="32"/>
          <w:szCs w:val="32"/>
        </w:rPr>
        <w:t xml:space="preserve"> on Consumer Engagement among UK Amazon Users”</w:t>
      </w:r>
    </w:p>
    <w:p w14:paraId="34BC9988" w14:textId="2443B5E0" w:rsidR="00624C5F" w:rsidRPr="00AF42C7" w:rsidRDefault="00624C5F" w:rsidP="00A82EDC">
      <w:pPr>
        <w:spacing w:after="200" w:line="360" w:lineRule="auto"/>
        <w:jc w:val="center"/>
        <w:rPr>
          <w:rFonts w:asciiTheme="minorBidi" w:hAnsiTheme="minorBidi" w:cstheme="minorBidi"/>
          <w:b/>
          <w:bCs/>
          <w:sz w:val="28"/>
          <w:szCs w:val="28"/>
        </w:rPr>
      </w:pPr>
    </w:p>
    <w:p w14:paraId="54A507DF" w14:textId="5A2BEA60" w:rsidR="00FE5D41" w:rsidRPr="00AF42C7" w:rsidRDefault="00FE5D41" w:rsidP="00A82EDC">
      <w:pPr>
        <w:spacing w:after="200" w:line="360" w:lineRule="auto"/>
        <w:jc w:val="center"/>
        <w:rPr>
          <w:rFonts w:asciiTheme="minorBidi" w:hAnsiTheme="minorBidi" w:cstheme="minorBidi"/>
          <w:b/>
          <w:bCs/>
          <w:sz w:val="28"/>
          <w:szCs w:val="28"/>
        </w:rPr>
      </w:pPr>
    </w:p>
    <w:p w14:paraId="61CB4216" w14:textId="4DB31E55" w:rsidR="00FE5D41" w:rsidRPr="00AF42C7" w:rsidRDefault="00FE5D41" w:rsidP="00A82EDC">
      <w:pPr>
        <w:spacing w:after="200" w:line="360" w:lineRule="auto"/>
        <w:jc w:val="center"/>
        <w:rPr>
          <w:rFonts w:asciiTheme="minorBidi" w:hAnsiTheme="minorBidi" w:cstheme="minorBidi"/>
          <w:b/>
          <w:bCs/>
          <w:sz w:val="28"/>
          <w:szCs w:val="28"/>
        </w:rPr>
      </w:pPr>
    </w:p>
    <w:p w14:paraId="6B9F82A3" w14:textId="77777777" w:rsidR="00FE5D41" w:rsidRPr="00AF42C7" w:rsidRDefault="00FE5D41" w:rsidP="00A82EDC">
      <w:pPr>
        <w:spacing w:after="200" w:line="360" w:lineRule="auto"/>
        <w:jc w:val="center"/>
        <w:rPr>
          <w:rFonts w:asciiTheme="minorBidi" w:hAnsiTheme="minorBidi" w:cstheme="minorBidi"/>
          <w:b/>
          <w:bCs/>
          <w:sz w:val="28"/>
          <w:szCs w:val="28"/>
        </w:rPr>
      </w:pPr>
    </w:p>
    <w:p w14:paraId="49D4D3FF" w14:textId="77777777" w:rsidR="00FE5D41" w:rsidRPr="00AF42C7" w:rsidRDefault="00FE5D41" w:rsidP="00FE5D41">
      <w:pPr>
        <w:spacing w:after="200" w:line="360" w:lineRule="auto"/>
        <w:ind w:left="720"/>
        <w:jc w:val="center"/>
        <w:rPr>
          <w:rFonts w:asciiTheme="minorBidi" w:hAnsiTheme="minorBidi" w:cstheme="minorBidi"/>
          <w:b/>
          <w:bCs/>
          <w:sz w:val="28"/>
          <w:szCs w:val="28"/>
        </w:rPr>
      </w:pPr>
      <w:r w:rsidRPr="00AF42C7">
        <w:rPr>
          <w:rFonts w:asciiTheme="minorBidi" w:hAnsiTheme="minorBidi" w:cstheme="minorBidi"/>
          <w:b/>
          <w:bCs/>
          <w:sz w:val="28"/>
          <w:szCs w:val="28"/>
        </w:rPr>
        <w:t xml:space="preserve">Name: Md Rony </w:t>
      </w:r>
      <w:proofErr w:type="spellStart"/>
      <w:r w:rsidRPr="00AF42C7">
        <w:rPr>
          <w:rFonts w:asciiTheme="minorBidi" w:hAnsiTheme="minorBidi" w:cstheme="minorBidi"/>
          <w:b/>
          <w:bCs/>
          <w:sz w:val="28"/>
          <w:szCs w:val="28"/>
        </w:rPr>
        <w:t>Sheak</w:t>
      </w:r>
      <w:proofErr w:type="spellEnd"/>
    </w:p>
    <w:p w14:paraId="04D5AE6A" w14:textId="77777777" w:rsidR="00FE5D41" w:rsidRPr="00AF42C7" w:rsidRDefault="00FE5D41" w:rsidP="00FE5D41">
      <w:pPr>
        <w:spacing w:after="200" w:line="360" w:lineRule="auto"/>
        <w:ind w:left="720"/>
        <w:jc w:val="center"/>
        <w:rPr>
          <w:rFonts w:asciiTheme="minorBidi" w:hAnsiTheme="minorBidi" w:cstheme="minorBidi"/>
          <w:b/>
          <w:bCs/>
          <w:sz w:val="28"/>
          <w:szCs w:val="28"/>
        </w:rPr>
      </w:pPr>
      <w:r w:rsidRPr="00AF42C7">
        <w:rPr>
          <w:rFonts w:asciiTheme="minorBidi" w:hAnsiTheme="minorBidi" w:cstheme="minorBidi"/>
          <w:b/>
          <w:bCs/>
          <w:sz w:val="28"/>
          <w:szCs w:val="28"/>
        </w:rPr>
        <w:t>ID: 2434287</w:t>
      </w:r>
    </w:p>
    <w:p w14:paraId="4169E315" w14:textId="70B926E8" w:rsidR="00CA5112" w:rsidRPr="00AF42C7" w:rsidRDefault="00CA5112" w:rsidP="00CA5112">
      <w:pPr>
        <w:spacing w:after="200" w:line="360" w:lineRule="auto"/>
        <w:jc w:val="center"/>
        <w:rPr>
          <w:rFonts w:asciiTheme="minorBidi" w:hAnsiTheme="minorBidi" w:cstheme="minorBidi"/>
          <w:b/>
          <w:bCs/>
          <w:sz w:val="28"/>
          <w:szCs w:val="28"/>
        </w:rPr>
      </w:pPr>
    </w:p>
    <w:p w14:paraId="5266E014" w14:textId="4FAF3D26" w:rsidR="00624C5F" w:rsidRPr="00AF42C7" w:rsidRDefault="00624C5F" w:rsidP="00CA5112">
      <w:pPr>
        <w:spacing w:after="200" w:line="360" w:lineRule="auto"/>
        <w:jc w:val="center"/>
        <w:rPr>
          <w:rFonts w:asciiTheme="minorBidi" w:hAnsiTheme="minorBidi" w:cstheme="minorBidi"/>
          <w:b/>
          <w:bCs/>
          <w:sz w:val="28"/>
          <w:szCs w:val="28"/>
        </w:rPr>
      </w:pPr>
    </w:p>
    <w:p w14:paraId="10C9CB80" w14:textId="2890A82C" w:rsidR="00624C5F" w:rsidRPr="00AF42C7" w:rsidRDefault="00624C5F" w:rsidP="00CA5112">
      <w:pPr>
        <w:spacing w:after="200" w:line="360" w:lineRule="auto"/>
        <w:jc w:val="center"/>
        <w:rPr>
          <w:rFonts w:asciiTheme="minorBidi" w:hAnsiTheme="minorBidi" w:cstheme="minorBidi"/>
          <w:b/>
          <w:bCs/>
          <w:sz w:val="28"/>
          <w:szCs w:val="28"/>
        </w:rPr>
      </w:pPr>
    </w:p>
    <w:p w14:paraId="50905C14" w14:textId="77777777" w:rsidR="00624C5F" w:rsidRPr="00AF42C7" w:rsidRDefault="00624C5F" w:rsidP="00CA5112">
      <w:pPr>
        <w:spacing w:after="200" w:line="360" w:lineRule="auto"/>
        <w:jc w:val="center"/>
        <w:rPr>
          <w:rFonts w:asciiTheme="minorBidi" w:hAnsiTheme="minorBidi" w:cstheme="minorBidi"/>
          <w:b/>
          <w:bCs/>
          <w:sz w:val="28"/>
          <w:szCs w:val="28"/>
        </w:rPr>
      </w:pPr>
    </w:p>
    <w:p w14:paraId="16397546" w14:textId="77777777" w:rsidR="00CA5112" w:rsidRPr="00AF42C7" w:rsidRDefault="00CA5112" w:rsidP="00CA5112">
      <w:pPr>
        <w:spacing w:after="200" w:line="360" w:lineRule="auto"/>
        <w:jc w:val="center"/>
        <w:rPr>
          <w:rFonts w:asciiTheme="minorBidi" w:hAnsiTheme="minorBidi" w:cstheme="minorBidi"/>
          <w:b/>
          <w:bCs/>
          <w:sz w:val="28"/>
          <w:szCs w:val="28"/>
        </w:rPr>
      </w:pPr>
    </w:p>
    <w:p w14:paraId="1ABA9399" w14:textId="7128E1C3" w:rsidR="00CA5112" w:rsidRPr="00AF42C7" w:rsidRDefault="0010404B" w:rsidP="00CA5112">
      <w:pPr>
        <w:rPr>
          <w:rFonts w:asciiTheme="minorBidi" w:hAnsiTheme="minorBidi" w:cstheme="minorBidi"/>
          <w:b/>
          <w:bCs/>
          <w:sz w:val="28"/>
          <w:szCs w:val="28"/>
        </w:rPr>
      </w:pPr>
      <w:r w:rsidRPr="00AF42C7">
        <w:rPr>
          <w:rFonts w:asciiTheme="minorBidi" w:hAnsiTheme="minorBidi" w:cstheme="minorBidi"/>
        </w:rPr>
        <w:br w:type="page"/>
      </w:r>
    </w:p>
    <w:sdt>
      <w:sdtPr>
        <w:rPr>
          <w:rFonts w:asciiTheme="minorBidi" w:eastAsia="Times New Roman" w:hAnsiTheme="minorBidi" w:cstheme="minorBidi"/>
          <w:color w:val="auto"/>
          <w:sz w:val="24"/>
          <w:szCs w:val="24"/>
          <w:lang w:eastAsia="zh-TW"/>
        </w:rPr>
        <w:id w:val="-607812324"/>
        <w:docPartObj>
          <w:docPartGallery w:val="Table of Contents"/>
          <w:docPartUnique/>
        </w:docPartObj>
      </w:sdtPr>
      <w:sdtEndPr>
        <w:rPr>
          <w:b/>
          <w:bCs/>
          <w:noProof/>
        </w:rPr>
      </w:sdtEndPr>
      <w:sdtContent>
        <w:p w14:paraId="0B6BFD3A" w14:textId="5F1803BE" w:rsidR="002E2400" w:rsidRPr="00AF42C7" w:rsidRDefault="002E2400" w:rsidP="002E2400">
          <w:pPr>
            <w:pStyle w:val="TOCHeading"/>
            <w:shd w:val="clear" w:color="auto" w:fill="FFC000" w:themeFill="accent4"/>
            <w:spacing w:line="276" w:lineRule="auto"/>
            <w:jc w:val="center"/>
            <w:rPr>
              <w:rFonts w:asciiTheme="minorBidi" w:hAnsiTheme="minorBidi" w:cstheme="minorBidi"/>
            </w:rPr>
          </w:pPr>
          <w:r w:rsidRPr="00AF42C7">
            <w:rPr>
              <w:rFonts w:asciiTheme="minorBidi" w:hAnsiTheme="minorBidi" w:cstheme="minorBidi"/>
            </w:rPr>
            <w:t>Table of Contents</w:t>
          </w:r>
        </w:p>
        <w:p w14:paraId="705DE504" w14:textId="23909EF8" w:rsidR="002E2400" w:rsidRPr="00AF42C7" w:rsidRDefault="002E2400" w:rsidP="002E2400">
          <w:pPr>
            <w:pStyle w:val="TOC1"/>
            <w:spacing w:line="276" w:lineRule="auto"/>
            <w:rPr>
              <w:rFonts w:asciiTheme="minorBidi" w:eastAsiaTheme="minorEastAsia" w:hAnsiTheme="minorBidi" w:cstheme="minorBidi"/>
              <w:b w:val="0"/>
              <w:bCs w:val="0"/>
              <w:szCs w:val="24"/>
              <w:lang w:val="en-US"/>
            </w:rPr>
          </w:pPr>
          <w:r w:rsidRPr="00AF42C7">
            <w:rPr>
              <w:rFonts w:asciiTheme="minorBidi" w:hAnsiTheme="minorBidi" w:cstheme="minorBidi"/>
              <w:szCs w:val="24"/>
            </w:rPr>
            <w:fldChar w:fldCharType="begin"/>
          </w:r>
          <w:r w:rsidRPr="00AF42C7">
            <w:rPr>
              <w:rFonts w:asciiTheme="minorBidi" w:hAnsiTheme="minorBidi" w:cstheme="minorBidi"/>
              <w:szCs w:val="24"/>
            </w:rPr>
            <w:instrText xml:space="preserve"> TOC \o "1-3" \h \z \u </w:instrText>
          </w:r>
          <w:r w:rsidRPr="00AF42C7">
            <w:rPr>
              <w:rFonts w:asciiTheme="minorBidi" w:hAnsiTheme="minorBidi" w:cstheme="minorBidi"/>
              <w:szCs w:val="24"/>
            </w:rPr>
            <w:fldChar w:fldCharType="separate"/>
          </w:r>
          <w:hyperlink w:anchor="_Toc234093598" w:history="1">
            <w:r w:rsidRPr="00AF42C7">
              <w:rPr>
                <w:rStyle w:val="Hyperlink"/>
                <w:rFonts w:asciiTheme="minorBidi" w:hAnsiTheme="minorBidi" w:cstheme="minorBidi"/>
                <w:szCs w:val="24"/>
              </w:rPr>
              <w:t>1.0 Introduction</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_Toc234093598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3</w:t>
            </w:r>
            <w:r w:rsidRPr="00AF42C7">
              <w:rPr>
                <w:rFonts w:asciiTheme="minorBidi" w:hAnsiTheme="minorBidi" w:cstheme="minorBidi"/>
                <w:webHidden/>
                <w:szCs w:val="24"/>
              </w:rPr>
              <w:fldChar w:fldCharType="end"/>
            </w:r>
          </w:hyperlink>
        </w:p>
        <w:p w14:paraId="5D27AFD4" w14:textId="79D7E053"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599" w:history="1">
            <w:r w:rsidRPr="00AF42C7">
              <w:rPr>
                <w:rStyle w:val="Hyperlink"/>
                <w:rFonts w:asciiTheme="minorBidi" w:hAnsiTheme="minorBidi" w:cstheme="minorBidi"/>
                <w:noProof/>
              </w:rPr>
              <w:t>1.1 Background and Context</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_Toc234093599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3</w:t>
            </w:r>
            <w:r w:rsidRPr="00AF42C7">
              <w:rPr>
                <w:rFonts w:asciiTheme="minorBidi" w:hAnsiTheme="minorBidi" w:cstheme="minorBidi"/>
                <w:noProof/>
                <w:webHidden/>
              </w:rPr>
              <w:fldChar w:fldCharType="end"/>
            </w:r>
          </w:hyperlink>
        </w:p>
        <w:p w14:paraId="56914F13" w14:textId="62A39E27"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00" w:history="1">
            <w:r w:rsidRPr="00AF42C7">
              <w:rPr>
                <w:rStyle w:val="Hyperlink"/>
                <w:rFonts w:asciiTheme="minorBidi" w:hAnsiTheme="minorBidi" w:cstheme="minorBidi"/>
                <w:noProof/>
              </w:rPr>
              <w:t>1.2 Research Problem and Significance</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_Toc234093600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3</w:t>
            </w:r>
            <w:r w:rsidRPr="00AF42C7">
              <w:rPr>
                <w:rFonts w:asciiTheme="minorBidi" w:hAnsiTheme="minorBidi" w:cstheme="minorBidi"/>
                <w:noProof/>
                <w:webHidden/>
              </w:rPr>
              <w:fldChar w:fldCharType="end"/>
            </w:r>
          </w:hyperlink>
        </w:p>
        <w:p w14:paraId="1F937DCC" w14:textId="58AB6786"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01" w:history="1">
            <w:r w:rsidRPr="00AF42C7">
              <w:rPr>
                <w:rStyle w:val="Hyperlink"/>
                <w:rFonts w:asciiTheme="minorBidi" w:hAnsiTheme="minorBidi" w:cstheme="minorBidi"/>
                <w:noProof/>
              </w:rPr>
              <w:t>1.3 Research Aim, Objectives and Research Questions</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_Toc234093601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3</w:t>
            </w:r>
            <w:r w:rsidRPr="00AF42C7">
              <w:rPr>
                <w:rFonts w:asciiTheme="minorBidi" w:hAnsiTheme="minorBidi" w:cstheme="minorBidi"/>
                <w:noProof/>
                <w:webHidden/>
              </w:rPr>
              <w:fldChar w:fldCharType="end"/>
            </w:r>
          </w:hyperlink>
        </w:p>
        <w:p w14:paraId="784DB22E" w14:textId="5FB04AF5" w:rsidR="002E2400" w:rsidRPr="00AF42C7" w:rsidRDefault="00151F6C" w:rsidP="002E2400">
          <w:pPr>
            <w:pStyle w:val="TOC3"/>
            <w:tabs>
              <w:tab w:val="right" w:leader="dot" w:pos="9016"/>
            </w:tabs>
            <w:spacing w:line="276" w:lineRule="auto"/>
            <w:rPr>
              <w:rFonts w:asciiTheme="minorBidi" w:eastAsiaTheme="minorEastAsia" w:hAnsiTheme="minorBidi" w:cstheme="minorBidi"/>
              <w:noProof/>
              <w:lang w:eastAsia="en-US"/>
            </w:rPr>
          </w:pPr>
          <w:hyperlink w:anchor="_Toc234093602" w:history="1">
            <w:r w:rsidRPr="00AF42C7">
              <w:rPr>
                <w:rStyle w:val="Hyperlink"/>
                <w:rFonts w:asciiTheme="minorBidi" w:hAnsiTheme="minorBidi" w:cstheme="minorBidi"/>
                <w:noProof/>
              </w:rPr>
              <w:t>Research Aim</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_Toc234093602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3</w:t>
            </w:r>
            <w:r w:rsidRPr="00AF42C7">
              <w:rPr>
                <w:rFonts w:asciiTheme="minorBidi" w:hAnsiTheme="minorBidi" w:cstheme="minorBidi"/>
                <w:noProof/>
                <w:webHidden/>
              </w:rPr>
              <w:fldChar w:fldCharType="end"/>
            </w:r>
          </w:hyperlink>
        </w:p>
        <w:p w14:paraId="57B97BF5" w14:textId="560AB519" w:rsidR="002E2400" w:rsidRPr="00AF42C7" w:rsidRDefault="00151F6C" w:rsidP="002E2400">
          <w:pPr>
            <w:pStyle w:val="TOC3"/>
            <w:tabs>
              <w:tab w:val="right" w:leader="dot" w:pos="9016"/>
            </w:tabs>
            <w:spacing w:line="276" w:lineRule="auto"/>
            <w:rPr>
              <w:rFonts w:asciiTheme="minorBidi" w:eastAsiaTheme="minorEastAsia" w:hAnsiTheme="minorBidi" w:cstheme="minorBidi"/>
              <w:noProof/>
              <w:lang w:eastAsia="en-US"/>
            </w:rPr>
          </w:pPr>
          <w:hyperlink w:anchor="_Toc234093603" w:history="1">
            <w:r w:rsidRPr="00AF42C7">
              <w:rPr>
                <w:rStyle w:val="Hyperlink"/>
                <w:rFonts w:asciiTheme="minorBidi" w:hAnsiTheme="minorBidi" w:cstheme="minorBidi"/>
                <w:noProof/>
              </w:rPr>
              <w:t>Research Objectives</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_Toc234093603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4</w:t>
            </w:r>
            <w:r w:rsidRPr="00AF42C7">
              <w:rPr>
                <w:rFonts w:asciiTheme="minorBidi" w:hAnsiTheme="minorBidi" w:cstheme="minorBidi"/>
                <w:noProof/>
                <w:webHidden/>
              </w:rPr>
              <w:fldChar w:fldCharType="end"/>
            </w:r>
          </w:hyperlink>
        </w:p>
        <w:p w14:paraId="01D5398E" w14:textId="66A871BA" w:rsidR="002E2400" w:rsidRPr="00AF42C7" w:rsidRDefault="00151F6C" w:rsidP="002E2400">
          <w:pPr>
            <w:pStyle w:val="TOC3"/>
            <w:tabs>
              <w:tab w:val="right" w:leader="dot" w:pos="9016"/>
            </w:tabs>
            <w:spacing w:line="276" w:lineRule="auto"/>
            <w:rPr>
              <w:rFonts w:asciiTheme="minorBidi" w:eastAsiaTheme="minorEastAsia" w:hAnsiTheme="minorBidi" w:cstheme="minorBidi"/>
              <w:noProof/>
              <w:lang w:eastAsia="en-US"/>
            </w:rPr>
          </w:pPr>
          <w:hyperlink w:anchor="_Toc234093604" w:history="1">
            <w:r w:rsidRPr="00AF42C7">
              <w:rPr>
                <w:rStyle w:val="Hyperlink"/>
                <w:rFonts w:asciiTheme="minorBidi" w:hAnsiTheme="minorBidi" w:cstheme="minorBidi"/>
                <w:noProof/>
              </w:rPr>
              <w:t>Research Questions</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_Toc234093604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4</w:t>
            </w:r>
            <w:r w:rsidRPr="00AF42C7">
              <w:rPr>
                <w:rFonts w:asciiTheme="minorBidi" w:hAnsiTheme="minorBidi" w:cstheme="minorBidi"/>
                <w:noProof/>
                <w:webHidden/>
              </w:rPr>
              <w:fldChar w:fldCharType="end"/>
            </w:r>
          </w:hyperlink>
        </w:p>
        <w:p w14:paraId="6C0D9E00" w14:textId="495BF832" w:rsidR="002E2400" w:rsidRPr="00AF42C7" w:rsidRDefault="00151F6C" w:rsidP="002E2400">
          <w:pPr>
            <w:pStyle w:val="TOC1"/>
            <w:spacing w:line="276" w:lineRule="auto"/>
            <w:rPr>
              <w:rFonts w:asciiTheme="minorBidi" w:eastAsiaTheme="minorEastAsia" w:hAnsiTheme="minorBidi" w:cstheme="minorBidi"/>
              <w:b w:val="0"/>
              <w:bCs w:val="0"/>
              <w:szCs w:val="24"/>
              <w:lang w:val="en-US"/>
            </w:rPr>
          </w:pPr>
          <w:hyperlink w:anchor="_Toc234093605" w:history="1">
            <w:r w:rsidRPr="00AF42C7">
              <w:rPr>
                <w:rStyle w:val="Hyperlink"/>
                <w:rFonts w:asciiTheme="minorBidi" w:hAnsiTheme="minorBidi" w:cstheme="minorBidi"/>
                <w:szCs w:val="24"/>
              </w:rPr>
              <w:t>2.0 Literature Review</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_Toc234093605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5</w:t>
            </w:r>
            <w:r w:rsidRPr="00AF42C7">
              <w:rPr>
                <w:rFonts w:asciiTheme="minorBidi" w:hAnsiTheme="minorBidi" w:cstheme="minorBidi"/>
                <w:webHidden/>
                <w:szCs w:val="24"/>
              </w:rPr>
              <w:fldChar w:fldCharType="end"/>
            </w:r>
          </w:hyperlink>
        </w:p>
        <w:p w14:paraId="617366A7" w14:textId="7DB1E953"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06" w:history="1">
            <w:r w:rsidRPr="00AF42C7">
              <w:rPr>
                <w:rStyle w:val="Hyperlink"/>
                <w:rFonts w:asciiTheme="minorBidi" w:hAnsiTheme="minorBidi" w:cstheme="minorBidi"/>
                <w:noProof/>
              </w:rPr>
              <w:t>2.1 AI-Driven Personalisation in E-commerce</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_Toc234093606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5</w:t>
            </w:r>
            <w:r w:rsidRPr="00AF42C7">
              <w:rPr>
                <w:rFonts w:asciiTheme="minorBidi" w:hAnsiTheme="minorBidi" w:cstheme="minorBidi"/>
                <w:noProof/>
                <w:webHidden/>
              </w:rPr>
              <w:fldChar w:fldCharType="end"/>
            </w:r>
          </w:hyperlink>
        </w:p>
        <w:p w14:paraId="233600CB" w14:textId="1B0911AB"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07" w:history="1">
            <w:r w:rsidRPr="00AF42C7">
              <w:rPr>
                <w:rStyle w:val="Hyperlink"/>
                <w:rFonts w:asciiTheme="minorBidi" w:hAnsiTheme="minorBidi" w:cstheme="minorBidi"/>
                <w:noProof/>
              </w:rPr>
              <w:t>2.2 Trust, Transparency, Control and Privacy Concern</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_Toc234093607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6</w:t>
            </w:r>
            <w:r w:rsidRPr="00AF42C7">
              <w:rPr>
                <w:rFonts w:asciiTheme="minorBidi" w:hAnsiTheme="minorBidi" w:cstheme="minorBidi"/>
                <w:noProof/>
                <w:webHidden/>
              </w:rPr>
              <w:fldChar w:fldCharType="end"/>
            </w:r>
          </w:hyperlink>
        </w:p>
        <w:p w14:paraId="69C92357" w14:textId="47432EC2"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08" w:history="1">
            <w:r w:rsidRPr="00AF42C7">
              <w:rPr>
                <w:rStyle w:val="Hyperlink"/>
                <w:rFonts w:asciiTheme="minorBidi" w:hAnsiTheme="minorBidi" w:cstheme="minorBidi"/>
                <w:noProof/>
              </w:rPr>
              <w:t>2.3 Consumer Engagement</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_Toc234093608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6</w:t>
            </w:r>
            <w:r w:rsidRPr="00AF42C7">
              <w:rPr>
                <w:rFonts w:asciiTheme="minorBidi" w:hAnsiTheme="minorBidi" w:cstheme="minorBidi"/>
                <w:noProof/>
                <w:webHidden/>
              </w:rPr>
              <w:fldChar w:fldCharType="end"/>
            </w:r>
          </w:hyperlink>
        </w:p>
        <w:p w14:paraId="645DB844" w14:textId="0F5EC2A1"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09" w:history="1">
            <w:r w:rsidRPr="00AF42C7">
              <w:rPr>
                <w:rStyle w:val="Hyperlink"/>
                <w:rFonts w:asciiTheme="minorBidi" w:hAnsiTheme="minorBidi" w:cstheme="minorBidi"/>
                <w:noProof/>
              </w:rPr>
              <w:t>2.4 Theoretical Framework</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_Toc234093609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7</w:t>
            </w:r>
            <w:r w:rsidRPr="00AF42C7">
              <w:rPr>
                <w:rFonts w:asciiTheme="minorBidi" w:hAnsiTheme="minorBidi" w:cstheme="minorBidi"/>
                <w:noProof/>
                <w:webHidden/>
              </w:rPr>
              <w:fldChar w:fldCharType="end"/>
            </w:r>
          </w:hyperlink>
        </w:p>
        <w:p w14:paraId="7A72E59C" w14:textId="34BB4070"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0" w:history="1">
            <w:r w:rsidRPr="00AF42C7">
              <w:rPr>
                <w:rStyle w:val="Hyperlink"/>
                <w:rFonts w:asciiTheme="minorBidi" w:hAnsiTheme="minorBidi" w:cstheme="minorBidi"/>
                <w:noProof/>
              </w:rPr>
              <w:t>2.5 Research Gap</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_Toc234093610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8</w:t>
            </w:r>
            <w:r w:rsidRPr="00AF42C7">
              <w:rPr>
                <w:rFonts w:asciiTheme="minorBidi" w:hAnsiTheme="minorBidi" w:cstheme="minorBidi"/>
                <w:noProof/>
                <w:webHidden/>
              </w:rPr>
              <w:fldChar w:fldCharType="end"/>
            </w:r>
          </w:hyperlink>
        </w:p>
        <w:p w14:paraId="24DF9ADE" w14:textId="3CAF8F53"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1" w:history="1">
            <w:r w:rsidRPr="00AF42C7">
              <w:rPr>
                <w:rStyle w:val="Hyperlink"/>
                <w:rFonts w:asciiTheme="minorBidi" w:hAnsiTheme="minorBidi" w:cstheme="minorBidi"/>
                <w:noProof/>
              </w:rPr>
              <w:t>2.6 Conceptual Framework and Hypotheses</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_Toc234093611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8</w:t>
            </w:r>
            <w:r w:rsidRPr="00AF42C7">
              <w:rPr>
                <w:rFonts w:asciiTheme="minorBidi" w:hAnsiTheme="minorBidi" w:cstheme="minorBidi"/>
                <w:noProof/>
                <w:webHidden/>
              </w:rPr>
              <w:fldChar w:fldCharType="end"/>
            </w:r>
          </w:hyperlink>
        </w:p>
        <w:p w14:paraId="3145009B" w14:textId="2604C092" w:rsidR="002E2400" w:rsidRPr="00AF42C7" w:rsidRDefault="00151F6C" w:rsidP="002E2400">
          <w:pPr>
            <w:pStyle w:val="TOC1"/>
            <w:spacing w:line="276" w:lineRule="auto"/>
            <w:rPr>
              <w:rFonts w:asciiTheme="minorBidi" w:eastAsiaTheme="minorEastAsia" w:hAnsiTheme="minorBidi" w:cstheme="minorBidi"/>
              <w:b w:val="0"/>
              <w:bCs w:val="0"/>
              <w:szCs w:val="24"/>
              <w:lang w:val="en-US"/>
            </w:rPr>
          </w:pPr>
          <w:hyperlink w:anchor="_Toc234093612" w:history="1">
            <w:r w:rsidRPr="00AF42C7">
              <w:rPr>
                <w:rStyle w:val="Hyperlink"/>
                <w:rFonts w:asciiTheme="minorBidi" w:hAnsiTheme="minorBidi" w:cstheme="minorBidi"/>
                <w:szCs w:val="24"/>
              </w:rPr>
              <w:t>3.0 Methodology</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_Toc234093612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10</w:t>
            </w:r>
            <w:r w:rsidRPr="00AF42C7">
              <w:rPr>
                <w:rFonts w:asciiTheme="minorBidi" w:hAnsiTheme="minorBidi" w:cstheme="minorBidi"/>
                <w:webHidden/>
                <w:szCs w:val="24"/>
              </w:rPr>
              <w:fldChar w:fldCharType="end"/>
            </w:r>
          </w:hyperlink>
        </w:p>
        <w:p w14:paraId="3F34F880" w14:textId="36C3BF5D"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3" w:history="1">
            <w:r w:rsidRPr="00AF42C7">
              <w:rPr>
                <w:rStyle w:val="Hyperlink"/>
                <w:rFonts w:asciiTheme="minorBidi" w:hAnsiTheme="minorBidi" w:cstheme="minorBidi"/>
                <w:noProof/>
              </w:rPr>
              <w:t>3.1 Research Philosophy and Approach</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_Toc234093613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10</w:t>
            </w:r>
            <w:r w:rsidRPr="00AF42C7">
              <w:rPr>
                <w:rFonts w:asciiTheme="minorBidi" w:hAnsiTheme="minorBidi" w:cstheme="minorBidi"/>
                <w:noProof/>
                <w:webHidden/>
              </w:rPr>
              <w:fldChar w:fldCharType="end"/>
            </w:r>
          </w:hyperlink>
        </w:p>
        <w:p w14:paraId="6E2E1732" w14:textId="718F519F"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4" w:history="1">
            <w:r w:rsidRPr="00AF42C7">
              <w:rPr>
                <w:rStyle w:val="Hyperlink"/>
                <w:rFonts w:asciiTheme="minorBidi" w:hAnsiTheme="minorBidi" w:cstheme="minorBidi"/>
                <w:noProof/>
              </w:rPr>
              <w:t>3.2 Research Strategy and Design</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_Toc234093614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11</w:t>
            </w:r>
            <w:r w:rsidRPr="00AF42C7">
              <w:rPr>
                <w:rFonts w:asciiTheme="minorBidi" w:hAnsiTheme="minorBidi" w:cstheme="minorBidi"/>
                <w:noProof/>
                <w:webHidden/>
              </w:rPr>
              <w:fldChar w:fldCharType="end"/>
            </w:r>
          </w:hyperlink>
        </w:p>
        <w:p w14:paraId="793CCB0D" w14:textId="57184B64"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5" w:history="1">
            <w:r w:rsidRPr="00AF42C7">
              <w:rPr>
                <w:rStyle w:val="Hyperlink"/>
                <w:rFonts w:asciiTheme="minorBidi" w:hAnsiTheme="minorBidi" w:cstheme="minorBidi"/>
                <w:noProof/>
              </w:rPr>
              <w:t>3.3 Population and Sampling</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_Toc234093615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11</w:t>
            </w:r>
            <w:r w:rsidRPr="00AF42C7">
              <w:rPr>
                <w:rFonts w:asciiTheme="minorBidi" w:hAnsiTheme="minorBidi" w:cstheme="minorBidi"/>
                <w:noProof/>
                <w:webHidden/>
              </w:rPr>
              <w:fldChar w:fldCharType="end"/>
            </w:r>
          </w:hyperlink>
        </w:p>
        <w:p w14:paraId="2C46B586" w14:textId="5B325221"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6" w:history="1">
            <w:r w:rsidRPr="00AF42C7">
              <w:rPr>
                <w:rStyle w:val="Hyperlink"/>
                <w:rFonts w:asciiTheme="minorBidi" w:hAnsiTheme="minorBidi" w:cstheme="minorBidi"/>
                <w:noProof/>
              </w:rPr>
              <w:t>3.4 Primary Data Collection Instrument</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_Toc234093616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11</w:t>
            </w:r>
            <w:r w:rsidRPr="00AF42C7">
              <w:rPr>
                <w:rFonts w:asciiTheme="minorBidi" w:hAnsiTheme="minorBidi" w:cstheme="minorBidi"/>
                <w:noProof/>
                <w:webHidden/>
              </w:rPr>
              <w:fldChar w:fldCharType="end"/>
            </w:r>
          </w:hyperlink>
        </w:p>
        <w:p w14:paraId="2FAE9CA3" w14:textId="0697B7BF"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7" w:history="1">
            <w:r w:rsidRPr="00AF42C7">
              <w:rPr>
                <w:rStyle w:val="Hyperlink"/>
                <w:rFonts w:asciiTheme="minorBidi" w:hAnsiTheme="minorBidi" w:cstheme="minorBidi"/>
                <w:noProof/>
              </w:rPr>
              <w:t>3.5 Data Analysis</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_Toc234093617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11</w:t>
            </w:r>
            <w:r w:rsidRPr="00AF42C7">
              <w:rPr>
                <w:rFonts w:asciiTheme="minorBidi" w:hAnsiTheme="minorBidi" w:cstheme="minorBidi"/>
                <w:noProof/>
                <w:webHidden/>
              </w:rPr>
              <w:fldChar w:fldCharType="end"/>
            </w:r>
          </w:hyperlink>
        </w:p>
        <w:p w14:paraId="58BBF394" w14:textId="56342AD3" w:rsidR="002E2400" w:rsidRPr="00AF42C7" w:rsidRDefault="00151F6C" w:rsidP="002E2400">
          <w:pPr>
            <w:pStyle w:val="TOC2"/>
            <w:tabs>
              <w:tab w:val="right" w:leader="dot" w:pos="9016"/>
            </w:tabs>
            <w:spacing w:line="276" w:lineRule="auto"/>
            <w:rPr>
              <w:rFonts w:asciiTheme="minorBidi" w:eastAsiaTheme="minorEastAsia" w:hAnsiTheme="minorBidi" w:cstheme="minorBidi"/>
              <w:noProof/>
              <w:lang w:val="en-US" w:eastAsia="en-US"/>
            </w:rPr>
          </w:pPr>
          <w:hyperlink w:anchor="_Toc234093618" w:history="1">
            <w:r w:rsidRPr="00AF42C7">
              <w:rPr>
                <w:rStyle w:val="Hyperlink"/>
                <w:rFonts w:asciiTheme="minorBidi" w:hAnsiTheme="minorBidi" w:cstheme="minorBidi"/>
                <w:noProof/>
              </w:rPr>
              <w:t>3.6 Ethical Considerations</w:t>
            </w:r>
            <w:r w:rsidRPr="00AF42C7">
              <w:rPr>
                <w:rFonts w:asciiTheme="minorBidi" w:hAnsiTheme="minorBidi" w:cstheme="minorBidi"/>
                <w:noProof/>
                <w:webHidden/>
              </w:rPr>
              <w:tab/>
            </w:r>
            <w:r w:rsidRPr="00AF42C7">
              <w:rPr>
                <w:rFonts w:asciiTheme="minorBidi" w:hAnsiTheme="minorBidi" w:cstheme="minorBidi"/>
                <w:noProof/>
                <w:webHidden/>
              </w:rPr>
              <w:fldChar w:fldCharType="begin"/>
            </w:r>
            <w:r w:rsidRPr="00AF42C7">
              <w:rPr>
                <w:rFonts w:asciiTheme="minorBidi" w:hAnsiTheme="minorBidi" w:cstheme="minorBidi"/>
                <w:noProof/>
                <w:webHidden/>
              </w:rPr>
              <w:instrText xml:space="preserve"> PAGEREF _Toc234093618 \h </w:instrText>
            </w:r>
            <w:r w:rsidRPr="00AF42C7">
              <w:rPr>
                <w:rFonts w:asciiTheme="minorBidi" w:hAnsiTheme="minorBidi" w:cstheme="minorBidi"/>
                <w:noProof/>
                <w:webHidden/>
              </w:rPr>
            </w:r>
            <w:r w:rsidRPr="00AF42C7">
              <w:rPr>
                <w:rFonts w:asciiTheme="minorBidi" w:hAnsiTheme="minorBidi" w:cstheme="minorBidi"/>
                <w:noProof/>
                <w:webHidden/>
              </w:rPr>
              <w:fldChar w:fldCharType="separate"/>
            </w:r>
            <w:r w:rsidRPr="00AF42C7">
              <w:rPr>
                <w:rFonts w:asciiTheme="minorBidi" w:hAnsiTheme="minorBidi" w:cstheme="minorBidi"/>
                <w:noProof/>
                <w:webHidden/>
              </w:rPr>
              <w:t>12</w:t>
            </w:r>
            <w:r w:rsidRPr="00AF42C7">
              <w:rPr>
                <w:rFonts w:asciiTheme="minorBidi" w:hAnsiTheme="minorBidi" w:cstheme="minorBidi"/>
                <w:noProof/>
                <w:webHidden/>
              </w:rPr>
              <w:fldChar w:fldCharType="end"/>
            </w:r>
          </w:hyperlink>
        </w:p>
        <w:p w14:paraId="3D7C50DA" w14:textId="1BD1E82A" w:rsidR="002E2400" w:rsidRPr="00AF42C7" w:rsidRDefault="00151F6C" w:rsidP="002E2400">
          <w:pPr>
            <w:pStyle w:val="TOC1"/>
            <w:spacing w:line="276" w:lineRule="auto"/>
            <w:rPr>
              <w:rFonts w:asciiTheme="minorBidi" w:eastAsiaTheme="minorEastAsia" w:hAnsiTheme="minorBidi" w:cstheme="minorBidi"/>
              <w:b w:val="0"/>
              <w:bCs w:val="0"/>
              <w:szCs w:val="24"/>
              <w:lang w:val="en-US"/>
            </w:rPr>
          </w:pPr>
          <w:hyperlink w:anchor="_Toc234093619" w:history="1">
            <w:r w:rsidRPr="00AF42C7">
              <w:rPr>
                <w:rStyle w:val="Hyperlink"/>
                <w:rFonts w:asciiTheme="minorBidi" w:hAnsiTheme="minorBidi" w:cstheme="minorBidi"/>
                <w:szCs w:val="24"/>
              </w:rPr>
              <w:t>4.0 Expected Findings</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_Toc234093619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12</w:t>
            </w:r>
            <w:r w:rsidRPr="00AF42C7">
              <w:rPr>
                <w:rFonts w:asciiTheme="minorBidi" w:hAnsiTheme="minorBidi" w:cstheme="minorBidi"/>
                <w:webHidden/>
                <w:szCs w:val="24"/>
              </w:rPr>
              <w:fldChar w:fldCharType="end"/>
            </w:r>
          </w:hyperlink>
        </w:p>
        <w:p w14:paraId="65369E19" w14:textId="2C41BBCE" w:rsidR="002E2400" w:rsidRPr="00AF42C7" w:rsidRDefault="00151F6C" w:rsidP="002E2400">
          <w:pPr>
            <w:pStyle w:val="TOC1"/>
            <w:spacing w:line="276" w:lineRule="auto"/>
            <w:rPr>
              <w:rFonts w:asciiTheme="minorBidi" w:eastAsiaTheme="minorEastAsia" w:hAnsiTheme="minorBidi" w:cstheme="minorBidi"/>
              <w:b w:val="0"/>
              <w:bCs w:val="0"/>
              <w:szCs w:val="24"/>
              <w:lang w:val="en-US"/>
            </w:rPr>
          </w:pPr>
          <w:hyperlink w:anchor="_Toc234093620" w:history="1">
            <w:r w:rsidRPr="00AF42C7">
              <w:rPr>
                <w:rStyle w:val="Hyperlink"/>
                <w:rFonts w:asciiTheme="minorBidi" w:hAnsiTheme="minorBidi" w:cstheme="minorBidi"/>
                <w:szCs w:val="24"/>
              </w:rPr>
              <w:t>5.0 Limitations</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_Toc234093620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12</w:t>
            </w:r>
            <w:r w:rsidRPr="00AF42C7">
              <w:rPr>
                <w:rFonts w:asciiTheme="minorBidi" w:hAnsiTheme="minorBidi" w:cstheme="minorBidi"/>
                <w:webHidden/>
                <w:szCs w:val="24"/>
              </w:rPr>
              <w:fldChar w:fldCharType="end"/>
            </w:r>
          </w:hyperlink>
        </w:p>
        <w:p w14:paraId="7B5C1C4A" w14:textId="407CA69E" w:rsidR="002E2400" w:rsidRPr="00AF42C7" w:rsidRDefault="00151F6C" w:rsidP="002E2400">
          <w:pPr>
            <w:pStyle w:val="TOC1"/>
            <w:spacing w:line="276" w:lineRule="auto"/>
            <w:rPr>
              <w:rFonts w:asciiTheme="minorBidi" w:eastAsiaTheme="minorEastAsia" w:hAnsiTheme="minorBidi" w:cstheme="minorBidi"/>
              <w:b w:val="0"/>
              <w:bCs w:val="0"/>
              <w:szCs w:val="24"/>
              <w:lang w:val="en-US"/>
            </w:rPr>
          </w:pPr>
          <w:hyperlink w:anchor="_Toc234093621" w:history="1">
            <w:r w:rsidRPr="00AF42C7">
              <w:rPr>
                <w:rStyle w:val="Hyperlink"/>
                <w:rFonts w:asciiTheme="minorBidi" w:hAnsiTheme="minorBidi" w:cstheme="minorBidi"/>
                <w:szCs w:val="24"/>
              </w:rPr>
              <w:t>6.0 Timeframe</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_Toc234093621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13</w:t>
            </w:r>
            <w:r w:rsidRPr="00AF42C7">
              <w:rPr>
                <w:rFonts w:asciiTheme="minorBidi" w:hAnsiTheme="minorBidi" w:cstheme="minorBidi"/>
                <w:webHidden/>
                <w:szCs w:val="24"/>
              </w:rPr>
              <w:fldChar w:fldCharType="end"/>
            </w:r>
          </w:hyperlink>
        </w:p>
        <w:p w14:paraId="17B642B7" w14:textId="66BD0C3A" w:rsidR="002E2400" w:rsidRPr="00AF42C7" w:rsidRDefault="00151F6C" w:rsidP="002E2400">
          <w:pPr>
            <w:pStyle w:val="TOC1"/>
            <w:spacing w:line="276" w:lineRule="auto"/>
            <w:rPr>
              <w:rFonts w:asciiTheme="minorBidi" w:eastAsiaTheme="minorEastAsia" w:hAnsiTheme="minorBidi" w:cstheme="minorBidi"/>
              <w:b w:val="0"/>
              <w:bCs w:val="0"/>
              <w:szCs w:val="24"/>
              <w:lang w:val="en-US"/>
            </w:rPr>
          </w:pPr>
          <w:hyperlink w:anchor="_Toc234093622" w:history="1">
            <w:r w:rsidRPr="00AF42C7">
              <w:rPr>
                <w:rStyle w:val="Hyperlink"/>
                <w:rFonts w:asciiTheme="minorBidi" w:hAnsiTheme="minorBidi" w:cstheme="minorBidi"/>
                <w:szCs w:val="24"/>
              </w:rPr>
              <w:t>7.0 Conclusion</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_Toc234093622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14</w:t>
            </w:r>
            <w:r w:rsidRPr="00AF42C7">
              <w:rPr>
                <w:rFonts w:asciiTheme="minorBidi" w:hAnsiTheme="minorBidi" w:cstheme="minorBidi"/>
                <w:webHidden/>
                <w:szCs w:val="24"/>
              </w:rPr>
              <w:fldChar w:fldCharType="end"/>
            </w:r>
          </w:hyperlink>
        </w:p>
        <w:p w14:paraId="462A1576" w14:textId="55D1BE6B" w:rsidR="002E2400" w:rsidRPr="00AF42C7" w:rsidRDefault="00151F6C" w:rsidP="002E2400">
          <w:pPr>
            <w:pStyle w:val="TOC1"/>
            <w:spacing w:line="276" w:lineRule="auto"/>
            <w:rPr>
              <w:rFonts w:asciiTheme="minorBidi" w:eastAsiaTheme="minorEastAsia" w:hAnsiTheme="minorBidi" w:cstheme="minorBidi"/>
              <w:b w:val="0"/>
              <w:bCs w:val="0"/>
              <w:szCs w:val="24"/>
              <w:lang w:val="en-US"/>
            </w:rPr>
          </w:pPr>
          <w:hyperlink w:anchor="_Toc234093623" w:history="1">
            <w:r w:rsidRPr="00AF42C7">
              <w:rPr>
                <w:rStyle w:val="Hyperlink"/>
                <w:rFonts w:asciiTheme="minorBidi" w:hAnsiTheme="minorBidi" w:cstheme="minorBidi"/>
                <w:szCs w:val="24"/>
              </w:rPr>
              <w:t>References</w:t>
            </w:r>
            <w:r w:rsidRPr="00AF42C7">
              <w:rPr>
                <w:rFonts w:asciiTheme="minorBidi" w:hAnsiTheme="minorBidi" w:cstheme="minorBidi"/>
                <w:webHidden/>
                <w:szCs w:val="24"/>
              </w:rPr>
              <w:tab/>
            </w:r>
            <w:r w:rsidRPr="00AF42C7">
              <w:rPr>
                <w:rFonts w:asciiTheme="minorBidi" w:hAnsiTheme="minorBidi" w:cstheme="minorBidi"/>
                <w:webHidden/>
                <w:szCs w:val="24"/>
              </w:rPr>
              <w:fldChar w:fldCharType="begin"/>
            </w:r>
            <w:r w:rsidRPr="00AF42C7">
              <w:rPr>
                <w:rFonts w:asciiTheme="minorBidi" w:hAnsiTheme="minorBidi" w:cstheme="minorBidi"/>
                <w:webHidden/>
                <w:szCs w:val="24"/>
              </w:rPr>
              <w:instrText xml:space="preserve"> PAGEREF _Toc234093623 \h </w:instrText>
            </w:r>
            <w:r w:rsidRPr="00AF42C7">
              <w:rPr>
                <w:rFonts w:asciiTheme="minorBidi" w:hAnsiTheme="minorBidi" w:cstheme="minorBidi"/>
                <w:webHidden/>
                <w:szCs w:val="24"/>
              </w:rPr>
            </w:r>
            <w:r w:rsidRPr="00AF42C7">
              <w:rPr>
                <w:rFonts w:asciiTheme="minorBidi" w:hAnsiTheme="minorBidi" w:cstheme="minorBidi"/>
                <w:webHidden/>
                <w:szCs w:val="24"/>
              </w:rPr>
              <w:fldChar w:fldCharType="separate"/>
            </w:r>
            <w:r w:rsidRPr="00AF42C7">
              <w:rPr>
                <w:rFonts w:asciiTheme="minorBidi" w:hAnsiTheme="minorBidi" w:cstheme="minorBidi"/>
                <w:webHidden/>
                <w:szCs w:val="24"/>
              </w:rPr>
              <w:t>15</w:t>
            </w:r>
            <w:r w:rsidRPr="00AF42C7">
              <w:rPr>
                <w:rFonts w:asciiTheme="minorBidi" w:hAnsiTheme="minorBidi" w:cstheme="minorBidi"/>
                <w:webHidden/>
                <w:szCs w:val="24"/>
              </w:rPr>
              <w:fldChar w:fldCharType="end"/>
            </w:r>
          </w:hyperlink>
        </w:p>
        <w:p w14:paraId="48DE618D" w14:textId="43BDB00F" w:rsidR="002E2400" w:rsidRPr="00AF42C7" w:rsidRDefault="002E2400" w:rsidP="002E2400">
          <w:pPr>
            <w:spacing w:line="276" w:lineRule="auto"/>
            <w:rPr>
              <w:rFonts w:asciiTheme="minorBidi" w:hAnsiTheme="minorBidi" w:cstheme="minorBidi"/>
            </w:rPr>
          </w:pPr>
          <w:r w:rsidRPr="00AF42C7">
            <w:rPr>
              <w:rFonts w:asciiTheme="minorBidi" w:hAnsiTheme="minorBidi" w:cstheme="minorBidi"/>
              <w:b/>
              <w:bCs/>
              <w:noProof/>
            </w:rPr>
            <w:fldChar w:fldCharType="end"/>
          </w:r>
        </w:p>
      </w:sdtContent>
    </w:sdt>
    <w:p w14:paraId="2BDC199C" w14:textId="77777777" w:rsidR="00CA5112" w:rsidRPr="00AF42C7" w:rsidRDefault="00CA5112" w:rsidP="00CA5112">
      <w:pPr>
        <w:rPr>
          <w:rFonts w:asciiTheme="minorBidi" w:hAnsiTheme="minorBidi" w:cstheme="minorBidi"/>
        </w:rPr>
      </w:pPr>
    </w:p>
    <w:p w14:paraId="35CF4386" w14:textId="77777777" w:rsidR="00CA5112" w:rsidRPr="00AF42C7" w:rsidRDefault="00CA5112" w:rsidP="00CA5112">
      <w:pPr>
        <w:rPr>
          <w:rFonts w:asciiTheme="minorBidi" w:hAnsiTheme="minorBidi" w:cstheme="minorBidi"/>
          <w:b/>
          <w:bCs/>
          <w:color w:val="1F3864"/>
          <w:sz w:val="28"/>
          <w:szCs w:val="28"/>
        </w:rPr>
      </w:pPr>
    </w:p>
    <w:p w14:paraId="6B5E3AF4" w14:textId="77777777" w:rsidR="00E51631" w:rsidRPr="00AF42C7" w:rsidRDefault="00E51631">
      <w:pPr>
        <w:rPr>
          <w:rFonts w:asciiTheme="minorBidi" w:hAnsiTheme="minorBidi" w:cstheme="minorBidi"/>
        </w:rPr>
      </w:pPr>
      <w:r w:rsidRPr="00AF42C7">
        <w:rPr>
          <w:rFonts w:asciiTheme="minorBidi" w:hAnsiTheme="minorBidi" w:cstheme="minorBidi"/>
        </w:rPr>
        <w:br w:type="page"/>
      </w:r>
    </w:p>
    <w:p w14:paraId="1908833A" w14:textId="77777777" w:rsidR="00FB66A3" w:rsidRPr="00AF42C7" w:rsidRDefault="00FB66A3" w:rsidP="00DA5677">
      <w:pPr>
        <w:pStyle w:val="Heading1"/>
        <w:pBdr>
          <w:bottom w:val="single" w:sz="4" w:space="1" w:color="auto"/>
        </w:pBdr>
        <w:rPr>
          <w:rFonts w:asciiTheme="minorBidi" w:hAnsiTheme="minorBidi" w:cstheme="minorBidi"/>
        </w:rPr>
      </w:pPr>
      <w:bookmarkStart w:id="0" w:name="_Toc234093598"/>
      <w:r w:rsidRPr="00AF42C7">
        <w:rPr>
          <w:rFonts w:asciiTheme="minorBidi" w:hAnsiTheme="minorBidi" w:cstheme="minorBidi"/>
        </w:rPr>
        <w:lastRenderedPageBreak/>
        <w:t>1.0 Introduction</w:t>
      </w:r>
      <w:bookmarkEnd w:id="0"/>
    </w:p>
    <w:p w14:paraId="769F00CA" w14:textId="77777777" w:rsidR="00FB66A3" w:rsidRPr="00AF42C7" w:rsidRDefault="00FB66A3" w:rsidP="00FB66A3">
      <w:pPr>
        <w:pStyle w:val="Heading2"/>
        <w:rPr>
          <w:rFonts w:asciiTheme="minorBidi" w:hAnsiTheme="minorBidi" w:cstheme="minorBidi"/>
        </w:rPr>
      </w:pPr>
      <w:bookmarkStart w:id="1" w:name="_Toc234093599"/>
      <w:r w:rsidRPr="00AF42C7">
        <w:rPr>
          <w:rFonts w:asciiTheme="minorBidi" w:hAnsiTheme="minorBidi" w:cstheme="minorBidi"/>
        </w:rPr>
        <w:t>1.1 Background and Context</w:t>
      </w:r>
      <w:bookmarkEnd w:id="1"/>
      <w:r w:rsidRPr="00AF42C7">
        <w:rPr>
          <w:rFonts w:asciiTheme="minorBidi" w:hAnsiTheme="minorBidi" w:cstheme="minorBidi"/>
        </w:rPr>
        <w:t xml:space="preserve"> </w:t>
      </w:r>
    </w:p>
    <w:p w14:paraId="4CEE327A" w14:textId="7E76D8FE" w:rsidR="00FB66A3" w:rsidRPr="00AF42C7" w:rsidRDefault="005A0939" w:rsidP="005A0939">
      <w:pPr>
        <w:spacing w:after="240" w:line="360" w:lineRule="auto"/>
        <w:jc w:val="both"/>
        <w:rPr>
          <w:rFonts w:asciiTheme="minorBidi" w:hAnsiTheme="minorBidi" w:cstheme="minorBidi"/>
          <w:sz w:val="22"/>
          <w:szCs w:val="22"/>
        </w:rPr>
      </w:pPr>
      <w:r w:rsidRPr="00AF42C7">
        <w:rPr>
          <w:rFonts w:asciiTheme="minorBidi" w:hAnsiTheme="minorBidi" w:cstheme="minorBidi"/>
        </w:rPr>
        <w:t xml:space="preserve">In the digital marketing landscape, artificial intelligence (AI) is increasingly playing a vital role in shaping the way retailers connect with their customers and tailor products to individual preferences (Davenport et al., 2020). Amazon is one of the giants of ecommerce in the UK and extensively relies on algorithmic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to suggest products, </w:t>
      </w:r>
      <w:proofErr w:type="spellStart"/>
      <w:r w:rsidRPr="00AF42C7">
        <w:rPr>
          <w:rFonts w:asciiTheme="minorBidi" w:hAnsiTheme="minorBidi" w:cstheme="minorBidi"/>
        </w:rPr>
        <w:t>customise</w:t>
      </w:r>
      <w:proofErr w:type="spellEnd"/>
      <w:r w:rsidRPr="00AF42C7">
        <w:rPr>
          <w:rFonts w:asciiTheme="minorBidi" w:hAnsiTheme="minorBidi" w:cstheme="minorBidi"/>
        </w:rPr>
        <w:t xml:space="preserve"> content and influence consumer decision making (Linden, Smith and York, 2003; Smith and Linden, 2017). More recent innovations, like AI-powered shopping guides and Amazon Rufus (Amazon, 2024a; Amazon, 2024b), have transformed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from a "recommended" to a "conversational" and even "predictive" experience.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remains vital to the UK online retail market as online retail sales continue to be a substantial part of the UK retail sector (Office for National Statistics, 2026</w:t>
      </w:r>
      <w:r w:rsidR="00541644" w:rsidRPr="00AF42C7">
        <w:rPr>
          <w:rFonts w:asciiTheme="minorBidi" w:hAnsiTheme="minorBidi" w:cstheme="minorBidi"/>
        </w:rPr>
        <w:t>).</w:t>
      </w:r>
    </w:p>
    <w:p w14:paraId="69135E24" w14:textId="77777777" w:rsidR="00FB66A3" w:rsidRPr="00AF42C7" w:rsidRDefault="00FB66A3" w:rsidP="00FB66A3">
      <w:pPr>
        <w:pStyle w:val="Heading2"/>
        <w:rPr>
          <w:rFonts w:asciiTheme="minorBidi" w:hAnsiTheme="minorBidi" w:cstheme="minorBidi"/>
        </w:rPr>
      </w:pPr>
      <w:bookmarkStart w:id="2" w:name="_Toc234093600"/>
      <w:r w:rsidRPr="00AF42C7">
        <w:rPr>
          <w:rFonts w:asciiTheme="minorBidi" w:hAnsiTheme="minorBidi" w:cstheme="minorBidi"/>
        </w:rPr>
        <w:t>1.2 Research Problem and Significance</w:t>
      </w:r>
      <w:bookmarkEnd w:id="2"/>
      <w:r w:rsidRPr="00AF42C7">
        <w:rPr>
          <w:rFonts w:asciiTheme="minorBidi" w:hAnsiTheme="minorBidi" w:cstheme="minorBidi"/>
        </w:rPr>
        <w:t xml:space="preserve"> </w:t>
      </w:r>
    </w:p>
    <w:p w14:paraId="3501757E" w14:textId="24C7577A" w:rsidR="00642370" w:rsidRPr="00AF42C7" w:rsidRDefault="00AF42C7" w:rsidP="00AF42C7">
      <w:pPr>
        <w:spacing w:after="240" w:line="360" w:lineRule="auto"/>
        <w:jc w:val="both"/>
        <w:rPr>
          <w:rFonts w:asciiTheme="minorBidi" w:hAnsiTheme="minorBidi" w:cstheme="minorBidi"/>
          <w:sz w:val="22"/>
          <w:szCs w:val="22"/>
        </w:rPr>
      </w:pP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is often presented as a route to greater convenience and engagement, but the evidence is conditional rather than uniformly positive. According to Tam and Ho (2006), personalized content can enhance information processing and decision efficiency while </w:t>
      </w:r>
      <w:proofErr w:type="spellStart"/>
      <w:r w:rsidRPr="00AF42C7">
        <w:rPr>
          <w:rFonts w:asciiTheme="minorBidi" w:hAnsiTheme="minorBidi" w:cstheme="minorBidi"/>
          <w:bCs/>
        </w:rPr>
        <w:t>Bleier</w:t>
      </w:r>
      <w:proofErr w:type="spellEnd"/>
      <w:r w:rsidRPr="00AF42C7">
        <w:rPr>
          <w:rFonts w:asciiTheme="minorBidi" w:hAnsiTheme="minorBidi" w:cstheme="minorBidi"/>
          <w:bCs/>
        </w:rPr>
        <w:t xml:space="preserve"> and </w:t>
      </w:r>
      <w:proofErr w:type="spellStart"/>
      <w:r w:rsidRPr="00AF42C7">
        <w:rPr>
          <w:rFonts w:asciiTheme="minorBidi" w:hAnsiTheme="minorBidi" w:cstheme="minorBidi"/>
          <w:bCs/>
        </w:rPr>
        <w:t>Eisenbeiss</w:t>
      </w:r>
      <w:proofErr w:type="spellEnd"/>
      <w:r w:rsidRPr="00AF42C7">
        <w:rPr>
          <w:rFonts w:asciiTheme="minorBidi" w:hAnsiTheme="minorBidi" w:cstheme="minorBidi"/>
          <w:bCs/>
        </w:rPr>
        <w:t xml:space="preserve"> (2015) found effectiveness to rely on contextual fit, timing and placement. This implies that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is not enough - the output has to appear relevant to the user. There is another paradox on the data practices that underlie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However, as demonstrated by </w:t>
      </w:r>
      <w:proofErr w:type="spellStart"/>
      <w:r w:rsidRPr="00AF42C7">
        <w:rPr>
          <w:rFonts w:asciiTheme="minorBidi" w:hAnsiTheme="minorBidi" w:cstheme="minorBidi"/>
          <w:bCs/>
        </w:rPr>
        <w:t>Awad</w:t>
      </w:r>
      <w:proofErr w:type="spellEnd"/>
      <w:r w:rsidRPr="00AF42C7">
        <w:rPr>
          <w:rFonts w:asciiTheme="minorBidi" w:hAnsiTheme="minorBidi" w:cstheme="minorBidi"/>
          <w:bCs/>
        </w:rPr>
        <w:t xml:space="preserve"> and Krishnan (2006), Xu et al. (2011) and Aguirre et al. (2015), consumers might be willing to accept customized content but not profiling when data gathering seems opaque or intrusive. Therefore, the study presents few insights regarding the role these factors (perceived relevance, transparency and control, and privacy concern) play in explaining engagement among UK Amazon users. Addressing this issue is important because it can clarify why technically sophisticated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may generate engagement for some users but disengagement for others</w:t>
      </w:r>
      <w:r w:rsidR="005A0939" w:rsidRPr="00AF42C7">
        <w:rPr>
          <w:rFonts w:asciiTheme="minorBidi" w:hAnsiTheme="minorBidi" w:cstheme="minorBidi"/>
          <w:b/>
        </w:rPr>
        <w:t>.</w:t>
      </w:r>
      <w:bookmarkStart w:id="3" w:name="_Toc234093601"/>
    </w:p>
    <w:p w14:paraId="16CFE3D4" w14:textId="350FAA35" w:rsidR="00FB66A3" w:rsidRPr="00AF42C7" w:rsidRDefault="00FB66A3" w:rsidP="00FB66A3">
      <w:pPr>
        <w:pStyle w:val="Heading2"/>
        <w:rPr>
          <w:rFonts w:asciiTheme="minorBidi" w:hAnsiTheme="minorBidi" w:cstheme="minorBidi"/>
        </w:rPr>
      </w:pPr>
      <w:r w:rsidRPr="00AF42C7">
        <w:rPr>
          <w:rFonts w:asciiTheme="minorBidi" w:hAnsiTheme="minorBidi" w:cstheme="minorBidi"/>
        </w:rPr>
        <w:t>1.3 Research Aim, Objectives and Research Questions</w:t>
      </w:r>
      <w:bookmarkEnd w:id="3"/>
      <w:r w:rsidRPr="00AF42C7">
        <w:rPr>
          <w:rFonts w:asciiTheme="minorBidi" w:hAnsiTheme="minorBidi" w:cstheme="minorBidi"/>
        </w:rPr>
        <w:t xml:space="preserve"> </w:t>
      </w:r>
    </w:p>
    <w:p w14:paraId="4063F111" w14:textId="77777777" w:rsidR="00FB66A3" w:rsidRPr="00AF42C7" w:rsidRDefault="00FB66A3" w:rsidP="00FB66A3">
      <w:pPr>
        <w:pStyle w:val="Heading3"/>
        <w:rPr>
          <w:rFonts w:asciiTheme="minorBidi" w:hAnsiTheme="minorBidi" w:cstheme="minorBidi"/>
        </w:rPr>
      </w:pPr>
      <w:bookmarkStart w:id="4" w:name="_Toc234093602"/>
      <w:r w:rsidRPr="00AF42C7">
        <w:rPr>
          <w:rFonts w:asciiTheme="minorBidi" w:hAnsiTheme="minorBidi" w:cstheme="minorBidi"/>
        </w:rPr>
        <w:lastRenderedPageBreak/>
        <w:t>Research Aim</w:t>
      </w:r>
      <w:bookmarkEnd w:id="4"/>
    </w:p>
    <w:p w14:paraId="5523E3BA"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rPr>
        <w:t xml:space="preserve">The aim of this study is to evaluate how perceived AI 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in Amazon digital marketing influences consumer engagement among UK e-commerce consumers. Four objectives guide the investigation.</w:t>
      </w:r>
    </w:p>
    <w:p w14:paraId="5CE44C82" w14:textId="77777777" w:rsidR="00FB66A3" w:rsidRPr="00AF42C7" w:rsidRDefault="00FB66A3" w:rsidP="00FB66A3">
      <w:pPr>
        <w:pStyle w:val="Heading3"/>
        <w:rPr>
          <w:rFonts w:asciiTheme="minorBidi" w:hAnsiTheme="minorBidi" w:cstheme="minorBidi"/>
          <w:sz w:val="22"/>
          <w:szCs w:val="22"/>
        </w:rPr>
      </w:pPr>
      <w:bookmarkStart w:id="5" w:name="_Toc234093603"/>
      <w:r w:rsidRPr="00AF42C7">
        <w:rPr>
          <w:rFonts w:asciiTheme="minorBidi" w:hAnsiTheme="minorBidi" w:cstheme="minorBidi"/>
        </w:rPr>
        <w:t>Research Objectives</w:t>
      </w:r>
      <w:bookmarkEnd w:id="5"/>
    </w:p>
    <w:p w14:paraId="3D57ED52"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rPr>
        <w:t>The research objectives are:</w:t>
      </w:r>
    </w:p>
    <w:p w14:paraId="71383150" w14:textId="77777777" w:rsidR="00FB66A3" w:rsidRPr="00AF42C7" w:rsidRDefault="00FB66A3" w:rsidP="00FB66A3">
      <w:pPr>
        <w:numPr>
          <w:ilvl w:val="0"/>
          <w:numId w:val="1"/>
        </w:numPr>
        <w:spacing w:after="240" w:line="360" w:lineRule="auto"/>
        <w:jc w:val="both"/>
        <w:rPr>
          <w:rFonts w:asciiTheme="minorBidi" w:hAnsiTheme="minorBidi" w:cstheme="minorBidi"/>
        </w:rPr>
      </w:pPr>
      <w:r w:rsidRPr="00AF42C7">
        <w:rPr>
          <w:rFonts w:asciiTheme="minorBidi" w:hAnsiTheme="minorBidi" w:cstheme="minorBidi"/>
        </w:rPr>
        <w:t xml:space="preserve">To examine UK Amazon users’ perceptions of AI-driven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in Amazon’s digital marketing activities. </w:t>
      </w:r>
    </w:p>
    <w:p w14:paraId="13C8B1B1" w14:textId="77777777" w:rsidR="00FB66A3" w:rsidRPr="00AF42C7" w:rsidRDefault="00FB66A3" w:rsidP="00FB66A3">
      <w:pPr>
        <w:numPr>
          <w:ilvl w:val="0"/>
          <w:numId w:val="1"/>
        </w:numPr>
        <w:spacing w:after="240" w:line="360" w:lineRule="auto"/>
        <w:jc w:val="both"/>
        <w:rPr>
          <w:rFonts w:asciiTheme="minorBidi" w:hAnsiTheme="minorBidi" w:cstheme="minorBidi"/>
        </w:rPr>
      </w:pPr>
      <w:r w:rsidRPr="00AF42C7">
        <w:rPr>
          <w:rFonts w:asciiTheme="minorBidi" w:hAnsiTheme="minorBidi" w:cstheme="minorBidi"/>
        </w:rPr>
        <w:t xml:space="preserve">To assess the relationship between perceived AI-driven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relevance and consumer engagement among UK Amazon users. </w:t>
      </w:r>
    </w:p>
    <w:p w14:paraId="15558EDF" w14:textId="77777777" w:rsidR="00FB66A3" w:rsidRPr="00AF42C7" w:rsidRDefault="00FB66A3" w:rsidP="00FB66A3">
      <w:pPr>
        <w:numPr>
          <w:ilvl w:val="0"/>
          <w:numId w:val="1"/>
        </w:numPr>
        <w:spacing w:after="240" w:line="360" w:lineRule="auto"/>
        <w:jc w:val="both"/>
        <w:rPr>
          <w:rFonts w:asciiTheme="minorBidi" w:hAnsiTheme="minorBidi" w:cstheme="minorBidi"/>
        </w:rPr>
      </w:pPr>
      <w:r w:rsidRPr="00AF42C7">
        <w:rPr>
          <w:rFonts w:asciiTheme="minorBidi" w:hAnsiTheme="minorBidi" w:cstheme="minorBidi"/>
        </w:rPr>
        <w:t xml:space="preserve">To evaluate the relationship between perceived transparency and control and consumer engagement among UK Amazon users. </w:t>
      </w:r>
    </w:p>
    <w:p w14:paraId="0E56C400" w14:textId="77777777" w:rsidR="00FB66A3" w:rsidRPr="00AF42C7" w:rsidRDefault="00FB66A3" w:rsidP="00FB66A3">
      <w:pPr>
        <w:numPr>
          <w:ilvl w:val="0"/>
          <w:numId w:val="1"/>
        </w:numPr>
        <w:spacing w:after="240" w:line="360" w:lineRule="auto"/>
        <w:jc w:val="both"/>
        <w:rPr>
          <w:rFonts w:asciiTheme="minorBidi" w:hAnsiTheme="minorBidi" w:cstheme="minorBidi"/>
        </w:rPr>
      </w:pPr>
      <w:r w:rsidRPr="00AF42C7">
        <w:rPr>
          <w:rFonts w:asciiTheme="minorBidi" w:hAnsiTheme="minorBidi" w:cstheme="minorBidi"/>
        </w:rPr>
        <w:t>To investigate the relationship between privacy concern and consumer engagement among UK Amazon users.</w:t>
      </w:r>
    </w:p>
    <w:p w14:paraId="31A9F650" w14:textId="77777777" w:rsidR="00FB66A3" w:rsidRPr="00AF42C7" w:rsidRDefault="00FB66A3" w:rsidP="00FB66A3">
      <w:pPr>
        <w:pStyle w:val="Heading3"/>
        <w:rPr>
          <w:rFonts w:asciiTheme="minorBidi" w:hAnsiTheme="minorBidi" w:cstheme="minorBidi"/>
          <w:sz w:val="22"/>
          <w:szCs w:val="22"/>
        </w:rPr>
      </w:pPr>
      <w:bookmarkStart w:id="6" w:name="_Toc234093604"/>
      <w:r w:rsidRPr="00AF42C7">
        <w:rPr>
          <w:rFonts w:asciiTheme="minorBidi" w:hAnsiTheme="minorBidi" w:cstheme="minorBidi"/>
        </w:rPr>
        <w:t>Research Questions</w:t>
      </w:r>
      <w:bookmarkEnd w:id="6"/>
    </w:p>
    <w:p w14:paraId="605B2B62"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rPr>
        <w:t>The research questions are:</w:t>
      </w:r>
    </w:p>
    <w:p w14:paraId="249C4404" w14:textId="77777777" w:rsidR="00FB66A3" w:rsidRPr="00AF42C7" w:rsidRDefault="00FB66A3" w:rsidP="00FB66A3">
      <w:pPr>
        <w:numPr>
          <w:ilvl w:val="0"/>
          <w:numId w:val="2"/>
        </w:numPr>
        <w:spacing w:after="240" w:line="360" w:lineRule="auto"/>
        <w:jc w:val="both"/>
        <w:rPr>
          <w:rFonts w:asciiTheme="minorBidi" w:hAnsiTheme="minorBidi" w:cstheme="minorBidi"/>
        </w:rPr>
      </w:pPr>
      <w:r w:rsidRPr="00AF42C7">
        <w:rPr>
          <w:rFonts w:asciiTheme="minorBidi" w:hAnsiTheme="minorBidi" w:cstheme="minorBidi"/>
        </w:rPr>
        <w:t xml:space="preserve">How do UK Amazon users perceive AI-driven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in Amazon’s digital marketing activities? </w:t>
      </w:r>
    </w:p>
    <w:p w14:paraId="19EA1922" w14:textId="77777777" w:rsidR="00FB66A3" w:rsidRPr="00AF42C7" w:rsidRDefault="00FB66A3" w:rsidP="00FB66A3">
      <w:pPr>
        <w:numPr>
          <w:ilvl w:val="0"/>
          <w:numId w:val="2"/>
        </w:numPr>
        <w:spacing w:after="240" w:line="360" w:lineRule="auto"/>
        <w:jc w:val="both"/>
        <w:rPr>
          <w:rFonts w:asciiTheme="minorBidi" w:hAnsiTheme="minorBidi" w:cstheme="minorBidi"/>
        </w:rPr>
      </w:pPr>
      <w:r w:rsidRPr="00AF42C7">
        <w:rPr>
          <w:rFonts w:asciiTheme="minorBidi" w:hAnsiTheme="minorBidi" w:cstheme="minorBidi"/>
        </w:rPr>
        <w:t xml:space="preserve">What is the relationship between perceived AI-driven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relevance and consumer engagement among UK Amazon users? </w:t>
      </w:r>
    </w:p>
    <w:p w14:paraId="44D2F25C" w14:textId="77777777" w:rsidR="00FB66A3" w:rsidRPr="00AF42C7" w:rsidRDefault="00FB66A3" w:rsidP="00FB66A3">
      <w:pPr>
        <w:numPr>
          <w:ilvl w:val="0"/>
          <w:numId w:val="2"/>
        </w:numPr>
        <w:spacing w:after="240" w:line="360" w:lineRule="auto"/>
        <w:jc w:val="both"/>
        <w:rPr>
          <w:rFonts w:asciiTheme="minorBidi" w:hAnsiTheme="minorBidi" w:cstheme="minorBidi"/>
        </w:rPr>
      </w:pPr>
      <w:r w:rsidRPr="00AF42C7">
        <w:rPr>
          <w:rFonts w:asciiTheme="minorBidi" w:hAnsiTheme="minorBidi" w:cstheme="minorBidi"/>
        </w:rPr>
        <w:t xml:space="preserve">What is the relationship between perceived transparency and control and consumer engagement among UK Amazon users? </w:t>
      </w:r>
    </w:p>
    <w:p w14:paraId="76450EC8" w14:textId="416BA194" w:rsidR="004034CB" w:rsidRPr="00AF42C7" w:rsidRDefault="00FB66A3" w:rsidP="00AF42C7">
      <w:pPr>
        <w:numPr>
          <w:ilvl w:val="0"/>
          <w:numId w:val="2"/>
        </w:numPr>
        <w:spacing w:after="240" w:line="360" w:lineRule="auto"/>
        <w:jc w:val="both"/>
        <w:rPr>
          <w:rFonts w:asciiTheme="minorBidi" w:hAnsiTheme="minorBidi" w:cstheme="minorBidi"/>
        </w:rPr>
      </w:pPr>
      <w:r w:rsidRPr="00AF42C7">
        <w:rPr>
          <w:rFonts w:asciiTheme="minorBidi" w:hAnsiTheme="minorBidi" w:cstheme="minorBidi"/>
        </w:rPr>
        <w:t xml:space="preserve">What is the relationship between privacy concern and consumer engagement among UK Amazon users? </w:t>
      </w:r>
      <w:bookmarkStart w:id="7" w:name="_Toc234093605"/>
    </w:p>
    <w:p w14:paraId="0593167B" w14:textId="77777777" w:rsidR="00994C8C" w:rsidRDefault="00994C8C">
      <w:pPr>
        <w:rPr>
          <w:rFonts w:asciiTheme="minorBidi" w:hAnsiTheme="minorBidi" w:cstheme="minorBidi"/>
          <w:b/>
          <w:bCs/>
          <w:sz w:val="32"/>
          <w:szCs w:val="32"/>
        </w:rPr>
      </w:pPr>
      <w:r>
        <w:rPr>
          <w:rFonts w:asciiTheme="minorBidi" w:hAnsiTheme="minorBidi" w:cstheme="minorBidi"/>
        </w:rPr>
        <w:br w:type="page"/>
      </w:r>
    </w:p>
    <w:p w14:paraId="306E8F44" w14:textId="4BC95372" w:rsidR="00FB66A3" w:rsidRPr="00AF42C7" w:rsidRDefault="00FB66A3" w:rsidP="00DA5677">
      <w:pPr>
        <w:pStyle w:val="Heading1"/>
        <w:pBdr>
          <w:bottom w:val="single" w:sz="4" w:space="1" w:color="auto"/>
        </w:pBdr>
        <w:rPr>
          <w:rFonts w:asciiTheme="minorBidi" w:hAnsiTheme="minorBidi" w:cstheme="minorBidi"/>
        </w:rPr>
      </w:pPr>
      <w:r w:rsidRPr="00AF42C7">
        <w:rPr>
          <w:rFonts w:asciiTheme="minorBidi" w:hAnsiTheme="minorBidi" w:cstheme="minorBidi"/>
        </w:rPr>
        <w:lastRenderedPageBreak/>
        <w:t>2.0 Literature Review</w:t>
      </w:r>
      <w:bookmarkEnd w:id="7"/>
    </w:p>
    <w:p w14:paraId="1C7AE3FE" w14:textId="77777777" w:rsidR="00FB66A3" w:rsidRPr="00AF42C7" w:rsidRDefault="00FB66A3" w:rsidP="00FB66A3">
      <w:pPr>
        <w:pStyle w:val="Heading2"/>
        <w:rPr>
          <w:rFonts w:asciiTheme="minorBidi" w:hAnsiTheme="minorBidi" w:cstheme="minorBidi"/>
        </w:rPr>
      </w:pPr>
      <w:bookmarkStart w:id="8" w:name="_Toc234093606"/>
      <w:r w:rsidRPr="00AF42C7">
        <w:rPr>
          <w:rFonts w:asciiTheme="minorBidi" w:hAnsiTheme="minorBidi" w:cstheme="minorBidi"/>
        </w:rPr>
        <w:t xml:space="preserve">2.1 AI-Driven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in E-commerce</w:t>
      </w:r>
      <w:bookmarkEnd w:id="8"/>
      <w:r w:rsidRPr="00AF42C7">
        <w:rPr>
          <w:rFonts w:asciiTheme="minorBidi" w:hAnsiTheme="minorBidi" w:cstheme="minorBidi"/>
        </w:rPr>
        <w:t xml:space="preserve"> </w:t>
      </w:r>
    </w:p>
    <w:p w14:paraId="1392F22D" w14:textId="4DBB73C9" w:rsidR="00FB66A3" w:rsidRPr="00994C8C" w:rsidRDefault="00AF42C7" w:rsidP="00994C8C">
      <w:pPr>
        <w:spacing w:after="240" w:line="360" w:lineRule="auto"/>
        <w:jc w:val="both"/>
        <w:rPr>
          <w:rFonts w:asciiTheme="minorBidi" w:hAnsiTheme="minorBidi" w:cstheme="minorBidi"/>
          <w:bCs/>
        </w:rPr>
      </w:pPr>
      <w:r w:rsidRPr="00AF42C7">
        <w:rPr>
          <w:rFonts w:asciiTheme="minorBidi" w:hAnsiTheme="minorBidi" w:cstheme="minorBidi"/>
          <w:bCs/>
        </w:rPr>
        <w:t xml:space="preserve">AI based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research can be categorized based on functional efficiency, experiential value and governance. Linden, Smith and York (2003) and Smith and Linden (2017) explore why Amazon's collaborative filtering decreases the effort put into searching for products but they speak to the consumers' architectures, not their interpretations. Tam and Ho (2006) have found that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can help to make decisions more efficient, while </w:t>
      </w:r>
      <w:proofErr w:type="spellStart"/>
      <w:r w:rsidRPr="00AF42C7">
        <w:rPr>
          <w:rFonts w:asciiTheme="minorBidi" w:hAnsiTheme="minorBidi" w:cstheme="minorBidi"/>
          <w:bCs/>
        </w:rPr>
        <w:t>Bleier</w:t>
      </w:r>
      <w:proofErr w:type="spellEnd"/>
      <w:r w:rsidRPr="00AF42C7">
        <w:rPr>
          <w:rFonts w:asciiTheme="minorBidi" w:hAnsiTheme="minorBidi" w:cstheme="minorBidi"/>
          <w:bCs/>
        </w:rPr>
        <w:t xml:space="preserve"> and </w:t>
      </w:r>
      <w:proofErr w:type="spellStart"/>
      <w:r w:rsidRPr="00AF42C7">
        <w:rPr>
          <w:rFonts w:asciiTheme="minorBidi" w:hAnsiTheme="minorBidi" w:cstheme="minorBidi"/>
          <w:bCs/>
        </w:rPr>
        <w:t>Eisenbeiss</w:t>
      </w:r>
      <w:proofErr w:type="spellEnd"/>
      <w:r w:rsidRPr="00AF42C7">
        <w:rPr>
          <w:rFonts w:asciiTheme="minorBidi" w:hAnsiTheme="minorBidi" w:cstheme="minorBidi"/>
          <w:bCs/>
        </w:rPr>
        <w:t xml:space="preserve"> (2015) have proven that effectiveness is determined by content, timing and placement. </w:t>
      </w:r>
      <w:r w:rsidR="00994C8C">
        <w:rPr>
          <w:rFonts w:asciiTheme="minorBidi" w:hAnsiTheme="minorBidi" w:cstheme="minorBidi"/>
          <w:bCs/>
        </w:rPr>
        <w:t xml:space="preserve"> </w:t>
      </w:r>
      <w:r w:rsidRPr="00AF42C7">
        <w:rPr>
          <w:rFonts w:asciiTheme="minorBidi" w:hAnsiTheme="minorBidi" w:cstheme="minorBidi"/>
          <w:bCs/>
        </w:rPr>
        <w:t xml:space="preserve">The experiential approach redirects focus from efficiency to the consumer's interpretation of the meaning of AI. Huang and Rust (2021) identify three types of applications: mechanical, thinking and feeling; and Ameen et al. (2021) conclude that AI services impact functional and emotional experience. </w:t>
      </w:r>
      <w:r w:rsidR="00994C8C">
        <w:rPr>
          <w:rFonts w:asciiTheme="minorBidi" w:hAnsiTheme="minorBidi" w:cstheme="minorBidi"/>
          <w:bCs/>
        </w:rPr>
        <w:t xml:space="preserve"> </w:t>
      </w:r>
      <w:r w:rsidRPr="00AF42C7">
        <w:rPr>
          <w:rFonts w:asciiTheme="minorBidi" w:hAnsiTheme="minorBidi" w:cstheme="minorBidi"/>
          <w:bCs/>
        </w:rPr>
        <w:t xml:space="preserve">The governance view adds some additional qualifiers to the benefits to be expected. </w:t>
      </w:r>
      <w:proofErr w:type="spellStart"/>
      <w:r w:rsidRPr="00AF42C7">
        <w:rPr>
          <w:rFonts w:asciiTheme="minorBidi" w:hAnsiTheme="minorBidi" w:cstheme="minorBidi"/>
          <w:bCs/>
        </w:rPr>
        <w:t>Vlačić</w:t>
      </w:r>
      <w:proofErr w:type="spellEnd"/>
      <w:r w:rsidRPr="00AF42C7">
        <w:rPr>
          <w:rFonts w:asciiTheme="minorBidi" w:hAnsiTheme="minorBidi" w:cstheme="minorBidi"/>
          <w:bCs/>
        </w:rPr>
        <w:t xml:space="preserve"> et al. (2021) and Turki (2025) state that transparency, accountability and consumer control are all integral to the acceptance of AI. This is in contrast to technology-driven work which focuses on the value added from accuracy of recommendations. Fairness, transparency and profiling rights are also </w:t>
      </w:r>
      <w:proofErr w:type="spellStart"/>
      <w:r w:rsidRPr="00AF42C7">
        <w:rPr>
          <w:rFonts w:asciiTheme="minorBidi" w:hAnsiTheme="minorBidi" w:cstheme="minorBidi"/>
          <w:bCs/>
        </w:rPr>
        <w:t>emphasised</w:t>
      </w:r>
      <w:proofErr w:type="spellEnd"/>
      <w:r w:rsidRPr="00AF42C7">
        <w:rPr>
          <w:rFonts w:asciiTheme="minorBidi" w:hAnsiTheme="minorBidi" w:cstheme="minorBidi"/>
          <w:bCs/>
        </w:rPr>
        <w:t xml:space="preserve"> in UK guidance, but not demonstrated as to whether the user is aware of or understands available controls (ICO, 2026a; ICO, 2026b). It is therefore unclear how relevance, governance perceptions and privacy concern interact in influencing engagement on Amazon UK</w:t>
      </w:r>
      <w:r w:rsidR="005A0939" w:rsidRPr="00AF42C7">
        <w:rPr>
          <w:rFonts w:asciiTheme="minorBidi" w:hAnsiTheme="minorBidi" w:cstheme="minorBidi"/>
          <w:b/>
        </w:rPr>
        <w:t>.</w:t>
      </w:r>
    </w:p>
    <w:p w14:paraId="0761596E" w14:textId="77777777" w:rsidR="00FB66A3" w:rsidRPr="00AF42C7" w:rsidRDefault="00FB66A3" w:rsidP="00FB66A3">
      <w:pPr>
        <w:pStyle w:val="Heading2"/>
        <w:rPr>
          <w:rFonts w:asciiTheme="minorBidi" w:hAnsiTheme="minorBidi" w:cstheme="minorBidi"/>
        </w:rPr>
      </w:pPr>
      <w:bookmarkStart w:id="9" w:name="_Toc234093607"/>
      <w:r w:rsidRPr="00AF42C7">
        <w:rPr>
          <w:rFonts w:asciiTheme="minorBidi" w:hAnsiTheme="minorBidi" w:cstheme="minorBidi"/>
        </w:rPr>
        <w:t>2.2 Trust, Transparency, Control and Privacy Concern</w:t>
      </w:r>
      <w:bookmarkEnd w:id="9"/>
      <w:r w:rsidRPr="00AF42C7">
        <w:rPr>
          <w:rFonts w:asciiTheme="minorBidi" w:hAnsiTheme="minorBidi" w:cstheme="minorBidi"/>
        </w:rPr>
        <w:t xml:space="preserve"> </w:t>
      </w:r>
    </w:p>
    <w:p w14:paraId="3CB08377" w14:textId="27DD4177" w:rsidR="00FB66A3" w:rsidRPr="00AF42C7" w:rsidRDefault="004034CB" w:rsidP="004034CB">
      <w:pPr>
        <w:spacing w:after="240" w:line="360" w:lineRule="auto"/>
        <w:jc w:val="both"/>
        <w:rPr>
          <w:rFonts w:asciiTheme="minorBidi" w:hAnsiTheme="minorBidi" w:cstheme="minorBidi"/>
          <w:bCs/>
          <w:sz w:val="22"/>
          <w:szCs w:val="22"/>
        </w:rPr>
      </w:pPr>
      <w:r w:rsidRPr="00AF42C7">
        <w:rPr>
          <w:rFonts w:asciiTheme="minorBidi" w:hAnsiTheme="minorBidi" w:cstheme="minorBidi"/>
          <w:bCs/>
        </w:rPr>
        <w:t xml:space="preserve">The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privacy paradox is the reason that consumers can appreciate </w:t>
      </w:r>
      <w:proofErr w:type="spellStart"/>
      <w:r w:rsidRPr="00AF42C7">
        <w:rPr>
          <w:rFonts w:asciiTheme="minorBidi" w:hAnsiTheme="minorBidi" w:cstheme="minorBidi"/>
          <w:bCs/>
        </w:rPr>
        <w:t>personalised</w:t>
      </w:r>
      <w:proofErr w:type="spellEnd"/>
      <w:r w:rsidRPr="00AF42C7">
        <w:rPr>
          <w:rFonts w:asciiTheme="minorBidi" w:hAnsiTheme="minorBidi" w:cstheme="minorBidi"/>
          <w:bCs/>
        </w:rPr>
        <w:t xml:space="preserve"> content and be unwilling to be profiled to create it. </w:t>
      </w:r>
      <w:proofErr w:type="spellStart"/>
      <w:r w:rsidRPr="00AF42C7">
        <w:rPr>
          <w:rFonts w:asciiTheme="minorBidi" w:hAnsiTheme="minorBidi" w:cstheme="minorBidi"/>
          <w:bCs/>
        </w:rPr>
        <w:t>Awad</w:t>
      </w:r>
      <w:proofErr w:type="spellEnd"/>
      <w:r w:rsidRPr="00AF42C7">
        <w:rPr>
          <w:rFonts w:asciiTheme="minorBidi" w:hAnsiTheme="minorBidi" w:cstheme="minorBidi"/>
          <w:bCs/>
        </w:rPr>
        <w:t xml:space="preserve"> and Krishnan (2006) find that transparency influences willingness to be profiled, whereas </w:t>
      </w:r>
      <w:proofErr w:type="spellStart"/>
      <w:r w:rsidRPr="00AF42C7">
        <w:rPr>
          <w:rFonts w:asciiTheme="minorBidi" w:hAnsiTheme="minorBidi" w:cstheme="minorBidi"/>
          <w:bCs/>
        </w:rPr>
        <w:t>Chellappa</w:t>
      </w:r>
      <w:proofErr w:type="spellEnd"/>
      <w:r w:rsidRPr="00AF42C7">
        <w:rPr>
          <w:rFonts w:asciiTheme="minorBidi" w:hAnsiTheme="minorBidi" w:cstheme="minorBidi"/>
          <w:bCs/>
        </w:rPr>
        <w:t xml:space="preserve"> and Sin (2005) and Xu et al. (2011) and Tucker (2014) suggest that meaningful control can decrease concern and lead to response. However, the findings of Aguirre et al., (2015) suggest that the covert collection has a negative impact on the effectiveness of the collection unless there are strategies to build trust. Transparency and control are thus considered to be enabling perceptions, whereas privacy concern is </w:t>
      </w:r>
      <w:r w:rsidRPr="00AF42C7">
        <w:rPr>
          <w:rFonts w:asciiTheme="minorBidi" w:hAnsiTheme="minorBidi" w:cstheme="minorBidi"/>
          <w:bCs/>
        </w:rPr>
        <w:lastRenderedPageBreak/>
        <w:t>considered to be an inhibiting perception. Agency is inherent to Amazon's privacy and advertising settings, but only if it is known, understood, and trusted by users</w:t>
      </w:r>
      <w:r w:rsidR="005A0939" w:rsidRPr="00AF42C7">
        <w:rPr>
          <w:rFonts w:asciiTheme="minorBidi" w:hAnsiTheme="minorBidi" w:cstheme="minorBidi"/>
          <w:bCs/>
        </w:rPr>
        <w:t>.</w:t>
      </w:r>
    </w:p>
    <w:p w14:paraId="5AB0300A" w14:textId="77777777" w:rsidR="00FB66A3" w:rsidRPr="00AF42C7" w:rsidRDefault="00FB66A3" w:rsidP="00FB66A3">
      <w:pPr>
        <w:pStyle w:val="Heading2"/>
        <w:rPr>
          <w:rFonts w:asciiTheme="minorBidi" w:hAnsiTheme="minorBidi" w:cstheme="minorBidi"/>
        </w:rPr>
      </w:pPr>
      <w:bookmarkStart w:id="10" w:name="_Toc234093608"/>
      <w:r w:rsidRPr="00AF42C7">
        <w:rPr>
          <w:rFonts w:asciiTheme="minorBidi" w:hAnsiTheme="minorBidi" w:cstheme="minorBidi"/>
        </w:rPr>
        <w:t>2.3 Consumer Engagement</w:t>
      </w:r>
      <w:bookmarkEnd w:id="10"/>
      <w:r w:rsidRPr="00AF42C7">
        <w:rPr>
          <w:rFonts w:asciiTheme="minorBidi" w:hAnsiTheme="minorBidi" w:cstheme="minorBidi"/>
        </w:rPr>
        <w:t xml:space="preserve"> </w:t>
      </w:r>
    </w:p>
    <w:p w14:paraId="02111869" w14:textId="78A6FBDE" w:rsidR="00DA5677" w:rsidRPr="00AF42C7" w:rsidRDefault="005A0939" w:rsidP="005A0939">
      <w:pPr>
        <w:spacing w:after="240" w:line="360" w:lineRule="auto"/>
        <w:jc w:val="both"/>
        <w:rPr>
          <w:rFonts w:asciiTheme="minorBidi" w:hAnsiTheme="minorBidi" w:cstheme="minorBidi"/>
        </w:rPr>
      </w:pPr>
      <w:r w:rsidRPr="00AF42C7">
        <w:rPr>
          <w:rFonts w:asciiTheme="minorBidi" w:hAnsiTheme="minorBidi" w:cstheme="minorBidi"/>
        </w:rPr>
        <w:t xml:space="preserve">The concept of consumer engagement is widely recognized as having three dimensions: cognitive, emotional and </w:t>
      </w:r>
      <w:proofErr w:type="spellStart"/>
      <w:r w:rsidRPr="00AF42C7">
        <w:rPr>
          <w:rFonts w:asciiTheme="minorBidi" w:hAnsiTheme="minorBidi" w:cstheme="minorBidi"/>
        </w:rPr>
        <w:t>behavioural</w:t>
      </w:r>
      <w:proofErr w:type="spellEnd"/>
      <w:r w:rsidRPr="00AF42C7">
        <w:rPr>
          <w:rFonts w:asciiTheme="minorBidi" w:hAnsiTheme="minorBidi" w:cstheme="minorBidi"/>
        </w:rPr>
        <w:t xml:space="preserve"> (Brodie et al., 2011). </w:t>
      </w:r>
      <w:proofErr w:type="spellStart"/>
      <w:r w:rsidRPr="00AF42C7">
        <w:rPr>
          <w:rFonts w:asciiTheme="minorBidi" w:hAnsiTheme="minorBidi" w:cstheme="minorBidi"/>
        </w:rPr>
        <w:t>Hollebeek</w:t>
      </w:r>
      <w:proofErr w:type="spellEnd"/>
      <w:r w:rsidRPr="00AF42C7">
        <w:rPr>
          <w:rFonts w:asciiTheme="minorBidi" w:hAnsiTheme="minorBidi" w:cstheme="minorBidi"/>
        </w:rPr>
        <w:t xml:space="preserve">, Glynn and Brodie (2014) </w:t>
      </w:r>
      <w:proofErr w:type="spellStart"/>
      <w:r w:rsidRPr="00AF42C7">
        <w:rPr>
          <w:rFonts w:asciiTheme="minorBidi" w:hAnsiTheme="minorBidi" w:cstheme="minorBidi"/>
        </w:rPr>
        <w:t>operationalise</w:t>
      </w:r>
      <w:proofErr w:type="spellEnd"/>
      <w:r w:rsidRPr="00AF42C7">
        <w:rPr>
          <w:rFonts w:asciiTheme="minorBidi" w:hAnsiTheme="minorBidi" w:cstheme="minorBidi"/>
        </w:rPr>
        <w:t xml:space="preserve"> it within a consumer brand engagement scale composed of three factors: cognitive processing, affection and activation, which offers a validated measurement base. Engagement is important because it has been correlated with better customer relationships and firm performance (Kumar and </w:t>
      </w:r>
      <w:proofErr w:type="spellStart"/>
      <w:r w:rsidRPr="00AF42C7">
        <w:rPr>
          <w:rFonts w:asciiTheme="minorBidi" w:hAnsiTheme="minorBidi" w:cstheme="minorBidi"/>
        </w:rPr>
        <w:t>Pansari</w:t>
      </w:r>
      <w:proofErr w:type="spellEnd"/>
      <w:r w:rsidRPr="00AF42C7">
        <w:rPr>
          <w:rFonts w:asciiTheme="minorBidi" w:hAnsiTheme="minorBidi" w:cstheme="minorBidi"/>
        </w:rPr>
        <w:t>, 2016), and Lemon and Verhoef (2016) place it in the broader context of the customer journey; engagement builds throughout the digital touchpoints and is not just a single interaction</w:t>
      </w:r>
      <w:r w:rsidR="00541644" w:rsidRPr="00AF42C7">
        <w:rPr>
          <w:rFonts w:asciiTheme="minorBidi" w:hAnsiTheme="minorBidi" w:cstheme="minorBidi"/>
        </w:rPr>
        <w:t xml:space="preserve">. In the Amazon context, engagement is expressed as cognitive attention to recommended products, affective attachment to the platform, and activation </w:t>
      </w:r>
      <w:proofErr w:type="spellStart"/>
      <w:r w:rsidR="00541644" w:rsidRPr="00AF42C7">
        <w:rPr>
          <w:rFonts w:asciiTheme="minorBidi" w:hAnsiTheme="minorBidi" w:cstheme="minorBidi"/>
        </w:rPr>
        <w:t>behaviours</w:t>
      </w:r>
      <w:proofErr w:type="spellEnd"/>
      <w:r w:rsidR="00541644" w:rsidRPr="00AF42C7">
        <w:rPr>
          <w:rFonts w:asciiTheme="minorBidi" w:hAnsiTheme="minorBidi" w:cstheme="minorBidi"/>
        </w:rPr>
        <w:t xml:space="preserve"> such as clicking recommendations, saving items and repeat purchasing, which makes this scale an appropriate basis for measuring engagement with Amazon’s AI-driven marketing.</w:t>
      </w:r>
    </w:p>
    <w:p w14:paraId="2A873F27" w14:textId="77777777" w:rsidR="00FB66A3" w:rsidRPr="00AF42C7" w:rsidRDefault="00FB66A3" w:rsidP="00FB66A3">
      <w:pPr>
        <w:pStyle w:val="Heading2"/>
        <w:rPr>
          <w:rFonts w:asciiTheme="minorBidi" w:hAnsiTheme="minorBidi" w:cstheme="minorBidi"/>
        </w:rPr>
      </w:pPr>
      <w:bookmarkStart w:id="11" w:name="_Toc234093609"/>
      <w:r w:rsidRPr="00AF42C7">
        <w:rPr>
          <w:rFonts w:asciiTheme="minorBidi" w:hAnsiTheme="minorBidi" w:cstheme="minorBidi"/>
        </w:rPr>
        <w:t>2.4 Theoretical Framework</w:t>
      </w:r>
      <w:bookmarkEnd w:id="11"/>
      <w:r w:rsidRPr="00AF42C7">
        <w:rPr>
          <w:rFonts w:asciiTheme="minorBidi" w:hAnsiTheme="minorBidi" w:cstheme="minorBidi"/>
        </w:rPr>
        <w:t xml:space="preserve"> </w:t>
      </w:r>
    </w:p>
    <w:p w14:paraId="218E8E57" w14:textId="5F11FC7B" w:rsidR="00FB66A3" w:rsidRPr="00AF42C7" w:rsidRDefault="00994C8C" w:rsidP="00994C8C">
      <w:pPr>
        <w:spacing w:after="240" w:line="360" w:lineRule="auto"/>
        <w:jc w:val="both"/>
        <w:rPr>
          <w:rFonts w:asciiTheme="minorBidi" w:hAnsiTheme="minorBidi" w:cstheme="minorBidi"/>
          <w:bCs/>
          <w:sz w:val="22"/>
          <w:szCs w:val="22"/>
        </w:rPr>
      </w:pPr>
      <w:r w:rsidRPr="00994C8C">
        <w:rPr>
          <w:rFonts w:asciiTheme="minorBidi" w:hAnsiTheme="minorBidi" w:cstheme="minorBidi"/>
          <w:bCs/>
        </w:rPr>
        <w:t xml:space="preserve">The primary theoretical framework is the Stimulus-Organism-Response (SOR) model. In SOR, an external environmental cue is a stimulus that affects the internal (cognitive or affective) state of an individual, and elicits a </w:t>
      </w:r>
      <w:proofErr w:type="spellStart"/>
      <w:r w:rsidRPr="00994C8C">
        <w:rPr>
          <w:rFonts w:asciiTheme="minorBidi" w:hAnsiTheme="minorBidi" w:cstheme="minorBidi"/>
          <w:bCs/>
        </w:rPr>
        <w:t>behaviour</w:t>
      </w:r>
      <w:proofErr w:type="spellEnd"/>
      <w:r w:rsidRPr="00994C8C">
        <w:rPr>
          <w:rFonts w:asciiTheme="minorBidi" w:hAnsiTheme="minorBidi" w:cstheme="minorBidi"/>
          <w:bCs/>
        </w:rPr>
        <w:t>. The stimulus is the recommendations features, shopping guides and conversational features provided by Amazon's AI in this study. Perceived relevance, perceived transparency and control, and privacy concern are organism states because they reflect the way users cognitively assess the usefulness, governance and risk of those features. Consumer engagement represents the response through attention, affection and activation. Its placement is significant because variables don't exist as properties of Amazon's systems, but rather as users' subjective evaluations of properties</w:t>
      </w:r>
      <w:r w:rsidR="00541644" w:rsidRPr="00AF42C7">
        <w:rPr>
          <w:rFonts w:asciiTheme="minorBidi" w:hAnsiTheme="minorBidi" w:cstheme="minorBidi"/>
          <w:bCs/>
        </w:rPr>
        <w:t>.</w:t>
      </w:r>
    </w:p>
    <w:p w14:paraId="74F76AE8"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noProof/>
        </w:rPr>
        <w:lastRenderedPageBreak/>
        <w:drawing>
          <wp:inline distT="0" distB="0" distL="0" distR="0" wp14:anchorId="2B40092B" wp14:editId="52AC8E10">
            <wp:extent cx="5835316" cy="18061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878914" cy="1819664"/>
                    </a:xfrm>
                    <a:prstGeom prst="rect">
                      <a:avLst/>
                    </a:prstGeom>
                  </pic:spPr>
                </pic:pic>
              </a:graphicData>
            </a:graphic>
          </wp:inline>
        </w:drawing>
      </w:r>
    </w:p>
    <w:p w14:paraId="52CD352D" w14:textId="0F77AF62" w:rsidR="00FB66A3" w:rsidRPr="00AF42C7" w:rsidRDefault="00FB66A3" w:rsidP="00FB66A3">
      <w:pPr>
        <w:spacing w:after="240" w:line="360" w:lineRule="auto"/>
        <w:jc w:val="center"/>
        <w:rPr>
          <w:rFonts w:asciiTheme="minorBidi" w:hAnsiTheme="minorBidi" w:cstheme="minorBidi"/>
        </w:rPr>
      </w:pPr>
      <w:r w:rsidRPr="00AF42C7">
        <w:rPr>
          <w:rFonts w:asciiTheme="minorBidi" w:hAnsiTheme="minorBidi" w:cstheme="minorBidi"/>
          <w:i/>
          <w:iCs/>
          <w:sz w:val="22"/>
          <w:szCs w:val="22"/>
        </w:rPr>
        <w:t>Figure 1: Stimulus-Organism-Response Framework (Source: adapted from Mehrabian and Russell)</w:t>
      </w:r>
    </w:p>
    <w:p w14:paraId="257DD298" w14:textId="6FD15C21" w:rsidR="00FB66A3" w:rsidRPr="00AF42C7" w:rsidRDefault="004034CB" w:rsidP="004034CB">
      <w:pPr>
        <w:spacing w:after="240" w:line="360" w:lineRule="auto"/>
        <w:jc w:val="both"/>
        <w:rPr>
          <w:rFonts w:asciiTheme="minorBidi" w:hAnsiTheme="minorBidi" w:cstheme="minorBidi"/>
          <w:bCs/>
        </w:rPr>
      </w:pPr>
      <w:r w:rsidRPr="00AF42C7">
        <w:rPr>
          <w:rFonts w:asciiTheme="minorBidi" w:hAnsiTheme="minorBidi" w:cstheme="minorBidi"/>
          <w:bCs/>
        </w:rPr>
        <w:t xml:space="preserve">The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privacy paradox complements SOR in that the same stimulus can engender both positive and negative organism states. The recommendations of relevance can be of benefit and will also decrease testing effort, yet exhaustive profiling can also be a source of worry for privacy (</w:t>
      </w:r>
      <w:proofErr w:type="spellStart"/>
      <w:r w:rsidRPr="00AF42C7">
        <w:rPr>
          <w:rFonts w:asciiTheme="minorBidi" w:hAnsiTheme="minorBidi" w:cstheme="minorBidi"/>
          <w:bCs/>
        </w:rPr>
        <w:t>Awad</w:t>
      </w:r>
      <w:proofErr w:type="spellEnd"/>
      <w:r w:rsidRPr="00AF42C7">
        <w:rPr>
          <w:rFonts w:asciiTheme="minorBidi" w:hAnsiTheme="minorBidi" w:cstheme="minorBidi"/>
          <w:bCs/>
        </w:rPr>
        <w:t xml:space="preserve"> and Krishnan, 2006; Aguirre et al., 2015). Transparency and control are added as a possibility that they could affect this appraisal process by making the use of data more comprehensible and provide users with more agency. The overall theory argues that relevance and transparency and control will positively influence engagement, while privacy concern will have a negative effect</w:t>
      </w:r>
      <w:r w:rsidR="00541644" w:rsidRPr="00AF42C7">
        <w:rPr>
          <w:rFonts w:asciiTheme="minorBidi" w:hAnsiTheme="minorBidi" w:cstheme="minorBidi"/>
          <w:bCs/>
        </w:rPr>
        <w:t>.</w:t>
      </w:r>
    </w:p>
    <w:p w14:paraId="6704E37D"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noProof/>
        </w:rPr>
        <w:drawing>
          <wp:inline distT="0" distB="0" distL="0" distR="0" wp14:anchorId="40D2D4AD" wp14:editId="7335DB05">
            <wp:extent cx="5727032" cy="2986238"/>
            <wp:effectExtent l="0" t="0" r="1270" b="0"/>
            <wp:docPr id="1579638003" name="Picture 1579638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58096" cy="3002436"/>
                    </a:xfrm>
                    <a:prstGeom prst="rect">
                      <a:avLst/>
                    </a:prstGeom>
                  </pic:spPr>
                </pic:pic>
              </a:graphicData>
            </a:graphic>
          </wp:inline>
        </w:drawing>
      </w:r>
    </w:p>
    <w:p w14:paraId="41981D2F" w14:textId="77777777" w:rsidR="00FB66A3" w:rsidRPr="00AF42C7" w:rsidRDefault="00FB66A3" w:rsidP="00FB66A3">
      <w:pPr>
        <w:spacing w:after="240" w:line="360" w:lineRule="auto"/>
        <w:jc w:val="center"/>
        <w:rPr>
          <w:rFonts w:asciiTheme="minorBidi" w:hAnsiTheme="minorBidi" w:cstheme="minorBidi"/>
        </w:rPr>
      </w:pPr>
      <w:r w:rsidRPr="00AF42C7">
        <w:rPr>
          <w:rFonts w:asciiTheme="minorBidi" w:hAnsiTheme="minorBidi" w:cstheme="minorBidi"/>
          <w:i/>
          <w:iCs/>
          <w:sz w:val="22"/>
          <w:szCs w:val="22"/>
        </w:rPr>
        <w:t xml:space="preserve">Figure 2: Privacy Calculus and the </w:t>
      </w:r>
      <w:proofErr w:type="spellStart"/>
      <w:r w:rsidRPr="00AF42C7">
        <w:rPr>
          <w:rFonts w:asciiTheme="minorBidi" w:hAnsiTheme="minorBidi" w:cstheme="minorBidi"/>
          <w:i/>
          <w:iCs/>
          <w:sz w:val="22"/>
          <w:szCs w:val="22"/>
        </w:rPr>
        <w:t>Personalisation</w:t>
      </w:r>
      <w:proofErr w:type="spellEnd"/>
      <w:r w:rsidRPr="00AF42C7">
        <w:rPr>
          <w:rFonts w:asciiTheme="minorBidi" w:hAnsiTheme="minorBidi" w:cstheme="minorBidi"/>
          <w:i/>
          <w:iCs/>
          <w:sz w:val="22"/>
          <w:szCs w:val="22"/>
        </w:rPr>
        <w:t xml:space="preserve"> Privacy Paradox (Source: adapted from Aguirre et al., 2015)</w:t>
      </w:r>
    </w:p>
    <w:p w14:paraId="03A467B3" w14:textId="7D35BD9C" w:rsidR="00FB66A3" w:rsidRPr="00AF42C7" w:rsidRDefault="004034CB" w:rsidP="004034CB">
      <w:pPr>
        <w:spacing w:after="240" w:line="360" w:lineRule="auto"/>
        <w:jc w:val="both"/>
        <w:rPr>
          <w:rFonts w:asciiTheme="minorBidi" w:hAnsiTheme="minorBidi" w:cstheme="minorBidi"/>
          <w:bCs/>
        </w:rPr>
      </w:pPr>
      <w:r w:rsidRPr="00AF42C7">
        <w:rPr>
          <w:rFonts w:asciiTheme="minorBidi" w:hAnsiTheme="minorBidi" w:cstheme="minorBidi"/>
          <w:bCs/>
        </w:rPr>
        <w:lastRenderedPageBreak/>
        <w:t xml:space="preserve">Consumer engagement theory supports the response stage. Glynn </w:t>
      </w:r>
      <w:proofErr w:type="spellStart"/>
      <w:r w:rsidRPr="00AF42C7">
        <w:rPr>
          <w:rFonts w:asciiTheme="minorBidi" w:hAnsiTheme="minorBidi" w:cstheme="minorBidi"/>
          <w:bCs/>
        </w:rPr>
        <w:t>Hollebeek</w:t>
      </w:r>
      <w:proofErr w:type="spellEnd"/>
      <w:r w:rsidRPr="00AF42C7">
        <w:rPr>
          <w:rFonts w:asciiTheme="minorBidi" w:hAnsiTheme="minorBidi" w:cstheme="minorBidi"/>
          <w:bCs/>
        </w:rPr>
        <w:t xml:space="preserve"> and Brodie (2014) describe engagement as a cognitive process, an affection and the activation. These sizes are suitable for the Amazon context as users can be influenced by these suggestions, form positive perceptions about the site, and engage in actions like clicking, saving, or buying recommended products. Such an engagement measure also reduces the dependent variable to 'purchase' only which is avoided through the use of a multidimensional engagement measure</w:t>
      </w:r>
      <w:r w:rsidR="00541644" w:rsidRPr="00AF42C7">
        <w:rPr>
          <w:rFonts w:asciiTheme="minorBidi" w:hAnsiTheme="minorBidi" w:cstheme="minorBidi"/>
          <w:bCs/>
        </w:rPr>
        <w:t>.</w:t>
      </w:r>
    </w:p>
    <w:p w14:paraId="552AE66A"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noProof/>
        </w:rPr>
        <w:drawing>
          <wp:inline distT="0" distB="0" distL="0" distR="0" wp14:anchorId="7420376A" wp14:editId="12FACD3B">
            <wp:extent cx="5727032" cy="1990825"/>
            <wp:effectExtent l="0" t="0" r="1270" b="3175"/>
            <wp:docPr id="1415341092" name="Picture 1415341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70417" cy="2005906"/>
                    </a:xfrm>
                    <a:prstGeom prst="rect">
                      <a:avLst/>
                    </a:prstGeom>
                  </pic:spPr>
                </pic:pic>
              </a:graphicData>
            </a:graphic>
          </wp:inline>
        </w:drawing>
      </w:r>
    </w:p>
    <w:p w14:paraId="69D646AC" w14:textId="77777777" w:rsidR="00FB66A3" w:rsidRPr="00AF42C7" w:rsidRDefault="00FB66A3" w:rsidP="00FB66A3">
      <w:pPr>
        <w:spacing w:after="240" w:line="360" w:lineRule="auto"/>
        <w:jc w:val="center"/>
        <w:rPr>
          <w:rFonts w:asciiTheme="minorBidi" w:hAnsiTheme="minorBidi" w:cstheme="minorBidi"/>
        </w:rPr>
      </w:pPr>
      <w:r w:rsidRPr="00AF42C7">
        <w:rPr>
          <w:rFonts w:asciiTheme="minorBidi" w:hAnsiTheme="minorBidi" w:cstheme="minorBidi"/>
          <w:i/>
          <w:iCs/>
          <w:sz w:val="22"/>
          <w:szCs w:val="22"/>
        </w:rPr>
        <w:t xml:space="preserve">Figure 3: Consumer Brand Engagement (CBE) Model (Source: adapted from </w:t>
      </w:r>
      <w:proofErr w:type="spellStart"/>
      <w:r w:rsidRPr="00AF42C7">
        <w:rPr>
          <w:rFonts w:asciiTheme="minorBidi" w:hAnsiTheme="minorBidi" w:cstheme="minorBidi"/>
          <w:i/>
          <w:iCs/>
          <w:sz w:val="22"/>
          <w:szCs w:val="22"/>
        </w:rPr>
        <w:t>Hollebeek</w:t>
      </w:r>
      <w:proofErr w:type="spellEnd"/>
      <w:r w:rsidRPr="00AF42C7">
        <w:rPr>
          <w:rFonts w:asciiTheme="minorBidi" w:hAnsiTheme="minorBidi" w:cstheme="minorBidi"/>
          <w:i/>
          <w:iCs/>
          <w:sz w:val="22"/>
          <w:szCs w:val="22"/>
        </w:rPr>
        <w:t>, Glynn and Brodie, 2014)</w:t>
      </w:r>
    </w:p>
    <w:p w14:paraId="5C623057" w14:textId="77777777" w:rsidR="00FB66A3" w:rsidRPr="00AF42C7" w:rsidRDefault="00FB66A3" w:rsidP="00FB66A3">
      <w:pPr>
        <w:pStyle w:val="Heading2"/>
        <w:rPr>
          <w:rFonts w:asciiTheme="minorBidi" w:hAnsiTheme="minorBidi" w:cstheme="minorBidi"/>
        </w:rPr>
      </w:pPr>
      <w:bookmarkStart w:id="12" w:name="_Toc234093610"/>
      <w:r w:rsidRPr="00AF42C7">
        <w:rPr>
          <w:rFonts w:asciiTheme="minorBidi" w:hAnsiTheme="minorBidi" w:cstheme="minorBidi"/>
        </w:rPr>
        <w:t>2.5 Research Gap</w:t>
      </w:r>
      <w:bookmarkEnd w:id="12"/>
      <w:r w:rsidRPr="00AF42C7">
        <w:rPr>
          <w:rFonts w:asciiTheme="minorBidi" w:hAnsiTheme="minorBidi" w:cstheme="minorBidi"/>
        </w:rPr>
        <w:t xml:space="preserve"> </w:t>
      </w:r>
    </w:p>
    <w:p w14:paraId="3DE55D1C" w14:textId="76489BA8" w:rsidR="00FB66A3" w:rsidRPr="00AF42C7" w:rsidRDefault="004034CB" w:rsidP="004034CB">
      <w:pPr>
        <w:spacing w:after="240" w:line="360" w:lineRule="auto"/>
        <w:jc w:val="both"/>
        <w:rPr>
          <w:rFonts w:asciiTheme="minorBidi" w:hAnsiTheme="minorBidi" w:cstheme="minorBidi"/>
          <w:bCs/>
          <w:lang w:val="en-BD"/>
        </w:rPr>
      </w:pPr>
      <w:r w:rsidRPr="00AF42C7">
        <w:rPr>
          <w:rFonts w:asciiTheme="minorBidi" w:hAnsiTheme="minorBidi" w:cstheme="minorBidi"/>
          <w:bCs/>
        </w:rPr>
        <w:t xml:space="preserve">Four interrelated gaps emerge from the literature. In the first place, past research often investigates the effectiveness of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privacy concerns or customer experiences with AI separately, although the evidence suggests that these can work together to influence consumer reactions (Aguirre et al., 2015; Ameen et al., 2021; </w:t>
      </w:r>
      <w:proofErr w:type="spellStart"/>
      <w:r w:rsidRPr="00AF42C7">
        <w:rPr>
          <w:rFonts w:asciiTheme="minorBidi" w:hAnsiTheme="minorBidi" w:cstheme="minorBidi"/>
          <w:bCs/>
        </w:rPr>
        <w:t>Puntoni</w:t>
      </w:r>
      <w:proofErr w:type="spellEnd"/>
      <w:r w:rsidRPr="00AF42C7">
        <w:rPr>
          <w:rFonts w:asciiTheme="minorBidi" w:hAnsiTheme="minorBidi" w:cstheme="minorBidi"/>
          <w:bCs/>
        </w:rPr>
        <w:t xml:space="preserve"> et al., 2021). Second, research that focuses on Amazon describes the technical operation and development of a recommendation system, but offers little evidence on the consumer side of the equation regarding if and how users perceive the recommendations as relevant, useful and/or intrusive (Linden, Smith and York, 2003; Smith and Linden, 2017). Third, the results of general e-commerce and </w:t>
      </w:r>
      <w:proofErr w:type="spellStart"/>
      <w:r w:rsidRPr="00AF42C7">
        <w:rPr>
          <w:rFonts w:asciiTheme="minorBidi" w:hAnsiTheme="minorBidi" w:cstheme="minorBidi"/>
          <w:bCs/>
        </w:rPr>
        <w:t>personalised</w:t>
      </w:r>
      <w:proofErr w:type="spellEnd"/>
      <w:r w:rsidRPr="00AF42C7">
        <w:rPr>
          <w:rFonts w:asciiTheme="minorBidi" w:hAnsiTheme="minorBidi" w:cstheme="minorBidi"/>
          <w:bCs/>
        </w:rPr>
        <w:t xml:space="preserve"> advertising research cannot be directly applied to Amazon UK, as familiarity with the platform, its use and the presence of Amazon Prime may affect evaluations of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and usage of the platform (</w:t>
      </w:r>
      <w:proofErr w:type="spellStart"/>
      <w:r w:rsidRPr="00AF42C7">
        <w:rPr>
          <w:rFonts w:asciiTheme="minorBidi" w:hAnsiTheme="minorBidi" w:cstheme="minorBidi"/>
          <w:bCs/>
        </w:rPr>
        <w:t>Bleier</w:t>
      </w:r>
      <w:proofErr w:type="spellEnd"/>
      <w:r w:rsidRPr="00AF42C7">
        <w:rPr>
          <w:rFonts w:asciiTheme="minorBidi" w:hAnsiTheme="minorBidi" w:cstheme="minorBidi"/>
          <w:bCs/>
        </w:rPr>
        <w:t xml:space="preserve"> and </w:t>
      </w:r>
      <w:proofErr w:type="spellStart"/>
      <w:r w:rsidRPr="00AF42C7">
        <w:rPr>
          <w:rFonts w:asciiTheme="minorBidi" w:hAnsiTheme="minorBidi" w:cstheme="minorBidi"/>
          <w:bCs/>
        </w:rPr>
        <w:t>Eisenbeiss</w:t>
      </w:r>
      <w:proofErr w:type="spellEnd"/>
      <w:r w:rsidRPr="00AF42C7">
        <w:rPr>
          <w:rFonts w:asciiTheme="minorBidi" w:hAnsiTheme="minorBidi" w:cstheme="minorBidi"/>
          <w:bCs/>
        </w:rPr>
        <w:t xml:space="preserve">, 2015; Lemon and Verhoef, 2016). </w:t>
      </w:r>
      <w:r w:rsidR="00AF42C7">
        <w:rPr>
          <w:rFonts w:asciiTheme="minorBidi" w:hAnsiTheme="minorBidi" w:cstheme="minorBidi"/>
          <w:bCs/>
        </w:rPr>
        <w:t>Fourth</w:t>
      </w:r>
      <w:r w:rsidRPr="00AF42C7">
        <w:rPr>
          <w:rFonts w:asciiTheme="minorBidi" w:hAnsiTheme="minorBidi" w:cstheme="minorBidi"/>
          <w:bCs/>
        </w:rPr>
        <w:t xml:space="preserve">, few studies have examined if the factors of </w:t>
      </w:r>
      <w:r w:rsidRPr="00AF42C7">
        <w:rPr>
          <w:rFonts w:asciiTheme="minorBidi" w:hAnsiTheme="minorBidi" w:cstheme="minorBidi"/>
          <w:bCs/>
        </w:rPr>
        <w:lastRenderedPageBreak/>
        <w:t>perceived relevance, transparency and control and privacy concern have independent effects when measured concurrently in a predictive model, but previous research has suggested that these factors can have conflicting effects (</w:t>
      </w:r>
      <w:proofErr w:type="spellStart"/>
      <w:r w:rsidRPr="00AF42C7">
        <w:rPr>
          <w:rFonts w:asciiTheme="minorBidi" w:hAnsiTheme="minorBidi" w:cstheme="minorBidi"/>
          <w:bCs/>
        </w:rPr>
        <w:t>Awad</w:t>
      </w:r>
      <w:proofErr w:type="spellEnd"/>
      <w:r w:rsidRPr="00AF42C7">
        <w:rPr>
          <w:rFonts w:asciiTheme="minorBidi" w:hAnsiTheme="minorBidi" w:cstheme="minorBidi"/>
          <w:bCs/>
        </w:rPr>
        <w:t xml:space="preserve"> and Krishnan, 2006; Xu et al., 2011; Tucker, 2014). This study addresses these conceptual, contextual and empirical gaps through a theory-driven quantitative survey of UK Amazon use</w:t>
      </w:r>
      <w:r w:rsidR="00541644" w:rsidRPr="00AF42C7">
        <w:rPr>
          <w:rFonts w:asciiTheme="minorBidi" w:hAnsiTheme="minorBidi" w:cstheme="minorBidi"/>
          <w:bCs/>
        </w:rPr>
        <w:t>.</w:t>
      </w:r>
    </w:p>
    <w:p w14:paraId="2331DD68" w14:textId="77777777" w:rsidR="00FB66A3" w:rsidRPr="00AF42C7" w:rsidRDefault="00FB66A3" w:rsidP="00FB66A3">
      <w:pPr>
        <w:pStyle w:val="Heading2"/>
        <w:rPr>
          <w:rFonts w:asciiTheme="minorBidi" w:hAnsiTheme="minorBidi" w:cstheme="minorBidi"/>
        </w:rPr>
      </w:pPr>
      <w:bookmarkStart w:id="13" w:name="_Toc234093611"/>
      <w:r w:rsidRPr="00AF42C7">
        <w:rPr>
          <w:rFonts w:asciiTheme="minorBidi" w:hAnsiTheme="minorBidi" w:cstheme="minorBidi"/>
        </w:rPr>
        <w:t>2.6 Conceptual Framework and Hypotheses</w:t>
      </w:r>
      <w:bookmarkEnd w:id="13"/>
      <w:r w:rsidRPr="00AF42C7">
        <w:rPr>
          <w:rFonts w:asciiTheme="minorBidi" w:hAnsiTheme="minorBidi" w:cstheme="minorBidi"/>
        </w:rPr>
        <w:t xml:space="preserve"> </w:t>
      </w:r>
    </w:p>
    <w:p w14:paraId="4B079747" w14:textId="66F0C6DC" w:rsidR="00FB66A3" w:rsidRPr="00AF42C7" w:rsidRDefault="004034CB" w:rsidP="004034CB">
      <w:pPr>
        <w:spacing w:after="240" w:line="360" w:lineRule="auto"/>
        <w:jc w:val="both"/>
        <w:rPr>
          <w:rFonts w:asciiTheme="minorBidi" w:hAnsiTheme="minorBidi" w:cstheme="minorBidi"/>
          <w:bCs/>
          <w:sz w:val="22"/>
          <w:szCs w:val="22"/>
        </w:rPr>
      </w:pPr>
      <w:r w:rsidRPr="00AF42C7">
        <w:rPr>
          <w:rFonts w:asciiTheme="minorBidi" w:hAnsiTheme="minorBidi" w:cstheme="minorBidi"/>
          <w:bCs/>
        </w:rPr>
        <w:t>The framework is based on three antecedents of consumer engagement, namely, perceived relevance, perceived transparency, and privacy concern. Their choice is based on SOR and the evidence that has been reviewed. Relevance is regarded as a positive utilitarian evaluation since well-matched recommendations decrease search exertion. Governance appraisal is driven by transparency and control, as explanations and control can reduce uncertainty and increase agency. Negative risk appraisal linked to privacy concern is captured by the profiling. Engagement is the response via Cognition Processing, Affection and Activation. To mitigate potential confounding of engagement, age, gender, and Amazon-use frequency and Prime membership are control variables. This logic is used to support H1, H2, H3 and the joint test in H4</w:t>
      </w:r>
      <w:r w:rsidR="00541644" w:rsidRPr="00AF42C7">
        <w:rPr>
          <w:rFonts w:asciiTheme="minorBidi" w:hAnsiTheme="minorBidi" w:cstheme="minorBidi"/>
          <w:bCs/>
        </w:rPr>
        <w:t>.</w:t>
      </w:r>
    </w:p>
    <w:p w14:paraId="7D4356FB"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noProof/>
        </w:rPr>
        <w:drawing>
          <wp:inline distT="0" distB="0" distL="0" distR="0" wp14:anchorId="3A9FFD51" wp14:editId="26C5DEB3">
            <wp:extent cx="5702968" cy="3000375"/>
            <wp:effectExtent l="0" t="0" r="0" b="0"/>
            <wp:docPr id="94540612" name="Picture 94540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14118" cy="3006241"/>
                    </a:xfrm>
                    <a:prstGeom prst="rect">
                      <a:avLst/>
                    </a:prstGeom>
                  </pic:spPr>
                </pic:pic>
              </a:graphicData>
            </a:graphic>
          </wp:inline>
        </w:drawing>
      </w:r>
    </w:p>
    <w:p w14:paraId="1B6CD35F" w14:textId="77777777" w:rsidR="00FB66A3" w:rsidRPr="00AF42C7" w:rsidRDefault="00FB66A3" w:rsidP="00FB66A3">
      <w:pPr>
        <w:spacing w:after="240" w:line="360" w:lineRule="auto"/>
        <w:jc w:val="center"/>
        <w:rPr>
          <w:rFonts w:asciiTheme="minorBidi" w:hAnsiTheme="minorBidi" w:cstheme="minorBidi"/>
          <w:i/>
          <w:iCs/>
          <w:sz w:val="22"/>
          <w:szCs w:val="22"/>
        </w:rPr>
      </w:pPr>
      <w:r w:rsidRPr="00AF42C7">
        <w:rPr>
          <w:rFonts w:asciiTheme="minorBidi" w:hAnsiTheme="minorBidi" w:cstheme="minorBidi"/>
          <w:i/>
          <w:iCs/>
          <w:sz w:val="22"/>
          <w:szCs w:val="22"/>
        </w:rPr>
        <w:t>Figure 4: Conceptual Framework of the Study (Source: developed by the researcher)</w:t>
      </w:r>
    </w:p>
    <w:p w14:paraId="7BE4E0B1" w14:textId="77777777" w:rsidR="00642370" w:rsidRPr="00AF42C7" w:rsidRDefault="00642370" w:rsidP="00FB66A3">
      <w:pPr>
        <w:spacing w:after="240" w:line="360" w:lineRule="auto"/>
        <w:jc w:val="both"/>
        <w:rPr>
          <w:rFonts w:asciiTheme="minorBidi" w:hAnsiTheme="minorBidi" w:cstheme="minorBidi"/>
          <w:sz w:val="22"/>
          <w:szCs w:val="22"/>
        </w:rPr>
      </w:pPr>
    </w:p>
    <w:p w14:paraId="38F5A47A" w14:textId="4D74260F" w:rsidR="00FB66A3" w:rsidRPr="00AF42C7" w:rsidRDefault="00FB66A3" w:rsidP="00FB66A3">
      <w:pPr>
        <w:spacing w:after="240" w:line="360" w:lineRule="auto"/>
        <w:jc w:val="both"/>
        <w:rPr>
          <w:rFonts w:asciiTheme="minorBidi" w:hAnsiTheme="minorBidi" w:cstheme="minorBidi"/>
          <w:bCs/>
        </w:rPr>
      </w:pPr>
      <w:r w:rsidRPr="00AF42C7">
        <w:rPr>
          <w:rFonts w:asciiTheme="minorBidi" w:hAnsiTheme="minorBidi" w:cstheme="minorBidi"/>
          <w:bCs/>
        </w:rPr>
        <w:lastRenderedPageBreak/>
        <w:t>The hypotheses developed are:</w:t>
      </w:r>
    </w:p>
    <w:p w14:paraId="42B3A24E"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rPr>
        <w:t xml:space="preserve">H1: Perceived AI 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relevance has a positive significant relationship with consumer engagement among UK Amazon users. </w:t>
      </w:r>
    </w:p>
    <w:p w14:paraId="006656D8"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rPr>
        <w:t xml:space="preserve">H2: Perceived transparency and control have a positive significant relationship with consumer engagement among UK Amazon users. </w:t>
      </w:r>
    </w:p>
    <w:p w14:paraId="711E3B09"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rPr>
        <w:t xml:space="preserve">H3: Privacy concern has a negative significant relationship with consumer engagement among UK Amazon users. </w:t>
      </w:r>
    </w:p>
    <w:p w14:paraId="2FCBCCAC" w14:textId="77777777" w:rsidR="00FB66A3" w:rsidRPr="00AF42C7" w:rsidRDefault="00FB66A3" w:rsidP="00FB66A3">
      <w:pPr>
        <w:spacing w:after="240" w:line="360" w:lineRule="auto"/>
        <w:jc w:val="both"/>
        <w:rPr>
          <w:rFonts w:asciiTheme="minorBidi" w:hAnsiTheme="minorBidi" w:cstheme="minorBidi"/>
        </w:rPr>
      </w:pPr>
      <w:r w:rsidRPr="00AF42C7">
        <w:rPr>
          <w:rFonts w:asciiTheme="minorBidi" w:hAnsiTheme="minorBidi" w:cstheme="minorBidi"/>
        </w:rPr>
        <w:t xml:space="preserve">H4: Perceived AI driven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relevance, perceived transparency and control, and privacy concern significantly predict consumer engagement among UK Amazon users.</w:t>
      </w:r>
    </w:p>
    <w:p w14:paraId="3877A2D9" w14:textId="77777777" w:rsidR="00FB66A3" w:rsidRPr="00AF42C7" w:rsidRDefault="00FB66A3">
      <w:pPr>
        <w:rPr>
          <w:rFonts w:asciiTheme="minorBidi" w:hAnsiTheme="minorBidi" w:cstheme="minorBidi"/>
          <w:b/>
          <w:bCs/>
          <w:sz w:val="32"/>
          <w:szCs w:val="32"/>
        </w:rPr>
      </w:pPr>
      <w:r w:rsidRPr="00AF42C7">
        <w:rPr>
          <w:rFonts w:asciiTheme="minorBidi" w:hAnsiTheme="minorBidi" w:cstheme="minorBidi"/>
        </w:rPr>
        <w:br w:type="page"/>
      </w:r>
    </w:p>
    <w:p w14:paraId="60AF39CB" w14:textId="77777777" w:rsidR="00FB66A3" w:rsidRPr="00AF42C7" w:rsidRDefault="00FB66A3" w:rsidP="00DA5677">
      <w:pPr>
        <w:pStyle w:val="Heading1"/>
        <w:pBdr>
          <w:bottom w:val="single" w:sz="4" w:space="1" w:color="auto"/>
        </w:pBdr>
        <w:rPr>
          <w:rFonts w:asciiTheme="minorBidi" w:hAnsiTheme="minorBidi" w:cstheme="minorBidi"/>
        </w:rPr>
      </w:pPr>
      <w:bookmarkStart w:id="14" w:name="_Toc234093612"/>
      <w:r w:rsidRPr="00AF42C7">
        <w:rPr>
          <w:rFonts w:asciiTheme="minorBidi" w:hAnsiTheme="minorBidi" w:cstheme="minorBidi"/>
        </w:rPr>
        <w:lastRenderedPageBreak/>
        <w:t>3.0 Methodology</w:t>
      </w:r>
      <w:bookmarkEnd w:id="14"/>
    </w:p>
    <w:p w14:paraId="3D490E38" w14:textId="77777777" w:rsidR="00FB66A3" w:rsidRPr="00AF42C7" w:rsidRDefault="00541644" w:rsidP="00541644">
      <w:pPr>
        <w:spacing w:after="240" w:line="360" w:lineRule="auto"/>
        <w:jc w:val="both"/>
        <w:rPr>
          <w:rFonts w:asciiTheme="minorBidi" w:hAnsiTheme="minorBidi" w:cstheme="minorBidi"/>
        </w:rPr>
      </w:pPr>
      <w:r w:rsidRPr="00AF42C7">
        <w:rPr>
          <w:rFonts w:asciiTheme="minorBidi" w:hAnsiTheme="minorBidi" w:cstheme="minorBidi"/>
        </w:rPr>
        <w:t>This chapter describes the research design based on Saunders, Lewis and Thornhill's (2019) research onion (as shown in Figure 5) where decisions are made on philosophy, approach, strategy, choices, time horizon and techniques.</w:t>
      </w:r>
    </w:p>
    <w:p w14:paraId="36B33C48" w14:textId="2EBAD561" w:rsidR="00FB66A3" w:rsidRPr="00AF42C7" w:rsidRDefault="00DA5677" w:rsidP="00FB66A3">
      <w:pPr>
        <w:spacing w:after="240" w:line="360" w:lineRule="auto"/>
        <w:jc w:val="both"/>
        <w:rPr>
          <w:rFonts w:asciiTheme="minorBidi" w:hAnsiTheme="minorBidi" w:cstheme="minorBidi"/>
        </w:rPr>
      </w:pPr>
      <w:r w:rsidRPr="00AF42C7">
        <w:rPr>
          <w:rFonts w:asciiTheme="minorBidi" w:hAnsiTheme="minorBidi" w:cstheme="minorBidi"/>
          <w:noProof/>
        </w:rPr>
        <w:drawing>
          <wp:inline distT="0" distB="0" distL="0" distR="0" wp14:anchorId="1A6E3E80" wp14:editId="5A93D60E">
            <wp:extent cx="5731510" cy="4095115"/>
            <wp:effectExtent l="0" t="0" r="2540" b="635"/>
            <wp:docPr id="4" name="Picture 4"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Explained: Layers, Methodology, and Application -  getitdone experience | Academic Writing Solu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95115"/>
                    </a:xfrm>
                    <a:prstGeom prst="rect">
                      <a:avLst/>
                    </a:prstGeom>
                    <a:noFill/>
                    <a:ln>
                      <a:noFill/>
                    </a:ln>
                  </pic:spPr>
                </pic:pic>
              </a:graphicData>
            </a:graphic>
          </wp:inline>
        </w:drawing>
      </w:r>
    </w:p>
    <w:p w14:paraId="151C6A01" w14:textId="77777777" w:rsidR="00FB66A3" w:rsidRPr="00AF42C7" w:rsidRDefault="00FB66A3" w:rsidP="00FB66A3">
      <w:pPr>
        <w:spacing w:after="240" w:line="360" w:lineRule="auto"/>
        <w:jc w:val="center"/>
        <w:rPr>
          <w:rFonts w:asciiTheme="minorBidi" w:hAnsiTheme="minorBidi" w:cstheme="minorBidi"/>
        </w:rPr>
      </w:pPr>
      <w:r w:rsidRPr="00AF42C7">
        <w:rPr>
          <w:rFonts w:asciiTheme="minorBidi" w:hAnsiTheme="minorBidi" w:cstheme="minorBidi"/>
          <w:i/>
          <w:iCs/>
          <w:sz w:val="22"/>
          <w:szCs w:val="22"/>
        </w:rPr>
        <w:t>Figure 5: The Research Onion (Source: Saunders, Lewis and Thornhill, 2019)</w:t>
      </w:r>
    </w:p>
    <w:p w14:paraId="7E1B65A7" w14:textId="77777777" w:rsidR="00FB66A3" w:rsidRPr="00AF42C7" w:rsidRDefault="00FB66A3" w:rsidP="00FB66A3">
      <w:pPr>
        <w:pStyle w:val="Heading2"/>
        <w:rPr>
          <w:rFonts w:asciiTheme="minorBidi" w:hAnsiTheme="minorBidi" w:cstheme="minorBidi"/>
        </w:rPr>
      </w:pPr>
      <w:bookmarkStart w:id="15" w:name="_Toc234093613"/>
      <w:r w:rsidRPr="00AF42C7">
        <w:rPr>
          <w:rFonts w:asciiTheme="minorBidi" w:hAnsiTheme="minorBidi" w:cstheme="minorBidi"/>
        </w:rPr>
        <w:t>3.1 Research Philosophy and Approach</w:t>
      </w:r>
      <w:bookmarkEnd w:id="15"/>
      <w:r w:rsidRPr="00AF42C7">
        <w:rPr>
          <w:rFonts w:asciiTheme="minorBidi" w:hAnsiTheme="minorBidi" w:cstheme="minorBidi"/>
        </w:rPr>
        <w:t xml:space="preserve"> </w:t>
      </w:r>
    </w:p>
    <w:p w14:paraId="7C17A7D5" w14:textId="7487CAB3" w:rsidR="00FB66A3" w:rsidRPr="00AF42C7" w:rsidRDefault="00541644" w:rsidP="00541644">
      <w:pPr>
        <w:spacing w:after="240" w:line="360" w:lineRule="auto"/>
        <w:jc w:val="both"/>
        <w:rPr>
          <w:rFonts w:asciiTheme="minorBidi" w:hAnsiTheme="minorBidi" w:cstheme="minorBidi"/>
        </w:rPr>
      </w:pPr>
      <w:r w:rsidRPr="00AF42C7">
        <w:rPr>
          <w:rFonts w:asciiTheme="minorBidi" w:hAnsiTheme="minorBidi" w:cstheme="minorBidi"/>
        </w:rPr>
        <w:t xml:space="preserve">This study adopts a positivist philosophy, which assumes that consumer perceptions of AI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are measurable and can be </w:t>
      </w:r>
      <w:proofErr w:type="spellStart"/>
      <w:r w:rsidRPr="00AF42C7">
        <w:rPr>
          <w:rFonts w:asciiTheme="minorBidi" w:hAnsiTheme="minorBidi" w:cstheme="minorBidi"/>
        </w:rPr>
        <w:t>analysed</w:t>
      </w:r>
      <w:proofErr w:type="spellEnd"/>
      <w:r w:rsidRPr="00AF42C7">
        <w:rPr>
          <w:rFonts w:asciiTheme="minorBidi" w:hAnsiTheme="minorBidi" w:cstheme="minorBidi"/>
        </w:rPr>
        <w:t xml:space="preserve"> statistically through structured survey questions (Bryman and Bell, 2015). A deductive approach is applied, in which hypotheses derived from the SOR framework and the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privacy paradox are tested against empirical data, rather than theory being generated inductively from the data (Saunders, Lewis and Thornhill, 2019).</w:t>
      </w:r>
    </w:p>
    <w:p w14:paraId="18781949" w14:textId="77777777" w:rsidR="00DA5677" w:rsidRPr="00AF42C7" w:rsidRDefault="00DA5677" w:rsidP="00541644">
      <w:pPr>
        <w:spacing w:after="240" w:line="360" w:lineRule="auto"/>
        <w:jc w:val="both"/>
        <w:rPr>
          <w:rFonts w:asciiTheme="minorBidi" w:hAnsiTheme="minorBidi" w:cstheme="minorBidi"/>
          <w:sz w:val="22"/>
          <w:szCs w:val="22"/>
        </w:rPr>
      </w:pPr>
    </w:p>
    <w:p w14:paraId="328E936F" w14:textId="77777777" w:rsidR="00FB66A3" w:rsidRPr="00AF42C7" w:rsidRDefault="00FB66A3" w:rsidP="00FB66A3">
      <w:pPr>
        <w:pStyle w:val="Heading2"/>
        <w:rPr>
          <w:rFonts w:asciiTheme="minorBidi" w:hAnsiTheme="minorBidi" w:cstheme="minorBidi"/>
        </w:rPr>
      </w:pPr>
      <w:bookmarkStart w:id="16" w:name="_Toc234093614"/>
      <w:r w:rsidRPr="00AF42C7">
        <w:rPr>
          <w:rFonts w:asciiTheme="minorBidi" w:hAnsiTheme="minorBidi" w:cstheme="minorBidi"/>
        </w:rPr>
        <w:lastRenderedPageBreak/>
        <w:t>3.2 Research Strategy and Design</w:t>
      </w:r>
      <w:bookmarkEnd w:id="16"/>
      <w:r w:rsidRPr="00AF42C7">
        <w:rPr>
          <w:rFonts w:asciiTheme="minorBidi" w:hAnsiTheme="minorBidi" w:cstheme="minorBidi"/>
        </w:rPr>
        <w:t xml:space="preserve"> </w:t>
      </w:r>
    </w:p>
    <w:p w14:paraId="4A911D44" w14:textId="77777777" w:rsidR="005A0939" w:rsidRPr="00AF42C7" w:rsidRDefault="00541644" w:rsidP="00541644">
      <w:pPr>
        <w:spacing w:after="240" w:line="360" w:lineRule="auto"/>
        <w:jc w:val="both"/>
        <w:rPr>
          <w:rFonts w:asciiTheme="minorBidi" w:hAnsiTheme="minorBidi" w:cstheme="minorBidi"/>
          <w:bCs/>
        </w:rPr>
      </w:pPr>
      <w:r w:rsidRPr="00AF42C7">
        <w:rPr>
          <w:rFonts w:asciiTheme="minorBidi" w:hAnsiTheme="minorBidi" w:cstheme="minorBidi"/>
          <w:bCs/>
        </w:rPr>
        <w:t xml:space="preserve">The research has been designed as primary research with quantitative analysis. Primary research is necessary because no existing dataset captures how UK Amazon users themselves perceive the relevance, transparency and privacy implications of Amazon’s AI-driven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the secondary literature reviewed in Chapter 2 reports platform-level or cross-industry evidence rather than consumer-side perceptions of this company, and Amazon’s own engagement data are proprietary and </w:t>
      </w:r>
      <w:proofErr w:type="spellStart"/>
      <w:r w:rsidRPr="00AF42C7">
        <w:rPr>
          <w:rFonts w:asciiTheme="minorBidi" w:hAnsiTheme="minorBidi" w:cstheme="minorBidi"/>
          <w:bCs/>
        </w:rPr>
        <w:t>behavioural</w:t>
      </w:r>
      <w:proofErr w:type="spellEnd"/>
      <w:r w:rsidRPr="00AF42C7">
        <w:rPr>
          <w:rFonts w:asciiTheme="minorBidi" w:hAnsiTheme="minorBidi" w:cstheme="minorBidi"/>
          <w:bCs/>
        </w:rPr>
        <w:t xml:space="preserve"> rather than perceptual. Collecting primary data therefore allows the constructs in the conceptual framework to be measured directly from consumers and the hypotheses to be tested statistically. </w:t>
      </w:r>
    </w:p>
    <w:p w14:paraId="22BAE94F" w14:textId="355161BF" w:rsidR="00FB66A3" w:rsidRPr="00AF42C7" w:rsidRDefault="00541644" w:rsidP="00541644">
      <w:pPr>
        <w:spacing w:after="240" w:line="360" w:lineRule="auto"/>
        <w:jc w:val="both"/>
        <w:rPr>
          <w:rFonts w:asciiTheme="minorBidi" w:hAnsiTheme="minorBidi" w:cstheme="minorBidi"/>
          <w:bCs/>
          <w:sz w:val="22"/>
          <w:szCs w:val="22"/>
        </w:rPr>
      </w:pPr>
      <w:r w:rsidRPr="00AF42C7">
        <w:rPr>
          <w:rFonts w:asciiTheme="minorBidi" w:hAnsiTheme="minorBidi" w:cstheme="minorBidi"/>
          <w:bCs/>
        </w:rPr>
        <w:t xml:space="preserve">A quantitative, cross sectional survey strategy is adopted, since surveys </w:t>
      </w:r>
      <w:proofErr w:type="spellStart"/>
      <w:r w:rsidRPr="00AF42C7">
        <w:rPr>
          <w:rFonts w:asciiTheme="minorBidi" w:hAnsiTheme="minorBidi" w:cstheme="minorBidi"/>
          <w:bCs/>
        </w:rPr>
        <w:t>standardise</w:t>
      </w:r>
      <w:proofErr w:type="spellEnd"/>
      <w:r w:rsidRPr="00AF42C7">
        <w:rPr>
          <w:rFonts w:asciiTheme="minorBidi" w:hAnsiTheme="minorBidi" w:cstheme="minorBidi"/>
          <w:bCs/>
        </w:rPr>
        <w:t xml:space="preserve"> data collection and allow responses to be gathered from a relatively large number of people within a short period, which is appropriate for a master’s dissertation (Collis and Hussey, 2014). The </w:t>
      </w:r>
      <w:r w:rsidR="00642370" w:rsidRPr="00AF42C7">
        <w:rPr>
          <w:rFonts w:asciiTheme="minorBidi" w:hAnsiTheme="minorBidi" w:cstheme="minorBidi"/>
          <w:bCs/>
        </w:rPr>
        <w:t>cross-sectional</w:t>
      </w:r>
      <w:r w:rsidRPr="00AF42C7">
        <w:rPr>
          <w:rFonts w:asciiTheme="minorBidi" w:hAnsiTheme="minorBidi" w:cstheme="minorBidi"/>
          <w:bCs/>
        </w:rPr>
        <w:t xml:space="preserve"> time horizon is used because the study examines perceptions and engagement at a single point in time rather than change over an extended period (Saunders, Lewis and Thornhill, 2019).</w:t>
      </w:r>
    </w:p>
    <w:p w14:paraId="77954952" w14:textId="77777777" w:rsidR="00FB66A3" w:rsidRPr="00AF42C7" w:rsidRDefault="00FB66A3" w:rsidP="00FB66A3">
      <w:pPr>
        <w:pStyle w:val="Heading2"/>
        <w:rPr>
          <w:rFonts w:asciiTheme="minorBidi" w:hAnsiTheme="minorBidi" w:cstheme="minorBidi"/>
        </w:rPr>
      </w:pPr>
      <w:bookmarkStart w:id="17" w:name="_Toc234093615"/>
      <w:r w:rsidRPr="00AF42C7">
        <w:rPr>
          <w:rFonts w:asciiTheme="minorBidi" w:hAnsiTheme="minorBidi" w:cstheme="minorBidi"/>
        </w:rPr>
        <w:t>3.3 Population and Sampling</w:t>
      </w:r>
      <w:bookmarkEnd w:id="17"/>
      <w:r w:rsidRPr="00AF42C7">
        <w:rPr>
          <w:rFonts w:asciiTheme="minorBidi" w:hAnsiTheme="minorBidi" w:cstheme="minorBidi"/>
        </w:rPr>
        <w:t xml:space="preserve"> </w:t>
      </w:r>
    </w:p>
    <w:p w14:paraId="352AD5E3" w14:textId="5DEF98E4" w:rsidR="00FB66A3" w:rsidRPr="00AF42C7" w:rsidRDefault="004034CB" w:rsidP="004034CB">
      <w:pPr>
        <w:spacing w:after="240" w:line="360" w:lineRule="auto"/>
        <w:jc w:val="both"/>
        <w:rPr>
          <w:rFonts w:asciiTheme="minorBidi" w:hAnsiTheme="minorBidi" w:cstheme="minorBidi"/>
          <w:bCs/>
          <w:sz w:val="22"/>
          <w:szCs w:val="22"/>
        </w:rPr>
      </w:pPr>
      <w:r w:rsidRPr="00AF42C7">
        <w:rPr>
          <w:rFonts w:asciiTheme="minorBidi" w:hAnsiTheme="minorBidi" w:cstheme="minorBidi"/>
          <w:bCs/>
        </w:rPr>
        <w:t xml:space="preserve">The target audience is UK consumers aged 18+, who have bought something from Amazon UK in the last six months and who have tried at least one of the </w:t>
      </w:r>
      <w:proofErr w:type="spellStart"/>
      <w:r w:rsidRPr="00AF42C7">
        <w:rPr>
          <w:rFonts w:asciiTheme="minorBidi" w:hAnsiTheme="minorBidi" w:cstheme="minorBidi"/>
          <w:bCs/>
        </w:rPr>
        <w:t>personalised</w:t>
      </w:r>
      <w:proofErr w:type="spellEnd"/>
      <w:r w:rsidRPr="00AF42C7">
        <w:rPr>
          <w:rFonts w:asciiTheme="minorBidi" w:hAnsiTheme="minorBidi" w:cstheme="minorBidi"/>
          <w:bCs/>
        </w:rPr>
        <w:t xml:space="preserve"> features, including product recommendations, </w:t>
      </w:r>
      <w:proofErr w:type="spellStart"/>
      <w:r w:rsidRPr="00AF42C7">
        <w:rPr>
          <w:rFonts w:asciiTheme="minorBidi" w:hAnsiTheme="minorBidi" w:cstheme="minorBidi"/>
          <w:bCs/>
        </w:rPr>
        <w:t>personalised</w:t>
      </w:r>
      <w:proofErr w:type="spellEnd"/>
      <w:r w:rsidRPr="00AF42C7">
        <w:rPr>
          <w:rFonts w:asciiTheme="minorBidi" w:hAnsiTheme="minorBidi" w:cstheme="minorBidi"/>
          <w:bCs/>
        </w:rPr>
        <w:t xml:space="preserve"> advertising, AI Shopping Guides or Rufus. The study will employ a non-probability purposive sampling approach as the study needs to have the participants who have recent and relevant Amazon experience. A sample of 50 completed responses is desired. </w:t>
      </w:r>
    </w:p>
    <w:p w14:paraId="475C2C1F" w14:textId="77777777" w:rsidR="00FB66A3" w:rsidRPr="00AF42C7" w:rsidRDefault="00FB66A3" w:rsidP="00FB66A3">
      <w:pPr>
        <w:pStyle w:val="Heading2"/>
        <w:rPr>
          <w:rFonts w:asciiTheme="minorBidi" w:hAnsiTheme="minorBidi" w:cstheme="minorBidi"/>
        </w:rPr>
      </w:pPr>
      <w:r w:rsidRPr="00AF42C7">
        <w:rPr>
          <w:rFonts w:asciiTheme="minorBidi" w:hAnsiTheme="minorBidi" w:cstheme="minorBidi"/>
        </w:rPr>
        <w:t xml:space="preserve">3.4 Primary Data Collection Instrument </w:t>
      </w:r>
    </w:p>
    <w:p w14:paraId="3615861E" w14:textId="55946E7C" w:rsidR="00FB66A3" w:rsidRPr="00AF42C7" w:rsidRDefault="004034CB" w:rsidP="004034CB">
      <w:pPr>
        <w:spacing w:after="240" w:line="360" w:lineRule="auto"/>
        <w:jc w:val="both"/>
        <w:rPr>
          <w:rFonts w:asciiTheme="minorBidi" w:hAnsiTheme="minorBidi" w:cstheme="minorBidi"/>
          <w:bCs/>
          <w:sz w:val="22"/>
          <w:szCs w:val="22"/>
        </w:rPr>
      </w:pPr>
      <w:r w:rsidRPr="00AF42C7">
        <w:rPr>
          <w:rFonts w:asciiTheme="minorBidi" w:hAnsiTheme="minorBidi" w:cstheme="minorBidi"/>
          <w:bCs/>
        </w:rPr>
        <w:t xml:space="preserve">Participants will be identified using online resources that are available to the researcher in the UK, such as university and alumni groups, professional contacts, community social-media groups and personal contacts. The recruitment message will be sent via email, LinkedIn, WhatsApp and applicable Facebook groups with the permission of the administrator which includes the purpose, eligibility criteria, voluntary participation statement and survey link. This survey will be open for about two weeks </w:t>
      </w:r>
      <w:r w:rsidRPr="00AF42C7">
        <w:rPr>
          <w:rFonts w:asciiTheme="minorBidi" w:hAnsiTheme="minorBidi" w:cstheme="minorBidi"/>
          <w:bCs/>
        </w:rPr>
        <w:lastRenderedPageBreak/>
        <w:t xml:space="preserve">on Microsoft Forms or Qualtrics. The screening questions will ensure that the respondents are 18 years old or older, reside in the UK and have made purchases from Amazon UK in the last six months. Responses that are incomplete and not eligible will be dismissed. </w:t>
      </w:r>
    </w:p>
    <w:p w14:paraId="72C6F31A" w14:textId="77777777" w:rsidR="00FB66A3" w:rsidRPr="00AF42C7" w:rsidRDefault="00FB66A3" w:rsidP="00FB66A3">
      <w:pPr>
        <w:pStyle w:val="Heading2"/>
        <w:rPr>
          <w:rFonts w:asciiTheme="minorBidi" w:hAnsiTheme="minorBidi" w:cstheme="minorBidi"/>
        </w:rPr>
      </w:pPr>
      <w:bookmarkStart w:id="18" w:name="_Toc234093617"/>
      <w:r w:rsidRPr="00AF42C7">
        <w:rPr>
          <w:rFonts w:asciiTheme="minorBidi" w:hAnsiTheme="minorBidi" w:cstheme="minorBidi"/>
        </w:rPr>
        <w:t>3.5 Data Analysis</w:t>
      </w:r>
      <w:bookmarkEnd w:id="18"/>
      <w:r w:rsidRPr="00AF42C7">
        <w:rPr>
          <w:rFonts w:asciiTheme="minorBidi" w:hAnsiTheme="minorBidi" w:cstheme="minorBidi"/>
        </w:rPr>
        <w:t xml:space="preserve"> </w:t>
      </w:r>
    </w:p>
    <w:p w14:paraId="55693437" w14:textId="7ADBD10B" w:rsidR="00FB66A3" w:rsidRPr="00AF42C7" w:rsidRDefault="00AF42C7" w:rsidP="00AF42C7">
      <w:pPr>
        <w:spacing w:after="240" w:line="360" w:lineRule="auto"/>
        <w:jc w:val="both"/>
        <w:rPr>
          <w:rFonts w:asciiTheme="minorBidi" w:hAnsiTheme="minorBidi" w:cstheme="minorBidi"/>
          <w:bCs/>
          <w:sz w:val="22"/>
          <w:szCs w:val="22"/>
        </w:rPr>
      </w:pPr>
      <w:r w:rsidRPr="00AF42C7">
        <w:rPr>
          <w:rFonts w:asciiTheme="minorBidi" w:hAnsiTheme="minorBidi" w:cstheme="minorBidi"/>
          <w:bCs/>
        </w:rPr>
        <w:t xml:space="preserve">Primary data will be </w:t>
      </w:r>
      <w:proofErr w:type="spellStart"/>
      <w:r w:rsidRPr="00AF42C7">
        <w:rPr>
          <w:rFonts w:asciiTheme="minorBidi" w:hAnsiTheme="minorBidi" w:cstheme="minorBidi"/>
          <w:bCs/>
        </w:rPr>
        <w:t>analysed</w:t>
      </w:r>
      <w:proofErr w:type="spellEnd"/>
      <w:r w:rsidRPr="00AF42C7">
        <w:rPr>
          <w:rFonts w:asciiTheme="minorBidi" w:hAnsiTheme="minorBidi" w:cstheme="minorBidi"/>
          <w:bCs/>
        </w:rPr>
        <w:t xml:space="preserve"> by SPSS. For Objective 1 descriptive statistics will </w:t>
      </w:r>
      <w:proofErr w:type="spellStart"/>
      <w:r w:rsidRPr="00AF42C7">
        <w:rPr>
          <w:rFonts w:asciiTheme="minorBidi" w:hAnsiTheme="minorBidi" w:cstheme="minorBidi"/>
          <w:bCs/>
        </w:rPr>
        <w:t>summarise</w:t>
      </w:r>
      <w:proofErr w:type="spellEnd"/>
      <w:r w:rsidRPr="00AF42C7">
        <w:rPr>
          <w:rFonts w:asciiTheme="minorBidi" w:hAnsiTheme="minorBidi" w:cstheme="minorBidi"/>
          <w:bCs/>
        </w:rPr>
        <w:t xml:space="preserve"> participant characteristics and perceptions. The internal consistency will be evaluated using Cronbach's alpha, where values close to 0.70 are considered as a guideline instead of as a standard for quality (Taber, 2018). The association of these 2 variables will be explored in the bivariate associations for H1 to H3, and multiple regression will be used to determine if the 3 independent variables as a group predict consumer engagement under H4. All the regression assumptions such as linearity, normality of residuals, homoscedasticity and multicollinearity will be verified before interpretation. </w:t>
      </w:r>
    </w:p>
    <w:p w14:paraId="400500EA" w14:textId="77777777" w:rsidR="00FB66A3" w:rsidRPr="00AF42C7" w:rsidRDefault="00FB66A3" w:rsidP="00FB66A3">
      <w:pPr>
        <w:pStyle w:val="Heading2"/>
        <w:rPr>
          <w:rFonts w:asciiTheme="minorBidi" w:hAnsiTheme="minorBidi" w:cstheme="minorBidi"/>
        </w:rPr>
      </w:pPr>
      <w:bookmarkStart w:id="19" w:name="_Toc234093618"/>
      <w:r w:rsidRPr="00AF42C7">
        <w:rPr>
          <w:rFonts w:asciiTheme="minorBidi" w:hAnsiTheme="minorBidi" w:cstheme="minorBidi"/>
        </w:rPr>
        <w:t>3.6 Ethical Considerations</w:t>
      </w:r>
      <w:bookmarkEnd w:id="19"/>
      <w:r w:rsidRPr="00AF42C7">
        <w:rPr>
          <w:rFonts w:asciiTheme="minorBidi" w:hAnsiTheme="minorBidi" w:cstheme="minorBidi"/>
        </w:rPr>
        <w:t xml:space="preserve"> </w:t>
      </w:r>
    </w:p>
    <w:p w14:paraId="1B00F02B" w14:textId="582AE433" w:rsidR="00FB66A3" w:rsidRPr="00AF42C7" w:rsidRDefault="005A0939" w:rsidP="005A0939">
      <w:pPr>
        <w:spacing w:after="240" w:line="360" w:lineRule="auto"/>
        <w:jc w:val="both"/>
        <w:rPr>
          <w:rFonts w:asciiTheme="minorBidi" w:hAnsiTheme="minorBidi" w:cstheme="minorBidi"/>
          <w:sz w:val="22"/>
          <w:szCs w:val="22"/>
        </w:rPr>
      </w:pPr>
      <w:r w:rsidRPr="00AF42C7">
        <w:rPr>
          <w:rFonts w:asciiTheme="minorBidi" w:hAnsiTheme="minorBidi" w:cstheme="minorBidi"/>
        </w:rPr>
        <w:t>Data collection will only take place after obtaining ethical approval. The data are used voluntarily and informed consent is obtained by providing an information sheet that outlines the use, confidentiality and purpose of the data. No personal identifiable information is gathered, and project files are kept in the university system which is secured, and only opened by the researcher and the supervisor (</w:t>
      </w:r>
      <w:proofErr w:type="spellStart"/>
      <w:r w:rsidRPr="00AF42C7">
        <w:rPr>
          <w:rFonts w:asciiTheme="minorBidi" w:hAnsiTheme="minorBidi" w:cstheme="minorBidi"/>
        </w:rPr>
        <w:t>Pajo</w:t>
      </w:r>
      <w:proofErr w:type="spellEnd"/>
      <w:r w:rsidRPr="00AF42C7">
        <w:rPr>
          <w:rFonts w:asciiTheme="minorBidi" w:hAnsiTheme="minorBidi" w:cstheme="minorBidi"/>
        </w:rPr>
        <w:t>, 2018)</w:t>
      </w:r>
      <w:r w:rsidR="00D737AF" w:rsidRPr="00AF42C7">
        <w:rPr>
          <w:rFonts w:asciiTheme="minorBidi" w:hAnsiTheme="minorBidi" w:cstheme="minorBidi"/>
        </w:rPr>
        <w:t>.</w:t>
      </w:r>
    </w:p>
    <w:p w14:paraId="0E0A6F53" w14:textId="77777777" w:rsidR="00FB66A3" w:rsidRPr="00AF42C7" w:rsidRDefault="00FB66A3" w:rsidP="00FB66A3">
      <w:pPr>
        <w:pStyle w:val="Heading1"/>
        <w:rPr>
          <w:rFonts w:asciiTheme="minorBidi" w:hAnsiTheme="minorBidi" w:cstheme="minorBidi"/>
        </w:rPr>
      </w:pPr>
      <w:bookmarkStart w:id="20" w:name="_Toc234093619"/>
      <w:r w:rsidRPr="00AF42C7">
        <w:rPr>
          <w:rFonts w:asciiTheme="minorBidi" w:hAnsiTheme="minorBidi" w:cstheme="minorBidi"/>
        </w:rPr>
        <w:t>4.0 Expected Findings</w:t>
      </w:r>
      <w:bookmarkEnd w:id="20"/>
    </w:p>
    <w:p w14:paraId="415D847D" w14:textId="51BCDDC3" w:rsidR="00FB66A3" w:rsidRPr="00AF42C7" w:rsidRDefault="005A0939" w:rsidP="005A0939">
      <w:pPr>
        <w:spacing w:after="240" w:line="360" w:lineRule="auto"/>
        <w:jc w:val="both"/>
        <w:rPr>
          <w:rFonts w:asciiTheme="minorBidi" w:hAnsiTheme="minorBidi" w:cstheme="minorBidi"/>
        </w:rPr>
      </w:pPr>
      <w:r w:rsidRPr="00AF42C7">
        <w:rPr>
          <w:rFonts w:asciiTheme="minorBidi" w:hAnsiTheme="minorBidi" w:cstheme="minorBidi"/>
        </w:rPr>
        <w:t xml:space="preserve">As with the SOR framework, it is hypothesized that the general perception of the relevance of recommendations will be positive, based on Amazon's well-developed recommendation system (Smith and Linden, 2017). In line with the </w:t>
      </w:r>
      <w:proofErr w:type="spellStart"/>
      <w:r w:rsidRPr="00AF42C7">
        <w:rPr>
          <w:rFonts w:asciiTheme="minorBidi" w:hAnsiTheme="minorBidi" w:cstheme="minorBidi"/>
        </w:rPr>
        <w:t>personalisation</w:t>
      </w:r>
      <w:proofErr w:type="spellEnd"/>
      <w:r w:rsidRPr="00AF42C7">
        <w:rPr>
          <w:rFonts w:asciiTheme="minorBidi" w:hAnsiTheme="minorBidi" w:cstheme="minorBidi"/>
        </w:rPr>
        <w:t xml:space="preserve"> privacy paradox (</w:t>
      </w:r>
      <w:proofErr w:type="spellStart"/>
      <w:r w:rsidRPr="00AF42C7">
        <w:rPr>
          <w:rFonts w:asciiTheme="minorBidi" w:hAnsiTheme="minorBidi" w:cstheme="minorBidi"/>
        </w:rPr>
        <w:t>Awad</w:t>
      </w:r>
      <w:proofErr w:type="spellEnd"/>
      <w:r w:rsidRPr="00AF42C7">
        <w:rPr>
          <w:rFonts w:asciiTheme="minorBidi" w:hAnsiTheme="minorBidi" w:cstheme="minorBidi"/>
        </w:rPr>
        <w:t xml:space="preserve"> and Krishnan, 2006), perceived relevance and perceived transparency and control are expected to be positively associated with engagement, supporting H1 and H2, while privacy concern is expected to be negatively associated with engagement, supporting H3. The joint regression model is expected to support </w:t>
      </w:r>
      <w:r w:rsidRPr="00AF42C7">
        <w:rPr>
          <w:rFonts w:asciiTheme="minorBidi" w:hAnsiTheme="minorBidi" w:cstheme="minorBidi"/>
        </w:rPr>
        <w:lastRenderedPageBreak/>
        <w:t xml:space="preserve">H4 that the three variables together predict engagement, but their impact sizes might be small based on the sample size. </w:t>
      </w:r>
    </w:p>
    <w:p w14:paraId="3BB0983C" w14:textId="77777777" w:rsidR="00FB66A3" w:rsidRPr="00AF42C7" w:rsidRDefault="00FB66A3" w:rsidP="00FB66A3">
      <w:pPr>
        <w:pStyle w:val="Heading1"/>
        <w:rPr>
          <w:rFonts w:asciiTheme="minorBidi" w:hAnsiTheme="minorBidi" w:cstheme="minorBidi"/>
        </w:rPr>
      </w:pPr>
      <w:bookmarkStart w:id="21" w:name="_Toc234093620"/>
      <w:r w:rsidRPr="00AF42C7">
        <w:rPr>
          <w:rFonts w:asciiTheme="minorBidi" w:hAnsiTheme="minorBidi" w:cstheme="minorBidi"/>
        </w:rPr>
        <w:t>5.0 Limitations</w:t>
      </w:r>
      <w:bookmarkEnd w:id="21"/>
    </w:p>
    <w:p w14:paraId="00CD1410" w14:textId="333D4CED" w:rsidR="00FB66A3" w:rsidRPr="00AF42C7" w:rsidRDefault="00AF42C7" w:rsidP="00AF42C7">
      <w:pPr>
        <w:spacing w:after="240" w:line="360" w:lineRule="auto"/>
        <w:jc w:val="both"/>
        <w:rPr>
          <w:rFonts w:asciiTheme="minorBidi" w:hAnsiTheme="minorBidi" w:cstheme="minorBidi"/>
        </w:rPr>
      </w:pPr>
      <w:r w:rsidRPr="00AF42C7">
        <w:rPr>
          <w:rFonts w:asciiTheme="minorBidi" w:hAnsiTheme="minorBidi" w:cstheme="minorBidi"/>
          <w:bCs/>
        </w:rPr>
        <w:t xml:space="preserve">The sample size is relatively small, and the recruitment was non-probability and the participants were recruited from online networks, which may limit the representativeness of the target population (specifically younger, more tech-savvy, or active Amazon users). The cross-sectional design does not allow causal inferences to be drawn and self-report instruments may be prone to recall and social desirability biases. Efforts to recruit participants on multiple avenues and to have clear selection criteria will enhance the relevance of participants but not eliminate selection bias. </w:t>
      </w:r>
    </w:p>
    <w:p w14:paraId="365A814F" w14:textId="77777777" w:rsidR="005A0939" w:rsidRPr="00AF42C7" w:rsidRDefault="005A0939">
      <w:pPr>
        <w:rPr>
          <w:rFonts w:asciiTheme="minorBidi" w:hAnsiTheme="minorBidi" w:cstheme="minorBidi"/>
          <w:b/>
          <w:bCs/>
          <w:sz w:val="32"/>
          <w:szCs w:val="32"/>
        </w:rPr>
      </w:pPr>
      <w:bookmarkStart w:id="22" w:name="_Toc234093621"/>
      <w:r w:rsidRPr="00AF42C7">
        <w:rPr>
          <w:rFonts w:asciiTheme="minorBidi" w:hAnsiTheme="minorBidi" w:cstheme="minorBidi"/>
        </w:rPr>
        <w:br w:type="page"/>
      </w:r>
    </w:p>
    <w:p w14:paraId="56874A41" w14:textId="23455855" w:rsidR="00FB66A3" w:rsidRPr="00AF42C7" w:rsidRDefault="00FB66A3" w:rsidP="00FB66A3">
      <w:pPr>
        <w:pStyle w:val="Heading1"/>
        <w:rPr>
          <w:rFonts w:asciiTheme="minorBidi" w:hAnsiTheme="minorBidi" w:cstheme="minorBidi"/>
        </w:rPr>
      </w:pPr>
      <w:r w:rsidRPr="00AF42C7">
        <w:rPr>
          <w:rFonts w:asciiTheme="minorBidi" w:hAnsiTheme="minorBidi" w:cstheme="minorBidi"/>
        </w:rPr>
        <w:lastRenderedPageBreak/>
        <w:t>6.0 Timeframe</w:t>
      </w:r>
      <w:bookmarkEnd w:id="22"/>
    </w:p>
    <w:p w14:paraId="1F389268" w14:textId="7225E7DF" w:rsidR="00FB66A3" w:rsidRPr="00AF42C7" w:rsidRDefault="005A0939" w:rsidP="005A0939">
      <w:pPr>
        <w:spacing w:after="240" w:line="360" w:lineRule="auto"/>
        <w:jc w:val="both"/>
        <w:rPr>
          <w:rFonts w:asciiTheme="minorBidi" w:hAnsiTheme="minorBidi" w:cstheme="minorBidi"/>
        </w:rPr>
      </w:pPr>
      <w:r w:rsidRPr="00AF42C7">
        <w:rPr>
          <w:rFonts w:asciiTheme="minorBidi" w:hAnsiTheme="minorBidi" w:cstheme="minorBidi"/>
        </w:rPr>
        <w:t>The dissertation project is structured over 10 weeks of work, as indicated in Table 1</w:t>
      </w:r>
      <w:r w:rsidR="00994C8C">
        <w:rPr>
          <w:rFonts w:asciiTheme="minorBidi" w:hAnsiTheme="minorBidi" w:cstheme="minorBidi"/>
        </w:rPr>
        <w:t>.</w:t>
      </w:r>
    </w:p>
    <w:p w14:paraId="58556936" w14:textId="7340C540" w:rsidR="00FB66A3" w:rsidRPr="00AF42C7" w:rsidRDefault="00FB66A3" w:rsidP="005A0939">
      <w:pPr>
        <w:spacing w:after="240" w:line="360" w:lineRule="auto"/>
        <w:jc w:val="center"/>
        <w:rPr>
          <w:rFonts w:asciiTheme="minorBidi" w:hAnsiTheme="minorBidi" w:cstheme="minorBidi"/>
        </w:rPr>
      </w:pPr>
      <w:r w:rsidRPr="00AF42C7">
        <w:rPr>
          <w:rFonts w:asciiTheme="minorBidi" w:hAnsiTheme="minorBidi" w:cstheme="minorBidi"/>
          <w:i/>
          <w:iCs/>
          <w:sz w:val="22"/>
          <w:szCs w:val="22"/>
        </w:rPr>
        <w:t>Table 1: Gantt Chart of the Ten Week Dissertation Timeline</w:t>
      </w:r>
    </w:p>
    <w:p w14:paraId="78C5D327" w14:textId="3C989404" w:rsidR="00FB66A3" w:rsidRPr="00AF42C7" w:rsidRDefault="005A0939" w:rsidP="00FB66A3">
      <w:pPr>
        <w:jc w:val="center"/>
        <w:rPr>
          <w:rFonts w:asciiTheme="minorBidi" w:hAnsiTheme="minorBidi" w:cstheme="minorBidi"/>
        </w:rPr>
      </w:pPr>
      <w:r w:rsidRPr="00AF42C7">
        <w:rPr>
          <w:rFonts w:asciiTheme="minorBidi" w:hAnsiTheme="minorBidi" w:cstheme="minorBidi"/>
          <w:i/>
          <w:iCs/>
          <w:noProof/>
          <w:sz w:val="22"/>
          <w:szCs w:val="22"/>
        </w:rPr>
        <w:drawing>
          <wp:inline distT="0" distB="0" distL="0" distR="0" wp14:anchorId="6FB9FAD7" wp14:editId="4CD904C3">
            <wp:extent cx="5731510" cy="5302885"/>
            <wp:effectExtent l="0" t="0" r="0" b="0"/>
            <wp:docPr id="108540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02516" name=""/>
                    <pic:cNvPicPr/>
                  </pic:nvPicPr>
                  <pic:blipFill>
                    <a:blip r:embed="rId13"/>
                    <a:stretch>
                      <a:fillRect/>
                    </a:stretch>
                  </pic:blipFill>
                  <pic:spPr>
                    <a:xfrm>
                      <a:off x="0" y="0"/>
                      <a:ext cx="5731510" cy="5302885"/>
                    </a:xfrm>
                    <a:prstGeom prst="rect">
                      <a:avLst/>
                    </a:prstGeom>
                  </pic:spPr>
                </pic:pic>
              </a:graphicData>
            </a:graphic>
          </wp:inline>
        </w:drawing>
      </w:r>
      <w:r w:rsidRPr="00AF42C7">
        <w:rPr>
          <w:rFonts w:asciiTheme="minorBidi" w:hAnsiTheme="minorBidi" w:cstheme="minorBidi"/>
          <w:i/>
          <w:iCs/>
          <w:sz w:val="22"/>
          <w:szCs w:val="22"/>
        </w:rPr>
        <w:t xml:space="preserve"> </w:t>
      </w:r>
      <w:r w:rsidR="00FB66A3" w:rsidRPr="00AF42C7">
        <w:rPr>
          <w:rFonts w:asciiTheme="minorBidi" w:hAnsiTheme="minorBidi" w:cstheme="minorBidi"/>
          <w:i/>
          <w:iCs/>
          <w:sz w:val="22"/>
          <w:szCs w:val="22"/>
        </w:rPr>
        <w:t>(Source: developed by the researcher)</w:t>
      </w:r>
    </w:p>
    <w:p w14:paraId="1587D7E3" w14:textId="1771E7C6" w:rsidR="00DA5677" w:rsidRPr="00AF42C7" w:rsidRDefault="00DA5677" w:rsidP="00DA5677">
      <w:pPr>
        <w:rPr>
          <w:rFonts w:asciiTheme="minorBidi" w:hAnsiTheme="minorBidi" w:cstheme="minorBidi"/>
        </w:rPr>
      </w:pPr>
    </w:p>
    <w:p w14:paraId="07D55546" w14:textId="77777777" w:rsidR="00DA5677" w:rsidRPr="00AF42C7" w:rsidRDefault="00DA5677" w:rsidP="00DA5677">
      <w:pPr>
        <w:rPr>
          <w:rFonts w:asciiTheme="minorBidi" w:hAnsiTheme="minorBidi" w:cstheme="minorBidi"/>
        </w:rPr>
      </w:pPr>
    </w:p>
    <w:p w14:paraId="0B36E497" w14:textId="77777777" w:rsidR="00FB66A3" w:rsidRPr="00AF42C7" w:rsidRDefault="00FB66A3" w:rsidP="00FB66A3">
      <w:pPr>
        <w:pStyle w:val="Heading1"/>
        <w:rPr>
          <w:rFonts w:asciiTheme="minorBidi" w:hAnsiTheme="minorBidi" w:cstheme="minorBidi"/>
        </w:rPr>
      </w:pPr>
      <w:bookmarkStart w:id="23" w:name="_Toc234093622"/>
      <w:r w:rsidRPr="00AF42C7">
        <w:rPr>
          <w:rFonts w:asciiTheme="minorBidi" w:hAnsiTheme="minorBidi" w:cstheme="minorBidi"/>
        </w:rPr>
        <w:t>7.0 Conclusion</w:t>
      </w:r>
      <w:bookmarkEnd w:id="23"/>
    </w:p>
    <w:p w14:paraId="53EC1A9E" w14:textId="4C43DA9E" w:rsidR="00FB66A3" w:rsidRPr="00AF42C7" w:rsidRDefault="00AF42C7" w:rsidP="00AF42C7">
      <w:pPr>
        <w:spacing w:after="240" w:line="360" w:lineRule="auto"/>
        <w:jc w:val="both"/>
        <w:rPr>
          <w:rFonts w:asciiTheme="minorBidi" w:hAnsiTheme="minorBidi" w:cstheme="minorBidi"/>
          <w:bCs/>
        </w:rPr>
      </w:pPr>
      <w:r w:rsidRPr="00AF42C7">
        <w:rPr>
          <w:rFonts w:asciiTheme="minorBidi" w:hAnsiTheme="minorBidi" w:cstheme="minorBidi"/>
          <w:bCs/>
        </w:rPr>
        <w:t xml:space="preserve">This is a proposal for a quantitative study of the impact of perceived AI-driven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on engagement for UK Amazon users. The literature review brings together the efficiency, experiential and governance aspects and reveals an identified gap of the company. The framework has a different approach than the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privacy paradox, which includes SOR, and recognizes relevance, transparency and </w:t>
      </w:r>
      <w:r w:rsidRPr="00AF42C7">
        <w:rPr>
          <w:rFonts w:asciiTheme="minorBidi" w:hAnsiTheme="minorBidi" w:cstheme="minorBidi"/>
          <w:bCs/>
        </w:rPr>
        <w:lastRenderedPageBreak/>
        <w:t xml:space="preserve">control as separate appraisals. A series of structured, online surveys will be used to collect data for descriptive, correlational and regression analysis, and will include eligibility screening and multi-channel recruitment. The study should explain the reasons behind why Amazon's </w:t>
      </w:r>
      <w:proofErr w:type="spellStart"/>
      <w:r w:rsidRPr="00AF42C7">
        <w:rPr>
          <w:rFonts w:asciiTheme="minorBidi" w:hAnsiTheme="minorBidi" w:cstheme="minorBidi"/>
          <w:bCs/>
        </w:rPr>
        <w:t>personalisation</w:t>
      </w:r>
      <w:proofErr w:type="spellEnd"/>
      <w:r w:rsidRPr="00AF42C7">
        <w:rPr>
          <w:rFonts w:asciiTheme="minorBidi" w:hAnsiTheme="minorBidi" w:cstheme="minorBidi"/>
          <w:bCs/>
        </w:rPr>
        <w:t xml:space="preserve"> makes some users feel more engaged while some feel concerned or dis-engaged</w:t>
      </w:r>
      <w:r w:rsidR="005A0939" w:rsidRPr="00AF42C7">
        <w:rPr>
          <w:rFonts w:asciiTheme="minorBidi" w:hAnsiTheme="minorBidi" w:cstheme="minorBidi"/>
          <w:bCs/>
        </w:rPr>
        <w:t>.</w:t>
      </w:r>
    </w:p>
    <w:p w14:paraId="0C89F33E" w14:textId="77777777" w:rsidR="005A0939" w:rsidRPr="00AF42C7" w:rsidRDefault="005A0939">
      <w:pPr>
        <w:rPr>
          <w:rFonts w:asciiTheme="minorBidi" w:hAnsiTheme="minorBidi" w:cstheme="minorBidi"/>
          <w:b/>
          <w:bCs/>
          <w:sz w:val="32"/>
          <w:szCs w:val="32"/>
        </w:rPr>
      </w:pPr>
      <w:bookmarkStart w:id="24" w:name="_Toc234093623"/>
      <w:r w:rsidRPr="00AF42C7">
        <w:rPr>
          <w:rFonts w:asciiTheme="minorBidi" w:hAnsiTheme="minorBidi" w:cstheme="minorBidi"/>
        </w:rPr>
        <w:br w:type="page"/>
      </w:r>
    </w:p>
    <w:p w14:paraId="23C60E38" w14:textId="696CC337" w:rsidR="00FB66A3" w:rsidRPr="00AF42C7" w:rsidRDefault="00FB66A3" w:rsidP="00FB66A3">
      <w:pPr>
        <w:pStyle w:val="Heading1"/>
        <w:rPr>
          <w:rFonts w:asciiTheme="minorBidi" w:hAnsiTheme="minorBidi" w:cstheme="minorBidi"/>
        </w:rPr>
      </w:pPr>
      <w:r w:rsidRPr="00AF42C7">
        <w:rPr>
          <w:rFonts w:asciiTheme="minorBidi" w:hAnsiTheme="minorBidi" w:cstheme="minorBidi"/>
        </w:rPr>
        <w:lastRenderedPageBreak/>
        <w:t>References</w:t>
      </w:r>
      <w:bookmarkEnd w:id="24"/>
    </w:p>
    <w:p w14:paraId="001C46A0"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Aguirre, E., Mahr, D., Grewal, D., de Ruyter, K. and </w:t>
      </w:r>
      <w:proofErr w:type="spellStart"/>
      <w:r w:rsidRPr="00AF42C7">
        <w:rPr>
          <w:rFonts w:asciiTheme="minorBidi" w:hAnsiTheme="minorBidi" w:cstheme="minorBidi"/>
        </w:rPr>
        <w:t>Wetzels</w:t>
      </w:r>
      <w:proofErr w:type="spellEnd"/>
      <w:r w:rsidRPr="00AF42C7">
        <w:rPr>
          <w:rFonts w:asciiTheme="minorBidi" w:hAnsiTheme="minorBidi" w:cstheme="minorBidi"/>
        </w:rPr>
        <w:t>, M. (2015) 'Unraveling the personalization paradox: The effect of information collection and trust-building strategies on online advertisement effectiveness', Journal of Retailing, 91(1), pp. 34-49. Available at: https://doi.org/10.1016/j.jretai.2014.09.005 (Accessed: 27 June 2026).</w:t>
      </w:r>
    </w:p>
    <w:p w14:paraId="57CE1827"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Amazon (2024a) 'Amazon AI Shopping Guides assist with product research and recommendations'. Available at: https://www.aboutamazon.com/news/retail/amazon-ai-shopping-guides-product-research-recommendations (Accessed: 29 June 2026).</w:t>
      </w:r>
    </w:p>
    <w:p w14:paraId="18817A92"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Amazon (2024b) 'Amazon Rufus'. Available at: https://www.aboutamazon.com/news/retail/amazon-rufus (Accessed: 30 June 2026).</w:t>
      </w:r>
    </w:p>
    <w:p w14:paraId="3A47F234"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Ameen, N., </w:t>
      </w:r>
      <w:proofErr w:type="spellStart"/>
      <w:r w:rsidRPr="00AF42C7">
        <w:rPr>
          <w:rFonts w:asciiTheme="minorBidi" w:hAnsiTheme="minorBidi" w:cstheme="minorBidi"/>
        </w:rPr>
        <w:t>Tarhini</w:t>
      </w:r>
      <w:proofErr w:type="spellEnd"/>
      <w:r w:rsidRPr="00AF42C7">
        <w:rPr>
          <w:rFonts w:asciiTheme="minorBidi" w:hAnsiTheme="minorBidi" w:cstheme="minorBidi"/>
        </w:rPr>
        <w:t xml:space="preserve">, A., </w:t>
      </w:r>
      <w:proofErr w:type="spellStart"/>
      <w:r w:rsidRPr="00AF42C7">
        <w:rPr>
          <w:rFonts w:asciiTheme="minorBidi" w:hAnsiTheme="minorBidi" w:cstheme="minorBidi"/>
        </w:rPr>
        <w:t>Reppel</w:t>
      </w:r>
      <w:proofErr w:type="spellEnd"/>
      <w:r w:rsidRPr="00AF42C7">
        <w:rPr>
          <w:rFonts w:asciiTheme="minorBidi" w:hAnsiTheme="minorBidi" w:cstheme="minorBidi"/>
        </w:rPr>
        <w:t>, A. and Anand, A. (2021) 'Customer experiences in the age of artificial intelligence', Computers in Human Behavior, 114, 106548. Available at: https://doi.org/10.1016/j.chb.2020.106548 (Accessed: 28 June 2026).</w:t>
      </w:r>
    </w:p>
    <w:p w14:paraId="75239372" w14:textId="77777777" w:rsidR="00FB66A3" w:rsidRPr="00AF42C7" w:rsidRDefault="00FB66A3" w:rsidP="00FB66A3">
      <w:pPr>
        <w:spacing w:after="150" w:line="360" w:lineRule="auto"/>
        <w:ind w:left="720" w:hanging="720"/>
        <w:jc w:val="both"/>
        <w:rPr>
          <w:rFonts w:asciiTheme="minorBidi" w:hAnsiTheme="minorBidi" w:cstheme="minorBidi"/>
        </w:rPr>
      </w:pPr>
      <w:proofErr w:type="spellStart"/>
      <w:r w:rsidRPr="00AF42C7">
        <w:rPr>
          <w:rFonts w:asciiTheme="minorBidi" w:hAnsiTheme="minorBidi" w:cstheme="minorBidi"/>
        </w:rPr>
        <w:t>Awad</w:t>
      </w:r>
      <w:proofErr w:type="spellEnd"/>
      <w:r w:rsidRPr="00AF42C7">
        <w:rPr>
          <w:rFonts w:asciiTheme="minorBidi" w:hAnsiTheme="minorBidi" w:cstheme="minorBidi"/>
        </w:rPr>
        <w:t>, N.F. and Krishnan, M.S. (2006) 'The personalization privacy paradox: An empirical evaluation of information transparency and the willingness to be profiled online for personalization', MIS Quarterly, 30(1), pp. 13-28. Available at: https://doi.org/10.2307/25148715 (Accessed: 27 June 2026).</w:t>
      </w:r>
    </w:p>
    <w:p w14:paraId="70DC8575" w14:textId="77777777" w:rsidR="00FB66A3" w:rsidRPr="00AF42C7" w:rsidRDefault="00FB66A3" w:rsidP="00FB66A3">
      <w:pPr>
        <w:spacing w:after="150" w:line="360" w:lineRule="auto"/>
        <w:ind w:left="720" w:hanging="720"/>
        <w:jc w:val="both"/>
        <w:rPr>
          <w:rFonts w:asciiTheme="minorBidi" w:hAnsiTheme="minorBidi" w:cstheme="minorBidi"/>
        </w:rPr>
      </w:pPr>
      <w:proofErr w:type="spellStart"/>
      <w:r w:rsidRPr="00AF42C7">
        <w:rPr>
          <w:rFonts w:asciiTheme="minorBidi" w:hAnsiTheme="minorBidi" w:cstheme="minorBidi"/>
        </w:rPr>
        <w:t>Bleier</w:t>
      </w:r>
      <w:proofErr w:type="spellEnd"/>
      <w:r w:rsidRPr="00AF42C7">
        <w:rPr>
          <w:rFonts w:asciiTheme="minorBidi" w:hAnsiTheme="minorBidi" w:cstheme="minorBidi"/>
        </w:rPr>
        <w:t xml:space="preserve">, A. and </w:t>
      </w:r>
      <w:proofErr w:type="spellStart"/>
      <w:r w:rsidRPr="00AF42C7">
        <w:rPr>
          <w:rFonts w:asciiTheme="minorBidi" w:hAnsiTheme="minorBidi" w:cstheme="minorBidi"/>
        </w:rPr>
        <w:t>Eisenbeiss</w:t>
      </w:r>
      <w:proofErr w:type="spellEnd"/>
      <w:r w:rsidRPr="00AF42C7">
        <w:rPr>
          <w:rFonts w:asciiTheme="minorBidi" w:hAnsiTheme="minorBidi" w:cstheme="minorBidi"/>
        </w:rPr>
        <w:t>, M. (2015) 'Personalized online advertising effectiveness: The interplay of what, when, and where', Marketing Science, 34(5), pp. 669-688. Available at: https://doi.org/10.1287/mksc.2015.0930 (Accessed: 28 June 2026).</w:t>
      </w:r>
    </w:p>
    <w:p w14:paraId="56F8BBE2"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Brodie, R.J., </w:t>
      </w:r>
      <w:proofErr w:type="spellStart"/>
      <w:r w:rsidRPr="00AF42C7">
        <w:rPr>
          <w:rFonts w:asciiTheme="minorBidi" w:hAnsiTheme="minorBidi" w:cstheme="minorBidi"/>
        </w:rPr>
        <w:t>Hollebeek</w:t>
      </w:r>
      <w:proofErr w:type="spellEnd"/>
      <w:r w:rsidRPr="00AF42C7">
        <w:rPr>
          <w:rFonts w:asciiTheme="minorBidi" w:hAnsiTheme="minorBidi" w:cstheme="minorBidi"/>
        </w:rPr>
        <w:t xml:space="preserve">, L.D., </w:t>
      </w:r>
      <w:proofErr w:type="spellStart"/>
      <w:r w:rsidRPr="00AF42C7">
        <w:rPr>
          <w:rFonts w:asciiTheme="minorBidi" w:hAnsiTheme="minorBidi" w:cstheme="minorBidi"/>
        </w:rPr>
        <w:t>Jurić</w:t>
      </w:r>
      <w:proofErr w:type="spellEnd"/>
      <w:r w:rsidRPr="00AF42C7">
        <w:rPr>
          <w:rFonts w:asciiTheme="minorBidi" w:hAnsiTheme="minorBidi" w:cstheme="minorBidi"/>
        </w:rPr>
        <w:t xml:space="preserve">, B. and </w:t>
      </w:r>
      <w:proofErr w:type="spellStart"/>
      <w:r w:rsidRPr="00AF42C7">
        <w:rPr>
          <w:rFonts w:asciiTheme="minorBidi" w:hAnsiTheme="minorBidi" w:cstheme="minorBidi"/>
        </w:rPr>
        <w:t>Ilić</w:t>
      </w:r>
      <w:proofErr w:type="spellEnd"/>
      <w:r w:rsidRPr="00AF42C7">
        <w:rPr>
          <w:rFonts w:asciiTheme="minorBidi" w:hAnsiTheme="minorBidi" w:cstheme="minorBidi"/>
        </w:rPr>
        <w:t>, A. (2011) 'Customer engagement: Conceptual domain, fundamental propositions, and implications for research', Journal of Service Research, 14(3), pp. 252-271. Available at: https://doi.org/10.1177/1094670511411703 (Accessed: 29 June 2026).</w:t>
      </w:r>
    </w:p>
    <w:p w14:paraId="1F4CB9FA"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lastRenderedPageBreak/>
        <w:t>Bryman, A. and Bell, E. (2015) Business Research Methods. Oxford: Oxford University Press. Available at: https://global.oup.com/ukhe/product/business-research-methods-9780199668649 (Accessed: 20 June 2026).</w:t>
      </w:r>
    </w:p>
    <w:p w14:paraId="5D875C5F" w14:textId="77777777" w:rsidR="00FB66A3" w:rsidRPr="00AF42C7" w:rsidRDefault="00FB66A3" w:rsidP="00FB66A3">
      <w:pPr>
        <w:spacing w:after="150" w:line="360" w:lineRule="auto"/>
        <w:ind w:left="720" w:hanging="720"/>
        <w:jc w:val="both"/>
        <w:rPr>
          <w:rFonts w:asciiTheme="minorBidi" w:hAnsiTheme="minorBidi" w:cstheme="minorBidi"/>
        </w:rPr>
      </w:pPr>
      <w:proofErr w:type="spellStart"/>
      <w:r w:rsidRPr="00AF42C7">
        <w:rPr>
          <w:rFonts w:asciiTheme="minorBidi" w:hAnsiTheme="minorBidi" w:cstheme="minorBidi"/>
        </w:rPr>
        <w:t>Chellappa</w:t>
      </w:r>
      <w:proofErr w:type="spellEnd"/>
      <w:r w:rsidRPr="00AF42C7">
        <w:rPr>
          <w:rFonts w:asciiTheme="minorBidi" w:hAnsiTheme="minorBidi" w:cstheme="minorBidi"/>
        </w:rPr>
        <w:t>, R.K. and Sin, R.G. (2005) 'Personalization versus privacy: An empirical examination of the online consumer's dilemma', Information Technology and Management, 6(2-3), pp. 181-202. Available at: https://doi.org/10.1007/s10799-005-5879-y (Accessed: 30 June 2026).</w:t>
      </w:r>
    </w:p>
    <w:p w14:paraId="2CEF9D54"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Collis, J. and Hussey, R. (2014) Business Research: A Practical Guide for Undergraduate and Postgraduate Students. Basingstoke: Palgrave Macmillan. Available at: https://www.macmillanihe.com/page/detail/Business-Research/?K=9781137032589 (Accessed: 20 June 2026).</w:t>
      </w:r>
    </w:p>
    <w:p w14:paraId="7F7359CE"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Davenport, T., Guha, A., Grewal, D. and </w:t>
      </w:r>
      <w:proofErr w:type="spellStart"/>
      <w:r w:rsidRPr="00AF42C7">
        <w:rPr>
          <w:rFonts w:asciiTheme="minorBidi" w:hAnsiTheme="minorBidi" w:cstheme="minorBidi"/>
        </w:rPr>
        <w:t>Bressgott</w:t>
      </w:r>
      <w:proofErr w:type="spellEnd"/>
      <w:r w:rsidRPr="00AF42C7">
        <w:rPr>
          <w:rFonts w:asciiTheme="minorBidi" w:hAnsiTheme="minorBidi" w:cstheme="minorBidi"/>
        </w:rPr>
        <w:t>, T. (2020) 'How artificial intelligence will change the future of marketing', Journal of the Academy of Marketing Science, 48, pp. 24-42. Available at: https://doi.org/10.1007/s11747-019-00696-0 (Accessed: 1 July 2026).</w:t>
      </w:r>
    </w:p>
    <w:p w14:paraId="0749402E"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Gefen, D., </w:t>
      </w:r>
      <w:proofErr w:type="spellStart"/>
      <w:r w:rsidRPr="00AF42C7">
        <w:rPr>
          <w:rFonts w:asciiTheme="minorBidi" w:hAnsiTheme="minorBidi" w:cstheme="minorBidi"/>
        </w:rPr>
        <w:t>Karahanna</w:t>
      </w:r>
      <w:proofErr w:type="spellEnd"/>
      <w:r w:rsidRPr="00AF42C7">
        <w:rPr>
          <w:rFonts w:asciiTheme="minorBidi" w:hAnsiTheme="minorBidi" w:cstheme="minorBidi"/>
        </w:rPr>
        <w:t>, E. and Straub, D.W. (2003) 'Trust and TAM in online shopping: An integrated model', MIS Quarterly, 27(1), pp. 51-90. Available at: https://doi.org/10.2307/30036519 (Accessed: 28 June 2026).</w:t>
      </w:r>
    </w:p>
    <w:p w14:paraId="202FE06E"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Hair, J.F., Black, W.C., </w:t>
      </w:r>
      <w:proofErr w:type="spellStart"/>
      <w:r w:rsidRPr="00AF42C7">
        <w:rPr>
          <w:rFonts w:asciiTheme="minorBidi" w:hAnsiTheme="minorBidi" w:cstheme="minorBidi"/>
        </w:rPr>
        <w:t>Babin</w:t>
      </w:r>
      <w:proofErr w:type="spellEnd"/>
      <w:r w:rsidRPr="00AF42C7">
        <w:rPr>
          <w:rFonts w:asciiTheme="minorBidi" w:hAnsiTheme="minorBidi" w:cstheme="minorBidi"/>
        </w:rPr>
        <w:t xml:space="preserve">, B.J. and Anderson, R.E. (2019) Multivariate Data Analysis. 8th </w:t>
      </w:r>
      <w:proofErr w:type="spellStart"/>
      <w:r w:rsidRPr="00AF42C7">
        <w:rPr>
          <w:rFonts w:asciiTheme="minorBidi" w:hAnsiTheme="minorBidi" w:cstheme="minorBidi"/>
        </w:rPr>
        <w:t>edn</w:t>
      </w:r>
      <w:proofErr w:type="spellEnd"/>
      <w:r w:rsidRPr="00AF42C7">
        <w:rPr>
          <w:rFonts w:asciiTheme="minorBidi" w:hAnsiTheme="minorBidi" w:cstheme="minorBidi"/>
        </w:rPr>
        <w:t>. Andover: Cengage. Available at: https://books.google.com/books/about/Multivariate_Data_Analysis.html?id=0R9ZswEACAAJ (Accessed: 29 June 2026).</w:t>
      </w:r>
    </w:p>
    <w:p w14:paraId="67C1ACE2" w14:textId="77777777" w:rsidR="00FB66A3" w:rsidRPr="00AF42C7" w:rsidRDefault="00FB66A3" w:rsidP="00FB66A3">
      <w:pPr>
        <w:spacing w:after="150" w:line="360" w:lineRule="auto"/>
        <w:ind w:left="720" w:hanging="720"/>
        <w:jc w:val="both"/>
        <w:rPr>
          <w:rFonts w:asciiTheme="minorBidi" w:hAnsiTheme="minorBidi" w:cstheme="minorBidi"/>
        </w:rPr>
      </w:pPr>
      <w:proofErr w:type="spellStart"/>
      <w:r w:rsidRPr="00AF42C7">
        <w:rPr>
          <w:rFonts w:asciiTheme="minorBidi" w:hAnsiTheme="minorBidi" w:cstheme="minorBidi"/>
        </w:rPr>
        <w:t>Hollebeek</w:t>
      </w:r>
      <w:proofErr w:type="spellEnd"/>
      <w:r w:rsidRPr="00AF42C7">
        <w:rPr>
          <w:rFonts w:asciiTheme="minorBidi" w:hAnsiTheme="minorBidi" w:cstheme="minorBidi"/>
        </w:rPr>
        <w:t>, L.D., Glynn, M.S. and Brodie, R.J. (2014) 'Consumer brand engagement in social media: Conceptualization, scale development and validation', Journal of Interactive Marketing, 28(2), pp. 149-165. Available at: https://doi.org/10.1016/j.intmar.2013.12.002 (Accessed: 30 June 2026).</w:t>
      </w:r>
    </w:p>
    <w:p w14:paraId="0C123A8A"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Huang, M.H. and Rust, R.T. (2021) 'A strategic framework for artificial intelligence in marketing', Journal of the Academy of Marketing Science, 49, pp. 30-50. Available at: https://doi.org/10.1007/s11747-020-00749-9 (Accessed: 1 July 2026).</w:t>
      </w:r>
    </w:p>
    <w:p w14:paraId="325C6AD8"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lastRenderedPageBreak/>
        <w:t>Information Commissioner's Office (2026a) 'Principle (a): Lawfulness, fairness and transparency'. Available at: https://ico.org.uk/for-organisations/uk-gdpr-guidance-and-resources/data-protection-principles/a-guide-to-the-data-protection-principles/lawfulness-fairness-and-transparency/ (Accessed: 3 July 2026).</w:t>
      </w:r>
    </w:p>
    <w:p w14:paraId="1E7BA87A"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Information Commissioner's Office (2026b) 'Rights related to automated decision-making including profiling'. Available at: https://ico.org.uk/for-organisations/uk-gdpr-guidance-and-resources/individual-rights/individual-rights/rights-related-to-automated-decision-making-including-profiling/ (Accessed: 2 July 2026).</w:t>
      </w:r>
    </w:p>
    <w:p w14:paraId="08FB1928"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Kim, D.J., Ferrin, D.L. and Rao, H.R. (2008) 'A trust-based consumer decision-making model in electronic commerce: The role of trust, perceived risk, and their antecedents', Decision Support Systems, 44(2), pp. 544-564. Available at: https://doi.org/10.1016/j.dss.2007.07.001 (Accessed: 27 June 2026).</w:t>
      </w:r>
    </w:p>
    <w:p w14:paraId="2400B5ED"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Kumar, V. and </w:t>
      </w:r>
      <w:proofErr w:type="spellStart"/>
      <w:r w:rsidRPr="00AF42C7">
        <w:rPr>
          <w:rFonts w:asciiTheme="minorBidi" w:hAnsiTheme="minorBidi" w:cstheme="minorBidi"/>
        </w:rPr>
        <w:t>Pansari</w:t>
      </w:r>
      <w:proofErr w:type="spellEnd"/>
      <w:r w:rsidRPr="00AF42C7">
        <w:rPr>
          <w:rFonts w:asciiTheme="minorBidi" w:hAnsiTheme="minorBidi" w:cstheme="minorBidi"/>
        </w:rPr>
        <w:t>, A. (2016) 'Competitive advantage through engagement', Journal of Marketing Research, 53(4), pp. 497-514. Available at: https://doi.org/10.1509/jmr.15.0044 (Accessed: 28 June 2026).</w:t>
      </w:r>
    </w:p>
    <w:p w14:paraId="4A5006E2"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Lemon, K.N. and Verhoef, P.C. (2016) 'Understanding customer experience throughout the customer journey', Journal of Marketing, 80(6), pp. 69-96. Available at: https://doi.org/10.1509/jm.15.0420 (Accessed: 29 June 2026).</w:t>
      </w:r>
    </w:p>
    <w:p w14:paraId="7B24F85F"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Linden, G., Smith, B. and York, J. (2003) 'Amazon.com recommendations: Item-to-item collaborative filtering', IEEE Internet Computing, 7(1), pp. 76-80. Available at: https://doi.org/10.1109/MIC.2003.1167344 (Accessed: 30 June 2026).</w:t>
      </w:r>
    </w:p>
    <w:p w14:paraId="54594068"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McKnight, D.H., Choudhury, V. and </w:t>
      </w:r>
      <w:proofErr w:type="spellStart"/>
      <w:r w:rsidRPr="00AF42C7">
        <w:rPr>
          <w:rFonts w:asciiTheme="minorBidi" w:hAnsiTheme="minorBidi" w:cstheme="minorBidi"/>
        </w:rPr>
        <w:t>Kacmar</w:t>
      </w:r>
      <w:proofErr w:type="spellEnd"/>
      <w:r w:rsidRPr="00AF42C7">
        <w:rPr>
          <w:rFonts w:asciiTheme="minorBidi" w:hAnsiTheme="minorBidi" w:cstheme="minorBidi"/>
        </w:rPr>
        <w:t>, C. (2002) 'Developing and validating trust measures for e-commerce: An integrative typology', Information Systems Research, 13(3), pp. 334-359. Available at: https://doi.org/10.1287/isre.13.3.334.81 (Accessed: 1 July 2026).</w:t>
      </w:r>
    </w:p>
    <w:p w14:paraId="7F08C532"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Office for National Statistics (2026) 'Internet sales as a percentage of total retail sales, ratio, percentage'. Available at: https://www.ons.gov.uk/businessindustryandtrade/retailindustry/timeseries/j4mc/drsi (Accessed: 3 July 2026).</w:t>
      </w:r>
    </w:p>
    <w:p w14:paraId="0E821331" w14:textId="77777777" w:rsidR="00FB66A3" w:rsidRPr="00AF42C7" w:rsidRDefault="00FB66A3" w:rsidP="00FB66A3">
      <w:pPr>
        <w:spacing w:after="150" w:line="360" w:lineRule="auto"/>
        <w:ind w:left="720" w:hanging="720"/>
        <w:jc w:val="both"/>
        <w:rPr>
          <w:rFonts w:asciiTheme="minorBidi" w:hAnsiTheme="minorBidi" w:cstheme="minorBidi"/>
        </w:rPr>
      </w:pPr>
      <w:proofErr w:type="spellStart"/>
      <w:r w:rsidRPr="00AF42C7">
        <w:rPr>
          <w:rFonts w:asciiTheme="minorBidi" w:hAnsiTheme="minorBidi" w:cstheme="minorBidi"/>
        </w:rPr>
        <w:lastRenderedPageBreak/>
        <w:t>Pajo</w:t>
      </w:r>
      <w:proofErr w:type="spellEnd"/>
      <w:r w:rsidRPr="00AF42C7">
        <w:rPr>
          <w:rFonts w:asciiTheme="minorBidi" w:hAnsiTheme="minorBidi" w:cstheme="minorBidi"/>
        </w:rPr>
        <w:t>, B. (2018) Introduction to Research Methods: A Hands-on Approach. Los Angeles: SAGE. Available at: https://uk.sagepub.com/en-gb/eur/introduction-to-research-methods/book253028 (Accessed: 20 June 2026).</w:t>
      </w:r>
    </w:p>
    <w:p w14:paraId="2F26F460"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Pavlou, P.A. (2003) 'Consumer acceptance of electronic commerce: Integrating trust and risk with the Technology Acceptance Model', International Journal of Electronic Commerce, 7(3), pp. 101-134. Available at: https://doi.org/10.1080/10864415.2003.11044275 (Accessed: 27 June 2026).</w:t>
      </w:r>
    </w:p>
    <w:p w14:paraId="0479DBD9"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Polonsky, M.J. and Waller, D.S. (2015) Designing and Managing a Research Project: A Business Student's Guide. London: SAGE. Available at: https://uk.sagepub.com/en-gb/eur/designing-and-managing-a-research-project/book243033 (Accessed: 20 June 2026).</w:t>
      </w:r>
    </w:p>
    <w:p w14:paraId="51F3C68F" w14:textId="77777777" w:rsidR="00FB66A3" w:rsidRPr="00AF42C7" w:rsidRDefault="00FB66A3" w:rsidP="00FB66A3">
      <w:pPr>
        <w:spacing w:after="150" w:line="360" w:lineRule="auto"/>
        <w:ind w:left="720" w:hanging="720"/>
        <w:jc w:val="both"/>
        <w:rPr>
          <w:rFonts w:asciiTheme="minorBidi" w:hAnsiTheme="minorBidi" w:cstheme="minorBidi"/>
        </w:rPr>
      </w:pPr>
      <w:proofErr w:type="spellStart"/>
      <w:r w:rsidRPr="00AF42C7">
        <w:rPr>
          <w:rFonts w:asciiTheme="minorBidi" w:hAnsiTheme="minorBidi" w:cstheme="minorBidi"/>
        </w:rPr>
        <w:t>Puntoni</w:t>
      </w:r>
      <w:proofErr w:type="spellEnd"/>
      <w:r w:rsidRPr="00AF42C7">
        <w:rPr>
          <w:rFonts w:asciiTheme="minorBidi" w:hAnsiTheme="minorBidi" w:cstheme="minorBidi"/>
        </w:rPr>
        <w:t xml:space="preserve">, S., </w:t>
      </w:r>
      <w:proofErr w:type="spellStart"/>
      <w:r w:rsidRPr="00AF42C7">
        <w:rPr>
          <w:rFonts w:asciiTheme="minorBidi" w:hAnsiTheme="minorBidi" w:cstheme="minorBidi"/>
        </w:rPr>
        <w:t>Reczek</w:t>
      </w:r>
      <w:proofErr w:type="spellEnd"/>
      <w:r w:rsidRPr="00AF42C7">
        <w:rPr>
          <w:rFonts w:asciiTheme="minorBidi" w:hAnsiTheme="minorBidi" w:cstheme="minorBidi"/>
        </w:rPr>
        <w:t xml:space="preserve">, R.W., </w:t>
      </w:r>
      <w:proofErr w:type="spellStart"/>
      <w:r w:rsidRPr="00AF42C7">
        <w:rPr>
          <w:rFonts w:asciiTheme="minorBidi" w:hAnsiTheme="minorBidi" w:cstheme="minorBidi"/>
        </w:rPr>
        <w:t>Giesler</w:t>
      </w:r>
      <w:proofErr w:type="spellEnd"/>
      <w:r w:rsidRPr="00AF42C7">
        <w:rPr>
          <w:rFonts w:asciiTheme="minorBidi" w:hAnsiTheme="minorBidi" w:cstheme="minorBidi"/>
        </w:rPr>
        <w:t>, M. and Botti, S. (2021) 'Consumers and artificial intelligence: An experiential perspective', Journal of Marketing, 85(1), pp. 131-151. Available at: https://doi.org/10.1177/0022242920953847 (Accessed: 29 June 2026).</w:t>
      </w:r>
    </w:p>
    <w:p w14:paraId="101534AB"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 xml:space="preserve">Saunders, M.N.K., Lewis, P. and Thornhill, A. (2019) Research Methods for Business Students. 8th </w:t>
      </w:r>
      <w:proofErr w:type="spellStart"/>
      <w:r w:rsidRPr="00AF42C7">
        <w:rPr>
          <w:rFonts w:asciiTheme="minorBidi" w:hAnsiTheme="minorBidi" w:cstheme="minorBidi"/>
        </w:rPr>
        <w:t>edn</w:t>
      </w:r>
      <w:proofErr w:type="spellEnd"/>
      <w:r w:rsidRPr="00AF42C7">
        <w:rPr>
          <w:rFonts w:asciiTheme="minorBidi" w:hAnsiTheme="minorBidi" w:cstheme="minorBidi"/>
        </w:rPr>
        <w:t>. Harlow: Pearson Education. Available at: https://www.pearson.com/en-us/subject-catalog/p/research-methods-for-business-students/P200000005358/9781292208787 (Accessed: 20 June 2026).</w:t>
      </w:r>
    </w:p>
    <w:p w14:paraId="189239FF"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Smith, B. and Linden, G. (2017) 'Two decades of recommender systems at Amazon.com', IEEE Internet Computing, 21(3), pp. 12-18. Available at: https://doi.org/10.1109/MIC.2017.72 (Accessed: 30 June 2026).</w:t>
      </w:r>
    </w:p>
    <w:p w14:paraId="3CC7B61E"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Taber, K.S. (2018) 'The use of Cronbach's alpha when developing and reporting research instruments in science education', Research in Science Education, 48, pp. 1273-1296. Available at: https://doi.org/10.1007/s11165-016-9602-2 (Accessed: 1 July 2026).</w:t>
      </w:r>
    </w:p>
    <w:p w14:paraId="54A26581"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Tam, K.Y. and Ho, S.Y. (2006) 'Understanding the impact of web personalization on user information processing and decision outcomes', MIS Quarterly, 30(4), pp. 865-890. Available at: https://doi.org/10.2307/25148757 (Accessed: 2 July 2026).</w:t>
      </w:r>
    </w:p>
    <w:p w14:paraId="751CE013"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lastRenderedPageBreak/>
        <w:t>Tucker, C.E. (2014) 'Social networks, personalized advertising, and privacy controls', Journal of Marketing Research, 51(5), pp. 546-562. Available at: https://doi.org/10.1509/jmr.10.0355 (Accessed: 3 July 2026).</w:t>
      </w:r>
    </w:p>
    <w:p w14:paraId="6FCD2D6A" w14:textId="77777777" w:rsidR="00FB66A3" w:rsidRPr="00AF42C7" w:rsidRDefault="00FB66A3" w:rsidP="00FB66A3">
      <w:pPr>
        <w:spacing w:after="150" w:line="360" w:lineRule="auto"/>
        <w:ind w:left="720" w:hanging="720"/>
        <w:jc w:val="both"/>
        <w:rPr>
          <w:rFonts w:asciiTheme="minorBidi" w:hAnsiTheme="minorBidi" w:cstheme="minorBidi"/>
        </w:rPr>
      </w:pPr>
      <w:r w:rsidRPr="00AF42C7">
        <w:rPr>
          <w:rFonts w:asciiTheme="minorBidi" w:hAnsiTheme="minorBidi" w:cstheme="minorBidi"/>
        </w:rPr>
        <w:t>Turki, H. (2025) 'AI-powered personalization in e-commerce: Governance, consumer behavior, and exploratory insights from big data analytics', Technology in Society, 83, 103033. Available at: https://doi.org/10.1016/j.techsoc.2025.103033 (Accessed: 2 July 2026).</w:t>
      </w:r>
    </w:p>
    <w:p w14:paraId="2D5426BB" w14:textId="77777777" w:rsidR="00FB66A3" w:rsidRPr="00AF42C7" w:rsidRDefault="00FB66A3" w:rsidP="00FB66A3">
      <w:pPr>
        <w:spacing w:after="150" w:line="360" w:lineRule="auto"/>
        <w:ind w:left="720" w:hanging="720"/>
        <w:jc w:val="both"/>
        <w:rPr>
          <w:rFonts w:asciiTheme="minorBidi" w:hAnsiTheme="minorBidi" w:cstheme="minorBidi"/>
        </w:rPr>
      </w:pPr>
      <w:proofErr w:type="spellStart"/>
      <w:r w:rsidRPr="00AF42C7">
        <w:rPr>
          <w:rFonts w:asciiTheme="minorBidi" w:hAnsiTheme="minorBidi" w:cstheme="minorBidi"/>
        </w:rPr>
        <w:t>Vlačić</w:t>
      </w:r>
      <w:proofErr w:type="spellEnd"/>
      <w:r w:rsidRPr="00AF42C7">
        <w:rPr>
          <w:rFonts w:asciiTheme="minorBidi" w:hAnsiTheme="minorBidi" w:cstheme="minorBidi"/>
        </w:rPr>
        <w:t xml:space="preserve">, B., </w:t>
      </w:r>
      <w:proofErr w:type="spellStart"/>
      <w:r w:rsidRPr="00AF42C7">
        <w:rPr>
          <w:rFonts w:asciiTheme="minorBidi" w:hAnsiTheme="minorBidi" w:cstheme="minorBidi"/>
        </w:rPr>
        <w:t>Corbo</w:t>
      </w:r>
      <w:proofErr w:type="spellEnd"/>
      <w:r w:rsidRPr="00AF42C7">
        <w:rPr>
          <w:rFonts w:asciiTheme="minorBidi" w:hAnsiTheme="minorBidi" w:cstheme="minorBidi"/>
        </w:rPr>
        <w:t xml:space="preserve">, L., Costa e Silva, S. and </w:t>
      </w:r>
      <w:proofErr w:type="spellStart"/>
      <w:r w:rsidRPr="00AF42C7">
        <w:rPr>
          <w:rFonts w:asciiTheme="minorBidi" w:hAnsiTheme="minorBidi" w:cstheme="minorBidi"/>
        </w:rPr>
        <w:t>Dabić</w:t>
      </w:r>
      <w:proofErr w:type="spellEnd"/>
      <w:r w:rsidRPr="00AF42C7">
        <w:rPr>
          <w:rFonts w:asciiTheme="minorBidi" w:hAnsiTheme="minorBidi" w:cstheme="minorBidi"/>
        </w:rPr>
        <w:t>, M. (2021) 'The evolving role of artificial intelligence in marketing: A review and research agenda', Journal of Business Research, 128, pp. 187-203. Available at: https://doi.org/10.1016/j.jbusres.2021.01.055 (Accessed: 1 July 2026).</w:t>
      </w:r>
    </w:p>
    <w:p w14:paraId="105EAB14" w14:textId="77777777" w:rsidR="00FB66A3" w:rsidRPr="00AF42C7" w:rsidRDefault="00FB66A3" w:rsidP="006F4098">
      <w:pPr>
        <w:spacing w:after="150" w:line="360" w:lineRule="auto"/>
        <w:ind w:left="720" w:hanging="720"/>
        <w:jc w:val="both"/>
        <w:rPr>
          <w:rFonts w:asciiTheme="minorBidi" w:hAnsiTheme="minorBidi" w:cstheme="minorBidi"/>
        </w:rPr>
      </w:pPr>
      <w:r w:rsidRPr="00AF42C7">
        <w:rPr>
          <w:rFonts w:asciiTheme="minorBidi" w:hAnsiTheme="minorBidi" w:cstheme="minorBidi"/>
        </w:rPr>
        <w:t>Xu, H., Luo, X., Carroll, J.M. and Rosson, M.B. (2011) 'The personalization privacy paradox: An exploratory study of decision-making process for location-aware marketing', Decision Support Systems, 51(1), pp. 42-52. Available at: https://doi.org/10.1016/j.dss.2010.11.017 (Accessed: 2 July 2026)</w:t>
      </w:r>
    </w:p>
    <w:sectPr w:rsidR="00FB66A3" w:rsidRPr="00AF42C7" w:rsidSect="0083741C">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B1C58" w14:textId="77777777" w:rsidR="008A20CE" w:rsidRDefault="008A20CE" w:rsidP="00FB66A3">
      <w:r>
        <w:separator/>
      </w:r>
    </w:p>
  </w:endnote>
  <w:endnote w:type="continuationSeparator" w:id="0">
    <w:p w14:paraId="50567F63" w14:textId="77777777" w:rsidR="008A20CE" w:rsidRDefault="008A20CE" w:rsidP="00FB66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5B386" w14:textId="77777777" w:rsidR="00FB66A3" w:rsidRDefault="00FB66A3">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67D52206" w14:textId="77777777" w:rsidR="00FB66A3" w:rsidRDefault="00FB6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6ED75" w14:textId="77777777" w:rsidR="008A20CE" w:rsidRDefault="008A20CE" w:rsidP="00FB66A3">
      <w:r>
        <w:separator/>
      </w:r>
    </w:p>
  </w:footnote>
  <w:footnote w:type="continuationSeparator" w:id="0">
    <w:p w14:paraId="7752A007" w14:textId="77777777" w:rsidR="008A20CE" w:rsidRDefault="008A20CE" w:rsidP="00FB66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364A7" w14:textId="31FBDE73" w:rsidR="0083741C" w:rsidRDefault="0083741C" w:rsidP="0083741C">
    <w:pPr>
      <w:pStyle w:val="Header"/>
    </w:pPr>
    <w:r w:rsidRPr="0010404B">
      <w:rPr>
        <w:rFonts w:asciiTheme="majorBidi" w:hAnsiTheme="majorBidi" w:cstheme="majorBidi"/>
        <w:noProof/>
        <w:sz w:val="26"/>
        <w:szCs w:val="26"/>
      </w:rPr>
      <w:drawing>
        <wp:anchor distT="0" distB="0" distL="114300" distR="114300" simplePos="0" relativeHeight="251658240" behindDoc="1" locked="0" layoutInCell="1" allowOverlap="1" wp14:anchorId="2691C2A9" wp14:editId="1FE975C4">
          <wp:simplePos x="0" y="0"/>
          <wp:positionH relativeFrom="column">
            <wp:posOffset>4914265</wp:posOffset>
          </wp:positionH>
          <wp:positionV relativeFrom="paragraph">
            <wp:posOffset>-78105</wp:posOffset>
          </wp:positionV>
          <wp:extent cx="1298575" cy="476250"/>
          <wp:effectExtent l="0" t="0" r="0" b="0"/>
          <wp:wrapTight wrapText="bothSides">
            <wp:wrapPolygon edited="0">
              <wp:start x="0" y="0"/>
              <wp:lineTo x="0" y="20736"/>
              <wp:lineTo x="21230" y="20736"/>
              <wp:lineTo x="21230" y="0"/>
              <wp:lineTo x="0" y="0"/>
            </wp:wrapPolygon>
          </wp:wrapTight>
          <wp:docPr id="267534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534563" name=""/>
                  <pic:cNvPicPr/>
                </pic:nvPicPr>
                <pic:blipFill>
                  <a:blip r:embed="rId1">
                    <a:extLst>
                      <a:ext uri="{28A0092B-C50C-407E-A947-70E740481C1C}">
                        <a14:useLocalDpi xmlns:a14="http://schemas.microsoft.com/office/drawing/2010/main" val="0"/>
                      </a:ext>
                    </a:extLst>
                  </a:blip>
                  <a:stretch>
                    <a:fillRect/>
                  </a:stretch>
                </pic:blipFill>
                <pic:spPr>
                  <a:xfrm>
                    <a:off x="0" y="0"/>
                    <a:ext cx="1298575" cy="4762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D1B8F"/>
    <w:multiLevelType w:val="hybridMultilevel"/>
    <w:tmpl w:val="D9902B7E"/>
    <w:lvl w:ilvl="0" w:tplc="E06C1860">
      <w:start w:val="1"/>
      <w:numFmt w:val="bullet"/>
      <w:lvlText w:val="•"/>
      <w:lvlJc w:val="left"/>
      <w:pPr>
        <w:tabs>
          <w:tab w:val="num" w:pos="720"/>
        </w:tabs>
        <w:ind w:left="720" w:hanging="360"/>
      </w:pPr>
      <w:rPr>
        <w:rFonts w:ascii="Times New Roman" w:hAnsi="Times New Roman" w:hint="default"/>
      </w:rPr>
    </w:lvl>
    <w:lvl w:ilvl="1" w:tplc="9626B89C" w:tentative="1">
      <w:start w:val="1"/>
      <w:numFmt w:val="bullet"/>
      <w:lvlText w:val="•"/>
      <w:lvlJc w:val="left"/>
      <w:pPr>
        <w:tabs>
          <w:tab w:val="num" w:pos="1440"/>
        </w:tabs>
        <w:ind w:left="1440" w:hanging="360"/>
      </w:pPr>
      <w:rPr>
        <w:rFonts w:ascii="Times New Roman" w:hAnsi="Times New Roman" w:hint="default"/>
      </w:rPr>
    </w:lvl>
    <w:lvl w:ilvl="2" w:tplc="D1B80C4C" w:tentative="1">
      <w:start w:val="1"/>
      <w:numFmt w:val="bullet"/>
      <w:lvlText w:val="•"/>
      <w:lvlJc w:val="left"/>
      <w:pPr>
        <w:tabs>
          <w:tab w:val="num" w:pos="2160"/>
        </w:tabs>
        <w:ind w:left="2160" w:hanging="360"/>
      </w:pPr>
      <w:rPr>
        <w:rFonts w:ascii="Times New Roman" w:hAnsi="Times New Roman" w:hint="default"/>
      </w:rPr>
    </w:lvl>
    <w:lvl w:ilvl="3" w:tplc="0442C668" w:tentative="1">
      <w:start w:val="1"/>
      <w:numFmt w:val="bullet"/>
      <w:lvlText w:val="•"/>
      <w:lvlJc w:val="left"/>
      <w:pPr>
        <w:tabs>
          <w:tab w:val="num" w:pos="2880"/>
        </w:tabs>
        <w:ind w:left="2880" w:hanging="360"/>
      </w:pPr>
      <w:rPr>
        <w:rFonts w:ascii="Times New Roman" w:hAnsi="Times New Roman" w:hint="default"/>
      </w:rPr>
    </w:lvl>
    <w:lvl w:ilvl="4" w:tplc="3034C934" w:tentative="1">
      <w:start w:val="1"/>
      <w:numFmt w:val="bullet"/>
      <w:lvlText w:val="•"/>
      <w:lvlJc w:val="left"/>
      <w:pPr>
        <w:tabs>
          <w:tab w:val="num" w:pos="3600"/>
        </w:tabs>
        <w:ind w:left="3600" w:hanging="360"/>
      </w:pPr>
      <w:rPr>
        <w:rFonts w:ascii="Times New Roman" w:hAnsi="Times New Roman" w:hint="default"/>
      </w:rPr>
    </w:lvl>
    <w:lvl w:ilvl="5" w:tplc="675CC74C" w:tentative="1">
      <w:start w:val="1"/>
      <w:numFmt w:val="bullet"/>
      <w:lvlText w:val="•"/>
      <w:lvlJc w:val="left"/>
      <w:pPr>
        <w:tabs>
          <w:tab w:val="num" w:pos="4320"/>
        </w:tabs>
        <w:ind w:left="4320" w:hanging="360"/>
      </w:pPr>
      <w:rPr>
        <w:rFonts w:ascii="Times New Roman" w:hAnsi="Times New Roman" w:hint="default"/>
      </w:rPr>
    </w:lvl>
    <w:lvl w:ilvl="6" w:tplc="36E41776" w:tentative="1">
      <w:start w:val="1"/>
      <w:numFmt w:val="bullet"/>
      <w:lvlText w:val="•"/>
      <w:lvlJc w:val="left"/>
      <w:pPr>
        <w:tabs>
          <w:tab w:val="num" w:pos="5040"/>
        </w:tabs>
        <w:ind w:left="5040" w:hanging="360"/>
      </w:pPr>
      <w:rPr>
        <w:rFonts w:ascii="Times New Roman" w:hAnsi="Times New Roman" w:hint="default"/>
      </w:rPr>
    </w:lvl>
    <w:lvl w:ilvl="7" w:tplc="74FECDB2" w:tentative="1">
      <w:start w:val="1"/>
      <w:numFmt w:val="bullet"/>
      <w:lvlText w:val="•"/>
      <w:lvlJc w:val="left"/>
      <w:pPr>
        <w:tabs>
          <w:tab w:val="num" w:pos="5760"/>
        </w:tabs>
        <w:ind w:left="5760" w:hanging="360"/>
      </w:pPr>
      <w:rPr>
        <w:rFonts w:ascii="Times New Roman" w:hAnsi="Times New Roman" w:hint="default"/>
      </w:rPr>
    </w:lvl>
    <w:lvl w:ilvl="8" w:tplc="B5C603A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C630664"/>
    <w:multiLevelType w:val="multilevel"/>
    <w:tmpl w:val="C0925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6D3189"/>
    <w:multiLevelType w:val="multilevel"/>
    <w:tmpl w:val="24B23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6643667">
    <w:abstractNumId w:val="2"/>
  </w:num>
  <w:num w:numId="2" w16cid:durableId="954865773">
    <w:abstractNumId w:val="1"/>
  </w:num>
  <w:num w:numId="3" w16cid:durableId="1570994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112"/>
    <w:rsid w:val="00044CC2"/>
    <w:rsid w:val="0006752D"/>
    <w:rsid w:val="000C04FC"/>
    <w:rsid w:val="000C2331"/>
    <w:rsid w:val="000D4F95"/>
    <w:rsid w:val="000E5143"/>
    <w:rsid w:val="0010404B"/>
    <w:rsid w:val="00114FDD"/>
    <w:rsid w:val="001216A8"/>
    <w:rsid w:val="00127D25"/>
    <w:rsid w:val="00151F6C"/>
    <w:rsid w:val="0017023B"/>
    <w:rsid w:val="0023443F"/>
    <w:rsid w:val="00235728"/>
    <w:rsid w:val="002A6743"/>
    <w:rsid w:val="002D7EE5"/>
    <w:rsid w:val="002E2400"/>
    <w:rsid w:val="00303051"/>
    <w:rsid w:val="00384D9C"/>
    <w:rsid w:val="004034CB"/>
    <w:rsid w:val="00432E6C"/>
    <w:rsid w:val="00446C68"/>
    <w:rsid w:val="004779F9"/>
    <w:rsid w:val="004A5533"/>
    <w:rsid w:val="004B0214"/>
    <w:rsid w:val="00504076"/>
    <w:rsid w:val="00506C76"/>
    <w:rsid w:val="00511E10"/>
    <w:rsid w:val="00541644"/>
    <w:rsid w:val="005A0939"/>
    <w:rsid w:val="005B7643"/>
    <w:rsid w:val="005C0BD0"/>
    <w:rsid w:val="005E41CC"/>
    <w:rsid w:val="00624C5F"/>
    <w:rsid w:val="00642370"/>
    <w:rsid w:val="006461DB"/>
    <w:rsid w:val="00680E03"/>
    <w:rsid w:val="006D5DE9"/>
    <w:rsid w:val="006F4098"/>
    <w:rsid w:val="007251C4"/>
    <w:rsid w:val="007E7AD9"/>
    <w:rsid w:val="008322B3"/>
    <w:rsid w:val="0083741C"/>
    <w:rsid w:val="00893CFD"/>
    <w:rsid w:val="0089645C"/>
    <w:rsid w:val="008A20CE"/>
    <w:rsid w:val="008E4B23"/>
    <w:rsid w:val="00946B62"/>
    <w:rsid w:val="00994C8C"/>
    <w:rsid w:val="009B7A81"/>
    <w:rsid w:val="009E148D"/>
    <w:rsid w:val="009F025E"/>
    <w:rsid w:val="00A23175"/>
    <w:rsid w:val="00A80731"/>
    <w:rsid w:val="00A82EDC"/>
    <w:rsid w:val="00A908AA"/>
    <w:rsid w:val="00AC2473"/>
    <w:rsid w:val="00AC6C55"/>
    <w:rsid w:val="00AD0996"/>
    <w:rsid w:val="00AF42C7"/>
    <w:rsid w:val="00B51B23"/>
    <w:rsid w:val="00B67B16"/>
    <w:rsid w:val="00B72243"/>
    <w:rsid w:val="00B9351A"/>
    <w:rsid w:val="00BB0BB7"/>
    <w:rsid w:val="00BE797D"/>
    <w:rsid w:val="00C0569B"/>
    <w:rsid w:val="00C42068"/>
    <w:rsid w:val="00C430B6"/>
    <w:rsid w:val="00CA5112"/>
    <w:rsid w:val="00CB7496"/>
    <w:rsid w:val="00CF3E25"/>
    <w:rsid w:val="00D067D7"/>
    <w:rsid w:val="00D15357"/>
    <w:rsid w:val="00D36205"/>
    <w:rsid w:val="00D41D6D"/>
    <w:rsid w:val="00D737AF"/>
    <w:rsid w:val="00D75234"/>
    <w:rsid w:val="00D87F68"/>
    <w:rsid w:val="00DA123B"/>
    <w:rsid w:val="00DA5677"/>
    <w:rsid w:val="00DB2106"/>
    <w:rsid w:val="00DC27F3"/>
    <w:rsid w:val="00DD0BB0"/>
    <w:rsid w:val="00E032CA"/>
    <w:rsid w:val="00E51631"/>
    <w:rsid w:val="00E639F7"/>
    <w:rsid w:val="00E646F2"/>
    <w:rsid w:val="00E92F9B"/>
    <w:rsid w:val="00EB3C61"/>
    <w:rsid w:val="00F2464A"/>
    <w:rsid w:val="00F3486F"/>
    <w:rsid w:val="00F56C6F"/>
    <w:rsid w:val="00F86C32"/>
    <w:rsid w:val="00F9427B"/>
    <w:rsid w:val="00FB635B"/>
    <w:rsid w:val="00FB66A3"/>
    <w:rsid w:val="00FC5E00"/>
    <w:rsid w:val="00FE3F10"/>
    <w:rsid w:val="00FE5D41"/>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94CAA"/>
  <w15:chartTrackingRefBased/>
  <w15:docId w15:val="{5EF0B4E0-1FD2-D442-A7BA-2D135F0E2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112"/>
    <w:rPr>
      <w:rFonts w:ascii="Times New Roman" w:eastAsia="Times New Roman" w:hAnsi="Times New Roman" w:cs="Times New Roman"/>
      <w:kern w:val="0"/>
      <w14:ligatures w14:val="none"/>
    </w:rPr>
  </w:style>
  <w:style w:type="paragraph" w:styleId="Heading1">
    <w:name w:val="heading 1"/>
    <w:basedOn w:val="Heading2"/>
    <w:next w:val="Normal"/>
    <w:link w:val="Heading1Char"/>
    <w:uiPriority w:val="9"/>
    <w:qFormat/>
    <w:rsid w:val="00FB66A3"/>
    <w:pPr>
      <w:outlineLvl w:val="0"/>
    </w:pPr>
    <w:rPr>
      <w:sz w:val="32"/>
      <w:szCs w:val="32"/>
    </w:rPr>
  </w:style>
  <w:style w:type="paragraph" w:styleId="Heading2">
    <w:name w:val="heading 2"/>
    <w:basedOn w:val="Normal"/>
    <w:next w:val="Normal"/>
    <w:link w:val="Heading2Char"/>
    <w:uiPriority w:val="9"/>
    <w:unhideWhenUsed/>
    <w:qFormat/>
    <w:rsid w:val="00FB66A3"/>
    <w:pPr>
      <w:spacing w:after="240" w:line="360" w:lineRule="auto"/>
      <w:jc w:val="both"/>
      <w:outlineLvl w:val="1"/>
    </w:pPr>
    <w:rPr>
      <w:b/>
      <w:bCs/>
      <w:sz w:val="28"/>
      <w:szCs w:val="28"/>
    </w:rPr>
  </w:style>
  <w:style w:type="paragraph" w:styleId="Heading3">
    <w:name w:val="heading 3"/>
    <w:basedOn w:val="Normal"/>
    <w:next w:val="Normal"/>
    <w:link w:val="Heading3Char"/>
    <w:uiPriority w:val="9"/>
    <w:unhideWhenUsed/>
    <w:qFormat/>
    <w:rsid w:val="00FB66A3"/>
    <w:pPr>
      <w:spacing w:after="240" w:line="360" w:lineRule="auto"/>
      <w:outlineLvl w:val="2"/>
    </w:pPr>
    <w:rPr>
      <w:b/>
      <w:bCs/>
      <w:i/>
      <w:iCs/>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CA5112"/>
    <w:rPr>
      <w:color w:val="0563C1"/>
      <w:u w:val="single"/>
    </w:rPr>
  </w:style>
  <w:style w:type="paragraph" w:styleId="TOC1">
    <w:name w:val="toc 1"/>
    <w:basedOn w:val="Normal"/>
    <w:next w:val="Normal"/>
    <w:autoRedefine/>
    <w:uiPriority w:val="39"/>
    <w:unhideWhenUsed/>
    <w:rsid w:val="00CA5112"/>
    <w:pPr>
      <w:tabs>
        <w:tab w:val="right" w:leader="dot" w:pos="9350"/>
      </w:tabs>
      <w:spacing w:before="240" w:after="100" w:line="360" w:lineRule="auto"/>
      <w:jc w:val="both"/>
    </w:pPr>
    <w:rPr>
      <w:rFonts w:asciiTheme="majorBidi" w:eastAsiaTheme="majorEastAsia" w:hAnsiTheme="majorBidi" w:cstheme="majorBidi"/>
      <w:b/>
      <w:bCs/>
      <w:noProof/>
      <w:szCs w:val="22"/>
      <w:lang w:val="en-GB" w:eastAsia="en-US"/>
    </w:rPr>
  </w:style>
  <w:style w:type="paragraph" w:styleId="TOC2">
    <w:name w:val="toc 2"/>
    <w:basedOn w:val="Normal"/>
    <w:next w:val="Normal"/>
    <w:autoRedefine/>
    <w:uiPriority w:val="39"/>
    <w:unhideWhenUsed/>
    <w:rsid w:val="00CA5112"/>
    <w:pPr>
      <w:suppressAutoHyphens/>
      <w:autoSpaceDN w:val="0"/>
      <w:spacing w:before="80" w:after="100" w:line="360" w:lineRule="auto"/>
      <w:ind w:left="240"/>
      <w:jc w:val="both"/>
    </w:pPr>
    <w:rPr>
      <w:rFonts w:ascii="Arial" w:eastAsia="Arial" w:hAnsi="Arial" w:cs="Arial"/>
      <w:lang w:val="en-GB"/>
    </w:rPr>
  </w:style>
  <w:style w:type="paragraph" w:styleId="TOC3">
    <w:name w:val="toc 3"/>
    <w:basedOn w:val="Normal"/>
    <w:next w:val="Normal"/>
    <w:autoRedefine/>
    <w:uiPriority w:val="39"/>
    <w:unhideWhenUsed/>
    <w:rsid w:val="00CA5112"/>
    <w:pPr>
      <w:spacing w:after="100"/>
      <w:ind w:left="480"/>
    </w:pPr>
  </w:style>
  <w:style w:type="character" w:customStyle="1" w:styleId="Heading2Char">
    <w:name w:val="Heading 2 Char"/>
    <w:basedOn w:val="DefaultParagraphFont"/>
    <w:link w:val="Heading2"/>
    <w:uiPriority w:val="9"/>
    <w:rsid w:val="00FB66A3"/>
    <w:rPr>
      <w:rFonts w:ascii="Times New Roman" w:eastAsia="Times New Roman" w:hAnsi="Times New Roman" w:cs="Times New Roman"/>
      <w:b/>
      <w:bCs/>
      <w:kern w:val="0"/>
      <w:sz w:val="28"/>
      <w:szCs w:val="28"/>
      <w14:ligatures w14:val="none"/>
    </w:rPr>
  </w:style>
  <w:style w:type="character" w:customStyle="1" w:styleId="Heading1Char">
    <w:name w:val="Heading 1 Char"/>
    <w:basedOn w:val="DefaultParagraphFont"/>
    <w:link w:val="Heading1"/>
    <w:uiPriority w:val="9"/>
    <w:rsid w:val="00FB66A3"/>
    <w:rPr>
      <w:rFonts w:ascii="Times New Roman" w:eastAsia="Times New Roman" w:hAnsi="Times New Roman" w:cs="Times New Roman"/>
      <w:b/>
      <w:bCs/>
      <w:kern w:val="0"/>
      <w:sz w:val="32"/>
      <w:szCs w:val="32"/>
      <w14:ligatures w14:val="none"/>
    </w:rPr>
  </w:style>
  <w:style w:type="paragraph" w:styleId="Header">
    <w:name w:val="header"/>
    <w:basedOn w:val="Normal"/>
    <w:link w:val="HeaderChar"/>
    <w:uiPriority w:val="99"/>
    <w:unhideWhenUsed/>
    <w:rsid w:val="00FB66A3"/>
    <w:pPr>
      <w:tabs>
        <w:tab w:val="center" w:pos="4513"/>
        <w:tab w:val="right" w:pos="9026"/>
      </w:tabs>
    </w:pPr>
  </w:style>
  <w:style w:type="character" w:customStyle="1" w:styleId="HeaderChar">
    <w:name w:val="Header Char"/>
    <w:basedOn w:val="DefaultParagraphFont"/>
    <w:link w:val="Header"/>
    <w:uiPriority w:val="99"/>
    <w:rsid w:val="00FB66A3"/>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FB66A3"/>
    <w:pPr>
      <w:tabs>
        <w:tab w:val="center" w:pos="4513"/>
        <w:tab w:val="right" w:pos="9026"/>
      </w:tabs>
    </w:pPr>
  </w:style>
  <w:style w:type="character" w:customStyle="1" w:styleId="FooterChar">
    <w:name w:val="Footer Char"/>
    <w:basedOn w:val="DefaultParagraphFont"/>
    <w:link w:val="Footer"/>
    <w:uiPriority w:val="99"/>
    <w:rsid w:val="00FB66A3"/>
    <w:rPr>
      <w:rFonts w:ascii="Times New Roman" w:eastAsia="Times New Roman" w:hAnsi="Times New Roman" w:cs="Times New Roman"/>
      <w:kern w:val="0"/>
      <w14:ligatures w14:val="none"/>
    </w:rPr>
  </w:style>
  <w:style w:type="character" w:customStyle="1" w:styleId="Heading3Char">
    <w:name w:val="Heading 3 Char"/>
    <w:basedOn w:val="DefaultParagraphFont"/>
    <w:link w:val="Heading3"/>
    <w:uiPriority w:val="9"/>
    <w:rsid w:val="00FB66A3"/>
    <w:rPr>
      <w:rFonts w:ascii="Times New Roman" w:eastAsia="Times New Roman" w:hAnsi="Times New Roman" w:cs="Times New Roman"/>
      <w:b/>
      <w:bCs/>
      <w:i/>
      <w:iCs/>
      <w:kern w:val="0"/>
      <w:u w:val="single"/>
      <w14:ligatures w14:val="none"/>
    </w:rPr>
  </w:style>
  <w:style w:type="paragraph" w:styleId="TOCHeading">
    <w:name w:val="TOC Heading"/>
    <w:basedOn w:val="Heading1"/>
    <w:next w:val="Normal"/>
    <w:uiPriority w:val="39"/>
    <w:unhideWhenUsed/>
    <w:qFormat/>
    <w:rsid w:val="002E2400"/>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071070">
      <w:bodyDiv w:val="1"/>
      <w:marLeft w:val="0"/>
      <w:marRight w:val="0"/>
      <w:marTop w:val="0"/>
      <w:marBottom w:val="0"/>
      <w:divBdr>
        <w:top w:val="none" w:sz="0" w:space="0" w:color="auto"/>
        <w:left w:val="none" w:sz="0" w:space="0" w:color="auto"/>
        <w:bottom w:val="none" w:sz="0" w:space="0" w:color="auto"/>
        <w:right w:val="none" w:sz="0" w:space="0" w:color="auto"/>
      </w:divBdr>
    </w:div>
    <w:div w:id="199442974">
      <w:bodyDiv w:val="1"/>
      <w:marLeft w:val="0"/>
      <w:marRight w:val="0"/>
      <w:marTop w:val="0"/>
      <w:marBottom w:val="0"/>
      <w:divBdr>
        <w:top w:val="none" w:sz="0" w:space="0" w:color="auto"/>
        <w:left w:val="none" w:sz="0" w:space="0" w:color="auto"/>
        <w:bottom w:val="none" w:sz="0" w:space="0" w:color="auto"/>
        <w:right w:val="none" w:sz="0" w:space="0" w:color="auto"/>
      </w:divBdr>
      <w:divsChild>
        <w:div w:id="282738906">
          <w:marLeft w:val="0"/>
          <w:marRight w:val="0"/>
          <w:marTop w:val="0"/>
          <w:marBottom w:val="0"/>
          <w:divBdr>
            <w:top w:val="none" w:sz="0" w:space="0" w:color="auto"/>
            <w:left w:val="none" w:sz="0" w:space="0" w:color="auto"/>
            <w:bottom w:val="none" w:sz="0" w:space="0" w:color="auto"/>
            <w:right w:val="none" w:sz="0" w:space="0" w:color="auto"/>
          </w:divBdr>
          <w:divsChild>
            <w:div w:id="208349698">
              <w:marLeft w:val="0"/>
              <w:marRight w:val="0"/>
              <w:marTop w:val="0"/>
              <w:marBottom w:val="0"/>
              <w:divBdr>
                <w:top w:val="none" w:sz="0" w:space="0" w:color="auto"/>
                <w:left w:val="none" w:sz="0" w:space="0" w:color="auto"/>
                <w:bottom w:val="none" w:sz="0" w:space="0" w:color="auto"/>
                <w:right w:val="none" w:sz="0" w:space="0" w:color="auto"/>
              </w:divBdr>
              <w:divsChild>
                <w:div w:id="1216040442">
                  <w:marLeft w:val="0"/>
                  <w:marRight w:val="0"/>
                  <w:marTop w:val="0"/>
                  <w:marBottom w:val="0"/>
                  <w:divBdr>
                    <w:top w:val="none" w:sz="0" w:space="0" w:color="auto"/>
                    <w:left w:val="none" w:sz="0" w:space="0" w:color="auto"/>
                    <w:bottom w:val="none" w:sz="0" w:space="0" w:color="auto"/>
                    <w:right w:val="none" w:sz="0" w:space="0" w:color="auto"/>
                  </w:divBdr>
                  <w:divsChild>
                    <w:div w:id="168721238">
                      <w:marLeft w:val="0"/>
                      <w:marRight w:val="0"/>
                      <w:marTop w:val="0"/>
                      <w:marBottom w:val="0"/>
                      <w:divBdr>
                        <w:top w:val="none" w:sz="0" w:space="0" w:color="auto"/>
                        <w:left w:val="none" w:sz="0" w:space="0" w:color="auto"/>
                        <w:bottom w:val="none" w:sz="0" w:space="0" w:color="auto"/>
                        <w:right w:val="none" w:sz="0" w:space="0" w:color="auto"/>
                      </w:divBdr>
                      <w:divsChild>
                        <w:div w:id="1020665962">
                          <w:marLeft w:val="0"/>
                          <w:marRight w:val="0"/>
                          <w:marTop w:val="0"/>
                          <w:marBottom w:val="0"/>
                          <w:divBdr>
                            <w:top w:val="none" w:sz="0" w:space="0" w:color="auto"/>
                            <w:left w:val="none" w:sz="0" w:space="0" w:color="auto"/>
                            <w:bottom w:val="none" w:sz="0" w:space="0" w:color="auto"/>
                            <w:right w:val="none" w:sz="0" w:space="0" w:color="auto"/>
                          </w:divBdr>
                          <w:divsChild>
                            <w:div w:id="1820490939">
                              <w:marLeft w:val="0"/>
                              <w:marRight w:val="0"/>
                              <w:marTop w:val="0"/>
                              <w:marBottom w:val="0"/>
                              <w:divBdr>
                                <w:top w:val="none" w:sz="0" w:space="0" w:color="auto"/>
                                <w:left w:val="none" w:sz="0" w:space="0" w:color="auto"/>
                                <w:bottom w:val="none" w:sz="0" w:space="0" w:color="auto"/>
                                <w:right w:val="none" w:sz="0" w:space="0" w:color="auto"/>
                              </w:divBdr>
                              <w:divsChild>
                                <w:div w:id="127214210">
                                  <w:marLeft w:val="0"/>
                                  <w:marRight w:val="0"/>
                                  <w:marTop w:val="0"/>
                                  <w:marBottom w:val="0"/>
                                  <w:divBdr>
                                    <w:top w:val="none" w:sz="0" w:space="0" w:color="auto"/>
                                    <w:left w:val="none" w:sz="0" w:space="0" w:color="auto"/>
                                    <w:bottom w:val="none" w:sz="0" w:space="0" w:color="auto"/>
                                    <w:right w:val="none" w:sz="0" w:space="0" w:color="auto"/>
                                  </w:divBdr>
                                  <w:divsChild>
                                    <w:div w:id="169137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9139034">
      <w:bodyDiv w:val="1"/>
      <w:marLeft w:val="0"/>
      <w:marRight w:val="0"/>
      <w:marTop w:val="0"/>
      <w:marBottom w:val="0"/>
      <w:divBdr>
        <w:top w:val="none" w:sz="0" w:space="0" w:color="auto"/>
        <w:left w:val="none" w:sz="0" w:space="0" w:color="auto"/>
        <w:bottom w:val="none" w:sz="0" w:space="0" w:color="auto"/>
        <w:right w:val="none" w:sz="0" w:space="0" w:color="auto"/>
      </w:divBdr>
      <w:divsChild>
        <w:div w:id="1191607391">
          <w:marLeft w:val="547"/>
          <w:marRight w:val="0"/>
          <w:marTop w:val="0"/>
          <w:marBottom w:val="0"/>
          <w:divBdr>
            <w:top w:val="none" w:sz="0" w:space="0" w:color="auto"/>
            <w:left w:val="none" w:sz="0" w:space="0" w:color="auto"/>
            <w:bottom w:val="none" w:sz="0" w:space="0" w:color="auto"/>
            <w:right w:val="none" w:sz="0" w:space="0" w:color="auto"/>
          </w:divBdr>
        </w:div>
        <w:div w:id="2092584556">
          <w:marLeft w:val="547"/>
          <w:marRight w:val="0"/>
          <w:marTop w:val="0"/>
          <w:marBottom w:val="0"/>
          <w:divBdr>
            <w:top w:val="none" w:sz="0" w:space="0" w:color="auto"/>
            <w:left w:val="none" w:sz="0" w:space="0" w:color="auto"/>
            <w:bottom w:val="none" w:sz="0" w:space="0" w:color="auto"/>
            <w:right w:val="none" w:sz="0" w:space="0" w:color="auto"/>
          </w:divBdr>
        </w:div>
      </w:divsChild>
    </w:div>
    <w:div w:id="957874963">
      <w:bodyDiv w:val="1"/>
      <w:marLeft w:val="0"/>
      <w:marRight w:val="0"/>
      <w:marTop w:val="0"/>
      <w:marBottom w:val="0"/>
      <w:divBdr>
        <w:top w:val="none" w:sz="0" w:space="0" w:color="auto"/>
        <w:left w:val="none" w:sz="0" w:space="0" w:color="auto"/>
        <w:bottom w:val="none" w:sz="0" w:space="0" w:color="auto"/>
        <w:right w:val="none" w:sz="0" w:space="0" w:color="auto"/>
      </w:divBdr>
    </w:div>
    <w:div w:id="1677616072">
      <w:bodyDiv w:val="1"/>
      <w:marLeft w:val="0"/>
      <w:marRight w:val="0"/>
      <w:marTop w:val="0"/>
      <w:marBottom w:val="0"/>
      <w:divBdr>
        <w:top w:val="none" w:sz="0" w:space="0" w:color="auto"/>
        <w:left w:val="none" w:sz="0" w:space="0" w:color="auto"/>
        <w:bottom w:val="none" w:sz="0" w:space="0" w:color="auto"/>
        <w:right w:val="none" w:sz="0" w:space="0" w:color="auto"/>
      </w:divBdr>
      <w:divsChild>
        <w:div w:id="1724871207">
          <w:marLeft w:val="0"/>
          <w:marRight w:val="0"/>
          <w:marTop w:val="0"/>
          <w:marBottom w:val="0"/>
          <w:divBdr>
            <w:top w:val="none" w:sz="0" w:space="0" w:color="auto"/>
            <w:left w:val="none" w:sz="0" w:space="0" w:color="auto"/>
            <w:bottom w:val="none" w:sz="0" w:space="0" w:color="auto"/>
            <w:right w:val="none" w:sz="0" w:space="0" w:color="auto"/>
          </w:divBdr>
          <w:divsChild>
            <w:div w:id="235089532">
              <w:marLeft w:val="0"/>
              <w:marRight w:val="0"/>
              <w:marTop w:val="0"/>
              <w:marBottom w:val="0"/>
              <w:divBdr>
                <w:top w:val="none" w:sz="0" w:space="0" w:color="auto"/>
                <w:left w:val="none" w:sz="0" w:space="0" w:color="auto"/>
                <w:bottom w:val="none" w:sz="0" w:space="0" w:color="auto"/>
                <w:right w:val="none" w:sz="0" w:space="0" w:color="auto"/>
              </w:divBdr>
              <w:divsChild>
                <w:div w:id="1991251132">
                  <w:marLeft w:val="0"/>
                  <w:marRight w:val="0"/>
                  <w:marTop w:val="0"/>
                  <w:marBottom w:val="0"/>
                  <w:divBdr>
                    <w:top w:val="none" w:sz="0" w:space="0" w:color="auto"/>
                    <w:left w:val="none" w:sz="0" w:space="0" w:color="auto"/>
                    <w:bottom w:val="none" w:sz="0" w:space="0" w:color="auto"/>
                    <w:right w:val="none" w:sz="0" w:space="0" w:color="auto"/>
                  </w:divBdr>
                  <w:divsChild>
                    <w:div w:id="1478569643">
                      <w:marLeft w:val="0"/>
                      <w:marRight w:val="0"/>
                      <w:marTop w:val="0"/>
                      <w:marBottom w:val="0"/>
                      <w:divBdr>
                        <w:top w:val="none" w:sz="0" w:space="0" w:color="auto"/>
                        <w:left w:val="none" w:sz="0" w:space="0" w:color="auto"/>
                        <w:bottom w:val="none" w:sz="0" w:space="0" w:color="auto"/>
                        <w:right w:val="none" w:sz="0" w:space="0" w:color="auto"/>
                      </w:divBdr>
                      <w:divsChild>
                        <w:div w:id="355153289">
                          <w:marLeft w:val="0"/>
                          <w:marRight w:val="0"/>
                          <w:marTop w:val="0"/>
                          <w:marBottom w:val="0"/>
                          <w:divBdr>
                            <w:top w:val="none" w:sz="0" w:space="0" w:color="auto"/>
                            <w:left w:val="none" w:sz="0" w:space="0" w:color="auto"/>
                            <w:bottom w:val="none" w:sz="0" w:space="0" w:color="auto"/>
                            <w:right w:val="none" w:sz="0" w:space="0" w:color="auto"/>
                          </w:divBdr>
                          <w:divsChild>
                            <w:div w:id="1437289838">
                              <w:marLeft w:val="0"/>
                              <w:marRight w:val="0"/>
                              <w:marTop w:val="0"/>
                              <w:marBottom w:val="0"/>
                              <w:divBdr>
                                <w:top w:val="none" w:sz="0" w:space="0" w:color="auto"/>
                                <w:left w:val="none" w:sz="0" w:space="0" w:color="auto"/>
                                <w:bottom w:val="none" w:sz="0" w:space="0" w:color="auto"/>
                                <w:right w:val="none" w:sz="0" w:space="0" w:color="auto"/>
                              </w:divBdr>
                              <w:divsChild>
                                <w:div w:id="2130322450">
                                  <w:marLeft w:val="0"/>
                                  <w:marRight w:val="0"/>
                                  <w:marTop w:val="0"/>
                                  <w:marBottom w:val="0"/>
                                  <w:divBdr>
                                    <w:top w:val="none" w:sz="0" w:space="0" w:color="auto"/>
                                    <w:left w:val="none" w:sz="0" w:space="0" w:color="auto"/>
                                    <w:bottom w:val="none" w:sz="0" w:space="0" w:color="auto"/>
                                    <w:right w:val="none" w:sz="0" w:space="0" w:color="auto"/>
                                  </w:divBdr>
                                  <w:divsChild>
                                    <w:div w:id="186771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9585064">
      <w:bodyDiv w:val="1"/>
      <w:marLeft w:val="0"/>
      <w:marRight w:val="0"/>
      <w:marTop w:val="0"/>
      <w:marBottom w:val="0"/>
      <w:divBdr>
        <w:top w:val="none" w:sz="0" w:space="0" w:color="auto"/>
        <w:left w:val="none" w:sz="0" w:space="0" w:color="auto"/>
        <w:bottom w:val="none" w:sz="0" w:space="0" w:color="auto"/>
        <w:right w:val="none" w:sz="0" w:space="0" w:color="auto"/>
      </w:divBdr>
    </w:div>
    <w:div w:id="1852718962">
      <w:bodyDiv w:val="1"/>
      <w:marLeft w:val="0"/>
      <w:marRight w:val="0"/>
      <w:marTop w:val="0"/>
      <w:marBottom w:val="0"/>
      <w:divBdr>
        <w:top w:val="none" w:sz="0" w:space="0" w:color="auto"/>
        <w:left w:val="none" w:sz="0" w:space="0" w:color="auto"/>
        <w:bottom w:val="none" w:sz="0" w:space="0" w:color="auto"/>
        <w:right w:val="none" w:sz="0" w:space="0" w:color="auto"/>
      </w:divBdr>
      <w:divsChild>
        <w:div w:id="316768088">
          <w:marLeft w:val="0"/>
          <w:marRight w:val="0"/>
          <w:marTop w:val="0"/>
          <w:marBottom w:val="0"/>
          <w:divBdr>
            <w:top w:val="none" w:sz="0" w:space="0" w:color="auto"/>
            <w:left w:val="none" w:sz="0" w:space="0" w:color="auto"/>
            <w:bottom w:val="none" w:sz="0" w:space="0" w:color="auto"/>
            <w:right w:val="none" w:sz="0" w:space="0" w:color="auto"/>
          </w:divBdr>
        </w:div>
      </w:divsChild>
    </w:div>
    <w:div w:id="1924217408">
      <w:bodyDiv w:val="1"/>
      <w:marLeft w:val="0"/>
      <w:marRight w:val="0"/>
      <w:marTop w:val="0"/>
      <w:marBottom w:val="0"/>
      <w:divBdr>
        <w:top w:val="none" w:sz="0" w:space="0" w:color="auto"/>
        <w:left w:val="none" w:sz="0" w:space="0" w:color="auto"/>
        <w:bottom w:val="none" w:sz="0" w:space="0" w:color="auto"/>
        <w:right w:val="none" w:sz="0" w:space="0" w:color="auto"/>
      </w:divBdr>
      <w:divsChild>
        <w:div w:id="395590743">
          <w:marLeft w:val="0"/>
          <w:marRight w:val="0"/>
          <w:marTop w:val="0"/>
          <w:marBottom w:val="0"/>
          <w:divBdr>
            <w:top w:val="none" w:sz="0" w:space="0" w:color="auto"/>
            <w:left w:val="none" w:sz="0" w:space="0" w:color="auto"/>
            <w:bottom w:val="none" w:sz="0" w:space="0" w:color="auto"/>
            <w:right w:val="none" w:sz="0" w:space="0" w:color="auto"/>
          </w:divBdr>
        </w:div>
      </w:divsChild>
    </w:div>
    <w:div w:id="1985771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FB695-D963-4448-82AE-0FD5DA1AC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21</Pages>
  <Words>4076</Words>
  <Characters>26582</Characters>
  <Application>Microsoft Office Word</Application>
  <DocSecurity>0</DocSecurity>
  <Lines>521</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anik.dey513191@outlook.com</dc:creator>
  <cp:keywords/>
  <dc:description/>
  <cp:lastModifiedBy>anik.dey513191@outlook.com</cp:lastModifiedBy>
  <cp:revision>25</cp:revision>
  <dcterms:created xsi:type="dcterms:W3CDTF">2026-07-03T13:15:00Z</dcterms:created>
  <dcterms:modified xsi:type="dcterms:W3CDTF">2026-07-17T15:52:00Z</dcterms:modified>
</cp:coreProperties>
</file>