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video URL</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"https://drive.google.com/file/d/1_uwhboNk5stHfhQedlB-JIBwwLmCl-4h/view?usp=sharing" </w:instrText>
      </w:r>
      <w:r>
        <w:rPr>
          <w:rFonts w:hint="default" w:ascii="Arial" w:hAnsi="Arial" w:cs="Arial"/>
          <w:sz w:val="24"/>
          <w:szCs w:val="24"/>
          <w:lang w:val="en-US" w:eastAsia="zh-CN"/>
        </w:rPr>
        <w:fldChar w:fldCharType="separate"/>
      </w:r>
      <w:r>
        <w:rPr>
          <w:rStyle w:val="6"/>
          <w:rFonts w:hint="default" w:ascii="Arial" w:hAnsi="Arial" w:cs="Arial"/>
          <w:sz w:val="24"/>
          <w:szCs w:val="24"/>
          <w:lang w:val="en-US" w:eastAsia="zh-CN"/>
        </w:rPr>
        <w:t>https://drive.google.com/file/d/1_uwhboNk5stHfhQedlB-JIBwwLmCl-4h/view?usp=sharing</w:t>
      </w:r>
      <w:r>
        <w:rPr>
          <w:rFonts w:hint="default" w:ascii="Arial" w:hAnsi="Arial" w:cs="Arial"/>
          <w:sz w:val="24"/>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bookmarkStart w:id="0" w:name="_GoBack"/>
      <w:bookmarkEnd w:id="0"/>
      <w:r>
        <w:rPr>
          <w:rFonts w:hint="default" w:ascii="Arial" w:hAnsi="Arial" w:cs="Arial"/>
          <w:sz w:val="24"/>
          <w:szCs w:val="24"/>
          <w:lang w:val="en-US" w:eastAsia="zh-CN"/>
        </w:rPr>
        <w:t>Audio URL</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"https://drive.google.com/file/d/19YEK2djkHWpiXwuHtUzKrkx-avF9Mdyg/view?usp=sharing" </w:instrText>
      </w:r>
      <w:r>
        <w:rPr>
          <w:rFonts w:hint="default" w:ascii="Arial" w:hAnsi="Arial" w:cs="Arial"/>
          <w:sz w:val="24"/>
          <w:szCs w:val="24"/>
          <w:lang w:val="en-US" w:eastAsia="zh-CN"/>
        </w:rPr>
        <w:fldChar w:fldCharType="separate"/>
      </w:r>
      <w:r>
        <w:rPr>
          <w:rStyle w:val="6"/>
          <w:rFonts w:hint="default" w:ascii="Arial" w:hAnsi="Arial" w:cs="Arial"/>
          <w:sz w:val="24"/>
          <w:szCs w:val="24"/>
          <w:lang w:val="en-US" w:eastAsia="zh-CN"/>
        </w:rPr>
        <w:t>https://drive.google.com/file/d/19YEK2djkHWpiXwuHtUzKrkx-avF9Mdyg/view?usp=sharing</w:t>
      </w:r>
      <w:r>
        <w:rPr>
          <w:rFonts w:hint="default" w:ascii="Arial" w:hAnsi="Arial" w:cs="Arial"/>
          <w:sz w:val="24"/>
          <w:szCs w:val="24"/>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pStyle w:val="2"/>
        <w:bidi w:val="0"/>
        <w:jc w:val="center"/>
        <w:rPr>
          <w:rFonts w:hint="default"/>
          <w:lang w:val="en-US" w:eastAsia="zh-CN"/>
        </w:rPr>
      </w:pPr>
      <w:r>
        <w:rPr>
          <w:rFonts w:hint="default"/>
          <w:lang w:val="en-US" w:eastAsia="zh-CN"/>
        </w:rPr>
        <w:t>Leading and Developing People (BMBM6012)</w:t>
      </w:r>
    </w:p>
    <w:p>
      <w:pPr>
        <w:pStyle w:val="2"/>
        <w:bidi w:val="0"/>
        <w:jc w:val="center"/>
        <w:rPr>
          <w:rFonts w:hint="default"/>
          <w:lang w:val="en-US" w:eastAsia="zh-CN"/>
        </w:rPr>
      </w:pPr>
    </w:p>
    <w:p>
      <w:pPr>
        <w:pStyle w:val="2"/>
        <w:bidi w:val="0"/>
        <w:jc w:val="center"/>
        <w:rPr>
          <w:rFonts w:hint="default"/>
          <w:lang w:val="en-US" w:eastAsia="zh-CN"/>
        </w:rPr>
      </w:pPr>
      <w:r>
        <w:rPr>
          <w:rFonts w:hint="default"/>
          <w:lang w:val="en-US" w:eastAsia="zh-CN"/>
        </w:rPr>
        <w:t>YUNYANG YANG 2234066</w:t>
      </w:r>
      <w:r>
        <w:rPr>
          <w:rFonts w:hint="eastAsia"/>
          <w:lang w:val="en-US" w:eastAsia="zh-CN"/>
        </w:rPr>
        <w:t>(speak first)</w:t>
      </w:r>
    </w:p>
    <w:p>
      <w:pPr>
        <w:pStyle w:val="2"/>
        <w:bidi w:val="0"/>
        <w:jc w:val="center"/>
        <w:rPr>
          <w:rFonts w:hint="default"/>
          <w:lang w:val="en-US" w:eastAsia="zh-CN"/>
        </w:rPr>
      </w:pPr>
      <w:r>
        <w:rPr>
          <w:rFonts w:hint="default"/>
          <w:lang w:val="en-US" w:eastAsia="zh-CN"/>
        </w:rPr>
        <w:t>PENGJIN YANG 2215962</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r>
        <w:rPr>
          <w:rFonts w:hint="eastAsia"/>
          <w:lang w:val="en-US" w:eastAsia="zh-CN"/>
        </w:rPr>
        <w:t>(</w:t>
      </w:r>
      <w:r>
        <w:rPr>
          <w:rFonts w:hint="default"/>
          <w:lang w:val="en-US" w:eastAsia="zh-CN"/>
        </w:rPr>
        <w:t>YUNYANG YANG</w:t>
      </w:r>
      <w:r>
        <w:rPr>
          <w:rFonts w:hint="eastAsia"/>
          <w:lang w:val="en-US" w:eastAsia="zh-CN"/>
        </w:rPr>
        <w:t>)</w:t>
      </w:r>
      <w:r>
        <w:rPr>
          <w:rFonts w:hint="default" w:ascii="Arial" w:hAnsi="Arial" w:cs="Arial"/>
          <w:sz w:val="24"/>
          <w:szCs w:val="24"/>
          <w:highlight w:val="yellow"/>
          <w:lang w:val="en-US" w:eastAsia="zh-CN"/>
        </w:rPr>
        <w:t>Today, I want to discuss the critical analysis of a Learning and Development (L&amp;D) plan/framework, with a specific focus on Google's approach. Learning and development are essential for organizations to enhance the effectiveness of their employees, promote innovation, and drive success. So, let's dive into the various aspects of an L&amp;D plan and explore its significance.</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r>
        <w:rPr>
          <w:rFonts w:hint="default" w:ascii="Arial" w:hAnsi="Arial" w:cs="Arial"/>
          <w:sz w:val="24"/>
          <w:szCs w:val="24"/>
          <w:highlight w:val="yellow"/>
          <w:lang w:val="en-US" w:eastAsia="zh-CN"/>
        </w:rPr>
        <w:t>Firstly, let's take a closer look at what is included in an L&amp;D plan. In the case of Google, their plan encompasses a wide range of components. It includes onboarding programs for new hires, skill development and training workshops, leadership development initiatives, technical training and certifications, mentoring and coaching programs, continuous learning opportunities, and talent management and succession planning. This comprehensive approach ensures that employees receive the necessary support and resources throughout their careers to excel in their roles.</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r>
        <w:rPr>
          <w:rFonts w:hint="default" w:ascii="Arial" w:hAnsi="Arial" w:cs="Arial"/>
          <w:sz w:val="24"/>
          <w:szCs w:val="24"/>
          <w:highlight w:val="yellow"/>
          <w:lang w:val="en-US" w:eastAsia="zh-CN"/>
        </w:rPr>
        <w:t>The key objectives of Google's L&amp;D strategy are worth highlighting.</w:t>
      </w:r>
      <w:r>
        <w:rPr>
          <w:rFonts w:hint="eastAsia" w:ascii="Arial" w:hAnsi="Arial" w:cs="Arial"/>
          <w:sz w:val="24"/>
          <w:szCs w:val="24"/>
          <w:highlight w:val="yellow"/>
          <w:lang w:val="en-US" w:eastAsia="zh-CN"/>
        </w:rPr>
        <w:t>(Noe, R. A., Hollenbeck, J. R., Gerhart, B., &amp; Wright, P. M. 2017)</w:t>
      </w:r>
      <w:r>
        <w:rPr>
          <w:rFonts w:hint="default" w:ascii="Arial" w:hAnsi="Arial" w:cs="Arial"/>
          <w:sz w:val="24"/>
          <w:szCs w:val="24"/>
          <w:highlight w:val="yellow"/>
          <w:lang w:val="en-US" w:eastAsia="zh-CN"/>
        </w:rPr>
        <w:t xml:space="preserve"> These objectives include enhancing employees' technical and soft skills, promoting innovation and creativity, developing effective leadership capabilities</w:t>
      </w:r>
      <w:r>
        <w:rPr>
          <w:rFonts w:hint="eastAsia" w:ascii="Arial" w:hAnsi="Arial" w:cs="Arial"/>
          <w:sz w:val="24"/>
          <w:szCs w:val="24"/>
          <w:highlight w:val="yellow"/>
          <w:lang w:val="en-US" w:eastAsia="zh-CN"/>
        </w:rPr>
        <w:t>(Shuck, M. B., &amp; Herd, A. M. ,2012)</w:t>
      </w:r>
      <w:r>
        <w:rPr>
          <w:rFonts w:hint="default" w:ascii="Arial" w:hAnsi="Arial" w:cs="Arial"/>
          <w:sz w:val="24"/>
          <w:szCs w:val="24"/>
          <w:highlight w:val="yellow"/>
          <w:lang w:val="en-US" w:eastAsia="zh-CN"/>
        </w:rPr>
        <w:t>, fostering a learning culture and knowledge-sharing, retaining top talent and promoting internal mobility, aligning employee development with organizational goals</w:t>
      </w:r>
      <w:r>
        <w:rPr>
          <w:rFonts w:hint="eastAsia" w:ascii="Arial" w:hAnsi="Arial" w:cs="Arial"/>
          <w:sz w:val="24"/>
          <w:szCs w:val="24"/>
          <w:highlight w:val="yellow"/>
          <w:lang w:val="en-US" w:eastAsia="zh-CN"/>
        </w:rPr>
        <w:t>(Boudreau, J. W., &amp; Ramstad, P. M. ,2007)</w:t>
      </w:r>
      <w:r>
        <w:rPr>
          <w:rFonts w:hint="default" w:ascii="Arial" w:hAnsi="Arial" w:cs="Arial"/>
          <w:sz w:val="24"/>
          <w:szCs w:val="24"/>
          <w:highlight w:val="yellow"/>
          <w:lang w:val="en-US" w:eastAsia="zh-CN"/>
        </w:rPr>
        <w:t>, and adapting to the evolving needs of the industry. By focusing on these objectives, Google aims to create a workforce that is highly skilled, adaptable, and capable of driving organizational growth.</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r>
        <w:rPr>
          <w:rFonts w:hint="default" w:ascii="Arial" w:hAnsi="Arial" w:cs="Arial"/>
          <w:sz w:val="24"/>
          <w:szCs w:val="24"/>
          <w:highlight w:val="yellow"/>
          <w:lang w:val="en-US" w:eastAsia="zh-CN"/>
        </w:rPr>
        <w:t>Now, let's consider what drives Google's L&amp;D strategy. The strategy is likely driven by various factors, including Google's commitment to continuous learning and employee growth, the need to stay competitive in the fast-paced technology industry, the desire to attract and retain top talent by providing meaningful development opportunities, a focus on fostering a culture of innovation and collaboration, and the recognition of the importance of effective leadership and talent management.</w:t>
      </w:r>
      <w:r>
        <w:rPr>
          <w:rFonts w:hint="eastAsia" w:ascii="Arial" w:hAnsi="Arial" w:cs="Arial"/>
          <w:sz w:val="24"/>
          <w:szCs w:val="24"/>
          <w:highlight w:val="yellow"/>
          <w:lang w:val="en-US" w:eastAsia="zh-CN"/>
        </w:rPr>
        <w:t>(Holton, E. F., Bates, R. A., &amp; Ruona, W. E. ,2000)</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r>
        <w:rPr>
          <w:rFonts w:hint="default" w:ascii="Arial" w:hAnsi="Arial" w:cs="Arial"/>
          <w:sz w:val="24"/>
          <w:szCs w:val="24"/>
          <w:highlight w:val="yellow"/>
          <w:lang w:val="en-US" w:eastAsia="zh-CN"/>
        </w:rPr>
        <w:t>Moving on, it is crucial to acknowledge the importance of aligning the L&amp;D plan with the company's vision. In Google's case, their vision, as stated in their mission statement, is to "organize the world's information and make it universally accessible and useful." The L&amp;D plan aligns with this vision by focusing on equipping employees with the knowledge and skills necessary to innovate, create value, and make information accessible to users worldwide. This alignment ensures that the L&amp;D efforts are directly contributing to the company's overarching mission.</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r>
        <w:rPr>
          <w:rFonts w:hint="default" w:ascii="Arial" w:hAnsi="Arial" w:cs="Arial"/>
          <w:sz w:val="24"/>
          <w:szCs w:val="24"/>
          <w:highlight w:val="yellow"/>
          <w:lang w:val="en-US" w:eastAsia="zh-CN"/>
        </w:rPr>
        <w:t>It's also important to assess if the L&amp;D plan considers all employees. In the case of Google, their plan is designed to cater to the needs of all employees, regardless of their job roles or levels within the organization. Whether it's technical professionals, managers, leaders, or support staff, Google ensures that everyone has access to relevant and impactful development programs.</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r>
        <w:rPr>
          <w:rFonts w:hint="default" w:ascii="Arial" w:hAnsi="Arial" w:cs="Arial"/>
          <w:sz w:val="24"/>
          <w:szCs w:val="24"/>
          <w:highlight w:val="yellow"/>
          <w:lang w:val="en-US" w:eastAsia="zh-CN"/>
        </w:rPr>
        <w:t>Another important consideration is whether there are clear timescales for completion or review within the L&amp;D plan. The plan may outline clear timelines for the completion of specific training programs, certifications, or milestones. Additionally, regular review cycles may be implemented to assess the effectiveness of the programs, gather feedback, and make necessary improvements. This ensures that the L&amp;D initiatives remain up-to-date and aligned with the evolving needs of the organization and its employees.</w:t>
      </w:r>
      <w:r>
        <w:rPr>
          <w:rFonts w:hint="eastAsia" w:ascii="Arial" w:hAnsi="Arial" w:cs="Arial"/>
          <w:sz w:val="24"/>
          <w:szCs w:val="24"/>
          <w:highlight w:val="yellow"/>
          <w:lang w:val="en-US" w:eastAsia="zh-CN"/>
        </w:rPr>
        <w:t>(Roffe, I. ,1999)</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eastAsia" w:ascii="Arial" w:hAnsi="Arial" w:cs="Arial"/>
          <w:sz w:val="24"/>
          <w:szCs w:val="24"/>
          <w:lang w:val="en-US" w:eastAsia="zh-CN"/>
        </w:rPr>
        <w:t>(pengjin yang)</w:t>
      </w:r>
      <w:r>
        <w:rPr>
          <w:rFonts w:hint="default" w:ascii="Arial" w:hAnsi="Arial" w:cs="Arial"/>
          <w:sz w:val="24"/>
          <w:szCs w:val="24"/>
          <w:lang w:val="en-US" w:eastAsia="zh-CN"/>
        </w:rPr>
        <w:t>Now, let's shift our focus to the efficacy of the L&amp;D framework on enhancing the effectiveness of people within the organization. When comparing Google's L&amp;D strategy to others in the industry, it stands out for its innovation and emphasis on continuous learning.</w:t>
      </w:r>
      <w:r>
        <w:rPr>
          <w:rFonts w:hint="eastAsia" w:ascii="Arial" w:hAnsi="Arial" w:cs="Arial"/>
          <w:sz w:val="24"/>
          <w:szCs w:val="24"/>
          <w:lang w:val="en-US" w:eastAsia="zh-CN"/>
        </w:rPr>
        <w:t>(Bersin, J. 2014)</w:t>
      </w:r>
      <w:r>
        <w:rPr>
          <w:rFonts w:hint="default" w:ascii="Arial" w:hAnsi="Arial" w:cs="Arial"/>
          <w:sz w:val="24"/>
          <w:szCs w:val="24"/>
          <w:lang w:val="en-US" w:eastAsia="zh-CN"/>
        </w:rPr>
        <w:t xml:space="preserve"> Google often sets industry benchmarks by introducing novel approaches to employee development. For example, their "20% time" policy allows employees to spend a portion of their workweek on projects outside their core responsibilities, fostering creativity and personal growth。</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Furthermore, the L&amp;D plan may include tangible measures of success. These measures can include employee performance improvements, increased employee engagement scores, higher retention rates, and internal promotion rates. By monitoring and tracking these measures, Google can assess the effectiveness of its L&amp;D initiatives in enhancing employee effectiveness.</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When evaluating the cost-effectiveness of the L&amp;D plan, while specific cost details may not be publicly available, Google's emphasis on leveraging technology and online platforms for learning suggests a focus on cost-effectiveness. By utilizing e-learning programs, virtual training, and internal knowledge-sharing platforms, Google can reduce costs associated with traditional classroom-based training. This approach allows for scalability and cost efficiency, reaching a larger number of employees at a lower cost.</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The links between the strategies proposed within the L&amp;D plan and their potential impact on enhancing employee effectiveness are crucial to consider. Google's L&amp;D strategies are designed to address specific skill gaps and challenges faced by employees. By providing targeted training programs, skill development initiatives, and opportunities to stay updated with industry trends, Google equips its employees with the necessary knowledge and skills to excel in their roles. The emphasis on continuous learning and innovation fosters an environment where employees can develop problem-solving skills, adapt to change, collaborate effectively, and drive innovation within their respective domains.</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r>
        <w:rPr>
          <w:rFonts w:hint="eastAsia"/>
          <w:lang w:val="en-US" w:eastAsia="zh-CN"/>
        </w:rPr>
        <w:t>(</w:t>
      </w:r>
      <w:r>
        <w:rPr>
          <w:rFonts w:hint="default"/>
          <w:lang w:val="en-US" w:eastAsia="zh-CN"/>
        </w:rPr>
        <w:t>YUNYANG YANG</w:t>
      </w:r>
      <w:r>
        <w:rPr>
          <w:rFonts w:hint="eastAsia"/>
          <w:lang w:val="en-US" w:eastAsia="zh-CN"/>
        </w:rPr>
        <w:t>)</w:t>
      </w:r>
      <w:r>
        <w:rPr>
          <w:rFonts w:hint="default" w:ascii="Arial" w:hAnsi="Arial" w:cs="Arial"/>
          <w:sz w:val="24"/>
          <w:szCs w:val="24"/>
          <w:highlight w:val="yellow"/>
          <w:lang w:val="en-US" w:eastAsia="zh-CN"/>
        </w:rPr>
        <w:t>Now, let's shift our focus to how well Google's L&amp;D framework meets current and future needs. In the technology industry where Google operates, current needs include proficiency in emerging technologies like artificial intelligence, data analysis, and cross-functional collaboration. Future needs may involve advancements in areas such as AI, machine learning, cybersecurity, and digital transformation.</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r>
        <w:rPr>
          <w:rFonts w:hint="default" w:ascii="Arial" w:hAnsi="Arial" w:cs="Arial"/>
          <w:sz w:val="24"/>
          <w:szCs w:val="24"/>
          <w:highlight w:val="yellow"/>
          <w:lang w:val="en-US" w:eastAsia="zh-CN"/>
        </w:rPr>
        <w:t>To address these needs, Google's L&amp;D strategy is expected to provide targeted training programs, skill development initiatives, and opportunities for employees to stay updated with industry trends. For example, Google may introduce training programs on AI and machine learning, establish partnerships with educational institutions to provide specialized courses, and emphasize a culture of continuous learning to adapt to the evolving industry landscape.</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r>
        <w:rPr>
          <w:rFonts w:hint="default" w:ascii="Arial" w:hAnsi="Arial" w:cs="Arial"/>
          <w:sz w:val="24"/>
          <w:szCs w:val="24"/>
          <w:highlight w:val="yellow"/>
          <w:lang w:val="en-US" w:eastAsia="zh-CN"/>
        </w:rPr>
        <w:t>However, it is important to recognize the limitations of the framework. The sheer scale of Google's workforce may present challenges in terms of scalability and customization of L&amp;D initiatives for individual employees. Ongoing evaluation and adjustments are necessary to ensure alignment with emerging industry trends. Balancing the focus on technical skills with the development of soft skills and leadership capabilities is also crucial. Additionally, certain L&amp;D initiatives may inadvertently exclude contingent workers or contractors, which is an aspect that needs to be considered for a more inclusive approach.</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eastAsia" w:ascii="Arial" w:hAnsi="Arial" w:cs="Arial"/>
          <w:sz w:val="24"/>
          <w:szCs w:val="24"/>
          <w:lang w:val="en-US" w:eastAsia="zh-CN"/>
        </w:rPr>
        <w:t>(pengjin yang)</w:t>
      </w:r>
      <w:r>
        <w:rPr>
          <w:rFonts w:hint="default" w:ascii="Arial" w:hAnsi="Arial" w:cs="Arial"/>
          <w:sz w:val="24"/>
          <w:szCs w:val="24"/>
          <w:lang w:val="en-US" w:eastAsia="zh-CN"/>
        </w:rPr>
        <w:t>Reflecting on the importance of effective L&amp;D strategies, research underpins their significance. Effective L&amp;D strategies are vital for organizations as they enhance employee performance and productivity, foster a culture of continuous learning and innovation, attract and retain top talent, address skill gaps, and adapt to changing industry needs, ultimately driving organizational growth and success.</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Successful L&amp;D strategies are those that align with the organization's goals and objectives, address specific employee needs and challenges, utilize a variety of learning methods and platforms, provide measurable outcomes and tangible benefits, encourage employee engagement and participation, adapt to the changing needs of the workforce and industry, and demonstrate a positive impact on employee performance, growth, and satisfaction.</w:t>
      </w:r>
      <w:r>
        <w:rPr>
          <w:rFonts w:hint="eastAsia" w:ascii="Arial" w:hAnsi="Arial" w:cs="Arial"/>
          <w:sz w:val="24"/>
          <w:szCs w:val="24"/>
          <w:lang w:val="en-US" w:eastAsia="zh-CN"/>
        </w:rPr>
        <w:t>(Parmenter, D. ,2015)</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To evaluate the success of Google's L&amp;D strategy, one can consider employee feedback, performance metrics, retention rates, and internal promotions. Furthermore, case studies and research articles highlighting Google's innovative approaches to employee development can provide evidence of its success.</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Looking ahead, the future of L&amp;D strategies will likely be shaped by rapid technological advancements, the increasing demand for remote and flexible learning options, personalized and adaptive learning experiences, the integration of experiential and immersive learning methods, and the emphasis on continuous and lifelong learning. /////</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Examples of future L&amp;D strategies may include gamification and interactive learning experiences, microlearning modules and bite-sized content, social learning platforms and communities, data-driven learning analytics, and mentorship and coaching programs.</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These strategies align with the evolving needs of the workforce, advancements in learning theory and design, and the changing demands of the industry. As organizations strive to stay agile and competitive, effective L&amp;D strategies will play a crucial role in equipping employees with the skills and knowledge needed to navigate the ever-changing landscape.</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In conclusion, the design of Google's Learning and Development Plan/Framework encompasses a comprehensive range of components aimed at enhancing employee development and effectiveness. The plan includes onboarding prog rams, skill development workshops, leadership initiatives, technical training, mentoring programs, continuous learning opportunities, and talent management initiatives. The key objectives of the strategy are to enhance employees' technical and soft skills, promote innovation and creativity, develop effective leadership capabilities, foster a learning culture, retain top talent, align employee development with organizational goals, and adapt to the evolving needs of the industry.</w:t>
      </w:r>
      <w:r>
        <w:rPr>
          <w:rFonts w:hint="eastAsia" w:ascii="Arial" w:hAnsi="Arial" w:cs="Arial"/>
          <w:sz w:val="24"/>
          <w:szCs w:val="24"/>
          <w:lang w:val="en-US" w:eastAsia="zh-CN"/>
        </w:rPr>
        <w:t>(Ahmadi, F., Cudney, E. A., &amp; Risi, A. 2019)</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r>
        <w:rPr>
          <w:rFonts w:hint="eastAsia"/>
          <w:lang w:val="en-US" w:eastAsia="zh-CN"/>
        </w:rPr>
        <w:t>(</w:t>
      </w:r>
      <w:r>
        <w:rPr>
          <w:rFonts w:hint="default"/>
          <w:lang w:val="en-US" w:eastAsia="zh-CN"/>
        </w:rPr>
        <w:t>YUNYANG YANG</w:t>
      </w:r>
      <w:r>
        <w:rPr>
          <w:rFonts w:hint="eastAsia"/>
          <w:lang w:val="en-US" w:eastAsia="zh-CN"/>
        </w:rPr>
        <w:t>)</w:t>
      </w:r>
      <w:r>
        <w:rPr>
          <w:rFonts w:hint="default" w:ascii="Arial" w:hAnsi="Arial" w:cs="Arial"/>
          <w:sz w:val="24"/>
          <w:szCs w:val="24"/>
          <w:highlight w:val="yellow"/>
          <w:lang w:val="en-US" w:eastAsia="zh-CN"/>
        </w:rPr>
        <w:t>The strategy appears to be driven by Google's commitment to continuous learning and employee growth, the need to stay competitive in the fast-paced technology industry, the desire to attract and retain top talent, and the recognition of the importance of effective leadership and talent management.</w:t>
      </w:r>
      <w:r>
        <w:rPr>
          <w:rFonts w:hint="eastAsia" w:ascii="Arial" w:hAnsi="Arial" w:cs="Arial"/>
          <w:sz w:val="24"/>
          <w:szCs w:val="24"/>
          <w:highlight w:val="yellow"/>
          <w:lang w:val="en-US" w:eastAsia="zh-CN"/>
        </w:rPr>
        <w:t>(Kuchinke, K. P. 2019)</w:t>
      </w:r>
      <w:r>
        <w:rPr>
          <w:rFonts w:hint="default" w:ascii="Arial" w:hAnsi="Arial" w:cs="Arial"/>
          <w:sz w:val="24"/>
          <w:szCs w:val="24"/>
          <w:highlight w:val="yellow"/>
          <w:lang w:val="en-US" w:eastAsia="zh-CN"/>
        </w:rPr>
        <w:t xml:space="preserve"> The plan is typically developed by a dedicated L&amp;D team in collaboration with key stakeholders, such as HR professionals, department leaders, and subject matter experts.</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r>
        <w:rPr>
          <w:rFonts w:hint="default" w:ascii="Arial" w:hAnsi="Arial" w:cs="Arial"/>
          <w:sz w:val="24"/>
          <w:szCs w:val="24"/>
          <w:highlight w:val="yellow"/>
          <w:lang w:val="en-US" w:eastAsia="zh-CN"/>
        </w:rPr>
        <w:t>Google's L&amp;D framework demonstrates effectiveness in enhancing the effectiveness of people within the organization. It compares favorably to others in the industry through its innovative approaches to employee development, such as the "20% time" policy, which fosters creativity and personal growth. The plan includes tangible measures of success, such as improved employee performance, increased engagement, higher retention rates, and internal promotion rates. It also emphasizes cost-effectiveness through the use of technology-enabled learning methods.</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highlight w:val="yellow"/>
          <w:lang w:val="en-US" w:eastAsia="zh-CN"/>
        </w:rPr>
      </w:pPr>
      <w:r>
        <w:rPr>
          <w:rFonts w:hint="default" w:ascii="Arial" w:hAnsi="Arial" w:cs="Arial"/>
          <w:sz w:val="24"/>
          <w:szCs w:val="24"/>
          <w:highlight w:val="yellow"/>
          <w:lang w:val="en-US" w:eastAsia="zh-CN"/>
        </w:rPr>
        <w:t>The L&amp;D framework of Google is designed to meet both current and future needs within the industry. It recognizes and addresses the skill requirements of the technology industry, such as proficiency in emerging technologies, data analysis, cross-functional collaboration, and future needs like AI, machine learning, cybersecurity, and digital transformation. The framework includes initiatives that specifically target these needs, such as training programs, partnerships with educational institutions, and a focus on continuous learning.</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eastAsia" w:ascii="Arial" w:hAnsi="Arial" w:cs="Arial"/>
          <w:sz w:val="24"/>
          <w:szCs w:val="24"/>
          <w:lang w:val="en-US" w:eastAsia="zh-CN"/>
        </w:rPr>
        <w:t>(pengjin yang)</w:t>
      </w:r>
      <w:r>
        <w:rPr>
          <w:rFonts w:hint="default" w:ascii="Arial" w:hAnsi="Arial" w:cs="Arial"/>
          <w:sz w:val="24"/>
          <w:szCs w:val="24"/>
          <w:lang w:val="en-US" w:eastAsia="zh-CN"/>
        </w:rPr>
        <w:t>However, the framework does have limitations. Challenges in scalability and individual customization may arise due to Google's large workforce. Ongoing evaluation and adjustments are necessary to ensure alignment with emerging industry trends. Balancing the focus on technical skills with the development of soft skills and leadership capabilities is important.</w:t>
      </w:r>
      <w:r>
        <w:rPr>
          <w:rFonts w:hint="eastAsia" w:ascii="Arial" w:hAnsi="Arial" w:cs="Arial"/>
          <w:sz w:val="24"/>
          <w:szCs w:val="24"/>
          <w:lang w:val="en-US" w:eastAsia="zh-CN"/>
        </w:rPr>
        <w:t>(Colley, H., Hodkinson, P., &amp; Malcolm, J. ,2003)</w:t>
      </w:r>
      <w:r>
        <w:rPr>
          <w:rFonts w:hint="default" w:ascii="Arial" w:hAnsi="Arial" w:cs="Arial"/>
          <w:sz w:val="24"/>
          <w:szCs w:val="24"/>
          <w:lang w:val="en-US" w:eastAsia="zh-CN"/>
        </w:rPr>
        <w:t xml:space="preserve"> Additionally, the inclusion of contingent workers and contractors in certain L&amp;D initiatives should be considered for a more inclusive approach.</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Effective L&amp;D strategies are crucial for organizations as they enhance employee performance, foster a culture of continuous learning, attract and retain top talent, address skill gaps, and drive organizational growth. Successful strategies align with organizational goals, address employee needs, utilize diverse learning methods, provide measurable outcomes, encourage engagement, adapt to changing needs, and demonstrate positive impacts on performance and satisfaction.</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The future of L&amp;D strategies will be influenced by rapid technological advancements, the demand for remote and flexible learning, personalized and adaptive learning experiences, experiential and immersive methods, and the emphasis on continuous and lifelong learning. Gamification, microlearning, social learning, data-driven analytics, and mentorship programs are examples of strategies that may be prominent in the future.</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In summary, Google's Learning and Development Plan/Framework exhibits a comprehensive range of components and objectives aimed at enhancing employee development and effectiveness. The plan aligns with the organization's vision and considers the needs of all employees. While the framework demonstrates effectiveness, it also has limitations that need to be addressed. Effective L&amp;D strategies are crucial for organizations and will continue to evolve to meet future demands and enhance employee effectiveness in the ever-changing landscape of the industry.</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pStyle w:val="2"/>
        <w:bidi w:val="0"/>
        <w:jc w:val="center"/>
        <w:rPr>
          <w:rFonts w:hint="default"/>
          <w:lang w:val="en-US" w:eastAsia="zh-CN"/>
        </w:rPr>
      </w:pPr>
      <w:r>
        <w:rPr>
          <w:rFonts w:hint="default"/>
          <w:lang w:val="en-US" w:eastAsia="zh-CN"/>
        </w:rPr>
        <w:t>References</w:t>
      </w:r>
    </w:p>
    <w:p>
      <w:pPr>
        <w:keepNext w:val="0"/>
        <w:keepLines w:val="0"/>
        <w:pageBreakBefore w:val="0"/>
        <w:widowControl w:val="0"/>
        <w:numPr>
          <w:ilvl w:val="0"/>
          <w:numId w:val="1"/>
        </w:numPr>
        <w:kinsoku/>
        <w:wordWrap/>
        <w:overflowPunct/>
        <w:topLinePunct w:val="0"/>
        <w:autoSpaceDE/>
        <w:autoSpaceDN/>
        <w:bidi w:val="0"/>
        <w:adjustRightInd/>
        <w:snapToGrid/>
        <w:spacing w:line="600" w:lineRule="auto"/>
        <w:textAlignment w:val="auto"/>
        <w:rPr>
          <w:rFonts w:hint="eastAsia" w:ascii="Arial" w:hAnsi="Arial" w:cs="Arial"/>
          <w:sz w:val="24"/>
          <w:szCs w:val="24"/>
          <w:lang w:val="en-US" w:eastAsia="zh-CN"/>
        </w:rPr>
      </w:pPr>
      <w:r>
        <w:rPr>
          <w:rFonts w:hint="eastAsia" w:ascii="Arial" w:hAnsi="Arial" w:cs="Arial"/>
          <w:sz w:val="24"/>
          <w:szCs w:val="24"/>
          <w:lang w:val="en-US" w:eastAsia="zh-CN"/>
        </w:rPr>
        <w:t>Ahmadi, F., Cudney, E. A., &amp; Risi, A. (2019). Learning and development strategies to enhance the effectiveness of organizations. Procedia Manufacturing, 38, 1118-1125.</w:t>
      </w:r>
    </w:p>
    <w:p>
      <w:pPr>
        <w:keepNext w:val="0"/>
        <w:keepLines w:val="0"/>
        <w:pageBreakBefore w:val="0"/>
        <w:widowControl w:val="0"/>
        <w:numPr>
          <w:ilvl w:val="0"/>
          <w:numId w:val="1"/>
        </w:numPr>
        <w:kinsoku/>
        <w:wordWrap/>
        <w:overflowPunct/>
        <w:topLinePunct w:val="0"/>
        <w:autoSpaceDE/>
        <w:autoSpaceDN/>
        <w:bidi w:val="0"/>
        <w:adjustRightInd/>
        <w:snapToGrid/>
        <w:spacing w:line="600" w:lineRule="auto"/>
        <w:ind w:left="0" w:leftChars="0" w:firstLine="0" w:firstLineChars="0"/>
        <w:textAlignment w:val="auto"/>
        <w:rPr>
          <w:rFonts w:hint="default" w:ascii="Arial" w:hAnsi="Arial" w:cs="Arial"/>
          <w:sz w:val="24"/>
          <w:szCs w:val="24"/>
          <w:lang w:val="en-US" w:eastAsia="zh-CN"/>
        </w:rPr>
      </w:pPr>
      <w:r>
        <w:rPr>
          <w:rFonts w:hint="eastAsia" w:ascii="Arial" w:hAnsi="Arial" w:cs="Arial"/>
          <w:sz w:val="24"/>
          <w:szCs w:val="24"/>
          <w:lang w:val="en-US" w:eastAsia="zh-CN"/>
        </w:rPr>
        <w:t>Bersin, J. (2014). Corporate learning factbook 2014: Benchmarks, trends, and analysis of the US training market. Bersin by Deloitte.</w:t>
      </w:r>
    </w:p>
    <w:p>
      <w:pPr>
        <w:keepNext w:val="0"/>
        <w:keepLines w:val="0"/>
        <w:pageBreakBefore w:val="0"/>
        <w:widowControl w:val="0"/>
        <w:numPr>
          <w:ilvl w:val="0"/>
          <w:numId w:val="1"/>
        </w:numPr>
        <w:kinsoku/>
        <w:wordWrap/>
        <w:overflowPunct/>
        <w:topLinePunct w:val="0"/>
        <w:autoSpaceDE/>
        <w:autoSpaceDN/>
        <w:bidi w:val="0"/>
        <w:adjustRightInd/>
        <w:snapToGrid/>
        <w:spacing w:line="600" w:lineRule="auto"/>
        <w:ind w:left="0" w:leftChars="0" w:firstLine="0" w:firstLineChars="0"/>
        <w:textAlignment w:val="auto"/>
        <w:rPr>
          <w:rFonts w:hint="eastAsia" w:ascii="Arial" w:hAnsi="Arial" w:cs="Arial"/>
          <w:sz w:val="24"/>
          <w:szCs w:val="24"/>
          <w:lang w:val="en-US" w:eastAsia="zh-CN"/>
        </w:rPr>
      </w:pPr>
      <w:r>
        <w:rPr>
          <w:rFonts w:hint="eastAsia" w:ascii="Arial" w:hAnsi="Arial" w:cs="Arial"/>
          <w:sz w:val="24"/>
          <w:szCs w:val="24"/>
          <w:lang w:val="en-US" w:eastAsia="zh-CN"/>
        </w:rPr>
        <w:t>Boudreau, J. W., &amp; Ramstad, P. M. (2007). Beyond HR: The new science of human capital. Harvard Business Press.</w:t>
      </w:r>
    </w:p>
    <w:p>
      <w:pPr>
        <w:keepNext w:val="0"/>
        <w:keepLines w:val="0"/>
        <w:pageBreakBefore w:val="0"/>
        <w:widowControl w:val="0"/>
        <w:numPr>
          <w:ilvl w:val="0"/>
          <w:numId w:val="1"/>
        </w:numPr>
        <w:kinsoku/>
        <w:wordWrap/>
        <w:overflowPunct/>
        <w:topLinePunct w:val="0"/>
        <w:autoSpaceDE/>
        <w:autoSpaceDN/>
        <w:bidi w:val="0"/>
        <w:adjustRightInd/>
        <w:snapToGrid/>
        <w:spacing w:line="600" w:lineRule="auto"/>
        <w:ind w:left="0" w:leftChars="0" w:firstLine="0" w:firstLineChars="0"/>
        <w:textAlignment w:val="auto"/>
        <w:rPr>
          <w:rFonts w:hint="default" w:ascii="Arial" w:hAnsi="Arial" w:cs="Arial"/>
          <w:sz w:val="24"/>
          <w:szCs w:val="24"/>
          <w:lang w:val="en-US" w:eastAsia="zh-CN"/>
        </w:rPr>
      </w:pPr>
      <w:r>
        <w:rPr>
          <w:rFonts w:hint="eastAsia" w:ascii="Arial" w:hAnsi="Arial" w:cs="Arial"/>
          <w:sz w:val="24"/>
          <w:szCs w:val="24"/>
          <w:lang w:val="en-US" w:eastAsia="zh-CN"/>
        </w:rPr>
        <w:t>Colley, H., Hodkinson, P., &amp; Malcolm, J. (2003). Informality and formality in learning: A report for the Learning and Skills Research Centre. Learning and Skills Research Centre.</w:t>
      </w:r>
    </w:p>
    <w:p>
      <w:pPr>
        <w:keepNext w:val="0"/>
        <w:keepLines w:val="0"/>
        <w:pageBreakBefore w:val="0"/>
        <w:widowControl w:val="0"/>
        <w:numPr>
          <w:ilvl w:val="0"/>
          <w:numId w:val="1"/>
        </w:numPr>
        <w:kinsoku/>
        <w:wordWrap/>
        <w:overflowPunct/>
        <w:topLinePunct w:val="0"/>
        <w:autoSpaceDE/>
        <w:autoSpaceDN/>
        <w:bidi w:val="0"/>
        <w:adjustRightInd/>
        <w:snapToGrid/>
        <w:spacing w:line="600" w:lineRule="auto"/>
        <w:ind w:left="0" w:leftChars="0" w:firstLine="0" w:firstLineChars="0"/>
        <w:textAlignment w:val="auto"/>
        <w:rPr>
          <w:rFonts w:hint="eastAsia" w:ascii="Arial" w:hAnsi="Arial" w:cs="Arial"/>
          <w:sz w:val="24"/>
          <w:szCs w:val="24"/>
          <w:lang w:val="en-US" w:eastAsia="zh-CN"/>
        </w:rPr>
      </w:pPr>
      <w:r>
        <w:rPr>
          <w:rFonts w:hint="eastAsia" w:ascii="Arial" w:hAnsi="Arial" w:cs="Arial"/>
          <w:sz w:val="24"/>
          <w:szCs w:val="24"/>
          <w:lang w:val="en-US" w:eastAsia="zh-CN"/>
        </w:rPr>
        <w:t>Holton, E. F., Bates, R. A., &amp; Ruona, W. E. (2000). Development of a generalized learning transfer system inventory. Human Resource Development Quarterly, 11(4), 333-360.</w:t>
      </w:r>
    </w:p>
    <w:p>
      <w:pPr>
        <w:keepNext w:val="0"/>
        <w:keepLines w:val="0"/>
        <w:pageBreakBefore w:val="0"/>
        <w:widowControl w:val="0"/>
        <w:numPr>
          <w:ilvl w:val="0"/>
          <w:numId w:val="1"/>
        </w:numPr>
        <w:kinsoku/>
        <w:wordWrap/>
        <w:overflowPunct/>
        <w:topLinePunct w:val="0"/>
        <w:autoSpaceDE/>
        <w:autoSpaceDN/>
        <w:bidi w:val="0"/>
        <w:adjustRightInd/>
        <w:snapToGrid/>
        <w:spacing w:line="600" w:lineRule="auto"/>
        <w:ind w:left="0" w:leftChars="0" w:firstLine="0" w:firstLineChars="0"/>
        <w:textAlignment w:val="auto"/>
        <w:rPr>
          <w:rFonts w:hint="eastAsia" w:ascii="Arial" w:hAnsi="Arial" w:cs="Arial"/>
          <w:sz w:val="24"/>
          <w:szCs w:val="24"/>
          <w:lang w:val="en-US" w:eastAsia="zh-CN"/>
        </w:rPr>
      </w:pPr>
      <w:r>
        <w:rPr>
          <w:rFonts w:hint="eastAsia" w:ascii="Arial" w:hAnsi="Arial" w:cs="Arial"/>
          <w:sz w:val="24"/>
          <w:szCs w:val="24"/>
          <w:lang w:val="en-US" w:eastAsia="zh-CN"/>
        </w:rPr>
        <w:t>Kuchinke, K. P. (2019). Learning and development strategy: From theory to practice. Palgrave Macmillan.</w:t>
      </w:r>
    </w:p>
    <w:p>
      <w:pPr>
        <w:keepNext w:val="0"/>
        <w:keepLines w:val="0"/>
        <w:pageBreakBefore w:val="0"/>
        <w:widowControl w:val="0"/>
        <w:numPr>
          <w:ilvl w:val="0"/>
          <w:numId w:val="1"/>
        </w:numPr>
        <w:kinsoku/>
        <w:wordWrap/>
        <w:overflowPunct/>
        <w:topLinePunct w:val="0"/>
        <w:autoSpaceDE/>
        <w:autoSpaceDN/>
        <w:bidi w:val="0"/>
        <w:adjustRightInd/>
        <w:snapToGrid/>
        <w:spacing w:line="600" w:lineRule="auto"/>
        <w:ind w:left="0" w:leftChars="0" w:firstLine="0" w:firstLineChars="0"/>
        <w:textAlignment w:val="auto"/>
        <w:rPr>
          <w:rFonts w:hint="eastAsia" w:ascii="Arial" w:hAnsi="Arial" w:cs="Arial"/>
          <w:sz w:val="24"/>
          <w:szCs w:val="24"/>
          <w:lang w:val="en-US" w:eastAsia="zh-CN"/>
        </w:rPr>
      </w:pPr>
      <w:r>
        <w:rPr>
          <w:rFonts w:hint="eastAsia" w:ascii="Arial" w:hAnsi="Arial" w:cs="Arial"/>
          <w:sz w:val="24"/>
          <w:szCs w:val="24"/>
          <w:lang w:val="en-US" w:eastAsia="zh-CN"/>
        </w:rPr>
        <w:t>Noe, R. A., Hollenbeck, J. R., Gerhart, B., &amp; Wright, P. M. (2017). Human resource management: Gaining a competitive advantage. McGraw-Hill Education.</w:t>
      </w:r>
    </w:p>
    <w:p>
      <w:pPr>
        <w:keepNext w:val="0"/>
        <w:keepLines w:val="0"/>
        <w:pageBreakBefore w:val="0"/>
        <w:widowControl w:val="0"/>
        <w:numPr>
          <w:ilvl w:val="0"/>
          <w:numId w:val="1"/>
        </w:numPr>
        <w:kinsoku/>
        <w:wordWrap/>
        <w:overflowPunct/>
        <w:topLinePunct w:val="0"/>
        <w:autoSpaceDE/>
        <w:autoSpaceDN/>
        <w:bidi w:val="0"/>
        <w:adjustRightInd/>
        <w:snapToGrid/>
        <w:spacing w:line="600" w:lineRule="auto"/>
        <w:ind w:left="0" w:leftChars="0" w:firstLine="0" w:firstLineChars="0"/>
        <w:textAlignment w:val="auto"/>
        <w:rPr>
          <w:rFonts w:hint="eastAsia" w:ascii="Arial" w:hAnsi="Arial" w:cs="Arial"/>
          <w:sz w:val="24"/>
          <w:szCs w:val="24"/>
          <w:lang w:val="en-US" w:eastAsia="zh-CN"/>
        </w:rPr>
      </w:pPr>
      <w:r>
        <w:rPr>
          <w:rFonts w:hint="eastAsia" w:ascii="Arial" w:hAnsi="Arial" w:cs="Arial"/>
          <w:sz w:val="24"/>
          <w:szCs w:val="24"/>
          <w:lang w:val="en-US" w:eastAsia="zh-CN"/>
        </w:rPr>
        <w:t>Parmenter, D. (2015). Key performance indicators: Developing, implementing, and using winning KPIs. John Wiley &amp; Sons.</w:t>
      </w:r>
    </w:p>
    <w:p>
      <w:pPr>
        <w:keepNext w:val="0"/>
        <w:keepLines w:val="0"/>
        <w:pageBreakBefore w:val="0"/>
        <w:widowControl w:val="0"/>
        <w:numPr>
          <w:ilvl w:val="0"/>
          <w:numId w:val="1"/>
        </w:numPr>
        <w:kinsoku/>
        <w:wordWrap/>
        <w:overflowPunct/>
        <w:topLinePunct w:val="0"/>
        <w:autoSpaceDE/>
        <w:autoSpaceDN/>
        <w:bidi w:val="0"/>
        <w:adjustRightInd/>
        <w:snapToGrid/>
        <w:spacing w:line="600" w:lineRule="auto"/>
        <w:ind w:left="0" w:leftChars="0" w:firstLine="0" w:firstLineChars="0"/>
        <w:textAlignment w:val="auto"/>
        <w:rPr>
          <w:rFonts w:hint="default" w:ascii="Arial" w:hAnsi="Arial" w:cs="Arial"/>
          <w:sz w:val="24"/>
          <w:szCs w:val="24"/>
          <w:lang w:val="en-US" w:eastAsia="zh-CN"/>
        </w:rPr>
      </w:pPr>
      <w:r>
        <w:rPr>
          <w:rFonts w:hint="eastAsia" w:ascii="Arial" w:hAnsi="Arial" w:cs="Arial"/>
          <w:sz w:val="24"/>
          <w:szCs w:val="24"/>
          <w:lang w:val="en-US" w:eastAsia="zh-CN"/>
        </w:rPr>
        <w:t>Roffe, I. (1999). Leadership development in management education: An evaluation perspective. Journal of Management Development, 18(4), 337-355.</w:t>
      </w:r>
    </w:p>
    <w:p>
      <w:pPr>
        <w:keepNext w:val="0"/>
        <w:keepLines w:val="0"/>
        <w:pageBreakBefore w:val="0"/>
        <w:widowControl w:val="0"/>
        <w:numPr>
          <w:ilvl w:val="0"/>
          <w:numId w:val="1"/>
        </w:numPr>
        <w:kinsoku/>
        <w:wordWrap/>
        <w:overflowPunct/>
        <w:topLinePunct w:val="0"/>
        <w:autoSpaceDE/>
        <w:autoSpaceDN/>
        <w:bidi w:val="0"/>
        <w:adjustRightInd/>
        <w:snapToGrid/>
        <w:spacing w:line="600" w:lineRule="auto"/>
        <w:ind w:left="0" w:leftChars="0" w:firstLine="0" w:firstLineChars="0"/>
        <w:textAlignment w:val="auto"/>
        <w:rPr>
          <w:rFonts w:hint="eastAsia" w:ascii="Arial" w:hAnsi="Arial" w:cs="Arial"/>
          <w:sz w:val="24"/>
          <w:szCs w:val="24"/>
          <w:lang w:val="en-US" w:eastAsia="zh-CN"/>
        </w:rPr>
      </w:pPr>
      <w:r>
        <w:rPr>
          <w:rFonts w:hint="eastAsia" w:ascii="Arial" w:hAnsi="Arial" w:cs="Arial"/>
          <w:sz w:val="24"/>
          <w:szCs w:val="24"/>
          <w:lang w:val="en-US" w:eastAsia="zh-CN"/>
        </w:rPr>
        <w:t>Shuck, M. B., &amp; Herd, A. M. (2012). Employee engagement and leadership: Exploring the convergence of two frameworks and implications for leadership development in HRD. Human Resource Development Review, 11(2), 156-181.</w:t>
      </w: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600" w:lineRule="auto"/>
        <w:ind w:leftChars="0"/>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600" w:lineRule="auto"/>
        <w:textAlignment w:val="auto"/>
        <w:rPr>
          <w:rFonts w:hint="default" w:ascii="Arial" w:hAnsi="Arial" w:cs="Arial"/>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5C34CE"/>
    <w:multiLevelType w:val="singleLevel"/>
    <w:tmpl w:val="345C34CE"/>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3D4E120A"/>
    <w:rsid w:val="002A5921"/>
    <w:rsid w:val="00372B07"/>
    <w:rsid w:val="00BC75A4"/>
    <w:rsid w:val="00FA3D85"/>
    <w:rsid w:val="0C80209D"/>
    <w:rsid w:val="16B2041E"/>
    <w:rsid w:val="1DE71497"/>
    <w:rsid w:val="2791495C"/>
    <w:rsid w:val="3877653C"/>
    <w:rsid w:val="3D4E120A"/>
    <w:rsid w:val="567C17B4"/>
    <w:rsid w:val="65986638"/>
    <w:rsid w:val="7BF234FA"/>
    <w:rsid w:val="7C361F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qFormat/>
    <w:uiPriority w:val="0"/>
    <w:pPr>
      <w:spacing w:beforeAutospacing="1" w:afterAutospacing="1"/>
      <w:jc w:val="left"/>
    </w:pPr>
    <w:rPr>
      <w:rFonts w:cs="Times New Roman"/>
      <w:kern w:val="0"/>
      <w:sz w:val="24"/>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1845</Words>
  <Characters>11570</Characters>
  <Lines>113</Lines>
  <Paragraphs>31</Paragraphs>
  <TotalTime>1</TotalTime>
  <ScaleCrop>false</ScaleCrop>
  <LinksUpToDate>false</LinksUpToDate>
  <CharactersWithSpaces>13387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2023-05-02T12:25:00Z</dcterms:created>
  <dc:creator>陈梓涵</dc:creator>
  <cp:lastModifiedBy>杨</cp:lastModifiedBy>
  <dcterms:modified xsi:type="dcterms:W3CDTF">2023-05-02T20:20:59Z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58194F32A826494FA9B3B4313A82C9AE_13</vt:lpwstr>
  </property>
</Properties>
</file>