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31C4F" w14:textId="0E4F7B10" w:rsidR="008F2BAC" w:rsidRPr="008F2BAC" w:rsidRDefault="00B14A6B" w:rsidP="008F2BAC">
      <w:pPr>
        <w:pStyle w:val="Heading1"/>
        <w:rPr>
          <w:rFonts w:eastAsia="Times New Roman"/>
          <w:color w:val="auto"/>
          <w:lang w:eastAsia="en-GB"/>
        </w:rPr>
      </w:pPr>
      <w:r>
        <w:rPr>
          <w:rFonts w:eastAsia="Times New Roman"/>
          <w:color w:val="auto"/>
          <w:lang w:eastAsia="en-GB"/>
        </w:rPr>
        <w:t xml:space="preserve">Assignment 1 </w:t>
      </w:r>
      <w:r>
        <w:rPr>
          <w:rFonts w:eastAsia="Times New Roman"/>
          <w:color w:val="auto"/>
          <w:lang w:eastAsia="en-GB"/>
        </w:rPr>
        <w:br/>
      </w:r>
      <w:r w:rsidR="008F2BAC" w:rsidRPr="008F2BAC">
        <w:rPr>
          <w:rFonts w:eastAsia="Times New Roman"/>
          <w:color w:val="auto"/>
          <w:lang w:eastAsia="en-GB"/>
        </w:rPr>
        <w:t xml:space="preserve">PDCA Cohort 4.21 </w:t>
      </w:r>
      <w:r w:rsidR="008F2BAC" w:rsidRPr="008F2BAC">
        <w:rPr>
          <w:rFonts w:eastAsia="Times New Roman"/>
          <w:color w:val="auto"/>
          <w:lang w:eastAsia="en-GB"/>
        </w:rPr>
        <w:br/>
      </w:r>
      <w:r w:rsidR="008F2BAC">
        <w:rPr>
          <w:rFonts w:eastAsia="Times New Roman"/>
          <w:color w:val="auto"/>
          <w:lang w:eastAsia="en-GB"/>
        </w:rPr>
        <w:t xml:space="preserve">Student Number: </w:t>
      </w:r>
      <w:r w:rsidR="008F2BAC" w:rsidRPr="008F2BAC">
        <w:rPr>
          <w:rFonts w:eastAsia="Times New Roman"/>
          <w:color w:val="auto"/>
          <w:lang w:eastAsia="en-GB"/>
        </w:rPr>
        <w:t xml:space="preserve">2117842 </w:t>
      </w:r>
      <w:r w:rsidR="008F2BAC">
        <w:rPr>
          <w:rFonts w:eastAsia="Times New Roman"/>
          <w:color w:val="auto"/>
          <w:lang w:eastAsia="en-GB"/>
        </w:rPr>
        <w:br/>
        <w:t xml:space="preserve">Student: </w:t>
      </w:r>
      <w:r w:rsidR="008F2BAC" w:rsidRPr="008F2BAC">
        <w:rPr>
          <w:rFonts w:eastAsia="Times New Roman"/>
          <w:color w:val="auto"/>
          <w:lang w:eastAsia="en-GB"/>
        </w:rPr>
        <w:t>Jamie-Leigh Bowen</w:t>
      </w:r>
    </w:p>
    <w:p w14:paraId="19F5FA0C" w14:textId="77777777" w:rsidR="00DE6F6D" w:rsidRDefault="00DE6F6D" w:rsidP="00085D8B">
      <w:pPr>
        <w:spacing w:after="0" w:line="276" w:lineRule="auto"/>
        <w:ind w:right="531"/>
        <w:rPr>
          <w:rFonts w:ascii="Arial" w:eastAsia="Times New Roman" w:hAnsi="Arial" w:cs="Arial"/>
          <w:b/>
          <w:bCs/>
          <w:lang w:eastAsia="en-GB"/>
        </w:rPr>
      </w:pPr>
    </w:p>
    <w:p w14:paraId="63ED22E8" w14:textId="77777777" w:rsidR="008F2BAC" w:rsidRDefault="008F2BAC" w:rsidP="00085D8B">
      <w:pPr>
        <w:spacing w:after="0" w:line="276" w:lineRule="auto"/>
        <w:ind w:right="531"/>
        <w:rPr>
          <w:rFonts w:ascii="Arial" w:eastAsia="Times New Roman" w:hAnsi="Arial" w:cs="Arial"/>
          <w:b/>
          <w:bCs/>
          <w:lang w:eastAsia="en-GB"/>
        </w:rPr>
      </w:pPr>
    </w:p>
    <w:p w14:paraId="72B3E814" w14:textId="77777777" w:rsidR="008F2BAC" w:rsidRDefault="008F2BAC" w:rsidP="00085D8B">
      <w:pPr>
        <w:spacing w:after="0" w:line="276" w:lineRule="auto"/>
        <w:ind w:right="531"/>
        <w:rPr>
          <w:rFonts w:ascii="Arial" w:eastAsia="Times New Roman" w:hAnsi="Arial" w:cs="Arial"/>
          <w:b/>
          <w:bCs/>
          <w:lang w:eastAsia="en-GB"/>
        </w:rPr>
      </w:pPr>
    </w:p>
    <w:p w14:paraId="4543E71A" w14:textId="77777777" w:rsidR="008F2BAC" w:rsidRDefault="008F2BAC" w:rsidP="00085D8B">
      <w:pPr>
        <w:spacing w:after="0" w:line="276" w:lineRule="auto"/>
        <w:ind w:right="531"/>
        <w:rPr>
          <w:rFonts w:ascii="Arial" w:eastAsia="Times New Roman" w:hAnsi="Arial" w:cs="Arial"/>
          <w:b/>
          <w:bCs/>
          <w:lang w:eastAsia="en-GB"/>
        </w:rPr>
      </w:pPr>
    </w:p>
    <w:p w14:paraId="4A25FB66" w14:textId="77777777" w:rsidR="008F2BAC" w:rsidRDefault="008F2BAC" w:rsidP="00085D8B">
      <w:pPr>
        <w:spacing w:after="0" w:line="276" w:lineRule="auto"/>
        <w:ind w:right="531"/>
        <w:rPr>
          <w:rFonts w:ascii="Arial" w:eastAsia="Times New Roman" w:hAnsi="Arial" w:cs="Arial"/>
          <w:b/>
          <w:bCs/>
          <w:lang w:eastAsia="en-GB"/>
        </w:rPr>
      </w:pPr>
    </w:p>
    <w:p w14:paraId="26C2E4D1" w14:textId="77777777" w:rsidR="008F2BAC" w:rsidRDefault="008F2BAC" w:rsidP="00085D8B">
      <w:pPr>
        <w:spacing w:after="0" w:line="276" w:lineRule="auto"/>
        <w:ind w:right="531"/>
        <w:rPr>
          <w:rFonts w:ascii="Arial" w:eastAsia="Times New Roman" w:hAnsi="Arial" w:cs="Arial"/>
          <w:b/>
          <w:bCs/>
          <w:lang w:eastAsia="en-GB"/>
        </w:rPr>
      </w:pPr>
    </w:p>
    <w:p w14:paraId="726FFC39" w14:textId="77777777" w:rsidR="008F2BAC" w:rsidRDefault="008F2BAC" w:rsidP="00085D8B">
      <w:pPr>
        <w:spacing w:after="0" w:line="276" w:lineRule="auto"/>
        <w:ind w:right="531"/>
        <w:rPr>
          <w:rFonts w:ascii="Arial" w:eastAsia="Times New Roman" w:hAnsi="Arial" w:cs="Arial"/>
          <w:b/>
          <w:bCs/>
          <w:lang w:eastAsia="en-GB"/>
        </w:rPr>
      </w:pPr>
    </w:p>
    <w:p w14:paraId="2C9D9B3E" w14:textId="77777777" w:rsidR="008F2BAC" w:rsidRDefault="008F2BAC" w:rsidP="00085D8B">
      <w:pPr>
        <w:spacing w:after="0" w:line="276" w:lineRule="auto"/>
        <w:ind w:right="531"/>
        <w:rPr>
          <w:rFonts w:ascii="Arial" w:eastAsia="Times New Roman" w:hAnsi="Arial" w:cs="Arial"/>
          <w:b/>
          <w:bCs/>
          <w:lang w:eastAsia="en-GB"/>
        </w:rPr>
      </w:pPr>
    </w:p>
    <w:p w14:paraId="40898C8A" w14:textId="77777777" w:rsidR="008F2BAC" w:rsidRDefault="008F2BAC" w:rsidP="00085D8B">
      <w:pPr>
        <w:spacing w:after="0" w:line="276" w:lineRule="auto"/>
        <w:ind w:right="531"/>
        <w:rPr>
          <w:rFonts w:ascii="Arial" w:eastAsia="Times New Roman" w:hAnsi="Arial" w:cs="Arial"/>
          <w:b/>
          <w:bCs/>
          <w:lang w:eastAsia="en-GB"/>
        </w:rPr>
      </w:pPr>
    </w:p>
    <w:p w14:paraId="1C88BBD9" w14:textId="77777777" w:rsidR="008F2BAC" w:rsidRDefault="008F2BAC" w:rsidP="00085D8B">
      <w:pPr>
        <w:spacing w:after="0" w:line="276" w:lineRule="auto"/>
        <w:ind w:right="531"/>
        <w:rPr>
          <w:rFonts w:ascii="Arial" w:eastAsia="Times New Roman" w:hAnsi="Arial" w:cs="Arial"/>
          <w:b/>
          <w:bCs/>
          <w:lang w:eastAsia="en-GB"/>
        </w:rPr>
      </w:pPr>
    </w:p>
    <w:p w14:paraId="10AA0314" w14:textId="77777777" w:rsidR="008F2BAC" w:rsidRDefault="008F2BAC" w:rsidP="00085D8B">
      <w:pPr>
        <w:spacing w:after="0" w:line="276" w:lineRule="auto"/>
        <w:ind w:right="531"/>
        <w:rPr>
          <w:rFonts w:ascii="Arial" w:eastAsia="Times New Roman" w:hAnsi="Arial" w:cs="Arial"/>
          <w:b/>
          <w:bCs/>
          <w:lang w:eastAsia="en-GB"/>
        </w:rPr>
      </w:pPr>
    </w:p>
    <w:p w14:paraId="1D9731B2" w14:textId="77777777" w:rsidR="008F2BAC" w:rsidRDefault="008F2BAC" w:rsidP="00085D8B">
      <w:pPr>
        <w:spacing w:after="0" w:line="276" w:lineRule="auto"/>
        <w:ind w:right="531"/>
        <w:rPr>
          <w:rFonts w:ascii="Arial" w:eastAsia="Times New Roman" w:hAnsi="Arial" w:cs="Arial"/>
          <w:b/>
          <w:bCs/>
          <w:lang w:eastAsia="en-GB"/>
        </w:rPr>
      </w:pPr>
    </w:p>
    <w:p w14:paraId="3AE44B5B" w14:textId="77777777" w:rsidR="008F2BAC" w:rsidRDefault="008F2BAC" w:rsidP="00085D8B">
      <w:pPr>
        <w:spacing w:after="0" w:line="276" w:lineRule="auto"/>
        <w:ind w:right="531"/>
        <w:rPr>
          <w:rFonts w:ascii="Arial" w:eastAsia="Times New Roman" w:hAnsi="Arial" w:cs="Arial"/>
          <w:b/>
          <w:bCs/>
          <w:lang w:eastAsia="en-GB"/>
        </w:rPr>
      </w:pPr>
    </w:p>
    <w:p w14:paraId="1C02E433" w14:textId="77777777" w:rsidR="008F2BAC" w:rsidRDefault="008F2BAC" w:rsidP="00085D8B">
      <w:pPr>
        <w:spacing w:after="0" w:line="276" w:lineRule="auto"/>
        <w:ind w:right="531"/>
        <w:rPr>
          <w:rFonts w:ascii="Arial" w:eastAsia="Times New Roman" w:hAnsi="Arial" w:cs="Arial"/>
          <w:b/>
          <w:bCs/>
          <w:lang w:eastAsia="en-GB"/>
        </w:rPr>
      </w:pPr>
    </w:p>
    <w:p w14:paraId="360B1227" w14:textId="77777777" w:rsidR="008F2BAC" w:rsidRDefault="008F2BAC" w:rsidP="00085D8B">
      <w:pPr>
        <w:spacing w:after="0" w:line="276" w:lineRule="auto"/>
        <w:ind w:right="531"/>
        <w:rPr>
          <w:rFonts w:ascii="Arial" w:eastAsia="Times New Roman" w:hAnsi="Arial" w:cs="Arial"/>
          <w:b/>
          <w:bCs/>
          <w:lang w:eastAsia="en-GB"/>
        </w:rPr>
      </w:pPr>
    </w:p>
    <w:p w14:paraId="3F58F4BF" w14:textId="77777777" w:rsidR="008F2BAC" w:rsidRDefault="008F2BAC" w:rsidP="00085D8B">
      <w:pPr>
        <w:spacing w:after="0" w:line="276" w:lineRule="auto"/>
        <w:ind w:right="531"/>
        <w:rPr>
          <w:rFonts w:ascii="Arial" w:eastAsia="Times New Roman" w:hAnsi="Arial" w:cs="Arial"/>
          <w:b/>
          <w:bCs/>
          <w:lang w:eastAsia="en-GB"/>
        </w:rPr>
      </w:pPr>
    </w:p>
    <w:p w14:paraId="13B0E76C" w14:textId="77777777" w:rsidR="008F2BAC" w:rsidRDefault="008F2BAC" w:rsidP="00085D8B">
      <w:pPr>
        <w:spacing w:after="0" w:line="276" w:lineRule="auto"/>
        <w:ind w:right="531"/>
        <w:rPr>
          <w:rFonts w:ascii="Arial" w:eastAsia="Times New Roman" w:hAnsi="Arial" w:cs="Arial"/>
          <w:b/>
          <w:bCs/>
          <w:lang w:eastAsia="en-GB"/>
        </w:rPr>
      </w:pPr>
    </w:p>
    <w:p w14:paraId="27801258" w14:textId="77777777" w:rsidR="008F2BAC" w:rsidRDefault="008F2BAC" w:rsidP="00085D8B">
      <w:pPr>
        <w:spacing w:after="0" w:line="276" w:lineRule="auto"/>
        <w:ind w:right="531"/>
        <w:rPr>
          <w:rFonts w:ascii="Arial" w:eastAsia="Times New Roman" w:hAnsi="Arial" w:cs="Arial"/>
          <w:b/>
          <w:bCs/>
          <w:lang w:eastAsia="en-GB"/>
        </w:rPr>
      </w:pPr>
    </w:p>
    <w:p w14:paraId="4BA7ADB9" w14:textId="77777777" w:rsidR="008F2BAC" w:rsidRDefault="008F2BAC" w:rsidP="00085D8B">
      <w:pPr>
        <w:spacing w:after="0" w:line="276" w:lineRule="auto"/>
        <w:ind w:right="531"/>
        <w:rPr>
          <w:rFonts w:ascii="Arial" w:eastAsia="Times New Roman" w:hAnsi="Arial" w:cs="Arial"/>
          <w:b/>
          <w:bCs/>
          <w:lang w:eastAsia="en-GB"/>
        </w:rPr>
      </w:pPr>
    </w:p>
    <w:p w14:paraId="4176EB9F" w14:textId="77777777" w:rsidR="008F2BAC" w:rsidRDefault="008F2BAC" w:rsidP="00085D8B">
      <w:pPr>
        <w:spacing w:after="0" w:line="276" w:lineRule="auto"/>
        <w:ind w:right="531"/>
        <w:rPr>
          <w:rFonts w:ascii="Arial" w:eastAsia="Times New Roman" w:hAnsi="Arial" w:cs="Arial"/>
          <w:b/>
          <w:bCs/>
          <w:lang w:eastAsia="en-GB"/>
        </w:rPr>
      </w:pPr>
    </w:p>
    <w:p w14:paraId="6DB7DBFF" w14:textId="77777777" w:rsidR="008F2BAC" w:rsidRDefault="008F2BAC" w:rsidP="00085D8B">
      <w:pPr>
        <w:spacing w:after="0" w:line="276" w:lineRule="auto"/>
        <w:ind w:right="531"/>
        <w:rPr>
          <w:rFonts w:ascii="Arial" w:eastAsia="Times New Roman" w:hAnsi="Arial" w:cs="Arial"/>
          <w:b/>
          <w:bCs/>
          <w:lang w:eastAsia="en-GB"/>
        </w:rPr>
      </w:pPr>
    </w:p>
    <w:p w14:paraId="5D45E151" w14:textId="77777777" w:rsidR="008F2BAC" w:rsidRDefault="008F2BAC" w:rsidP="00085D8B">
      <w:pPr>
        <w:spacing w:after="0" w:line="276" w:lineRule="auto"/>
        <w:ind w:right="531"/>
        <w:rPr>
          <w:rFonts w:ascii="Arial" w:eastAsia="Times New Roman" w:hAnsi="Arial" w:cs="Arial"/>
          <w:b/>
          <w:bCs/>
          <w:lang w:eastAsia="en-GB"/>
        </w:rPr>
      </w:pPr>
    </w:p>
    <w:p w14:paraId="5DCFD08D" w14:textId="77777777" w:rsidR="008F2BAC" w:rsidRDefault="008F2BAC" w:rsidP="00085D8B">
      <w:pPr>
        <w:spacing w:after="0" w:line="276" w:lineRule="auto"/>
        <w:ind w:right="531"/>
        <w:rPr>
          <w:rFonts w:ascii="Arial" w:eastAsia="Times New Roman" w:hAnsi="Arial" w:cs="Arial"/>
          <w:b/>
          <w:bCs/>
          <w:lang w:eastAsia="en-GB"/>
        </w:rPr>
      </w:pPr>
    </w:p>
    <w:p w14:paraId="47B9C718" w14:textId="77777777" w:rsidR="008F2BAC" w:rsidRDefault="008F2BAC" w:rsidP="00085D8B">
      <w:pPr>
        <w:spacing w:after="0" w:line="276" w:lineRule="auto"/>
        <w:ind w:right="531"/>
        <w:rPr>
          <w:rFonts w:ascii="Arial" w:eastAsia="Times New Roman" w:hAnsi="Arial" w:cs="Arial"/>
          <w:b/>
          <w:bCs/>
          <w:lang w:eastAsia="en-GB"/>
        </w:rPr>
      </w:pPr>
    </w:p>
    <w:p w14:paraId="53FDBB0A" w14:textId="77777777" w:rsidR="008F2BAC" w:rsidRDefault="008F2BAC" w:rsidP="00085D8B">
      <w:pPr>
        <w:spacing w:after="0" w:line="276" w:lineRule="auto"/>
        <w:ind w:right="531"/>
        <w:rPr>
          <w:rFonts w:ascii="Arial" w:eastAsia="Times New Roman" w:hAnsi="Arial" w:cs="Arial"/>
          <w:b/>
          <w:bCs/>
          <w:lang w:eastAsia="en-GB"/>
        </w:rPr>
      </w:pPr>
    </w:p>
    <w:p w14:paraId="5EE58CAF" w14:textId="77777777" w:rsidR="008F2BAC" w:rsidRDefault="008F2BAC" w:rsidP="00085D8B">
      <w:pPr>
        <w:spacing w:after="0" w:line="276" w:lineRule="auto"/>
        <w:ind w:right="531"/>
        <w:rPr>
          <w:rFonts w:ascii="Arial" w:eastAsia="Times New Roman" w:hAnsi="Arial" w:cs="Arial"/>
          <w:b/>
          <w:bCs/>
          <w:lang w:eastAsia="en-GB"/>
        </w:rPr>
      </w:pPr>
    </w:p>
    <w:p w14:paraId="33AEE792" w14:textId="77777777" w:rsidR="008F2BAC" w:rsidRDefault="008F2BAC" w:rsidP="00085D8B">
      <w:pPr>
        <w:spacing w:after="0" w:line="276" w:lineRule="auto"/>
        <w:ind w:right="531"/>
        <w:rPr>
          <w:rFonts w:ascii="Arial" w:eastAsia="Times New Roman" w:hAnsi="Arial" w:cs="Arial"/>
          <w:b/>
          <w:bCs/>
          <w:lang w:eastAsia="en-GB"/>
        </w:rPr>
      </w:pPr>
    </w:p>
    <w:p w14:paraId="284FC810" w14:textId="77777777" w:rsidR="008F2BAC" w:rsidRDefault="008F2BAC" w:rsidP="00085D8B">
      <w:pPr>
        <w:spacing w:after="0" w:line="276" w:lineRule="auto"/>
        <w:ind w:right="531"/>
        <w:rPr>
          <w:rFonts w:ascii="Arial" w:eastAsia="Times New Roman" w:hAnsi="Arial" w:cs="Arial"/>
          <w:b/>
          <w:bCs/>
          <w:lang w:eastAsia="en-GB"/>
        </w:rPr>
      </w:pPr>
    </w:p>
    <w:p w14:paraId="77CEA96A" w14:textId="77777777" w:rsidR="008F2BAC" w:rsidRDefault="008F2BAC" w:rsidP="00085D8B">
      <w:pPr>
        <w:spacing w:after="0" w:line="276" w:lineRule="auto"/>
        <w:ind w:right="531"/>
        <w:rPr>
          <w:rFonts w:ascii="Arial" w:eastAsia="Times New Roman" w:hAnsi="Arial" w:cs="Arial"/>
          <w:b/>
          <w:bCs/>
          <w:lang w:eastAsia="en-GB"/>
        </w:rPr>
      </w:pPr>
    </w:p>
    <w:p w14:paraId="7970807A" w14:textId="77777777" w:rsidR="008F2BAC" w:rsidRDefault="008F2BAC" w:rsidP="00085D8B">
      <w:pPr>
        <w:spacing w:after="0" w:line="276" w:lineRule="auto"/>
        <w:ind w:right="531"/>
        <w:rPr>
          <w:rFonts w:ascii="Arial" w:eastAsia="Times New Roman" w:hAnsi="Arial" w:cs="Arial"/>
          <w:b/>
          <w:bCs/>
          <w:lang w:eastAsia="en-GB"/>
        </w:rPr>
      </w:pPr>
    </w:p>
    <w:p w14:paraId="03CB99F1" w14:textId="77777777" w:rsidR="008F2BAC" w:rsidRDefault="008F2BAC" w:rsidP="00085D8B">
      <w:pPr>
        <w:spacing w:after="0" w:line="276" w:lineRule="auto"/>
        <w:ind w:right="531"/>
        <w:rPr>
          <w:rFonts w:ascii="Arial" w:eastAsia="Times New Roman" w:hAnsi="Arial" w:cs="Arial"/>
          <w:b/>
          <w:bCs/>
          <w:lang w:eastAsia="en-GB"/>
        </w:rPr>
      </w:pPr>
    </w:p>
    <w:p w14:paraId="2E325A1C" w14:textId="77777777" w:rsidR="008F2BAC" w:rsidRDefault="008F2BAC" w:rsidP="00085D8B">
      <w:pPr>
        <w:spacing w:after="0" w:line="276" w:lineRule="auto"/>
        <w:ind w:right="531"/>
        <w:rPr>
          <w:rFonts w:ascii="Arial" w:eastAsia="Times New Roman" w:hAnsi="Arial" w:cs="Arial"/>
          <w:b/>
          <w:bCs/>
          <w:lang w:eastAsia="en-GB"/>
        </w:rPr>
      </w:pPr>
    </w:p>
    <w:p w14:paraId="0FB68E21" w14:textId="77777777" w:rsidR="008F2BAC" w:rsidRDefault="008F2BAC" w:rsidP="00085D8B">
      <w:pPr>
        <w:spacing w:after="0" w:line="276" w:lineRule="auto"/>
        <w:ind w:right="531"/>
        <w:rPr>
          <w:rFonts w:ascii="Arial" w:eastAsia="Times New Roman" w:hAnsi="Arial" w:cs="Arial"/>
          <w:b/>
          <w:bCs/>
          <w:lang w:eastAsia="en-GB"/>
        </w:rPr>
      </w:pPr>
    </w:p>
    <w:p w14:paraId="1CEF2464" w14:textId="77777777" w:rsidR="008F2BAC" w:rsidRDefault="008F2BAC" w:rsidP="00085D8B">
      <w:pPr>
        <w:spacing w:after="0" w:line="276" w:lineRule="auto"/>
        <w:ind w:right="531"/>
        <w:rPr>
          <w:rFonts w:ascii="Arial" w:eastAsia="Times New Roman" w:hAnsi="Arial" w:cs="Arial"/>
          <w:b/>
          <w:bCs/>
          <w:lang w:eastAsia="en-GB"/>
        </w:rPr>
      </w:pPr>
    </w:p>
    <w:p w14:paraId="31A84637" w14:textId="77777777" w:rsidR="008F2BAC" w:rsidRDefault="008F2BAC" w:rsidP="00085D8B">
      <w:pPr>
        <w:spacing w:after="0" w:line="276" w:lineRule="auto"/>
        <w:ind w:right="531"/>
        <w:rPr>
          <w:rFonts w:ascii="Arial" w:eastAsia="Times New Roman" w:hAnsi="Arial" w:cs="Arial"/>
          <w:b/>
          <w:bCs/>
          <w:lang w:eastAsia="en-GB"/>
        </w:rPr>
      </w:pPr>
    </w:p>
    <w:p w14:paraId="058E20A8" w14:textId="77777777" w:rsidR="008F2BAC" w:rsidRDefault="008F2BAC" w:rsidP="00085D8B">
      <w:pPr>
        <w:spacing w:after="0" w:line="276" w:lineRule="auto"/>
        <w:ind w:right="531"/>
        <w:rPr>
          <w:rFonts w:ascii="Arial" w:eastAsia="Times New Roman" w:hAnsi="Arial" w:cs="Arial"/>
          <w:b/>
          <w:bCs/>
          <w:lang w:eastAsia="en-GB"/>
        </w:rPr>
      </w:pPr>
    </w:p>
    <w:p w14:paraId="3FB61FC8" w14:textId="77777777" w:rsidR="008F2BAC" w:rsidRDefault="008F2BAC" w:rsidP="00085D8B">
      <w:pPr>
        <w:spacing w:after="0" w:line="276" w:lineRule="auto"/>
        <w:ind w:right="531"/>
        <w:rPr>
          <w:rFonts w:ascii="Arial" w:eastAsia="Times New Roman" w:hAnsi="Arial" w:cs="Arial"/>
          <w:b/>
          <w:bCs/>
          <w:lang w:eastAsia="en-GB"/>
        </w:rPr>
      </w:pPr>
    </w:p>
    <w:p w14:paraId="7DEB71A1" w14:textId="77777777" w:rsidR="008F2BAC" w:rsidRDefault="008F2BAC" w:rsidP="00085D8B">
      <w:pPr>
        <w:spacing w:after="0" w:line="276" w:lineRule="auto"/>
        <w:ind w:right="531"/>
        <w:rPr>
          <w:rFonts w:ascii="Arial" w:eastAsia="Times New Roman" w:hAnsi="Arial" w:cs="Arial"/>
          <w:b/>
          <w:bCs/>
          <w:lang w:eastAsia="en-GB"/>
        </w:rPr>
      </w:pPr>
    </w:p>
    <w:p w14:paraId="1619EF23" w14:textId="77777777" w:rsidR="00B14A6B" w:rsidRDefault="00B14A6B" w:rsidP="00085D8B">
      <w:pPr>
        <w:spacing w:after="0" w:line="276" w:lineRule="auto"/>
        <w:ind w:right="531"/>
        <w:rPr>
          <w:rFonts w:ascii="Arial" w:eastAsia="Times New Roman" w:hAnsi="Arial" w:cs="Arial"/>
          <w:b/>
          <w:bCs/>
          <w:lang w:eastAsia="en-GB"/>
        </w:rPr>
      </w:pPr>
    </w:p>
    <w:p w14:paraId="6B0FBD93" w14:textId="77777777" w:rsidR="00B14A6B" w:rsidRDefault="00B14A6B" w:rsidP="00085D8B">
      <w:pPr>
        <w:spacing w:after="0" w:line="276" w:lineRule="auto"/>
        <w:ind w:right="531"/>
        <w:rPr>
          <w:rFonts w:ascii="Arial" w:eastAsia="Times New Roman" w:hAnsi="Arial" w:cs="Arial"/>
          <w:b/>
          <w:bCs/>
          <w:lang w:eastAsia="en-GB"/>
        </w:rPr>
      </w:pPr>
    </w:p>
    <w:p w14:paraId="0B36F240" w14:textId="7BF7C364" w:rsidR="0091419E" w:rsidRPr="0091419E" w:rsidRDefault="0091419E" w:rsidP="00085D8B">
      <w:pPr>
        <w:spacing w:after="0" w:line="276" w:lineRule="auto"/>
        <w:ind w:right="531"/>
        <w:rPr>
          <w:rFonts w:ascii="Arial" w:eastAsia="Times New Roman" w:hAnsi="Arial" w:cs="Arial"/>
          <w:b/>
          <w:bCs/>
          <w:lang w:eastAsia="en-GB"/>
        </w:rPr>
      </w:pPr>
      <w:r w:rsidRPr="0091419E">
        <w:rPr>
          <w:rFonts w:ascii="Arial" w:eastAsia="Times New Roman" w:hAnsi="Arial" w:cs="Arial"/>
          <w:b/>
          <w:bCs/>
          <w:lang w:eastAsia="en-GB"/>
        </w:rPr>
        <w:lastRenderedPageBreak/>
        <w:t xml:space="preserve">How have the different values and cultural norms within diverse communities impacted upon policing? </w:t>
      </w:r>
    </w:p>
    <w:p w14:paraId="7D7F62B3" w14:textId="1AFA73FA" w:rsidR="0091419E" w:rsidRDefault="0091419E" w:rsidP="00085D8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43CC028A" w14:textId="492C9C19" w:rsidR="00CD68CF" w:rsidRDefault="00CD68CF" w:rsidP="00CD68CF">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r>
        <w:rPr>
          <w:rFonts w:ascii="Arial" w:eastAsia="Times New Roman" w:hAnsi="Arial" w:cs="Arial"/>
          <w:lang w:eastAsia="en-GB"/>
        </w:rPr>
        <w:t>The death of Steven Lawrence had a major impact on policing and how different values and cultural norms within diverse communities impacted on policing. Steven Lawrences death was seen to have not been investigated with the same level of care and precision as it would have been if it was a death of a white person. Police officers were portrayed to be “Racist” by many members of the public</w:t>
      </w:r>
      <w:r w:rsidR="00E74A07">
        <w:rPr>
          <w:rFonts w:ascii="Arial" w:eastAsia="Times New Roman" w:hAnsi="Arial" w:cs="Arial"/>
          <w:lang w:eastAsia="en-GB"/>
        </w:rPr>
        <w:t>. An enquiry and investigation were conducted on The Metropolitan Police and the results of the investigation the Metropolitan Police were seen to be “Institutionally Racist”. This meant the officers investigating the death of Stephen Lawrence were heavily influenced by their beliefs and racist attitudes towards black people and it had a massive effect on how they conducted the investigation</w:t>
      </w:r>
      <w:r w:rsidR="00C30D60">
        <w:rPr>
          <w:rFonts w:ascii="Arial" w:eastAsia="Times New Roman" w:hAnsi="Arial" w:cs="Arial"/>
          <w:lang w:eastAsia="en-GB"/>
        </w:rPr>
        <w:t xml:space="preserve"> and enquires</w:t>
      </w:r>
      <w:r w:rsidR="00E74A07">
        <w:rPr>
          <w:rFonts w:ascii="Arial" w:eastAsia="Times New Roman" w:hAnsi="Arial" w:cs="Arial"/>
          <w:lang w:eastAsia="en-GB"/>
        </w:rPr>
        <w:t xml:space="preserve"> into the death.</w:t>
      </w:r>
      <w:r w:rsidR="00030C48">
        <w:rPr>
          <w:rFonts w:ascii="Arial" w:eastAsia="Times New Roman" w:hAnsi="Arial" w:cs="Arial"/>
          <w:lang w:eastAsia="en-GB"/>
        </w:rPr>
        <w:t xml:space="preserve"> This called for the IOPC and Sir William Macpherson to investigate into this further and provide the public and the police with </w:t>
      </w:r>
      <w:r w:rsidR="00842224">
        <w:rPr>
          <w:rFonts w:ascii="Arial" w:eastAsia="Times New Roman" w:hAnsi="Arial" w:cs="Arial"/>
          <w:lang w:eastAsia="en-GB"/>
        </w:rPr>
        <w:t xml:space="preserve">their findings and recommendations to change the we police in the UK. </w:t>
      </w:r>
    </w:p>
    <w:p w14:paraId="1FA5293D" w14:textId="1E2BC3E8" w:rsidR="00D177EB" w:rsidRDefault="00D177EB" w:rsidP="00CD68CF">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p>
    <w:p w14:paraId="1B998CBC" w14:textId="5200FEF1" w:rsidR="00EA5D52" w:rsidRDefault="00D177EB" w:rsidP="00EA5D52">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r>
        <w:rPr>
          <w:rFonts w:ascii="Arial" w:eastAsia="Times New Roman" w:hAnsi="Arial" w:cs="Arial"/>
          <w:lang w:eastAsia="en-GB"/>
        </w:rPr>
        <w:t xml:space="preserve">As a result of Steven Lawrences </w:t>
      </w:r>
      <w:r w:rsidR="00641651">
        <w:rPr>
          <w:rFonts w:ascii="Arial" w:eastAsia="Times New Roman" w:hAnsi="Arial" w:cs="Arial"/>
          <w:lang w:eastAsia="en-GB"/>
        </w:rPr>
        <w:t>death,</w:t>
      </w:r>
      <w:r>
        <w:rPr>
          <w:rFonts w:ascii="Arial" w:eastAsia="Times New Roman" w:hAnsi="Arial" w:cs="Arial"/>
          <w:lang w:eastAsia="en-GB"/>
        </w:rPr>
        <w:t xml:space="preserve"> it was vital for the police forces across the </w:t>
      </w:r>
      <w:r w:rsidR="00AE208C">
        <w:rPr>
          <w:rFonts w:ascii="Arial" w:eastAsia="Times New Roman" w:hAnsi="Arial" w:cs="Arial"/>
          <w:lang w:eastAsia="en-GB"/>
        </w:rPr>
        <w:t>United Kingdom</w:t>
      </w:r>
      <w:r>
        <w:rPr>
          <w:rFonts w:ascii="Arial" w:eastAsia="Times New Roman" w:hAnsi="Arial" w:cs="Arial"/>
          <w:lang w:eastAsia="en-GB"/>
        </w:rPr>
        <w:t xml:space="preserve"> to change the way they police </w:t>
      </w:r>
      <w:r w:rsidR="00641651">
        <w:rPr>
          <w:rFonts w:ascii="Arial" w:eastAsia="Times New Roman" w:hAnsi="Arial" w:cs="Arial"/>
          <w:lang w:eastAsia="en-GB"/>
        </w:rPr>
        <w:t>and polices were implemented to reflect that. Sir William Macpherson was appointed to lead an inquiry into Steven Lawrences death and the Brixton Riots because of the inquiry it identified a lot of failings from the police, one of these failings being</w:t>
      </w:r>
      <w:r w:rsidR="001151A4">
        <w:rPr>
          <w:rFonts w:ascii="Arial" w:eastAsia="Times New Roman" w:hAnsi="Arial" w:cs="Arial"/>
          <w:lang w:eastAsia="en-GB"/>
        </w:rPr>
        <w:t xml:space="preserve"> the power to </w:t>
      </w:r>
      <w:r w:rsidR="00641651">
        <w:rPr>
          <w:rFonts w:ascii="Arial" w:eastAsia="Times New Roman" w:hAnsi="Arial" w:cs="Arial"/>
          <w:lang w:eastAsia="en-GB"/>
        </w:rPr>
        <w:t xml:space="preserve">Stop Search. </w:t>
      </w:r>
      <w:r w:rsidR="00EA5D52">
        <w:rPr>
          <w:rFonts w:ascii="Arial" w:eastAsia="Times New Roman" w:hAnsi="Arial" w:cs="Arial"/>
          <w:lang w:eastAsia="en-GB"/>
        </w:rPr>
        <w:t xml:space="preserve">Section 1 of </w:t>
      </w:r>
      <w:r w:rsidR="00EA5D52">
        <w:rPr>
          <w:rFonts w:ascii="Arial" w:hAnsi="Arial" w:cs="Arial"/>
          <w:color w:val="000000"/>
          <w:spacing w:val="3"/>
        </w:rPr>
        <w:t xml:space="preserve">the Police and Criminal Evidence Act 1984 (PACE) provides police officers with the power to stop and search any person, any vehicle, or anything which is in or on a vehicle, for stolen or prohibited articles, points and blades, or fireworks. Prohibited articles include offensive weapons and articles with which a person is going equipped to steal or cause criminal damage. Section 1(2)(b) gives the accompanying power to detain individuals and vehicles for the purpose of conducting a search (Section 1 of the Police and Criminal Evidence Act </w:t>
      </w:r>
      <w:proofErr w:type="gramStart"/>
      <w:r w:rsidR="00EA5D52">
        <w:rPr>
          <w:rFonts w:ascii="Arial" w:hAnsi="Arial" w:cs="Arial"/>
          <w:color w:val="000000"/>
          <w:spacing w:val="3"/>
        </w:rPr>
        <w:t>198</w:t>
      </w:r>
      <w:r w:rsidR="008349F3">
        <w:rPr>
          <w:rFonts w:ascii="Arial" w:hAnsi="Arial" w:cs="Arial"/>
          <w:color w:val="000000"/>
          <w:spacing w:val="3"/>
        </w:rPr>
        <w:t>4</w:t>
      </w:r>
      <w:r w:rsidR="00EA5D52">
        <w:rPr>
          <w:rFonts w:ascii="Arial" w:hAnsi="Arial" w:cs="Arial"/>
          <w:color w:val="000000"/>
          <w:spacing w:val="3"/>
        </w:rPr>
        <w:t>)</w:t>
      </w:r>
      <w:r w:rsidR="00F258C5">
        <w:rPr>
          <w:rFonts w:ascii="Arial" w:hAnsi="Arial" w:cs="Arial"/>
          <w:color w:val="000000"/>
          <w:spacing w:val="3"/>
        </w:rPr>
        <w:t>(</w:t>
      </w:r>
      <w:proofErr w:type="gramEnd"/>
      <w:r w:rsidR="00F258C5">
        <w:rPr>
          <w:rFonts w:ascii="Arial" w:hAnsi="Arial" w:cs="Arial"/>
          <w:color w:val="000000"/>
          <w:spacing w:val="3"/>
        </w:rPr>
        <w:t>College of Policing 2022)</w:t>
      </w:r>
      <w:r w:rsidR="00EA5D52">
        <w:rPr>
          <w:rFonts w:ascii="Arial" w:hAnsi="Arial" w:cs="Arial"/>
          <w:color w:val="000000"/>
          <w:spacing w:val="3"/>
        </w:rPr>
        <w:t>.</w:t>
      </w:r>
    </w:p>
    <w:p w14:paraId="09D616D0" w14:textId="6CB8CC67" w:rsidR="00EA5D52" w:rsidRDefault="00EA5D52" w:rsidP="004917DC">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p>
    <w:p w14:paraId="379511B4" w14:textId="2CADC523" w:rsidR="005D3346" w:rsidRPr="004917DC" w:rsidRDefault="00641651" w:rsidP="004917DC">
      <w:pPr>
        <w:overflowPunct w:val="0"/>
        <w:autoSpaceDE w:val="0"/>
        <w:autoSpaceDN w:val="0"/>
        <w:adjustRightInd w:val="0"/>
        <w:spacing w:after="0" w:line="276" w:lineRule="auto"/>
        <w:ind w:right="531"/>
        <w:jc w:val="both"/>
        <w:textAlignment w:val="baseline"/>
        <w:rPr>
          <w:rFonts w:ascii="Arial" w:hAnsi="Arial" w:cs="Arial"/>
          <w:color w:val="333333"/>
          <w:shd w:val="clear" w:color="auto" w:fill="FFFFFF"/>
        </w:rPr>
      </w:pPr>
      <w:r>
        <w:rPr>
          <w:rFonts w:ascii="Arial" w:eastAsia="Times New Roman" w:hAnsi="Arial" w:cs="Arial"/>
          <w:lang w:eastAsia="en-GB"/>
        </w:rPr>
        <w:t xml:space="preserve">The Macpherson report identified 70 recommendations for police to incorporate in their polices and how the police are governed. </w:t>
      </w:r>
      <w:r w:rsidR="006B4AB6">
        <w:rPr>
          <w:rFonts w:ascii="Arial" w:eastAsia="Times New Roman" w:hAnsi="Arial" w:cs="Arial"/>
          <w:lang w:eastAsia="en-GB"/>
        </w:rPr>
        <w:t xml:space="preserve">One of those recommendations being the recruitment of BME </w:t>
      </w:r>
      <w:r w:rsidR="005D3346">
        <w:rPr>
          <w:rFonts w:ascii="Arial" w:eastAsia="Times New Roman" w:hAnsi="Arial" w:cs="Arial"/>
          <w:lang w:eastAsia="en-GB"/>
        </w:rPr>
        <w:t>officers within forces</w:t>
      </w:r>
      <w:r w:rsidR="007A3AD7" w:rsidRPr="009767B6">
        <w:rPr>
          <w:rFonts w:ascii="Arial" w:eastAsia="Times New Roman" w:hAnsi="Arial" w:cs="Arial"/>
          <w:lang w:eastAsia="en-GB"/>
        </w:rPr>
        <w:t>.</w:t>
      </w:r>
      <w:r w:rsidR="00FD2E63">
        <w:rPr>
          <w:rFonts w:ascii="Arial" w:eastAsia="Times New Roman" w:hAnsi="Arial" w:cs="Arial"/>
          <w:lang w:eastAsia="en-GB"/>
        </w:rPr>
        <w:t xml:space="preserve"> </w:t>
      </w:r>
      <w:r w:rsidR="009767B6" w:rsidRPr="009767B6">
        <w:rPr>
          <w:rFonts w:ascii="Arial" w:eastAsia="Times New Roman" w:hAnsi="Arial" w:cs="Arial"/>
          <w:lang w:eastAsia="en-GB"/>
        </w:rPr>
        <w:t>“</w:t>
      </w:r>
      <w:r w:rsidR="005D3346" w:rsidRPr="009767B6">
        <w:rPr>
          <w:rFonts w:ascii="Arial" w:hAnsi="Arial" w:cs="Arial"/>
          <w:color w:val="333333"/>
          <w:shd w:val="clear" w:color="auto" w:fill="FFFFFF"/>
        </w:rPr>
        <w:t xml:space="preserve">The Macpherson report recommended that police forces should be representative of the communities they serve, and that targets should be set for recruitment, </w:t>
      </w:r>
      <w:proofErr w:type="gramStart"/>
      <w:r w:rsidR="005D3346" w:rsidRPr="009767B6">
        <w:rPr>
          <w:rFonts w:ascii="Arial" w:hAnsi="Arial" w:cs="Arial"/>
          <w:color w:val="333333"/>
          <w:shd w:val="clear" w:color="auto" w:fill="FFFFFF"/>
        </w:rPr>
        <w:t>progression</w:t>
      </w:r>
      <w:proofErr w:type="gramEnd"/>
      <w:r w:rsidR="005D3346" w:rsidRPr="009767B6">
        <w:rPr>
          <w:rFonts w:ascii="Arial" w:hAnsi="Arial" w:cs="Arial"/>
          <w:color w:val="333333"/>
          <w:shd w:val="clear" w:color="auto" w:fill="FFFFFF"/>
        </w:rPr>
        <w:t xml:space="preserve"> and retention of minority ethnic police officers. But the ten-year targets set by the then Home Secretary, including overall minority ethnic representation of 7% in the service by 2009, were not met. Even by 2020, BME officers represented just 7% of the police service across England and Wales, still far below the 14% of the population in England and Wales who identify as BME. Levels of under representation are most marked among senior ranks: only 4% of officers at or above the rank of chief inspector are from BME </w:t>
      </w:r>
      <w:proofErr w:type="gramStart"/>
      <w:r w:rsidR="005D3346" w:rsidRPr="009767B6">
        <w:rPr>
          <w:rFonts w:ascii="Arial" w:hAnsi="Arial" w:cs="Arial"/>
          <w:color w:val="333333"/>
          <w:shd w:val="clear" w:color="auto" w:fill="FFFFFF"/>
        </w:rPr>
        <w:t>backgrounds</w:t>
      </w:r>
      <w:r w:rsidR="00282D2B">
        <w:rPr>
          <w:rFonts w:ascii="Arial" w:hAnsi="Arial" w:cs="Arial"/>
          <w:color w:val="333333"/>
          <w:shd w:val="clear" w:color="auto" w:fill="FFFFFF"/>
        </w:rPr>
        <w:t>”</w:t>
      </w:r>
      <w:r w:rsidR="00FD2E63">
        <w:rPr>
          <w:rFonts w:ascii="Arial" w:hAnsi="Arial" w:cs="Arial"/>
          <w:color w:val="333333"/>
          <w:shd w:val="clear" w:color="auto" w:fill="FFFFFF"/>
        </w:rPr>
        <w:t>(</w:t>
      </w:r>
      <w:proofErr w:type="gramEnd"/>
      <w:r w:rsidR="00FD2E63">
        <w:rPr>
          <w:rFonts w:ascii="Arial" w:hAnsi="Arial" w:cs="Arial"/>
          <w:color w:val="333333"/>
          <w:shd w:val="clear" w:color="auto" w:fill="FFFFFF"/>
        </w:rPr>
        <w:t xml:space="preserve">The Macpherson </w:t>
      </w:r>
      <w:r w:rsidR="00FD01D2">
        <w:rPr>
          <w:rFonts w:ascii="Arial" w:hAnsi="Arial" w:cs="Arial"/>
          <w:color w:val="333333"/>
          <w:shd w:val="clear" w:color="auto" w:fill="FFFFFF"/>
        </w:rPr>
        <w:t>Report: Twenty -Two y</w:t>
      </w:r>
      <w:r w:rsidR="00B96971">
        <w:rPr>
          <w:rFonts w:ascii="Arial" w:hAnsi="Arial" w:cs="Arial"/>
          <w:color w:val="333333"/>
          <w:shd w:val="clear" w:color="auto" w:fill="FFFFFF"/>
        </w:rPr>
        <w:t>ears on 21-22)</w:t>
      </w:r>
      <w:r w:rsidR="00E213A2">
        <w:rPr>
          <w:rFonts w:ascii="Arial" w:hAnsi="Arial" w:cs="Arial"/>
          <w:color w:val="333333"/>
          <w:shd w:val="clear" w:color="auto" w:fill="FFFFFF"/>
        </w:rPr>
        <w:t xml:space="preserve">. The report also </w:t>
      </w:r>
      <w:r w:rsidR="004917DC">
        <w:rPr>
          <w:rFonts w:ascii="Arial" w:hAnsi="Arial" w:cs="Arial"/>
          <w:color w:val="333333"/>
          <w:shd w:val="clear" w:color="auto" w:fill="FFFFFF"/>
        </w:rPr>
        <w:t xml:space="preserve">highlighted the following </w:t>
      </w:r>
      <w:r w:rsidR="004917DC" w:rsidRPr="004917DC">
        <w:rPr>
          <w:rFonts w:ascii="Arial" w:hAnsi="Arial" w:cs="Arial"/>
          <w:color w:val="333333"/>
          <w:shd w:val="clear" w:color="auto" w:fill="FFFFFF"/>
        </w:rPr>
        <w:t>Adults from Black and mixed ethnic backgrounds are less likely to have confidence in</w:t>
      </w:r>
      <w:r w:rsidR="004917DC">
        <w:rPr>
          <w:rFonts w:ascii="Arial" w:hAnsi="Arial" w:cs="Arial"/>
          <w:color w:val="333333"/>
          <w:shd w:val="clear" w:color="auto" w:fill="FFFFFF"/>
        </w:rPr>
        <w:t xml:space="preserve"> </w:t>
      </w:r>
      <w:r w:rsidR="004917DC" w:rsidRPr="004917DC">
        <w:rPr>
          <w:rFonts w:ascii="Arial" w:hAnsi="Arial" w:cs="Arial"/>
          <w:color w:val="333333"/>
          <w:shd w:val="clear" w:color="auto" w:fill="FFFFFF"/>
        </w:rPr>
        <w:t>the police than adults from White or Asian backgrounds, and the confidence gap has</w:t>
      </w:r>
      <w:r w:rsidR="004917DC">
        <w:rPr>
          <w:rFonts w:ascii="Arial" w:hAnsi="Arial" w:cs="Arial"/>
          <w:color w:val="333333"/>
          <w:shd w:val="clear" w:color="auto" w:fill="FFFFFF"/>
        </w:rPr>
        <w:t xml:space="preserve"> </w:t>
      </w:r>
      <w:r w:rsidR="004917DC" w:rsidRPr="004917DC">
        <w:rPr>
          <w:rFonts w:ascii="Arial" w:hAnsi="Arial" w:cs="Arial"/>
          <w:color w:val="333333"/>
          <w:shd w:val="clear" w:color="auto" w:fill="FFFFFF"/>
        </w:rPr>
        <w:t xml:space="preserve">widened over the last few years. 67% </w:t>
      </w:r>
      <w:r w:rsidR="004917DC">
        <w:rPr>
          <w:rFonts w:ascii="Arial" w:hAnsi="Arial" w:cs="Arial"/>
          <w:color w:val="333333"/>
          <w:shd w:val="clear" w:color="auto" w:fill="FFFFFF"/>
        </w:rPr>
        <w:t xml:space="preserve">  </w:t>
      </w:r>
      <w:r w:rsidR="004917DC" w:rsidRPr="004917DC">
        <w:rPr>
          <w:rFonts w:ascii="Arial" w:hAnsi="Arial" w:cs="Arial"/>
          <w:color w:val="333333"/>
          <w:shd w:val="clear" w:color="auto" w:fill="FFFFFF"/>
        </w:rPr>
        <w:t>of White adults say they believe the police will treat</w:t>
      </w:r>
      <w:r w:rsidR="004917DC">
        <w:rPr>
          <w:rFonts w:ascii="Arial" w:hAnsi="Arial" w:cs="Arial"/>
          <w:color w:val="333333"/>
          <w:shd w:val="clear" w:color="auto" w:fill="FFFFFF"/>
        </w:rPr>
        <w:t xml:space="preserve"> </w:t>
      </w:r>
      <w:r w:rsidR="004917DC" w:rsidRPr="004917DC">
        <w:rPr>
          <w:rFonts w:ascii="Arial" w:hAnsi="Arial" w:cs="Arial"/>
          <w:color w:val="333333"/>
          <w:shd w:val="clear" w:color="auto" w:fill="FFFFFF"/>
        </w:rPr>
        <w:t>them fairly compared to 56% of Black adults. All victims of crime should feel confident</w:t>
      </w:r>
      <w:r w:rsidR="004917DC">
        <w:rPr>
          <w:rFonts w:ascii="Arial" w:hAnsi="Arial" w:cs="Arial"/>
          <w:color w:val="333333"/>
          <w:shd w:val="clear" w:color="auto" w:fill="FFFFFF"/>
        </w:rPr>
        <w:t xml:space="preserve"> </w:t>
      </w:r>
      <w:r w:rsidR="004917DC" w:rsidRPr="004917DC">
        <w:rPr>
          <w:rFonts w:ascii="Arial" w:hAnsi="Arial" w:cs="Arial"/>
          <w:color w:val="333333"/>
          <w:shd w:val="clear" w:color="auto" w:fill="FFFFFF"/>
        </w:rPr>
        <w:t>in turning to the police for help. That Black people have much lower expectations than</w:t>
      </w:r>
      <w:r w:rsidR="004917DC">
        <w:rPr>
          <w:rFonts w:ascii="Arial" w:hAnsi="Arial" w:cs="Arial"/>
          <w:color w:val="333333"/>
          <w:shd w:val="clear" w:color="auto" w:fill="FFFFFF"/>
        </w:rPr>
        <w:t xml:space="preserve"> </w:t>
      </w:r>
      <w:r w:rsidR="004917DC" w:rsidRPr="004917DC">
        <w:rPr>
          <w:rFonts w:ascii="Arial" w:hAnsi="Arial" w:cs="Arial"/>
          <w:color w:val="333333"/>
          <w:shd w:val="clear" w:color="auto" w:fill="FFFFFF"/>
        </w:rPr>
        <w:t>White people that they will be treated fairly and with respect by the police is a matter</w:t>
      </w:r>
      <w:r w:rsidR="004917DC">
        <w:rPr>
          <w:rFonts w:ascii="Arial" w:hAnsi="Arial" w:cs="Arial"/>
          <w:color w:val="333333"/>
          <w:shd w:val="clear" w:color="auto" w:fill="FFFFFF"/>
        </w:rPr>
        <w:t xml:space="preserve"> </w:t>
      </w:r>
      <w:r w:rsidR="004917DC" w:rsidRPr="004917DC">
        <w:rPr>
          <w:rFonts w:ascii="Arial" w:hAnsi="Arial" w:cs="Arial"/>
          <w:color w:val="333333"/>
          <w:shd w:val="clear" w:color="auto" w:fill="FFFFFF"/>
        </w:rPr>
        <w:t>of deep and serious concern</w:t>
      </w:r>
      <w:r w:rsidR="003C0184">
        <w:rPr>
          <w:rFonts w:ascii="Arial" w:hAnsi="Arial" w:cs="Arial"/>
          <w:color w:val="333333"/>
          <w:shd w:val="clear" w:color="auto" w:fill="FFFFFF"/>
        </w:rPr>
        <w:t xml:space="preserve"> (The Macpherson Report: Twenty-Two Years on 2021-2022)</w:t>
      </w:r>
      <w:r w:rsidR="004917DC" w:rsidRPr="004917DC">
        <w:rPr>
          <w:rFonts w:ascii="Arial" w:hAnsi="Arial" w:cs="Arial"/>
          <w:color w:val="333333"/>
          <w:shd w:val="clear" w:color="auto" w:fill="FFFFFF"/>
        </w:rPr>
        <w:t>.</w:t>
      </w:r>
    </w:p>
    <w:p w14:paraId="0BEEFCB1" w14:textId="77777777" w:rsidR="006B4AB6" w:rsidRDefault="006B4AB6" w:rsidP="00AE208C">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p>
    <w:p w14:paraId="1ED7E639" w14:textId="77777777" w:rsidR="006B4AB6" w:rsidRDefault="006B4AB6" w:rsidP="00AE208C">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p>
    <w:p w14:paraId="3779B618" w14:textId="534B7A14" w:rsidR="002071A4" w:rsidRPr="0047680A" w:rsidRDefault="002071A4" w:rsidP="00AE208C">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p>
    <w:p w14:paraId="28E51DFC" w14:textId="77777777" w:rsidR="00484C5C" w:rsidRDefault="00484C5C" w:rsidP="00AE208C">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p>
    <w:p w14:paraId="64DA387B" w14:textId="77777777" w:rsidR="00484C5C" w:rsidRDefault="00484C5C" w:rsidP="00AE208C">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p>
    <w:p w14:paraId="2EE16F13" w14:textId="77777777" w:rsidR="00484C5C" w:rsidRPr="00082087" w:rsidRDefault="00484C5C" w:rsidP="00AE208C">
      <w:pPr>
        <w:overflowPunct w:val="0"/>
        <w:autoSpaceDE w:val="0"/>
        <w:autoSpaceDN w:val="0"/>
        <w:adjustRightInd w:val="0"/>
        <w:spacing w:after="0" w:line="276" w:lineRule="auto"/>
        <w:ind w:right="531"/>
        <w:jc w:val="both"/>
        <w:textAlignment w:val="baseline"/>
        <w:rPr>
          <w:rFonts w:ascii="Arial" w:eastAsia="Times New Roman" w:hAnsi="Arial" w:cs="Arial"/>
          <w:color w:val="FF0000"/>
          <w:lang w:eastAsia="en-GB"/>
        </w:rPr>
      </w:pPr>
    </w:p>
    <w:p w14:paraId="4857FED3" w14:textId="77777777" w:rsidR="003D7B86" w:rsidRPr="00082087"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color w:val="FF0000"/>
          <w:lang w:eastAsia="en-GB"/>
        </w:rPr>
      </w:pPr>
    </w:p>
    <w:p w14:paraId="5BA7E2F1"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8EEE758"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C215160"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B13385D"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5E022EB"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6199AC4"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5A9CB08"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352DD10"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16467D8"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0544F48"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1E89B33"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0A103A6"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D0ADE57"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79EBBC7"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BA588BF"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1573873"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D6C1B02"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E4B60B7"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72C0FE9"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D4D756F"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023F448"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D983711"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A38FE0D"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2937C00"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C8709ED"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6AEF4B5"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C0CAE4D"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D9EFC2E"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33CCD99"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27AAEA8"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67C885F"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BA01AA1"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20E5BB6"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52D08B7"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1C234C9"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587977B"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0226DC7"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46D7F9F"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D1C7BE1"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F42F6F5"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ED92DF6"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8B93BBC" w14:textId="77777777" w:rsidR="00E638A8" w:rsidRDefault="00E638A8"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DB4BBA2" w14:textId="3CC4E606" w:rsidR="0091419E" w:rsidRPr="0091419E" w:rsidRDefault="0091419E"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r w:rsidRPr="0091419E">
        <w:rPr>
          <w:rFonts w:ascii="Arial" w:eastAsia="Times New Roman" w:hAnsi="Arial" w:cs="Arial"/>
          <w:b/>
          <w:bCs/>
          <w:lang w:eastAsia="en-GB"/>
        </w:rPr>
        <w:t xml:space="preserve">What makes vulnerable young people and adults more at risk of exploitation by criminal </w:t>
      </w:r>
      <w:r w:rsidR="00D415A1" w:rsidRPr="0091419E">
        <w:rPr>
          <w:rFonts w:ascii="Arial" w:eastAsia="Times New Roman" w:hAnsi="Arial" w:cs="Arial"/>
          <w:b/>
          <w:bCs/>
          <w:lang w:eastAsia="en-GB"/>
        </w:rPr>
        <w:t>gangs?</w:t>
      </w:r>
    </w:p>
    <w:p w14:paraId="4FAA72DC" w14:textId="6EFEE220" w:rsidR="0091419E" w:rsidRPr="007E516B" w:rsidRDefault="0091419E" w:rsidP="00085D8B">
      <w:pPr>
        <w:spacing w:after="0" w:line="276" w:lineRule="auto"/>
        <w:ind w:right="531"/>
        <w:rPr>
          <w:rFonts w:ascii="Arial" w:eastAsia="Times New Roman" w:hAnsi="Arial" w:cs="Arial"/>
          <w:b/>
          <w:bCs/>
          <w:lang w:eastAsia="en-GB"/>
        </w:rPr>
      </w:pPr>
    </w:p>
    <w:p w14:paraId="7811E765" w14:textId="77777777" w:rsidR="002A56C7" w:rsidRDefault="00FA6B16" w:rsidP="00085D8B">
      <w:pPr>
        <w:spacing w:after="0" w:line="276" w:lineRule="auto"/>
        <w:ind w:right="531"/>
        <w:jc w:val="both"/>
        <w:rPr>
          <w:rFonts w:ascii="Arial" w:hAnsi="Arial" w:cs="Arial"/>
        </w:rPr>
      </w:pPr>
      <w:r w:rsidRPr="007E516B">
        <w:rPr>
          <w:rFonts w:ascii="Arial" w:eastAsia="Times New Roman" w:hAnsi="Arial" w:cs="Arial"/>
          <w:lang w:eastAsia="en-GB"/>
        </w:rPr>
        <w:t xml:space="preserve">Within the United Kingdom there has been a significant rise in vulnerable young </w:t>
      </w:r>
      <w:r w:rsidRPr="009F3B38">
        <w:rPr>
          <w:rFonts w:ascii="Arial" w:eastAsia="Times New Roman" w:hAnsi="Arial" w:cs="Arial"/>
          <w:lang w:eastAsia="en-GB"/>
        </w:rPr>
        <w:t>people and adults becoming involved or exploited to criminal gangs</w:t>
      </w:r>
      <w:r w:rsidR="002942BE" w:rsidRPr="009F3B38">
        <w:rPr>
          <w:rFonts w:ascii="Arial" w:eastAsia="Times New Roman" w:hAnsi="Arial" w:cs="Arial"/>
          <w:lang w:eastAsia="en-GB"/>
        </w:rPr>
        <w:t>.</w:t>
      </w:r>
      <w:r w:rsidR="009F3B38" w:rsidRPr="009F3B38">
        <w:rPr>
          <w:rFonts w:ascii="Arial" w:eastAsia="Times New Roman" w:hAnsi="Arial" w:cs="Arial"/>
          <w:lang w:eastAsia="en-GB"/>
        </w:rPr>
        <w:t xml:space="preserve"> The Home Office have stated </w:t>
      </w:r>
      <w:r w:rsidR="009F3B38" w:rsidRPr="009F3B38">
        <w:rPr>
          <w:rFonts w:ascii="Arial" w:hAnsi="Arial" w:cs="Arial"/>
        </w:rPr>
        <w:t xml:space="preserve">Child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w:t>
      </w:r>
      <w:proofErr w:type="gramStart"/>
      <w:r w:rsidR="009F3B38" w:rsidRPr="009F3B38">
        <w:rPr>
          <w:rFonts w:ascii="Arial" w:hAnsi="Arial" w:cs="Arial"/>
        </w:rPr>
        <w:t>through the use of</w:t>
      </w:r>
      <w:proofErr w:type="gramEnd"/>
      <w:r w:rsidR="009F3B38" w:rsidRPr="009F3B38">
        <w:rPr>
          <w:rFonts w:ascii="Arial" w:hAnsi="Arial" w:cs="Arial"/>
        </w:rPr>
        <w:t xml:space="preserve"> technology</w:t>
      </w:r>
      <w:r w:rsidR="009F3B38" w:rsidRPr="009F3B38">
        <w:rPr>
          <w:rFonts w:ascii="Arial" w:hAnsi="Arial" w:cs="Arial"/>
        </w:rPr>
        <w:t xml:space="preserve"> (HM Government, 2018)</w:t>
      </w:r>
      <w:r w:rsidR="009F3B38" w:rsidRPr="009F3B38">
        <w:rPr>
          <w:rFonts w:ascii="Arial" w:hAnsi="Arial" w:cs="Arial"/>
        </w:rPr>
        <w:t>.</w:t>
      </w:r>
      <w:r w:rsidR="009F3B38">
        <w:rPr>
          <w:rFonts w:ascii="Arial" w:hAnsi="Arial" w:cs="Arial"/>
        </w:rPr>
        <w:t xml:space="preserve"> </w:t>
      </w:r>
      <w:r w:rsidR="002942BE">
        <w:rPr>
          <w:rFonts w:ascii="Arial" w:eastAsia="Times New Roman" w:hAnsi="Arial" w:cs="Arial"/>
          <w:lang w:eastAsia="en-GB"/>
        </w:rPr>
        <w:t>T</w:t>
      </w:r>
      <w:r w:rsidR="007E516B">
        <w:rPr>
          <w:rFonts w:ascii="Arial" w:eastAsia="Times New Roman" w:hAnsi="Arial" w:cs="Arial"/>
          <w:lang w:eastAsia="en-GB"/>
        </w:rPr>
        <w:t xml:space="preserve">his is largely down to County Line organisations </w:t>
      </w:r>
      <w:r w:rsidR="002942BE">
        <w:rPr>
          <w:rFonts w:ascii="Arial" w:eastAsia="Times New Roman" w:hAnsi="Arial" w:cs="Arial"/>
          <w:lang w:eastAsia="en-GB"/>
        </w:rPr>
        <w:t>pinpointing</w:t>
      </w:r>
      <w:r w:rsidR="007E516B">
        <w:rPr>
          <w:rFonts w:ascii="Arial" w:eastAsia="Times New Roman" w:hAnsi="Arial" w:cs="Arial"/>
          <w:lang w:eastAsia="en-GB"/>
        </w:rPr>
        <w:t xml:space="preserve"> the </w:t>
      </w:r>
      <w:r w:rsidR="002942BE">
        <w:rPr>
          <w:rFonts w:ascii="Arial" w:eastAsia="Times New Roman" w:hAnsi="Arial" w:cs="Arial"/>
          <w:lang w:eastAsia="en-GB"/>
        </w:rPr>
        <w:t xml:space="preserve">poorest and urban areas of the United Kingdom (UK) </w:t>
      </w:r>
      <w:r w:rsidR="002942BE" w:rsidRPr="002942BE">
        <w:rPr>
          <w:rFonts w:ascii="Arial" w:eastAsia="Times New Roman" w:hAnsi="Arial" w:cs="Arial"/>
          <w:lang w:eastAsia="en-GB"/>
        </w:rPr>
        <w:t xml:space="preserve">to set up these criminal gangs to recruit and incise children and vulnerable adults. </w:t>
      </w:r>
      <w:r w:rsidR="002942BE" w:rsidRPr="002942BE">
        <w:rPr>
          <w:rFonts w:ascii="Arial" w:hAnsi="Arial" w:cs="Arial"/>
        </w:rPr>
        <w:t xml:space="preserve">Child Criminal Exploitation is strongly associated with County Lines because </w:t>
      </w:r>
      <w:r w:rsidR="002942BE" w:rsidRPr="002942BE">
        <w:rPr>
          <w:rFonts w:ascii="Arial" w:hAnsi="Arial" w:cs="Arial"/>
        </w:rPr>
        <w:t>to</w:t>
      </w:r>
      <w:r w:rsidR="002942BE" w:rsidRPr="002942BE">
        <w:rPr>
          <w:rFonts w:ascii="Arial" w:hAnsi="Arial" w:cs="Arial"/>
        </w:rPr>
        <w:t xml:space="preserve"> mitigate risk to themselves, criminal gangs use children as young as 12 as runners to transport and distribute drugs using dedicated mobile phones or ‘lines’ (HM Government, 2018).</w:t>
      </w:r>
      <w:r w:rsidR="002942BE" w:rsidRPr="002942BE">
        <w:rPr>
          <w:rFonts w:ascii="Arial" w:eastAsia="Times New Roman" w:hAnsi="Arial" w:cs="Arial"/>
          <w:lang w:eastAsia="en-GB"/>
        </w:rPr>
        <w:t xml:space="preserve"> </w:t>
      </w:r>
      <w:proofErr w:type="spellStart"/>
      <w:r w:rsidR="009F3B38">
        <w:rPr>
          <w:rFonts w:ascii="Arial" w:eastAsia="Times New Roman" w:hAnsi="Arial" w:cs="Arial"/>
          <w:lang w:eastAsia="en-GB"/>
        </w:rPr>
        <w:t>Storrod</w:t>
      </w:r>
      <w:proofErr w:type="spellEnd"/>
      <w:r w:rsidR="009F3B38">
        <w:rPr>
          <w:rFonts w:ascii="Arial" w:eastAsia="Times New Roman" w:hAnsi="Arial" w:cs="Arial"/>
          <w:lang w:eastAsia="en-GB"/>
        </w:rPr>
        <w:t xml:space="preserve"> and </w:t>
      </w:r>
      <w:proofErr w:type="spellStart"/>
      <w:r w:rsidR="009F3B38">
        <w:rPr>
          <w:rFonts w:ascii="Arial" w:eastAsia="Times New Roman" w:hAnsi="Arial" w:cs="Arial"/>
          <w:lang w:eastAsia="en-GB"/>
        </w:rPr>
        <w:t>Densley</w:t>
      </w:r>
      <w:proofErr w:type="spellEnd"/>
      <w:r w:rsidR="009F3B38">
        <w:rPr>
          <w:rFonts w:ascii="Arial" w:eastAsia="Times New Roman" w:hAnsi="Arial" w:cs="Arial"/>
          <w:lang w:eastAsia="en-GB"/>
        </w:rPr>
        <w:t xml:space="preserve"> support this statement by suggesting that </w:t>
      </w:r>
      <w:r w:rsidR="009F3B38" w:rsidRPr="00E724F1">
        <w:rPr>
          <w:rFonts w:ascii="Arial" w:hAnsi="Arial" w:cs="Arial"/>
        </w:rPr>
        <w:t>Child Criminal Exploitation does not necessarily involve physical contact, but rather can occur through online ‘remote mothering and online collateral’ on smart phones and social media (</w:t>
      </w:r>
      <w:proofErr w:type="spellStart"/>
      <w:r w:rsidR="009F3B38" w:rsidRPr="00E724F1">
        <w:rPr>
          <w:rFonts w:ascii="Arial" w:hAnsi="Arial" w:cs="Arial"/>
        </w:rPr>
        <w:t>Storrod</w:t>
      </w:r>
      <w:proofErr w:type="spellEnd"/>
      <w:r w:rsidR="009F3B38" w:rsidRPr="00E724F1">
        <w:rPr>
          <w:rFonts w:ascii="Arial" w:hAnsi="Arial" w:cs="Arial"/>
        </w:rPr>
        <w:t xml:space="preserve"> &amp; </w:t>
      </w:r>
      <w:proofErr w:type="spellStart"/>
      <w:r w:rsidR="009F3B38" w:rsidRPr="00E724F1">
        <w:rPr>
          <w:rFonts w:ascii="Arial" w:hAnsi="Arial" w:cs="Arial"/>
        </w:rPr>
        <w:t>Densley</w:t>
      </w:r>
      <w:proofErr w:type="spellEnd"/>
      <w:r w:rsidR="009F3B38" w:rsidRPr="00E724F1">
        <w:rPr>
          <w:rFonts w:ascii="Arial" w:hAnsi="Arial" w:cs="Arial"/>
        </w:rPr>
        <w:t>, 2017, p. 687).</w:t>
      </w:r>
      <w:r w:rsidR="009F3B38">
        <w:rPr>
          <w:rFonts w:ascii="Arial" w:eastAsia="Times New Roman" w:hAnsi="Arial" w:cs="Arial"/>
          <w:lang w:eastAsia="en-GB"/>
        </w:rPr>
        <w:t xml:space="preserve"> </w:t>
      </w:r>
      <w:r w:rsidR="002942BE" w:rsidRPr="002942BE">
        <w:rPr>
          <w:rFonts w:ascii="Arial" w:hAnsi="Arial" w:cs="Arial"/>
        </w:rPr>
        <w:t xml:space="preserve">County Lines’ is the latest </w:t>
      </w:r>
      <w:r w:rsidR="002942BE" w:rsidRPr="009F3B38">
        <w:rPr>
          <w:rFonts w:ascii="Arial" w:hAnsi="Arial" w:cs="Arial"/>
        </w:rPr>
        <w:t>term adopted by police and government agencies to describe the contemporary drug dealing practices of criminal gangs (HM Government, 2018; NCA, 2015, 2016, 2017).</w:t>
      </w:r>
      <w:r w:rsidR="009F3B38" w:rsidRPr="009F3B38">
        <w:rPr>
          <w:rFonts w:ascii="Arial" w:hAnsi="Arial" w:cs="Arial"/>
        </w:rPr>
        <w:t xml:space="preserve"> </w:t>
      </w:r>
    </w:p>
    <w:p w14:paraId="75FBF3BB" w14:textId="77777777" w:rsidR="002A56C7" w:rsidRDefault="002A56C7" w:rsidP="00085D8B">
      <w:pPr>
        <w:spacing w:after="0" w:line="276" w:lineRule="auto"/>
        <w:ind w:right="531"/>
        <w:jc w:val="both"/>
        <w:rPr>
          <w:rFonts w:ascii="Arial" w:hAnsi="Arial" w:cs="Arial"/>
        </w:rPr>
      </w:pPr>
    </w:p>
    <w:p w14:paraId="1A6B4F70" w14:textId="77777777" w:rsidR="00BE31A0" w:rsidRDefault="009F3B38" w:rsidP="00085D8B">
      <w:pPr>
        <w:spacing w:after="0" w:line="276" w:lineRule="auto"/>
        <w:ind w:right="531"/>
        <w:jc w:val="both"/>
        <w:rPr>
          <w:rFonts w:ascii="Arial" w:hAnsi="Arial" w:cs="Arial"/>
          <w:i/>
          <w:iCs/>
        </w:rPr>
      </w:pPr>
      <w:r w:rsidRPr="009F3B38">
        <w:rPr>
          <w:rFonts w:ascii="Arial" w:hAnsi="Arial" w:cs="Arial"/>
        </w:rPr>
        <w:t xml:space="preserve">The UK Government’s definition of County lines is </w:t>
      </w:r>
      <w:r w:rsidRPr="009F3B38">
        <w:rPr>
          <w:rFonts w:ascii="Arial" w:hAnsi="Arial" w:cs="Arial"/>
          <w:i/>
          <w:iCs/>
        </w:rPr>
        <w:t>“</w:t>
      </w:r>
      <w:r w:rsidRPr="009F3B38">
        <w:rPr>
          <w:rFonts w:ascii="Arial" w:hAnsi="Arial" w:cs="Arial"/>
          <w:i/>
          <w:iCs/>
        </w:rPr>
        <w:t xml:space="preserve">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w:t>
      </w:r>
      <w:r w:rsidRPr="004E09C3">
        <w:rPr>
          <w:rFonts w:ascii="Arial" w:hAnsi="Arial" w:cs="Arial"/>
          <w:i/>
          <w:iCs/>
        </w:rPr>
        <w:t>sexual violence) and weapons</w:t>
      </w:r>
      <w:r w:rsidRPr="004E09C3">
        <w:rPr>
          <w:rFonts w:ascii="Arial" w:hAnsi="Arial" w:cs="Arial"/>
          <w:i/>
          <w:iCs/>
        </w:rPr>
        <w:t xml:space="preserve"> (HM Government, 2018)</w:t>
      </w:r>
      <w:r w:rsidRPr="004E09C3">
        <w:rPr>
          <w:rFonts w:ascii="Arial" w:hAnsi="Arial" w:cs="Arial"/>
          <w:i/>
          <w:iCs/>
        </w:rPr>
        <w:t>.</w:t>
      </w:r>
    </w:p>
    <w:p w14:paraId="42543B6C" w14:textId="77777777" w:rsidR="00BE31A0" w:rsidRDefault="00BE31A0" w:rsidP="00085D8B">
      <w:pPr>
        <w:spacing w:after="0" w:line="276" w:lineRule="auto"/>
        <w:ind w:right="531"/>
        <w:jc w:val="both"/>
        <w:rPr>
          <w:rFonts w:ascii="Arial" w:hAnsi="Arial" w:cs="Arial"/>
          <w:i/>
          <w:iCs/>
        </w:rPr>
      </w:pPr>
    </w:p>
    <w:p w14:paraId="4D3A154F" w14:textId="21D34D96" w:rsidR="00A92873" w:rsidRPr="00BE31A0" w:rsidRDefault="007E516B" w:rsidP="00085D8B">
      <w:pPr>
        <w:spacing w:after="0" w:line="276" w:lineRule="auto"/>
        <w:ind w:right="531"/>
        <w:jc w:val="both"/>
        <w:rPr>
          <w:rFonts w:ascii="Arial" w:hAnsi="Arial" w:cs="Arial"/>
        </w:rPr>
      </w:pPr>
      <w:r w:rsidRPr="004E09C3">
        <w:rPr>
          <w:rFonts w:ascii="Arial" w:hAnsi="Arial" w:cs="Arial"/>
        </w:rPr>
        <w:t xml:space="preserve">The National Crime Agency (NCA, 2016) suggests </w:t>
      </w:r>
      <w:r w:rsidR="002942BE" w:rsidRPr="004E09C3">
        <w:rPr>
          <w:rFonts w:ascii="Arial" w:hAnsi="Arial" w:cs="Arial"/>
        </w:rPr>
        <w:t>that the</w:t>
      </w:r>
      <w:r w:rsidRPr="004E09C3">
        <w:rPr>
          <w:rFonts w:ascii="Arial" w:hAnsi="Arial" w:cs="Arial"/>
        </w:rPr>
        <w:t xml:space="preserve"> </w:t>
      </w:r>
      <w:r w:rsidRPr="004E09C3">
        <w:rPr>
          <w:rFonts w:ascii="Arial" w:hAnsi="Arial" w:cs="Arial"/>
        </w:rPr>
        <w:t>‘County Lines’ model of drug dealing is commonplace, with 71 per cent of British police forces reporting ‘established’ County Lines activity in their force boundaries and 12 per cent reporting an ‘emerging picture’.</w:t>
      </w:r>
      <w:r w:rsidR="009C7AD9">
        <w:rPr>
          <w:rFonts w:ascii="Arial" w:eastAsia="Times New Roman" w:hAnsi="Arial" w:cs="Arial"/>
          <w:lang w:eastAsia="en-GB"/>
        </w:rPr>
        <w:t xml:space="preserve"> </w:t>
      </w:r>
      <w:r w:rsidR="002A56C7">
        <w:rPr>
          <w:rFonts w:ascii="Arial" w:eastAsia="Times New Roman" w:hAnsi="Arial" w:cs="Arial"/>
          <w:lang w:eastAsia="en-GB"/>
        </w:rPr>
        <w:t xml:space="preserve">Children and young adults are often lured into this lifestyle as they are given the opportunity to have </w:t>
      </w:r>
      <w:r w:rsidR="009C7AD9">
        <w:rPr>
          <w:rFonts w:ascii="Arial" w:eastAsia="Times New Roman" w:hAnsi="Arial" w:cs="Arial"/>
          <w:lang w:eastAsia="en-GB"/>
        </w:rPr>
        <w:t>money,</w:t>
      </w:r>
      <w:r w:rsidR="002A56C7">
        <w:rPr>
          <w:rFonts w:ascii="Arial" w:eastAsia="Times New Roman" w:hAnsi="Arial" w:cs="Arial"/>
          <w:lang w:eastAsia="en-GB"/>
        </w:rPr>
        <w:t xml:space="preserve"> they would not normally have access to. Whic</w:t>
      </w:r>
      <w:r w:rsidR="00270DDB">
        <w:rPr>
          <w:rFonts w:ascii="Arial" w:eastAsia="Times New Roman" w:hAnsi="Arial" w:cs="Arial"/>
          <w:lang w:eastAsia="en-GB"/>
        </w:rPr>
        <w:t>h enables them to</w:t>
      </w:r>
      <w:r w:rsidR="002A56C7">
        <w:rPr>
          <w:rFonts w:ascii="Arial" w:eastAsia="Times New Roman" w:hAnsi="Arial" w:cs="Arial"/>
          <w:lang w:eastAsia="en-GB"/>
        </w:rPr>
        <w:t xml:space="preserve"> buy clothes, trainers/</w:t>
      </w:r>
      <w:r w:rsidR="00085D8B">
        <w:rPr>
          <w:rFonts w:ascii="Arial" w:eastAsia="Times New Roman" w:hAnsi="Arial" w:cs="Arial"/>
          <w:lang w:eastAsia="en-GB"/>
        </w:rPr>
        <w:t>shoes,</w:t>
      </w:r>
      <w:r w:rsidR="002A56C7">
        <w:rPr>
          <w:rFonts w:ascii="Arial" w:eastAsia="Times New Roman" w:hAnsi="Arial" w:cs="Arial"/>
          <w:lang w:eastAsia="en-GB"/>
        </w:rPr>
        <w:t xml:space="preserve"> and mobile phones they might not of had the opportunity of owning due to coming from a poor background.</w:t>
      </w:r>
      <w:r w:rsidR="00270DDB">
        <w:rPr>
          <w:rFonts w:ascii="Arial" w:eastAsia="Times New Roman" w:hAnsi="Arial" w:cs="Arial"/>
          <w:lang w:eastAsia="en-GB"/>
        </w:rPr>
        <w:t xml:space="preserve"> The constant income of money entices children, young </w:t>
      </w:r>
      <w:r w:rsidR="00085D8B">
        <w:rPr>
          <w:rFonts w:ascii="Arial" w:eastAsia="Times New Roman" w:hAnsi="Arial" w:cs="Arial"/>
          <w:lang w:eastAsia="en-GB"/>
        </w:rPr>
        <w:t>adults,</w:t>
      </w:r>
      <w:r w:rsidR="00270DDB">
        <w:rPr>
          <w:rFonts w:ascii="Arial" w:eastAsia="Times New Roman" w:hAnsi="Arial" w:cs="Arial"/>
          <w:lang w:eastAsia="en-GB"/>
        </w:rPr>
        <w:t xml:space="preserve"> and vulnerable adults to become more involved with the criminal gangs and often leads them to working their way up the criminal drug chain as they have become money orientated. </w:t>
      </w:r>
      <w:r w:rsidR="009C7AD9">
        <w:rPr>
          <w:rFonts w:ascii="Arial" w:hAnsi="Arial" w:cs="Arial"/>
        </w:rPr>
        <w:t xml:space="preserve">Briggs (Briggs 2010) supports this by stating the </w:t>
      </w:r>
      <w:r w:rsidR="009C7AD9" w:rsidRPr="009C7AD9">
        <w:rPr>
          <w:rFonts w:ascii="Arial" w:hAnsi="Arial" w:cs="Arial"/>
        </w:rPr>
        <w:t xml:space="preserve">attraction of this lifestyle, that young people admire gang members and aspire to be like them. For young people with little belief in </w:t>
      </w:r>
      <w:r w:rsidR="00085D8B" w:rsidRPr="009C7AD9">
        <w:rPr>
          <w:rFonts w:ascii="Arial" w:hAnsi="Arial" w:cs="Arial"/>
        </w:rPr>
        <w:t xml:space="preserve">their </w:t>
      </w:r>
      <w:r w:rsidR="00085D8B">
        <w:rPr>
          <w:rFonts w:ascii="Arial" w:hAnsi="Arial" w:cs="Arial"/>
        </w:rPr>
        <w:t xml:space="preserve">future </w:t>
      </w:r>
      <w:r w:rsidR="00085D8B" w:rsidRPr="009C7AD9">
        <w:rPr>
          <w:rFonts w:ascii="Arial" w:hAnsi="Arial" w:cs="Arial"/>
        </w:rPr>
        <w:t>prospects</w:t>
      </w:r>
      <w:r w:rsidR="009C7AD9" w:rsidRPr="009C7AD9">
        <w:rPr>
          <w:rFonts w:ascii="Arial" w:hAnsi="Arial" w:cs="Arial"/>
        </w:rPr>
        <w:t>, making fast money becomes a personal priority that criminal gangs can exploit. It binds them to a wide range of imaginable horrors that come with the territory, from exposure to normalised heroin and crack use, to risky sexual activity</w:t>
      </w:r>
      <w:r w:rsidR="009C7AD9">
        <w:rPr>
          <w:rFonts w:ascii="Arial" w:hAnsi="Arial" w:cs="Arial"/>
        </w:rPr>
        <w:t>.</w:t>
      </w:r>
      <w:r w:rsidR="00A92873">
        <w:rPr>
          <w:rFonts w:ascii="Arial" w:hAnsi="Arial" w:cs="Arial"/>
        </w:rPr>
        <w:t xml:space="preserve"> The Home Office states in their report (2018) o</w:t>
      </w:r>
      <w:r w:rsidR="00A92873" w:rsidRPr="00A92873">
        <w:rPr>
          <w:rFonts w:ascii="Arial" w:hAnsi="Arial" w:cs="Arial"/>
        </w:rPr>
        <w:t>ne of the key factors found in most cases of county lines exploitation is the presence of some form of exchange (</w:t>
      </w:r>
      <w:proofErr w:type="gramStart"/>
      <w:r w:rsidR="00A92873" w:rsidRPr="00A92873">
        <w:rPr>
          <w:rFonts w:ascii="Arial" w:hAnsi="Arial" w:cs="Arial"/>
        </w:rPr>
        <w:t>e.g.</w:t>
      </w:r>
      <w:proofErr w:type="gramEnd"/>
      <w:r w:rsidR="00A92873" w:rsidRPr="00A92873">
        <w:rPr>
          <w:rFonts w:ascii="Arial" w:hAnsi="Arial" w:cs="Arial"/>
        </w:rPr>
        <w:t xml:space="preserve"> carrying drugs in return for something). Where it is the victim who </w:t>
      </w:r>
      <w:r w:rsidR="00A92873" w:rsidRPr="00A92873">
        <w:rPr>
          <w:rFonts w:ascii="Arial" w:hAnsi="Arial" w:cs="Arial"/>
        </w:rPr>
        <w:lastRenderedPageBreak/>
        <w:t xml:space="preserve">is offered, </w:t>
      </w:r>
      <w:r w:rsidR="00BE31A0" w:rsidRPr="00BE31A0">
        <w:rPr>
          <w:rFonts w:ascii="Arial" w:hAnsi="Arial" w:cs="Arial"/>
        </w:rPr>
        <w:t xml:space="preserve">promised, </w:t>
      </w:r>
      <w:r w:rsidR="00BE31A0" w:rsidRPr="00BE31A0">
        <w:rPr>
          <w:rFonts w:ascii="Arial" w:hAnsi="Arial" w:cs="Arial"/>
        </w:rPr>
        <w:t xml:space="preserve">or given something they need or want, the exchange can include both tangible (such as money, </w:t>
      </w:r>
      <w:proofErr w:type="gramStart"/>
      <w:r w:rsidR="00BE31A0" w:rsidRPr="00BE31A0">
        <w:rPr>
          <w:rFonts w:ascii="Arial" w:hAnsi="Arial" w:cs="Arial"/>
        </w:rPr>
        <w:t>drugs</w:t>
      </w:r>
      <w:proofErr w:type="gramEnd"/>
      <w:r w:rsidR="00BE31A0" w:rsidRPr="00BE31A0">
        <w:rPr>
          <w:rFonts w:ascii="Arial" w:hAnsi="Arial" w:cs="Arial"/>
        </w:rPr>
        <w:t xml:space="preserve"> or clothes) and intangible rewards (such as status, protection or perceived friendship or affection)</w:t>
      </w:r>
      <w:r w:rsidR="00BE31A0">
        <w:rPr>
          <w:rFonts w:ascii="Arial" w:hAnsi="Arial" w:cs="Arial"/>
        </w:rPr>
        <w:t xml:space="preserve"> (HM Government, 2018)</w:t>
      </w:r>
      <w:r w:rsidR="00BE31A0" w:rsidRPr="00BE31A0">
        <w:rPr>
          <w:rFonts w:ascii="Arial" w:hAnsi="Arial" w:cs="Arial"/>
        </w:rPr>
        <w:t>.</w:t>
      </w:r>
      <w:r w:rsidR="00BE31A0">
        <w:rPr>
          <w:rFonts w:ascii="Arial" w:hAnsi="Arial" w:cs="Arial"/>
        </w:rPr>
        <w:t xml:space="preserve"> </w:t>
      </w:r>
    </w:p>
    <w:p w14:paraId="7F6DDA93" w14:textId="77777777" w:rsidR="00085D8B" w:rsidRPr="009C7AD9" w:rsidRDefault="00085D8B" w:rsidP="00085D8B">
      <w:pPr>
        <w:spacing w:after="0" w:line="276" w:lineRule="auto"/>
        <w:ind w:right="531"/>
        <w:jc w:val="both"/>
        <w:rPr>
          <w:rFonts w:ascii="Arial" w:eastAsia="Times New Roman" w:hAnsi="Arial" w:cs="Arial"/>
          <w:lang w:eastAsia="en-GB"/>
        </w:rPr>
      </w:pPr>
    </w:p>
    <w:p w14:paraId="15412834" w14:textId="29626ADC" w:rsidR="002A56C7" w:rsidRPr="006C3C20" w:rsidRDefault="002A705E" w:rsidP="00085D8B">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r>
        <w:rPr>
          <w:rFonts w:ascii="Arial" w:eastAsia="Times New Roman" w:hAnsi="Arial" w:cs="Arial"/>
          <w:lang w:eastAsia="en-GB"/>
        </w:rPr>
        <w:t>Vulnerable</w:t>
      </w:r>
      <w:r w:rsidR="002A56C7">
        <w:rPr>
          <w:rFonts w:ascii="Arial" w:eastAsia="Times New Roman" w:hAnsi="Arial" w:cs="Arial"/>
          <w:lang w:eastAsia="en-GB"/>
        </w:rPr>
        <w:t xml:space="preserve"> adults are targeted by criminal gangs as this is an opportunity to befriend them and eventually </w:t>
      </w:r>
      <w:r w:rsidR="00E1173D">
        <w:rPr>
          <w:rFonts w:ascii="Arial" w:eastAsia="Times New Roman" w:hAnsi="Arial" w:cs="Arial"/>
          <w:lang w:eastAsia="en-GB"/>
        </w:rPr>
        <w:t>entice</w:t>
      </w:r>
      <w:r w:rsidR="002A56C7">
        <w:rPr>
          <w:rFonts w:ascii="Arial" w:eastAsia="Times New Roman" w:hAnsi="Arial" w:cs="Arial"/>
          <w:lang w:eastAsia="en-GB"/>
        </w:rPr>
        <w:t xml:space="preserve"> them into a false friendship which involves the criminal gangs taking advantage of the vulnerable adult and taking over their properties to </w:t>
      </w:r>
      <w:r w:rsidR="009C7AD9">
        <w:rPr>
          <w:rFonts w:ascii="Arial" w:eastAsia="Times New Roman" w:hAnsi="Arial" w:cs="Arial"/>
          <w:lang w:eastAsia="en-GB"/>
        </w:rPr>
        <w:t>store and run their drug operations through</w:t>
      </w:r>
      <w:r w:rsidR="009C7AD9" w:rsidRPr="007E7974">
        <w:rPr>
          <w:rFonts w:ascii="Arial" w:eastAsia="Times New Roman" w:hAnsi="Arial" w:cs="Arial"/>
          <w:lang w:eastAsia="en-GB"/>
        </w:rPr>
        <w:t>.</w:t>
      </w:r>
      <w:r>
        <w:rPr>
          <w:rFonts w:ascii="Arial" w:eastAsia="Times New Roman" w:hAnsi="Arial" w:cs="Arial"/>
          <w:lang w:eastAsia="en-GB"/>
        </w:rPr>
        <w:t xml:space="preserve"> It has also been known for criminal gangs to take over the homes of their drug users as it is an easier option for them to entice them to hand over their property for a payment of drugs.</w:t>
      </w:r>
      <w:r w:rsidR="007E7974" w:rsidRPr="007E7974">
        <w:rPr>
          <w:rFonts w:ascii="Arial" w:eastAsia="Times New Roman" w:hAnsi="Arial" w:cs="Arial"/>
          <w:lang w:eastAsia="en-GB"/>
        </w:rPr>
        <w:t xml:space="preserve"> Spicer (2019) </w:t>
      </w:r>
      <w:r w:rsidR="007E7974" w:rsidRPr="007E7974">
        <w:rPr>
          <w:rFonts w:ascii="Arial" w:hAnsi="Arial" w:cs="Arial"/>
        </w:rPr>
        <w:t>Dealers gain access to these properties either by befriending the victims before taking over their homes, by offering ‘free’ drugs in return for use of the property, by threats of or actual violence, or by inducing drug debts which must be ‘repaid’</w:t>
      </w:r>
      <w:r w:rsidR="007E7974" w:rsidRPr="007E7974">
        <w:rPr>
          <w:rFonts w:ascii="Arial" w:hAnsi="Arial" w:cs="Arial"/>
          <w:color w:val="FF0000"/>
        </w:rPr>
        <w:t>.</w:t>
      </w:r>
      <w:r w:rsidR="007E7974">
        <w:rPr>
          <w:rFonts w:ascii="Arial" w:hAnsi="Arial" w:cs="Arial"/>
          <w:color w:val="2C2C2D"/>
        </w:rPr>
        <w:t xml:space="preserve"> </w:t>
      </w:r>
      <w:r w:rsidR="009C7AD9">
        <w:rPr>
          <w:rFonts w:ascii="Arial" w:eastAsia="Times New Roman" w:hAnsi="Arial" w:cs="Arial"/>
          <w:lang w:eastAsia="en-GB"/>
        </w:rPr>
        <w:t>This is often referred to as cuckooing</w:t>
      </w:r>
      <w:r w:rsidR="00E1173D">
        <w:rPr>
          <w:rFonts w:ascii="Arial" w:eastAsia="Times New Roman" w:hAnsi="Arial" w:cs="Arial"/>
          <w:lang w:eastAsia="en-GB"/>
        </w:rPr>
        <w:t xml:space="preserve">. </w:t>
      </w:r>
      <w:r w:rsidR="00E1173D">
        <w:rPr>
          <w:rFonts w:ascii="Arial" w:hAnsi="Arial" w:cs="Arial"/>
        </w:rPr>
        <w:t>In the NCA (2015) report they describe cuckooing as a way in which g</w:t>
      </w:r>
      <w:r w:rsidR="00E1173D" w:rsidRPr="00E1173D">
        <w:rPr>
          <w:rFonts w:ascii="Arial" w:hAnsi="Arial" w:cs="Arial"/>
        </w:rPr>
        <w:t xml:space="preserve">ang members exploit local drug users by paying them with drugs, or by encouraging them to build up a drug debt </w:t>
      </w:r>
      <w:r w:rsidR="00E1173D" w:rsidRPr="00E1173D">
        <w:rPr>
          <w:rFonts w:ascii="Arial" w:hAnsi="Arial" w:cs="Arial"/>
        </w:rPr>
        <w:t>to</w:t>
      </w:r>
      <w:r w:rsidR="00E1173D" w:rsidRPr="00E1173D">
        <w:rPr>
          <w:rFonts w:ascii="Arial" w:hAnsi="Arial" w:cs="Arial"/>
        </w:rPr>
        <w:t xml:space="preserve"> exploit this and live temporarily in their premises.</w:t>
      </w:r>
      <w:r w:rsidR="00D415A1" w:rsidRPr="00D415A1">
        <w:rPr>
          <w:rFonts w:ascii="Arial" w:eastAsia="Times New Roman" w:hAnsi="Arial" w:cs="Arial"/>
          <w:lang w:eastAsia="en-GB"/>
        </w:rPr>
        <w:t xml:space="preserve"> </w:t>
      </w:r>
      <w:r w:rsidR="00D415A1">
        <w:rPr>
          <w:rFonts w:ascii="Arial" w:eastAsia="Times New Roman" w:hAnsi="Arial" w:cs="Arial"/>
          <w:lang w:eastAsia="en-GB"/>
        </w:rPr>
        <w:t>Vulnerable adults who are most likely to fall victims to cuckooing are people with disabilities, suffering with mental health issues, drug-users, elderly people who are suffering with loneliness and are seeking a friendship or companionship, Homeless people and people who are suffering with a low income and poverty.</w:t>
      </w:r>
      <w:r w:rsidR="00D415A1">
        <w:rPr>
          <w:rFonts w:ascii="Arial" w:eastAsia="Times New Roman" w:hAnsi="Arial" w:cs="Arial"/>
          <w:lang w:eastAsia="en-GB"/>
        </w:rPr>
        <w:t xml:space="preserve"> </w:t>
      </w:r>
    </w:p>
    <w:p w14:paraId="1D20E4B9" w14:textId="691E802E" w:rsidR="003D7B86" w:rsidRDefault="003D7B86" w:rsidP="00085D8B">
      <w:pPr>
        <w:spacing w:after="0" w:line="276" w:lineRule="auto"/>
        <w:ind w:left="567" w:right="531"/>
        <w:jc w:val="both"/>
        <w:rPr>
          <w:rFonts w:ascii="Arial" w:eastAsia="Times New Roman" w:hAnsi="Arial" w:cs="Arial"/>
          <w:b/>
          <w:bCs/>
          <w:u w:val="single"/>
          <w:lang w:eastAsia="en-GB"/>
        </w:rPr>
      </w:pPr>
    </w:p>
    <w:p w14:paraId="522847C4" w14:textId="6E5608FC" w:rsidR="001C38F6" w:rsidRDefault="001C38F6" w:rsidP="00085D8B">
      <w:pPr>
        <w:spacing w:after="0" w:line="276" w:lineRule="auto"/>
        <w:ind w:left="567" w:right="531"/>
        <w:jc w:val="both"/>
        <w:rPr>
          <w:rFonts w:ascii="Arial" w:eastAsia="Times New Roman" w:hAnsi="Arial" w:cs="Arial"/>
          <w:b/>
          <w:bCs/>
          <w:u w:val="single"/>
          <w:lang w:eastAsia="en-GB"/>
        </w:rPr>
      </w:pPr>
    </w:p>
    <w:p w14:paraId="3DF0D522" w14:textId="77777777" w:rsidR="003D7B86" w:rsidRDefault="003D7B86" w:rsidP="00085D8B">
      <w:pPr>
        <w:spacing w:after="0" w:line="276" w:lineRule="auto"/>
        <w:ind w:left="567" w:right="531"/>
        <w:jc w:val="both"/>
        <w:rPr>
          <w:rFonts w:ascii="Arial" w:eastAsia="Times New Roman" w:hAnsi="Arial" w:cs="Arial"/>
          <w:b/>
          <w:bCs/>
          <w:u w:val="single"/>
          <w:lang w:eastAsia="en-GB"/>
        </w:rPr>
      </w:pPr>
    </w:p>
    <w:p w14:paraId="425FD265"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23251629"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233FAB14"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0A53D75E"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59081700"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64510083"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5B03E2C4"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32A73D4E"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53A44721"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01E1580E"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0D67F401"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2871970C" w14:textId="77777777" w:rsidR="003D7B86" w:rsidRDefault="003D7B86" w:rsidP="00085D8B">
      <w:pPr>
        <w:spacing w:after="0" w:line="276" w:lineRule="auto"/>
        <w:ind w:right="531"/>
        <w:jc w:val="both"/>
        <w:rPr>
          <w:rFonts w:ascii="Arial" w:eastAsia="Times New Roman" w:hAnsi="Arial" w:cs="Arial"/>
          <w:b/>
          <w:bCs/>
          <w:u w:val="single"/>
          <w:lang w:eastAsia="en-GB"/>
        </w:rPr>
      </w:pPr>
    </w:p>
    <w:p w14:paraId="6006521B" w14:textId="77777777" w:rsidR="003D7B86" w:rsidRDefault="003D7B86" w:rsidP="00085D8B">
      <w:pPr>
        <w:spacing w:after="0" w:line="276" w:lineRule="auto"/>
        <w:ind w:right="531"/>
        <w:rPr>
          <w:rFonts w:ascii="Arial" w:eastAsia="Times New Roman" w:hAnsi="Arial" w:cs="Arial"/>
          <w:b/>
          <w:bCs/>
          <w:u w:val="single"/>
          <w:lang w:eastAsia="en-GB"/>
        </w:rPr>
      </w:pPr>
    </w:p>
    <w:p w14:paraId="3395B923" w14:textId="77777777" w:rsidR="003D7B86" w:rsidRDefault="003D7B86" w:rsidP="00085D8B">
      <w:pPr>
        <w:spacing w:after="0" w:line="276" w:lineRule="auto"/>
        <w:ind w:right="531"/>
        <w:rPr>
          <w:rFonts w:ascii="Arial" w:eastAsia="Times New Roman" w:hAnsi="Arial" w:cs="Arial"/>
          <w:b/>
          <w:bCs/>
          <w:u w:val="single"/>
          <w:lang w:eastAsia="en-GB"/>
        </w:rPr>
      </w:pPr>
    </w:p>
    <w:p w14:paraId="2EF56E74" w14:textId="77777777" w:rsidR="003D7B86" w:rsidRDefault="003D7B86" w:rsidP="00085D8B">
      <w:pPr>
        <w:spacing w:after="0" w:line="276" w:lineRule="auto"/>
        <w:ind w:right="531"/>
        <w:rPr>
          <w:rFonts w:ascii="Arial" w:eastAsia="Times New Roman" w:hAnsi="Arial" w:cs="Arial"/>
          <w:b/>
          <w:bCs/>
          <w:u w:val="single"/>
          <w:lang w:eastAsia="en-GB"/>
        </w:rPr>
      </w:pPr>
    </w:p>
    <w:p w14:paraId="116F632C" w14:textId="77777777" w:rsidR="003D7B86" w:rsidRDefault="003D7B86" w:rsidP="00085D8B">
      <w:pPr>
        <w:spacing w:after="0" w:line="276" w:lineRule="auto"/>
        <w:ind w:right="531"/>
        <w:rPr>
          <w:rFonts w:ascii="Arial" w:eastAsia="Times New Roman" w:hAnsi="Arial" w:cs="Arial"/>
          <w:b/>
          <w:bCs/>
          <w:u w:val="single"/>
          <w:lang w:eastAsia="en-GB"/>
        </w:rPr>
      </w:pPr>
    </w:p>
    <w:p w14:paraId="1B830FDD" w14:textId="77777777" w:rsidR="003D7B86" w:rsidRDefault="003D7B86" w:rsidP="00085D8B">
      <w:pPr>
        <w:spacing w:after="0" w:line="276" w:lineRule="auto"/>
        <w:ind w:right="531"/>
        <w:rPr>
          <w:rFonts w:ascii="Arial" w:eastAsia="Times New Roman" w:hAnsi="Arial" w:cs="Arial"/>
          <w:b/>
          <w:bCs/>
          <w:u w:val="single"/>
          <w:lang w:eastAsia="en-GB"/>
        </w:rPr>
      </w:pPr>
    </w:p>
    <w:p w14:paraId="57E81AD1" w14:textId="77777777" w:rsidR="003D7B86" w:rsidRDefault="003D7B86" w:rsidP="00085D8B">
      <w:pPr>
        <w:spacing w:after="0" w:line="276" w:lineRule="auto"/>
        <w:ind w:right="531"/>
        <w:rPr>
          <w:rFonts w:ascii="Arial" w:eastAsia="Times New Roman" w:hAnsi="Arial" w:cs="Arial"/>
          <w:b/>
          <w:bCs/>
          <w:u w:val="single"/>
          <w:lang w:eastAsia="en-GB"/>
        </w:rPr>
      </w:pPr>
    </w:p>
    <w:p w14:paraId="50FA635F" w14:textId="77777777" w:rsidR="003D7B86" w:rsidRDefault="003D7B86" w:rsidP="00085D8B">
      <w:pPr>
        <w:spacing w:after="0" w:line="276" w:lineRule="auto"/>
        <w:ind w:right="531"/>
        <w:rPr>
          <w:rFonts w:ascii="Arial" w:eastAsia="Times New Roman" w:hAnsi="Arial" w:cs="Arial"/>
          <w:b/>
          <w:bCs/>
          <w:u w:val="single"/>
          <w:lang w:eastAsia="en-GB"/>
        </w:rPr>
      </w:pPr>
    </w:p>
    <w:p w14:paraId="2E2408B6" w14:textId="77777777" w:rsidR="00AE208C" w:rsidRDefault="00AE208C" w:rsidP="00085D8B">
      <w:pPr>
        <w:spacing w:after="0" w:line="276" w:lineRule="auto"/>
        <w:ind w:right="531"/>
        <w:rPr>
          <w:rFonts w:ascii="Arial" w:eastAsia="Times New Roman" w:hAnsi="Arial" w:cs="Arial"/>
          <w:b/>
          <w:bCs/>
          <w:u w:val="single"/>
          <w:lang w:eastAsia="en-GB"/>
        </w:rPr>
      </w:pPr>
    </w:p>
    <w:p w14:paraId="387D2018" w14:textId="77777777" w:rsidR="00AE208C" w:rsidRDefault="00AE208C" w:rsidP="00085D8B">
      <w:pPr>
        <w:spacing w:after="0" w:line="276" w:lineRule="auto"/>
        <w:ind w:right="531"/>
        <w:rPr>
          <w:rFonts w:ascii="Arial" w:eastAsia="Times New Roman" w:hAnsi="Arial" w:cs="Arial"/>
          <w:b/>
          <w:bCs/>
          <w:u w:val="single"/>
          <w:lang w:eastAsia="en-GB"/>
        </w:rPr>
      </w:pPr>
    </w:p>
    <w:p w14:paraId="00D84AC0" w14:textId="77777777" w:rsidR="00B81B46" w:rsidRDefault="00B81B46" w:rsidP="00085D8B">
      <w:pPr>
        <w:spacing w:after="0" w:line="276" w:lineRule="auto"/>
        <w:ind w:right="531"/>
        <w:rPr>
          <w:rFonts w:ascii="Arial" w:eastAsia="Times New Roman" w:hAnsi="Arial" w:cs="Arial"/>
          <w:b/>
          <w:bCs/>
          <w:u w:val="single"/>
          <w:lang w:eastAsia="en-GB"/>
        </w:rPr>
      </w:pPr>
    </w:p>
    <w:p w14:paraId="2D8E08E5" w14:textId="77777777" w:rsidR="00B81B46" w:rsidRDefault="00B81B46" w:rsidP="00085D8B">
      <w:pPr>
        <w:spacing w:after="0" w:line="276" w:lineRule="auto"/>
        <w:ind w:right="531"/>
        <w:rPr>
          <w:rFonts w:ascii="Arial" w:eastAsia="Times New Roman" w:hAnsi="Arial" w:cs="Arial"/>
          <w:b/>
          <w:bCs/>
          <w:u w:val="single"/>
          <w:lang w:eastAsia="en-GB"/>
        </w:rPr>
      </w:pPr>
    </w:p>
    <w:p w14:paraId="11374D95" w14:textId="77777777" w:rsidR="00B81B46" w:rsidRDefault="00B81B46" w:rsidP="00085D8B">
      <w:pPr>
        <w:spacing w:after="0" w:line="276" w:lineRule="auto"/>
        <w:ind w:right="531"/>
        <w:rPr>
          <w:rFonts w:ascii="Arial" w:eastAsia="Times New Roman" w:hAnsi="Arial" w:cs="Arial"/>
          <w:b/>
          <w:bCs/>
          <w:u w:val="single"/>
          <w:lang w:eastAsia="en-GB"/>
        </w:rPr>
      </w:pPr>
    </w:p>
    <w:p w14:paraId="7853C7A3" w14:textId="77777777" w:rsidR="00B81B46" w:rsidRDefault="00B81B46" w:rsidP="00085D8B">
      <w:pPr>
        <w:spacing w:after="0" w:line="276" w:lineRule="auto"/>
        <w:ind w:right="531"/>
        <w:rPr>
          <w:rFonts w:ascii="Arial" w:eastAsia="Times New Roman" w:hAnsi="Arial" w:cs="Arial"/>
          <w:b/>
          <w:bCs/>
          <w:u w:val="single"/>
          <w:lang w:eastAsia="en-GB"/>
        </w:rPr>
      </w:pPr>
    </w:p>
    <w:p w14:paraId="51735FC1" w14:textId="77777777" w:rsidR="00B81B46" w:rsidRDefault="00B81B46" w:rsidP="00085D8B">
      <w:pPr>
        <w:spacing w:after="0" w:line="276" w:lineRule="auto"/>
        <w:ind w:right="531"/>
        <w:rPr>
          <w:rFonts w:ascii="Arial" w:eastAsia="Times New Roman" w:hAnsi="Arial" w:cs="Arial"/>
          <w:b/>
          <w:bCs/>
          <w:u w:val="single"/>
          <w:lang w:eastAsia="en-GB"/>
        </w:rPr>
      </w:pPr>
    </w:p>
    <w:p w14:paraId="21438694" w14:textId="411EB0DA" w:rsidR="0091419E" w:rsidRPr="00FE02C6" w:rsidRDefault="0091419E" w:rsidP="00085D8B">
      <w:pPr>
        <w:spacing w:after="0" w:line="276" w:lineRule="auto"/>
        <w:ind w:right="531"/>
        <w:rPr>
          <w:rFonts w:ascii="Arial" w:eastAsia="Times New Roman" w:hAnsi="Arial" w:cs="Arial"/>
          <w:b/>
          <w:bCs/>
          <w:u w:val="single"/>
          <w:lang w:eastAsia="en-GB"/>
        </w:rPr>
      </w:pPr>
      <w:r w:rsidRPr="00FE02C6">
        <w:rPr>
          <w:rFonts w:ascii="Arial" w:eastAsia="Times New Roman" w:hAnsi="Arial" w:cs="Arial"/>
          <w:b/>
          <w:bCs/>
          <w:u w:val="single"/>
          <w:lang w:eastAsia="en-GB"/>
        </w:rPr>
        <w:t>How effective is MAPPA as a means of managing offenders?</w:t>
      </w:r>
    </w:p>
    <w:p w14:paraId="1747E19E" w14:textId="7FAC7B11" w:rsidR="0091419E" w:rsidRPr="0091419E" w:rsidRDefault="0091419E" w:rsidP="00085D8B">
      <w:pPr>
        <w:spacing w:after="0" w:line="276" w:lineRule="auto"/>
        <w:ind w:left="567" w:right="531"/>
        <w:rPr>
          <w:rFonts w:ascii="Arial" w:eastAsia="Times New Roman" w:hAnsi="Arial" w:cs="Arial"/>
          <w:b/>
          <w:bCs/>
          <w:lang w:eastAsia="en-GB"/>
        </w:rPr>
      </w:pPr>
    </w:p>
    <w:p w14:paraId="3BA73913" w14:textId="77777777" w:rsidR="0091419E" w:rsidRPr="006C3C20" w:rsidRDefault="0091419E" w:rsidP="00085D8B">
      <w:pPr>
        <w:spacing w:after="0" w:line="276" w:lineRule="auto"/>
        <w:ind w:right="531"/>
        <w:rPr>
          <w:rFonts w:ascii="Arial" w:eastAsia="Times New Roman" w:hAnsi="Arial" w:cs="Arial"/>
          <w:lang w:eastAsia="en-GB"/>
        </w:rPr>
      </w:pPr>
    </w:p>
    <w:p w14:paraId="19455D1B" w14:textId="77777777" w:rsidR="0091419E" w:rsidRPr="0091419E" w:rsidRDefault="0091419E" w:rsidP="00085D8B">
      <w:pPr>
        <w:spacing w:after="0" w:line="276" w:lineRule="auto"/>
        <w:ind w:right="531"/>
        <w:rPr>
          <w:rFonts w:ascii="Arial" w:eastAsia="Times New Roman" w:hAnsi="Arial" w:cs="Arial"/>
          <w:b/>
          <w:bCs/>
          <w:lang w:eastAsia="en-GB"/>
        </w:rPr>
      </w:pPr>
    </w:p>
    <w:p w14:paraId="284497F3"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408EEBB"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C3B7C9C"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AE1E96D"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4AF2304"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4919A7D"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055780F"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46FD95C"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143CE53"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268E903"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566A384"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E48FBE2"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A00656C"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AD9ABB1"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D591EAA"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0E7EF9A"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9EBEAA2"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147ACB1"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8BDF501"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7FBCFA4"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4746EA5"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2DEC858"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49E1775"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E6690BC" w14:textId="77777777" w:rsidR="003D7B86" w:rsidRDefault="003D7B86" w:rsidP="00085D8B">
      <w:pPr>
        <w:overflowPunct w:val="0"/>
        <w:autoSpaceDE w:val="0"/>
        <w:autoSpaceDN w:val="0"/>
        <w:adjustRightInd w:val="0"/>
        <w:spacing w:after="0" w:line="276" w:lineRule="auto"/>
        <w:ind w:left="-567" w:right="531"/>
        <w:textAlignment w:val="baseline"/>
        <w:rPr>
          <w:rFonts w:ascii="Arial" w:eastAsia="Times New Roman" w:hAnsi="Arial" w:cs="Arial"/>
          <w:b/>
          <w:bCs/>
          <w:lang w:eastAsia="en-GB"/>
        </w:rPr>
      </w:pPr>
    </w:p>
    <w:p w14:paraId="470D6A61"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987F892"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3088182"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68990A47"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4BA5984" w14:textId="77777777" w:rsidR="003D7B86" w:rsidRDefault="003D7B86" w:rsidP="00085D8B">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6E13D93" w14:textId="77777777" w:rsidR="00FE02C6" w:rsidRDefault="00FE02C6"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0582FB4C" w14:textId="77777777" w:rsidR="00FE02C6" w:rsidRDefault="00FE02C6"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534C410F" w14:textId="77777777" w:rsidR="00FE02C6" w:rsidRDefault="00FE02C6"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602E7AA8" w14:textId="77777777" w:rsidR="00FE02C6" w:rsidRDefault="00FE02C6"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70123D6D" w14:textId="77777777" w:rsidR="00FE02C6" w:rsidRDefault="00FE02C6"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486D48FA" w14:textId="77777777" w:rsidR="00FE02C6" w:rsidRDefault="00FE02C6"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3BAB0A2C" w14:textId="77777777" w:rsidR="00085D8B" w:rsidRDefault="00085D8B"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682E28A7" w14:textId="77777777" w:rsidR="00085D8B" w:rsidRDefault="00085D8B"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511B7B8D" w14:textId="77777777" w:rsidR="00085D8B" w:rsidRDefault="00085D8B"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60B3F3E5" w14:textId="77777777" w:rsidR="00B81B46" w:rsidRDefault="00B81B46"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14625F1E" w14:textId="77777777" w:rsidR="00B81B46" w:rsidRDefault="00B81B46"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0367900C" w14:textId="77777777" w:rsidR="00B81B46" w:rsidRDefault="00B81B46"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26F9A147" w14:textId="77777777" w:rsidR="00B81B46" w:rsidRDefault="00B81B46"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742929BF" w14:textId="77777777" w:rsidR="00B81B46" w:rsidRDefault="00B81B46"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p>
    <w:p w14:paraId="5C9D8A94" w14:textId="51ACFB15" w:rsidR="0091419E" w:rsidRPr="00EC58B8" w:rsidRDefault="0091419E" w:rsidP="00085D8B">
      <w:pPr>
        <w:overflowPunct w:val="0"/>
        <w:autoSpaceDE w:val="0"/>
        <w:autoSpaceDN w:val="0"/>
        <w:adjustRightInd w:val="0"/>
        <w:spacing w:after="0" w:line="276" w:lineRule="auto"/>
        <w:ind w:right="531"/>
        <w:textAlignment w:val="baseline"/>
        <w:rPr>
          <w:rFonts w:ascii="Arial" w:eastAsia="Times New Roman" w:hAnsi="Arial" w:cs="Arial"/>
          <w:b/>
          <w:bCs/>
          <w:u w:val="single"/>
          <w:lang w:eastAsia="en-GB"/>
        </w:rPr>
      </w:pPr>
      <w:r w:rsidRPr="00EC58B8">
        <w:rPr>
          <w:rFonts w:ascii="Arial" w:eastAsia="Times New Roman" w:hAnsi="Arial" w:cs="Arial"/>
          <w:b/>
          <w:bCs/>
          <w:u w:val="single"/>
          <w:lang w:eastAsia="en-GB"/>
        </w:rPr>
        <w:lastRenderedPageBreak/>
        <w:t>Why is it necessary for independent bodies (</w:t>
      </w:r>
      <w:proofErr w:type="gramStart"/>
      <w:r w:rsidRPr="00EC58B8">
        <w:rPr>
          <w:rFonts w:ascii="Arial" w:eastAsia="Times New Roman" w:hAnsi="Arial" w:cs="Arial"/>
          <w:b/>
          <w:bCs/>
          <w:u w:val="single"/>
          <w:lang w:eastAsia="en-GB"/>
        </w:rPr>
        <w:t>i.e.</w:t>
      </w:r>
      <w:proofErr w:type="gramEnd"/>
      <w:r w:rsidRPr="00EC58B8">
        <w:rPr>
          <w:rFonts w:ascii="Arial" w:eastAsia="Times New Roman" w:hAnsi="Arial" w:cs="Arial"/>
          <w:b/>
          <w:bCs/>
          <w:u w:val="single"/>
          <w:lang w:eastAsia="en-GB"/>
        </w:rPr>
        <w:t xml:space="preserve"> IOPC) to hold police officers accountable?</w:t>
      </w:r>
    </w:p>
    <w:p w14:paraId="652311E4" w14:textId="4CBDE28F" w:rsidR="0091419E" w:rsidRDefault="0091419E" w:rsidP="00085D8B">
      <w:pPr>
        <w:spacing w:after="0" w:line="276" w:lineRule="auto"/>
        <w:ind w:right="531"/>
        <w:rPr>
          <w:rFonts w:ascii="Arial" w:eastAsia="Times New Roman" w:hAnsi="Arial" w:cs="Arial"/>
          <w:lang w:eastAsia="en-GB"/>
        </w:rPr>
      </w:pPr>
    </w:p>
    <w:p w14:paraId="2BA96ED4" w14:textId="77777777" w:rsidR="009445EC" w:rsidRDefault="009445EC" w:rsidP="00085D8B">
      <w:pPr>
        <w:spacing w:after="0" w:line="276" w:lineRule="auto"/>
        <w:ind w:right="531"/>
        <w:rPr>
          <w:rFonts w:ascii="Arial" w:eastAsia="Times New Roman" w:hAnsi="Arial" w:cs="Arial"/>
          <w:lang w:eastAsia="en-GB"/>
        </w:rPr>
      </w:pPr>
    </w:p>
    <w:p w14:paraId="6933A3CF" w14:textId="29324108" w:rsidR="0056253B" w:rsidRDefault="003D7B86" w:rsidP="00085D8B">
      <w:pPr>
        <w:spacing w:after="0" w:line="276" w:lineRule="auto"/>
        <w:ind w:right="531"/>
        <w:jc w:val="both"/>
        <w:rPr>
          <w:rFonts w:ascii="Arial" w:eastAsia="Times New Roman" w:hAnsi="Arial" w:cs="Arial"/>
          <w:lang w:eastAsia="en-GB"/>
        </w:rPr>
      </w:pPr>
      <w:r>
        <w:rPr>
          <w:rFonts w:ascii="Arial" w:eastAsia="Times New Roman" w:hAnsi="Arial" w:cs="Arial"/>
          <w:lang w:eastAsia="en-GB"/>
        </w:rPr>
        <w:t>It is necessary for independent bodies such as the Independent (IOPC) to hold police officer</w:t>
      </w:r>
      <w:r w:rsidR="00CA2451">
        <w:rPr>
          <w:rFonts w:ascii="Arial" w:eastAsia="Times New Roman" w:hAnsi="Arial" w:cs="Arial"/>
          <w:lang w:eastAsia="en-GB"/>
        </w:rPr>
        <w:t>s</w:t>
      </w:r>
      <w:r>
        <w:rPr>
          <w:rFonts w:ascii="Arial" w:eastAsia="Times New Roman" w:hAnsi="Arial" w:cs="Arial"/>
          <w:lang w:eastAsia="en-GB"/>
        </w:rPr>
        <w:t xml:space="preserve"> accountable </w:t>
      </w:r>
      <w:r w:rsidR="00A23A3C">
        <w:rPr>
          <w:rFonts w:ascii="Arial" w:eastAsia="Times New Roman" w:hAnsi="Arial" w:cs="Arial"/>
          <w:lang w:eastAsia="en-GB"/>
        </w:rPr>
        <w:t xml:space="preserve">for their actions as it is important for the public to see that police will hold their own police officers accountable for their actions and </w:t>
      </w:r>
      <w:r w:rsidR="0056253B">
        <w:rPr>
          <w:rFonts w:ascii="Arial" w:eastAsia="Times New Roman" w:hAnsi="Arial" w:cs="Arial"/>
          <w:lang w:eastAsia="en-GB"/>
        </w:rPr>
        <w:t>display transparency</w:t>
      </w:r>
      <w:r w:rsidR="00147F0F">
        <w:rPr>
          <w:rFonts w:ascii="Arial" w:eastAsia="Times New Roman" w:hAnsi="Arial" w:cs="Arial"/>
          <w:lang w:eastAsia="en-GB"/>
        </w:rPr>
        <w:t xml:space="preserve">. It </w:t>
      </w:r>
      <w:r w:rsidR="0056253B">
        <w:rPr>
          <w:rFonts w:ascii="Arial" w:eastAsia="Times New Roman" w:hAnsi="Arial" w:cs="Arial"/>
          <w:lang w:eastAsia="en-GB"/>
        </w:rPr>
        <w:t>is</w:t>
      </w:r>
      <w:r w:rsidR="00147F0F">
        <w:rPr>
          <w:rFonts w:ascii="Arial" w:eastAsia="Times New Roman" w:hAnsi="Arial" w:cs="Arial"/>
          <w:lang w:eastAsia="en-GB"/>
        </w:rPr>
        <w:t xml:space="preserve"> vitally</w:t>
      </w:r>
      <w:r w:rsidR="0056253B">
        <w:rPr>
          <w:rFonts w:ascii="Arial" w:eastAsia="Times New Roman" w:hAnsi="Arial" w:cs="Arial"/>
          <w:lang w:eastAsia="en-GB"/>
        </w:rPr>
        <w:t xml:space="preserve"> important to build a relationship with the public and for them to have confidence in the police</w:t>
      </w:r>
      <w:r w:rsidR="00147F0F">
        <w:rPr>
          <w:rFonts w:ascii="Arial" w:eastAsia="Times New Roman" w:hAnsi="Arial" w:cs="Arial"/>
          <w:lang w:eastAsia="en-GB"/>
        </w:rPr>
        <w:t xml:space="preserve"> as this will support </w:t>
      </w:r>
      <w:r w:rsidR="00EC58B8">
        <w:rPr>
          <w:rFonts w:ascii="Arial" w:eastAsia="Times New Roman" w:hAnsi="Arial" w:cs="Arial"/>
          <w:lang w:eastAsia="en-GB"/>
        </w:rPr>
        <w:t>police officers further down the line with enquires and investigations. It is important for the public to see police officers</w:t>
      </w:r>
      <w:r w:rsidR="0056253B">
        <w:rPr>
          <w:rFonts w:ascii="Arial" w:eastAsia="Times New Roman" w:hAnsi="Arial" w:cs="Arial"/>
          <w:lang w:eastAsia="en-GB"/>
        </w:rPr>
        <w:t xml:space="preserve"> </w:t>
      </w:r>
      <w:r w:rsidR="00A23A3C">
        <w:rPr>
          <w:rFonts w:ascii="Arial" w:eastAsia="Times New Roman" w:hAnsi="Arial" w:cs="Arial"/>
          <w:lang w:eastAsia="en-GB"/>
        </w:rPr>
        <w:t>learn from their mistakes and implement improvements and new structure</w:t>
      </w:r>
      <w:r w:rsidR="00EC58B8">
        <w:rPr>
          <w:rFonts w:ascii="Arial" w:eastAsia="Times New Roman" w:hAnsi="Arial" w:cs="Arial"/>
          <w:lang w:eastAsia="en-GB"/>
        </w:rPr>
        <w:t>s to policing</w:t>
      </w:r>
      <w:r w:rsidR="00A23A3C">
        <w:rPr>
          <w:rFonts w:ascii="Arial" w:eastAsia="Times New Roman" w:hAnsi="Arial" w:cs="Arial"/>
          <w:lang w:eastAsia="en-GB"/>
        </w:rPr>
        <w:t xml:space="preserve"> to prevent </w:t>
      </w:r>
      <w:r w:rsidR="00EC58B8">
        <w:rPr>
          <w:rFonts w:ascii="Arial" w:eastAsia="Times New Roman" w:hAnsi="Arial" w:cs="Arial"/>
          <w:lang w:eastAsia="en-GB"/>
        </w:rPr>
        <w:t xml:space="preserve">mistakes </w:t>
      </w:r>
      <w:r w:rsidR="00A23A3C">
        <w:rPr>
          <w:rFonts w:ascii="Arial" w:eastAsia="Times New Roman" w:hAnsi="Arial" w:cs="Arial"/>
          <w:lang w:eastAsia="en-GB"/>
        </w:rPr>
        <w:t xml:space="preserve">happening in the future. </w:t>
      </w:r>
      <w:r w:rsidR="00147F0F">
        <w:rPr>
          <w:rFonts w:ascii="Arial" w:eastAsia="Times New Roman" w:hAnsi="Arial" w:cs="Arial"/>
          <w:lang w:eastAsia="en-GB"/>
        </w:rPr>
        <w:t>Cases of perceived misconduct can reduce community trust and confidence in the legitimacy of police (</w:t>
      </w:r>
      <w:proofErr w:type="spellStart"/>
      <w:r w:rsidR="00147F0F">
        <w:rPr>
          <w:rFonts w:ascii="Arial" w:eastAsia="Times New Roman" w:hAnsi="Arial" w:cs="Arial"/>
          <w:lang w:eastAsia="en-GB"/>
        </w:rPr>
        <w:t>Weitzer</w:t>
      </w:r>
      <w:proofErr w:type="spellEnd"/>
      <w:r w:rsidR="00147F0F">
        <w:rPr>
          <w:rFonts w:ascii="Arial" w:eastAsia="Times New Roman" w:hAnsi="Arial" w:cs="Arial"/>
          <w:lang w:eastAsia="en-GB"/>
        </w:rPr>
        <w:t xml:space="preserve">, 2002), which in turn can impact legal </w:t>
      </w:r>
      <w:r w:rsidR="00147F0F">
        <w:rPr>
          <w:rFonts w:ascii="Arial" w:eastAsia="Times New Roman" w:hAnsi="Arial" w:cs="Arial"/>
          <w:lang w:eastAsia="en-GB"/>
        </w:rPr>
        <w:t>compliance (</w:t>
      </w:r>
      <w:r w:rsidR="00147F0F">
        <w:rPr>
          <w:rFonts w:ascii="Arial" w:eastAsia="Times New Roman" w:hAnsi="Arial" w:cs="Arial"/>
          <w:lang w:eastAsia="en-GB"/>
        </w:rPr>
        <w:t xml:space="preserve">Fagan &amp; Tyler, 2005) and community co-operation (Murphy, Hinds &amp; Fleming, 2008). Police abuse of power can lead to </w:t>
      </w:r>
      <w:r w:rsidR="00147F0F">
        <w:rPr>
          <w:rFonts w:ascii="Arial" w:eastAsia="Times New Roman" w:hAnsi="Arial" w:cs="Arial"/>
          <w:lang w:eastAsia="en-GB"/>
        </w:rPr>
        <w:t>miscarriages</w:t>
      </w:r>
      <w:r w:rsidR="00147F0F">
        <w:rPr>
          <w:rFonts w:ascii="Arial" w:eastAsia="Times New Roman" w:hAnsi="Arial" w:cs="Arial"/>
          <w:lang w:eastAsia="en-GB"/>
        </w:rPr>
        <w:t xml:space="preserve"> of </w:t>
      </w:r>
      <w:r w:rsidR="00147F0F">
        <w:rPr>
          <w:rFonts w:ascii="Arial" w:eastAsia="Times New Roman" w:hAnsi="Arial" w:cs="Arial"/>
          <w:lang w:eastAsia="en-GB"/>
        </w:rPr>
        <w:t>justice</w:t>
      </w:r>
      <w:r w:rsidR="00147F0F">
        <w:rPr>
          <w:rFonts w:ascii="Arial" w:eastAsia="Times New Roman" w:hAnsi="Arial" w:cs="Arial"/>
          <w:lang w:eastAsia="en-GB"/>
        </w:rPr>
        <w:t xml:space="preserve"> (</w:t>
      </w:r>
      <w:proofErr w:type="spellStart"/>
      <w:r w:rsidR="00147F0F">
        <w:rPr>
          <w:rFonts w:ascii="Arial" w:eastAsia="Times New Roman" w:hAnsi="Arial" w:cs="Arial"/>
          <w:lang w:eastAsia="en-GB"/>
        </w:rPr>
        <w:t>Ra</w:t>
      </w:r>
      <w:r w:rsidR="00FA6B16">
        <w:rPr>
          <w:rFonts w:ascii="Arial" w:eastAsia="Times New Roman" w:hAnsi="Arial" w:cs="Arial"/>
          <w:lang w:eastAsia="en-GB"/>
        </w:rPr>
        <w:t>n</w:t>
      </w:r>
      <w:r w:rsidR="00147F0F">
        <w:rPr>
          <w:rFonts w:ascii="Arial" w:eastAsia="Times New Roman" w:hAnsi="Arial" w:cs="Arial"/>
          <w:lang w:eastAsia="en-GB"/>
        </w:rPr>
        <w:t>sley</w:t>
      </w:r>
      <w:proofErr w:type="spellEnd"/>
      <w:r w:rsidR="00147F0F">
        <w:rPr>
          <w:rFonts w:ascii="Arial" w:eastAsia="Times New Roman" w:hAnsi="Arial" w:cs="Arial"/>
          <w:lang w:eastAsia="en-GB"/>
        </w:rPr>
        <w:t xml:space="preserve">, 2002), this can result to having lethal consequences for citizens (IPCC, </w:t>
      </w:r>
      <w:r w:rsidR="00147F0F">
        <w:rPr>
          <w:rFonts w:ascii="Arial" w:eastAsia="Times New Roman" w:hAnsi="Arial" w:cs="Arial"/>
          <w:lang w:eastAsia="en-GB"/>
        </w:rPr>
        <w:t>2011; Miller</w:t>
      </w:r>
      <w:r w:rsidR="00147F0F">
        <w:rPr>
          <w:rFonts w:ascii="Arial" w:eastAsia="Times New Roman" w:hAnsi="Arial" w:cs="Arial"/>
          <w:lang w:eastAsia="en-GB"/>
        </w:rPr>
        <w:t xml:space="preserve"> et al., 2017; Porter, 2013)</w:t>
      </w:r>
      <w:r w:rsidR="00147F0F">
        <w:rPr>
          <w:rFonts w:ascii="Arial" w:eastAsia="Times New Roman" w:hAnsi="Arial" w:cs="Arial"/>
          <w:lang w:eastAsia="en-GB"/>
        </w:rPr>
        <w:t xml:space="preserve">. </w:t>
      </w:r>
      <w:r w:rsidR="0056253B">
        <w:rPr>
          <w:rFonts w:ascii="Arial" w:eastAsia="Times New Roman" w:hAnsi="Arial" w:cs="Arial"/>
          <w:lang w:eastAsia="en-GB"/>
        </w:rPr>
        <w:t>Trust between law enforcement agencies and the people they protect and serve is essential in a democracy. It is key to the stability of our communities, the integrity of our criminal justice system, and the safe and effective delivery of policing services (President’s Task Force on 21</w:t>
      </w:r>
      <w:r w:rsidR="0056253B" w:rsidRPr="0056253B">
        <w:rPr>
          <w:rFonts w:ascii="Arial" w:eastAsia="Times New Roman" w:hAnsi="Arial" w:cs="Arial"/>
          <w:vertAlign w:val="superscript"/>
          <w:lang w:eastAsia="en-GB"/>
        </w:rPr>
        <w:t>st</w:t>
      </w:r>
      <w:r w:rsidR="0056253B">
        <w:rPr>
          <w:rFonts w:ascii="Arial" w:eastAsia="Times New Roman" w:hAnsi="Arial" w:cs="Arial"/>
          <w:lang w:eastAsia="en-GB"/>
        </w:rPr>
        <w:t xml:space="preserve"> Century Policing (2015, p. 1). </w:t>
      </w:r>
    </w:p>
    <w:p w14:paraId="07F597FE" w14:textId="73D494B5" w:rsidR="008A53F8" w:rsidRDefault="008A53F8" w:rsidP="00085D8B">
      <w:pPr>
        <w:spacing w:after="0" w:line="276" w:lineRule="auto"/>
        <w:ind w:right="531"/>
        <w:jc w:val="both"/>
        <w:rPr>
          <w:rFonts w:ascii="Arial" w:eastAsia="Times New Roman" w:hAnsi="Arial" w:cs="Arial"/>
          <w:lang w:eastAsia="en-GB"/>
        </w:rPr>
      </w:pPr>
    </w:p>
    <w:p w14:paraId="291285E9" w14:textId="40F943F0" w:rsidR="00F06F81" w:rsidRDefault="00CE6ADE" w:rsidP="00085D8B">
      <w:pPr>
        <w:spacing w:after="0" w:line="276" w:lineRule="auto"/>
        <w:ind w:right="531"/>
        <w:jc w:val="both"/>
        <w:rPr>
          <w:rFonts w:ascii="Arial" w:eastAsia="Times New Roman" w:hAnsi="Arial" w:cs="Arial"/>
          <w:lang w:eastAsia="en-GB"/>
        </w:rPr>
      </w:pPr>
      <w:r>
        <w:rPr>
          <w:rFonts w:ascii="Arial" w:eastAsia="Times New Roman" w:hAnsi="Arial" w:cs="Arial"/>
          <w:lang w:eastAsia="en-GB"/>
        </w:rPr>
        <w:t>The metropolitan police have been</w:t>
      </w:r>
      <w:r w:rsidR="00286B5B">
        <w:rPr>
          <w:rFonts w:ascii="Arial" w:eastAsia="Times New Roman" w:hAnsi="Arial" w:cs="Arial"/>
          <w:lang w:eastAsia="en-GB"/>
        </w:rPr>
        <w:t xml:space="preserve"> a major talking point in the </w:t>
      </w:r>
      <w:r>
        <w:rPr>
          <w:rFonts w:ascii="Arial" w:eastAsia="Times New Roman" w:hAnsi="Arial" w:cs="Arial"/>
          <w:lang w:eastAsia="en-GB"/>
        </w:rPr>
        <w:t>news and the press as of late for various IOPC investigations</w:t>
      </w:r>
      <w:r w:rsidR="00286B5B">
        <w:rPr>
          <w:rFonts w:ascii="Arial" w:eastAsia="Times New Roman" w:hAnsi="Arial" w:cs="Arial"/>
          <w:lang w:eastAsia="en-GB"/>
        </w:rPr>
        <w:t xml:space="preserve"> regarding </w:t>
      </w:r>
      <w:r w:rsidR="00D9524D">
        <w:rPr>
          <w:rFonts w:ascii="Arial" w:eastAsia="Times New Roman" w:hAnsi="Arial" w:cs="Arial"/>
          <w:lang w:eastAsia="en-GB"/>
        </w:rPr>
        <w:t>officer’s</w:t>
      </w:r>
      <w:r w:rsidR="00286B5B">
        <w:rPr>
          <w:rFonts w:ascii="Arial" w:eastAsia="Times New Roman" w:hAnsi="Arial" w:cs="Arial"/>
          <w:lang w:eastAsia="en-GB"/>
        </w:rPr>
        <w:t xml:space="preserve"> conduct on and off duty. </w:t>
      </w:r>
      <w:r>
        <w:rPr>
          <w:rFonts w:ascii="Arial" w:eastAsia="Times New Roman" w:hAnsi="Arial" w:cs="Arial"/>
          <w:lang w:eastAsia="en-GB"/>
        </w:rPr>
        <w:t xml:space="preserve"> </w:t>
      </w:r>
    </w:p>
    <w:p w14:paraId="462D3027" w14:textId="77777777" w:rsidR="007D6D92" w:rsidRDefault="007D6D92" w:rsidP="00085D8B">
      <w:pPr>
        <w:spacing w:after="0" w:line="276" w:lineRule="auto"/>
        <w:ind w:right="531"/>
        <w:jc w:val="both"/>
        <w:rPr>
          <w:rFonts w:ascii="Arial" w:eastAsia="Times New Roman" w:hAnsi="Arial" w:cs="Arial"/>
          <w:lang w:eastAsia="en-GB"/>
        </w:rPr>
      </w:pPr>
    </w:p>
    <w:p w14:paraId="37110175" w14:textId="77777777" w:rsidR="00F06F81" w:rsidRDefault="00F06F81" w:rsidP="00085D8B">
      <w:pPr>
        <w:spacing w:after="0" w:line="276" w:lineRule="auto"/>
        <w:ind w:right="531"/>
        <w:jc w:val="both"/>
        <w:rPr>
          <w:rFonts w:ascii="Arial" w:eastAsia="Times New Roman" w:hAnsi="Arial" w:cs="Arial"/>
          <w:lang w:eastAsia="en-GB"/>
        </w:rPr>
      </w:pPr>
    </w:p>
    <w:p w14:paraId="00527619" w14:textId="77777777" w:rsidR="00852701" w:rsidRDefault="00852701" w:rsidP="00085D8B">
      <w:pPr>
        <w:spacing w:after="0" w:line="276" w:lineRule="auto"/>
        <w:ind w:right="531"/>
        <w:jc w:val="both"/>
        <w:rPr>
          <w:rFonts w:ascii="Arial" w:eastAsia="Times New Roman" w:hAnsi="Arial" w:cs="Arial"/>
          <w:lang w:eastAsia="en-GB"/>
        </w:rPr>
      </w:pPr>
    </w:p>
    <w:p w14:paraId="5775A69E" w14:textId="5785E1C0" w:rsidR="00147F0F" w:rsidRDefault="00147F0F" w:rsidP="00085D8B">
      <w:pPr>
        <w:spacing w:after="0" w:line="276" w:lineRule="auto"/>
        <w:ind w:right="531"/>
        <w:rPr>
          <w:rFonts w:ascii="Arial" w:eastAsia="Times New Roman" w:hAnsi="Arial" w:cs="Arial"/>
          <w:lang w:eastAsia="en-GB"/>
        </w:rPr>
      </w:pPr>
    </w:p>
    <w:p w14:paraId="5FCFEEAD" w14:textId="77777777" w:rsidR="0056253B" w:rsidRDefault="0056253B" w:rsidP="00085D8B">
      <w:pPr>
        <w:spacing w:after="0" w:line="276" w:lineRule="auto"/>
        <w:ind w:right="531"/>
        <w:rPr>
          <w:rFonts w:ascii="Arial" w:eastAsia="Times New Roman" w:hAnsi="Arial" w:cs="Arial"/>
          <w:lang w:eastAsia="en-GB"/>
        </w:rPr>
      </w:pPr>
    </w:p>
    <w:p w14:paraId="4E846CBA" w14:textId="77777777" w:rsidR="00A23A3C" w:rsidRDefault="00A23A3C" w:rsidP="00085D8B">
      <w:pPr>
        <w:spacing w:after="0" w:line="276" w:lineRule="auto"/>
        <w:ind w:right="531"/>
        <w:rPr>
          <w:rFonts w:ascii="Arial" w:eastAsia="Times New Roman" w:hAnsi="Arial" w:cs="Arial"/>
          <w:lang w:eastAsia="en-GB"/>
        </w:rPr>
      </w:pPr>
    </w:p>
    <w:p w14:paraId="53376B30" w14:textId="77777777" w:rsidR="0091419E" w:rsidRDefault="0091419E" w:rsidP="00085D8B">
      <w:pPr>
        <w:spacing w:after="0" w:line="240" w:lineRule="auto"/>
        <w:ind w:right="531"/>
        <w:rPr>
          <w:rFonts w:ascii="Arial" w:eastAsia="Times New Roman" w:hAnsi="Arial" w:cs="Arial"/>
          <w:b/>
          <w:sz w:val="24"/>
          <w:szCs w:val="24"/>
          <w:lang w:eastAsia="en-GB"/>
        </w:rPr>
      </w:pPr>
    </w:p>
    <w:p w14:paraId="6EA06BE8" w14:textId="25A13352" w:rsidR="0091419E" w:rsidRDefault="0091419E" w:rsidP="00085D8B"/>
    <w:p w14:paraId="343A8474" w14:textId="43F8260D" w:rsidR="00EC58B8" w:rsidRDefault="00EC58B8" w:rsidP="00085D8B"/>
    <w:p w14:paraId="21D8A2FE" w14:textId="0EF1B967" w:rsidR="00EC58B8" w:rsidRDefault="00EC58B8" w:rsidP="00085D8B"/>
    <w:p w14:paraId="1FAE85D5" w14:textId="77777777" w:rsidR="001957C1" w:rsidRDefault="001957C1" w:rsidP="00085D8B"/>
    <w:p w14:paraId="0F9C0CD6" w14:textId="77777777" w:rsidR="001957C1" w:rsidRDefault="001957C1" w:rsidP="00085D8B"/>
    <w:p w14:paraId="14AF4A00" w14:textId="77777777" w:rsidR="00F258C5" w:rsidRDefault="00F258C5" w:rsidP="00085D8B">
      <w:pPr>
        <w:rPr>
          <w:rFonts w:ascii="Arial" w:hAnsi="Arial" w:cs="Arial"/>
          <w:sz w:val="20"/>
          <w:szCs w:val="20"/>
        </w:rPr>
      </w:pPr>
    </w:p>
    <w:p w14:paraId="438E9BB5" w14:textId="77777777" w:rsidR="00F258C5" w:rsidRDefault="00F258C5" w:rsidP="00085D8B">
      <w:pPr>
        <w:rPr>
          <w:rFonts w:ascii="Arial" w:hAnsi="Arial" w:cs="Arial"/>
          <w:sz w:val="20"/>
          <w:szCs w:val="20"/>
        </w:rPr>
      </w:pPr>
    </w:p>
    <w:p w14:paraId="53AA2D44" w14:textId="4BACD9C9" w:rsidR="00EC58B8" w:rsidRDefault="00BE31A0" w:rsidP="00085D8B">
      <w:pPr>
        <w:rPr>
          <w:rFonts w:ascii="Arial" w:hAnsi="Arial" w:cs="Arial"/>
          <w:sz w:val="20"/>
          <w:szCs w:val="20"/>
        </w:rPr>
      </w:pPr>
      <w:r>
        <w:rPr>
          <w:rFonts w:ascii="Arial" w:hAnsi="Arial" w:cs="Arial"/>
          <w:sz w:val="20"/>
          <w:szCs w:val="20"/>
        </w:rPr>
        <w:t>Reference List</w:t>
      </w:r>
      <w:r w:rsidR="00EC58B8" w:rsidRPr="00E1173D">
        <w:rPr>
          <w:rFonts w:ascii="Arial" w:hAnsi="Arial" w:cs="Arial"/>
          <w:sz w:val="20"/>
          <w:szCs w:val="20"/>
        </w:rPr>
        <w:t>:</w:t>
      </w:r>
    </w:p>
    <w:p w14:paraId="412BCA30" w14:textId="7C6AA99B" w:rsidR="00DA5099" w:rsidRPr="00DA5099" w:rsidRDefault="00906687" w:rsidP="00085D8B">
      <w:pPr>
        <w:rPr>
          <w:rFonts w:ascii="Arial" w:hAnsi="Arial" w:cs="Arial"/>
          <w:sz w:val="20"/>
          <w:szCs w:val="20"/>
        </w:rPr>
      </w:pPr>
      <w:r>
        <w:rPr>
          <w:rFonts w:ascii="Arial" w:hAnsi="Arial" w:cs="Arial"/>
          <w:color w:val="000000"/>
          <w:sz w:val="20"/>
          <w:szCs w:val="20"/>
          <w:shd w:val="clear" w:color="auto" w:fill="FFFFFF"/>
        </w:rPr>
        <w:t>C</w:t>
      </w:r>
      <w:r w:rsidR="00DA5099" w:rsidRPr="00DA5099">
        <w:rPr>
          <w:rFonts w:ascii="Arial" w:hAnsi="Arial" w:cs="Arial"/>
          <w:color w:val="000000"/>
          <w:sz w:val="20"/>
          <w:szCs w:val="20"/>
          <w:shd w:val="clear" w:color="auto" w:fill="FFFFFF"/>
        </w:rPr>
        <w:t>ollege of policing. (2022). </w:t>
      </w:r>
      <w:r w:rsidR="00DA5099" w:rsidRPr="00DA5099">
        <w:rPr>
          <w:rFonts w:ascii="Arial" w:hAnsi="Arial" w:cs="Arial"/>
          <w:i/>
          <w:iCs/>
          <w:color w:val="000000"/>
          <w:sz w:val="20"/>
          <w:szCs w:val="20"/>
        </w:rPr>
        <w:t>Stop Search</w:t>
      </w:r>
      <w:r w:rsidR="00DA5099" w:rsidRPr="00DA5099">
        <w:rPr>
          <w:rFonts w:ascii="Arial" w:hAnsi="Arial" w:cs="Arial"/>
          <w:color w:val="000000"/>
          <w:sz w:val="20"/>
          <w:szCs w:val="20"/>
          <w:shd w:val="clear" w:color="auto" w:fill="FFFFFF"/>
        </w:rPr>
        <w:t>. [Online]. College of policing. Last Updated: 2022. Available at: https://www.college.police.uk/app/stop-and-search/stop-and-search [Accessed 6 February 2023]</w:t>
      </w:r>
    </w:p>
    <w:p w14:paraId="540C2C91" w14:textId="1A06C49B" w:rsidR="00CA2451" w:rsidRPr="00E1173D" w:rsidRDefault="00F36547" w:rsidP="00085D8B">
      <w:pPr>
        <w:rPr>
          <w:rFonts w:ascii="Arial" w:hAnsi="Arial" w:cs="Arial"/>
          <w:sz w:val="20"/>
          <w:szCs w:val="20"/>
        </w:rPr>
      </w:pPr>
      <w:r w:rsidRPr="00E1173D">
        <w:rPr>
          <w:rFonts w:ascii="Arial" w:hAnsi="Arial" w:cs="Arial"/>
          <w:sz w:val="20"/>
          <w:szCs w:val="20"/>
        </w:rPr>
        <w:t xml:space="preserve">Fagan, J., &amp; Tyler, T. R. (2005). Legal socialization of children and adolescents. </w:t>
      </w:r>
      <w:r w:rsidRPr="00E1173D">
        <w:rPr>
          <w:rFonts w:ascii="Arial" w:hAnsi="Arial" w:cs="Arial"/>
          <w:i/>
          <w:iCs/>
          <w:sz w:val="20"/>
          <w:szCs w:val="20"/>
        </w:rPr>
        <w:t>Social Justice Research, 18(3)</w:t>
      </w:r>
      <w:r w:rsidRPr="00E1173D">
        <w:rPr>
          <w:rFonts w:ascii="Arial" w:hAnsi="Arial" w:cs="Arial"/>
          <w:sz w:val="20"/>
          <w:szCs w:val="20"/>
        </w:rPr>
        <w:t>, 217–241. doi:10.1007/s11211-005-6823-3</w:t>
      </w:r>
    </w:p>
    <w:p w14:paraId="33C3633C" w14:textId="6DE71791" w:rsidR="00FE02C6" w:rsidRPr="00E1173D" w:rsidRDefault="00FE02C6" w:rsidP="00085D8B">
      <w:pPr>
        <w:rPr>
          <w:rFonts w:ascii="Arial" w:hAnsi="Arial" w:cs="Arial"/>
          <w:sz w:val="20"/>
          <w:szCs w:val="20"/>
        </w:rPr>
      </w:pPr>
      <w:r w:rsidRPr="00E1173D">
        <w:rPr>
          <w:rFonts w:ascii="Arial" w:hAnsi="Arial" w:cs="Arial"/>
          <w:sz w:val="20"/>
          <w:szCs w:val="20"/>
        </w:rPr>
        <w:lastRenderedPageBreak/>
        <w:t xml:space="preserve">HM Government. (2016). Ending Gang Violence and Exploitation.  </w:t>
      </w:r>
      <w:hyperlink r:id="rId8" w:history="1">
        <w:r w:rsidRPr="00E1173D">
          <w:rPr>
            <w:rStyle w:val="Hyperlink"/>
            <w:rFonts w:ascii="Arial" w:hAnsi="Arial" w:cs="Arial"/>
            <w:sz w:val="20"/>
            <w:szCs w:val="20"/>
          </w:rPr>
          <w:t>https://www.gov.uk/government/publications/ending-gang-violence-and-exploitation</w:t>
        </w:r>
      </w:hyperlink>
    </w:p>
    <w:p w14:paraId="28BED883" w14:textId="34788676" w:rsidR="00FE02C6" w:rsidRDefault="00FE02C6" w:rsidP="00085D8B">
      <w:pPr>
        <w:rPr>
          <w:rFonts w:ascii="Arial" w:hAnsi="Arial" w:cs="Arial"/>
          <w:sz w:val="20"/>
          <w:szCs w:val="20"/>
        </w:rPr>
      </w:pPr>
      <w:r w:rsidRPr="00E1173D">
        <w:rPr>
          <w:rFonts w:ascii="Arial" w:hAnsi="Arial" w:cs="Arial"/>
          <w:sz w:val="20"/>
          <w:szCs w:val="20"/>
        </w:rPr>
        <w:t xml:space="preserve">HM Government (2018). </w:t>
      </w:r>
      <w:proofErr w:type="gramStart"/>
      <w:r w:rsidRPr="00E1173D">
        <w:rPr>
          <w:rFonts w:ascii="Arial" w:hAnsi="Arial" w:cs="Arial"/>
          <w:sz w:val="20"/>
          <w:szCs w:val="20"/>
        </w:rPr>
        <w:t>Serious</w:t>
      </w:r>
      <w:proofErr w:type="gramEnd"/>
      <w:r w:rsidRPr="00E1173D">
        <w:rPr>
          <w:rFonts w:ascii="Arial" w:hAnsi="Arial" w:cs="Arial"/>
          <w:sz w:val="20"/>
          <w:szCs w:val="20"/>
        </w:rPr>
        <w:t xml:space="preserve"> violence strategy. </w:t>
      </w:r>
      <w:hyperlink r:id="rId9" w:history="1">
        <w:r w:rsidRPr="00E1173D">
          <w:rPr>
            <w:rStyle w:val="Hyperlink"/>
            <w:rFonts w:ascii="Arial" w:hAnsi="Arial" w:cs="Arial"/>
            <w:sz w:val="20"/>
            <w:szCs w:val="20"/>
          </w:rPr>
          <w:t>https://www.gov.uk/government/publications/serious-violence-strategy</w:t>
        </w:r>
      </w:hyperlink>
      <w:r w:rsidRPr="00E1173D">
        <w:rPr>
          <w:rFonts w:ascii="Arial" w:hAnsi="Arial" w:cs="Arial"/>
          <w:sz w:val="20"/>
          <w:szCs w:val="20"/>
        </w:rPr>
        <w:t xml:space="preserve"> </w:t>
      </w:r>
    </w:p>
    <w:p w14:paraId="0ECB29BF" w14:textId="4A6F26AE" w:rsidR="00BE31A0" w:rsidRDefault="00BE31A0" w:rsidP="00085D8B">
      <w:pPr>
        <w:rPr>
          <w:rFonts w:ascii="Arial" w:hAnsi="Arial" w:cs="Arial"/>
          <w:sz w:val="20"/>
          <w:szCs w:val="20"/>
          <w:shd w:val="clear" w:color="auto" w:fill="FFFFFF"/>
        </w:rPr>
      </w:pPr>
      <w:r w:rsidRPr="00BE31A0">
        <w:rPr>
          <w:rFonts w:ascii="Arial" w:hAnsi="Arial" w:cs="Arial"/>
          <w:sz w:val="20"/>
          <w:szCs w:val="20"/>
          <w:shd w:val="clear" w:color="auto" w:fill="FFFFFF"/>
        </w:rPr>
        <w:t>Home Office: Criminal Exploitation of children and vulnerable adults – County Lines Guidance (September 2018)</w:t>
      </w:r>
    </w:p>
    <w:p w14:paraId="252BC6E4" w14:textId="546C4253" w:rsidR="00F27CF3" w:rsidRPr="001957C1" w:rsidRDefault="00F27CF3" w:rsidP="00085D8B">
      <w:pPr>
        <w:rPr>
          <w:rFonts w:ascii="Arial" w:hAnsi="Arial" w:cs="Arial"/>
          <w:sz w:val="20"/>
          <w:szCs w:val="20"/>
        </w:rPr>
      </w:pPr>
      <w:r w:rsidRPr="001957C1">
        <w:rPr>
          <w:rFonts w:ascii="Arial" w:hAnsi="Arial" w:cs="Arial"/>
          <w:color w:val="000000"/>
          <w:sz w:val="20"/>
          <w:szCs w:val="20"/>
          <w:shd w:val="clear" w:color="auto" w:fill="FFFFFF"/>
        </w:rPr>
        <w:t>House of Commons. (2021). </w:t>
      </w:r>
      <w:r w:rsidRPr="001957C1">
        <w:rPr>
          <w:rFonts w:ascii="Arial" w:hAnsi="Arial" w:cs="Arial"/>
          <w:i/>
          <w:iCs/>
          <w:color w:val="000000"/>
          <w:sz w:val="20"/>
          <w:szCs w:val="20"/>
        </w:rPr>
        <w:t>The Macpherson Report: Twenty-Two years on</w:t>
      </w:r>
      <w:r w:rsidRPr="001957C1">
        <w:rPr>
          <w:rFonts w:ascii="Arial" w:hAnsi="Arial" w:cs="Arial"/>
          <w:color w:val="000000"/>
          <w:sz w:val="20"/>
          <w:szCs w:val="20"/>
          <w:shd w:val="clear" w:color="auto" w:fill="FFFFFF"/>
        </w:rPr>
        <w:t>. [Online</w:t>
      </w:r>
      <w:proofErr w:type="gramStart"/>
      <w:r w:rsidRPr="001957C1">
        <w:rPr>
          <w:rFonts w:ascii="Arial" w:hAnsi="Arial" w:cs="Arial"/>
          <w:color w:val="000000"/>
          <w:sz w:val="20"/>
          <w:szCs w:val="20"/>
          <w:shd w:val="clear" w:color="auto" w:fill="FFFFFF"/>
        </w:rPr>
        <w:t>]. ..</w:t>
      </w:r>
      <w:proofErr w:type="gramEnd"/>
      <w:r w:rsidRPr="001957C1">
        <w:rPr>
          <w:rFonts w:ascii="Arial" w:hAnsi="Arial" w:cs="Arial"/>
          <w:color w:val="000000"/>
          <w:sz w:val="20"/>
          <w:szCs w:val="20"/>
          <w:shd w:val="clear" w:color="auto" w:fill="FFFFFF"/>
        </w:rPr>
        <w:t xml:space="preserve"> Last Updated: 30th July 2021. Available at: https://drive.google.com/file/d/1tLMj5WbdvF288b0KnqKLekNVL-tLQ6bJ/view [Accessed 6 February 2023].</w:t>
      </w:r>
    </w:p>
    <w:p w14:paraId="053ED50C" w14:textId="00FDFE46" w:rsidR="00F36547" w:rsidRDefault="00F36547" w:rsidP="00085D8B">
      <w:pPr>
        <w:rPr>
          <w:rFonts w:ascii="Arial" w:hAnsi="Arial" w:cs="Arial"/>
          <w:sz w:val="20"/>
          <w:szCs w:val="20"/>
        </w:rPr>
      </w:pPr>
      <w:r w:rsidRPr="00E1173D">
        <w:rPr>
          <w:rFonts w:ascii="Arial" w:hAnsi="Arial" w:cs="Arial"/>
          <w:sz w:val="20"/>
          <w:szCs w:val="20"/>
        </w:rPr>
        <w:t>IPCC. (2011). Deaths in or following police custody: An examination of the cases 1998/99– 2008/09. London: Independent Police Complaints Commission.</w:t>
      </w:r>
    </w:p>
    <w:p w14:paraId="2B107DBA" w14:textId="5887CB1E" w:rsidR="00E80D67" w:rsidRPr="00E80D67" w:rsidRDefault="00E80D67" w:rsidP="00085D8B">
      <w:pPr>
        <w:rPr>
          <w:rFonts w:ascii="Arial" w:hAnsi="Arial" w:cs="Arial"/>
          <w:sz w:val="20"/>
          <w:szCs w:val="20"/>
        </w:rPr>
      </w:pPr>
      <w:r w:rsidRPr="00E80D67">
        <w:rPr>
          <w:rFonts w:ascii="Arial" w:hAnsi="Arial" w:cs="Arial"/>
          <w:color w:val="000000"/>
          <w:sz w:val="20"/>
          <w:szCs w:val="20"/>
          <w:shd w:val="clear" w:color="auto" w:fill="FFFFFF"/>
        </w:rPr>
        <w:t>Police and Criminal Evidence Act 1984. (1984). </w:t>
      </w:r>
      <w:r w:rsidRPr="00E80D67">
        <w:rPr>
          <w:rFonts w:ascii="Arial" w:hAnsi="Arial" w:cs="Arial"/>
          <w:i/>
          <w:iCs/>
          <w:color w:val="000000"/>
          <w:sz w:val="20"/>
          <w:szCs w:val="20"/>
        </w:rPr>
        <w:t>Police and Criminal Evidence Act 1984</w:t>
      </w:r>
      <w:r w:rsidRPr="00E80D67">
        <w:rPr>
          <w:rFonts w:ascii="Arial" w:hAnsi="Arial" w:cs="Arial"/>
          <w:color w:val="000000"/>
          <w:sz w:val="20"/>
          <w:szCs w:val="20"/>
          <w:shd w:val="clear" w:color="auto" w:fill="FFFFFF"/>
        </w:rPr>
        <w:t>. [Online]. Legislation. Last Updated: 1984. Available at: https://www.legislation.gov.uk/ukpga/1984/60/section/1 [Accessed 6 February 2023]</w:t>
      </w:r>
    </w:p>
    <w:p w14:paraId="41250E9B" w14:textId="6CD3B5B4" w:rsidR="00F36547" w:rsidRPr="00E1173D" w:rsidRDefault="00F36547" w:rsidP="00085D8B">
      <w:pPr>
        <w:rPr>
          <w:rFonts w:ascii="Arial" w:hAnsi="Arial" w:cs="Arial"/>
          <w:sz w:val="20"/>
          <w:szCs w:val="20"/>
        </w:rPr>
      </w:pPr>
      <w:r w:rsidRPr="00E1173D">
        <w:rPr>
          <w:rFonts w:ascii="Arial" w:hAnsi="Arial" w:cs="Arial"/>
          <w:sz w:val="20"/>
          <w:szCs w:val="20"/>
        </w:rPr>
        <w:t xml:space="preserve">Murphy, K., Hinds, L., &amp; Fleming, J. (2008). Encouraging public cooperation and support for police. </w:t>
      </w:r>
      <w:r w:rsidRPr="00E1173D">
        <w:rPr>
          <w:rFonts w:ascii="Arial" w:hAnsi="Arial" w:cs="Arial"/>
          <w:i/>
          <w:iCs/>
          <w:sz w:val="20"/>
          <w:szCs w:val="20"/>
        </w:rPr>
        <w:t>Policing and Society, 18(2),</w:t>
      </w:r>
      <w:r w:rsidRPr="00E1173D">
        <w:rPr>
          <w:rFonts w:ascii="Arial" w:hAnsi="Arial" w:cs="Arial"/>
          <w:sz w:val="20"/>
          <w:szCs w:val="20"/>
        </w:rPr>
        <w:t xml:space="preserve"> 136–155. doi:10.1080/10439460802008660</w:t>
      </w:r>
    </w:p>
    <w:p w14:paraId="10EEB9FF" w14:textId="2FB1BCA5" w:rsidR="00E1173D" w:rsidRPr="00E1173D" w:rsidRDefault="00E1173D" w:rsidP="00085D8B">
      <w:pPr>
        <w:rPr>
          <w:rFonts w:ascii="Arial" w:hAnsi="Arial" w:cs="Arial"/>
          <w:sz w:val="20"/>
          <w:szCs w:val="20"/>
        </w:rPr>
      </w:pPr>
      <w:r w:rsidRPr="00E1173D">
        <w:rPr>
          <w:rFonts w:ascii="Arial" w:hAnsi="Arial" w:cs="Arial"/>
          <w:sz w:val="20"/>
          <w:szCs w:val="20"/>
        </w:rPr>
        <w:t>National Crime Agency (NCA). (2015). County lines, gangs, and safeguarding. London: National Crime Agency</w:t>
      </w:r>
    </w:p>
    <w:p w14:paraId="02C3D7E1" w14:textId="3A2127A9" w:rsidR="00FE02C6" w:rsidRPr="00E1173D" w:rsidRDefault="00FE02C6" w:rsidP="00085D8B">
      <w:pPr>
        <w:rPr>
          <w:rFonts w:ascii="Arial" w:hAnsi="Arial" w:cs="Arial"/>
          <w:sz w:val="20"/>
          <w:szCs w:val="20"/>
        </w:rPr>
      </w:pPr>
      <w:r w:rsidRPr="00E1173D">
        <w:rPr>
          <w:rFonts w:ascii="Arial" w:hAnsi="Arial" w:cs="Arial"/>
          <w:sz w:val="20"/>
          <w:szCs w:val="20"/>
        </w:rPr>
        <w:t>National Crime Agency. (2016). County lines gang violence, exploitation &amp; drug supply. http://www.nationalcrimeagency.gov.uk/publications/753-county-lines-gang-violence</w:t>
      </w:r>
      <w:r w:rsidRPr="00E1173D">
        <w:rPr>
          <w:rFonts w:ascii="Arial" w:hAnsi="Arial" w:cs="Arial"/>
          <w:sz w:val="20"/>
          <w:szCs w:val="20"/>
        </w:rPr>
        <w:t>exploitation-and-drug-supply-2016/fil</w:t>
      </w:r>
      <w:r w:rsidRPr="00E1173D">
        <w:rPr>
          <w:rFonts w:ascii="Arial" w:hAnsi="Arial" w:cs="Arial"/>
          <w:sz w:val="20"/>
          <w:szCs w:val="20"/>
        </w:rPr>
        <w:t>e.</w:t>
      </w:r>
    </w:p>
    <w:p w14:paraId="3AE57D7F" w14:textId="26D29185" w:rsidR="00FA6B16" w:rsidRPr="00E1173D" w:rsidRDefault="00FA6B16" w:rsidP="00085D8B">
      <w:pPr>
        <w:rPr>
          <w:rFonts w:ascii="Arial" w:hAnsi="Arial" w:cs="Arial"/>
          <w:sz w:val="20"/>
          <w:szCs w:val="20"/>
        </w:rPr>
      </w:pPr>
      <w:r w:rsidRPr="00E1173D">
        <w:rPr>
          <w:rFonts w:ascii="Arial" w:hAnsi="Arial" w:cs="Arial"/>
          <w:sz w:val="20"/>
          <w:szCs w:val="20"/>
        </w:rPr>
        <w:t>President’s Task Force on 21st Century Policing. (2015). Final report of the president’s task force on 21st century policing. (2015). Washington, DC: Office of Community Oriented Policing Services.</w:t>
      </w:r>
    </w:p>
    <w:p w14:paraId="2909FBE8" w14:textId="6BF0C9F9" w:rsidR="00F36547" w:rsidRDefault="00F36547" w:rsidP="00085D8B">
      <w:pPr>
        <w:rPr>
          <w:rFonts w:ascii="Arial" w:hAnsi="Arial" w:cs="Arial"/>
          <w:sz w:val="20"/>
          <w:szCs w:val="20"/>
        </w:rPr>
      </w:pPr>
      <w:proofErr w:type="spellStart"/>
      <w:r w:rsidRPr="007E7974">
        <w:rPr>
          <w:rFonts w:ascii="Arial" w:hAnsi="Arial" w:cs="Arial"/>
          <w:sz w:val="20"/>
          <w:szCs w:val="20"/>
        </w:rPr>
        <w:t>Ransley</w:t>
      </w:r>
      <w:proofErr w:type="spellEnd"/>
      <w:r w:rsidRPr="007E7974">
        <w:rPr>
          <w:rFonts w:ascii="Arial" w:hAnsi="Arial" w:cs="Arial"/>
          <w:sz w:val="20"/>
          <w:szCs w:val="20"/>
        </w:rPr>
        <w:t xml:space="preserve">, J. (2002). Miscarriages of justice. In T. </w:t>
      </w:r>
      <w:proofErr w:type="spellStart"/>
      <w:r w:rsidRPr="007E7974">
        <w:rPr>
          <w:rFonts w:ascii="Arial" w:hAnsi="Arial" w:cs="Arial"/>
          <w:sz w:val="20"/>
          <w:szCs w:val="20"/>
        </w:rPr>
        <w:t>Prenzler</w:t>
      </w:r>
      <w:proofErr w:type="spellEnd"/>
      <w:r w:rsidRPr="007E7974">
        <w:rPr>
          <w:rFonts w:ascii="Arial" w:hAnsi="Arial" w:cs="Arial"/>
          <w:sz w:val="20"/>
          <w:szCs w:val="20"/>
        </w:rPr>
        <w:t xml:space="preserve"> &amp; J. </w:t>
      </w:r>
      <w:proofErr w:type="spellStart"/>
      <w:r w:rsidRPr="007E7974">
        <w:rPr>
          <w:rFonts w:ascii="Arial" w:hAnsi="Arial" w:cs="Arial"/>
          <w:sz w:val="20"/>
          <w:szCs w:val="20"/>
        </w:rPr>
        <w:t>Ransley</w:t>
      </w:r>
      <w:proofErr w:type="spellEnd"/>
      <w:r w:rsidRPr="007E7974">
        <w:rPr>
          <w:rFonts w:ascii="Arial" w:hAnsi="Arial" w:cs="Arial"/>
          <w:sz w:val="20"/>
          <w:szCs w:val="20"/>
        </w:rPr>
        <w:t xml:space="preserve"> (Eds.), Police Reform. Leichhardt, NSW: Hawkins Press.</w:t>
      </w:r>
      <w:r w:rsidR="00FA6B16" w:rsidRPr="007E7974">
        <w:rPr>
          <w:rFonts w:ascii="Arial" w:hAnsi="Arial" w:cs="Arial"/>
          <w:sz w:val="20"/>
          <w:szCs w:val="20"/>
        </w:rPr>
        <w:t xml:space="preserve"> </w:t>
      </w:r>
    </w:p>
    <w:p w14:paraId="0F8140D5" w14:textId="69D6A300" w:rsidR="002A705E" w:rsidRPr="002A705E" w:rsidRDefault="002A705E" w:rsidP="00085D8B">
      <w:pPr>
        <w:rPr>
          <w:rFonts w:ascii="Arial" w:hAnsi="Arial" w:cs="Arial"/>
          <w:sz w:val="20"/>
          <w:szCs w:val="20"/>
        </w:rPr>
      </w:pPr>
      <w:proofErr w:type="spellStart"/>
      <w:r w:rsidRPr="002A705E">
        <w:rPr>
          <w:rFonts w:ascii="Arial" w:hAnsi="Arial" w:cs="Arial"/>
          <w:sz w:val="20"/>
          <w:szCs w:val="20"/>
        </w:rPr>
        <w:t>Storrod</w:t>
      </w:r>
      <w:proofErr w:type="spellEnd"/>
      <w:r w:rsidRPr="002A705E">
        <w:rPr>
          <w:rFonts w:ascii="Arial" w:hAnsi="Arial" w:cs="Arial"/>
          <w:sz w:val="20"/>
          <w:szCs w:val="20"/>
        </w:rPr>
        <w:t xml:space="preserve">, M. &amp; </w:t>
      </w:r>
      <w:proofErr w:type="spellStart"/>
      <w:r w:rsidRPr="002A705E">
        <w:rPr>
          <w:rFonts w:ascii="Arial" w:hAnsi="Arial" w:cs="Arial"/>
          <w:sz w:val="20"/>
          <w:szCs w:val="20"/>
        </w:rPr>
        <w:t>Densley</w:t>
      </w:r>
      <w:proofErr w:type="spellEnd"/>
      <w:r w:rsidRPr="002A705E">
        <w:rPr>
          <w:rFonts w:ascii="Arial" w:hAnsi="Arial" w:cs="Arial"/>
          <w:sz w:val="20"/>
          <w:szCs w:val="20"/>
        </w:rPr>
        <w:t>, J. (2017). ‘Going viral’ and ‘Going country’: The expressive and instrumental activities of street gangs on social media. Journal of Youth Studies 20: 677–696.</w:t>
      </w:r>
    </w:p>
    <w:p w14:paraId="2709F2D6" w14:textId="0BD3A520" w:rsidR="007E7974" w:rsidRPr="007E7974" w:rsidRDefault="007E7974" w:rsidP="00085D8B">
      <w:pPr>
        <w:rPr>
          <w:rFonts w:ascii="Arial" w:hAnsi="Arial" w:cs="Arial"/>
          <w:sz w:val="20"/>
          <w:szCs w:val="20"/>
        </w:rPr>
      </w:pPr>
      <w:r w:rsidRPr="007E7974">
        <w:rPr>
          <w:rFonts w:ascii="Arial" w:hAnsi="Arial" w:cs="Arial"/>
          <w:color w:val="2C2C2D"/>
          <w:sz w:val="20"/>
          <w:szCs w:val="20"/>
        </w:rPr>
        <w:t>Spicer, J. (2019). ‘That’s their brand, their business’: how police officers are interpreting County Lines. Policing and Society, 29(8), 873-886</w:t>
      </w:r>
    </w:p>
    <w:p w14:paraId="69286D4D" w14:textId="7CF6D142" w:rsidR="00CA2451" w:rsidRPr="00E1173D" w:rsidRDefault="00CA2451" w:rsidP="00085D8B">
      <w:pPr>
        <w:rPr>
          <w:rFonts w:ascii="Arial" w:hAnsi="Arial" w:cs="Arial"/>
          <w:color w:val="000000"/>
          <w:sz w:val="20"/>
          <w:szCs w:val="20"/>
          <w:shd w:val="clear" w:color="auto" w:fill="FFFFFF"/>
        </w:rPr>
      </w:pPr>
      <w:proofErr w:type="spellStart"/>
      <w:r w:rsidRPr="00E1173D">
        <w:rPr>
          <w:rFonts w:ascii="Arial" w:hAnsi="Arial" w:cs="Arial"/>
          <w:color w:val="000000"/>
          <w:sz w:val="20"/>
          <w:szCs w:val="20"/>
          <w:shd w:val="clear" w:color="auto" w:fill="FFFFFF"/>
        </w:rPr>
        <w:t>Weitzer</w:t>
      </w:r>
      <w:proofErr w:type="spellEnd"/>
      <w:r w:rsidRPr="00E1173D">
        <w:rPr>
          <w:rFonts w:ascii="Arial" w:hAnsi="Arial" w:cs="Arial"/>
          <w:color w:val="000000"/>
          <w:sz w:val="20"/>
          <w:szCs w:val="20"/>
          <w:shd w:val="clear" w:color="auto" w:fill="FFFFFF"/>
        </w:rPr>
        <w:t>, R. (2002). Incidents of police misconduct and public opinion. </w:t>
      </w:r>
      <w:r w:rsidRPr="00E1173D">
        <w:rPr>
          <w:rFonts w:ascii="Arial" w:hAnsi="Arial" w:cs="Arial"/>
          <w:i/>
          <w:iCs/>
          <w:color w:val="000000"/>
          <w:sz w:val="20"/>
          <w:szCs w:val="20"/>
        </w:rPr>
        <w:t>Journal of Criminal Justice</w:t>
      </w:r>
      <w:r w:rsidRPr="00E1173D">
        <w:rPr>
          <w:rFonts w:ascii="Arial" w:hAnsi="Arial" w:cs="Arial"/>
          <w:i/>
          <w:iCs/>
          <w:color w:val="000000"/>
          <w:sz w:val="20"/>
          <w:szCs w:val="20"/>
          <w:shd w:val="clear" w:color="auto" w:fill="FFFFFF"/>
        </w:rPr>
        <w:t>. 30(5</w:t>
      </w:r>
      <w:r w:rsidRPr="00E1173D">
        <w:rPr>
          <w:rFonts w:ascii="Arial" w:hAnsi="Arial" w:cs="Arial"/>
          <w:color w:val="000000"/>
          <w:sz w:val="20"/>
          <w:szCs w:val="20"/>
          <w:shd w:val="clear" w:color="auto" w:fill="FFFFFF"/>
        </w:rPr>
        <w:t>), pp.397-408.</w:t>
      </w:r>
    </w:p>
    <w:p w14:paraId="23C6D5E7" w14:textId="77777777" w:rsidR="00CA2451" w:rsidRDefault="00CA2451" w:rsidP="00085D8B"/>
    <w:p w14:paraId="75A46025" w14:textId="3E0967D3" w:rsidR="00EC58B8" w:rsidRDefault="00EC58B8" w:rsidP="00085D8B"/>
    <w:p w14:paraId="09E0D136" w14:textId="77777777" w:rsidR="00EC58B8" w:rsidRDefault="00EC58B8" w:rsidP="00085D8B"/>
    <w:sectPr w:rsidR="00EC58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5BC9C" w14:textId="77777777" w:rsidR="00AE208C" w:rsidRDefault="00AE208C" w:rsidP="00AE208C">
      <w:pPr>
        <w:spacing w:after="0" w:line="240" w:lineRule="auto"/>
      </w:pPr>
      <w:r>
        <w:separator/>
      </w:r>
    </w:p>
  </w:endnote>
  <w:endnote w:type="continuationSeparator" w:id="0">
    <w:p w14:paraId="14E6609A" w14:textId="77777777" w:rsidR="00AE208C" w:rsidRDefault="00AE208C" w:rsidP="00AE2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5B038" w14:textId="77777777" w:rsidR="00AE208C" w:rsidRDefault="00AE208C" w:rsidP="00AE208C">
      <w:pPr>
        <w:spacing w:after="0" w:line="240" w:lineRule="auto"/>
      </w:pPr>
      <w:r>
        <w:separator/>
      </w:r>
    </w:p>
  </w:footnote>
  <w:footnote w:type="continuationSeparator" w:id="0">
    <w:p w14:paraId="674EA630" w14:textId="77777777" w:rsidR="00AE208C" w:rsidRDefault="00AE208C" w:rsidP="00AE20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91017E"/>
    <w:multiLevelType w:val="hybridMultilevel"/>
    <w:tmpl w:val="0AFCD730"/>
    <w:lvl w:ilvl="0" w:tplc="6130003A">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790703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19E"/>
    <w:rsid w:val="00030C48"/>
    <w:rsid w:val="00082087"/>
    <w:rsid w:val="00085D8B"/>
    <w:rsid w:val="000D42A2"/>
    <w:rsid w:val="001151A4"/>
    <w:rsid w:val="00147F0F"/>
    <w:rsid w:val="001957C1"/>
    <w:rsid w:val="001B4AD7"/>
    <w:rsid w:val="001C38F6"/>
    <w:rsid w:val="002071A4"/>
    <w:rsid w:val="00270DDB"/>
    <w:rsid w:val="00282D2B"/>
    <w:rsid w:val="00286B5B"/>
    <w:rsid w:val="002942BE"/>
    <w:rsid w:val="002A56C7"/>
    <w:rsid w:val="002A705E"/>
    <w:rsid w:val="00322EF5"/>
    <w:rsid w:val="00334B52"/>
    <w:rsid w:val="00393F9C"/>
    <w:rsid w:val="00395997"/>
    <w:rsid w:val="003C0184"/>
    <w:rsid w:val="003D7B86"/>
    <w:rsid w:val="0047680A"/>
    <w:rsid w:val="00484C5C"/>
    <w:rsid w:val="004917DC"/>
    <w:rsid w:val="004E09C3"/>
    <w:rsid w:val="004F6877"/>
    <w:rsid w:val="00521F4E"/>
    <w:rsid w:val="00551E73"/>
    <w:rsid w:val="0056253B"/>
    <w:rsid w:val="005D3346"/>
    <w:rsid w:val="00641651"/>
    <w:rsid w:val="006B4AB6"/>
    <w:rsid w:val="007A3AD7"/>
    <w:rsid w:val="007D6D92"/>
    <w:rsid w:val="007E516B"/>
    <w:rsid w:val="007E7974"/>
    <w:rsid w:val="008349F3"/>
    <w:rsid w:val="00840A7D"/>
    <w:rsid w:val="00842224"/>
    <w:rsid w:val="00852701"/>
    <w:rsid w:val="008A53F8"/>
    <w:rsid w:val="008B43A5"/>
    <w:rsid w:val="008F2BAC"/>
    <w:rsid w:val="00906687"/>
    <w:rsid w:val="0091419E"/>
    <w:rsid w:val="00914D06"/>
    <w:rsid w:val="009445EC"/>
    <w:rsid w:val="00945A21"/>
    <w:rsid w:val="009767B6"/>
    <w:rsid w:val="009C7AD9"/>
    <w:rsid w:val="009F3B38"/>
    <w:rsid w:val="00A23A3C"/>
    <w:rsid w:val="00A92873"/>
    <w:rsid w:val="00AE208C"/>
    <w:rsid w:val="00B14A6B"/>
    <w:rsid w:val="00B65E1D"/>
    <w:rsid w:val="00B81B46"/>
    <w:rsid w:val="00B9212D"/>
    <w:rsid w:val="00B96971"/>
    <w:rsid w:val="00BD6FD7"/>
    <w:rsid w:val="00BE31A0"/>
    <w:rsid w:val="00C30D60"/>
    <w:rsid w:val="00C91177"/>
    <w:rsid w:val="00CA2451"/>
    <w:rsid w:val="00CB453C"/>
    <w:rsid w:val="00CD68CF"/>
    <w:rsid w:val="00CE6ADE"/>
    <w:rsid w:val="00D177EB"/>
    <w:rsid w:val="00D415A1"/>
    <w:rsid w:val="00D9524D"/>
    <w:rsid w:val="00DA5099"/>
    <w:rsid w:val="00DE6F6D"/>
    <w:rsid w:val="00E1173D"/>
    <w:rsid w:val="00E213A2"/>
    <w:rsid w:val="00E638A8"/>
    <w:rsid w:val="00E724F1"/>
    <w:rsid w:val="00E74A07"/>
    <w:rsid w:val="00E80D67"/>
    <w:rsid w:val="00EA5D52"/>
    <w:rsid w:val="00EC58B8"/>
    <w:rsid w:val="00F06F81"/>
    <w:rsid w:val="00F212BB"/>
    <w:rsid w:val="00F21578"/>
    <w:rsid w:val="00F258C5"/>
    <w:rsid w:val="00F27CF3"/>
    <w:rsid w:val="00F36547"/>
    <w:rsid w:val="00F46A18"/>
    <w:rsid w:val="00F87BD1"/>
    <w:rsid w:val="00FA6B16"/>
    <w:rsid w:val="00FD01D2"/>
    <w:rsid w:val="00FD2E63"/>
    <w:rsid w:val="00FE0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A0C98"/>
  <w15:chartTrackingRefBased/>
  <w15:docId w15:val="{68053C4A-4AB4-4A3F-B157-5C52650D0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19E"/>
  </w:style>
  <w:style w:type="paragraph" w:styleId="Heading1">
    <w:name w:val="heading 1"/>
    <w:basedOn w:val="Normal"/>
    <w:next w:val="Normal"/>
    <w:link w:val="Heading1Char"/>
    <w:uiPriority w:val="9"/>
    <w:qFormat/>
    <w:rsid w:val="00DE6F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B86"/>
    <w:pPr>
      <w:ind w:left="720"/>
      <w:contextualSpacing/>
    </w:pPr>
  </w:style>
  <w:style w:type="character" w:styleId="Hyperlink">
    <w:name w:val="Hyperlink"/>
    <w:basedOn w:val="DefaultParagraphFont"/>
    <w:uiPriority w:val="99"/>
    <w:unhideWhenUsed/>
    <w:rsid w:val="00FE02C6"/>
    <w:rPr>
      <w:color w:val="0563C1" w:themeColor="hyperlink"/>
      <w:u w:val="single"/>
    </w:rPr>
  </w:style>
  <w:style w:type="character" w:styleId="UnresolvedMention">
    <w:name w:val="Unresolved Mention"/>
    <w:basedOn w:val="DefaultParagraphFont"/>
    <w:uiPriority w:val="99"/>
    <w:semiHidden/>
    <w:unhideWhenUsed/>
    <w:rsid w:val="00FE02C6"/>
    <w:rPr>
      <w:color w:val="605E5C"/>
      <w:shd w:val="clear" w:color="auto" w:fill="E1DFDD"/>
    </w:rPr>
  </w:style>
  <w:style w:type="character" w:customStyle="1" w:styleId="Heading1Char">
    <w:name w:val="Heading 1 Char"/>
    <w:basedOn w:val="DefaultParagraphFont"/>
    <w:link w:val="Heading1"/>
    <w:uiPriority w:val="9"/>
    <w:rsid w:val="00DE6F6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nding-gang-violence-and-exploita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serious-violence-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2B940-38B8-400F-A4AE-CF78A8DA5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2051</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Peachey,Jamie-leigh swp8089</dc:creator>
  <cp:keywords/>
  <dc:description/>
  <cp:lastModifiedBy>Peachey,Jamie-leigh swp8089</cp:lastModifiedBy>
  <cp:revision>2</cp:revision>
  <dcterms:created xsi:type="dcterms:W3CDTF">2023-02-06T23:52:00Z</dcterms:created>
  <dcterms:modified xsi:type="dcterms:W3CDTF">2023-02-06T23:52:00Z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2023-02-06T20:05:44Z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6f4cc042-a47a-47f3-96c6-0d034338a9da</vt:lpwstr>
  </property>
  <property fmtid="{D5CDD505-2E9C-101B-9397-08002B2CF9AE}" pid="8" name="MSIP_Label_66cf8fe5-b7b7-4df7-b38d-1c61ac2f6639_ContentBits">
    <vt:lpwstr>0</vt:lpwstr>
  </property>
</Properties>
</file>