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lang w:val="en-GB"/>
          <w14:ligatures w14:val="standardContextual"/>
        </w:rPr>
        <w:id w:val="1779453011"/>
        <w:docPartObj>
          <w:docPartGallery w:val="Cover Pages"/>
          <w:docPartUnique/>
        </w:docPartObj>
      </w:sdtPr>
      <w:sdtContent>
        <w:p w14:paraId="051589AB" w14:textId="5BE5C875" w:rsidR="00B60087" w:rsidRDefault="00B60087">
          <w:pPr>
            <w:pStyle w:val="NoSpacing"/>
          </w:pPr>
          <w:r>
            <w:rPr>
              <w:noProof/>
            </w:rPr>
            <mc:AlternateContent>
              <mc:Choice Requires="wpg">
                <w:drawing>
                  <wp:anchor distT="0" distB="0" distL="114300" distR="114300" simplePos="0" relativeHeight="251659264" behindDoc="1" locked="0" layoutInCell="1" allowOverlap="1" wp14:anchorId="264F0CAF" wp14:editId="41A66BD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11-15T00:00:00Z">
                                      <w:dateFormat w:val="M/d/yyyy"/>
                                      <w:lid w:val="en-US"/>
                                      <w:storeMappedDataAs w:val="dateTime"/>
                                      <w:calendar w:val="gregorian"/>
                                    </w:date>
                                  </w:sdtPr>
                                  <w:sdtContent>
                                    <w:p w14:paraId="6C127892" w14:textId="0D0B4DE6" w:rsidR="00B60087" w:rsidRDefault="00644A27">
                                      <w:pPr>
                                        <w:pStyle w:val="NoSpacing"/>
                                        <w:jc w:val="right"/>
                                        <w:rPr>
                                          <w:color w:val="FFFFFF" w:themeColor="background1"/>
                                          <w:sz w:val="28"/>
                                          <w:szCs w:val="28"/>
                                        </w:rPr>
                                      </w:pPr>
                                      <w:r>
                                        <w:rPr>
                                          <w:color w:val="FFFFFF" w:themeColor="background1"/>
                                          <w:sz w:val="28"/>
                                          <w:szCs w:val="28"/>
                                        </w:rPr>
                                        <w:t>11/15/2023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64F0CAF"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11-15T00:00:00Z">
                                <w:dateFormat w:val="M/d/yyyy"/>
                                <w:lid w:val="en-US"/>
                                <w:storeMappedDataAs w:val="dateTime"/>
                                <w:calendar w:val="gregorian"/>
                              </w:date>
                            </w:sdtPr>
                            <w:sdtContent>
                              <w:p w14:paraId="6C127892" w14:textId="0D0B4DE6" w:rsidR="00B60087" w:rsidRDefault="00644A27">
                                <w:pPr>
                                  <w:pStyle w:val="NoSpacing"/>
                                  <w:jc w:val="right"/>
                                  <w:rPr>
                                    <w:color w:val="FFFFFF" w:themeColor="background1"/>
                                    <w:sz w:val="28"/>
                                    <w:szCs w:val="28"/>
                                  </w:rPr>
                                </w:pPr>
                                <w:r>
                                  <w:rPr>
                                    <w:color w:val="FFFFFF" w:themeColor="background1"/>
                                    <w:sz w:val="28"/>
                                    <w:szCs w:val="28"/>
                                  </w:rPr>
                                  <w:t>11/15/2023</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8830D64" wp14:editId="7E73849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4BDAE8" w14:textId="225BE759" w:rsidR="009C1AF3" w:rsidRPr="00380B88" w:rsidRDefault="00000000" w:rsidP="009C1AF3">
                                <w:pPr>
                                  <w:pStyle w:val="NoSpacing"/>
                                  <w:rPr>
                                    <w:color w:val="4472C4" w:themeColor="accent1"/>
                                    <w:sz w:val="28"/>
                                    <w:szCs w:val="28"/>
                                  </w:rPr>
                                </w:pPr>
                                <w:sdt>
                                  <w:sdtPr>
                                    <w:rPr>
                                      <w:rFonts w:ascii="Arial" w:hAnsi="Arial" w:cs="Arial"/>
                                      <w:b/>
                                      <w:bCs/>
                                      <w:color w:val="4472C4" w:themeColor="accent1"/>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r w:rsidR="002725E4">
                                      <w:rPr>
                                        <w:rFonts w:ascii="Arial" w:hAnsi="Arial" w:cs="Arial"/>
                                        <w:b/>
                                        <w:bCs/>
                                        <w:color w:val="4472C4" w:themeColor="accent1"/>
                                        <w:sz w:val="28"/>
                                        <w:szCs w:val="28"/>
                                      </w:rPr>
                                      <w:t>Mohammad Shahidul Islam Chowdhury</w:t>
                                    </w:r>
                                  </w:sdtContent>
                                </w:sdt>
                              </w:p>
                              <w:p w14:paraId="2970EF00" w14:textId="49D370C7" w:rsidR="00B60087" w:rsidRPr="0063668A" w:rsidRDefault="00000000">
                                <w:pPr>
                                  <w:pStyle w:val="NoSpacing"/>
                                  <w:rPr>
                                    <w:color w:val="4472C4" w:themeColor="accent1"/>
                                    <w:sz w:val="20"/>
                                    <w:szCs w:val="20"/>
                                  </w:rPr>
                                </w:pPr>
                                <w:sdt>
                                  <w:sdtPr>
                                    <w:rPr>
                                      <w:rFonts w:ascii="Arial" w:hAnsi="Arial" w:cs="Arial"/>
                                      <w:b/>
                                      <w:bCs/>
                                      <w:color w:val="4472C4" w:themeColor="accent1"/>
                                      <w:sz w:val="28"/>
                                      <w:szCs w:val="28"/>
                                    </w:rPr>
                                    <w:alias w:val="Company"/>
                                    <w:tag w:val=""/>
                                    <w:id w:val="1558814826"/>
                                    <w:dataBinding w:prefixMappings="xmlns:ns0='http://schemas.openxmlformats.org/officeDocument/2006/extended-properties' " w:xpath="/ns0:Properties[1]/ns0:Company[1]" w:storeItemID="{6668398D-A668-4E3E-A5EB-62B293D839F1}"/>
                                    <w:text/>
                                  </w:sdtPr>
                                  <w:sdtContent>
                                    <w:r w:rsidR="0063668A" w:rsidRPr="0063668A">
                                      <w:rPr>
                                        <w:rFonts w:ascii="Arial" w:hAnsi="Arial" w:cs="Arial"/>
                                        <w:b/>
                                        <w:bCs/>
                                        <w:color w:val="4472C4" w:themeColor="accent1"/>
                                        <w:sz w:val="28"/>
                                        <w:szCs w:val="28"/>
                                      </w:rPr>
                                      <w:t>Student Id 2026960</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8830D64" id="_x0000_t202" coordsize="21600,21600" o:spt="202" path="m,l,21600r21600,l21600,xe">
                    <v:stroke joinstyle="miter"/>
                    <v:path gradientshapeok="t" o:connecttype="rect"/>
                  </v:shapetype>
                  <v:shape id="Text Box 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734BDAE8" w14:textId="225BE759" w:rsidR="009C1AF3" w:rsidRPr="00380B88" w:rsidRDefault="00000000" w:rsidP="009C1AF3">
                          <w:pPr>
                            <w:pStyle w:val="NoSpacing"/>
                            <w:rPr>
                              <w:color w:val="4472C4" w:themeColor="accent1"/>
                              <w:sz w:val="28"/>
                              <w:szCs w:val="28"/>
                            </w:rPr>
                          </w:pPr>
                          <w:sdt>
                            <w:sdtPr>
                              <w:rPr>
                                <w:rFonts w:ascii="Arial" w:hAnsi="Arial" w:cs="Arial"/>
                                <w:b/>
                                <w:bCs/>
                                <w:color w:val="4472C4" w:themeColor="accent1"/>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r w:rsidR="002725E4">
                                <w:rPr>
                                  <w:rFonts w:ascii="Arial" w:hAnsi="Arial" w:cs="Arial"/>
                                  <w:b/>
                                  <w:bCs/>
                                  <w:color w:val="4472C4" w:themeColor="accent1"/>
                                  <w:sz w:val="28"/>
                                  <w:szCs w:val="28"/>
                                </w:rPr>
                                <w:t>Mohammad Shahidul Islam Chowdhury</w:t>
                              </w:r>
                            </w:sdtContent>
                          </w:sdt>
                        </w:p>
                        <w:p w14:paraId="2970EF00" w14:textId="49D370C7" w:rsidR="00B60087" w:rsidRPr="0063668A" w:rsidRDefault="00000000">
                          <w:pPr>
                            <w:pStyle w:val="NoSpacing"/>
                            <w:rPr>
                              <w:color w:val="4472C4" w:themeColor="accent1"/>
                              <w:sz w:val="20"/>
                              <w:szCs w:val="20"/>
                            </w:rPr>
                          </w:pPr>
                          <w:sdt>
                            <w:sdtPr>
                              <w:rPr>
                                <w:rFonts w:ascii="Arial" w:hAnsi="Arial" w:cs="Arial"/>
                                <w:b/>
                                <w:bCs/>
                                <w:color w:val="4472C4" w:themeColor="accent1"/>
                                <w:sz w:val="28"/>
                                <w:szCs w:val="28"/>
                              </w:rPr>
                              <w:alias w:val="Company"/>
                              <w:tag w:val=""/>
                              <w:id w:val="1558814826"/>
                              <w:dataBinding w:prefixMappings="xmlns:ns0='http://schemas.openxmlformats.org/officeDocument/2006/extended-properties' " w:xpath="/ns0:Properties[1]/ns0:Company[1]" w:storeItemID="{6668398D-A668-4E3E-A5EB-62B293D839F1}"/>
                              <w:text/>
                            </w:sdtPr>
                            <w:sdtContent>
                              <w:r w:rsidR="0063668A" w:rsidRPr="0063668A">
                                <w:rPr>
                                  <w:rFonts w:ascii="Arial" w:hAnsi="Arial" w:cs="Arial"/>
                                  <w:b/>
                                  <w:bCs/>
                                  <w:color w:val="4472C4" w:themeColor="accent1"/>
                                  <w:sz w:val="28"/>
                                  <w:szCs w:val="28"/>
                                </w:rPr>
                                <w:t>Student Id 2026960</w:t>
                              </w:r>
                            </w:sdtContent>
                          </w:sdt>
                        </w:p>
                      </w:txbxContent>
                    </v:textbox>
                    <w10:wrap anchorx="page" anchory="page"/>
                  </v:shape>
                </w:pict>
              </mc:Fallback>
            </mc:AlternateContent>
          </w:r>
        </w:p>
        <w:p w14:paraId="7DA3BC39" w14:textId="3D9A2C61" w:rsidR="00B60087" w:rsidRDefault="00EB6492">
          <w:pPr>
            <w:spacing w:after="160" w:line="259" w:lineRule="auto"/>
          </w:pPr>
          <w:r>
            <w:rPr>
              <w:noProof/>
            </w:rPr>
            <mc:AlternateContent>
              <mc:Choice Requires="wps">
                <w:drawing>
                  <wp:anchor distT="0" distB="0" distL="114300" distR="114300" simplePos="0" relativeHeight="251660288" behindDoc="0" locked="0" layoutInCell="1" allowOverlap="1" wp14:anchorId="53872EF0" wp14:editId="6B4818F1">
                    <wp:simplePos x="0" y="0"/>
                    <wp:positionH relativeFrom="page">
                      <wp:posOffset>3070860</wp:posOffset>
                    </wp:positionH>
                    <wp:positionV relativeFrom="paragraph">
                      <wp:posOffset>675005</wp:posOffset>
                    </wp:positionV>
                    <wp:extent cx="4061460" cy="1341120"/>
                    <wp:effectExtent l="0" t="0" r="15240" b="11430"/>
                    <wp:wrapSquare wrapText="bothSides"/>
                    <wp:docPr id="1" name="Text Box 3"/>
                    <wp:cNvGraphicFramePr/>
                    <a:graphic xmlns:a="http://schemas.openxmlformats.org/drawingml/2006/main">
                      <a:graphicData uri="http://schemas.microsoft.com/office/word/2010/wordprocessingShape">
                        <wps:wsp>
                          <wps:cNvSpPr txBox="1"/>
                          <wps:spPr>
                            <a:xfrm>
                              <a:off x="0" y="0"/>
                              <a:ext cx="4061460" cy="13411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06F29D" w14:textId="77777777" w:rsidR="00414A8E" w:rsidRPr="00EF0F35" w:rsidRDefault="00000000" w:rsidP="00414A8E">
                                <w:pPr>
                                  <w:spacing w:before="120"/>
                                  <w:rPr>
                                    <w:rFonts w:ascii="Arial" w:hAnsi="Arial" w:cs="Arial"/>
                                    <w:b/>
                                    <w:bCs/>
                                    <w:sz w:val="28"/>
                                    <w:szCs w:val="28"/>
                                  </w:rPr>
                                </w:pPr>
                                <w:sdt>
                                  <w:sdtPr>
                                    <w:rPr>
                                      <w:rFonts w:ascii="Arial" w:hAnsi="Arial" w:cs="Arial"/>
                                      <w:b/>
                                      <w:bCs/>
                                      <w:sz w:val="28"/>
                                      <w:szCs w:val="28"/>
                                      <w:u w:val="single"/>
                                    </w:rPr>
                                    <w:alias w:val="Subtitle"/>
                                    <w:tag w:val=""/>
                                    <w:id w:val="-461195443"/>
                                    <w:dataBinding w:prefixMappings="xmlns:ns0='http://purl.org/dc/elements/1.1/' xmlns:ns1='http://schemas.openxmlformats.org/package/2006/metadata/core-properties' " w:xpath="/ns1:coreProperties[1]/ns0:subject[1]" w:storeItemID="{6C3C8BC8-F283-45AE-878A-BAB7291924A1}"/>
                                    <w:text/>
                                  </w:sdtPr>
                                  <w:sdtContent>
                                    <w:r w:rsidR="00414A8E" w:rsidRPr="00EF0F35">
                                      <w:rPr>
                                        <w:rFonts w:ascii="Arial" w:hAnsi="Arial" w:cs="Arial"/>
                                        <w:b/>
                                        <w:bCs/>
                                        <w:sz w:val="28"/>
                                        <w:szCs w:val="28"/>
                                        <w:u w:val="single"/>
                                      </w:rPr>
                                      <w:t>Title: Analyses and audits of Accor Hotel Group's business strategies</w:t>
                                    </w:r>
                                  </w:sdtContent>
                                </w:sdt>
                              </w:p>
                              <w:p w14:paraId="5D130E22" w14:textId="1075724E" w:rsidR="00D84D60" w:rsidRPr="00EF0F35" w:rsidRDefault="00D84D60" w:rsidP="00414A8E">
                                <w:pPr>
                                  <w:pStyle w:val="NoSpacing"/>
                                  <w:rPr>
                                    <w:rFonts w:ascii="Arial" w:hAnsi="Arial" w:cs="Arial"/>
                                    <w:b/>
                                    <w:bCs/>
                                    <w:color w:val="4472C4" w:themeColor="accent1"/>
                                    <w:sz w:val="24"/>
                                    <w:szCs w:val="24"/>
                                  </w:rPr>
                                </w:pPr>
                                <w:r w:rsidRPr="00EF0F35">
                                  <w:rPr>
                                    <w:rFonts w:ascii="Arial" w:hAnsi="Arial" w:cs="Arial"/>
                                    <w:b/>
                                    <w:bCs/>
                                    <w:color w:val="4472C4" w:themeColor="accent1"/>
                                    <w:sz w:val="28"/>
                                    <w:szCs w:val="28"/>
                                  </w:rPr>
                                  <w:t xml:space="preserve">Lecturer: Dale Clarke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3872EF0" id="Text Box 3" o:spid="_x0000_s1056" type="#_x0000_t202" style="position:absolute;margin-left:241.8pt;margin-top:53.15pt;width:319.8pt;height:105.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" filled="f" stroked="f" strokeweight=".5pt">
                    <v:textbox inset="0,0,0,0">
                      <w:txbxContent>
                        <w:p w14:paraId="3E06F29D" w14:textId="77777777" w:rsidR="00414A8E" w:rsidRPr="00EF0F35" w:rsidRDefault="00000000" w:rsidP="00414A8E">
                          <w:pPr>
                            <w:spacing w:before="120"/>
                            <w:rPr>
                              <w:rFonts w:ascii="Arial" w:hAnsi="Arial" w:cs="Arial"/>
                              <w:b/>
                              <w:bCs/>
                              <w:sz w:val="28"/>
                              <w:szCs w:val="28"/>
                            </w:rPr>
                          </w:pPr>
                          <w:sdt>
                            <w:sdtPr>
                              <w:rPr>
                                <w:rFonts w:ascii="Arial" w:hAnsi="Arial" w:cs="Arial"/>
                                <w:b/>
                                <w:bCs/>
                                <w:sz w:val="28"/>
                                <w:szCs w:val="28"/>
                                <w:u w:val="single"/>
                              </w:rPr>
                              <w:alias w:val="Subtitle"/>
                              <w:tag w:val=""/>
                              <w:id w:val="-461195443"/>
                              <w:dataBinding w:prefixMappings="xmlns:ns0='http://purl.org/dc/elements/1.1/' xmlns:ns1='http://schemas.openxmlformats.org/package/2006/metadata/core-properties' " w:xpath="/ns1:coreProperties[1]/ns0:subject[1]" w:storeItemID="{6C3C8BC8-F283-45AE-878A-BAB7291924A1}"/>
                              <w:text/>
                            </w:sdtPr>
                            <w:sdtContent>
                              <w:r w:rsidR="00414A8E" w:rsidRPr="00EF0F35">
                                <w:rPr>
                                  <w:rFonts w:ascii="Arial" w:hAnsi="Arial" w:cs="Arial"/>
                                  <w:b/>
                                  <w:bCs/>
                                  <w:sz w:val="28"/>
                                  <w:szCs w:val="28"/>
                                  <w:u w:val="single"/>
                                </w:rPr>
                                <w:t>Title: Analyses and audits of Accor Hotel Group's business strategies</w:t>
                              </w:r>
                            </w:sdtContent>
                          </w:sdt>
                        </w:p>
                        <w:p w14:paraId="5D130E22" w14:textId="1075724E" w:rsidR="00D84D60" w:rsidRPr="00EF0F35" w:rsidRDefault="00D84D60" w:rsidP="00414A8E">
                          <w:pPr>
                            <w:pStyle w:val="NoSpacing"/>
                            <w:rPr>
                              <w:rFonts w:ascii="Arial" w:hAnsi="Arial" w:cs="Arial"/>
                              <w:b/>
                              <w:bCs/>
                              <w:color w:val="4472C4" w:themeColor="accent1"/>
                              <w:sz w:val="24"/>
                              <w:szCs w:val="24"/>
                            </w:rPr>
                          </w:pPr>
                          <w:r w:rsidRPr="00EF0F35">
                            <w:rPr>
                              <w:rFonts w:ascii="Arial" w:hAnsi="Arial" w:cs="Arial"/>
                              <w:b/>
                              <w:bCs/>
                              <w:color w:val="4472C4" w:themeColor="accent1"/>
                              <w:sz w:val="28"/>
                              <w:szCs w:val="28"/>
                            </w:rPr>
                            <w:t xml:space="preserve">Lecturer: Dale Clarke </w:t>
                          </w:r>
                        </w:p>
                      </w:txbxContent>
                    </v:textbox>
                    <w10:wrap type="square" anchorx="page"/>
                  </v:shape>
                </w:pict>
              </mc:Fallback>
            </mc:AlternateContent>
          </w:r>
          <w:r>
            <w:rPr>
              <w:noProof/>
            </w:rPr>
            <mc:AlternateContent>
              <mc:Choice Requires="wps">
                <w:drawing>
                  <wp:anchor distT="0" distB="0" distL="114300" distR="114300" simplePos="0" relativeHeight="251663360" behindDoc="0" locked="0" layoutInCell="1" allowOverlap="1" wp14:anchorId="74DCF6D4" wp14:editId="42AD4065">
                    <wp:simplePos x="0" y="0"/>
                    <wp:positionH relativeFrom="margin">
                      <wp:align>right</wp:align>
                    </wp:positionH>
                    <wp:positionV relativeFrom="page">
                      <wp:posOffset>3710940</wp:posOffset>
                    </wp:positionV>
                    <wp:extent cx="5201920" cy="415290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5201920" cy="415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1EBC12" w14:textId="77777777" w:rsidR="00EB09BE" w:rsidRPr="00EB6492" w:rsidRDefault="00EB09BE" w:rsidP="00EB09BE">
                                <w:pPr>
                                  <w:pStyle w:val="NoSpacing"/>
                                  <w:jc w:val="right"/>
                                  <w:rPr>
                                    <w:rFonts w:ascii="Arial" w:hAnsi="Arial" w:cs="Arial"/>
                                    <w:color w:val="4472C4" w:themeColor="accent1"/>
                                    <w:sz w:val="28"/>
                                    <w:szCs w:val="28"/>
                                    <w14:textFill>
                                      <w14:gradFill>
                                        <w14:gsLst>
                                          <w14:gs w14:pos="0">
                                            <w14:schemeClr w14:val="accent1">
                                              <w14:shade w14:val="30000"/>
                                              <w14:satMod w14:val="115000"/>
                                            </w14:schemeClr>
                                          </w14:gs>
                                          <w14:gs w14:pos="50000">
                                            <w14:schemeClr w14:val="accent1">
                                              <w14:shade w14:val="67500"/>
                                              <w14:satMod w14:val="115000"/>
                                            </w14:schemeClr>
                                          </w14:gs>
                                          <w14:gs w14:pos="100000">
                                            <w14:schemeClr w14:val="accent1">
                                              <w14:shade w14:val="100000"/>
                                              <w14:satMod w14:val="115000"/>
                                            </w14:schemeClr>
                                          </w14:gs>
                                        </w14:gsLst>
                                        <w14:lin w14:ang="2700000" w14:scaled="0"/>
                                      </w14:gradFill>
                                    </w14:textFill>
                                  </w:rPr>
                                </w:pPr>
                                <w:r w:rsidRPr="00EB6492">
                                  <w:rPr>
                                    <w:rFonts w:ascii="Arial" w:hAnsi="Arial" w:cs="Arial"/>
                                    <w:color w:val="4472C4" w:themeColor="accent1"/>
                                    <w:sz w:val="28"/>
                                    <w:szCs w:val="28"/>
                                    <w14:textFill>
                                      <w14:gradFill>
                                        <w14:gsLst>
                                          <w14:gs w14:pos="0">
                                            <w14:schemeClr w14:val="accent1">
                                              <w14:shade w14:val="30000"/>
                                              <w14:satMod w14:val="115000"/>
                                            </w14:schemeClr>
                                          </w14:gs>
                                          <w14:gs w14:pos="50000">
                                            <w14:schemeClr w14:val="accent1">
                                              <w14:shade w14:val="67500"/>
                                              <w14:satMod w14:val="115000"/>
                                            </w14:schemeClr>
                                          </w14:gs>
                                          <w14:gs w14:pos="100000">
                                            <w14:schemeClr w14:val="accent1">
                                              <w14:shade w14:val="100000"/>
                                              <w14:satMod w14:val="115000"/>
                                            </w14:schemeClr>
                                          </w14:gs>
                                        </w14:gsLst>
                                        <w14:lin w14:ang="2700000" w14:scaled="0"/>
                                      </w14:gradFill>
                                    </w14:textFill>
                                  </w:rPr>
                                  <w:t>Abstract</w:t>
                                </w:r>
                              </w:p>
                              <w:p w14:paraId="2B21E9EA" w14:textId="77777777" w:rsidR="00EB09BE" w:rsidRPr="00D1669C" w:rsidRDefault="00EB09BE" w:rsidP="00EB09BE">
                                <w:pPr>
                                  <w:pStyle w:val="NoSpacing"/>
                                  <w:jc w:val="right"/>
                                  <w:rPr>
                                    <w:rFonts w:ascii="Arial" w:hAnsi="Arial" w:cs="Arial"/>
                                    <w:color w:val="4472C4" w:themeColor="accent1"/>
                                    <w:sz w:val="32"/>
                                    <w:szCs w:val="32"/>
                                    <w14:textFill>
                                      <w14:gradFill>
                                        <w14:gsLst>
                                          <w14:gs w14:pos="0">
                                            <w14:schemeClr w14:val="accent1">
                                              <w14:shade w14:val="30000"/>
                                              <w14:satMod w14:val="115000"/>
                                            </w14:schemeClr>
                                          </w14:gs>
                                          <w14:gs w14:pos="50000">
                                            <w14:schemeClr w14:val="accent1">
                                              <w14:shade w14:val="67500"/>
                                              <w14:satMod w14:val="115000"/>
                                            </w14:schemeClr>
                                          </w14:gs>
                                          <w14:gs w14:pos="100000">
                                            <w14:schemeClr w14:val="accent1">
                                              <w14:shade w14:val="100000"/>
                                              <w14:satMod w14:val="115000"/>
                                            </w14:schemeClr>
                                          </w14:gs>
                                        </w14:gsLst>
                                        <w14:lin w14:ang="2700000" w14:scaled="0"/>
                                      </w14:gradFill>
                                    </w14:textFill>
                                  </w:rPr>
                                </w:pPr>
                              </w:p>
                              <w:p w14:paraId="40703EFD" w14:textId="229E0D5D" w:rsidR="00B60087" w:rsidRPr="007451F8" w:rsidRDefault="00C45661" w:rsidP="00C45661">
                                <w:pPr>
                                  <w:pStyle w:val="NoSpacing"/>
                                  <w:jc w:val="both"/>
                                  <w:rPr>
                                    <w:sz w:val="24"/>
                                    <w:szCs w:val="24"/>
                                  </w:rPr>
                                </w:pPr>
                                <w:r w:rsidRPr="007451F8">
                                  <w:rPr>
                                    <w:rFonts w:ascii="Arial" w:hAnsi="Arial" w:cs="Arial"/>
                                    <w:sz w:val="24"/>
                                    <w:szCs w:val="24"/>
                                  </w:rPr>
                                  <w:t xml:space="preserve">An analysis of the Accor Hotel Group is presented in this report, which examines its </w:t>
                                </w:r>
                                <w:r w:rsidR="00310509" w:rsidRPr="007451F8">
                                  <w:rPr>
                                    <w:rFonts w:ascii="Arial" w:hAnsi="Arial" w:cs="Arial"/>
                                    <w:sz w:val="24"/>
                                    <w:szCs w:val="24"/>
                                  </w:rPr>
                                  <w:t>organisational</w:t>
                                </w:r>
                                <w:r w:rsidR="006E0764" w:rsidRPr="007451F8">
                                  <w:rPr>
                                    <w:rFonts w:ascii="Arial" w:hAnsi="Arial" w:cs="Arial"/>
                                    <w:sz w:val="24"/>
                                    <w:szCs w:val="24"/>
                                  </w:rPr>
                                  <w:t xml:space="preserve"> </w:t>
                                </w:r>
                                <w:r w:rsidRPr="007451F8">
                                  <w:rPr>
                                    <w:rFonts w:ascii="Arial" w:hAnsi="Arial" w:cs="Arial"/>
                                    <w:sz w:val="24"/>
                                    <w:szCs w:val="24"/>
                                  </w:rPr>
                                  <w:t xml:space="preserve">structure, corporate culture, goals, and recent change initiatives. </w:t>
                                </w:r>
                                <w:r w:rsidR="00223C75" w:rsidRPr="007451F8">
                                  <w:rPr>
                                    <w:rFonts w:ascii="Arial" w:hAnsi="Arial" w:cs="Arial"/>
                                    <w:sz w:val="24"/>
                                    <w:szCs w:val="24"/>
                                  </w:rPr>
                                  <w:t>Accor's position in the dynamic hospitality industry can be nuancedly understood through the analysis, which incorporates relevant theories and empirical evidence</w:t>
                                </w:r>
                                <w:r w:rsidRPr="007451F8">
                                  <w:rPr>
                                    <w:rFonts w:ascii="Arial" w:hAnsi="Arial" w:cs="Arial"/>
                                    <w:sz w:val="24"/>
                                    <w:szCs w:val="24"/>
                                  </w:rPr>
                                  <w:t>. The report identifies potential challenges associated with Accor's matrix structure. Using digital transformation and sustainability initiatives, it explores the company's progressive shift from customer-centricity to innovation and social responsibility. An analysis of recent change initiatives in Accor's internal processes, customer satisfaction, and financial performance is included in the report</w:t>
                                </w:r>
                                <w:r w:rsidR="00675F9B" w:rsidRPr="007451F8">
                                  <w:rPr>
                                    <w:rFonts w:ascii="Arial" w:hAnsi="Arial" w:cs="Arial"/>
                                    <w:sz w:val="24"/>
                                    <w:szCs w:val="24"/>
                                  </w:rPr>
                                  <w:t>,</w:t>
                                </w:r>
                                <w:r w:rsidRPr="007451F8">
                                  <w:rPr>
                                    <w:rFonts w:ascii="Arial" w:hAnsi="Arial" w:cs="Arial"/>
                                    <w:sz w:val="24"/>
                                    <w:szCs w:val="24"/>
                                  </w:rPr>
                                  <w:t xml:space="preserve"> </w:t>
                                </w:r>
                                <w:r w:rsidR="00675F9B" w:rsidRPr="007451F8">
                                  <w:rPr>
                                    <w:rFonts w:ascii="Arial" w:hAnsi="Arial" w:cs="Arial"/>
                                    <w:sz w:val="24"/>
                                    <w:szCs w:val="24"/>
                                  </w:rPr>
                                  <w:t>which</w:t>
                                </w:r>
                                <w:r w:rsidRPr="007451F8">
                                  <w:rPr>
                                    <w:rFonts w:ascii="Arial" w:hAnsi="Arial" w:cs="Arial"/>
                                    <w:sz w:val="24"/>
                                    <w:szCs w:val="24"/>
                                  </w:rPr>
                                  <w:t xml:space="preserve"> contributes to a holistic view of the company's strategy alignment with sustainable growth.</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4DCF6D4" id="Text Box 53" o:spid="_x0000_s1057" type="#_x0000_t202" style="position:absolute;margin-left:358.4pt;margin-top:292.2pt;width:409.6pt;height:327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" filled="f" stroked="f" strokeweight=".5pt">
                    <v:textbox inset="126pt,0,54pt,0">
                      <w:txbxContent>
                        <w:p w14:paraId="791EBC12" w14:textId="77777777" w:rsidR="00EB09BE" w:rsidRPr="00EB6492" w:rsidRDefault="00EB09BE" w:rsidP="00EB09BE">
                          <w:pPr>
                            <w:pStyle w:val="NoSpacing"/>
                            <w:jc w:val="right"/>
                            <w:rPr>
                              <w:rFonts w:ascii="Arial" w:hAnsi="Arial" w:cs="Arial"/>
                              <w:color w:val="4472C4" w:themeColor="accent1"/>
                              <w:sz w:val="28"/>
                              <w:szCs w:val="28"/>
                              <w14:textFill>
                                <w14:gradFill>
                                  <w14:gsLst>
                                    <w14:gs w14:pos="0">
                                      <w14:schemeClr w14:val="accent1">
                                        <w14:shade w14:val="30000"/>
                                        <w14:satMod w14:val="115000"/>
                                      </w14:schemeClr>
                                    </w14:gs>
                                    <w14:gs w14:pos="50000">
                                      <w14:schemeClr w14:val="accent1">
                                        <w14:shade w14:val="67500"/>
                                        <w14:satMod w14:val="115000"/>
                                      </w14:schemeClr>
                                    </w14:gs>
                                    <w14:gs w14:pos="100000">
                                      <w14:schemeClr w14:val="accent1">
                                        <w14:shade w14:val="100000"/>
                                        <w14:satMod w14:val="115000"/>
                                      </w14:schemeClr>
                                    </w14:gs>
                                  </w14:gsLst>
                                  <w14:lin w14:ang="2700000" w14:scaled="0"/>
                                </w14:gradFill>
                              </w14:textFill>
                            </w:rPr>
                          </w:pPr>
                          <w:r w:rsidRPr="00EB6492">
                            <w:rPr>
                              <w:rFonts w:ascii="Arial" w:hAnsi="Arial" w:cs="Arial"/>
                              <w:color w:val="4472C4" w:themeColor="accent1"/>
                              <w:sz w:val="28"/>
                              <w:szCs w:val="28"/>
                              <w14:textFill>
                                <w14:gradFill>
                                  <w14:gsLst>
                                    <w14:gs w14:pos="0">
                                      <w14:schemeClr w14:val="accent1">
                                        <w14:shade w14:val="30000"/>
                                        <w14:satMod w14:val="115000"/>
                                      </w14:schemeClr>
                                    </w14:gs>
                                    <w14:gs w14:pos="50000">
                                      <w14:schemeClr w14:val="accent1">
                                        <w14:shade w14:val="67500"/>
                                        <w14:satMod w14:val="115000"/>
                                      </w14:schemeClr>
                                    </w14:gs>
                                    <w14:gs w14:pos="100000">
                                      <w14:schemeClr w14:val="accent1">
                                        <w14:shade w14:val="100000"/>
                                        <w14:satMod w14:val="115000"/>
                                      </w14:schemeClr>
                                    </w14:gs>
                                  </w14:gsLst>
                                  <w14:lin w14:ang="2700000" w14:scaled="0"/>
                                </w14:gradFill>
                              </w14:textFill>
                            </w:rPr>
                            <w:t>Abstract</w:t>
                          </w:r>
                        </w:p>
                        <w:p w14:paraId="2B21E9EA" w14:textId="77777777" w:rsidR="00EB09BE" w:rsidRPr="00D1669C" w:rsidRDefault="00EB09BE" w:rsidP="00EB09BE">
                          <w:pPr>
                            <w:pStyle w:val="NoSpacing"/>
                            <w:jc w:val="right"/>
                            <w:rPr>
                              <w:rFonts w:ascii="Arial" w:hAnsi="Arial" w:cs="Arial"/>
                              <w:color w:val="4472C4" w:themeColor="accent1"/>
                              <w:sz w:val="32"/>
                              <w:szCs w:val="32"/>
                              <w14:textFill>
                                <w14:gradFill>
                                  <w14:gsLst>
                                    <w14:gs w14:pos="0">
                                      <w14:schemeClr w14:val="accent1">
                                        <w14:shade w14:val="30000"/>
                                        <w14:satMod w14:val="115000"/>
                                      </w14:schemeClr>
                                    </w14:gs>
                                    <w14:gs w14:pos="50000">
                                      <w14:schemeClr w14:val="accent1">
                                        <w14:shade w14:val="67500"/>
                                        <w14:satMod w14:val="115000"/>
                                      </w14:schemeClr>
                                    </w14:gs>
                                    <w14:gs w14:pos="100000">
                                      <w14:schemeClr w14:val="accent1">
                                        <w14:shade w14:val="100000"/>
                                        <w14:satMod w14:val="115000"/>
                                      </w14:schemeClr>
                                    </w14:gs>
                                  </w14:gsLst>
                                  <w14:lin w14:ang="2700000" w14:scaled="0"/>
                                </w14:gradFill>
                              </w14:textFill>
                            </w:rPr>
                          </w:pPr>
                        </w:p>
                        <w:p w14:paraId="40703EFD" w14:textId="229E0D5D" w:rsidR="00B60087" w:rsidRPr="007451F8" w:rsidRDefault="00C45661" w:rsidP="00C45661">
                          <w:pPr>
                            <w:pStyle w:val="NoSpacing"/>
                            <w:jc w:val="both"/>
                            <w:rPr>
                              <w:sz w:val="24"/>
                              <w:szCs w:val="24"/>
                            </w:rPr>
                          </w:pPr>
                          <w:r w:rsidRPr="007451F8">
                            <w:rPr>
                              <w:rFonts w:ascii="Arial" w:hAnsi="Arial" w:cs="Arial"/>
                              <w:sz w:val="24"/>
                              <w:szCs w:val="24"/>
                            </w:rPr>
                            <w:t xml:space="preserve">An analysis of the Accor Hotel Group is presented in this report, which examines its </w:t>
                          </w:r>
                          <w:r w:rsidR="00310509" w:rsidRPr="007451F8">
                            <w:rPr>
                              <w:rFonts w:ascii="Arial" w:hAnsi="Arial" w:cs="Arial"/>
                              <w:sz w:val="24"/>
                              <w:szCs w:val="24"/>
                            </w:rPr>
                            <w:t>organisational</w:t>
                          </w:r>
                          <w:r w:rsidR="006E0764" w:rsidRPr="007451F8">
                            <w:rPr>
                              <w:rFonts w:ascii="Arial" w:hAnsi="Arial" w:cs="Arial"/>
                              <w:sz w:val="24"/>
                              <w:szCs w:val="24"/>
                            </w:rPr>
                            <w:t xml:space="preserve"> </w:t>
                          </w:r>
                          <w:r w:rsidRPr="007451F8">
                            <w:rPr>
                              <w:rFonts w:ascii="Arial" w:hAnsi="Arial" w:cs="Arial"/>
                              <w:sz w:val="24"/>
                              <w:szCs w:val="24"/>
                            </w:rPr>
                            <w:t xml:space="preserve">structure, corporate culture, goals, and recent change initiatives. </w:t>
                          </w:r>
                          <w:r w:rsidR="00223C75" w:rsidRPr="007451F8">
                            <w:rPr>
                              <w:rFonts w:ascii="Arial" w:hAnsi="Arial" w:cs="Arial"/>
                              <w:sz w:val="24"/>
                              <w:szCs w:val="24"/>
                            </w:rPr>
                            <w:t>Accor's position in the dynamic hospitality industry can be nuancedly understood through the analysis, which incorporates relevant theories and empirical evidence</w:t>
                          </w:r>
                          <w:r w:rsidRPr="007451F8">
                            <w:rPr>
                              <w:rFonts w:ascii="Arial" w:hAnsi="Arial" w:cs="Arial"/>
                              <w:sz w:val="24"/>
                              <w:szCs w:val="24"/>
                            </w:rPr>
                            <w:t>. The report identifies potential challenges associated with Accor's matrix structure. Using digital transformation and sustainability initiatives, it explores the company's progressive shift from customer-centricity to innovation and social responsibility. An analysis of recent change initiatives in Accor's internal processes, customer satisfaction, and financial performance is included in the report</w:t>
                          </w:r>
                          <w:r w:rsidR="00675F9B" w:rsidRPr="007451F8">
                            <w:rPr>
                              <w:rFonts w:ascii="Arial" w:hAnsi="Arial" w:cs="Arial"/>
                              <w:sz w:val="24"/>
                              <w:szCs w:val="24"/>
                            </w:rPr>
                            <w:t>,</w:t>
                          </w:r>
                          <w:r w:rsidRPr="007451F8">
                            <w:rPr>
                              <w:rFonts w:ascii="Arial" w:hAnsi="Arial" w:cs="Arial"/>
                              <w:sz w:val="24"/>
                              <w:szCs w:val="24"/>
                            </w:rPr>
                            <w:t xml:space="preserve"> </w:t>
                          </w:r>
                          <w:r w:rsidR="00675F9B" w:rsidRPr="007451F8">
                            <w:rPr>
                              <w:rFonts w:ascii="Arial" w:hAnsi="Arial" w:cs="Arial"/>
                              <w:sz w:val="24"/>
                              <w:szCs w:val="24"/>
                            </w:rPr>
                            <w:t>which</w:t>
                          </w:r>
                          <w:r w:rsidRPr="007451F8">
                            <w:rPr>
                              <w:rFonts w:ascii="Arial" w:hAnsi="Arial" w:cs="Arial"/>
                              <w:sz w:val="24"/>
                              <w:szCs w:val="24"/>
                            </w:rPr>
                            <w:t xml:space="preserve"> contributes to a holistic view of the company's strategy alignment with sustainable growth.</w:t>
                          </w:r>
                        </w:p>
                      </w:txbxContent>
                    </v:textbox>
                    <w10:wrap type="square" anchorx="margin" anchory="page"/>
                  </v:shape>
                </w:pict>
              </mc:Fallback>
            </mc:AlternateContent>
          </w:r>
          <w:r w:rsidR="00B60087">
            <w:br w:type="page"/>
          </w:r>
        </w:p>
      </w:sdtContent>
    </w:sdt>
    <w:p w14:paraId="6909E981" w14:textId="77777777" w:rsidR="002725E4" w:rsidRDefault="002725E4" w:rsidP="00EB6492">
      <w:pPr>
        <w:ind w:left="3402"/>
        <w:rPr>
          <w:rFonts w:ascii="Arial" w:hAnsi="Arial" w:cs="Arial"/>
          <w:color w:val="4472C4" w:themeColor="accent1"/>
          <w:sz w:val="32"/>
          <w:szCs w:val="32"/>
          <w14:textFill>
            <w14:gradFill>
              <w14:gsLst>
                <w14:gs w14:pos="0">
                  <w14:schemeClr w14:val="accent1">
                    <w14:shade w14:val="30000"/>
                    <w14:satMod w14:val="115000"/>
                  </w14:schemeClr>
                </w14:gs>
                <w14:gs w14:pos="50000">
                  <w14:schemeClr w14:val="accent1">
                    <w14:shade w14:val="67500"/>
                    <w14:satMod w14:val="115000"/>
                  </w14:schemeClr>
                </w14:gs>
                <w14:gs w14:pos="100000">
                  <w14:schemeClr w14:val="accent1">
                    <w14:shade w14:val="100000"/>
                    <w14:satMod w14:val="115000"/>
                  </w14:schemeClr>
                </w14:gs>
              </w14:gsLst>
              <w14:lin w14:ang="2700000" w14:scaled="0"/>
            </w14:gradFill>
          </w14:textFill>
        </w:rPr>
        <w:sectPr w:rsidR="002725E4" w:rsidSect="00B60087">
          <w:footerReference w:type="default" r:id="rId9"/>
          <w:pgSz w:w="11906" w:h="16838"/>
          <w:pgMar w:top="1440" w:right="1440" w:bottom="1440" w:left="1440" w:header="708" w:footer="708" w:gutter="0"/>
          <w:pgNumType w:start="0"/>
          <w:cols w:space="708"/>
          <w:titlePg/>
          <w:docGrid w:linePitch="360"/>
        </w:sectPr>
      </w:pPr>
    </w:p>
    <w:p w14:paraId="6712BDFC" w14:textId="286E2C46" w:rsidR="008701A6" w:rsidRDefault="00E67162" w:rsidP="00E67162">
      <w:pPr>
        <w:rPr>
          <w:rFonts w:ascii="Arial" w:hAnsi="Arial" w:cs="Arial"/>
          <w:color w:val="4472C4" w:themeColor="accent1"/>
          <w:sz w:val="32"/>
          <w:szCs w:val="32"/>
          <w14:textFill>
            <w14:gradFill>
              <w14:gsLst>
                <w14:gs w14:pos="0">
                  <w14:schemeClr w14:val="accent1">
                    <w14:shade w14:val="30000"/>
                    <w14:satMod w14:val="115000"/>
                  </w14:schemeClr>
                </w14:gs>
                <w14:gs w14:pos="50000">
                  <w14:schemeClr w14:val="accent1">
                    <w14:shade w14:val="67500"/>
                    <w14:satMod w14:val="115000"/>
                  </w14:schemeClr>
                </w14:gs>
                <w14:gs w14:pos="100000">
                  <w14:schemeClr w14:val="accent1">
                    <w14:shade w14:val="100000"/>
                    <w14:satMod w14:val="115000"/>
                  </w14:schemeClr>
                </w14:gs>
              </w14:gsLst>
              <w14:lin w14:ang="2700000" w14:scaled="0"/>
            </w14:gradFill>
          </w14:textFill>
        </w:rPr>
      </w:pPr>
      <w:r w:rsidRPr="00046987">
        <w:rPr>
          <w:rFonts w:ascii="Arial" w:hAnsi="Arial" w:cs="Arial"/>
          <w:color w:val="4472C4" w:themeColor="accent1"/>
          <w:sz w:val="32"/>
          <w:szCs w:val="32"/>
          <w14:textFill>
            <w14:gradFill>
              <w14:gsLst>
                <w14:gs w14:pos="0">
                  <w14:schemeClr w14:val="accent1">
                    <w14:shade w14:val="30000"/>
                    <w14:satMod w14:val="115000"/>
                  </w14:schemeClr>
                </w14:gs>
                <w14:gs w14:pos="50000">
                  <w14:schemeClr w14:val="accent1">
                    <w14:shade w14:val="67500"/>
                    <w14:satMod w14:val="115000"/>
                  </w14:schemeClr>
                </w14:gs>
                <w14:gs w14:pos="100000">
                  <w14:schemeClr w14:val="accent1">
                    <w14:shade w14:val="100000"/>
                    <w14:satMod w14:val="115000"/>
                  </w14:schemeClr>
                </w14:gs>
              </w14:gsLst>
              <w14:lin w14:ang="2700000" w14:scaled="0"/>
            </w14:gradFill>
          </w14:textFill>
        </w:rPr>
        <w:lastRenderedPageBreak/>
        <w:t>Table of Contents:</w:t>
      </w:r>
    </w:p>
    <w:p w14:paraId="40CC98D0" w14:textId="154B703A" w:rsidR="00D8346E" w:rsidRPr="00D8346E" w:rsidRDefault="00D8346E" w:rsidP="00E67162">
      <w:pPr>
        <w:rPr>
          <w:rFonts w:ascii="Arial" w:hAnsi="Arial" w:cs="Arial"/>
          <w:color w:val="4472C4" w:themeColor="accent1"/>
          <w:sz w:val="24"/>
          <w:szCs w:val="24"/>
          <w14:textFill>
            <w14:gradFill>
              <w14:gsLst>
                <w14:gs w14:pos="0">
                  <w14:schemeClr w14:val="accent1">
                    <w14:shade w14:val="30000"/>
                    <w14:satMod w14:val="115000"/>
                  </w14:schemeClr>
                </w14:gs>
                <w14:gs w14:pos="50000">
                  <w14:schemeClr w14:val="accent1">
                    <w14:shade w14:val="67500"/>
                    <w14:satMod w14:val="115000"/>
                  </w14:schemeClr>
                </w14:gs>
                <w14:gs w14:pos="100000">
                  <w14:schemeClr w14:val="accent1">
                    <w14:shade w14:val="100000"/>
                    <w14:satMod w14:val="115000"/>
                  </w14:schemeClr>
                </w14:gs>
              </w14:gsLst>
              <w14:lin w14:ang="2700000" w14:scaled="0"/>
            </w14:gradFill>
          </w14:textFill>
        </w:rPr>
      </w:pPr>
      <w:r>
        <w:rPr>
          <w:rFonts w:ascii="Arial" w:hAnsi="Arial" w:cs="Arial"/>
          <w:color w:val="4472C4" w:themeColor="accent1"/>
          <w:sz w:val="32"/>
          <w:szCs w:val="32"/>
          <w14:textFill>
            <w14:gradFill>
              <w14:gsLst>
                <w14:gs w14:pos="0">
                  <w14:schemeClr w14:val="accent1">
                    <w14:shade w14:val="30000"/>
                    <w14:satMod w14:val="115000"/>
                  </w14:schemeClr>
                </w14:gs>
                <w14:gs w14:pos="50000">
                  <w14:schemeClr w14:val="accent1">
                    <w14:shade w14:val="67500"/>
                    <w14:satMod w14:val="115000"/>
                  </w14:schemeClr>
                </w14:gs>
                <w14:gs w14:pos="100000">
                  <w14:schemeClr w14:val="accent1">
                    <w14:shade w14:val="100000"/>
                    <w14:satMod w14:val="115000"/>
                  </w14:schemeClr>
                </w14:gs>
              </w14:gsLst>
              <w14:lin w14:ang="2700000" w14:scaled="0"/>
            </w14:gradFill>
          </w14:textFill>
        </w:rPr>
        <w:t xml:space="preserve">                                                                                            </w:t>
      </w:r>
      <w:r w:rsidRPr="00D8346E">
        <w:rPr>
          <w:rFonts w:ascii="Arial" w:hAnsi="Arial" w:cs="Arial"/>
          <w:sz w:val="24"/>
          <w:szCs w:val="24"/>
        </w:rPr>
        <w:t xml:space="preserve">  </w:t>
      </w:r>
      <w:r>
        <w:rPr>
          <w:rFonts w:ascii="Arial" w:hAnsi="Arial" w:cs="Arial"/>
          <w:sz w:val="24"/>
          <w:szCs w:val="24"/>
        </w:rPr>
        <w:t xml:space="preserve">    </w:t>
      </w:r>
      <w:r w:rsidRPr="00D8346E">
        <w:rPr>
          <w:rFonts w:ascii="Arial" w:hAnsi="Arial" w:cs="Arial"/>
          <w:sz w:val="24"/>
          <w:szCs w:val="24"/>
        </w:rPr>
        <w:t>Page</w:t>
      </w:r>
    </w:p>
    <w:p w14:paraId="2EBEB150" w14:textId="2BD792C5" w:rsidR="008701A6" w:rsidRPr="00F903C2" w:rsidRDefault="00F903C2" w:rsidP="00F903C2">
      <w:pPr>
        <w:spacing w:line="360" w:lineRule="auto"/>
        <w:rPr>
          <w:rFonts w:ascii="Arial" w:hAnsi="Arial" w:cs="Arial"/>
          <w:b/>
          <w:bCs/>
          <w:sz w:val="24"/>
          <w:szCs w:val="24"/>
        </w:rPr>
      </w:pPr>
      <w:r>
        <w:rPr>
          <w:rFonts w:ascii="Arial" w:hAnsi="Arial" w:cs="Arial"/>
          <w:b/>
          <w:bCs/>
          <w:sz w:val="24"/>
          <w:szCs w:val="24"/>
        </w:rPr>
        <w:t>1.</w:t>
      </w:r>
      <w:r w:rsidR="008646BD">
        <w:rPr>
          <w:rFonts w:ascii="Arial" w:hAnsi="Arial" w:cs="Arial"/>
          <w:b/>
          <w:bCs/>
          <w:sz w:val="24"/>
          <w:szCs w:val="24"/>
        </w:rPr>
        <w:t xml:space="preserve"> </w:t>
      </w:r>
      <w:r w:rsidR="00E67162" w:rsidRPr="00F903C2">
        <w:rPr>
          <w:rFonts w:ascii="Arial" w:hAnsi="Arial" w:cs="Arial"/>
          <w:b/>
          <w:bCs/>
          <w:sz w:val="24"/>
          <w:szCs w:val="24"/>
        </w:rPr>
        <w:t>Introductio</w:t>
      </w:r>
      <w:r w:rsidR="0012345F" w:rsidRPr="00F903C2">
        <w:rPr>
          <w:rFonts w:ascii="Arial" w:hAnsi="Arial" w:cs="Arial"/>
          <w:b/>
          <w:bCs/>
          <w:sz w:val="24"/>
          <w:szCs w:val="24"/>
        </w:rPr>
        <w:t>n………</w:t>
      </w:r>
      <w:r w:rsidR="00D8346E">
        <w:rPr>
          <w:rFonts w:ascii="Arial" w:hAnsi="Arial" w:cs="Arial"/>
          <w:b/>
          <w:bCs/>
          <w:sz w:val="24"/>
          <w:szCs w:val="24"/>
        </w:rPr>
        <w:t>……………………………………………………………………… 1</w:t>
      </w:r>
    </w:p>
    <w:p w14:paraId="131E474B" w14:textId="6045E7E8" w:rsidR="00B34B0B" w:rsidRDefault="00E67162" w:rsidP="00B34B0B">
      <w:pPr>
        <w:spacing w:line="360" w:lineRule="auto"/>
        <w:rPr>
          <w:rFonts w:ascii="Arial" w:hAnsi="Arial" w:cs="Arial"/>
          <w:sz w:val="24"/>
          <w:szCs w:val="24"/>
        </w:rPr>
      </w:pPr>
      <w:r w:rsidRPr="00B34B0B">
        <w:rPr>
          <w:rFonts w:ascii="Arial" w:hAnsi="Arial" w:cs="Arial"/>
          <w:sz w:val="24"/>
          <w:szCs w:val="24"/>
        </w:rPr>
        <w:t xml:space="preserve">Brief </w:t>
      </w:r>
      <w:r w:rsidR="00046987" w:rsidRPr="00B34B0B">
        <w:rPr>
          <w:rFonts w:ascii="Arial" w:hAnsi="Arial" w:cs="Arial"/>
          <w:sz w:val="24"/>
          <w:szCs w:val="24"/>
        </w:rPr>
        <w:t>Overview</w:t>
      </w:r>
      <w:r w:rsidRPr="00B34B0B">
        <w:rPr>
          <w:rFonts w:ascii="Arial" w:hAnsi="Arial" w:cs="Arial"/>
          <w:sz w:val="24"/>
          <w:szCs w:val="24"/>
        </w:rPr>
        <w:t xml:space="preserve"> of Accor Hotel Group</w:t>
      </w:r>
    </w:p>
    <w:p w14:paraId="23691984" w14:textId="111C8005" w:rsidR="0012345F" w:rsidRDefault="00FB1B33" w:rsidP="0012345F">
      <w:pPr>
        <w:spacing w:line="480" w:lineRule="auto"/>
        <w:rPr>
          <w:rFonts w:ascii="Arial" w:hAnsi="Arial" w:cs="Arial"/>
          <w:b/>
          <w:bCs/>
          <w:sz w:val="24"/>
          <w:szCs w:val="24"/>
        </w:rPr>
      </w:pPr>
      <w:r>
        <w:rPr>
          <w:rFonts w:ascii="Arial" w:hAnsi="Arial" w:cs="Arial"/>
          <w:b/>
          <w:bCs/>
          <w:sz w:val="24"/>
          <w:szCs w:val="24"/>
        </w:rPr>
        <w:t>2.</w:t>
      </w:r>
      <w:r w:rsidR="00545629">
        <w:rPr>
          <w:rFonts w:ascii="Arial" w:hAnsi="Arial" w:cs="Arial"/>
          <w:b/>
          <w:bCs/>
          <w:sz w:val="24"/>
          <w:szCs w:val="24"/>
        </w:rPr>
        <w:t xml:space="preserve"> </w:t>
      </w:r>
      <w:r w:rsidR="00046987" w:rsidRPr="00FB1B33">
        <w:rPr>
          <w:rFonts w:ascii="Arial" w:hAnsi="Arial" w:cs="Arial"/>
          <w:b/>
          <w:bCs/>
          <w:sz w:val="24"/>
          <w:szCs w:val="24"/>
        </w:rPr>
        <w:t>Organisational</w:t>
      </w:r>
      <w:r w:rsidR="00E67162" w:rsidRPr="00FB1B33">
        <w:rPr>
          <w:rFonts w:ascii="Arial" w:hAnsi="Arial" w:cs="Arial"/>
          <w:b/>
          <w:bCs/>
          <w:sz w:val="24"/>
          <w:szCs w:val="24"/>
        </w:rPr>
        <w:t xml:space="preserve"> Structure, Culture, and Goals</w:t>
      </w:r>
      <w:r w:rsidR="0012345F">
        <w:rPr>
          <w:rFonts w:ascii="Arial" w:hAnsi="Arial" w:cs="Arial"/>
          <w:b/>
          <w:bCs/>
          <w:sz w:val="24"/>
          <w:szCs w:val="24"/>
        </w:rPr>
        <w:t>………</w:t>
      </w:r>
      <w:r w:rsidR="009C7D2B">
        <w:rPr>
          <w:rFonts w:ascii="Arial" w:hAnsi="Arial" w:cs="Arial"/>
          <w:b/>
          <w:bCs/>
          <w:sz w:val="24"/>
          <w:szCs w:val="24"/>
        </w:rPr>
        <w:t>……………………………..1-4</w:t>
      </w:r>
    </w:p>
    <w:p w14:paraId="1E672DEB" w14:textId="469C3D92" w:rsidR="00E67162" w:rsidRPr="0012345F" w:rsidRDefault="008701A6" w:rsidP="0012345F">
      <w:pPr>
        <w:spacing w:line="480" w:lineRule="auto"/>
        <w:rPr>
          <w:rFonts w:ascii="Arial" w:hAnsi="Arial" w:cs="Arial"/>
          <w:b/>
          <w:bCs/>
          <w:sz w:val="24"/>
          <w:szCs w:val="24"/>
        </w:rPr>
      </w:pPr>
      <w:r w:rsidRPr="00447433">
        <w:rPr>
          <w:rFonts w:ascii="Arial" w:hAnsi="Arial" w:cs="Arial"/>
          <w:b/>
          <w:bCs/>
          <w:sz w:val="24"/>
          <w:szCs w:val="24"/>
        </w:rPr>
        <w:t xml:space="preserve">3. </w:t>
      </w:r>
      <w:r w:rsidR="00E67162" w:rsidRPr="00447433">
        <w:rPr>
          <w:rFonts w:ascii="Arial" w:hAnsi="Arial" w:cs="Arial"/>
          <w:b/>
          <w:bCs/>
          <w:sz w:val="24"/>
          <w:szCs w:val="24"/>
        </w:rPr>
        <w:t>Recent Change Initiatives and Management</w:t>
      </w:r>
      <w:r w:rsidR="009C7D2B">
        <w:rPr>
          <w:rFonts w:ascii="Arial" w:hAnsi="Arial" w:cs="Arial"/>
          <w:b/>
          <w:bCs/>
          <w:sz w:val="24"/>
          <w:szCs w:val="24"/>
        </w:rPr>
        <w:t>………………………………………4-5</w:t>
      </w:r>
    </w:p>
    <w:p w14:paraId="775953BB" w14:textId="77777777" w:rsidR="00E67162" w:rsidRPr="00046987" w:rsidRDefault="00E67162" w:rsidP="008701A6">
      <w:pPr>
        <w:spacing w:line="360" w:lineRule="auto"/>
        <w:rPr>
          <w:rFonts w:ascii="Arial" w:hAnsi="Arial" w:cs="Arial"/>
          <w:sz w:val="24"/>
          <w:szCs w:val="24"/>
        </w:rPr>
      </w:pPr>
      <w:r w:rsidRPr="00046987">
        <w:rPr>
          <w:rFonts w:ascii="Arial" w:hAnsi="Arial" w:cs="Arial"/>
          <w:sz w:val="24"/>
          <w:szCs w:val="24"/>
        </w:rPr>
        <w:t>3.1 Overview of Recent Change Initiatives</w:t>
      </w:r>
    </w:p>
    <w:p w14:paraId="58FD5F16" w14:textId="77777777" w:rsidR="000708C3" w:rsidRDefault="00E67162" w:rsidP="008701A6">
      <w:pPr>
        <w:spacing w:line="360" w:lineRule="auto"/>
        <w:rPr>
          <w:rFonts w:ascii="Arial" w:hAnsi="Arial" w:cs="Arial"/>
          <w:sz w:val="24"/>
          <w:szCs w:val="24"/>
        </w:rPr>
      </w:pPr>
      <w:r w:rsidRPr="00046987">
        <w:rPr>
          <w:rFonts w:ascii="Arial" w:hAnsi="Arial" w:cs="Arial"/>
          <w:sz w:val="24"/>
          <w:szCs w:val="24"/>
        </w:rPr>
        <w:t>3.2 Impact of Recent Changes</w:t>
      </w:r>
    </w:p>
    <w:p w14:paraId="58CBAFC0" w14:textId="77777777" w:rsidR="000708C3" w:rsidRDefault="00E67162" w:rsidP="008701A6">
      <w:pPr>
        <w:spacing w:line="360" w:lineRule="auto"/>
        <w:rPr>
          <w:rFonts w:ascii="Arial" w:hAnsi="Arial" w:cs="Arial"/>
          <w:sz w:val="24"/>
          <w:szCs w:val="24"/>
        </w:rPr>
      </w:pPr>
      <w:r w:rsidRPr="00046987">
        <w:rPr>
          <w:rFonts w:ascii="Arial" w:hAnsi="Arial" w:cs="Arial"/>
          <w:sz w:val="24"/>
          <w:szCs w:val="24"/>
        </w:rPr>
        <w:t>3.3 Management of Change Initiatives</w:t>
      </w:r>
    </w:p>
    <w:p w14:paraId="21650ECA" w14:textId="3C7CF9A3" w:rsidR="00E67162" w:rsidRPr="000708C3" w:rsidRDefault="000323BB" w:rsidP="008701A6">
      <w:pPr>
        <w:spacing w:line="360" w:lineRule="auto"/>
        <w:rPr>
          <w:rFonts w:ascii="Arial" w:hAnsi="Arial" w:cs="Arial"/>
          <w:sz w:val="24"/>
          <w:szCs w:val="24"/>
        </w:rPr>
      </w:pPr>
      <w:r w:rsidRPr="00447433">
        <w:rPr>
          <w:rFonts w:ascii="Arial" w:hAnsi="Arial" w:cs="Arial"/>
          <w:b/>
          <w:bCs/>
          <w:sz w:val="24"/>
          <w:szCs w:val="24"/>
        </w:rPr>
        <w:t xml:space="preserve">4. </w:t>
      </w:r>
      <w:r w:rsidR="00E67162" w:rsidRPr="00447433">
        <w:rPr>
          <w:rFonts w:ascii="Arial" w:hAnsi="Arial" w:cs="Arial"/>
          <w:b/>
          <w:bCs/>
          <w:sz w:val="24"/>
          <w:szCs w:val="24"/>
        </w:rPr>
        <w:t>Strategic Direction and Current Business Performance</w:t>
      </w:r>
      <w:r w:rsidR="00164A05">
        <w:rPr>
          <w:rFonts w:ascii="Arial" w:hAnsi="Arial" w:cs="Arial"/>
          <w:b/>
          <w:bCs/>
          <w:sz w:val="24"/>
          <w:szCs w:val="24"/>
        </w:rPr>
        <w:t>………</w:t>
      </w:r>
      <w:r w:rsidR="0024282D">
        <w:rPr>
          <w:rFonts w:ascii="Arial" w:hAnsi="Arial" w:cs="Arial"/>
          <w:b/>
          <w:bCs/>
          <w:sz w:val="24"/>
          <w:szCs w:val="24"/>
        </w:rPr>
        <w:t>………………..5-6</w:t>
      </w:r>
    </w:p>
    <w:p w14:paraId="321A64F4" w14:textId="77777777" w:rsidR="000708C3" w:rsidRDefault="00E67162" w:rsidP="008701A6">
      <w:pPr>
        <w:spacing w:line="360" w:lineRule="auto"/>
        <w:rPr>
          <w:rFonts w:ascii="Arial" w:hAnsi="Arial" w:cs="Arial"/>
          <w:sz w:val="24"/>
          <w:szCs w:val="24"/>
        </w:rPr>
      </w:pPr>
      <w:r w:rsidRPr="00046987">
        <w:rPr>
          <w:rFonts w:ascii="Arial" w:hAnsi="Arial" w:cs="Arial"/>
          <w:sz w:val="24"/>
          <w:szCs w:val="24"/>
        </w:rPr>
        <w:t>4.1 Strategic Direction</w:t>
      </w:r>
    </w:p>
    <w:p w14:paraId="4D8741B7" w14:textId="77777777" w:rsidR="000708C3" w:rsidRDefault="00E67162" w:rsidP="008701A6">
      <w:pPr>
        <w:spacing w:line="360" w:lineRule="auto"/>
        <w:rPr>
          <w:rFonts w:ascii="Arial" w:hAnsi="Arial" w:cs="Arial"/>
          <w:sz w:val="24"/>
          <w:szCs w:val="24"/>
        </w:rPr>
      </w:pPr>
      <w:r w:rsidRPr="00046987">
        <w:rPr>
          <w:rFonts w:ascii="Arial" w:hAnsi="Arial" w:cs="Arial"/>
          <w:sz w:val="24"/>
          <w:szCs w:val="24"/>
        </w:rPr>
        <w:t>4.2 Business Performance</w:t>
      </w:r>
    </w:p>
    <w:p w14:paraId="1BAAECC9" w14:textId="3089A25D" w:rsidR="00165171" w:rsidRDefault="00165171" w:rsidP="008701A6">
      <w:pPr>
        <w:spacing w:line="360" w:lineRule="auto"/>
        <w:rPr>
          <w:rFonts w:ascii="Arial" w:hAnsi="Arial" w:cs="Arial"/>
          <w:b/>
          <w:bCs/>
          <w:sz w:val="24"/>
          <w:szCs w:val="24"/>
        </w:rPr>
      </w:pPr>
      <w:r w:rsidRPr="00165171">
        <w:rPr>
          <w:rFonts w:ascii="Arial" w:hAnsi="Arial" w:cs="Arial"/>
          <w:b/>
          <w:bCs/>
          <w:sz w:val="24"/>
          <w:szCs w:val="24"/>
        </w:rPr>
        <w:t xml:space="preserve">5. </w:t>
      </w:r>
      <w:r w:rsidR="007E5032" w:rsidRPr="00855655">
        <w:rPr>
          <w:rFonts w:ascii="Arial" w:hAnsi="Arial" w:cs="Arial"/>
          <w:b/>
          <w:bCs/>
          <w:sz w:val="24"/>
          <w:szCs w:val="24"/>
        </w:rPr>
        <w:t>Two studies by AccorHotels demonstrate the importance of CSR for guest satisfaction and business growth</w:t>
      </w:r>
      <w:r w:rsidR="007E5032">
        <w:rPr>
          <w:rFonts w:ascii="Arial" w:hAnsi="Arial" w:cs="Arial"/>
          <w:b/>
          <w:bCs/>
          <w:sz w:val="24"/>
          <w:szCs w:val="24"/>
        </w:rPr>
        <w:t>……………………………………..</w:t>
      </w:r>
      <w:r w:rsidR="00E448C9">
        <w:rPr>
          <w:rFonts w:ascii="Arial" w:hAnsi="Arial" w:cs="Arial"/>
          <w:b/>
          <w:bCs/>
          <w:sz w:val="24"/>
          <w:szCs w:val="24"/>
        </w:rPr>
        <w:t>……………….6-7</w:t>
      </w:r>
    </w:p>
    <w:p w14:paraId="2DA3C02D" w14:textId="423B6090" w:rsidR="00537D60" w:rsidRDefault="00537D60" w:rsidP="00537D60">
      <w:pPr>
        <w:rPr>
          <w:rFonts w:ascii="Arial" w:hAnsi="Arial" w:cs="Arial"/>
          <w:sz w:val="24"/>
          <w:szCs w:val="24"/>
        </w:rPr>
      </w:pPr>
      <w:r w:rsidRPr="00537D60">
        <w:rPr>
          <w:rFonts w:ascii="Arial" w:hAnsi="Arial" w:cs="Arial"/>
          <w:sz w:val="24"/>
          <w:szCs w:val="24"/>
        </w:rPr>
        <w:t>5.1</w:t>
      </w:r>
      <w:r>
        <w:rPr>
          <w:rFonts w:ascii="Arial" w:hAnsi="Arial" w:cs="Arial"/>
          <w:b/>
          <w:bCs/>
          <w:sz w:val="24"/>
          <w:szCs w:val="24"/>
        </w:rPr>
        <w:t xml:space="preserve"> </w:t>
      </w:r>
      <w:r w:rsidRPr="008D6B73">
        <w:rPr>
          <w:rFonts w:ascii="Arial" w:hAnsi="Arial" w:cs="Arial"/>
          <w:sz w:val="24"/>
          <w:szCs w:val="24"/>
        </w:rPr>
        <w:t xml:space="preserve">CSR </w:t>
      </w:r>
      <w:r>
        <w:rPr>
          <w:rFonts w:ascii="Arial" w:hAnsi="Arial" w:cs="Arial"/>
          <w:sz w:val="24"/>
          <w:szCs w:val="24"/>
        </w:rPr>
        <w:t>Positively</w:t>
      </w:r>
      <w:r w:rsidRPr="008D6B73">
        <w:rPr>
          <w:rFonts w:ascii="Arial" w:hAnsi="Arial" w:cs="Arial"/>
          <w:sz w:val="24"/>
          <w:szCs w:val="24"/>
        </w:rPr>
        <w:t xml:space="preserve"> </w:t>
      </w:r>
      <w:r>
        <w:rPr>
          <w:rFonts w:ascii="Arial" w:hAnsi="Arial" w:cs="Arial"/>
          <w:sz w:val="24"/>
          <w:szCs w:val="24"/>
        </w:rPr>
        <w:t>Impacts Guest Satisfaction</w:t>
      </w:r>
    </w:p>
    <w:p w14:paraId="20F92886" w14:textId="6260D34A" w:rsidR="00537D60" w:rsidRPr="00860AE9" w:rsidRDefault="00537D60" w:rsidP="00860AE9">
      <w:pPr>
        <w:shd w:val="clear" w:color="auto" w:fill="FFFFFF" w:themeFill="background1"/>
        <w:rPr>
          <w:rFonts w:ascii="Arial" w:hAnsi="Arial" w:cs="Arial"/>
          <w:sz w:val="24"/>
          <w:szCs w:val="24"/>
        </w:rPr>
      </w:pPr>
      <w:r>
        <w:rPr>
          <w:rFonts w:ascii="Arial" w:hAnsi="Arial" w:cs="Arial"/>
          <w:sz w:val="24"/>
          <w:szCs w:val="24"/>
        </w:rPr>
        <w:t xml:space="preserve">5.2 </w:t>
      </w:r>
      <w:r w:rsidRPr="00BA792F">
        <w:rPr>
          <w:rFonts w:ascii="Arial" w:hAnsi="Arial" w:cs="Arial"/>
          <w:sz w:val="24"/>
          <w:szCs w:val="24"/>
        </w:rPr>
        <w:t xml:space="preserve">CSR </w:t>
      </w:r>
      <w:r w:rsidR="00860AE9">
        <w:rPr>
          <w:rFonts w:ascii="Arial" w:hAnsi="Arial" w:cs="Arial"/>
          <w:sz w:val="24"/>
          <w:szCs w:val="24"/>
        </w:rPr>
        <w:t>Positively Impacts Hotel Profitability</w:t>
      </w:r>
    </w:p>
    <w:p w14:paraId="16EAD71D" w14:textId="52B01BFA" w:rsidR="00165171" w:rsidRPr="00165171" w:rsidRDefault="00165171" w:rsidP="008701A6">
      <w:pPr>
        <w:spacing w:line="360" w:lineRule="auto"/>
        <w:rPr>
          <w:rFonts w:ascii="Arial" w:hAnsi="Arial" w:cs="Arial"/>
          <w:b/>
          <w:bCs/>
          <w:sz w:val="24"/>
          <w:szCs w:val="24"/>
        </w:rPr>
      </w:pPr>
      <w:r>
        <w:rPr>
          <w:rFonts w:ascii="Arial" w:hAnsi="Arial" w:cs="Arial"/>
          <w:b/>
          <w:bCs/>
          <w:sz w:val="24"/>
          <w:szCs w:val="24"/>
        </w:rPr>
        <w:t xml:space="preserve">6. </w:t>
      </w:r>
      <w:r w:rsidR="00E67162" w:rsidRPr="00447433">
        <w:rPr>
          <w:rFonts w:ascii="Arial" w:hAnsi="Arial" w:cs="Arial"/>
          <w:b/>
          <w:bCs/>
          <w:sz w:val="24"/>
          <w:szCs w:val="24"/>
        </w:rPr>
        <w:t>Recommendation</w:t>
      </w:r>
      <w:r w:rsidR="00A85F19">
        <w:rPr>
          <w:rFonts w:ascii="Arial" w:hAnsi="Arial" w:cs="Arial"/>
          <w:b/>
          <w:bCs/>
          <w:sz w:val="24"/>
          <w:szCs w:val="24"/>
        </w:rPr>
        <w:t>s</w:t>
      </w:r>
      <w:r w:rsidR="008D5FA2">
        <w:rPr>
          <w:rFonts w:ascii="Arial" w:hAnsi="Arial" w:cs="Arial"/>
          <w:b/>
          <w:bCs/>
          <w:sz w:val="24"/>
          <w:szCs w:val="24"/>
        </w:rPr>
        <w:t>…</w:t>
      </w:r>
      <w:r w:rsidR="008E1140">
        <w:rPr>
          <w:rFonts w:ascii="Arial" w:hAnsi="Arial" w:cs="Arial"/>
          <w:b/>
          <w:bCs/>
          <w:sz w:val="24"/>
          <w:szCs w:val="24"/>
        </w:rPr>
        <w:t>…………………………………………………………………..7-8</w:t>
      </w:r>
    </w:p>
    <w:p w14:paraId="2F9F745A" w14:textId="1747C140" w:rsidR="00165171" w:rsidRDefault="00165171" w:rsidP="008701A6">
      <w:pPr>
        <w:spacing w:line="360" w:lineRule="auto"/>
        <w:rPr>
          <w:rFonts w:ascii="Arial" w:hAnsi="Arial" w:cs="Arial"/>
          <w:sz w:val="24"/>
          <w:szCs w:val="24"/>
        </w:rPr>
      </w:pPr>
      <w:r>
        <w:rPr>
          <w:rFonts w:ascii="Arial" w:hAnsi="Arial" w:cs="Arial"/>
          <w:b/>
          <w:bCs/>
          <w:sz w:val="24"/>
          <w:szCs w:val="24"/>
        </w:rPr>
        <w:t xml:space="preserve">7. </w:t>
      </w:r>
      <w:r w:rsidR="000323BB" w:rsidRPr="00447433">
        <w:rPr>
          <w:rFonts w:ascii="Arial" w:hAnsi="Arial" w:cs="Arial"/>
          <w:b/>
          <w:bCs/>
          <w:sz w:val="24"/>
          <w:szCs w:val="24"/>
        </w:rPr>
        <w:t xml:space="preserve"> </w:t>
      </w:r>
      <w:r w:rsidR="00E67162" w:rsidRPr="00447433">
        <w:rPr>
          <w:rFonts w:ascii="Arial" w:hAnsi="Arial" w:cs="Arial"/>
          <w:b/>
          <w:bCs/>
          <w:sz w:val="24"/>
          <w:szCs w:val="24"/>
        </w:rPr>
        <w:t>Conclusion</w:t>
      </w:r>
      <w:r w:rsidR="00F75819">
        <w:rPr>
          <w:rFonts w:ascii="Arial" w:hAnsi="Arial" w:cs="Arial"/>
          <w:b/>
          <w:bCs/>
          <w:sz w:val="24"/>
          <w:szCs w:val="24"/>
        </w:rPr>
        <w:t>………………………………………………………………………………8-9</w:t>
      </w:r>
    </w:p>
    <w:p w14:paraId="1537A72D" w14:textId="3B81CF9B" w:rsidR="00447433" w:rsidRDefault="005A42CF" w:rsidP="008701A6">
      <w:pPr>
        <w:spacing w:line="360" w:lineRule="auto"/>
        <w:rPr>
          <w:rFonts w:ascii="Arial" w:hAnsi="Arial" w:cs="Arial"/>
          <w:sz w:val="24"/>
          <w:szCs w:val="24"/>
        </w:rPr>
        <w:sectPr w:rsidR="00447433" w:rsidSect="00F903C2">
          <w:pgSz w:w="11906" w:h="16838"/>
          <w:pgMar w:top="1440" w:right="1440" w:bottom="1440" w:left="1276" w:header="708" w:footer="708" w:gutter="0"/>
          <w:pgNumType w:start="0"/>
          <w:cols w:space="708"/>
          <w:titlePg/>
          <w:docGrid w:linePitch="360"/>
        </w:sectPr>
      </w:pPr>
      <w:r w:rsidRPr="00447433">
        <w:rPr>
          <w:rFonts w:ascii="Arial" w:hAnsi="Arial" w:cs="Arial"/>
          <w:b/>
          <w:bCs/>
          <w:sz w:val="24"/>
          <w:szCs w:val="24"/>
        </w:rPr>
        <w:t>8</w:t>
      </w:r>
      <w:r w:rsidR="000323BB" w:rsidRPr="00447433">
        <w:rPr>
          <w:rFonts w:ascii="Arial" w:hAnsi="Arial" w:cs="Arial"/>
          <w:b/>
          <w:bCs/>
          <w:sz w:val="24"/>
          <w:szCs w:val="24"/>
        </w:rPr>
        <w:t xml:space="preserve">. </w:t>
      </w:r>
      <w:r w:rsidR="00046987" w:rsidRPr="00447433">
        <w:rPr>
          <w:rFonts w:ascii="Arial" w:hAnsi="Arial" w:cs="Arial"/>
          <w:b/>
          <w:bCs/>
          <w:sz w:val="24"/>
          <w:szCs w:val="24"/>
        </w:rPr>
        <w:t>References</w:t>
      </w:r>
      <w:r w:rsidR="00F75819">
        <w:rPr>
          <w:rFonts w:ascii="Arial" w:hAnsi="Arial" w:cs="Arial"/>
          <w:b/>
          <w:bCs/>
          <w:sz w:val="24"/>
          <w:szCs w:val="24"/>
        </w:rPr>
        <w:t>……………………………………………………………………………10-12</w:t>
      </w:r>
    </w:p>
    <w:p w14:paraId="51BD2754" w14:textId="786F97FD" w:rsidR="000601C8" w:rsidRDefault="00027316" w:rsidP="00027316">
      <w:pPr>
        <w:rPr>
          <w:rFonts w:ascii="Arial" w:hAnsi="Arial" w:cs="Arial"/>
          <w:b/>
          <w:bCs/>
          <w:sz w:val="24"/>
          <w:szCs w:val="24"/>
        </w:rPr>
      </w:pPr>
      <w:r w:rsidRPr="00027316">
        <w:rPr>
          <w:rFonts w:ascii="Arial" w:hAnsi="Arial" w:cs="Arial"/>
          <w:b/>
          <w:bCs/>
          <w:sz w:val="24"/>
          <w:szCs w:val="24"/>
        </w:rPr>
        <w:lastRenderedPageBreak/>
        <w:t>Introduction:</w:t>
      </w:r>
    </w:p>
    <w:p w14:paraId="21A2638C" w14:textId="77777777" w:rsidR="00935708" w:rsidRDefault="005565DF" w:rsidP="00935708">
      <w:pPr>
        <w:rPr>
          <w:rFonts w:ascii="Arial" w:hAnsi="Arial" w:cs="Arial"/>
          <w:sz w:val="24"/>
          <w:szCs w:val="24"/>
        </w:rPr>
      </w:pPr>
      <w:r>
        <w:rPr>
          <w:rFonts w:ascii="Arial" w:hAnsi="Arial" w:cs="Arial"/>
          <w:sz w:val="24"/>
          <w:szCs w:val="24"/>
        </w:rPr>
        <w:t xml:space="preserve">Managing various hotel brands, Accor Hotel Group </w:t>
      </w:r>
      <w:r w:rsidR="00027316">
        <w:rPr>
          <w:rFonts w:ascii="Arial" w:hAnsi="Arial" w:cs="Arial"/>
          <w:sz w:val="24"/>
          <w:szCs w:val="24"/>
        </w:rPr>
        <w:t>spans more than 110 countries in the global hospitality landscape</w:t>
      </w:r>
      <w:r w:rsidR="00027316" w:rsidRPr="00027316">
        <w:rPr>
          <w:rFonts w:ascii="Arial" w:hAnsi="Arial" w:cs="Arial"/>
          <w:sz w:val="24"/>
          <w:szCs w:val="24"/>
        </w:rPr>
        <w:t>. As part of this report, Accor's organisational intricacies are examined judiciously to provide an in-depth analysis of its structure, culture, objectives, recent initiatives, and results (</w:t>
      </w:r>
      <w:r w:rsidR="00C33351">
        <w:rPr>
          <w:rFonts w:ascii="Calibri" w:hAnsi="Calibri" w:cs="Calibri"/>
          <w:color w:val="000000"/>
          <w:sz w:val="27"/>
          <w:szCs w:val="27"/>
        </w:rPr>
        <w:t>Robbins</w:t>
      </w:r>
      <w:r>
        <w:rPr>
          <w:rFonts w:ascii="Calibri" w:hAnsi="Calibri" w:cs="Calibri"/>
          <w:color w:val="000000"/>
          <w:sz w:val="27"/>
          <w:szCs w:val="27"/>
        </w:rPr>
        <w:t xml:space="preserve"> et al.</w:t>
      </w:r>
      <w:r w:rsidR="00C33351">
        <w:rPr>
          <w:rFonts w:ascii="Calibri" w:hAnsi="Calibri" w:cs="Calibri"/>
          <w:color w:val="000000"/>
          <w:sz w:val="27"/>
          <w:szCs w:val="27"/>
        </w:rPr>
        <w:t>, D.A. (2020)</w:t>
      </w:r>
      <w:r w:rsidR="00735B8E">
        <w:rPr>
          <w:rFonts w:ascii="Calibri" w:hAnsi="Calibri" w:cs="Calibri"/>
          <w:color w:val="000000"/>
          <w:sz w:val="27"/>
          <w:szCs w:val="27"/>
        </w:rPr>
        <w:t>.;</w:t>
      </w:r>
      <w:r w:rsidR="00027316" w:rsidRPr="00027316">
        <w:rPr>
          <w:rFonts w:ascii="Arial" w:hAnsi="Arial" w:cs="Arial"/>
          <w:sz w:val="24"/>
          <w:szCs w:val="24"/>
        </w:rPr>
        <w:t xml:space="preserve"> </w:t>
      </w:r>
      <w:r w:rsidR="00C33351">
        <w:rPr>
          <w:rFonts w:ascii="Calibri" w:hAnsi="Calibri" w:cs="Calibri"/>
          <w:color w:val="000000"/>
          <w:sz w:val="27"/>
          <w:szCs w:val="27"/>
        </w:rPr>
        <w:t>‌Hitt</w:t>
      </w:r>
      <w:r>
        <w:rPr>
          <w:rFonts w:ascii="Calibri" w:hAnsi="Calibri" w:cs="Calibri"/>
          <w:color w:val="000000"/>
          <w:sz w:val="27"/>
          <w:szCs w:val="27"/>
        </w:rPr>
        <w:t xml:space="preserve"> et al.</w:t>
      </w:r>
      <w:r w:rsidR="00C33351">
        <w:rPr>
          <w:rFonts w:ascii="Calibri" w:hAnsi="Calibri" w:cs="Calibri"/>
          <w:color w:val="000000"/>
          <w:sz w:val="27"/>
          <w:szCs w:val="27"/>
        </w:rPr>
        <w:t>, R.E. (2019).)</w:t>
      </w:r>
      <w:r w:rsidR="00027316" w:rsidRPr="00027316">
        <w:rPr>
          <w:rFonts w:ascii="Arial" w:hAnsi="Arial" w:cs="Arial"/>
          <w:sz w:val="24"/>
          <w:szCs w:val="24"/>
        </w:rPr>
        <w:t>. In addition to analysing Accor's intricate facets, the report also examines its current operational efficiency and strategic direction.</w:t>
      </w:r>
    </w:p>
    <w:p w14:paraId="62514FFD" w14:textId="500D19C4" w:rsidR="00950342" w:rsidRPr="00935708" w:rsidRDefault="00027316" w:rsidP="00935708">
      <w:pPr>
        <w:rPr>
          <w:rFonts w:ascii="Arial" w:hAnsi="Arial" w:cs="Arial"/>
          <w:sz w:val="24"/>
          <w:szCs w:val="24"/>
        </w:rPr>
      </w:pPr>
      <w:r w:rsidRPr="00027316">
        <w:rPr>
          <w:rFonts w:ascii="Arial" w:hAnsi="Arial" w:cs="Arial"/>
          <w:sz w:val="24"/>
          <w:szCs w:val="24"/>
        </w:rPr>
        <w:t>To gain valuable insight into Accor's internal dynamics, we</w:t>
      </w:r>
      <w:r w:rsidR="00FC0CEF">
        <w:rPr>
          <w:rFonts w:ascii="Arial" w:hAnsi="Arial" w:cs="Arial"/>
          <w:sz w:val="24"/>
          <w:szCs w:val="24"/>
        </w:rPr>
        <w:t xml:space="preserve"> </w:t>
      </w:r>
      <w:r w:rsidRPr="00027316">
        <w:rPr>
          <w:rFonts w:ascii="Arial" w:hAnsi="Arial" w:cs="Arial"/>
          <w:sz w:val="24"/>
          <w:szCs w:val="24"/>
        </w:rPr>
        <w:t>need to examine its multinational presence, which underscores its importance in the hospitality industry. This report attempts to unravel the intricacies of Accor's operations by considering its organisational structure, cultural underpinnings, established goals, and tangible consequences. A strategic orientation analysis accompanies Analysing Accor's real-time performance with this evaluative exploration. A comprehensive investigation of Accor's position within the dynamic and competitive hospitality industry will provide nuanced insights.</w:t>
      </w:r>
    </w:p>
    <w:p w14:paraId="02810F3F" w14:textId="37C97544" w:rsidR="00810A45" w:rsidRPr="00474D2B" w:rsidRDefault="00474D2B" w:rsidP="00474D2B">
      <w:pPr>
        <w:rPr>
          <w:rFonts w:ascii="Arial" w:hAnsi="Arial" w:cs="Arial"/>
          <w:b/>
          <w:bCs/>
          <w:sz w:val="24"/>
          <w:szCs w:val="24"/>
        </w:rPr>
      </w:pPr>
      <w:r>
        <w:rPr>
          <w:rFonts w:ascii="Arial" w:hAnsi="Arial" w:cs="Arial"/>
          <w:b/>
          <w:bCs/>
          <w:sz w:val="24"/>
          <w:szCs w:val="24"/>
        </w:rPr>
        <w:t>2.</w:t>
      </w:r>
      <w:r w:rsidR="000949E6">
        <w:rPr>
          <w:rFonts w:ascii="Arial" w:hAnsi="Arial" w:cs="Arial"/>
          <w:b/>
          <w:bCs/>
          <w:sz w:val="24"/>
          <w:szCs w:val="24"/>
        </w:rPr>
        <w:t xml:space="preserve"> </w:t>
      </w:r>
      <w:r w:rsidR="00950342" w:rsidRPr="00474D2B">
        <w:rPr>
          <w:rFonts w:ascii="Arial" w:hAnsi="Arial" w:cs="Arial"/>
          <w:b/>
          <w:bCs/>
          <w:sz w:val="24"/>
          <w:szCs w:val="24"/>
        </w:rPr>
        <w:t>Organisational Structure, Culture, and Goals:</w:t>
      </w:r>
    </w:p>
    <w:p w14:paraId="18F20D3E" w14:textId="77777777" w:rsidR="008C0178" w:rsidRDefault="00950342" w:rsidP="00474D2B">
      <w:pPr>
        <w:pStyle w:val="ListParagraph"/>
        <w:ind w:left="0"/>
        <w:rPr>
          <w:rFonts w:ascii="Arial" w:hAnsi="Arial" w:cs="Arial"/>
          <w:sz w:val="24"/>
          <w:szCs w:val="24"/>
        </w:rPr>
      </w:pPr>
      <w:r w:rsidRPr="008C0178">
        <w:rPr>
          <w:rFonts w:ascii="Arial" w:hAnsi="Arial" w:cs="Arial"/>
          <w:b/>
          <w:bCs/>
          <w:sz w:val="24"/>
          <w:szCs w:val="24"/>
        </w:rPr>
        <w:t>Structure</w:t>
      </w:r>
      <w:r w:rsidRPr="008533D4">
        <w:rPr>
          <w:rFonts w:ascii="Arial" w:hAnsi="Arial" w:cs="Arial"/>
          <w:sz w:val="24"/>
          <w:szCs w:val="24"/>
        </w:rPr>
        <w:t>:</w:t>
      </w:r>
      <w:r w:rsidR="000C4251" w:rsidRPr="00810A45">
        <w:rPr>
          <w:rFonts w:ascii="Arial" w:hAnsi="Arial" w:cs="Arial"/>
          <w:sz w:val="24"/>
          <w:szCs w:val="24"/>
        </w:rPr>
        <w:t xml:space="preserve"> </w:t>
      </w:r>
    </w:p>
    <w:p w14:paraId="33C9BF1E" w14:textId="0CCC6958" w:rsidR="00762276" w:rsidRDefault="00950342" w:rsidP="00474D2B">
      <w:pPr>
        <w:pStyle w:val="ListParagraph"/>
        <w:ind w:left="0"/>
        <w:rPr>
          <w:rFonts w:ascii="Arial" w:hAnsi="Arial" w:cs="Arial"/>
          <w:sz w:val="24"/>
          <w:szCs w:val="24"/>
        </w:rPr>
      </w:pPr>
      <w:r w:rsidRPr="00810A45">
        <w:rPr>
          <w:rFonts w:ascii="Arial" w:hAnsi="Arial" w:cs="Arial"/>
          <w:sz w:val="24"/>
          <w:szCs w:val="24"/>
        </w:rPr>
        <w:t xml:space="preserve">Accor Hotel Group's organisational structure is characterised by a matrix design, which makes it exceptionally adaptable and flexible in managing a diverse portfolio of global hotel brands. </w:t>
      </w:r>
      <w:r w:rsidR="00BE5731" w:rsidRPr="00810A45">
        <w:rPr>
          <w:rFonts w:ascii="Arial" w:hAnsi="Arial" w:cs="Arial"/>
          <w:sz w:val="24"/>
          <w:szCs w:val="24"/>
        </w:rPr>
        <w:t>(</w:t>
      </w:r>
      <w:r w:rsidR="00BE5731" w:rsidRPr="00810A45">
        <w:rPr>
          <w:rFonts w:ascii="Calibri" w:hAnsi="Calibri" w:cs="Calibri"/>
          <w:color w:val="000000"/>
          <w:sz w:val="27"/>
          <w:szCs w:val="27"/>
        </w:rPr>
        <w:t>Robbins, S.P. and Judge, T. (2017)). </w:t>
      </w:r>
      <w:r w:rsidRPr="00810A45">
        <w:rPr>
          <w:rFonts w:ascii="Arial" w:hAnsi="Arial" w:cs="Arial"/>
          <w:sz w:val="24"/>
          <w:szCs w:val="24"/>
        </w:rPr>
        <w:t xml:space="preserve"> </w:t>
      </w:r>
      <w:r w:rsidR="00BE5731" w:rsidRPr="00810A45">
        <w:rPr>
          <w:rFonts w:ascii="Arial" w:hAnsi="Arial" w:cs="Arial"/>
          <w:sz w:val="24"/>
          <w:szCs w:val="24"/>
        </w:rPr>
        <w:t>This</w:t>
      </w:r>
      <w:r w:rsidRPr="00810A45">
        <w:rPr>
          <w:rFonts w:ascii="Arial" w:hAnsi="Arial" w:cs="Arial"/>
          <w:sz w:val="24"/>
          <w:szCs w:val="24"/>
        </w:rPr>
        <w:t xml:space="preserve"> matrix effectively</w:t>
      </w:r>
      <w:r w:rsidR="000C4251" w:rsidRPr="00810A45">
        <w:rPr>
          <w:rFonts w:ascii="Arial" w:hAnsi="Arial" w:cs="Arial"/>
          <w:sz w:val="24"/>
          <w:szCs w:val="24"/>
        </w:rPr>
        <w:t xml:space="preserve"> </w:t>
      </w:r>
      <w:r w:rsidRPr="00810A45">
        <w:rPr>
          <w:rFonts w:ascii="Arial" w:hAnsi="Arial" w:cs="Arial"/>
          <w:sz w:val="24"/>
          <w:szCs w:val="24"/>
        </w:rPr>
        <w:t xml:space="preserve">combines functional and divisional structures to respond </w:t>
      </w:r>
      <w:r w:rsidR="00B22900" w:rsidRPr="00810A45">
        <w:rPr>
          <w:rFonts w:ascii="Arial" w:hAnsi="Arial" w:cs="Arial"/>
          <w:sz w:val="24"/>
          <w:szCs w:val="24"/>
        </w:rPr>
        <w:t>dynamically and effectively to market demands</w:t>
      </w:r>
      <w:r w:rsidRPr="00810A45">
        <w:rPr>
          <w:rFonts w:ascii="Arial" w:hAnsi="Arial" w:cs="Arial"/>
          <w:sz w:val="24"/>
          <w:szCs w:val="24"/>
        </w:rPr>
        <w:t>.</w:t>
      </w:r>
      <w:r w:rsidR="00EC7845" w:rsidRPr="00810A45">
        <w:rPr>
          <w:rFonts w:ascii="Arial" w:hAnsi="Arial" w:cs="Arial"/>
          <w:sz w:val="24"/>
          <w:szCs w:val="24"/>
        </w:rPr>
        <w:tab/>
      </w:r>
    </w:p>
    <w:p w14:paraId="2A5E6C08" w14:textId="5DB5A269" w:rsidR="00476F23" w:rsidRDefault="00762276" w:rsidP="00474D2B">
      <w:pPr>
        <w:pStyle w:val="ListParagraph"/>
        <w:ind w:left="0"/>
        <w:rPr>
          <w:rFonts w:ascii="Arial" w:hAnsi="Arial" w:cs="Arial"/>
          <w:sz w:val="24"/>
          <w:szCs w:val="24"/>
        </w:rPr>
      </w:pPr>
      <w:r>
        <w:rPr>
          <w:rFonts w:ascii="Arial" w:hAnsi="Arial" w:cs="Arial"/>
          <w:noProof/>
          <w:sz w:val="24"/>
          <w:szCs w:val="24"/>
        </w:rPr>
        <w:drawing>
          <wp:inline distT="0" distB="0" distL="0" distR="0" wp14:anchorId="1C247F0C" wp14:editId="512A70B0">
            <wp:extent cx="3204210" cy="3171062"/>
            <wp:effectExtent l="0" t="0" r="0" b="3810"/>
            <wp:docPr id="1445144411" name="Picture 2" descr="A diagram of a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144411" name="Picture 2" descr="A diagram of a boar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04210" cy="3171062"/>
                    </a:xfrm>
                    <a:prstGeom prst="rect">
                      <a:avLst/>
                    </a:prstGeom>
                    <a:noFill/>
                    <a:ln>
                      <a:noFill/>
                    </a:ln>
                  </pic:spPr>
                </pic:pic>
              </a:graphicData>
            </a:graphic>
          </wp:inline>
        </w:drawing>
      </w:r>
      <w:r w:rsidR="00EC7845" w:rsidRPr="00810A45">
        <w:rPr>
          <w:rFonts w:ascii="Arial" w:hAnsi="Arial" w:cs="Arial"/>
          <w:sz w:val="24"/>
          <w:szCs w:val="24"/>
        </w:rPr>
        <w:tab/>
      </w:r>
    </w:p>
    <w:p w14:paraId="75566F94" w14:textId="6F7AB2CE" w:rsidR="00762276" w:rsidRDefault="00762276" w:rsidP="00762276">
      <w:pPr>
        <w:shd w:val="clear" w:color="auto" w:fill="FFFFFF" w:themeFill="background1"/>
        <w:rPr>
          <w:rFonts w:ascii="Arial" w:hAnsi="Arial" w:cs="Arial"/>
          <w:sz w:val="16"/>
          <w:szCs w:val="16"/>
        </w:rPr>
      </w:pPr>
      <w:r>
        <w:rPr>
          <w:rFonts w:ascii="Arial" w:hAnsi="Arial" w:cs="Arial"/>
          <w:sz w:val="16"/>
          <w:szCs w:val="16"/>
        </w:rPr>
        <w:t xml:space="preserve">Figure 1: </w:t>
      </w:r>
      <w:r w:rsidRPr="008533D4">
        <w:rPr>
          <w:rFonts w:ascii="Arial" w:hAnsi="Arial" w:cs="Arial"/>
          <w:sz w:val="16"/>
          <w:szCs w:val="16"/>
        </w:rPr>
        <w:t>Fragment of the organisational structure of the Accor company as of 1991 (source: developed by authors)</w:t>
      </w:r>
    </w:p>
    <w:p w14:paraId="4236DB64" w14:textId="77777777" w:rsidR="00762276" w:rsidRPr="00810A45" w:rsidRDefault="00762276" w:rsidP="00474D2B">
      <w:pPr>
        <w:pStyle w:val="ListParagraph"/>
        <w:ind w:left="0"/>
        <w:rPr>
          <w:rFonts w:ascii="Arial" w:hAnsi="Arial" w:cs="Arial"/>
          <w:b/>
          <w:bCs/>
          <w:sz w:val="24"/>
          <w:szCs w:val="24"/>
        </w:rPr>
      </w:pPr>
    </w:p>
    <w:p w14:paraId="75CE33C4" w14:textId="2ED406E5" w:rsidR="00476F23" w:rsidRDefault="00476F23" w:rsidP="008F3F25">
      <w:pPr>
        <w:rPr>
          <w:rFonts w:ascii="Arial" w:hAnsi="Arial" w:cs="Arial"/>
          <w:sz w:val="24"/>
          <w:szCs w:val="24"/>
        </w:rPr>
      </w:pPr>
      <w:r>
        <w:rPr>
          <w:rFonts w:ascii="Arial" w:hAnsi="Arial" w:cs="Arial"/>
          <w:sz w:val="24"/>
          <w:szCs w:val="24"/>
        </w:rPr>
        <w:t>This</w:t>
      </w:r>
      <w:r w:rsidRPr="00950342">
        <w:rPr>
          <w:rFonts w:ascii="Arial" w:hAnsi="Arial" w:cs="Arial"/>
          <w:sz w:val="24"/>
          <w:szCs w:val="24"/>
        </w:rPr>
        <w:t xml:space="preserve"> report examines Accor's matrix structure to identify potential challenges and explore how the company navigates these obstacles. An effective organisational structure ensures seamless service delivery across diverse hotel brands by </w:t>
      </w:r>
      <w:r w:rsidR="008F3F25">
        <w:rPr>
          <w:rFonts w:ascii="Arial" w:hAnsi="Arial" w:cs="Arial"/>
          <w:sz w:val="24"/>
          <w:szCs w:val="24"/>
        </w:rPr>
        <w:t>streamlining operations</w:t>
      </w:r>
      <w:r w:rsidRPr="00950342">
        <w:rPr>
          <w:rFonts w:ascii="Arial" w:hAnsi="Arial" w:cs="Arial"/>
          <w:sz w:val="24"/>
          <w:szCs w:val="24"/>
        </w:rPr>
        <w:t xml:space="preserve"> and fostering collaboration.</w:t>
      </w:r>
      <w:r w:rsidR="005E7DD3">
        <w:rPr>
          <w:rFonts w:ascii="Arial" w:hAnsi="Arial" w:cs="Arial"/>
          <w:sz w:val="24"/>
          <w:szCs w:val="24"/>
        </w:rPr>
        <w:t xml:space="preserve"> Efficiency</w:t>
      </w:r>
      <w:r w:rsidR="005E7DD3" w:rsidRPr="005E7DD3">
        <w:rPr>
          <w:rFonts w:ascii="Arial" w:hAnsi="Arial" w:cs="Arial"/>
          <w:sz w:val="24"/>
          <w:szCs w:val="24"/>
        </w:rPr>
        <w:t xml:space="preserve"> can be improved by analysing this data.</w:t>
      </w:r>
    </w:p>
    <w:p w14:paraId="1C7C9DD9" w14:textId="36127387" w:rsidR="004616BB" w:rsidRPr="009E516F" w:rsidRDefault="004616BB" w:rsidP="002168A5">
      <w:pPr>
        <w:rPr>
          <w:rFonts w:ascii="Arial" w:hAnsi="Arial" w:cs="Arial"/>
          <w:b/>
          <w:bCs/>
          <w:sz w:val="24"/>
          <w:szCs w:val="24"/>
        </w:rPr>
      </w:pPr>
      <w:r w:rsidRPr="009E516F">
        <w:rPr>
          <w:rFonts w:ascii="Arial" w:hAnsi="Arial" w:cs="Arial"/>
          <w:b/>
          <w:bCs/>
          <w:sz w:val="24"/>
          <w:szCs w:val="24"/>
        </w:rPr>
        <w:t>Culture:</w:t>
      </w:r>
    </w:p>
    <w:p w14:paraId="1BA052EB" w14:textId="0C794630" w:rsidR="00D56BB5" w:rsidRDefault="00D56BB5" w:rsidP="00D56BB5">
      <w:pPr>
        <w:rPr>
          <w:rFonts w:ascii="Arial" w:hAnsi="Arial" w:cs="Arial"/>
          <w:sz w:val="24"/>
          <w:szCs w:val="24"/>
        </w:rPr>
      </w:pPr>
      <w:r w:rsidRPr="00D56BB5">
        <w:rPr>
          <w:rFonts w:ascii="Arial" w:hAnsi="Arial" w:cs="Arial"/>
          <w:sz w:val="24"/>
          <w:szCs w:val="24"/>
        </w:rPr>
        <w:t>Accor Company has historically handled many customers around the world. Customer expectations must be satisfied by Accor Company's management and service delivery. The company will continue to enjoy profits and retain customers if it maintains customer satisfaction. In its history, Accor has been steadfastly committed to customer-centricity. This longstanding cultural trait has made providing personalised and memorable guest experiences possible (Schein, 2017).</w:t>
      </w:r>
    </w:p>
    <w:p w14:paraId="575C30BB" w14:textId="77777777" w:rsidR="00D56BB5" w:rsidRDefault="00D56BB5" w:rsidP="00150297">
      <w:pPr>
        <w:rPr>
          <w:rFonts w:ascii="Arial" w:hAnsi="Arial" w:cs="Arial"/>
          <w:sz w:val="24"/>
          <w:szCs w:val="24"/>
        </w:rPr>
      </w:pPr>
    </w:p>
    <w:p w14:paraId="293EB082" w14:textId="3B66D16C" w:rsidR="006927FB" w:rsidRDefault="00150297" w:rsidP="00150297">
      <w:pPr>
        <w:rPr>
          <w:rFonts w:ascii="Arial" w:hAnsi="Arial" w:cs="Arial"/>
          <w:sz w:val="24"/>
          <w:szCs w:val="24"/>
        </w:rPr>
      </w:pPr>
      <w:r>
        <w:rPr>
          <w:rFonts w:ascii="Arial" w:hAnsi="Arial" w:cs="Arial"/>
          <w:noProof/>
          <w:sz w:val="24"/>
          <w:szCs w:val="24"/>
        </w:rPr>
        <w:drawing>
          <wp:inline distT="0" distB="0" distL="0" distR="0" wp14:anchorId="7E5AD28C" wp14:editId="7D4C3087">
            <wp:extent cx="3279593" cy="2529840"/>
            <wp:effectExtent l="0" t="0" r="0" b="3810"/>
            <wp:docPr id="852595837" name="Picture 12" descr="A diagram of impact and customer ser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595837" name="Picture 12" descr="A diagram of impact and customer servic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93985" cy="2540942"/>
                    </a:xfrm>
                    <a:prstGeom prst="rect">
                      <a:avLst/>
                    </a:prstGeom>
                    <a:noFill/>
                    <a:ln>
                      <a:noFill/>
                    </a:ln>
                  </pic:spPr>
                </pic:pic>
              </a:graphicData>
            </a:graphic>
          </wp:inline>
        </w:drawing>
      </w:r>
    </w:p>
    <w:p w14:paraId="3D7AB9C6" w14:textId="77777777" w:rsidR="00193DDB" w:rsidRPr="006927FB" w:rsidRDefault="00193DDB" w:rsidP="00150297">
      <w:pPr>
        <w:rPr>
          <w:rFonts w:ascii="Arial" w:hAnsi="Arial" w:cs="Arial"/>
          <w:sz w:val="24"/>
          <w:szCs w:val="24"/>
        </w:rPr>
      </w:pPr>
    </w:p>
    <w:p w14:paraId="2487D3A4" w14:textId="400D226F" w:rsidR="00150297" w:rsidRPr="006927FB" w:rsidRDefault="00150297" w:rsidP="00150297">
      <w:pPr>
        <w:rPr>
          <w:rFonts w:ascii="Arial" w:hAnsi="Arial" w:cs="Arial"/>
          <w:sz w:val="16"/>
          <w:szCs w:val="16"/>
        </w:rPr>
      </w:pPr>
      <w:r w:rsidRPr="006927FB">
        <w:rPr>
          <w:rFonts w:ascii="Arial" w:hAnsi="Arial" w:cs="Arial"/>
          <w:sz w:val="16"/>
          <w:szCs w:val="16"/>
        </w:rPr>
        <w:t xml:space="preserve">Figure 2: </w:t>
      </w:r>
      <w:r w:rsidRPr="006927FB">
        <w:rPr>
          <w:rStyle w:val="Emphasis"/>
          <w:rFonts w:ascii="Arial" w:hAnsi="Arial" w:cs="Arial"/>
          <w:sz w:val="16"/>
          <w:szCs w:val="16"/>
          <w:shd w:val="clear" w:color="auto" w:fill="FFFFFF"/>
        </w:rPr>
        <w:t xml:space="preserve">The diagram below </w:t>
      </w:r>
      <w:r w:rsidR="006927FB">
        <w:rPr>
          <w:rStyle w:val="Emphasis"/>
          <w:rFonts w:ascii="Arial" w:hAnsi="Arial" w:cs="Arial"/>
          <w:sz w:val="16"/>
          <w:szCs w:val="16"/>
          <w:shd w:val="clear" w:color="auto" w:fill="FFFFFF"/>
        </w:rPr>
        <w:t>summarises</w:t>
      </w:r>
      <w:r w:rsidRPr="006927FB">
        <w:rPr>
          <w:rStyle w:val="Emphasis"/>
          <w:rFonts w:ascii="Arial" w:hAnsi="Arial" w:cs="Arial"/>
          <w:sz w:val="16"/>
          <w:szCs w:val="16"/>
          <w:shd w:val="clear" w:color="auto" w:fill="FFFFFF"/>
        </w:rPr>
        <w:t xml:space="preserve"> the relationship </w:t>
      </w:r>
      <w:r w:rsidR="006927FB">
        <w:rPr>
          <w:rStyle w:val="Emphasis"/>
          <w:rFonts w:ascii="Arial" w:hAnsi="Arial" w:cs="Arial"/>
          <w:sz w:val="16"/>
          <w:szCs w:val="16"/>
          <w:shd w:val="clear" w:color="auto" w:fill="FFFFFF"/>
        </w:rPr>
        <w:t>between</w:t>
      </w:r>
      <w:r w:rsidRPr="006927FB">
        <w:rPr>
          <w:rStyle w:val="Emphasis"/>
          <w:rFonts w:ascii="Arial" w:hAnsi="Arial" w:cs="Arial"/>
          <w:sz w:val="16"/>
          <w:szCs w:val="16"/>
          <w:shd w:val="clear" w:color="auto" w:fill="FFFFFF"/>
        </w:rPr>
        <w:t xml:space="preserve"> customer culture and service delivery</w:t>
      </w:r>
      <w:r w:rsidR="006927FB">
        <w:rPr>
          <w:rStyle w:val="Emphasis"/>
          <w:rFonts w:ascii="Arial" w:hAnsi="Arial" w:cs="Arial"/>
          <w:sz w:val="16"/>
          <w:szCs w:val="16"/>
          <w:shd w:val="clear" w:color="auto" w:fill="FFFFFF"/>
        </w:rPr>
        <w:t>.</w:t>
      </w:r>
    </w:p>
    <w:p w14:paraId="4085903F" w14:textId="215F5E2C" w:rsidR="006E2E82" w:rsidRPr="006E2E82" w:rsidRDefault="006E2E82" w:rsidP="006E2E82">
      <w:pPr>
        <w:rPr>
          <w:rFonts w:ascii="Arial" w:hAnsi="Arial" w:cs="Arial"/>
          <w:sz w:val="24"/>
          <w:szCs w:val="24"/>
        </w:rPr>
      </w:pPr>
      <w:r w:rsidRPr="006E2E82">
        <w:rPr>
          <w:rFonts w:ascii="Arial" w:hAnsi="Arial" w:cs="Arial"/>
          <w:sz w:val="24"/>
          <w:szCs w:val="24"/>
        </w:rPr>
        <w:t>In an investigation of how Accor embeds innovation and social responsibility throughout its daily operations, the organisation explores how innovation and social responsibility are embedded throughout its organisational culture.</w:t>
      </w:r>
      <w:r w:rsidR="00781D14">
        <w:rPr>
          <w:rFonts w:ascii="Arial" w:hAnsi="Arial" w:cs="Arial"/>
          <w:sz w:val="24"/>
          <w:szCs w:val="24"/>
        </w:rPr>
        <w:t xml:space="preserve"> </w:t>
      </w:r>
      <w:r w:rsidRPr="006E2E82">
        <w:rPr>
          <w:rFonts w:ascii="Arial" w:hAnsi="Arial" w:cs="Arial"/>
          <w:sz w:val="24"/>
          <w:szCs w:val="24"/>
        </w:rPr>
        <w:t xml:space="preserve">To serve our guests better, Steven Daines (Chief Talent and </w:t>
      </w:r>
      <w:r w:rsidR="00781D14">
        <w:rPr>
          <w:rFonts w:ascii="Arial" w:hAnsi="Arial" w:cs="Arial"/>
          <w:sz w:val="24"/>
          <w:szCs w:val="24"/>
        </w:rPr>
        <w:t>Culture</w:t>
      </w:r>
      <w:r w:rsidRPr="006E2E82">
        <w:rPr>
          <w:rFonts w:ascii="Arial" w:hAnsi="Arial" w:cs="Arial"/>
          <w:sz w:val="24"/>
          <w:szCs w:val="24"/>
        </w:rPr>
        <w:t xml:space="preserve"> Officer) cultivates a multicultural, inclusive environment where creativity and innovation flourish.</w:t>
      </w:r>
    </w:p>
    <w:p w14:paraId="39565892" w14:textId="77777777" w:rsidR="006E2E82" w:rsidRDefault="006E2E82" w:rsidP="006E2E82">
      <w:pPr>
        <w:rPr>
          <w:rFonts w:ascii="Arial" w:hAnsi="Arial" w:cs="Arial"/>
          <w:sz w:val="24"/>
          <w:szCs w:val="24"/>
        </w:rPr>
      </w:pPr>
      <w:r w:rsidRPr="006E2E82">
        <w:rPr>
          <w:rFonts w:ascii="Arial" w:hAnsi="Arial" w:cs="Arial"/>
          <w:sz w:val="24"/>
          <w:szCs w:val="24"/>
        </w:rPr>
        <w:t xml:space="preserve"> Accor's cultural adaptation becomes increasingly crucial as customer preferences change and sustainability becomes a key focus in the hospitality industry. Accor aims to </w:t>
      </w:r>
      <w:r w:rsidRPr="006E2E82">
        <w:rPr>
          <w:rFonts w:ascii="Arial" w:hAnsi="Arial" w:cs="Arial"/>
          <w:sz w:val="24"/>
          <w:szCs w:val="24"/>
        </w:rPr>
        <w:lastRenderedPageBreak/>
        <w:t>remain relevant and responsive to its diverse customer base by aligning its culture with emerging trends.</w:t>
      </w:r>
    </w:p>
    <w:p w14:paraId="5FF70A04" w14:textId="76125BBD" w:rsidR="00D940D1" w:rsidRPr="00864B9B" w:rsidRDefault="00D940D1" w:rsidP="006E2E82">
      <w:pPr>
        <w:rPr>
          <w:rFonts w:ascii="Arial" w:hAnsi="Arial" w:cs="Arial"/>
          <w:b/>
          <w:bCs/>
          <w:sz w:val="24"/>
          <w:szCs w:val="24"/>
        </w:rPr>
      </w:pPr>
      <w:r w:rsidRPr="00864B9B">
        <w:rPr>
          <w:rFonts w:ascii="Arial" w:hAnsi="Arial" w:cs="Arial"/>
          <w:b/>
          <w:bCs/>
          <w:sz w:val="24"/>
          <w:szCs w:val="24"/>
        </w:rPr>
        <w:t>Goals:</w:t>
      </w:r>
    </w:p>
    <w:p w14:paraId="0A2DC9E6" w14:textId="4E19E111" w:rsidR="00004C13" w:rsidRPr="00004C13" w:rsidRDefault="00004C13" w:rsidP="00004C13">
      <w:pPr>
        <w:rPr>
          <w:rFonts w:ascii="Arial" w:hAnsi="Arial" w:cs="Arial"/>
          <w:sz w:val="24"/>
          <w:szCs w:val="24"/>
        </w:rPr>
      </w:pPr>
      <w:r w:rsidRPr="00004C13">
        <w:rPr>
          <w:rFonts w:ascii="Arial" w:hAnsi="Arial" w:cs="Arial"/>
          <w:sz w:val="24"/>
          <w:szCs w:val="24"/>
        </w:rPr>
        <w:t xml:space="preserve">A commitment to sustainability is at the core of what Accor Hotels does. Hence, through unlocking lifestyle experiences, we hope to positively impact the lives of everyone involved - Heartists®, owners, partners, guests, and communities. Accor's strategic goals are crucial, unveiling the organisation's overarching direction. Rooted in sustainable growth and innovation (Kotler &amp; Keller, 2016), these multifaceted objectives mirror the company's dedication to establishing a formidable presence across diverse markets via international expansion. An in-depth exploration of Accor's digital landscape reveals a steadfast commitment to technological relevance in the fiercely competitive hospitality industry. </w:t>
      </w:r>
    </w:p>
    <w:p w14:paraId="019FE689" w14:textId="39A0EF27" w:rsidR="004D756B" w:rsidRDefault="00004C13" w:rsidP="00004C13">
      <w:pPr>
        <w:rPr>
          <w:rFonts w:ascii="Arial" w:hAnsi="Arial" w:cs="Arial"/>
          <w:noProof/>
          <w:sz w:val="24"/>
          <w:szCs w:val="24"/>
        </w:rPr>
      </w:pPr>
      <w:r w:rsidRPr="00004C13">
        <w:rPr>
          <w:rFonts w:ascii="Arial" w:hAnsi="Arial" w:cs="Arial"/>
          <w:sz w:val="24"/>
          <w:szCs w:val="24"/>
        </w:rPr>
        <w:t xml:space="preserve">Each pillar of Accor's strategy is underscored by specific objectives, strategically addressing global environmental and social challenges intrinsic to the hospitality sector. Notably, the study elucidates Accor's conscientious approach in aligning these objectives with stakeholder concerns, creating a dynamic interplay between corporate strategy and societal expectations. The prioritisation process, integral to this analysis, is viewed through the lens of the United Nations Sustainable Development Goals (SDGs), underscoring Accor's active contribution to global sustainability through its </w:t>
      </w:r>
      <w:r>
        <w:rPr>
          <w:rFonts w:ascii="Arial" w:hAnsi="Arial" w:cs="Arial"/>
          <w:sz w:val="24"/>
          <w:szCs w:val="24"/>
        </w:rPr>
        <w:t>Planet</w:t>
      </w:r>
      <w:r w:rsidRPr="00004C13">
        <w:rPr>
          <w:rFonts w:ascii="Arial" w:hAnsi="Arial" w:cs="Arial"/>
          <w:sz w:val="24"/>
          <w:szCs w:val="24"/>
        </w:rPr>
        <w:t xml:space="preserve"> 21 initiative.</w:t>
      </w:r>
    </w:p>
    <w:p w14:paraId="44B71A9B" w14:textId="3F848194" w:rsidR="00781D14" w:rsidRDefault="00004C13" w:rsidP="00004C13">
      <w:pPr>
        <w:rPr>
          <w:rFonts w:ascii="Arial" w:hAnsi="Arial" w:cs="Arial"/>
          <w:sz w:val="24"/>
          <w:szCs w:val="24"/>
        </w:rPr>
      </w:pPr>
      <w:r>
        <w:rPr>
          <w:rFonts w:ascii="Arial" w:hAnsi="Arial" w:cs="Arial"/>
          <w:noProof/>
          <w:sz w:val="24"/>
          <w:szCs w:val="24"/>
        </w:rPr>
        <w:drawing>
          <wp:inline distT="0" distB="0" distL="0" distR="0" wp14:anchorId="51026921" wp14:editId="6487F087">
            <wp:extent cx="4514912" cy="2987040"/>
            <wp:effectExtent l="0" t="0" r="0" b="3810"/>
            <wp:docPr id="386227862" name="Picture 15" descr="A chart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227862" name="Picture 15" descr="A chart with text and image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521340" cy="2991293"/>
                    </a:xfrm>
                    <a:prstGeom prst="rect">
                      <a:avLst/>
                    </a:prstGeom>
                  </pic:spPr>
                </pic:pic>
              </a:graphicData>
            </a:graphic>
          </wp:inline>
        </w:drawing>
      </w:r>
    </w:p>
    <w:p w14:paraId="6B53526D" w14:textId="7CDD44CC" w:rsidR="001355F5" w:rsidRPr="001355F5" w:rsidRDefault="001355F5" w:rsidP="00834DDA">
      <w:pPr>
        <w:rPr>
          <w:rFonts w:ascii="Arial" w:hAnsi="Arial" w:cs="Arial"/>
          <w:sz w:val="16"/>
          <w:szCs w:val="16"/>
        </w:rPr>
      </w:pPr>
      <w:r w:rsidRPr="001355F5">
        <w:rPr>
          <w:rFonts w:ascii="Arial" w:hAnsi="Arial" w:cs="Arial"/>
          <w:sz w:val="16"/>
          <w:szCs w:val="16"/>
        </w:rPr>
        <w:t>Figure 3: Drive the change towards positive hospitality wherever we are</w:t>
      </w:r>
    </w:p>
    <w:p w14:paraId="2AEE1F9B" w14:textId="77777777" w:rsidR="00004C13" w:rsidRPr="00004C13" w:rsidRDefault="00004C13" w:rsidP="00004C13">
      <w:pPr>
        <w:rPr>
          <w:rFonts w:ascii="Arial" w:hAnsi="Arial" w:cs="Arial"/>
          <w:sz w:val="24"/>
          <w:szCs w:val="24"/>
        </w:rPr>
      </w:pPr>
      <w:r w:rsidRPr="00004C13">
        <w:rPr>
          <w:rFonts w:ascii="Arial" w:hAnsi="Arial" w:cs="Arial"/>
          <w:sz w:val="24"/>
          <w:szCs w:val="24"/>
        </w:rPr>
        <w:t xml:space="preserve">This comprehensive examination unveils the intricate tapestry of Accor's strategic pursuits, weaving together market expansion, technological resilience, and </w:t>
      </w:r>
      <w:r w:rsidRPr="00004C13">
        <w:rPr>
          <w:rFonts w:ascii="Arial" w:hAnsi="Arial" w:cs="Arial"/>
          <w:sz w:val="24"/>
          <w:szCs w:val="24"/>
        </w:rPr>
        <w:lastRenderedPageBreak/>
        <w:t xml:space="preserve">environmental stewardship while harmonising with the broader canvas of global sustainable development goals. </w:t>
      </w:r>
    </w:p>
    <w:p w14:paraId="6BE73BAC" w14:textId="77777777" w:rsidR="00004C13" w:rsidRDefault="00004C13" w:rsidP="00004C13">
      <w:pPr>
        <w:rPr>
          <w:rFonts w:ascii="Arial" w:hAnsi="Arial" w:cs="Arial"/>
          <w:sz w:val="24"/>
          <w:szCs w:val="24"/>
        </w:rPr>
      </w:pPr>
      <w:r w:rsidRPr="00004C13">
        <w:rPr>
          <w:rFonts w:ascii="Arial" w:hAnsi="Arial" w:cs="Arial"/>
          <w:sz w:val="24"/>
          <w:szCs w:val="24"/>
        </w:rPr>
        <w:t>In addition to achieving Net Zero CO2 emissions by 2050, we plan to reduce greenhouse gas emissions by 90% per the Paris Agreement. As part of our philosophy, we strive to protect and use natural resources responsibly to contribute to a "Nature Positive" world. Our hotels will be tied to their local ecosystems, and we will preserve natural ecosystems and biodiversity by the Kunming-Montreal Agreement of December 2022.</w:t>
      </w:r>
    </w:p>
    <w:p w14:paraId="5C4DBD19" w14:textId="3192E851" w:rsidR="00DB20EA" w:rsidRPr="00DB20EA" w:rsidRDefault="00DB20EA" w:rsidP="00004C13">
      <w:pPr>
        <w:rPr>
          <w:rFonts w:ascii="Arial" w:hAnsi="Arial" w:cs="Arial"/>
          <w:b/>
          <w:bCs/>
          <w:sz w:val="24"/>
          <w:szCs w:val="24"/>
        </w:rPr>
      </w:pPr>
      <w:r w:rsidRPr="00DB20EA">
        <w:rPr>
          <w:rFonts w:ascii="Arial" w:hAnsi="Arial" w:cs="Arial"/>
          <w:b/>
          <w:bCs/>
          <w:sz w:val="24"/>
          <w:szCs w:val="24"/>
        </w:rPr>
        <w:t>3. Recent Change Initiatives and Impact:</w:t>
      </w:r>
    </w:p>
    <w:p w14:paraId="0023A42C" w14:textId="2D5C5973" w:rsidR="00DB20EA" w:rsidRPr="008533D4" w:rsidRDefault="00DB20EA" w:rsidP="00DB20EA">
      <w:pPr>
        <w:rPr>
          <w:rFonts w:ascii="Arial" w:hAnsi="Arial" w:cs="Arial"/>
          <w:sz w:val="24"/>
          <w:szCs w:val="24"/>
        </w:rPr>
      </w:pPr>
      <w:r w:rsidRPr="008533D4">
        <w:rPr>
          <w:rFonts w:ascii="Arial" w:hAnsi="Arial" w:cs="Arial"/>
          <w:sz w:val="24"/>
          <w:szCs w:val="24"/>
        </w:rPr>
        <w:t>3.1 Change Initiatives:</w:t>
      </w:r>
    </w:p>
    <w:p w14:paraId="6859ECDC" w14:textId="5C7C6A90" w:rsidR="00667CA2" w:rsidRDefault="009056E1" w:rsidP="00667CA2">
      <w:pPr>
        <w:rPr>
          <w:rFonts w:ascii="Arial" w:hAnsi="Arial" w:cs="Arial"/>
          <w:sz w:val="24"/>
          <w:szCs w:val="24"/>
        </w:rPr>
      </w:pPr>
      <w:r w:rsidRPr="009056E1">
        <w:rPr>
          <w:rFonts w:ascii="Arial" w:hAnsi="Arial" w:cs="Arial"/>
          <w:sz w:val="24"/>
          <w:szCs w:val="24"/>
        </w:rPr>
        <w:t>A significant focus of Accor Hotel Group is aligning with new industry trends through digital transformation, lifestyle brands, and sustainability initiatives (Kaplan &amp; Norton, 1996). Accor's digital transformation is discussed thoroughly, emphasising its role in enhancing guest experiences, optimising operations, and maintaining a competitive edge (Kaplan &amp; Norton, 2016).</w:t>
      </w:r>
      <w:r w:rsidR="00667CA2" w:rsidRPr="00667CA2">
        <w:t xml:space="preserve"> </w:t>
      </w:r>
      <w:r w:rsidR="00667CA2" w:rsidRPr="00667CA2">
        <w:rPr>
          <w:rFonts w:ascii="Arial" w:hAnsi="Arial" w:cs="Arial"/>
          <w:sz w:val="24"/>
          <w:szCs w:val="24"/>
        </w:rPr>
        <w:t xml:space="preserve">Accor Hotel Group has undertaken substantial transformations in response to dynamic industry trends, </w:t>
      </w:r>
      <w:r w:rsidR="000949E6">
        <w:rPr>
          <w:rFonts w:ascii="Arial" w:hAnsi="Arial" w:cs="Arial"/>
          <w:sz w:val="24"/>
          <w:szCs w:val="24"/>
        </w:rPr>
        <w:t>focusing</w:t>
      </w:r>
      <w:r w:rsidR="00667CA2" w:rsidRPr="00667CA2">
        <w:rPr>
          <w:rFonts w:ascii="Arial" w:hAnsi="Arial" w:cs="Arial"/>
          <w:sz w:val="24"/>
          <w:szCs w:val="24"/>
        </w:rPr>
        <w:t xml:space="preserve"> on digital transformation, the introduction of lifestyle brands, and sustainability programs. These initiatives </w:t>
      </w:r>
      <w:r w:rsidR="000949E6">
        <w:rPr>
          <w:rFonts w:ascii="Arial" w:hAnsi="Arial" w:cs="Arial"/>
          <w:sz w:val="24"/>
          <w:szCs w:val="24"/>
        </w:rPr>
        <w:t>are integral to</w:t>
      </w:r>
      <w:r w:rsidR="00667CA2" w:rsidRPr="00667CA2">
        <w:rPr>
          <w:rFonts w:ascii="Arial" w:hAnsi="Arial" w:cs="Arial"/>
          <w:sz w:val="24"/>
          <w:szCs w:val="24"/>
        </w:rPr>
        <w:t xml:space="preserve"> Accor's strategic evolution, positioning the </w:t>
      </w:r>
      <w:r w:rsidR="000949E6">
        <w:rPr>
          <w:rFonts w:ascii="Arial" w:hAnsi="Arial" w:cs="Arial"/>
          <w:sz w:val="24"/>
          <w:szCs w:val="24"/>
        </w:rPr>
        <w:t>organisation</w:t>
      </w:r>
      <w:r w:rsidR="00667CA2" w:rsidRPr="00667CA2">
        <w:rPr>
          <w:rFonts w:ascii="Arial" w:hAnsi="Arial" w:cs="Arial"/>
          <w:sz w:val="24"/>
          <w:szCs w:val="24"/>
        </w:rPr>
        <w:t xml:space="preserve"> to thrive in an ever-evolving hospitality landscape.</w:t>
      </w:r>
    </w:p>
    <w:p w14:paraId="1CF12078" w14:textId="481AE0B6" w:rsidR="009056E1" w:rsidRPr="008533D4" w:rsidRDefault="00667CA2" w:rsidP="00667CA2">
      <w:pPr>
        <w:rPr>
          <w:rFonts w:ascii="Arial" w:hAnsi="Arial" w:cs="Arial"/>
          <w:sz w:val="24"/>
          <w:szCs w:val="24"/>
        </w:rPr>
      </w:pPr>
      <w:r w:rsidRPr="00667CA2">
        <w:rPr>
          <w:rFonts w:ascii="Arial" w:hAnsi="Arial" w:cs="Arial"/>
          <w:sz w:val="24"/>
          <w:szCs w:val="24"/>
        </w:rPr>
        <w:t xml:space="preserve">Digital transformation is a cornerstone of Accor's response to the evolving technological landscape. The report delves into the specific digital initiatives implemented by Accor, exploring how technology is leveraged to enhance guest experiences, streamline operations, and stay ahead in a digitally driven market. </w:t>
      </w:r>
      <w:r w:rsidR="000949E6">
        <w:rPr>
          <w:rFonts w:ascii="Arial" w:hAnsi="Arial" w:cs="Arial"/>
          <w:sz w:val="24"/>
          <w:szCs w:val="24"/>
        </w:rPr>
        <w:t>Introducing</w:t>
      </w:r>
      <w:r w:rsidRPr="00667CA2">
        <w:rPr>
          <w:rFonts w:ascii="Arial" w:hAnsi="Arial" w:cs="Arial"/>
          <w:sz w:val="24"/>
          <w:szCs w:val="24"/>
        </w:rPr>
        <w:t xml:space="preserve"> lifestyle brands is another noteworthy shift, reflecting Accor's commitment to catering to diverse consumer preferences. Understanding the rationale behind these lifestyle brand introductions provides insights into Accor's market responsiveness and innovation strategies. Additionally, sustainability programs underscore Accor's commitment to environmental stewardship, aligning with the </w:t>
      </w:r>
      <w:r w:rsidR="000949E6">
        <w:rPr>
          <w:rFonts w:ascii="Arial" w:hAnsi="Arial" w:cs="Arial"/>
          <w:sz w:val="24"/>
          <w:szCs w:val="24"/>
        </w:rPr>
        <w:t xml:space="preserve">industry's growing emphasis on responsible business </w:t>
      </w:r>
      <w:r w:rsidR="000949E6" w:rsidRPr="008533D4">
        <w:rPr>
          <w:rFonts w:ascii="Arial" w:hAnsi="Arial" w:cs="Arial"/>
          <w:sz w:val="24"/>
          <w:szCs w:val="24"/>
        </w:rPr>
        <w:t>practices</w:t>
      </w:r>
      <w:r w:rsidRPr="008533D4">
        <w:rPr>
          <w:rFonts w:ascii="Arial" w:hAnsi="Arial" w:cs="Arial"/>
          <w:sz w:val="24"/>
          <w:szCs w:val="24"/>
        </w:rPr>
        <w:t>.</w:t>
      </w:r>
    </w:p>
    <w:p w14:paraId="33088D3E" w14:textId="77777777" w:rsidR="003E2D36" w:rsidRPr="008533D4" w:rsidRDefault="003E2D36" w:rsidP="003E2D36">
      <w:pPr>
        <w:rPr>
          <w:rFonts w:ascii="Arial" w:hAnsi="Arial" w:cs="Arial"/>
          <w:sz w:val="24"/>
          <w:szCs w:val="24"/>
        </w:rPr>
      </w:pPr>
      <w:r w:rsidRPr="008533D4">
        <w:rPr>
          <w:rFonts w:ascii="Arial" w:hAnsi="Arial" w:cs="Arial"/>
          <w:sz w:val="24"/>
          <w:szCs w:val="24"/>
        </w:rPr>
        <w:t>3.2 Impact and Change Management:</w:t>
      </w:r>
    </w:p>
    <w:p w14:paraId="2276BDAA" w14:textId="673A481C" w:rsidR="003E2D36" w:rsidRDefault="003E2D36" w:rsidP="003E2D36">
      <w:pPr>
        <w:rPr>
          <w:rFonts w:ascii="Arial" w:hAnsi="Arial" w:cs="Arial"/>
          <w:sz w:val="24"/>
          <w:szCs w:val="24"/>
        </w:rPr>
      </w:pPr>
      <w:r w:rsidRPr="003E2D36">
        <w:rPr>
          <w:rFonts w:ascii="Arial" w:hAnsi="Arial" w:cs="Arial"/>
          <w:sz w:val="24"/>
          <w:szCs w:val="24"/>
        </w:rPr>
        <w:t xml:space="preserve">The impact of these change initiatives is comprehensively evaluated across internal processes, customer satisfaction, and financial performance. Internal </w:t>
      </w:r>
      <w:r w:rsidR="00FE62DA">
        <w:rPr>
          <w:rFonts w:ascii="Arial" w:hAnsi="Arial" w:cs="Arial"/>
          <w:sz w:val="24"/>
          <w:szCs w:val="24"/>
        </w:rPr>
        <w:t>functions</w:t>
      </w:r>
      <w:r w:rsidRPr="003E2D36">
        <w:rPr>
          <w:rFonts w:ascii="Arial" w:hAnsi="Arial" w:cs="Arial"/>
          <w:sz w:val="24"/>
          <w:szCs w:val="24"/>
        </w:rPr>
        <w:t xml:space="preserve"> are </w:t>
      </w:r>
      <w:r w:rsidR="002277A7">
        <w:rPr>
          <w:rFonts w:ascii="Arial" w:hAnsi="Arial" w:cs="Arial"/>
          <w:sz w:val="24"/>
          <w:szCs w:val="24"/>
        </w:rPr>
        <w:t>scrutinised</w:t>
      </w:r>
      <w:r w:rsidRPr="003E2D36">
        <w:rPr>
          <w:rFonts w:ascii="Arial" w:hAnsi="Arial" w:cs="Arial"/>
          <w:sz w:val="24"/>
          <w:szCs w:val="24"/>
        </w:rPr>
        <w:t xml:space="preserve"> for their influence on </w:t>
      </w:r>
      <w:r w:rsidR="002277A7">
        <w:rPr>
          <w:rFonts w:ascii="Arial" w:hAnsi="Arial" w:cs="Arial"/>
          <w:sz w:val="24"/>
          <w:szCs w:val="24"/>
        </w:rPr>
        <w:t>organisational</w:t>
      </w:r>
      <w:r w:rsidRPr="003E2D36">
        <w:rPr>
          <w:rFonts w:ascii="Arial" w:hAnsi="Arial" w:cs="Arial"/>
          <w:sz w:val="24"/>
          <w:szCs w:val="24"/>
        </w:rPr>
        <w:t xml:space="preserve"> efficiency, communication, and employee engagement (Kaplan &amp; Norton, 1996).</w:t>
      </w:r>
      <w:r>
        <w:rPr>
          <w:rFonts w:ascii="Arial" w:hAnsi="Arial" w:cs="Arial"/>
          <w:sz w:val="24"/>
          <w:szCs w:val="24"/>
        </w:rPr>
        <w:t xml:space="preserve"> </w:t>
      </w:r>
      <w:r w:rsidR="002277A7">
        <w:rPr>
          <w:rFonts w:ascii="Arial" w:hAnsi="Arial" w:cs="Arial"/>
          <w:sz w:val="24"/>
          <w:szCs w:val="24"/>
        </w:rPr>
        <w:t>Customer satisfaction metrics are examined in determining whether turn-around initiatives, such as digital transformations and lifestyle brands, are successful in enhancing guest experiences.</w:t>
      </w:r>
    </w:p>
    <w:p w14:paraId="382ACF2B" w14:textId="06FC38DB" w:rsidR="00B3417F" w:rsidRDefault="002277A7" w:rsidP="003E2D36">
      <w:pPr>
        <w:rPr>
          <w:rFonts w:ascii="Arial" w:hAnsi="Arial" w:cs="Arial"/>
          <w:sz w:val="24"/>
          <w:szCs w:val="24"/>
        </w:rPr>
      </w:pPr>
      <w:r>
        <w:rPr>
          <w:rFonts w:ascii="Arial" w:hAnsi="Arial" w:cs="Arial"/>
          <w:sz w:val="24"/>
          <w:szCs w:val="24"/>
        </w:rPr>
        <w:lastRenderedPageBreak/>
        <w:t xml:space="preserve">Accor's strategic evolution results from recent changes </w:t>
      </w:r>
      <w:r w:rsidR="003E2D36" w:rsidRPr="003E2D36">
        <w:rPr>
          <w:rFonts w:ascii="Arial" w:hAnsi="Arial" w:cs="Arial"/>
          <w:sz w:val="24"/>
          <w:szCs w:val="24"/>
        </w:rPr>
        <w:t xml:space="preserve">in revenue growth, profitability, and return on investment (Kaplan &amp; Norton, </w:t>
      </w:r>
      <w:r w:rsidR="00354289">
        <w:rPr>
          <w:rFonts w:ascii="Arial" w:hAnsi="Arial" w:cs="Arial"/>
          <w:sz w:val="24"/>
          <w:szCs w:val="24"/>
        </w:rPr>
        <w:t>1996</w:t>
      </w:r>
      <w:r w:rsidR="003E2D36" w:rsidRPr="003E2D36">
        <w:rPr>
          <w:rFonts w:ascii="Arial" w:hAnsi="Arial" w:cs="Arial"/>
          <w:sz w:val="24"/>
          <w:szCs w:val="24"/>
        </w:rPr>
        <w:t>).</w:t>
      </w:r>
      <w:r w:rsidR="003E2D36">
        <w:rPr>
          <w:rFonts w:ascii="Arial" w:hAnsi="Arial" w:cs="Arial"/>
          <w:sz w:val="24"/>
          <w:szCs w:val="24"/>
        </w:rPr>
        <w:t xml:space="preserve"> </w:t>
      </w:r>
      <w:r w:rsidR="003E2D36" w:rsidRPr="003E2D36">
        <w:rPr>
          <w:rFonts w:ascii="Arial" w:hAnsi="Arial" w:cs="Arial"/>
          <w:sz w:val="24"/>
          <w:szCs w:val="24"/>
        </w:rPr>
        <w:t xml:space="preserve">Aside from evaluating the </w:t>
      </w:r>
      <w:r>
        <w:rPr>
          <w:rFonts w:ascii="Arial" w:hAnsi="Arial" w:cs="Arial"/>
          <w:sz w:val="24"/>
          <w:szCs w:val="24"/>
        </w:rPr>
        <w:t>program's impact</w:t>
      </w:r>
      <w:r w:rsidR="003E2D36" w:rsidRPr="003E2D36">
        <w:rPr>
          <w:rFonts w:ascii="Arial" w:hAnsi="Arial" w:cs="Arial"/>
          <w:sz w:val="24"/>
          <w:szCs w:val="24"/>
        </w:rPr>
        <w:t>, the report examines Accor's change management strategies, including communication and implementation of these changes, overcoming potential resistance, and cultivating an adaptability culture (Hitt</w:t>
      </w:r>
      <w:r>
        <w:rPr>
          <w:rFonts w:ascii="Arial" w:hAnsi="Arial" w:cs="Arial"/>
          <w:sz w:val="24"/>
          <w:szCs w:val="24"/>
        </w:rPr>
        <w:t xml:space="preserve"> et al.</w:t>
      </w:r>
      <w:r w:rsidR="003E2D36" w:rsidRPr="003E2D36">
        <w:rPr>
          <w:rFonts w:ascii="Arial" w:hAnsi="Arial" w:cs="Arial"/>
          <w:sz w:val="24"/>
          <w:szCs w:val="24"/>
        </w:rPr>
        <w:t>, 2019).</w:t>
      </w:r>
    </w:p>
    <w:p w14:paraId="7C5B2BD9" w14:textId="493EB12A" w:rsidR="00F778EF" w:rsidRPr="00F778EF" w:rsidRDefault="00F778EF" w:rsidP="00F778EF">
      <w:pPr>
        <w:rPr>
          <w:rFonts w:ascii="Arial" w:hAnsi="Arial" w:cs="Arial"/>
          <w:b/>
          <w:bCs/>
          <w:sz w:val="24"/>
          <w:szCs w:val="24"/>
        </w:rPr>
      </w:pPr>
      <w:r w:rsidRPr="00F778EF">
        <w:rPr>
          <w:rFonts w:ascii="Arial" w:hAnsi="Arial" w:cs="Arial"/>
          <w:b/>
          <w:bCs/>
          <w:sz w:val="24"/>
          <w:szCs w:val="24"/>
        </w:rPr>
        <w:t>4. Strategic Direction and Business Performance:</w:t>
      </w:r>
    </w:p>
    <w:p w14:paraId="40C96020" w14:textId="467BFD82" w:rsidR="00F778EF" w:rsidRPr="008533D4" w:rsidRDefault="00F778EF" w:rsidP="00F778EF">
      <w:pPr>
        <w:rPr>
          <w:rFonts w:ascii="Arial" w:hAnsi="Arial" w:cs="Arial"/>
          <w:sz w:val="24"/>
          <w:szCs w:val="24"/>
        </w:rPr>
      </w:pPr>
      <w:r w:rsidRPr="008533D4">
        <w:rPr>
          <w:rFonts w:ascii="Arial" w:hAnsi="Arial" w:cs="Arial"/>
          <w:sz w:val="24"/>
          <w:szCs w:val="24"/>
        </w:rPr>
        <w:t>4.1 Strategic Direction:</w:t>
      </w:r>
    </w:p>
    <w:p w14:paraId="371C2DC2" w14:textId="1DB93B39" w:rsidR="00F778EF" w:rsidRPr="00F778EF" w:rsidRDefault="00F778EF" w:rsidP="00F778EF">
      <w:pPr>
        <w:rPr>
          <w:rFonts w:ascii="Arial" w:hAnsi="Arial" w:cs="Arial"/>
          <w:sz w:val="24"/>
          <w:szCs w:val="24"/>
        </w:rPr>
      </w:pPr>
      <w:r w:rsidRPr="00F778EF">
        <w:rPr>
          <w:rFonts w:ascii="Arial" w:hAnsi="Arial" w:cs="Arial"/>
          <w:sz w:val="24"/>
          <w:szCs w:val="24"/>
        </w:rPr>
        <w:t>Accor's strategic direction includes decisions about brand development, partnerships, and geographic expansion and is a crucial aspect of its organisation. The report scrutinises these strategic choices to unveil the organisation's long-term vision within the complex market forces.</w:t>
      </w:r>
    </w:p>
    <w:p w14:paraId="5885DCA8" w14:textId="5E37EBC2" w:rsidR="00F778EF" w:rsidRPr="00F778EF" w:rsidRDefault="00F778EF" w:rsidP="00F778EF">
      <w:pPr>
        <w:rPr>
          <w:rFonts w:ascii="Arial" w:hAnsi="Arial" w:cs="Arial"/>
          <w:sz w:val="24"/>
          <w:szCs w:val="24"/>
        </w:rPr>
      </w:pPr>
      <w:r w:rsidRPr="00F778EF">
        <w:rPr>
          <w:rFonts w:ascii="Arial" w:hAnsi="Arial" w:cs="Arial"/>
          <w:sz w:val="24"/>
          <w:szCs w:val="24"/>
        </w:rPr>
        <w:t xml:space="preserve">The Accor brand portfolio includes hotels tailored to different market segments (Kaplan &amp; Norton, </w:t>
      </w:r>
      <w:r w:rsidR="00735B8E">
        <w:rPr>
          <w:rFonts w:ascii="Arial" w:hAnsi="Arial" w:cs="Arial"/>
          <w:sz w:val="24"/>
          <w:szCs w:val="24"/>
        </w:rPr>
        <w:t>1996</w:t>
      </w:r>
      <w:r w:rsidRPr="00F778EF">
        <w:rPr>
          <w:rFonts w:ascii="Arial" w:hAnsi="Arial" w:cs="Arial"/>
          <w:sz w:val="24"/>
          <w:szCs w:val="24"/>
        </w:rPr>
        <w:t>). Based on consumer preferences, market trends, and competitive landscape analysis, we examine how these brand choices align with market trends and consumer preferences. Insights into Accor's adaptability and responsiveness to evolving market trends can be gained by assessing the rationale behind these brand development strategies.</w:t>
      </w:r>
    </w:p>
    <w:p w14:paraId="163FBCFD" w14:textId="28F9F9EC" w:rsidR="00F778EF" w:rsidRPr="00F778EF" w:rsidRDefault="00F778EF" w:rsidP="00F778EF">
      <w:pPr>
        <w:rPr>
          <w:rFonts w:ascii="Arial" w:hAnsi="Arial" w:cs="Arial"/>
          <w:sz w:val="24"/>
          <w:szCs w:val="24"/>
        </w:rPr>
      </w:pPr>
      <w:r>
        <w:rPr>
          <w:rFonts w:ascii="Arial" w:hAnsi="Arial" w:cs="Arial"/>
          <w:sz w:val="24"/>
          <w:szCs w:val="24"/>
        </w:rPr>
        <w:t>Accor's strategic landscape depends</w:t>
      </w:r>
      <w:r w:rsidRPr="00F778EF">
        <w:rPr>
          <w:rFonts w:ascii="Arial" w:hAnsi="Arial" w:cs="Arial"/>
          <w:sz w:val="24"/>
          <w:szCs w:val="24"/>
        </w:rPr>
        <w:t xml:space="preserve"> on partnerships, which enable the organisation to leverage synergies and expand its reach (Dyer</w:t>
      </w:r>
      <w:r>
        <w:rPr>
          <w:rFonts w:ascii="Arial" w:hAnsi="Arial" w:cs="Arial"/>
          <w:sz w:val="24"/>
          <w:szCs w:val="24"/>
        </w:rPr>
        <w:t xml:space="preserve"> et al.</w:t>
      </w:r>
      <w:r w:rsidRPr="00F778EF">
        <w:rPr>
          <w:rFonts w:ascii="Arial" w:hAnsi="Arial" w:cs="Arial"/>
          <w:sz w:val="24"/>
          <w:szCs w:val="24"/>
        </w:rPr>
        <w:t xml:space="preserve">, 2004). This report examines </w:t>
      </w:r>
      <w:r>
        <w:rPr>
          <w:rFonts w:ascii="Arial" w:hAnsi="Arial" w:cs="Arial"/>
          <w:sz w:val="24"/>
          <w:szCs w:val="24"/>
        </w:rPr>
        <w:t>Accor's strategic partnerships' nature, significance, and impact</w:t>
      </w:r>
      <w:r w:rsidRPr="00F778EF">
        <w:rPr>
          <w:rFonts w:ascii="Arial" w:hAnsi="Arial" w:cs="Arial"/>
          <w:sz w:val="24"/>
          <w:szCs w:val="24"/>
        </w:rPr>
        <w:t xml:space="preserve">. It is </w:t>
      </w:r>
      <w:r>
        <w:rPr>
          <w:rFonts w:ascii="Arial" w:hAnsi="Arial" w:cs="Arial"/>
          <w:sz w:val="24"/>
          <w:szCs w:val="24"/>
        </w:rPr>
        <w:t>essential</w:t>
      </w:r>
      <w:r w:rsidRPr="00F778EF">
        <w:rPr>
          <w:rFonts w:ascii="Arial" w:hAnsi="Arial" w:cs="Arial"/>
          <w:sz w:val="24"/>
          <w:szCs w:val="24"/>
        </w:rPr>
        <w:t xml:space="preserve"> to understand how Accor navigates industry challenges through its collaborative initiatives.</w:t>
      </w:r>
    </w:p>
    <w:p w14:paraId="03767F16" w14:textId="395B88EB" w:rsidR="00F778EF" w:rsidRDefault="00F778EF" w:rsidP="00F778EF">
      <w:pPr>
        <w:rPr>
          <w:rFonts w:ascii="Arial" w:hAnsi="Arial" w:cs="Arial"/>
          <w:sz w:val="24"/>
          <w:szCs w:val="24"/>
        </w:rPr>
      </w:pPr>
      <w:r w:rsidRPr="00F778EF">
        <w:rPr>
          <w:rFonts w:ascii="Arial" w:hAnsi="Arial" w:cs="Arial"/>
          <w:sz w:val="24"/>
          <w:szCs w:val="24"/>
        </w:rPr>
        <w:t>Accor's growth strategy is based on geographic expansion (Hitt</w:t>
      </w:r>
      <w:r>
        <w:rPr>
          <w:rFonts w:ascii="Arial" w:hAnsi="Arial" w:cs="Arial"/>
          <w:sz w:val="24"/>
          <w:szCs w:val="24"/>
        </w:rPr>
        <w:t xml:space="preserve"> et al.</w:t>
      </w:r>
      <w:r w:rsidRPr="00F778EF">
        <w:rPr>
          <w:rFonts w:ascii="Arial" w:hAnsi="Arial" w:cs="Arial"/>
          <w:sz w:val="24"/>
          <w:szCs w:val="24"/>
        </w:rPr>
        <w:t>, 201</w:t>
      </w:r>
      <w:r w:rsidR="001D120F">
        <w:rPr>
          <w:rFonts w:ascii="Arial" w:hAnsi="Arial" w:cs="Arial"/>
          <w:sz w:val="24"/>
          <w:szCs w:val="24"/>
        </w:rPr>
        <w:t>9</w:t>
      </w:r>
      <w:r w:rsidRPr="00F778EF">
        <w:rPr>
          <w:rFonts w:ascii="Arial" w:hAnsi="Arial" w:cs="Arial"/>
          <w:sz w:val="24"/>
          <w:szCs w:val="24"/>
        </w:rPr>
        <w:t xml:space="preserve">). </w:t>
      </w:r>
      <w:r>
        <w:rPr>
          <w:rFonts w:ascii="Arial" w:hAnsi="Arial" w:cs="Arial"/>
          <w:sz w:val="24"/>
          <w:szCs w:val="24"/>
        </w:rPr>
        <w:t>The report examines the criteria for making expansion decisions, the challenges of entering new markets, and the regions targeted for expansion</w:t>
      </w:r>
      <w:r w:rsidRPr="00F778EF">
        <w:rPr>
          <w:rFonts w:ascii="Arial" w:hAnsi="Arial" w:cs="Arial"/>
          <w:sz w:val="24"/>
          <w:szCs w:val="24"/>
        </w:rPr>
        <w:t>. Analyses like this provide a comprehensive view of Accor's global ambitions and ability to tailor strategies based on various regional contexts.</w:t>
      </w:r>
    </w:p>
    <w:p w14:paraId="1ED4A3D1" w14:textId="283A929A" w:rsidR="00062C33" w:rsidRPr="008533D4" w:rsidRDefault="00062C33" w:rsidP="00062C33">
      <w:pPr>
        <w:rPr>
          <w:rFonts w:ascii="Arial" w:hAnsi="Arial" w:cs="Arial"/>
          <w:sz w:val="24"/>
          <w:szCs w:val="24"/>
        </w:rPr>
      </w:pPr>
      <w:r w:rsidRPr="008533D4">
        <w:rPr>
          <w:rFonts w:ascii="Arial" w:hAnsi="Arial" w:cs="Arial"/>
          <w:sz w:val="24"/>
          <w:szCs w:val="24"/>
        </w:rPr>
        <w:t>4.2 Business Performance:</w:t>
      </w:r>
    </w:p>
    <w:p w14:paraId="2F3A8012" w14:textId="0D7B91B8" w:rsidR="00FE62DA" w:rsidRDefault="00FE62DA" w:rsidP="00FE62DA">
      <w:pPr>
        <w:rPr>
          <w:rFonts w:ascii="Arial" w:hAnsi="Arial" w:cs="Arial"/>
          <w:sz w:val="24"/>
          <w:szCs w:val="24"/>
        </w:rPr>
      </w:pPr>
      <w:r w:rsidRPr="00FE62DA">
        <w:rPr>
          <w:rFonts w:ascii="Arial" w:hAnsi="Arial" w:cs="Arial"/>
          <w:sz w:val="24"/>
          <w:szCs w:val="24"/>
        </w:rPr>
        <w:t>Business-to-business, traveller, and consumer services are the pillars upon which Accor Hotels operates under the visionary leadership of CEO Sebastien Bazin. Both locals and guests will benefit from an enhanced customer experience and comprehensive enhancements of services. Travellers and non-travellers can benefit from Accor's offerings, which go beyond traditional traveller-centric services.</w:t>
      </w:r>
      <w:r>
        <w:rPr>
          <w:rFonts w:ascii="Arial" w:hAnsi="Arial" w:cs="Arial"/>
          <w:sz w:val="24"/>
          <w:szCs w:val="24"/>
        </w:rPr>
        <w:t xml:space="preserve"> </w:t>
      </w:r>
      <w:r w:rsidRPr="00FE62DA">
        <w:rPr>
          <w:rFonts w:ascii="Arial" w:hAnsi="Arial" w:cs="Arial"/>
          <w:sz w:val="24"/>
          <w:szCs w:val="24"/>
        </w:rPr>
        <w:t>Accor has acquired a 50 per cent stake in Next-door to engage the broader community, a social networking site that facilitates local connections, enables babysitter searches and informs users of local events. By investing in this strategic initiative, Accor is enhancing its customer experience and expanding its service footprint.</w:t>
      </w:r>
      <w:r>
        <w:rPr>
          <w:rFonts w:ascii="Arial" w:hAnsi="Arial" w:cs="Arial"/>
          <w:sz w:val="24"/>
          <w:szCs w:val="24"/>
        </w:rPr>
        <w:t xml:space="preserve"> </w:t>
      </w:r>
      <w:r w:rsidRPr="00FE62DA">
        <w:rPr>
          <w:rFonts w:ascii="Arial" w:hAnsi="Arial" w:cs="Arial"/>
          <w:sz w:val="24"/>
          <w:szCs w:val="24"/>
        </w:rPr>
        <w:t xml:space="preserve">Considering financial and non-financial factors, we adopt a dual-lens approach to measure Accor's effectiveness. A company's </w:t>
      </w:r>
      <w:r w:rsidRPr="00FE62DA">
        <w:rPr>
          <w:rFonts w:ascii="Arial" w:hAnsi="Arial" w:cs="Arial"/>
          <w:sz w:val="24"/>
          <w:szCs w:val="24"/>
        </w:rPr>
        <w:lastRenderedPageBreak/>
        <w:t>commitment goes beyond its financial performance by focusing on non-financial metrics like customer satisfaction and employee engagement. The evaluation of Accor's performance is informed by financial metrics such as revenue growth, profitability, and return on investment.</w:t>
      </w:r>
    </w:p>
    <w:p w14:paraId="16437D0E" w14:textId="36AE3D58" w:rsidR="00860AE9" w:rsidRPr="00FE62DA" w:rsidRDefault="00860AE9" w:rsidP="00FE62DA">
      <w:pPr>
        <w:rPr>
          <w:rFonts w:ascii="Arial" w:hAnsi="Arial" w:cs="Arial"/>
          <w:sz w:val="24"/>
          <w:szCs w:val="24"/>
        </w:rPr>
      </w:pPr>
      <w:r>
        <w:rPr>
          <w:rFonts w:ascii="Arial" w:hAnsi="Arial" w:cs="Arial"/>
          <w:noProof/>
          <w:sz w:val="24"/>
          <w:szCs w:val="24"/>
        </w:rPr>
        <w:drawing>
          <wp:inline distT="0" distB="0" distL="0" distR="0" wp14:anchorId="55741BBB" wp14:editId="370BD6D4">
            <wp:extent cx="4232910" cy="2938815"/>
            <wp:effectExtent l="0" t="0" r="0" b="0"/>
            <wp:docPr id="2123049960" name="Picture 17" descr="A graph of blue b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049960" name="Picture 17" descr="A graph of blue bars"/>
                    <pic:cNvPicPr/>
                  </pic:nvPicPr>
                  <pic:blipFill>
                    <a:blip r:embed="rId13">
                      <a:extLst>
                        <a:ext uri="{28A0092B-C50C-407E-A947-70E740481C1C}">
                          <a14:useLocalDpi xmlns:a14="http://schemas.microsoft.com/office/drawing/2010/main" val="0"/>
                        </a:ext>
                      </a:extLst>
                    </a:blip>
                    <a:stretch>
                      <a:fillRect/>
                    </a:stretch>
                  </pic:blipFill>
                  <pic:spPr>
                    <a:xfrm>
                      <a:off x="0" y="0"/>
                      <a:ext cx="4249708" cy="2950477"/>
                    </a:xfrm>
                    <a:prstGeom prst="rect">
                      <a:avLst/>
                    </a:prstGeom>
                  </pic:spPr>
                </pic:pic>
              </a:graphicData>
            </a:graphic>
          </wp:inline>
        </w:drawing>
      </w:r>
    </w:p>
    <w:p w14:paraId="499427D7" w14:textId="6ACFDC42" w:rsidR="00FE62DA" w:rsidRDefault="00FE62DA" w:rsidP="00FE62DA">
      <w:pPr>
        <w:rPr>
          <w:rFonts w:ascii="Arial" w:hAnsi="Arial" w:cs="Arial"/>
          <w:sz w:val="24"/>
          <w:szCs w:val="24"/>
        </w:rPr>
      </w:pPr>
      <w:r w:rsidRPr="00FE62DA">
        <w:rPr>
          <w:rFonts w:ascii="Arial" w:hAnsi="Arial" w:cs="Arial"/>
          <w:sz w:val="24"/>
          <w:szCs w:val="24"/>
        </w:rPr>
        <w:t>The evaluation extends beyond internal metrics based on Porter's seminal work on industry benchmarks (Porter, 1985). Accor's competitive position within the market can be better understood by comparing its performance with its key competitors. Accor's strengths are highlighted</w:t>
      </w:r>
      <w:r>
        <w:rPr>
          <w:rFonts w:ascii="Arial" w:hAnsi="Arial" w:cs="Arial"/>
          <w:sz w:val="24"/>
          <w:szCs w:val="24"/>
        </w:rPr>
        <w:t>,</w:t>
      </w:r>
      <w:r w:rsidRPr="00FE62DA">
        <w:rPr>
          <w:rFonts w:ascii="Arial" w:hAnsi="Arial" w:cs="Arial"/>
          <w:sz w:val="24"/>
          <w:szCs w:val="24"/>
        </w:rPr>
        <w:t xml:space="preserve"> and avenues for improvement are identified through this comparative analysis.</w:t>
      </w:r>
      <w:r>
        <w:rPr>
          <w:rFonts w:ascii="Arial" w:hAnsi="Arial" w:cs="Arial"/>
          <w:sz w:val="24"/>
          <w:szCs w:val="24"/>
        </w:rPr>
        <w:t xml:space="preserve"> </w:t>
      </w:r>
      <w:r w:rsidRPr="00FE62DA">
        <w:rPr>
          <w:rFonts w:ascii="Arial" w:hAnsi="Arial" w:cs="Arial"/>
          <w:sz w:val="24"/>
          <w:szCs w:val="24"/>
        </w:rPr>
        <w:t xml:space="preserve">It is in the section on business performance that the insights from earlier </w:t>
      </w:r>
      <w:r>
        <w:rPr>
          <w:rFonts w:ascii="Arial" w:hAnsi="Arial" w:cs="Arial"/>
          <w:sz w:val="24"/>
          <w:szCs w:val="24"/>
        </w:rPr>
        <w:t>areas</w:t>
      </w:r>
      <w:r w:rsidRPr="00FE62DA">
        <w:rPr>
          <w:rFonts w:ascii="Arial" w:hAnsi="Arial" w:cs="Arial"/>
          <w:sz w:val="24"/>
          <w:szCs w:val="24"/>
        </w:rPr>
        <w:t xml:space="preserve"> on </w:t>
      </w:r>
      <w:r>
        <w:rPr>
          <w:rFonts w:ascii="Arial" w:hAnsi="Arial" w:cs="Arial"/>
          <w:sz w:val="24"/>
          <w:szCs w:val="24"/>
        </w:rPr>
        <w:t>organisational</w:t>
      </w:r>
      <w:r w:rsidRPr="00FE62DA">
        <w:rPr>
          <w:rFonts w:ascii="Arial" w:hAnsi="Arial" w:cs="Arial"/>
          <w:sz w:val="24"/>
          <w:szCs w:val="24"/>
        </w:rPr>
        <w:t xml:space="preserve"> structure, culture, and goals are synthesised. A comprehensive overview of Accor's strategic choices is provided in this section, allowing stakeholders to gauge its success. Taking a retrospective view, the findings provide a roadmap for refining and </w:t>
      </w:r>
      <w:r>
        <w:rPr>
          <w:rFonts w:ascii="Arial" w:hAnsi="Arial" w:cs="Arial"/>
          <w:sz w:val="24"/>
          <w:szCs w:val="24"/>
        </w:rPr>
        <w:t>stabilising</w:t>
      </w:r>
      <w:r w:rsidRPr="00FE62DA">
        <w:rPr>
          <w:rFonts w:ascii="Arial" w:hAnsi="Arial" w:cs="Arial"/>
          <w:sz w:val="24"/>
          <w:szCs w:val="24"/>
        </w:rPr>
        <w:t xml:space="preserve"> operations in the dynamic hospitality landscape and sustaining a competitive edge. Accor's commitment to excellence and strategic foresight in the ever-evolving hospitality sector position the company as a leader ready to navigate challenges and </w:t>
      </w:r>
      <w:r w:rsidR="001C526D">
        <w:rPr>
          <w:rFonts w:ascii="Arial" w:hAnsi="Arial" w:cs="Arial"/>
          <w:sz w:val="24"/>
          <w:szCs w:val="24"/>
        </w:rPr>
        <w:t>capitalise</w:t>
      </w:r>
      <w:r w:rsidRPr="00FE62DA">
        <w:rPr>
          <w:rFonts w:ascii="Arial" w:hAnsi="Arial" w:cs="Arial"/>
          <w:sz w:val="24"/>
          <w:szCs w:val="24"/>
        </w:rPr>
        <w:t xml:space="preserve"> on emerging opportunities.</w:t>
      </w:r>
    </w:p>
    <w:p w14:paraId="452162EB" w14:textId="2CDCA1FF" w:rsidR="00855655" w:rsidRDefault="00294B36" w:rsidP="00294B36">
      <w:pPr>
        <w:rPr>
          <w:rFonts w:ascii="Arial" w:hAnsi="Arial" w:cs="Arial"/>
          <w:b/>
          <w:bCs/>
          <w:sz w:val="24"/>
          <w:szCs w:val="24"/>
        </w:rPr>
      </w:pPr>
      <w:r>
        <w:rPr>
          <w:rFonts w:ascii="Arial" w:hAnsi="Arial" w:cs="Arial"/>
          <w:b/>
          <w:bCs/>
          <w:sz w:val="24"/>
          <w:szCs w:val="24"/>
        </w:rPr>
        <w:t>5.</w:t>
      </w:r>
      <w:r w:rsidR="008D6B73" w:rsidRPr="008D6B73">
        <w:t xml:space="preserve"> </w:t>
      </w:r>
      <w:r w:rsidR="00855655" w:rsidRPr="00855655">
        <w:rPr>
          <w:rFonts w:ascii="Arial" w:hAnsi="Arial" w:cs="Arial"/>
          <w:b/>
          <w:bCs/>
          <w:sz w:val="24"/>
          <w:szCs w:val="24"/>
        </w:rPr>
        <w:t>Two studies by AccorHotels demonstrate the importance of CSR for guest satisfaction and business growth</w:t>
      </w:r>
      <w:r w:rsidR="00855655">
        <w:rPr>
          <w:rFonts w:ascii="Arial" w:hAnsi="Arial" w:cs="Arial"/>
          <w:b/>
          <w:bCs/>
          <w:sz w:val="24"/>
          <w:szCs w:val="24"/>
        </w:rPr>
        <w:t>:</w:t>
      </w:r>
      <w:r w:rsidR="00855655" w:rsidRPr="00855655">
        <w:rPr>
          <w:rFonts w:ascii="Arial" w:hAnsi="Arial" w:cs="Arial"/>
          <w:b/>
          <w:bCs/>
          <w:sz w:val="24"/>
          <w:szCs w:val="24"/>
        </w:rPr>
        <w:t xml:space="preserve"> </w:t>
      </w:r>
    </w:p>
    <w:p w14:paraId="09A9D881" w14:textId="3F077CE1" w:rsidR="00294B36" w:rsidRPr="008D6B73" w:rsidRDefault="00193CA7" w:rsidP="00294B36">
      <w:pPr>
        <w:rPr>
          <w:rFonts w:ascii="Arial" w:hAnsi="Arial" w:cs="Arial"/>
          <w:sz w:val="24"/>
          <w:szCs w:val="24"/>
        </w:rPr>
      </w:pPr>
      <w:r>
        <w:rPr>
          <w:rFonts w:ascii="Arial" w:hAnsi="Arial" w:cs="Arial"/>
          <w:sz w:val="24"/>
          <w:szCs w:val="24"/>
        </w:rPr>
        <w:t xml:space="preserve">5.1 </w:t>
      </w:r>
      <w:r w:rsidR="00537D60" w:rsidRPr="008D6B73">
        <w:rPr>
          <w:rFonts w:ascii="Arial" w:hAnsi="Arial" w:cs="Arial"/>
          <w:sz w:val="24"/>
          <w:szCs w:val="24"/>
        </w:rPr>
        <w:t xml:space="preserve">CSR </w:t>
      </w:r>
      <w:r w:rsidR="00537D60">
        <w:rPr>
          <w:rFonts w:ascii="Arial" w:hAnsi="Arial" w:cs="Arial"/>
          <w:sz w:val="24"/>
          <w:szCs w:val="24"/>
        </w:rPr>
        <w:t>Positively</w:t>
      </w:r>
      <w:r w:rsidR="00537D60" w:rsidRPr="008D6B73">
        <w:rPr>
          <w:rFonts w:ascii="Arial" w:hAnsi="Arial" w:cs="Arial"/>
          <w:sz w:val="24"/>
          <w:szCs w:val="24"/>
        </w:rPr>
        <w:t xml:space="preserve"> </w:t>
      </w:r>
      <w:r w:rsidR="00537D60">
        <w:rPr>
          <w:rFonts w:ascii="Arial" w:hAnsi="Arial" w:cs="Arial"/>
          <w:sz w:val="24"/>
          <w:szCs w:val="24"/>
        </w:rPr>
        <w:t>Impacts Guest Satisfaction</w:t>
      </w:r>
      <w:r w:rsidR="00294B36" w:rsidRPr="008D6B73">
        <w:rPr>
          <w:rFonts w:ascii="Arial" w:hAnsi="Arial" w:cs="Arial"/>
          <w:sz w:val="24"/>
          <w:szCs w:val="24"/>
        </w:rPr>
        <w:t>:</w:t>
      </w:r>
    </w:p>
    <w:p w14:paraId="5F2CDB4D" w14:textId="5C709687" w:rsidR="00294B36" w:rsidRDefault="00294B36" w:rsidP="00294B36">
      <w:pPr>
        <w:rPr>
          <w:rFonts w:ascii="Arial" w:hAnsi="Arial" w:cs="Arial"/>
          <w:sz w:val="24"/>
          <w:szCs w:val="24"/>
        </w:rPr>
      </w:pPr>
      <w:r w:rsidRPr="00294B36">
        <w:rPr>
          <w:rFonts w:ascii="Arial" w:hAnsi="Arial" w:cs="Arial"/>
          <w:sz w:val="24"/>
          <w:szCs w:val="24"/>
        </w:rPr>
        <w:t xml:space="preserve">According to a survey conducted by Accenture, sustainable development initiatives are closely linked to guest satisfaction. In a </w:t>
      </w:r>
      <w:r w:rsidR="001C526D">
        <w:rPr>
          <w:rFonts w:ascii="Arial" w:hAnsi="Arial" w:cs="Arial"/>
          <w:sz w:val="24"/>
          <w:szCs w:val="24"/>
        </w:rPr>
        <w:t>study</w:t>
      </w:r>
      <w:r w:rsidRPr="00294B36">
        <w:rPr>
          <w:rFonts w:ascii="Arial" w:hAnsi="Arial" w:cs="Arial"/>
          <w:sz w:val="24"/>
          <w:szCs w:val="24"/>
        </w:rPr>
        <w:t xml:space="preserve"> conducted by the PLANET 21 Program, the results have indicated that obtaining ISO 14001 certification and sticking to PLANET 21 objectives will result in greater guest satisfaction.   </w:t>
      </w:r>
    </w:p>
    <w:tbl>
      <w:tblPr>
        <w:tblStyle w:val="TableGrid"/>
        <w:tblW w:w="8757" w:type="dxa"/>
        <w:tblLook w:val="04A0" w:firstRow="1" w:lastRow="0" w:firstColumn="1" w:lastColumn="0" w:noHBand="0" w:noVBand="1"/>
      </w:tblPr>
      <w:tblGrid>
        <w:gridCol w:w="4559"/>
        <w:gridCol w:w="4198"/>
      </w:tblGrid>
      <w:tr w:rsidR="001C526D" w14:paraId="429FC097" w14:textId="77777777" w:rsidTr="00BA792F">
        <w:trPr>
          <w:trHeight w:val="4629"/>
        </w:trPr>
        <w:tc>
          <w:tcPr>
            <w:tcW w:w="4559" w:type="dxa"/>
          </w:tcPr>
          <w:p w14:paraId="3B6FDFE0" w14:textId="77777777" w:rsidR="001C526D" w:rsidRDefault="001C526D" w:rsidP="00F1135F">
            <w:pPr>
              <w:rPr>
                <w:rFonts w:ascii="Arial" w:hAnsi="Arial" w:cs="Arial"/>
                <w:sz w:val="16"/>
                <w:szCs w:val="16"/>
              </w:rPr>
            </w:pPr>
          </w:p>
          <w:p w14:paraId="4DEC7ACD" w14:textId="77777777" w:rsidR="001C526D" w:rsidRDefault="001C526D" w:rsidP="00F1135F">
            <w:pPr>
              <w:rPr>
                <w:rFonts w:ascii="Arial" w:hAnsi="Arial" w:cs="Arial"/>
                <w:sz w:val="16"/>
                <w:szCs w:val="16"/>
              </w:rPr>
            </w:pPr>
            <w:r>
              <w:rPr>
                <w:rFonts w:ascii="Arial" w:hAnsi="Arial" w:cs="Arial"/>
                <w:noProof/>
                <w:sz w:val="16"/>
                <w:szCs w:val="16"/>
              </w:rPr>
              <w:drawing>
                <wp:inline distT="0" distB="0" distL="0" distR="0" wp14:anchorId="05AC4A35" wp14:editId="1EC1448B">
                  <wp:extent cx="2316480" cy="2249690"/>
                  <wp:effectExtent l="0" t="0" r="7620" b="0"/>
                  <wp:docPr id="97220182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60706" cy="2292641"/>
                          </a:xfrm>
                          <a:prstGeom prst="rect">
                            <a:avLst/>
                          </a:prstGeom>
                          <a:noFill/>
                          <a:ln>
                            <a:noFill/>
                          </a:ln>
                        </pic:spPr>
                      </pic:pic>
                    </a:graphicData>
                  </a:graphic>
                </wp:inline>
              </w:drawing>
            </w:r>
          </w:p>
          <w:p w14:paraId="042FEFEE" w14:textId="77777777" w:rsidR="001C526D" w:rsidRDefault="001C526D" w:rsidP="00F1135F">
            <w:pPr>
              <w:rPr>
                <w:rFonts w:ascii="Arial" w:hAnsi="Arial" w:cs="Arial"/>
                <w:sz w:val="16"/>
                <w:szCs w:val="16"/>
              </w:rPr>
            </w:pPr>
          </w:p>
        </w:tc>
        <w:tc>
          <w:tcPr>
            <w:tcW w:w="4198" w:type="dxa"/>
          </w:tcPr>
          <w:p w14:paraId="3E142EB0" w14:textId="77777777" w:rsidR="001C526D" w:rsidRDefault="001C526D" w:rsidP="00F1135F">
            <w:pPr>
              <w:rPr>
                <w:rFonts w:ascii="Arial" w:hAnsi="Arial" w:cs="Arial"/>
                <w:sz w:val="16"/>
                <w:szCs w:val="16"/>
              </w:rPr>
            </w:pPr>
          </w:p>
          <w:p w14:paraId="274FFCBE" w14:textId="77777777" w:rsidR="001C526D" w:rsidRDefault="001C526D" w:rsidP="00F1135F">
            <w:pPr>
              <w:rPr>
                <w:rFonts w:ascii="Arial" w:hAnsi="Arial" w:cs="Arial"/>
                <w:sz w:val="16"/>
                <w:szCs w:val="16"/>
              </w:rPr>
            </w:pPr>
            <w:r>
              <w:rPr>
                <w:rFonts w:ascii="Arial" w:hAnsi="Arial" w:cs="Arial"/>
                <w:noProof/>
                <w:sz w:val="16"/>
                <w:szCs w:val="16"/>
              </w:rPr>
              <w:drawing>
                <wp:inline distT="0" distB="0" distL="0" distR="0" wp14:anchorId="6121ABFF" wp14:editId="37541078">
                  <wp:extent cx="2170503" cy="2148840"/>
                  <wp:effectExtent l="0" t="0" r="1270" b="3810"/>
                  <wp:docPr id="131894750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79950" cy="2158193"/>
                          </a:xfrm>
                          <a:prstGeom prst="rect">
                            <a:avLst/>
                          </a:prstGeom>
                          <a:noFill/>
                          <a:ln>
                            <a:noFill/>
                          </a:ln>
                        </pic:spPr>
                      </pic:pic>
                    </a:graphicData>
                  </a:graphic>
                </wp:inline>
              </w:drawing>
            </w:r>
          </w:p>
        </w:tc>
      </w:tr>
    </w:tbl>
    <w:p w14:paraId="109AA68E" w14:textId="77777777" w:rsidR="0090176D" w:rsidRPr="002B7F92" w:rsidRDefault="0090176D" w:rsidP="001C526D">
      <w:pPr>
        <w:shd w:val="clear" w:color="auto" w:fill="FFFFFF" w:themeFill="background1"/>
        <w:rPr>
          <w:rFonts w:ascii="Arial" w:hAnsi="Arial" w:cs="Arial"/>
          <w:sz w:val="16"/>
          <w:szCs w:val="16"/>
        </w:rPr>
      </w:pPr>
    </w:p>
    <w:p w14:paraId="76B4766D" w14:textId="0DDE44DF" w:rsidR="001C526D" w:rsidRPr="002B7F92" w:rsidRDefault="001C526D" w:rsidP="001C526D">
      <w:pPr>
        <w:shd w:val="clear" w:color="auto" w:fill="FFFFFF" w:themeFill="background1"/>
        <w:rPr>
          <w:rFonts w:ascii="Arial" w:hAnsi="Arial" w:cs="Arial"/>
          <w:sz w:val="16"/>
          <w:szCs w:val="16"/>
        </w:rPr>
      </w:pPr>
      <w:r w:rsidRPr="002B7F92">
        <w:rPr>
          <w:rFonts w:ascii="Arial" w:hAnsi="Arial" w:cs="Arial"/>
          <w:sz w:val="16"/>
          <w:szCs w:val="16"/>
        </w:rPr>
        <w:t>Figure 4:</w:t>
      </w:r>
      <w:r w:rsidR="002B7F92" w:rsidRPr="002B7F92">
        <w:rPr>
          <w:rFonts w:ascii="Arial" w:hAnsi="Arial" w:cs="Arial"/>
          <w:sz w:val="16"/>
          <w:szCs w:val="16"/>
        </w:rPr>
        <w:t xml:space="preserve"> </w:t>
      </w:r>
      <w:r w:rsidR="00721091">
        <w:rPr>
          <w:rFonts w:ascii="Arial" w:hAnsi="Arial" w:cs="Arial"/>
          <w:sz w:val="16"/>
          <w:szCs w:val="16"/>
        </w:rPr>
        <w:t>(</w:t>
      </w:r>
      <w:r w:rsidR="00721091" w:rsidRPr="00721091">
        <w:rPr>
          <w:rStyle w:val="Emphasis"/>
          <w:rFonts w:ascii="Arial" w:hAnsi="Arial" w:cs="Arial"/>
          <w:i w:val="0"/>
          <w:iCs w:val="0"/>
          <w:color w:val="050033"/>
          <w:sz w:val="16"/>
          <w:szCs w:val="16"/>
          <w:shd w:val="clear" w:color="auto" w:fill="FFFFFF"/>
        </w:rPr>
        <w:t>chart</w:t>
      </w:r>
      <w:r w:rsidR="00721091">
        <w:rPr>
          <w:rStyle w:val="Emphasis"/>
          <w:rFonts w:ascii="Arial" w:hAnsi="Arial" w:cs="Arial"/>
          <w:i w:val="0"/>
          <w:iCs w:val="0"/>
          <w:color w:val="050033"/>
          <w:sz w:val="16"/>
          <w:szCs w:val="16"/>
          <w:shd w:val="clear" w:color="auto" w:fill="FFFFFF"/>
        </w:rPr>
        <w:t>s</w:t>
      </w:r>
      <w:r w:rsidR="00721091">
        <w:rPr>
          <w:rStyle w:val="Emphasis"/>
          <w:b/>
          <w:bCs/>
          <w:color w:val="050033"/>
          <w:sz w:val="33"/>
          <w:szCs w:val="33"/>
          <w:shd w:val="clear" w:color="auto" w:fill="FFFFFF"/>
        </w:rPr>
        <w:t xml:space="preserve"> </w:t>
      </w:r>
      <w:r w:rsidR="002B7F92" w:rsidRPr="002B7F92">
        <w:rPr>
          <w:rFonts w:ascii="Arial" w:hAnsi="Arial" w:cs="Arial"/>
          <w:sz w:val="16"/>
          <w:szCs w:val="16"/>
        </w:rPr>
        <w:t>from Accenture's survey conducted in May 2015, pages 14 and 18)</w:t>
      </w:r>
    </w:p>
    <w:p w14:paraId="0140AD8B" w14:textId="5CE002E4" w:rsidR="00BA792F" w:rsidRDefault="002B7F92" w:rsidP="00BA792F">
      <w:pPr>
        <w:shd w:val="clear" w:color="auto" w:fill="FFFFFF" w:themeFill="background1"/>
        <w:rPr>
          <w:rFonts w:ascii="Arial" w:hAnsi="Arial" w:cs="Arial"/>
          <w:sz w:val="24"/>
          <w:szCs w:val="24"/>
        </w:rPr>
      </w:pPr>
      <w:r w:rsidRPr="002B7F92">
        <w:rPr>
          <w:rFonts w:ascii="Arial" w:hAnsi="Arial" w:cs="Arial"/>
          <w:sz w:val="24"/>
          <w:szCs w:val="24"/>
        </w:rPr>
        <w:t xml:space="preserve">The ISO 14001 certification of a hotel is more correlated with guest satisfaction than the renovation date. PLANET 21 levels and customer satisfaction </w:t>
      </w:r>
      <w:r w:rsidR="00623165">
        <w:rPr>
          <w:rFonts w:ascii="Arial" w:hAnsi="Arial" w:cs="Arial"/>
          <w:sz w:val="24"/>
          <w:szCs w:val="24"/>
        </w:rPr>
        <w:t>correlate more strongly</w:t>
      </w:r>
      <w:r w:rsidRPr="002B7F92">
        <w:rPr>
          <w:rFonts w:ascii="Arial" w:hAnsi="Arial" w:cs="Arial"/>
          <w:sz w:val="24"/>
          <w:szCs w:val="24"/>
        </w:rPr>
        <w:t xml:space="preserve"> than average room rates.</w:t>
      </w:r>
    </w:p>
    <w:p w14:paraId="445F85E9" w14:textId="27D6D42A" w:rsidR="00BA792F" w:rsidRPr="00BA792F" w:rsidRDefault="00D64CCC" w:rsidP="00BA792F">
      <w:pPr>
        <w:shd w:val="clear" w:color="auto" w:fill="FFFFFF" w:themeFill="background1"/>
        <w:rPr>
          <w:rFonts w:ascii="Arial" w:hAnsi="Arial" w:cs="Arial"/>
          <w:sz w:val="24"/>
          <w:szCs w:val="24"/>
        </w:rPr>
      </w:pPr>
      <w:r>
        <w:rPr>
          <w:rFonts w:ascii="Arial" w:hAnsi="Arial" w:cs="Arial"/>
          <w:sz w:val="24"/>
          <w:szCs w:val="24"/>
        </w:rPr>
        <w:t xml:space="preserve">5.2 </w:t>
      </w:r>
      <w:r w:rsidR="00BA792F" w:rsidRPr="00BA792F">
        <w:rPr>
          <w:rFonts w:ascii="Arial" w:hAnsi="Arial" w:cs="Arial"/>
          <w:sz w:val="24"/>
          <w:szCs w:val="24"/>
        </w:rPr>
        <w:t>CSR positively impacts hotel profitability:</w:t>
      </w:r>
    </w:p>
    <w:p w14:paraId="1FA3B170" w14:textId="0B184274" w:rsidR="00BA792F" w:rsidRPr="00B22729" w:rsidRDefault="00BA792F" w:rsidP="00BA792F">
      <w:pPr>
        <w:shd w:val="clear" w:color="auto" w:fill="FFFFFF" w:themeFill="background1"/>
        <w:rPr>
          <w:rFonts w:ascii="Arial" w:hAnsi="Arial" w:cs="Arial"/>
          <w:sz w:val="24"/>
          <w:szCs w:val="24"/>
        </w:rPr>
      </w:pPr>
      <w:r w:rsidRPr="00B22729">
        <w:rPr>
          <w:rFonts w:ascii="Arial" w:hAnsi="Arial" w:cs="Arial"/>
          <w:sz w:val="24"/>
          <w:szCs w:val="24"/>
        </w:rPr>
        <w:t>PLANET 21 certification also boosts profitability in hotels, which in turn improves guest satisfaction.  To reduce hotels' environmental footprint, PLANET 21 recommends 65 actions through a system of internal groups (Bronze, Silver, Gold, Platinum). In addition to reducing costs (water, energy, waste), these actions also increase revenue (EBIT).</w:t>
      </w:r>
    </w:p>
    <w:p w14:paraId="40453E32" w14:textId="3FD132F7" w:rsidR="001C526D" w:rsidRDefault="00B22729" w:rsidP="00294B36">
      <w:pPr>
        <w:rPr>
          <w:rFonts w:ascii="Arial" w:hAnsi="Arial" w:cs="Arial"/>
          <w:sz w:val="24"/>
          <w:szCs w:val="24"/>
        </w:rPr>
      </w:pPr>
      <w:r>
        <w:rPr>
          <w:rFonts w:ascii="Arial" w:hAnsi="Arial" w:cs="Arial"/>
          <w:noProof/>
          <w:sz w:val="24"/>
          <w:szCs w:val="24"/>
        </w:rPr>
        <w:drawing>
          <wp:inline distT="0" distB="0" distL="0" distR="0" wp14:anchorId="243263D9" wp14:editId="39A0710A">
            <wp:extent cx="4004310" cy="2017838"/>
            <wp:effectExtent l="0" t="0" r="0" b="1905"/>
            <wp:docPr id="39196660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17259" cy="2024363"/>
                    </a:xfrm>
                    <a:prstGeom prst="rect">
                      <a:avLst/>
                    </a:prstGeom>
                    <a:noFill/>
                    <a:ln>
                      <a:noFill/>
                    </a:ln>
                  </pic:spPr>
                </pic:pic>
              </a:graphicData>
            </a:graphic>
          </wp:inline>
        </w:drawing>
      </w:r>
    </w:p>
    <w:p w14:paraId="11C5FA93" w14:textId="2D245CEE" w:rsidR="00B22729" w:rsidRPr="00BF5270" w:rsidRDefault="00B22729" w:rsidP="00294B36">
      <w:pPr>
        <w:rPr>
          <w:rFonts w:ascii="Arial" w:hAnsi="Arial" w:cs="Arial"/>
          <w:sz w:val="16"/>
          <w:szCs w:val="16"/>
        </w:rPr>
      </w:pPr>
      <w:r w:rsidRPr="00B22729">
        <w:rPr>
          <w:rFonts w:ascii="Arial" w:hAnsi="Arial" w:cs="Arial"/>
          <w:sz w:val="16"/>
          <w:szCs w:val="16"/>
        </w:rPr>
        <w:t xml:space="preserve">Figure 5: </w:t>
      </w:r>
      <w:r w:rsidR="00623165">
        <w:rPr>
          <w:rFonts w:ascii="Arial" w:hAnsi="Arial" w:cs="Arial"/>
          <w:sz w:val="16"/>
          <w:szCs w:val="16"/>
        </w:rPr>
        <w:t>(</w:t>
      </w:r>
      <w:r w:rsidR="00623165" w:rsidRPr="00623165">
        <w:rPr>
          <w:rFonts w:ascii="Arial" w:hAnsi="Arial" w:cs="Arial"/>
          <w:sz w:val="16"/>
          <w:szCs w:val="16"/>
        </w:rPr>
        <w:t>Chart</w:t>
      </w:r>
      <w:r w:rsidR="00623165">
        <w:rPr>
          <w:rFonts w:ascii="Arial" w:hAnsi="Arial" w:cs="Arial"/>
          <w:sz w:val="16"/>
          <w:szCs w:val="16"/>
        </w:rPr>
        <w:t>s</w:t>
      </w:r>
      <w:r w:rsidR="00623165" w:rsidRPr="00623165">
        <w:rPr>
          <w:rFonts w:ascii="Arial" w:hAnsi="Arial" w:cs="Arial"/>
          <w:sz w:val="16"/>
          <w:szCs w:val="16"/>
        </w:rPr>
        <w:t xml:space="preserve"> from May 2015 Accenture survey, page 19)</w:t>
      </w:r>
    </w:p>
    <w:p w14:paraId="479755EA" w14:textId="4469CBE8" w:rsidR="001E5A67" w:rsidRPr="00FE62DA" w:rsidRDefault="00294B36" w:rsidP="00FE62DA">
      <w:pPr>
        <w:rPr>
          <w:rFonts w:ascii="Arial" w:hAnsi="Arial" w:cs="Arial"/>
          <w:b/>
          <w:bCs/>
          <w:sz w:val="24"/>
          <w:szCs w:val="24"/>
        </w:rPr>
      </w:pPr>
      <w:r w:rsidRPr="00294B36">
        <w:rPr>
          <w:rFonts w:ascii="Arial" w:hAnsi="Arial" w:cs="Arial"/>
          <w:b/>
          <w:bCs/>
          <w:sz w:val="24"/>
          <w:szCs w:val="24"/>
        </w:rPr>
        <w:t>6.</w:t>
      </w:r>
      <w:r w:rsidR="008725BC">
        <w:rPr>
          <w:rFonts w:ascii="Arial" w:hAnsi="Arial" w:cs="Arial"/>
          <w:b/>
          <w:bCs/>
          <w:sz w:val="24"/>
          <w:szCs w:val="24"/>
        </w:rPr>
        <w:t xml:space="preserve"> </w:t>
      </w:r>
      <w:r w:rsidR="008725BC" w:rsidRPr="008725BC">
        <w:rPr>
          <w:rFonts w:ascii="Arial" w:hAnsi="Arial" w:cs="Arial"/>
          <w:b/>
          <w:bCs/>
          <w:sz w:val="24"/>
          <w:szCs w:val="24"/>
        </w:rPr>
        <w:t>Recommendations:</w:t>
      </w:r>
    </w:p>
    <w:p w14:paraId="13C7BEBD" w14:textId="77777777" w:rsidR="001E5A67" w:rsidRPr="001E5A67" w:rsidRDefault="001E5A67" w:rsidP="001E5A67">
      <w:pPr>
        <w:rPr>
          <w:rFonts w:ascii="Arial" w:hAnsi="Arial" w:cs="Arial"/>
          <w:sz w:val="24"/>
          <w:szCs w:val="24"/>
        </w:rPr>
      </w:pPr>
      <w:r w:rsidRPr="001E5A67">
        <w:rPr>
          <w:rFonts w:ascii="Arial" w:hAnsi="Arial" w:cs="Arial"/>
          <w:sz w:val="24"/>
          <w:szCs w:val="24"/>
        </w:rPr>
        <w:t>Accor Hotel Group's competitive positioning and long-term success can be enhanced by the following strategic recommendations based on extensive analysis.</w:t>
      </w:r>
    </w:p>
    <w:p w14:paraId="50F76C63" w14:textId="77777777" w:rsidR="001E5A67" w:rsidRPr="001E5A67" w:rsidRDefault="001E5A67" w:rsidP="001E5A67">
      <w:pPr>
        <w:rPr>
          <w:rFonts w:ascii="Arial" w:hAnsi="Arial" w:cs="Arial"/>
          <w:sz w:val="24"/>
          <w:szCs w:val="24"/>
        </w:rPr>
      </w:pPr>
      <w:r w:rsidRPr="001E5A67">
        <w:rPr>
          <w:rFonts w:ascii="Arial" w:hAnsi="Arial" w:cs="Arial"/>
          <w:sz w:val="24"/>
          <w:szCs w:val="24"/>
          <w:u w:val="single"/>
        </w:rPr>
        <w:lastRenderedPageBreak/>
        <w:t>Enhance Communication Channels</w:t>
      </w:r>
      <w:r w:rsidRPr="001E5A67">
        <w:rPr>
          <w:rFonts w:ascii="Arial" w:hAnsi="Arial" w:cs="Arial"/>
          <w:sz w:val="24"/>
          <w:szCs w:val="24"/>
        </w:rPr>
        <w:t>:</w:t>
      </w:r>
    </w:p>
    <w:p w14:paraId="61289006" w14:textId="77777777" w:rsidR="001E5A67" w:rsidRPr="001E5A67" w:rsidRDefault="001E5A67" w:rsidP="001E5A67">
      <w:pPr>
        <w:rPr>
          <w:rFonts w:ascii="Arial" w:hAnsi="Arial" w:cs="Arial"/>
          <w:sz w:val="24"/>
          <w:szCs w:val="24"/>
        </w:rPr>
      </w:pPr>
      <w:r w:rsidRPr="001E5A67">
        <w:rPr>
          <w:rFonts w:ascii="Arial" w:hAnsi="Arial" w:cs="Arial"/>
          <w:sz w:val="24"/>
          <w:szCs w:val="24"/>
        </w:rPr>
        <w:t>Address potential challenges posed by its adaptability by implementing streamlined communication processes.</w:t>
      </w:r>
    </w:p>
    <w:p w14:paraId="6C2A200D" w14:textId="77777777" w:rsidR="001E5A67" w:rsidRPr="001E5A67" w:rsidRDefault="001E5A67" w:rsidP="001E5A67">
      <w:pPr>
        <w:rPr>
          <w:rFonts w:ascii="Arial" w:hAnsi="Arial" w:cs="Arial"/>
          <w:sz w:val="24"/>
          <w:szCs w:val="24"/>
        </w:rPr>
      </w:pPr>
      <w:r w:rsidRPr="001E5A67">
        <w:rPr>
          <w:rFonts w:ascii="Arial" w:hAnsi="Arial" w:cs="Arial"/>
          <w:sz w:val="24"/>
          <w:szCs w:val="24"/>
        </w:rPr>
        <w:t>Establish clear decision-making frameworks to optimise coordination across diverse hotel brands.</w:t>
      </w:r>
    </w:p>
    <w:p w14:paraId="0C465668" w14:textId="77777777" w:rsidR="001E5A67" w:rsidRPr="001E5A67" w:rsidRDefault="001E5A67" w:rsidP="001E5A67">
      <w:pPr>
        <w:rPr>
          <w:rFonts w:ascii="Arial" w:hAnsi="Arial" w:cs="Arial"/>
          <w:sz w:val="24"/>
          <w:szCs w:val="24"/>
          <w:u w:val="single"/>
        </w:rPr>
      </w:pPr>
      <w:r w:rsidRPr="001E5A67">
        <w:rPr>
          <w:rFonts w:ascii="Arial" w:hAnsi="Arial" w:cs="Arial"/>
          <w:sz w:val="24"/>
          <w:szCs w:val="24"/>
          <w:u w:val="single"/>
        </w:rPr>
        <w:t>Cultural Adaptation:</w:t>
      </w:r>
    </w:p>
    <w:p w14:paraId="60B16EBE" w14:textId="77777777" w:rsidR="001E5A67" w:rsidRPr="001E5A67" w:rsidRDefault="001E5A67" w:rsidP="001E5A67">
      <w:pPr>
        <w:rPr>
          <w:rFonts w:ascii="Arial" w:hAnsi="Arial" w:cs="Arial"/>
          <w:sz w:val="24"/>
          <w:szCs w:val="24"/>
        </w:rPr>
      </w:pPr>
      <w:r w:rsidRPr="001E5A67">
        <w:rPr>
          <w:rFonts w:ascii="Arial" w:hAnsi="Arial" w:cs="Arial"/>
          <w:sz w:val="24"/>
          <w:szCs w:val="24"/>
        </w:rPr>
        <w:t>Stay in tune with consumer preferences and industry trends by fostering a culture of continuous adaptation.</w:t>
      </w:r>
    </w:p>
    <w:p w14:paraId="11F2639E" w14:textId="4A2B7F6E" w:rsidR="001E5A67" w:rsidRDefault="001E5A67" w:rsidP="001E5A67">
      <w:pPr>
        <w:rPr>
          <w:rFonts w:ascii="Arial" w:hAnsi="Arial" w:cs="Arial"/>
          <w:sz w:val="24"/>
          <w:szCs w:val="24"/>
        </w:rPr>
      </w:pPr>
      <w:r w:rsidRPr="001E5A67">
        <w:rPr>
          <w:rFonts w:ascii="Arial" w:hAnsi="Arial" w:cs="Arial"/>
          <w:sz w:val="24"/>
          <w:szCs w:val="24"/>
        </w:rPr>
        <w:t>Enhance innovation and social responsibility in Accor while maintaining the company's historical commitment to customer-centricity.</w:t>
      </w:r>
    </w:p>
    <w:p w14:paraId="1AE45541" w14:textId="77777777" w:rsidR="001E5A67" w:rsidRPr="00F46E8C" w:rsidRDefault="001E5A67" w:rsidP="001E5A67">
      <w:pPr>
        <w:rPr>
          <w:rFonts w:ascii="Arial" w:hAnsi="Arial" w:cs="Arial"/>
          <w:sz w:val="24"/>
          <w:szCs w:val="24"/>
          <w:u w:val="single"/>
        </w:rPr>
      </w:pPr>
      <w:r w:rsidRPr="00F46E8C">
        <w:rPr>
          <w:rFonts w:ascii="Arial" w:hAnsi="Arial" w:cs="Arial"/>
          <w:sz w:val="24"/>
          <w:szCs w:val="24"/>
          <w:u w:val="single"/>
        </w:rPr>
        <w:t>Invest in Technology and Talent:</w:t>
      </w:r>
    </w:p>
    <w:p w14:paraId="647D7193" w14:textId="77777777" w:rsidR="001E5A67" w:rsidRPr="00F46E8C" w:rsidRDefault="001E5A67" w:rsidP="001E5A67">
      <w:pPr>
        <w:rPr>
          <w:rFonts w:ascii="Arial" w:hAnsi="Arial" w:cs="Arial"/>
          <w:sz w:val="24"/>
          <w:szCs w:val="24"/>
        </w:rPr>
      </w:pPr>
      <w:r w:rsidRPr="00F46E8C">
        <w:rPr>
          <w:rFonts w:ascii="Arial" w:hAnsi="Arial" w:cs="Arial"/>
          <w:sz w:val="24"/>
          <w:szCs w:val="24"/>
        </w:rPr>
        <w:t>For effective implementation of digital transformation initiatives, allocate resources for technology investments.</w:t>
      </w:r>
    </w:p>
    <w:p w14:paraId="3B7AFBE1" w14:textId="5C4D288A" w:rsidR="001E5A67" w:rsidRPr="00F46E8C" w:rsidRDefault="001E5A67" w:rsidP="001E5A67">
      <w:pPr>
        <w:rPr>
          <w:rFonts w:ascii="Arial" w:hAnsi="Arial" w:cs="Arial"/>
          <w:sz w:val="24"/>
          <w:szCs w:val="24"/>
        </w:rPr>
      </w:pPr>
      <w:r w:rsidRPr="00F46E8C">
        <w:rPr>
          <w:rFonts w:ascii="Arial" w:hAnsi="Arial" w:cs="Arial"/>
          <w:sz w:val="24"/>
          <w:szCs w:val="24"/>
        </w:rPr>
        <w:t xml:space="preserve">Maintain a competitive edge in the technologically dynamic hospitality industry by </w:t>
      </w:r>
      <w:r w:rsidR="00BC65E1">
        <w:rPr>
          <w:rFonts w:ascii="Arial" w:hAnsi="Arial" w:cs="Arial"/>
          <w:sz w:val="24"/>
          <w:szCs w:val="24"/>
        </w:rPr>
        <w:t>utilising</w:t>
      </w:r>
      <w:r w:rsidRPr="00F46E8C">
        <w:rPr>
          <w:rFonts w:ascii="Arial" w:hAnsi="Arial" w:cs="Arial"/>
          <w:sz w:val="24"/>
          <w:szCs w:val="24"/>
        </w:rPr>
        <w:t xml:space="preserve"> cutting-edge technologies to improve guest experiences.</w:t>
      </w:r>
    </w:p>
    <w:p w14:paraId="781DBAA8" w14:textId="37B1B331" w:rsidR="001E5A67" w:rsidRPr="001E5A67" w:rsidRDefault="001E5A67" w:rsidP="001E5A67">
      <w:pPr>
        <w:rPr>
          <w:rFonts w:ascii="Arial" w:hAnsi="Arial" w:cs="Arial"/>
          <w:b/>
          <w:bCs/>
          <w:sz w:val="24"/>
          <w:szCs w:val="24"/>
        </w:rPr>
      </w:pPr>
      <w:r w:rsidRPr="00F46E8C">
        <w:rPr>
          <w:rFonts w:ascii="Arial" w:hAnsi="Arial" w:cs="Arial"/>
          <w:sz w:val="24"/>
          <w:szCs w:val="24"/>
        </w:rPr>
        <w:t xml:space="preserve">To navigate the digital landscape successfully, </w:t>
      </w:r>
      <w:r w:rsidR="00BC65E1">
        <w:rPr>
          <w:rFonts w:ascii="Arial" w:hAnsi="Arial" w:cs="Arial"/>
          <w:sz w:val="24"/>
          <w:szCs w:val="24"/>
        </w:rPr>
        <w:t>organisations</w:t>
      </w:r>
      <w:r w:rsidRPr="00F46E8C">
        <w:rPr>
          <w:rFonts w:ascii="Arial" w:hAnsi="Arial" w:cs="Arial"/>
          <w:sz w:val="24"/>
          <w:szCs w:val="24"/>
        </w:rPr>
        <w:t xml:space="preserve"> must invest in talent development.</w:t>
      </w:r>
    </w:p>
    <w:p w14:paraId="278EA9A8" w14:textId="77777777" w:rsidR="001E5A67" w:rsidRPr="001E5A67" w:rsidRDefault="001E5A67" w:rsidP="001E5A67">
      <w:pPr>
        <w:rPr>
          <w:rFonts w:ascii="Arial" w:hAnsi="Arial" w:cs="Arial"/>
          <w:b/>
          <w:bCs/>
          <w:sz w:val="24"/>
          <w:szCs w:val="24"/>
        </w:rPr>
      </w:pPr>
      <w:r w:rsidRPr="000301BC">
        <w:rPr>
          <w:rFonts w:ascii="Arial" w:hAnsi="Arial" w:cs="Arial"/>
          <w:sz w:val="24"/>
          <w:szCs w:val="24"/>
          <w:u w:val="single"/>
        </w:rPr>
        <w:t>Evaluate Sustainability Initiatives</w:t>
      </w:r>
      <w:r w:rsidRPr="001E5A67">
        <w:rPr>
          <w:rFonts w:ascii="Arial" w:hAnsi="Arial" w:cs="Arial"/>
          <w:b/>
          <w:bCs/>
          <w:sz w:val="24"/>
          <w:szCs w:val="24"/>
        </w:rPr>
        <w:t>:</w:t>
      </w:r>
    </w:p>
    <w:p w14:paraId="12A7BE59" w14:textId="3E760C07" w:rsidR="001E5A67" w:rsidRPr="000301BC" w:rsidRDefault="001E5A67" w:rsidP="001E5A67">
      <w:pPr>
        <w:rPr>
          <w:rFonts w:ascii="Arial" w:hAnsi="Arial" w:cs="Arial"/>
          <w:sz w:val="24"/>
          <w:szCs w:val="24"/>
        </w:rPr>
      </w:pPr>
      <w:r w:rsidRPr="000301BC">
        <w:rPr>
          <w:rFonts w:ascii="Arial" w:hAnsi="Arial" w:cs="Arial"/>
          <w:sz w:val="24"/>
          <w:szCs w:val="24"/>
        </w:rPr>
        <w:t xml:space="preserve">Ensure sustainability initiatives are aligned with environmental goals by </w:t>
      </w:r>
      <w:r w:rsidR="000301BC">
        <w:rPr>
          <w:rFonts w:ascii="Arial" w:hAnsi="Arial" w:cs="Arial"/>
          <w:sz w:val="24"/>
          <w:szCs w:val="24"/>
        </w:rPr>
        <w:t>thoroughly evaluating</w:t>
      </w:r>
      <w:r w:rsidRPr="000301BC">
        <w:rPr>
          <w:rFonts w:ascii="Arial" w:hAnsi="Arial" w:cs="Arial"/>
          <w:sz w:val="24"/>
          <w:szCs w:val="24"/>
        </w:rPr>
        <w:t xml:space="preserve"> them.</w:t>
      </w:r>
    </w:p>
    <w:p w14:paraId="0EA9989E" w14:textId="77777777" w:rsidR="001E5A67" w:rsidRPr="000301BC" w:rsidRDefault="001E5A67" w:rsidP="001E5A67">
      <w:pPr>
        <w:rPr>
          <w:rFonts w:ascii="Arial" w:hAnsi="Arial" w:cs="Arial"/>
          <w:sz w:val="24"/>
          <w:szCs w:val="24"/>
        </w:rPr>
      </w:pPr>
      <w:r w:rsidRPr="000301BC">
        <w:rPr>
          <w:rFonts w:ascii="Arial" w:hAnsi="Arial" w:cs="Arial"/>
          <w:sz w:val="24"/>
          <w:szCs w:val="24"/>
        </w:rPr>
        <w:t>Strive to resonate with the increasing eco-consciousness of consumers, contributing to societal expectations and enhancing long-term business resilience.</w:t>
      </w:r>
    </w:p>
    <w:p w14:paraId="3B07D57C" w14:textId="1B50A1DE" w:rsidR="001E5A67" w:rsidRDefault="001E5A67" w:rsidP="001E5A67">
      <w:pPr>
        <w:rPr>
          <w:rFonts w:ascii="Arial" w:hAnsi="Arial" w:cs="Arial"/>
          <w:b/>
          <w:bCs/>
          <w:sz w:val="24"/>
          <w:szCs w:val="24"/>
        </w:rPr>
      </w:pPr>
      <w:r w:rsidRPr="000301BC">
        <w:rPr>
          <w:rFonts w:ascii="Arial" w:hAnsi="Arial" w:cs="Arial"/>
          <w:sz w:val="24"/>
          <w:szCs w:val="24"/>
        </w:rPr>
        <w:t>In the global hospitality market, Accor Hotel Group's implementation of these recommendations would position it to navigate industry complexities adeptly, foster an innovation culture, and bolster its overall competitiveness</w:t>
      </w:r>
      <w:r w:rsidRPr="001E5A67">
        <w:rPr>
          <w:rFonts w:ascii="Arial" w:hAnsi="Arial" w:cs="Arial"/>
          <w:b/>
          <w:bCs/>
          <w:sz w:val="24"/>
          <w:szCs w:val="24"/>
        </w:rPr>
        <w:t>.</w:t>
      </w:r>
    </w:p>
    <w:p w14:paraId="209DB65E" w14:textId="04B7B5A1" w:rsidR="00865B67" w:rsidRDefault="008725BC" w:rsidP="00062C33">
      <w:pPr>
        <w:rPr>
          <w:rFonts w:ascii="Arial" w:hAnsi="Arial" w:cs="Arial"/>
          <w:b/>
          <w:bCs/>
          <w:sz w:val="24"/>
          <w:szCs w:val="24"/>
        </w:rPr>
      </w:pPr>
      <w:r w:rsidRPr="008725BC">
        <w:rPr>
          <w:rFonts w:ascii="Arial" w:hAnsi="Arial" w:cs="Arial"/>
          <w:b/>
          <w:bCs/>
          <w:sz w:val="24"/>
          <w:szCs w:val="24"/>
        </w:rPr>
        <w:t xml:space="preserve">6. </w:t>
      </w:r>
      <w:r w:rsidR="003D4A1A">
        <w:rPr>
          <w:rFonts w:ascii="Arial" w:hAnsi="Arial" w:cs="Arial"/>
          <w:b/>
          <w:bCs/>
          <w:sz w:val="24"/>
          <w:szCs w:val="24"/>
        </w:rPr>
        <w:t>Conclusion:</w:t>
      </w:r>
    </w:p>
    <w:p w14:paraId="6C1A4202" w14:textId="0C7D4B90" w:rsidR="003D4A1A" w:rsidRPr="003D4A1A" w:rsidRDefault="003D4A1A" w:rsidP="003D4A1A">
      <w:pPr>
        <w:rPr>
          <w:rFonts w:ascii="Arial" w:hAnsi="Arial" w:cs="Arial"/>
          <w:sz w:val="24"/>
          <w:szCs w:val="24"/>
        </w:rPr>
      </w:pPr>
      <w:r w:rsidRPr="003D4A1A">
        <w:rPr>
          <w:rFonts w:ascii="Arial" w:hAnsi="Arial" w:cs="Arial"/>
          <w:sz w:val="24"/>
          <w:szCs w:val="24"/>
        </w:rPr>
        <w:t>Accor Hotel Group's performance was analysed and audited through this comprehensive report, which examines critical aspects such as organisational structure, cultural dynamics, strategic goals, recent transformations, and current business effectiveness. Based on the analysis, stakeholders will have an invaluable understanding of Accor's operations, which will help them navigate the complex and ever-evolving terrain of the hotel industry.</w:t>
      </w:r>
    </w:p>
    <w:p w14:paraId="466329C8" w14:textId="77777777" w:rsidR="003D4A1A" w:rsidRPr="003D4A1A" w:rsidRDefault="003D4A1A" w:rsidP="003D4A1A">
      <w:pPr>
        <w:rPr>
          <w:rFonts w:ascii="Arial" w:hAnsi="Arial" w:cs="Arial"/>
          <w:sz w:val="24"/>
          <w:szCs w:val="24"/>
        </w:rPr>
      </w:pPr>
      <w:r w:rsidRPr="003D4A1A">
        <w:rPr>
          <w:rFonts w:ascii="Arial" w:hAnsi="Arial" w:cs="Arial"/>
          <w:sz w:val="24"/>
          <w:szCs w:val="24"/>
        </w:rPr>
        <w:lastRenderedPageBreak/>
        <w:t>Exploring Accor's organisational structure revealed its adaptability and emphasised its potential challenges, which paved the way for a more nuanced evaluation of communication and decision-making. A historical commitment to customer-centricity was evident in organisational culture, accompanied by a shift towards innovation and social responsibility driven by digital technology and sustainability.</w:t>
      </w:r>
    </w:p>
    <w:p w14:paraId="37176289" w14:textId="59C94048" w:rsidR="003D4A1A" w:rsidRPr="003D4A1A" w:rsidRDefault="003D4A1A" w:rsidP="003D4A1A">
      <w:pPr>
        <w:rPr>
          <w:rFonts w:ascii="Arial" w:hAnsi="Arial" w:cs="Arial"/>
          <w:sz w:val="24"/>
          <w:szCs w:val="24"/>
        </w:rPr>
      </w:pPr>
      <w:r w:rsidRPr="003D4A1A">
        <w:rPr>
          <w:rFonts w:ascii="Arial" w:hAnsi="Arial" w:cs="Arial"/>
          <w:sz w:val="24"/>
          <w:szCs w:val="24"/>
        </w:rPr>
        <w:t xml:space="preserve">A company's strategic goals are aligned with global expansion, digital advances, and environmental responsibility to ensure sustainable growth and innovation. Accor's recent change initiatives were also discussed in the report, emphasising their pivotal role in the company's strategic </w:t>
      </w:r>
      <w:r w:rsidR="00CE3F3D" w:rsidRPr="003D4A1A">
        <w:rPr>
          <w:rFonts w:ascii="Arial" w:hAnsi="Arial" w:cs="Arial"/>
          <w:sz w:val="24"/>
          <w:szCs w:val="24"/>
        </w:rPr>
        <w:t>evolution</w:t>
      </w:r>
      <w:r w:rsidRPr="003D4A1A">
        <w:rPr>
          <w:rFonts w:ascii="Arial" w:hAnsi="Arial" w:cs="Arial"/>
          <w:sz w:val="24"/>
          <w:szCs w:val="24"/>
        </w:rPr>
        <w:t xml:space="preserve"> and assessing their impact on internal processes, customer satisfaction, and financial performance.</w:t>
      </w:r>
    </w:p>
    <w:p w14:paraId="2A4B32A9" w14:textId="172BF5B1" w:rsidR="003D4A1A" w:rsidRDefault="003D4A1A" w:rsidP="003D4A1A">
      <w:pPr>
        <w:rPr>
          <w:rFonts w:ascii="Arial" w:hAnsi="Arial" w:cs="Arial"/>
          <w:sz w:val="24"/>
          <w:szCs w:val="24"/>
        </w:rPr>
      </w:pPr>
      <w:r w:rsidRPr="003D4A1A">
        <w:rPr>
          <w:rFonts w:ascii="Arial" w:hAnsi="Arial" w:cs="Arial"/>
          <w:sz w:val="24"/>
          <w:szCs w:val="24"/>
        </w:rPr>
        <w:t>As an industry marked by rapid change, stakeholders will gain comprehensive insights from this synthesis of findings. In an environment characterised by dynamic consumer preferences, technological advances, and elevated environmental awareness, Accor relies on this report as a strategic compass as it navigates the complexities of the global hospitality market.</w:t>
      </w:r>
    </w:p>
    <w:p w14:paraId="508B8114" w14:textId="77777777" w:rsidR="00F8378F" w:rsidRDefault="00F8378F" w:rsidP="00F8378F">
      <w:pPr>
        <w:rPr>
          <w:rFonts w:ascii="Arial" w:hAnsi="Arial" w:cs="Arial"/>
          <w:sz w:val="24"/>
          <w:szCs w:val="24"/>
        </w:rPr>
      </w:pPr>
    </w:p>
    <w:p w14:paraId="39D806F4" w14:textId="77777777" w:rsidR="00860AE9" w:rsidRDefault="00860AE9" w:rsidP="00F8378F">
      <w:pPr>
        <w:rPr>
          <w:rFonts w:ascii="Arial" w:hAnsi="Arial" w:cs="Arial"/>
          <w:sz w:val="24"/>
          <w:szCs w:val="24"/>
        </w:rPr>
      </w:pPr>
    </w:p>
    <w:p w14:paraId="338030DB" w14:textId="77777777" w:rsidR="00860AE9" w:rsidRDefault="00860AE9" w:rsidP="00F8378F">
      <w:pPr>
        <w:rPr>
          <w:rFonts w:ascii="Arial" w:hAnsi="Arial" w:cs="Arial"/>
          <w:sz w:val="24"/>
          <w:szCs w:val="24"/>
        </w:rPr>
      </w:pPr>
    </w:p>
    <w:p w14:paraId="23C679C4" w14:textId="77777777" w:rsidR="00860AE9" w:rsidRDefault="00860AE9" w:rsidP="00F8378F">
      <w:pPr>
        <w:rPr>
          <w:rFonts w:ascii="Arial" w:hAnsi="Arial" w:cs="Arial"/>
          <w:sz w:val="24"/>
          <w:szCs w:val="24"/>
        </w:rPr>
      </w:pPr>
    </w:p>
    <w:p w14:paraId="1F0B9B74" w14:textId="77777777" w:rsidR="00860AE9" w:rsidRDefault="00860AE9" w:rsidP="00F8378F">
      <w:pPr>
        <w:rPr>
          <w:rFonts w:ascii="Arial" w:hAnsi="Arial" w:cs="Arial"/>
          <w:sz w:val="24"/>
          <w:szCs w:val="24"/>
        </w:rPr>
      </w:pPr>
    </w:p>
    <w:p w14:paraId="02D2D20A" w14:textId="77777777" w:rsidR="00860AE9" w:rsidRDefault="00860AE9" w:rsidP="00F8378F">
      <w:pPr>
        <w:rPr>
          <w:rFonts w:ascii="Arial" w:hAnsi="Arial" w:cs="Arial"/>
          <w:sz w:val="24"/>
          <w:szCs w:val="24"/>
        </w:rPr>
      </w:pPr>
    </w:p>
    <w:p w14:paraId="161A2450" w14:textId="77777777" w:rsidR="00860AE9" w:rsidRDefault="00860AE9" w:rsidP="00F8378F">
      <w:pPr>
        <w:rPr>
          <w:rFonts w:ascii="Arial" w:hAnsi="Arial" w:cs="Arial"/>
          <w:sz w:val="24"/>
          <w:szCs w:val="24"/>
        </w:rPr>
      </w:pPr>
    </w:p>
    <w:p w14:paraId="233392B3" w14:textId="77777777" w:rsidR="00860AE9" w:rsidRDefault="00860AE9" w:rsidP="00F8378F">
      <w:pPr>
        <w:rPr>
          <w:rFonts w:ascii="Arial" w:hAnsi="Arial" w:cs="Arial"/>
          <w:sz w:val="24"/>
          <w:szCs w:val="24"/>
        </w:rPr>
      </w:pPr>
    </w:p>
    <w:p w14:paraId="7D761633" w14:textId="77777777" w:rsidR="00860AE9" w:rsidRDefault="00860AE9" w:rsidP="00F8378F">
      <w:pPr>
        <w:rPr>
          <w:rFonts w:ascii="Arial" w:hAnsi="Arial" w:cs="Arial"/>
          <w:sz w:val="24"/>
          <w:szCs w:val="24"/>
        </w:rPr>
      </w:pPr>
    </w:p>
    <w:p w14:paraId="1CB928E4" w14:textId="77777777" w:rsidR="00860AE9" w:rsidRDefault="00860AE9" w:rsidP="00F8378F">
      <w:pPr>
        <w:rPr>
          <w:rFonts w:ascii="Arial" w:hAnsi="Arial" w:cs="Arial"/>
          <w:sz w:val="24"/>
          <w:szCs w:val="24"/>
        </w:rPr>
      </w:pPr>
    </w:p>
    <w:p w14:paraId="073538EF" w14:textId="77777777" w:rsidR="00860AE9" w:rsidRDefault="00860AE9" w:rsidP="00F8378F">
      <w:pPr>
        <w:rPr>
          <w:rFonts w:ascii="Arial" w:hAnsi="Arial" w:cs="Arial"/>
          <w:sz w:val="24"/>
          <w:szCs w:val="24"/>
        </w:rPr>
      </w:pPr>
    </w:p>
    <w:p w14:paraId="6CBE8D21" w14:textId="77777777" w:rsidR="00860AE9" w:rsidRDefault="00860AE9" w:rsidP="00F8378F">
      <w:pPr>
        <w:rPr>
          <w:rFonts w:ascii="Arial" w:hAnsi="Arial" w:cs="Arial"/>
          <w:sz w:val="24"/>
          <w:szCs w:val="24"/>
        </w:rPr>
      </w:pPr>
    </w:p>
    <w:p w14:paraId="5D09EAD2" w14:textId="77777777" w:rsidR="00860AE9" w:rsidRDefault="00860AE9" w:rsidP="00F8378F">
      <w:pPr>
        <w:rPr>
          <w:rFonts w:ascii="Arial" w:hAnsi="Arial" w:cs="Arial"/>
          <w:sz w:val="24"/>
          <w:szCs w:val="24"/>
        </w:rPr>
      </w:pPr>
    </w:p>
    <w:p w14:paraId="03E7DBE5" w14:textId="77777777" w:rsidR="00860AE9" w:rsidRPr="00F8378F" w:rsidRDefault="00860AE9" w:rsidP="00F8378F">
      <w:pPr>
        <w:rPr>
          <w:rFonts w:ascii="Arial" w:hAnsi="Arial" w:cs="Arial"/>
          <w:sz w:val="24"/>
          <w:szCs w:val="24"/>
        </w:rPr>
      </w:pPr>
    </w:p>
    <w:p w14:paraId="433BA972" w14:textId="77777777" w:rsidR="001E727E" w:rsidRDefault="001E727E" w:rsidP="00062C33">
      <w:pPr>
        <w:rPr>
          <w:rFonts w:ascii="Arial" w:hAnsi="Arial" w:cs="Arial"/>
          <w:sz w:val="24"/>
          <w:szCs w:val="24"/>
        </w:rPr>
      </w:pPr>
    </w:p>
    <w:p w14:paraId="07A2169C" w14:textId="77777777" w:rsidR="00C33351" w:rsidRDefault="00C33351" w:rsidP="004616BB">
      <w:pPr>
        <w:rPr>
          <w:rFonts w:ascii="Arial" w:hAnsi="Arial" w:cs="Arial"/>
          <w:sz w:val="24"/>
          <w:szCs w:val="24"/>
        </w:rPr>
      </w:pPr>
    </w:p>
    <w:p w14:paraId="5A56CB49" w14:textId="20475BC2" w:rsidR="00950342" w:rsidRDefault="00950342" w:rsidP="00027316">
      <w:pPr>
        <w:rPr>
          <w:rFonts w:ascii="Arial" w:hAnsi="Arial" w:cs="Arial"/>
          <w:b/>
          <w:bCs/>
          <w:sz w:val="24"/>
          <w:szCs w:val="24"/>
        </w:rPr>
      </w:pPr>
      <w:r w:rsidRPr="00950342">
        <w:rPr>
          <w:rFonts w:ascii="Arial" w:hAnsi="Arial" w:cs="Arial"/>
          <w:b/>
          <w:bCs/>
          <w:sz w:val="24"/>
          <w:szCs w:val="24"/>
        </w:rPr>
        <w:lastRenderedPageBreak/>
        <w:t>Reference:</w:t>
      </w:r>
    </w:p>
    <w:p w14:paraId="03B9677C" w14:textId="6D357253" w:rsidR="00CC1ED3" w:rsidRPr="00034DF7" w:rsidRDefault="00CC1ED3" w:rsidP="00CC1ED3">
      <w:pPr>
        <w:pStyle w:val="NormalWeb"/>
        <w:spacing w:before="0" w:beforeAutospacing="0" w:after="0" w:afterAutospacing="0" w:line="360" w:lineRule="atLeast"/>
        <w:rPr>
          <w:rFonts w:ascii="Calibri" w:hAnsi="Calibri" w:cs="Calibri"/>
          <w:sz w:val="27"/>
          <w:szCs w:val="27"/>
        </w:rPr>
      </w:pPr>
      <w:r w:rsidRPr="00034DF7">
        <w:rPr>
          <w:rFonts w:ascii="Calibri" w:hAnsi="Calibri" w:cs="Calibri"/>
          <w:sz w:val="27"/>
          <w:szCs w:val="27"/>
        </w:rPr>
        <w:t>Accor (2022). </w:t>
      </w:r>
      <w:r w:rsidRPr="00034DF7">
        <w:rPr>
          <w:rFonts w:ascii="Calibri" w:hAnsi="Calibri" w:cs="Calibri"/>
          <w:i/>
          <w:iCs/>
          <w:sz w:val="27"/>
          <w:szCs w:val="27"/>
        </w:rPr>
        <w:t>About Accor</w:t>
      </w:r>
      <w:r w:rsidRPr="00034DF7">
        <w:rPr>
          <w:rFonts w:ascii="Calibri" w:hAnsi="Calibri" w:cs="Calibri"/>
          <w:sz w:val="27"/>
          <w:szCs w:val="27"/>
        </w:rPr>
        <w:t xml:space="preserve">. [online] group.accor.com. Available at: </w:t>
      </w:r>
      <w:hyperlink r:id="rId17" w:history="1">
        <w:r w:rsidR="006A6642" w:rsidRPr="00034DF7">
          <w:rPr>
            <w:rStyle w:val="Hyperlink"/>
            <w:rFonts w:ascii="Calibri" w:hAnsi="Calibri" w:cs="Calibri"/>
            <w:color w:val="auto"/>
            <w:sz w:val="27"/>
            <w:szCs w:val="27"/>
          </w:rPr>
          <w:t>https://group.accor.com/en/group/who-we-are/about-us</w:t>
        </w:r>
      </w:hyperlink>
      <w:r w:rsidRPr="00034DF7">
        <w:rPr>
          <w:rFonts w:ascii="Calibri" w:hAnsi="Calibri" w:cs="Calibri"/>
          <w:sz w:val="27"/>
          <w:szCs w:val="27"/>
        </w:rPr>
        <w:t>.</w:t>
      </w:r>
    </w:p>
    <w:p w14:paraId="05237246" w14:textId="134301C4" w:rsidR="006A6642" w:rsidRPr="00034DF7" w:rsidRDefault="006A6642" w:rsidP="00082EE8">
      <w:pPr>
        <w:pStyle w:val="NormalWeb"/>
        <w:rPr>
          <w:rFonts w:ascii="Calibri" w:hAnsi="Calibri" w:cs="Calibri"/>
          <w:sz w:val="27"/>
          <w:szCs w:val="27"/>
        </w:rPr>
      </w:pPr>
      <w:r w:rsidRPr="00034DF7">
        <w:rPr>
          <w:rFonts w:ascii="Calibri" w:hAnsi="Calibri" w:cs="Calibri"/>
          <w:sz w:val="27"/>
          <w:szCs w:val="27"/>
        </w:rPr>
        <w:t xml:space="preserve">Anon, (n.d.). Available at: </w:t>
      </w:r>
      <w:hyperlink r:id="rId18" w:history="1">
        <w:r w:rsidR="00034DF7" w:rsidRPr="00034DF7">
          <w:rPr>
            <w:rStyle w:val="Hyperlink"/>
            <w:rFonts w:ascii="Calibri" w:hAnsi="Calibri" w:cs="Calibri"/>
            <w:color w:val="auto"/>
            <w:sz w:val="27"/>
            <w:szCs w:val="27"/>
          </w:rPr>
          <w:t>https://group.accor.com/en/careers/our-culture-of-inclusion/our-commitment</w:t>
        </w:r>
      </w:hyperlink>
      <w:r w:rsidRPr="00034DF7">
        <w:rPr>
          <w:rFonts w:ascii="Calibri" w:hAnsi="Calibri" w:cs="Calibri"/>
          <w:sz w:val="27"/>
          <w:szCs w:val="27"/>
        </w:rPr>
        <w:t>.</w:t>
      </w:r>
    </w:p>
    <w:p w14:paraId="0CA7797F" w14:textId="44500F99" w:rsidR="00034DF7" w:rsidRPr="00034DF7" w:rsidRDefault="00034DF7" w:rsidP="00034DF7">
      <w:pPr>
        <w:pStyle w:val="NormalWeb"/>
        <w:spacing w:before="0" w:beforeAutospacing="0" w:after="0" w:afterAutospacing="0" w:line="360" w:lineRule="atLeast"/>
        <w:rPr>
          <w:rFonts w:ascii="Calibri" w:hAnsi="Calibri" w:cs="Calibri"/>
          <w:sz w:val="27"/>
          <w:szCs w:val="27"/>
        </w:rPr>
      </w:pPr>
      <w:r w:rsidRPr="00034DF7">
        <w:rPr>
          <w:rFonts w:ascii="Calibri" w:hAnsi="Calibri" w:cs="Calibri"/>
          <w:sz w:val="27"/>
          <w:szCs w:val="27"/>
        </w:rPr>
        <w:t xml:space="preserve">Anon, (n.d.). Available at: </w:t>
      </w:r>
      <w:hyperlink r:id="rId19" w:history="1">
        <w:r w:rsidRPr="00034DF7">
          <w:rPr>
            <w:rStyle w:val="Hyperlink"/>
            <w:rFonts w:ascii="Calibri" w:hAnsi="Calibri" w:cs="Calibri"/>
            <w:color w:val="auto"/>
            <w:sz w:val="27"/>
            <w:szCs w:val="27"/>
          </w:rPr>
          <w:t>https://group.accor.com/en/commitment/approach/milestones</w:t>
        </w:r>
      </w:hyperlink>
      <w:r w:rsidRPr="00034DF7">
        <w:rPr>
          <w:rFonts w:ascii="Calibri" w:hAnsi="Calibri" w:cs="Calibri"/>
          <w:sz w:val="27"/>
          <w:szCs w:val="27"/>
        </w:rPr>
        <w:t>.</w:t>
      </w:r>
    </w:p>
    <w:p w14:paraId="29E8FA24" w14:textId="0FECC6F2" w:rsidR="008E1947" w:rsidRPr="00034DF7" w:rsidRDefault="008E1947" w:rsidP="00CC1ED3">
      <w:pPr>
        <w:pStyle w:val="NormalWeb"/>
        <w:rPr>
          <w:rFonts w:ascii="Calibri" w:hAnsi="Calibri" w:cs="Calibri"/>
          <w:sz w:val="27"/>
          <w:szCs w:val="27"/>
        </w:rPr>
      </w:pPr>
      <w:r w:rsidRPr="00034DF7">
        <w:rPr>
          <w:rFonts w:ascii="Calibri" w:hAnsi="Calibri" w:cs="Calibri"/>
          <w:sz w:val="27"/>
          <w:szCs w:val="27"/>
        </w:rPr>
        <w:t xml:space="preserve">Accor Planet 21 Background. (n.d.). Available at: </w:t>
      </w:r>
      <w:hyperlink r:id="rId20" w:history="1">
        <w:r w:rsidR="006A6642" w:rsidRPr="00034DF7">
          <w:rPr>
            <w:rStyle w:val="Hyperlink"/>
            <w:rFonts w:ascii="Calibri" w:hAnsi="Calibri" w:cs="Calibri"/>
            <w:color w:val="auto"/>
            <w:sz w:val="27"/>
            <w:szCs w:val="27"/>
          </w:rPr>
          <w:t>https://accorhotelscomms.com/newsletter/luxe/2019/issue_02/spotlight-pdfs/Accor-Planet21.pdf</w:t>
        </w:r>
      </w:hyperlink>
      <w:r w:rsidRPr="00034DF7">
        <w:rPr>
          <w:rFonts w:ascii="Calibri" w:hAnsi="Calibri" w:cs="Calibri"/>
          <w:sz w:val="27"/>
          <w:szCs w:val="27"/>
        </w:rPr>
        <w:t>.</w:t>
      </w:r>
    </w:p>
    <w:p w14:paraId="3BE88BDD" w14:textId="7933031F" w:rsidR="000551D9" w:rsidRPr="00034DF7" w:rsidRDefault="0045126D" w:rsidP="008E1947">
      <w:pPr>
        <w:pStyle w:val="NormalWeb"/>
        <w:rPr>
          <w:rFonts w:ascii="Calibri" w:hAnsi="Calibri" w:cs="Calibri"/>
          <w:sz w:val="27"/>
          <w:szCs w:val="27"/>
        </w:rPr>
      </w:pPr>
      <w:r w:rsidRPr="00034DF7">
        <w:rPr>
          <w:rFonts w:ascii="Calibri" w:hAnsi="Calibri" w:cs="Calibri"/>
          <w:sz w:val="27"/>
          <w:szCs w:val="27"/>
        </w:rPr>
        <w:t xml:space="preserve">accorregion </w:t>
      </w:r>
      <w:r w:rsidR="000551D9" w:rsidRPr="00034DF7">
        <w:rPr>
          <w:rFonts w:ascii="Calibri" w:hAnsi="Calibri" w:cs="Calibri"/>
          <w:sz w:val="27"/>
          <w:szCs w:val="27"/>
        </w:rPr>
        <w:t>_</w:t>
      </w:r>
      <w:r w:rsidRPr="00034DF7">
        <w:rPr>
          <w:rFonts w:ascii="Calibri" w:hAnsi="Calibri" w:cs="Calibri"/>
          <w:sz w:val="27"/>
          <w:szCs w:val="27"/>
        </w:rPr>
        <w:t xml:space="preserve"> </w:t>
      </w:r>
      <w:r w:rsidR="000551D9" w:rsidRPr="00034DF7">
        <w:rPr>
          <w:rFonts w:ascii="Calibri" w:hAnsi="Calibri" w:cs="Calibri"/>
          <w:sz w:val="27"/>
          <w:szCs w:val="27"/>
        </w:rPr>
        <w:t>nac (2018). </w:t>
      </w:r>
      <w:r w:rsidR="000551D9" w:rsidRPr="00034DF7">
        <w:rPr>
          <w:rFonts w:ascii="Calibri" w:hAnsi="Calibri" w:cs="Calibri"/>
          <w:i/>
          <w:iCs/>
          <w:sz w:val="27"/>
          <w:szCs w:val="27"/>
        </w:rPr>
        <w:t>AccorHotels Shares Two Studies on Corporate Social Responsibility (CSR) and its Effect on Guest Satisfaction and Business Performance</w:t>
      </w:r>
      <w:r w:rsidR="000551D9" w:rsidRPr="00034DF7">
        <w:rPr>
          <w:rFonts w:ascii="Calibri" w:hAnsi="Calibri" w:cs="Calibri"/>
          <w:sz w:val="27"/>
          <w:szCs w:val="27"/>
        </w:rPr>
        <w:t xml:space="preserve">. [online] Accor – Newsroom | North, Central America &amp; Caribbean. Available at: </w:t>
      </w:r>
      <w:hyperlink r:id="rId21" w:history="1">
        <w:r w:rsidR="000551D9" w:rsidRPr="00034DF7">
          <w:rPr>
            <w:rStyle w:val="Hyperlink"/>
            <w:rFonts w:ascii="Calibri" w:hAnsi="Calibri" w:cs="Calibri"/>
            <w:color w:val="auto"/>
            <w:sz w:val="27"/>
            <w:szCs w:val="27"/>
          </w:rPr>
          <w:t>https://press.accor.com/americas/5710-2/?lang=en</w:t>
        </w:r>
      </w:hyperlink>
      <w:r w:rsidR="000551D9" w:rsidRPr="00034DF7">
        <w:rPr>
          <w:rFonts w:ascii="Calibri" w:hAnsi="Calibri" w:cs="Calibri"/>
          <w:sz w:val="27"/>
          <w:szCs w:val="27"/>
        </w:rPr>
        <w:t>.</w:t>
      </w:r>
    </w:p>
    <w:p w14:paraId="3E77ECD2" w14:textId="1659E2A7" w:rsidR="00285EB0" w:rsidRPr="00034DF7" w:rsidRDefault="00285EB0" w:rsidP="00285EB0">
      <w:pPr>
        <w:pStyle w:val="NormalWeb"/>
        <w:spacing w:before="0" w:beforeAutospacing="0" w:after="0" w:afterAutospacing="0" w:line="360" w:lineRule="atLeast"/>
        <w:rPr>
          <w:rFonts w:ascii="Calibri" w:hAnsi="Calibri" w:cs="Calibri"/>
          <w:sz w:val="27"/>
          <w:szCs w:val="27"/>
        </w:rPr>
      </w:pPr>
      <w:r w:rsidRPr="00034DF7">
        <w:rPr>
          <w:rFonts w:ascii="Calibri" w:hAnsi="Calibri" w:cs="Calibri"/>
          <w:sz w:val="27"/>
          <w:szCs w:val="27"/>
        </w:rPr>
        <w:t xml:space="preserve">Anon, (n.d.). Available at: </w:t>
      </w:r>
      <w:hyperlink r:id="rId22" w:history="1">
        <w:r w:rsidRPr="00034DF7">
          <w:rPr>
            <w:rStyle w:val="Hyperlink"/>
            <w:rFonts w:ascii="Calibri" w:hAnsi="Calibri" w:cs="Calibri"/>
            <w:color w:val="auto"/>
            <w:sz w:val="27"/>
            <w:szCs w:val="27"/>
          </w:rPr>
          <w:t>https://group.accor.com/en/commitment/approach/sustainability-strategy</w:t>
        </w:r>
      </w:hyperlink>
      <w:r w:rsidRPr="00034DF7">
        <w:rPr>
          <w:rFonts w:ascii="Calibri" w:hAnsi="Calibri" w:cs="Calibri"/>
          <w:sz w:val="27"/>
          <w:szCs w:val="27"/>
        </w:rPr>
        <w:t>.</w:t>
      </w:r>
    </w:p>
    <w:p w14:paraId="4B86EB8B" w14:textId="1158DEF0" w:rsidR="002F4097" w:rsidRPr="00034DF7" w:rsidRDefault="002F4097" w:rsidP="00285EB0">
      <w:pPr>
        <w:pStyle w:val="NormalWeb"/>
        <w:rPr>
          <w:rFonts w:ascii="Calibri" w:hAnsi="Calibri" w:cs="Calibri"/>
          <w:sz w:val="27"/>
          <w:szCs w:val="27"/>
        </w:rPr>
      </w:pPr>
      <w:r w:rsidRPr="00034DF7">
        <w:rPr>
          <w:rFonts w:ascii="Calibri" w:hAnsi="Calibri" w:cs="Calibri"/>
          <w:sz w:val="27"/>
          <w:szCs w:val="27"/>
        </w:rPr>
        <w:t>Barney, J. B., &amp; Hesterly, W. S. (2018). Strategic Management and Competitive Advantage: Concepts and Cases. Pearson.</w:t>
      </w:r>
    </w:p>
    <w:p w14:paraId="01850E9C" w14:textId="1206FF67" w:rsidR="00797647" w:rsidRPr="00034DF7" w:rsidRDefault="00797647" w:rsidP="00797647">
      <w:pPr>
        <w:pStyle w:val="NormalWeb"/>
        <w:spacing w:before="0" w:beforeAutospacing="0" w:after="0" w:afterAutospacing="0" w:line="360" w:lineRule="atLeast"/>
        <w:rPr>
          <w:rFonts w:ascii="Calibri" w:hAnsi="Calibri" w:cs="Calibri"/>
          <w:sz w:val="27"/>
          <w:szCs w:val="27"/>
        </w:rPr>
      </w:pPr>
      <w:r w:rsidRPr="00034DF7">
        <w:rPr>
          <w:rFonts w:ascii="Calibri" w:hAnsi="Calibri" w:cs="Calibri"/>
          <w:sz w:val="27"/>
          <w:szCs w:val="27"/>
        </w:rPr>
        <w:t xml:space="preserve">Barney, J.B. </w:t>
      </w:r>
      <w:r w:rsidR="000D5916" w:rsidRPr="00034DF7">
        <w:rPr>
          <w:rFonts w:ascii="Calibri" w:hAnsi="Calibri" w:cs="Calibri"/>
          <w:sz w:val="27"/>
          <w:szCs w:val="27"/>
        </w:rPr>
        <w:t>&amp;</w:t>
      </w:r>
      <w:r w:rsidRPr="00034DF7">
        <w:rPr>
          <w:rFonts w:ascii="Calibri" w:hAnsi="Calibri" w:cs="Calibri"/>
          <w:sz w:val="27"/>
          <w:szCs w:val="27"/>
        </w:rPr>
        <w:t xml:space="preserve"> Hesterly, W.S. (2019). </w:t>
      </w:r>
      <w:r w:rsidRPr="00034DF7">
        <w:rPr>
          <w:rFonts w:ascii="Calibri" w:hAnsi="Calibri" w:cs="Calibri"/>
          <w:i/>
          <w:iCs/>
          <w:sz w:val="27"/>
          <w:szCs w:val="27"/>
        </w:rPr>
        <w:t>Strategic management and competitive advantage: concepts and cases</w:t>
      </w:r>
      <w:r w:rsidRPr="00034DF7">
        <w:rPr>
          <w:rFonts w:ascii="Calibri" w:hAnsi="Calibri" w:cs="Calibri"/>
          <w:sz w:val="27"/>
          <w:szCs w:val="27"/>
        </w:rPr>
        <w:t>. New York: Pearson.</w:t>
      </w:r>
    </w:p>
    <w:p w14:paraId="56FA573E" w14:textId="77777777" w:rsidR="002F4097" w:rsidRPr="00034DF7" w:rsidRDefault="002F4097" w:rsidP="00797647">
      <w:pPr>
        <w:pStyle w:val="NormalWeb"/>
        <w:spacing w:before="0" w:beforeAutospacing="0" w:after="0" w:afterAutospacing="0" w:line="360" w:lineRule="atLeast"/>
        <w:rPr>
          <w:rFonts w:ascii="Calibri" w:hAnsi="Calibri" w:cs="Calibri"/>
          <w:sz w:val="27"/>
          <w:szCs w:val="27"/>
        </w:rPr>
      </w:pPr>
    </w:p>
    <w:p w14:paraId="532B6890" w14:textId="693E2BC3" w:rsidR="002F4097" w:rsidRPr="00034DF7" w:rsidRDefault="002F4097" w:rsidP="00797647">
      <w:pPr>
        <w:pStyle w:val="NormalWeb"/>
        <w:spacing w:before="0" w:beforeAutospacing="0" w:after="0" w:afterAutospacing="0" w:line="360" w:lineRule="atLeast"/>
        <w:rPr>
          <w:rFonts w:ascii="Calibri" w:hAnsi="Calibri" w:cs="Calibri"/>
          <w:sz w:val="27"/>
          <w:szCs w:val="27"/>
        </w:rPr>
      </w:pPr>
      <w:r w:rsidRPr="00034DF7">
        <w:rPr>
          <w:rFonts w:ascii="Calibri" w:hAnsi="Calibri" w:cs="Calibri"/>
          <w:sz w:val="27"/>
          <w:szCs w:val="27"/>
        </w:rPr>
        <w:t>Christensen, C. M., &amp; Raynor, M. E. (2003). The Innovator's Solution: Creating and Sustaining Successful Growth. Harvard Business Review Press.</w:t>
      </w:r>
    </w:p>
    <w:p w14:paraId="63F2A1AA" w14:textId="77777777" w:rsidR="00335A20" w:rsidRPr="00034DF7" w:rsidRDefault="00335A20" w:rsidP="00797647">
      <w:pPr>
        <w:pStyle w:val="NormalWeb"/>
        <w:spacing w:before="0" w:beforeAutospacing="0" w:after="0" w:afterAutospacing="0" w:line="360" w:lineRule="atLeast"/>
        <w:rPr>
          <w:rFonts w:ascii="Calibri" w:hAnsi="Calibri" w:cs="Calibri"/>
          <w:sz w:val="27"/>
          <w:szCs w:val="27"/>
        </w:rPr>
      </w:pPr>
    </w:p>
    <w:p w14:paraId="47B53BE0" w14:textId="005EE6A0" w:rsidR="00335A20" w:rsidRPr="00034DF7" w:rsidRDefault="00335A20" w:rsidP="00335A20">
      <w:pPr>
        <w:pStyle w:val="NormalWeb"/>
        <w:spacing w:before="0" w:beforeAutospacing="0" w:after="0" w:afterAutospacing="0" w:line="360" w:lineRule="atLeast"/>
        <w:rPr>
          <w:rFonts w:ascii="Calibri" w:hAnsi="Calibri" w:cs="Calibri"/>
          <w:sz w:val="27"/>
          <w:szCs w:val="27"/>
        </w:rPr>
      </w:pPr>
      <w:r w:rsidRPr="00034DF7">
        <w:rPr>
          <w:rFonts w:ascii="Calibri" w:hAnsi="Calibri" w:cs="Calibri"/>
          <w:sz w:val="27"/>
          <w:szCs w:val="27"/>
        </w:rPr>
        <w:t>Digital Innovation and Transformation. (n.d.). </w:t>
      </w:r>
      <w:r w:rsidRPr="00034DF7">
        <w:rPr>
          <w:rFonts w:ascii="Calibri" w:hAnsi="Calibri" w:cs="Calibri"/>
          <w:i/>
          <w:iCs/>
          <w:sz w:val="27"/>
          <w:szCs w:val="27"/>
        </w:rPr>
        <w:t>Accor Hotels: The Transition of a Hotel Brand to a Hospitality Platform or ‘Augmented Hospitality’</w:t>
      </w:r>
      <w:r w:rsidRPr="00034DF7">
        <w:rPr>
          <w:rFonts w:ascii="Calibri" w:hAnsi="Calibri" w:cs="Calibri"/>
          <w:sz w:val="27"/>
          <w:szCs w:val="27"/>
        </w:rPr>
        <w:t xml:space="preserve">. [online] Available at: </w:t>
      </w:r>
      <w:hyperlink r:id="rId23" w:anchor=":~:text=Accor" w:history="1">
        <w:r w:rsidRPr="00034DF7">
          <w:rPr>
            <w:rStyle w:val="Hyperlink"/>
            <w:rFonts w:ascii="Calibri" w:hAnsi="Calibri" w:cs="Calibri"/>
            <w:color w:val="auto"/>
            <w:sz w:val="27"/>
            <w:szCs w:val="27"/>
          </w:rPr>
          <w:t>https://d3.harvard.edu/platform-digit/submission/accor-hotels-the-transition-of-a-hotel-brand-to-a-hospitality-platform-or-augmented-hospitality/#:~:text=Accor</w:t>
        </w:r>
      </w:hyperlink>
      <w:r w:rsidRPr="00034DF7">
        <w:rPr>
          <w:rFonts w:ascii="Calibri" w:hAnsi="Calibri" w:cs="Calibri"/>
          <w:sz w:val="27"/>
          <w:szCs w:val="27"/>
        </w:rPr>
        <w:t>.</w:t>
      </w:r>
    </w:p>
    <w:p w14:paraId="1D128603" w14:textId="53C2439E" w:rsidR="001B69E8" w:rsidRPr="00034DF7" w:rsidRDefault="001B69E8" w:rsidP="00797647">
      <w:pPr>
        <w:pStyle w:val="NormalWeb"/>
        <w:rPr>
          <w:rFonts w:ascii="Calibri" w:hAnsi="Calibri" w:cs="Calibri"/>
          <w:sz w:val="27"/>
          <w:szCs w:val="27"/>
        </w:rPr>
      </w:pPr>
      <w:r w:rsidRPr="00034DF7">
        <w:rPr>
          <w:rFonts w:ascii="Calibri" w:hAnsi="Calibri" w:cs="Calibri"/>
          <w:sz w:val="27"/>
          <w:szCs w:val="27"/>
        </w:rPr>
        <w:t xml:space="preserve">Dyer, J.H., Kale, P. &amp; Singh, H. (2004). When to Ally and </w:t>
      </w:r>
      <w:r w:rsidR="00062C33" w:rsidRPr="00034DF7">
        <w:rPr>
          <w:rFonts w:ascii="Calibri" w:hAnsi="Calibri" w:cs="Calibri"/>
          <w:sz w:val="27"/>
          <w:szCs w:val="27"/>
        </w:rPr>
        <w:t>When</w:t>
      </w:r>
      <w:r w:rsidRPr="00034DF7">
        <w:rPr>
          <w:rFonts w:ascii="Calibri" w:hAnsi="Calibri" w:cs="Calibri"/>
          <w:sz w:val="27"/>
          <w:szCs w:val="27"/>
        </w:rPr>
        <w:t xml:space="preserve"> to Acquire.</w:t>
      </w:r>
    </w:p>
    <w:p w14:paraId="3057F552" w14:textId="4423383B" w:rsidR="00F00C9A" w:rsidRPr="00034DF7" w:rsidRDefault="00F00C9A" w:rsidP="00F00C9A">
      <w:pPr>
        <w:pStyle w:val="NormalWeb"/>
        <w:spacing w:before="0" w:beforeAutospacing="0" w:after="0" w:afterAutospacing="0" w:line="360" w:lineRule="atLeast"/>
        <w:rPr>
          <w:rFonts w:ascii="Calibri" w:hAnsi="Calibri" w:cs="Calibri"/>
          <w:sz w:val="27"/>
          <w:szCs w:val="27"/>
        </w:rPr>
      </w:pPr>
      <w:r w:rsidRPr="00034DF7">
        <w:rPr>
          <w:rFonts w:ascii="Calibri" w:hAnsi="Calibri" w:cs="Calibri"/>
          <w:sz w:val="27"/>
          <w:szCs w:val="27"/>
        </w:rPr>
        <w:t>Free Essays. (n.d.). </w:t>
      </w:r>
      <w:r w:rsidRPr="00034DF7">
        <w:rPr>
          <w:rFonts w:ascii="Calibri" w:hAnsi="Calibri" w:cs="Calibri"/>
          <w:i/>
          <w:iCs/>
          <w:sz w:val="27"/>
          <w:szCs w:val="27"/>
        </w:rPr>
        <w:t>Accor Hotels’ Marketing Strategy - 1563 Words | Essay Example</w:t>
      </w:r>
      <w:r w:rsidRPr="00034DF7">
        <w:rPr>
          <w:rFonts w:ascii="Calibri" w:hAnsi="Calibri" w:cs="Calibri"/>
          <w:sz w:val="27"/>
          <w:szCs w:val="27"/>
        </w:rPr>
        <w:t xml:space="preserve">. [online] Available at: </w:t>
      </w:r>
      <w:hyperlink r:id="rId24" w:history="1">
        <w:r w:rsidR="00F73DF5" w:rsidRPr="00034DF7">
          <w:rPr>
            <w:rStyle w:val="Hyperlink"/>
            <w:rFonts w:ascii="Calibri" w:hAnsi="Calibri" w:cs="Calibri"/>
            <w:color w:val="auto"/>
            <w:sz w:val="27"/>
            <w:szCs w:val="27"/>
          </w:rPr>
          <w:t>https://ivypanda.com/essays/accor-hotels-marketing-strategy-essay/</w:t>
        </w:r>
      </w:hyperlink>
      <w:r w:rsidRPr="00034DF7">
        <w:rPr>
          <w:rFonts w:ascii="Calibri" w:hAnsi="Calibri" w:cs="Calibri"/>
          <w:sz w:val="27"/>
          <w:szCs w:val="27"/>
        </w:rPr>
        <w:t>.</w:t>
      </w:r>
    </w:p>
    <w:p w14:paraId="12388ABE" w14:textId="77777777" w:rsidR="00F73DF5" w:rsidRPr="00034DF7" w:rsidRDefault="00F73DF5" w:rsidP="00F00C9A">
      <w:pPr>
        <w:pStyle w:val="NormalWeb"/>
        <w:spacing w:before="0" w:beforeAutospacing="0" w:after="0" w:afterAutospacing="0" w:line="360" w:lineRule="atLeast"/>
        <w:rPr>
          <w:rFonts w:ascii="Calibri" w:hAnsi="Calibri" w:cs="Calibri"/>
          <w:sz w:val="27"/>
          <w:szCs w:val="27"/>
        </w:rPr>
      </w:pPr>
    </w:p>
    <w:p w14:paraId="47A5534B" w14:textId="00D9EB2D" w:rsidR="00F73DF5" w:rsidRPr="00034DF7" w:rsidRDefault="00F73DF5" w:rsidP="00F73DF5">
      <w:pPr>
        <w:pStyle w:val="NormalWeb"/>
        <w:spacing w:before="0" w:beforeAutospacing="0" w:after="0" w:afterAutospacing="0" w:line="360" w:lineRule="atLeast"/>
        <w:rPr>
          <w:rFonts w:ascii="Calibri" w:hAnsi="Calibri" w:cs="Calibri"/>
          <w:sz w:val="27"/>
          <w:szCs w:val="27"/>
        </w:rPr>
      </w:pPr>
      <w:r w:rsidRPr="00034DF7">
        <w:rPr>
          <w:rFonts w:ascii="Calibri" w:hAnsi="Calibri" w:cs="Calibri"/>
          <w:sz w:val="27"/>
          <w:szCs w:val="27"/>
        </w:rPr>
        <w:t>Free Essays. (n.d.). </w:t>
      </w:r>
      <w:r w:rsidR="003459E4" w:rsidRPr="00034DF7">
        <w:rPr>
          <w:rFonts w:ascii="Calibri" w:hAnsi="Calibri" w:cs="Calibri"/>
          <w:i/>
          <w:iCs/>
          <w:sz w:val="27"/>
          <w:szCs w:val="27"/>
        </w:rPr>
        <w:t>Organisational</w:t>
      </w:r>
      <w:r w:rsidRPr="00034DF7">
        <w:rPr>
          <w:rFonts w:ascii="Calibri" w:hAnsi="Calibri" w:cs="Calibri"/>
          <w:i/>
          <w:iCs/>
          <w:sz w:val="27"/>
          <w:szCs w:val="27"/>
        </w:rPr>
        <w:t xml:space="preserve"> Change Plan for Accor Company - 6439 Words | Essay Example</w:t>
      </w:r>
      <w:r w:rsidRPr="00034DF7">
        <w:rPr>
          <w:rFonts w:ascii="Calibri" w:hAnsi="Calibri" w:cs="Calibri"/>
          <w:sz w:val="27"/>
          <w:szCs w:val="27"/>
        </w:rPr>
        <w:t xml:space="preserve">. [online] Available at: </w:t>
      </w:r>
      <w:hyperlink r:id="rId25" w:history="1">
        <w:r w:rsidR="00D8346E" w:rsidRPr="00034DF7">
          <w:rPr>
            <w:rStyle w:val="Hyperlink"/>
            <w:rFonts w:ascii="Calibri" w:hAnsi="Calibri" w:cs="Calibri"/>
            <w:color w:val="auto"/>
            <w:sz w:val="27"/>
            <w:szCs w:val="27"/>
          </w:rPr>
          <w:t>https://ivypanda.com/essays/organizational-change-plan-for-accor-company-essay/</w:t>
        </w:r>
      </w:hyperlink>
      <w:r w:rsidRPr="00034DF7">
        <w:rPr>
          <w:rFonts w:ascii="Calibri" w:hAnsi="Calibri" w:cs="Calibri"/>
          <w:sz w:val="27"/>
          <w:szCs w:val="27"/>
        </w:rPr>
        <w:t>.</w:t>
      </w:r>
    </w:p>
    <w:p w14:paraId="40782DC5" w14:textId="431FDD90" w:rsidR="002F4097" w:rsidRPr="00034DF7" w:rsidRDefault="002F4097" w:rsidP="00F73DF5">
      <w:pPr>
        <w:pStyle w:val="NormalWeb"/>
        <w:rPr>
          <w:rFonts w:ascii="Calibri" w:hAnsi="Calibri" w:cs="Calibri"/>
          <w:sz w:val="27"/>
          <w:szCs w:val="27"/>
        </w:rPr>
      </w:pPr>
      <w:r w:rsidRPr="00034DF7">
        <w:rPr>
          <w:rFonts w:ascii="Calibri" w:hAnsi="Calibri" w:cs="Calibri"/>
          <w:sz w:val="27"/>
          <w:szCs w:val="27"/>
        </w:rPr>
        <w:t>Grant, R. M. (2019). Contemporary Strategy Analysis: Text and Cases Edition. Wiley.</w:t>
      </w:r>
    </w:p>
    <w:p w14:paraId="0EAE24A4" w14:textId="5B584353" w:rsidR="00DD59D3" w:rsidRPr="00034DF7" w:rsidRDefault="00DD59D3" w:rsidP="00DD59D3">
      <w:pPr>
        <w:pStyle w:val="NormalWeb"/>
        <w:rPr>
          <w:rFonts w:ascii="Calibri" w:hAnsi="Calibri" w:cs="Calibri"/>
          <w:sz w:val="27"/>
          <w:szCs w:val="27"/>
        </w:rPr>
      </w:pPr>
      <w:r w:rsidRPr="00034DF7">
        <w:rPr>
          <w:rFonts w:ascii="Calibri" w:hAnsi="Calibri" w:cs="Calibri"/>
          <w:sz w:val="27"/>
          <w:szCs w:val="27"/>
        </w:rPr>
        <w:t>Hitt, M.A., Ireland, R.D. &amp; Hoskisson, R.E. (2019). </w:t>
      </w:r>
      <w:r w:rsidRPr="00034DF7">
        <w:rPr>
          <w:rFonts w:ascii="Calibri" w:hAnsi="Calibri" w:cs="Calibri"/>
          <w:i/>
          <w:iCs/>
          <w:sz w:val="27"/>
          <w:szCs w:val="27"/>
        </w:rPr>
        <w:t>Strategic Management Concepts and Cases: Competitiveness and Globalization.</w:t>
      </w:r>
      <w:r w:rsidRPr="00034DF7">
        <w:rPr>
          <w:rFonts w:ascii="Calibri" w:hAnsi="Calibri" w:cs="Calibri"/>
          <w:sz w:val="27"/>
          <w:szCs w:val="27"/>
        </w:rPr>
        <w:t> Mason, Oh: Cengage.</w:t>
      </w:r>
    </w:p>
    <w:p w14:paraId="49C063D2" w14:textId="77777777" w:rsidR="00DD59D3" w:rsidRPr="00034DF7" w:rsidRDefault="00DD59D3" w:rsidP="00DD59D3">
      <w:pPr>
        <w:pStyle w:val="NormalWeb"/>
        <w:spacing w:before="0" w:beforeAutospacing="0" w:after="0" w:afterAutospacing="0" w:line="360" w:lineRule="atLeast"/>
        <w:rPr>
          <w:rFonts w:ascii="Calibri" w:hAnsi="Calibri" w:cs="Calibri"/>
          <w:sz w:val="27"/>
          <w:szCs w:val="27"/>
        </w:rPr>
      </w:pPr>
      <w:r w:rsidRPr="00034DF7">
        <w:rPr>
          <w:rFonts w:ascii="Calibri" w:hAnsi="Calibri" w:cs="Calibri"/>
          <w:sz w:val="27"/>
          <w:szCs w:val="27"/>
        </w:rPr>
        <w:t>Hitt, M.A., Foster, J.B., Robbins, D., R. Duane Ireland &amp; Hoskisson, R.E. (2013). </w:t>
      </w:r>
      <w:r w:rsidRPr="00034DF7">
        <w:rPr>
          <w:rFonts w:ascii="Calibri" w:hAnsi="Calibri" w:cs="Calibri"/>
          <w:i/>
          <w:iCs/>
          <w:sz w:val="27"/>
          <w:szCs w:val="27"/>
        </w:rPr>
        <w:t>Strategic Management: Concepts and Cases</w:t>
      </w:r>
      <w:r w:rsidRPr="00034DF7">
        <w:rPr>
          <w:rFonts w:ascii="Calibri" w:hAnsi="Calibri" w:cs="Calibri"/>
          <w:sz w:val="27"/>
          <w:szCs w:val="27"/>
        </w:rPr>
        <w:t>. Southwestern Educational Publishing.</w:t>
      </w:r>
    </w:p>
    <w:p w14:paraId="74C24AA0" w14:textId="77777777" w:rsidR="00DD59D3" w:rsidRPr="00034DF7" w:rsidRDefault="00DD59D3" w:rsidP="00DD59D3">
      <w:pPr>
        <w:pStyle w:val="NormalWeb"/>
        <w:spacing w:before="0" w:beforeAutospacing="0" w:after="0" w:afterAutospacing="0" w:line="360" w:lineRule="atLeast"/>
        <w:rPr>
          <w:rFonts w:ascii="Calibri" w:hAnsi="Calibri" w:cs="Calibri"/>
          <w:sz w:val="27"/>
          <w:szCs w:val="27"/>
        </w:rPr>
      </w:pPr>
    </w:p>
    <w:p w14:paraId="32EB9476" w14:textId="6AABEB7E" w:rsidR="00C271E2" w:rsidRPr="00034DF7" w:rsidRDefault="00C271E2" w:rsidP="00C271E2">
      <w:pPr>
        <w:pStyle w:val="NormalWeb"/>
        <w:spacing w:before="0" w:beforeAutospacing="0" w:after="0" w:afterAutospacing="0" w:line="360" w:lineRule="atLeast"/>
        <w:rPr>
          <w:rFonts w:ascii="Calibri" w:hAnsi="Calibri" w:cs="Calibri"/>
          <w:sz w:val="27"/>
          <w:szCs w:val="27"/>
        </w:rPr>
      </w:pPr>
      <w:r w:rsidRPr="00034DF7">
        <w:rPr>
          <w:rFonts w:ascii="Calibri" w:hAnsi="Calibri" w:cs="Calibri"/>
          <w:sz w:val="27"/>
          <w:szCs w:val="27"/>
        </w:rPr>
        <w:t>Kaplan, R.S. &amp; Norton, D.P. (2021). </w:t>
      </w:r>
      <w:r w:rsidRPr="00034DF7">
        <w:rPr>
          <w:rFonts w:ascii="Calibri" w:hAnsi="Calibri" w:cs="Calibri"/>
          <w:i/>
          <w:iCs/>
          <w:sz w:val="27"/>
          <w:szCs w:val="27"/>
        </w:rPr>
        <w:t>The strategy-focused organisation: how balanced scorecard companies thrive in the new business environment</w:t>
      </w:r>
      <w:r w:rsidRPr="00034DF7">
        <w:rPr>
          <w:rFonts w:ascii="Calibri" w:hAnsi="Calibri" w:cs="Calibri"/>
          <w:sz w:val="27"/>
          <w:szCs w:val="27"/>
        </w:rPr>
        <w:t>. Boston, Mass.: Harvard Business School Press.</w:t>
      </w:r>
    </w:p>
    <w:p w14:paraId="2FFBA6FD" w14:textId="2C23F851" w:rsidR="004E3B8F" w:rsidRPr="00034DF7" w:rsidRDefault="00C271E2" w:rsidP="00C271E2">
      <w:pPr>
        <w:pStyle w:val="NormalWeb"/>
        <w:rPr>
          <w:rFonts w:ascii="Calibri" w:hAnsi="Calibri" w:cs="Calibri"/>
          <w:sz w:val="27"/>
          <w:szCs w:val="27"/>
        </w:rPr>
      </w:pPr>
      <w:r w:rsidRPr="00034DF7">
        <w:rPr>
          <w:rFonts w:ascii="Calibri" w:hAnsi="Calibri" w:cs="Calibri"/>
          <w:sz w:val="27"/>
          <w:szCs w:val="27"/>
        </w:rPr>
        <w:t>‌</w:t>
      </w:r>
      <w:r w:rsidR="004E3B8F" w:rsidRPr="00034DF7">
        <w:rPr>
          <w:rFonts w:ascii="Calibri" w:hAnsi="Calibri" w:cs="Calibri"/>
          <w:sz w:val="27"/>
          <w:szCs w:val="27"/>
        </w:rPr>
        <w:t>Kaplan, R.S. &amp; Norton, D.P. (1996). </w:t>
      </w:r>
      <w:r w:rsidR="004E3B8F" w:rsidRPr="00034DF7">
        <w:rPr>
          <w:rFonts w:ascii="Calibri" w:hAnsi="Calibri" w:cs="Calibri"/>
          <w:i/>
          <w:iCs/>
          <w:sz w:val="27"/>
          <w:szCs w:val="27"/>
        </w:rPr>
        <w:t>The Balanced Scorecard Translating Strategy into Action</w:t>
      </w:r>
      <w:r w:rsidR="004E3B8F" w:rsidRPr="00034DF7">
        <w:rPr>
          <w:rFonts w:ascii="Calibri" w:hAnsi="Calibri" w:cs="Calibri"/>
          <w:sz w:val="27"/>
          <w:szCs w:val="27"/>
        </w:rPr>
        <w:t>. Boston Harvard Business Review Press.</w:t>
      </w:r>
    </w:p>
    <w:p w14:paraId="71EB7971" w14:textId="57F4DF64" w:rsidR="00C33351" w:rsidRPr="00034DF7" w:rsidRDefault="00C33351" w:rsidP="004E3B8F">
      <w:pPr>
        <w:pStyle w:val="NormalWeb"/>
        <w:rPr>
          <w:rFonts w:ascii="Calibri" w:hAnsi="Calibri" w:cs="Calibri"/>
          <w:sz w:val="27"/>
          <w:szCs w:val="27"/>
        </w:rPr>
      </w:pPr>
      <w:r w:rsidRPr="00034DF7">
        <w:rPr>
          <w:rFonts w:ascii="Calibri" w:hAnsi="Calibri" w:cs="Calibri"/>
          <w:sz w:val="27"/>
          <w:szCs w:val="27"/>
        </w:rPr>
        <w:t>Kotler, P., and Keller, K.L. (2016). </w:t>
      </w:r>
      <w:r w:rsidRPr="00034DF7">
        <w:rPr>
          <w:rFonts w:ascii="Calibri" w:hAnsi="Calibri" w:cs="Calibri"/>
          <w:i/>
          <w:iCs/>
          <w:sz w:val="27"/>
          <w:szCs w:val="27"/>
        </w:rPr>
        <w:t>Marketing management</w:t>
      </w:r>
      <w:r w:rsidRPr="00034DF7">
        <w:rPr>
          <w:rFonts w:ascii="Calibri" w:hAnsi="Calibri" w:cs="Calibri"/>
          <w:sz w:val="27"/>
          <w:szCs w:val="27"/>
        </w:rPr>
        <w:t>. 15th ed. Harlow, England; London; New York; Boston; San Francisco; Toronto; Sydney [U.A.] Pearson.</w:t>
      </w:r>
    </w:p>
    <w:p w14:paraId="51BDF255" w14:textId="46B10375" w:rsidR="00C12A47" w:rsidRPr="00034DF7" w:rsidRDefault="00C12A47" w:rsidP="004E3B8F">
      <w:pPr>
        <w:pStyle w:val="NormalWeb"/>
        <w:rPr>
          <w:rFonts w:ascii="Calibri" w:hAnsi="Calibri" w:cs="Calibri"/>
          <w:sz w:val="27"/>
          <w:szCs w:val="27"/>
        </w:rPr>
      </w:pPr>
      <w:r w:rsidRPr="00034DF7">
        <w:rPr>
          <w:rFonts w:ascii="Calibri" w:hAnsi="Calibri" w:cs="Calibri"/>
          <w:sz w:val="27"/>
          <w:szCs w:val="27"/>
        </w:rPr>
        <w:t>Lin, S (2012). Hofstede Analysis and Customer Satisfaction in Hospitality Industries.Web.</w:t>
      </w:r>
    </w:p>
    <w:p w14:paraId="7C717097" w14:textId="7A4952CC" w:rsidR="006B4D97" w:rsidRPr="00034DF7" w:rsidRDefault="00781D14" w:rsidP="006B4D97">
      <w:pPr>
        <w:pStyle w:val="NormalWeb"/>
        <w:spacing w:before="0" w:beforeAutospacing="0" w:after="0" w:afterAutospacing="0" w:line="360" w:lineRule="atLeast"/>
        <w:rPr>
          <w:rFonts w:ascii="Calibri" w:hAnsi="Calibri" w:cs="Calibri"/>
          <w:sz w:val="27"/>
          <w:szCs w:val="27"/>
        </w:rPr>
      </w:pPr>
      <w:r w:rsidRPr="00034DF7">
        <w:rPr>
          <w:rFonts w:ascii="Calibri" w:hAnsi="Calibri" w:cs="Calibri"/>
          <w:sz w:val="27"/>
          <w:szCs w:val="27"/>
        </w:rPr>
        <w:t>Mariette</w:t>
      </w:r>
      <w:r w:rsidR="006B4D97" w:rsidRPr="00034DF7">
        <w:rPr>
          <w:rFonts w:ascii="Calibri" w:hAnsi="Calibri" w:cs="Calibri"/>
          <w:sz w:val="27"/>
          <w:szCs w:val="27"/>
        </w:rPr>
        <w:t>, M. (2022). </w:t>
      </w:r>
      <w:r w:rsidR="006B4D97" w:rsidRPr="00034DF7">
        <w:rPr>
          <w:rFonts w:ascii="Calibri" w:hAnsi="Calibri" w:cs="Calibri"/>
          <w:i/>
          <w:iCs/>
          <w:sz w:val="27"/>
          <w:szCs w:val="27"/>
        </w:rPr>
        <w:t xml:space="preserve">Accor continues </w:t>
      </w:r>
      <w:r w:rsidRPr="00034DF7">
        <w:rPr>
          <w:rFonts w:ascii="Calibri" w:hAnsi="Calibri" w:cs="Calibri"/>
          <w:i/>
          <w:iCs/>
          <w:sz w:val="27"/>
          <w:szCs w:val="27"/>
        </w:rPr>
        <w:t>transforming and simplifying</w:t>
      </w:r>
      <w:r w:rsidR="006B4D97" w:rsidRPr="00034DF7">
        <w:rPr>
          <w:rFonts w:ascii="Calibri" w:hAnsi="Calibri" w:cs="Calibri"/>
          <w:i/>
          <w:iCs/>
          <w:sz w:val="27"/>
          <w:szCs w:val="27"/>
        </w:rPr>
        <w:t xml:space="preserve"> its structure by leveraging its leadership positions in the most buoyant hospitality markets and segments</w:t>
      </w:r>
      <w:r w:rsidR="006B4D97" w:rsidRPr="00034DF7">
        <w:rPr>
          <w:rFonts w:ascii="Calibri" w:hAnsi="Calibri" w:cs="Calibri"/>
          <w:sz w:val="27"/>
          <w:szCs w:val="27"/>
        </w:rPr>
        <w:t>. [online] Accor – Newsroom. Available at: https://press.accor.com/accor-continues-to-transform-and-simplify-its-structure-by-leveraging-its-leadership-positions-in-the-most-buoyant-hospitality-markets-and-segments/?lang=en.</w:t>
      </w:r>
    </w:p>
    <w:p w14:paraId="10E02C45" w14:textId="15030C43" w:rsidR="002F4097" w:rsidRPr="00034DF7" w:rsidRDefault="006B4D97" w:rsidP="006B4D97">
      <w:pPr>
        <w:pStyle w:val="NormalWeb"/>
        <w:rPr>
          <w:rFonts w:ascii="Calibri" w:hAnsi="Calibri" w:cs="Calibri"/>
          <w:sz w:val="27"/>
          <w:szCs w:val="27"/>
        </w:rPr>
      </w:pPr>
      <w:r w:rsidRPr="00034DF7">
        <w:rPr>
          <w:rFonts w:ascii="Calibri" w:hAnsi="Calibri" w:cs="Calibri"/>
          <w:sz w:val="27"/>
          <w:szCs w:val="27"/>
        </w:rPr>
        <w:t>‌</w:t>
      </w:r>
      <w:r w:rsidR="002F4097" w:rsidRPr="00034DF7">
        <w:rPr>
          <w:rFonts w:ascii="Calibri" w:hAnsi="Calibri" w:cs="Calibri"/>
          <w:sz w:val="27"/>
          <w:szCs w:val="27"/>
        </w:rPr>
        <w:t>Prahalad, C. K., &amp; Hamel, G. (1990). The Core Competence of the Corporation. Harvard Business Review.</w:t>
      </w:r>
    </w:p>
    <w:p w14:paraId="10146AF3" w14:textId="4A7A1279" w:rsidR="00162BE7" w:rsidRPr="00034DF7" w:rsidRDefault="00162BE7" w:rsidP="00162BE7">
      <w:pPr>
        <w:pStyle w:val="NormalWeb"/>
        <w:spacing w:before="0" w:beforeAutospacing="0" w:after="0" w:afterAutospacing="0" w:line="360" w:lineRule="atLeast"/>
        <w:rPr>
          <w:rFonts w:ascii="Calibri" w:hAnsi="Calibri" w:cs="Calibri"/>
          <w:sz w:val="27"/>
          <w:szCs w:val="27"/>
        </w:rPr>
      </w:pPr>
      <w:r w:rsidRPr="00034DF7">
        <w:rPr>
          <w:rFonts w:ascii="Calibri" w:hAnsi="Calibri" w:cs="Calibri"/>
          <w:sz w:val="27"/>
          <w:szCs w:val="27"/>
        </w:rPr>
        <w:t>Porter, M.E. (1985). </w:t>
      </w:r>
      <w:r w:rsidRPr="00034DF7">
        <w:rPr>
          <w:rFonts w:ascii="Calibri" w:hAnsi="Calibri" w:cs="Calibri"/>
          <w:i/>
          <w:iCs/>
          <w:sz w:val="27"/>
          <w:szCs w:val="27"/>
        </w:rPr>
        <w:t>Competitive Advantage: Creating and Sustaining Superior Performance.</w:t>
      </w:r>
      <w:r w:rsidRPr="00034DF7">
        <w:rPr>
          <w:rFonts w:ascii="Calibri" w:hAnsi="Calibri" w:cs="Calibri"/>
          <w:sz w:val="27"/>
          <w:szCs w:val="27"/>
        </w:rPr>
        <w:t> Riverside: Free Press, pp.11–15.</w:t>
      </w:r>
    </w:p>
    <w:p w14:paraId="00ECCED5" w14:textId="77777777" w:rsidR="001E727E" w:rsidRPr="00034DF7" w:rsidRDefault="001E727E" w:rsidP="00162BE7">
      <w:pPr>
        <w:pStyle w:val="NormalWeb"/>
        <w:spacing w:before="0" w:beforeAutospacing="0" w:after="0" w:afterAutospacing="0" w:line="360" w:lineRule="atLeast"/>
        <w:rPr>
          <w:rFonts w:ascii="Calibri" w:hAnsi="Calibri" w:cs="Calibri"/>
          <w:sz w:val="27"/>
          <w:szCs w:val="27"/>
        </w:rPr>
      </w:pPr>
    </w:p>
    <w:p w14:paraId="588A765D" w14:textId="0EC7C70B" w:rsidR="001E727E" w:rsidRPr="00034DF7" w:rsidRDefault="001E727E" w:rsidP="00162BE7">
      <w:pPr>
        <w:pStyle w:val="NormalWeb"/>
        <w:spacing w:before="0" w:beforeAutospacing="0" w:after="0" w:afterAutospacing="0" w:line="360" w:lineRule="atLeast"/>
        <w:rPr>
          <w:rFonts w:ascii="Calibri" w:hAnsi="Calibri" w:cs="Calibri"/>
          <w:sz w:val="27"/>
          <w:szCs w:val="27"/>
        </w:rPr>
      </w:pPr>
      <w:r w:rsidRPr="00034DF7">
        <w:rPr>
          <w:rFonts w:ascii="Calibri" w:hAnsi="Calibri" w:cs="Calibri"/>
          <w:sz w:val="27"/>
          <w:szCs w:val="27"/>
        </w:rPr>
        <w:t>Porter, M. E. (2008). The Five Competitive Forces That Shape Strategy. Harvard Business Review, 86(1), 78-93.</w:t>
      </w:r>
    </w:p>
    <w:p w14:paraId="4DB968A6" w14:textId="77777777" w:rsidR="004E3B8F" w:rsidRPr="00034DF7" w:rsidRDefault="004E3B8F" w:rsidP="004E3B8F">
      <w:pPr>
        <w:pStyle w:val="NormalWeb"/>
        <w:spacing w:before="0" w:beforeAutospacing="0" w:after="0" w:afterAutospacing="0" w:line="360" w:lineRule="atLeast"/>
        <w:rPr>
          <w:rFonts w:ascii="Calibri" w:hAnsi="Calibri" w:cs="Calibri"/>
          <w:sz w:val="27"/>
          <w:szCs w:val="27"/>
        </w:rPr>
      </w:pPr>
    </w:p>
    <w:p w14:paraId="43BF3203" w14:textId="77682037" w:rsidR="00950342" w:rsidRPr="00034DF7" w:rsidRDefault="00950342" w:rsidP="00950342">
      <w:pPr>
        <w:pStyle w:val="NormalWeb"/>
        <w:spacing w:before="0" w:beforeAutospacing="0" w:after="0" w:afterAutospacing="0" w:line="360" w:lineRule="atLeast"/>
        <w:rPr>
          <w:rFonts w:ascii="Calibri" w:hAnsi="Calibri" w:cs="Calibri"/>
          <w:sz w:val="27"/>
          <w:szCs w:val="27"/>
        </w:rPr>
      </w:pPr>
      <w:r w:rsidRPr="00034DF7">
        <w:rPr>
          <w:rFonts w:ascii="Calibri" w:hAnsi="Calibri" w:cs="Calibri"/>
          <w:sz w:val="27"/>
          <w:szCs w:val="27"/>
        </w:rPr>
        <w:t xml:space="preserve">Robbins, S.P., Coulter, M.K. </w:t>
      </w:r>
      <w:r w:rsidR="005565DF" w:rsidRPr="00034DF7">
        <w:rPr>
          <w:rFonts w:ascii="Calibri" w:hAnsi="Calibri" w:cs="Calibri"/>
          <w:sz w:val="27"/>
          <w:szCs w:val="27"/>
        </w:rPr>
        <w:t>&amp;</w:t>
      </w:r>
      <w:r w:rsidRPr="00034DF7">
        <w:rPr>
          <w:rFonts w:ascii="Calibri" w:hAnsi="Calibri" w:cs="Calibri"/>
          <w:sz w:val="27"/>
          <w:szCs w:val="27"/>
        </w:rPr>
        <w:t xml:space="preserve"> Decenzo, D.A. (2020). </w:t>
      </w:r>
      <w:r w:rsidRPr="00034DF7">
        <w:rPr>
          <w:rFonts w:ascii="Calibri" w:hAnsi="Calibri" w:cs="Calibri"/>
          <w:i/>
          <w:iCs/>
          <w:sz w:val="27"/>
          <w:szCs w:val="27"/>
        </w:rPr>
        <w:t>Fundamentals of management</w:t>
      </w:r>
      <w:r w:rsidRPr="00034DF7">
        <w:rPr>
          <w:rFonts w:ascii="Calibri" w:hAnsi="Calibri" w:cs="Calibri"/>
          <w:sz w:val="27"/>
          <w:szCs w:val="27"/>
        </w:rPr>
        <w:t>. 11th ed. New York, NY: Pearson.</w:t>
      </w:r>
    </w:p>
    <w:p w14:paraId="6BBCD262" w14:textId="77777777" w:rsidR="00B22900" w:rsidRPr="00034DF7" w:rsidRDefault="00B22900" w:rsidP="00950342">
      <w:pPr>
        <w:pStyle w:val="NormalWeb"/>
        <w:spacing w:before="0" w:beforeAutospacing="0" w:after="0" w:afterAutospacing="0" w:line="360" w:lineRule="atLeast"/>
        <w:rPr>
          <w:rFonts w:ascii="Calibri" w:hAnsi="Calibri" w:cs="Calibri"/>
          <w:sz w:val="27"/>
          <w:szCs w:val="27"/>
        </w:rPr>
      </w:pPr>
    </w:p>
    <w:p w14:paraId="7E311745" w14:textId="17DF5427" w:rsidR="00B22900" w:rsidRPr="00034DF7" w:rsidRDefault="00B22900" w:rsidP="00B22900">
      <w:pPr>
        <w:pStyle w:val="NormalWeb"/>
        <w:spacing w:before="0" w:beforeAutospacing="0" w:after="0" w:afterAutospacing="0" w:line="360" w:lineRule="atLeast"/>
        <w:rPr>
          <w:rFonts w:ascii="Calibri" w:hAnsi="Calibri" w:cs="Calibri"/>
          <w:sz w:val="27"/>
          <w:szCs w:val="27"/>
        </w:rPr>
      </w:pPr>
      <w:r w:rsidRPr="00034DF7">
        <w:rPr>
          <w:rFonts w:ascii="Calibri" w:hAnsi="Calibri" w:cs="Calibri"/>
          <w:sz w:val="27"/>
          <w:szCs w:val="27"/>
        </w:rPr>
        <w:t xml:space="preserve">Robbins, S.P. </w:t>
      </w:r>
      <w:r w:rsidR="005565DF" w:rsidRPr="00034DF7">
        <w:rPr>
          <w:rFonts w:ascii="Calibri" w:hAnsi="Calibri" w:cs="Calibri"/>
          <w:sz w:val="27"/>
          <w:szCs w:val="27"/>
        </w:rPr>
        <w:t>&amp;</w:t>
      </w:r>
      <w:r w:rsidRPr="00034DF7">
        <w:rPr>
          <w:rFonts w:ascii="Calibri" w:hAnsi="Calibri" w:cs="Calibri"/>
          <w:sz w:val="27"/>
          <w:szCs w:val="27"/>
        </w:rPr>
        <w:t xml:space="preserve"> Judge, T. (2017). </w:t>
      </w:r>
      <w:r w:rsidR="00834C91" w:rsidRPr="00034DF7">
        <w:rPr>
          <w:rFonts w:ascii="Calibri" w:hAnsi="Calibri" w:cs="Calibri"/>
          <w:i/>
          <w:iCs/>
          <w:sz w:val="27"/>
          <w:szCs w:val="27"/>
        </w:rPr>
        <w:t>Organisational</w:t>
      </w:r>
      <w:r w:rsidRPr="00034DF7">
        <w:rPr>
          <w:rFonts w:ascii="Calibri" w:hAnsi="Calibri" w:cs="Calibri"/>
          <w:i/>
          <w:iCs/>
          <w:sz w:val="27"/>
          <w:szCs w:val="27"/>
        </w:rPr>
        <w:t xml:space="preserve"> </w:t>
      </w:r>
      <w:r w:rsidR="00834C91" w:rsidRPr="00034DF7">
        <w:rPr>
          <w:rFonts w:ascii="Calibri" w:hAnsi="Calibri" w:cs="Calibri"/>
          <w:i/>
          <w:iCs/>
          <w:sz w:val="27"/>
          <w:szCs w:val="27"/>
        </w:rPr>
        <w:t>behaviour</w:t>
      </w:r>
      <w:r w:rsidRPr="00034DF7">
        <w:rPr>
          <w:rFonts w:ascii="Calibri" w:hAnsi="Calibri" w:cs="Calibri"/>
          <w:sz w:val="27"/>
          <w:szCs w:val="27"/>
        </w:rPr>
        <w:t>. 17th ed. Boston: Pearson.</w:t>
      </w:r>
    </w:p>
    <w:p w14:paraId="0481705F" w14:textId="77777777" w:rsidR="001E4AF5" w:rsidRPr="00034DF7" w:rsidRDefault="001E4AF5" w:rsidP="00B22900">
      <w:pPr>
        <w:pStyle w:val="NormalWeb"/>
        <w:spacing w:before="0" w:beforeAutospacing="0" w:after="0" w:afterAutospacing="0" w:line="360" w:lineRule="atLeast"/>
        <w:rPr>
          <w:rFonts w:ascii="Calibri" w:hAnsi="Calibri" w:cs="Calibri"/>
          <w:sz w:val="27"/>
          <w:szCs w:val="27"/>
        </w:rPr>
      </w:pPr>
    </w:p>
    <w:p w14:paraId="17CF0B4E" w14:textId="1C2AAC65" w:rsidR="001E4AF5" w:rsidRPr="00034DF7" w:rsidRDefault="00B22900" w:rsidP="001E4AF5">
      <w:pPr>
        <w:pStyle w:val="NormalWeb"/>
        <w:spacing w:before="0" w:beforeAutospacing="0" w:after="0" w:afterAutospacing="0" w:line="360" w:lineRule="atLeast"/>
        <w:rPr>
          <w:rFonts w:ascii="Calibri" w:hAnsi="Calibri" w:cs="Calibri"/>
          <w:sz w:val="27"/>
          <w:szCs w:val="27"/>
        </w:rPr>
      </w:pPr>
      <w:r w:rsidRPr="00034DF7">
        <w:rPr>
          <w:rFonts w:ascii="Calibri" w:hAnsi="Calibri" w:cs="Calibri"/>
          <w:sz w:val="27"/>
          <w:szCs w:val="27"/>
        </w:rPr>
        <w:t>‌</w:t>
      </w:r>
      <w:r w:rsidR="001E4AF5" w:rsidRPr="00034DF7">
        <w:rPr>
          <w:rFonts w:ascii="Calibri" w:hAnsi="Calibri" w:cs="Calibri"/>
          <w:sz w:val="27"/>
          <w:szCs w:val="27"/>
        </w:rPr>
        <w:t xml:space="preserve"> Schein, E.H. (2017). </w:t>
      </w:r>
      <w:r w:rsidR="00C33351" w:rsidRPr="00034DF7">
        <w:rPr>
          <w:rFonts w:ascii="Calibri" w:hAnsi="Calibri" w:cs="Calibri"/>
          <w:i/>
          <w:iCs/>
          <w:sz w:val="27"/>
          <w:szCs w:val="27"/>
        </w:rPr>
        <w:t>Organisational</w:t>
      </w:r>
      <w:r w:rsidR="001E4AF5" w:rsidRPr="00034DF7">
        <w:rPr>
          <w:rFonts w:ascii="Calibri" w:hAnsi="Calibri" w:cs="Calibri"/>
          <w:i/>
          <w:iCs/>
          <w:sz w:val="27"/>
          <w:szCs w:val="27"/>
        </w:rPr>
        <w:t xml:space="preserve"> Culture and Leadership</w:t>
      </w:r>
      <w:r w:rsidR="001E4AF5" w:rsidRPr="00034DF7">
        <w:rPr>
          <w:rFonts w:ascii="Calibri" w:hAnsi="Calibri" w:cs="Calibri"/>
          <w:sz w:val="27"/>
          <w:szCs w:val="27"/>
        </w:rPr>
        <w:t>. 5th ed. Hoboken, New Jersey Wiley.</w:t>
      </w:r>
    </w:p>
    <w:p w14:paraId="0ED4C1E9" w14:textId="77777777" w:rsidR="009A443B" w:rsidRPr="00034DF7" w:rsidRDefault="009A443B" w:rsidP="001E4AF5">
      <w:pPr>
        <w:pStyle w:val="NormalWeb"/>
        <w:spacing w:before="0" w:beforeAutospacing="0" w:after="0" w:afterAutospacing="0" w:line="360" w:lineRule="atLeast"/>
        <w:rPr>
          <w:rFonts w:ascii="Calibri" w:hAnsi="Calibri" w:cs="Calibri"/>
          <w:sz w:val="27"/>
          <w:szCs w:val="27"/>
        </w:rPr>
      </w:pPr>
    </w:p>
    <w:p w14:paraId="74D56898" w14:textId="71ACCB84" w:rsidR="009A443B" w:rsidRPr="00034DF7" w:rsidRDefault="009A443B" w:rsidP="009A443B">
      <w:pPr>
        <w:pStyle w:val="NormalWeb"/>
        <w:spacing w:before="0" w:beforeAutospacing="0" w:after="0" w:afterAutospacing="0" w:line="360" w:lineRule="atLeast"/>
        <w:rPr>
          <w:rFonts w:ascii="Calibri" w:hAnsi="Calibri" w:cs="Calibri"/>
          <w:sz w:val="27"/>
          <w:szCs w:val="27"/>
        </w:rPr>
      </w:pPr>
      <w:r w:rsidRPr="00034DF7">
        <w:rPr>
          <w:rFonts w:ascii="Calibri" w:hAnsi="Calibri" w:cs="Calibri"/>
          <w:sz w:val="27"/>
          <w:szCs w:val="27"/>
        </w:rPr>
        <w:t>Staff, L. (2023). </w:t>
      </w:r>
      <w:r w:rsidRPr="00034DF7">
        <w:rPr>
          <w:rFonts w:ascii="Calibri" w:hAnsi="Calibri" w:cs="Calibri"/>
          <w:i/>
          <w:iCs/>
          <w:sz w:val="27"/>
          <w:szCs w:val="27"/>
        </w:rPr>
        <w:t>Accor Implements New Organizational Structure — LODGING</w:t>
      </w:r>
      <w:r w:rsidRPr="00034DF7">
        <w:rPr>
          <w:rFonts w:ascii="Calibri" w:hAnsi="Calibri" w:cs="Calibri"/>
          <w:sz w:val="27"/>
          <w:szCs w:val="27"/>
        </w:rPr>
        <w:t xml:space="preserve">. [online] LODGING Magazine. Available at: </w:t>
      </w:r>
      <w:hyperlink r:id="rId26" w:history="1">
        <w:r w:rsidRPr="00034DF7">
          <w:rPr>
            <w:rStyle w:val="Hyperlink"/>
            <w:rFonts w:ascii="Calibri" w:hAnsi="Calibri" w:cs="Calibri"/>
            <w:color w:val="auto"/>
            <w:sz w:val="27"/>
            <w:szCs w:val="27"/>
          </w:rPr>
          <w:t>https://lodgingmagazine.com/accor-implements-new-organizational-structure/#</w:t>
        </w:r>
      </w:hyperlink>
      <w:r w:rsidRPr="00034DF7">
        <w:rPr>
          <w:rFonts w:ascii="Calibri" w:hAnsi="Calibri" w:cs="Calibri"/>
          <w:sz w:val="27"/>
          <w:szCs w:val="27"/>
        </w:rPr>
        <w:t>.</w:t>
      </w:r>
    </w:p>
    <w:p w14:paraId="450F5CA3" w14:textId="77777777" w:rsidR="009A443B" w:rsidRPr="00034DF7" w:rsidRDefault="009A443B" w:rsidP="009A443B">
      <w:pPr>
        <w:pStyle w:val="NormalWeb"/>
        <w:spacing w:before="0" w:beforeAutospacing="0" w:after="0" w:afterAutospacing="0" w:line="360" w:lineRule="atLeast"/>
        <w:rPr>
          <w:rFonts w:ascii="Calibri" w:hAnsi="Calibri" w:cs="Calibri"/>
          <w:sz w:val="27"/>
          <w:szCs w:val="27"/>
        </w:rPr>
      </w:pPr>
    </w:p>
    <w:p w14:paraId="60B19262" w14:textId="77777777" w:rsidR="00D8346E" w:rsidRPr="00034DF7" w:rsidRDefault="00032082" w:rsidP="00D8346E">
      <w:pPr>
        <w:pStyle w:val="NormalWeb"/>
        <w:spacing w:before="0" w:beforeAutospacing="0" w:after="0" w:afterAutospacing="0" w:line="360" w:lineRule="atLeast"/>
        <w:rPr>
          <w:rFonts w:ascii="Calibri" w:hAnsi="Calibri" w:cs="Calibri"/>
          <w:sz w:val="27"/>
          <w:szCs w:val="27"/>
        </w:rPr>
      </w:pPr>
      <w:r w:rsidRPr="00034DF7">
        <w:rPr>
          <w:rFonts w:ascii="Calibri" w:hAnsi="Calibri" w:cs="Calibri"/>
          <w:sz w:val="27"/>
          <w:szCs w:val="27"/>
        </w:rPr>
        <w:t>Whittington, R., Regner, P., Angwin, D., Johnson, G. and Scholes, K. (2020). </w:t>
      </w:r>
      <w:r w:rsidRPr="00034DF7">
        <w:rPr>
          <w:rFonts w:ascii="Calibri" w:hAnsi="Calibri" w:cs="Calibri"/>
          <w:i/>
          <w:iCs/>
          <w:sz w:val="27"/>
          <w:szCs w:val="27"/>
        </w:rPr>
        <w:t>I am exploring Strategy</w:t>
      </w:r>
      <w:r w:rsidRPr="00034DF7">
        <w:rPr>
          <w:rFonts w:ascii="Calibri" w:hAnsi="Calibri" w:cs="Calibri"/>
          <w:sz w:val="27"/>
          <w:szCs w:val="27"/>
        </w:rPr>
        <w:t>. 12th ed. Hoboken: Pearson.</w:t>
      </w:r>
    </w:p>
    <w:p w14:paraId="25C33727" w14:textId="7F043D53" w:rsidR="001557C5" w:rsidRPr="00034DF7" w:rsidRDefault="001557C5" w:rsidP="00D8346E">
      <w:pPr>
        <w:pStyle w:val="NormalWeb"/>
        <w:spacing w:before="0" w:beforeAutospacing="0" w:after="0" w:afterAutospacing="0" w:line="360" w:lineRule="atLeast"/>
        <w:rPr>
          <w:rFonts w:ascii="Calibri" w:hAnsi="Calibri" w:cs="Calibri"/>
          <w:sz w:val="27"/>
          <w:szCs w:val="27"/>
        </w:rPr>
      </w:pPr>
      <w:r w:rsidRPr="00034DF7">
        <w:rPr>
          <w:rFonts w:ascii="Calibri" w:hAnsi="Calibri" w:cs="Calibri"/>
          <w:sz w:val="27"/>
          <w:szCs w:val="27"/>
        </w:rPr>
        <w:t xml:space="preserve">Daft, R.L., Murphy, J. and Willmott, H. (2014). </w:t>
      </w:r>
      <w:r w:rsidR="00FE62DA" w:rsidRPr="00034DF7">
        <w:rPr>
          <w:rFonts w:ascii="Calibri" w:hAnsi="Calibri" w:cs="Calibri"/>
          <w:sz w:val="27"/>
          <w:szCs w:val="27"/>
        </w:rPr>
        <w:t>Organisation</w:t>
      </w:r>
      <w:r w:rsidRPr="00034DF7">
        <w:rPr>
          <w:rFonts w:ascii="Calibri" w:hAnsi="Calibri" w:cs="Calibri"/>
          <w:sz w:val="27"/>
          <w:szCs w:val="27"/>
        </w:rPr>
        <w:t xml:space="preserve"> theory and design: an international </w:t>
      </w:r>
      <w:r w:rsidR="00C26323" w:rsidRPr="00034DF7">
        <w:rPr>
          <w:rFonts w:ascii="Calibri" w:hAnsi="Calibri" w:cs="Calibri"/>
          <w:sz w:val="27"/>
          <w:szCs w:val="27"/>
        </w:rPr>
        <w:t>perspective</w:t>
      </w:r>
      <w:r w:rsidRPr="00034DF7">
        <w:rPr>
          <w:rFonts w:ascii="Calibri" w:hAnsi="Calibri" w:cs="Calibri"/>
          <w:sz w:val="27"/>
          <w:szCs w:val="27"/>
        </w:rPr>
        <w:t>. Andover: Cengage Learning.</w:t>
      </w:r>
    </w:p>
    <w:p w14:paraId="7B11D449" w14:textId="3883AA57" w:rsidR="00D8346E" w:rsidRPr="00034DF7" w:rsidRDefault="00D8346E" w:rsidP="00D8346E">
      <w:pPr>
        <w:pStyle w:val="NormalWeb"/>
        <w:spacing w:before="0" w:beforeAutospacing="0" w:after="0" w:afterAutospacing="0" w:line="360" w:lineRule="atLeast"/>
        <w:rPr>
          <w:rFonts w:ascii="Calibri" w:hAnsi="Calibri" w:cs="Calibri"/>
          <w:sz w:val="27"/>
          <w:szCs w:val="27"/>
        </w:rPr>
      </w:pPr>
      <w:r w:rsidRPr="00034DF7">
        <w:rPr>
          <w:rFonts w:ascii="Calibri" w:hAnsi="Calibri" w:cs="Calibri"/>
          <w:sz w:val="27"/>
          <w:szCs w:val="27"/>
        </w:rPr>
        <w:t>Statista. (n.d.). </w:t>
      </w:r>
      <w:r w:rsidRPr="00034DF7">
        <w:rPr>
          <w:rFonts w:ascii="Calibri" w:hAnsi="Calibri" w:cs="Calibri"/>
          <w:i/>
          <w:iCs/>
          <w:sz w:val="27"/>
          <w:szCs w:val="27"/>
        </w:rPr>
        <w:t>Number of Accor hotels worldwide in 2019</w:t>
      </w:r>
      <w:r w:rsidRPr="00034DF7">
        <w:rPr>
          <w:rFonts w:ascii="Calibri" w:hAnsi="Calibri" w:cs="Calibri"/>
          <w:sz w:val="27"/>
          <w:szCs w:val="27"/>
        </w:rPr>
        <w:t xml:space="preserve">. [online] Available at: </w:t>
      </w:r>
      <w:hyperlink r:id="rId27" w:history="1">
        <w:r w:rsidRPr="00034DF7">
          <w:rPr>
            <w:rStyle w:val="Hyperlink"/>
            <w:rFonts w:ascii="Calibri" w:hAnsi="Calibri" w:cs="Calibri"/>
            <w:color w:val="auto"/>
            <w:sz w:val="27"/>
            <w:szCs w:val="27"/>
          </w:rPr>
          <w:t>https://www.statista.com/statistics/247288/number-of-accor-hotels-worldwide/</w:t>
        </w:r>
      </w:hyperlink>
      <w:r w:rsidRPr="00034DF7">
        <w:rPr>
          <w:rFonts w:ascii="Calibri" w:hAnsi="Calibri" w:cs="Calibri"/>
          <w:sz w:val="27"/>
          <w:szCs w:val="27"/>
        </w:rPr>
        <w:t>.</w:t>
      </w:r>
    </w:p>
    <w:p w14:paraId="030B9B19" w14:textId="00C4EB37" w:rsidR="001557C5" w:rsidRPr="00034DF7" w:rsidRDefault="001557C5" w:rsidP="001557C5">
      <w:pPr>
        <w:pStyle w:val="NormalWeb"/>
        <w:rPr>
          <w:rFonts w:ascii="Calibri" w:hAnsi="Calibri" w:cs="Calibri"/>
          <w:sz w:val="27"/>
          <w:szCs w:val="27"/>
        </w:rPr>
      </w:pPr>
      <w:r w:rsidRPr="00034DF7">
        <w:rPr>
          <w:rFonts w:ascii="Calibri" w:hAnsi="Calibri" w:cs="Calibri"/>
          <w:sz w:val="27"/>
          <w:szCs w:val="27"/>
        </w:rPr>
        <w:t>Schein, E.H. (2010). Organisational Culture and Leadership. Somerset: Wiley.</w:t>
      </w:r>
    </w:p>
    <w:p w14:paraId="6F49B39E" w14:textId="061B306F" w:rsidR="001557C5" w:rsidRPr="00034DF7" w:rsidRDefault="001557C5" w:rsidP="001557C5">
      <w:pPr>
        <w:pStyle w:val="NormalWeb"/>
        <w:rPr>
          <w:rFonts w:ascii="Calibri" w:hAnsi="Calibri" w:cs="Calibri"/>
          <w:sz w:val="27"/>
          <w:szCs w:val="27"/>
        </w:rPr>
      </w:pPr>
      <w:r w:rsidRPr="00034DF7">
        <w:rPr>
          <w:rFonts w:ascii="Calibri" w:hAnsi="Calibri" w:cs="Calibri"/>
          <w:sz w:val="27"/>
          <w:szCs w:val="27"/>
        </w:rPr>
        <w:t xml:space="preserve">Barney, J.B. </w:t>
      </w:r>
      <w:r w:rsidR="00C26323" w:rsidRPr="00034DF7">
        <w:rPr>
          <w:rFonts w:ascii="Calibri" w:hAnsi="Calibri" w:cs="Calibri"/>
          <w:sz w:val="27"/>
          <w:szCs w:val="27"/>
        </w:rPr>
        <w:t>&amp;</w:t>
      </w:r>
      <w:r w:rsidRPr="00034DF7">
        <w:rPr>
          <w:rFonts w:ascii="Calibri" w:hAnsi="Calibri" w:cs="Calibri"/>
          <w:sz w:val="27"/>
          <w:szCs w:val="27"/>
        </w:rPr>
        <w:t xml:space="preserve"> Hesterly, W.S. (2019). Strategic management and competitive advantage: concepts and cases. New York: Pearson.</w:t>
      </w:r>
    </w:p>
    <w:p w14:paraId="3C56C05B" w14:textId="420A43C7" w:rsidR="00B22900" w:rsidRPr="00034DF7" w:rsidRDefault="001557C5" w:rsidP="001557C5">
      <w:pPr>
        <w:pStyle w:val="NormalWeb"/>
        <w:rPr>
          <w:rFonts w:ascii="Calibri" w:hAnsi="Calibri" w:cs="Calibri"/>
          <w:sz w:val="27"/>
          <w:szCs w:val="27"/>
        </w:rPr>
      </w:pPr>
      <w:r w:rsidRPr="00034DF7">
        <w:rPr>
          <w:rFonts w:ascii="Calibri" w:hAnsi="Calibri" w:cs="Calibri"/>
          <w:sz w:val="27"/>
          <w:szCs w:val="27"/>
        </w:rPr>
        <w:t xml:space="preserve">Kaplan, R.S. </w:t>
      </w:r>
      <w:r w:rsidR="00C26323" w:rsidRPr="00034DF7">
        <w:rPr>
          <w:rFonts w:ascii="Calibri" w:hAnsi="Calibri" w:cs="Calibri"/>
          <w:sz w:val="27"/>
          <w:szCs w:val="27"/>
        </w:rPr>
        <w:t>&amp;</w:t>
      </w:r>
      <w:r w:rsidRPr="00034DF7">
        <w:rPr>
          <w:rFonts w:ascii="Calibri" w:hAnsi="Calibri" w:cs="Calibri"/>
          <w:sz w:val="27"/>
          <w:szCs w:val="27"/>
        </w:rPr>
        <w:t xml:space="preserve"> Norton, D.P. (1996). The Balanced Scorecard Translating Strategy into Action. Boston Harvard Business Review Press.</w:t>
      </w:r>
    </w:p>
    <w:p w14:paraId="2EE8B2C8" w14:textId="77777777" w:rsidR="00B22900" w:rsidRPr="00034DF7" w:rsidRDefault="00B22900" w:rsidP="00950342">
      <w:pPr>
        <w:pStyle w:val="NormalWeb"/>
        <w:spacing w:before="0" w:beforeAutospacing="0" w:after="0" w:afterAutospacing="0" w:line="360" w:lineRule="atLeast"/>
        <w:rPr>
          <w:rFonts w:ascii="Calibri" w:hAnsi="Calibri" w:cs="Calibri"/>
          <w:sz w:val="27"/>
          <w:szCs w:val="27"/>
        </w:rPr>
      </w:pPr>
    </w:p>
    <w:p w14:paraId="4D61BCA6" w14:textId="77777777" w:rsidR="00950342" w:rsidRPr="00034DF7" w:rsidRDefault="00950342" w:rsidP="00950342">
      <w:pPr>
        <w:pStyle w:val="NormalWeb"/>
        <w:rPr>
          <w:rFonts w:ascii="Calibri" w:hAnsi="Calibri" w:cs="Calibri"/>
          <w:sz w:val="27"/>
          <w:szCs w:val="27"/>
        </w:rPr>
      </w:pPr>
      <w:r w:rsidRPr="00034DF7">
        <w:rPr>
          <w:rFonts w:ascii="Calibri" w:hAnsi="Calibri" w:cs="Calibri"/>
          <w:sz w:val="27"/>
          <w:szCs w:val="27"/>
        </w:rPr>
        <w:t>‌</w:t>
      </w:r>
    </w:p>
    <w:p w14:paraId="7C58E23B" w14:textId="77777777" w:rsidR="00950342" w:rsidRPr="00034DF7" w:rsidRDefault="00950342" w:rsidP="00950342">
      <w:pPr>
        <w:pStyle w:val="NormalWeb"/>
        <w:spacing w:before="0" w:beforeAutospacing="0" w:after="0" w:afterAutospacing="0" w:line="360" w:lineRule="atLeast"/>
        <w:rPr>
          <w:rFonts w:ascii="Calibri" w:hAnsi="Calibri" w:cs="Calibri"/>
          <w:sz w:val="27"/>
          <w:szCs w:val="27"/>
        </w:rPr>
      </w:pPr>
    </w:p>
    <w:p w14:paraId="32A23D68" w14:textId="77777777" w:rsidR="00950342" w:rsidRDefault="00950342" w:rsidP="00950342">
      <w:pPr>
        <w:pStyle w:val="NormalWeb"/>
        <w:spacing w:before="0" w:beforeAutospacing="0" w:after="0" w:afterAutospacing="0" w:line="360" w:lineRule="atLeast"/>
        <w:rPr>
          <w:rFonts w:ascii="Calibri" w:hAnsi="Calibri" w:cs="Calibri"/>
          <w:color w:val="000000"/>
          <w:sz w:val="27"/>
          <w:szCs w:val="27"/>
        </w:rPr>
      </w:pPr>
    </w:p>
    <w:p w14:paraId="18EE71FC" w14:textId="77777777" w:rsidR="00950342" w:rsidRDefault="00950342" w:rsidP="00950342">
      <w:pPr>
        <w:pStyle w:val="NormalWeb"/>
        <w:rPr>
          <w:rFonts w:ascii="Calibri" w:hAnsi="Calibri" w:cs="Calibri"/>
          <w:color w:val="000000"/>
          <w:sz w:val="27"/>
          <w:szCs w:val="27"/>
        </w:rPr>
      </w:pPr>
      <w:r>
        <w:rPr>
          <w:rFonts w:ascii="Calibri" w:hAnsi="Calibri" w:cs="Calibri"/>
          <w:color w:val="000000"/>
          <w:sz w:val="27"/>
          <w:szCs w:val="27"/>
        </w:rPr>
        <w:t>‌</w:t>
      </w:r>
    </w:p>
    <w:p w14:paraId="1869BF76" w14:textId="77777777" w:rsidR="00950342" w:rsidRPr="00950342" w:rsidRDefault="00950342" w:rsidP="00027316">
      <w:pPr>
        <w:rPr>
          <w:rFonts w:ascii="Arial" w:hAnsi="Arial" w:cs="Arial"/>
          <w:b/>
          <w:bCs/>
          <w:sz w:val="24"/>
          <w:szCs w:val="24"/>
        </w:rPr>
      </w:pPr>
    </w:p>
    <w:sectPr w:rsidR="00950342" w:rsidRPr="00950342" w:rsidSect="00474D2B">
      <w:footerReference w:type="default" r:id="rId28"/>
      <w:pgSz w:w="11906" w:h="16838"/>
      <w:pgMar w:top="1440" w:right="1440" w:bottom="1440" w:left="1134"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C1A26" w14:textId="77777777" w:rsidR="00091D6F" w:rsidRDefault="00091D6F" w:rsidP="002725E4">
      <w:pPr>
        <w:spacing w:after="0" w:line="240" w:lineRule="auto"/>
      </w:pPr>
      <w:r>
        <w:separator/>
      </w:r>
    </w:p>
  </w:endnote>
  <w:endnote w:type="continuationSeparator" w:id="0">
    <w:p w14:paraId="56CCE0A5" w14:textId="77777777" w:rsidR="00091D6F" w:rsidRDefault="00091D6F" w:rsidP="002725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595381"/>
      <w:docPartObj>
        <w:docPartGallery w:val="Page Numbers (Bottom of Page)"/>
        <w:docPartUnique/>
      </w:docPartObj>
    </w:sdtPr>
    <w:sdtEndPr>
      <w:rPr>
        <w:noProof/>
      </w:rPr>
    </w:sdtEndPr>
    <w:sdtContent>
      <w:p w14:paraId="73F7E070" w14:textId="775E8F42" w:rsidR="002725E4" w:rsidRDefault="00000000">
        <w:pPr>
          <w:pStyle w:val="Footer"/>
          <w:jc w:val="right"/>
        </w:pPr>
      </w:p>
    </w:sdtContent>
  </w:sdt>
  <w:p w14:paraId="63820313" w14:textId="77777777" w:rsidR="002725E4" w:rsidRDefault="002725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2248930"/>
      <w:docPartObj>
        <w:docPartGallery w:val="Page Numbers (Bottom of Page)"/>
        <w:docPartUnique/>
      </w:docPartObj>
    </w:sdtPr>
    <w:sdtEndPr>
      <w:rPr>
        <w:noProof/>
      </w:rPr>
    </w:sdtEndPr>
    <w:sdtContent>
      <w:p w14:paraId="2D6ECC57" w14:textId="77777777" w:rsidR="002725E4" w:rsidRDefault="002725E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A1FC73" w14:textId="77777777" w:rsidR="002725E4" w:rsidRDefault="002725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A02341" w14:textId="77777777" w:rsidR="00091D6F" w:rsidRDefault="00091D6F" w:rsidP="002725E4">
      <w:pPr>
        <w:spacing w:after="0" w:line="240" w:lineRule="auto"/>
      </w:pPr>
      <w:r>
        <w:separator/>
      </w:r>
    </w:p>
  </w:footnote>
  <w:footnote w:type="continuationSeparator" w:id="0">
    <w:p w14:paraId="4BA8A5CE" w14:textId="77777777" w:rsidR="00091D6F" w:rsidRDefault="00091D6F" w:rsidP="002725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2009B"/>
    <w:multiLevelType w:val="hybridMultilevel"/>
    <w:tmpl w:val="F6525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631329"/>
    <w:multiLevelType w:val="hybridMultilevel"/>
    <w:tmpl w:val="4EC447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5A2D03"/>
    <w:multiLevelType w:val="multilevel"/>
    <w:tmpl w:val="0809001F"/>
    <w:lvl w:ilvl="0">
      <w:start w:val="1"/>
      <w:numFmt w:val="decimal"/>
      <w:lvlText w:val="%1."/>
      <w:lvlJc w:val="left"/>
      <w:pPr>
        <w:ind w:left="502"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0410797"/>
    <w:multiLevelType w:val="multilevel"/>
    <w:tmpl w:val="D8B08CA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EA478C0"/>
    <w:multiLevelType w:val="hybridMultilevel"/>
    <w:tmpl w:val="300471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C576DA"/>
    <w:multiLevelType w:val="multilevel"/>
    <w:tmpl w:val="C58ACE5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9BE0828"/>
    <w:multiLevelType w:val="hybridMultilevel"/>
    <w:tmpl w:val="31E22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880C6F"/>
    <w:multiLevelType w:val="hybridMultilevel"/>
    <w:tmpl w:val="6B5C0CA6"/>
    <w:lvl w:ilvl="0" w:tplc="1E9A706C">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782484"/>
    <w:multiLevelType w:val="hybridMultilevel"/>
    <w:tmpl w:val="231C5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8125902">
    <w:abstractNumId w:val="1"/>
  </w:num>
  <w:num w:numId="2" w16cid:durableId="1810395691">
    <w:abstractNumId w:val="4"/>
  </w:num>
  <w:num w:numId="3" w16cid:durableId="2105808759">
    <w:abstractNumId w:val="6"/>
  </w:num>
  <w:num w:numId="4" w16cid:durableId="104154182">
    <w:abstractNumId w:val="8"/>
  </w:num>
  <w:num w:numId="5" w16cid:durableId="1735665489">
    <w:abstractNumId w:val="2"/>
  </w:num>
  <w:num w:numId="6" w16cid:durableId="15080859">
    <w:abstractNumId w:val="3"/>
  </w:num>
  <w:num w:numId="7" w16cid:durableId="1438794841">
    <w:abstractNumId w:val="5"/>
  </w:num>
  <w:num w:numId="8" w16cid:durableId="507329893">
    <w:abstractNumId w:val="0"/>
  </w:num>
  <w:num w:numId="9" w16cid:durableId="142156714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2AA"/>
    <w:rsid w:val="00004C13"/>
    <w:rsid w:val="00017F5D"/>
    <w:rsid w:val="00027316"/>
    <w:rsid w:val="000301BC"/>
    <w:rsid w:val="00032082"/>
    <w:rsid w:val="000323BB"/>
    <w:rsid w:val="00034DF7"/>
    <w:rsid w:val="00046987"/>
    <w:rsid w:val="000551D9"/>
    <w:rsid w:val="00056200"/>
    <w:rsid w:val="00056C33"/>
    <w:rsid w:val="000601C8"/>
    <w:rsid w:val="00062C33"/>
    <w:rsid w:val="000708C3"/>
    <w:rsid w:val="00082EE8"/>
    <w:rsid w:val="0008474C"/>
    <w:rsid w:val="00091D6F"/>
    <w:rsid w:val="000949E6"/>
    <w:rsid w:val="000A3B15"/>
    <w:rsid w:val="000C4251"/>
    <w:rsid w:val="000D5916"/>
    <w:rsid w:val="00102049"/>
    <w:rsid w:val="0012345F"/>
    <w:rsid w:val="001355F5"/>
    <w:rsid w:val="00135986"/>
    <w:rsid w:val="0014416A"/>
    <w:rsid w:val="00144333"/>
    <w:rsid w:val="00150297"/>
    <w:rsid w:val="001557C5"/>
    <w:rsid w:val="001629DC"/>
    <w:rsid w:val="00162BE7"/>
    <w:rsid w:val="00164A05"/>
    <w:rsid w:val="00165171"/>
    <w:rsid w:val="00193CA7"/>
    <w:rsid w:val="00193DDB"/>
    <w:rsid w:val="001B4A74"/>
    <w:rsid w:val="001B69E8"/>
    <w:rsid w:val="001C526D"/>
    <w:rsid w:val="001D120F"/>
    <w:rsid w:val="001E4AF5"/>
    <w:rsid w:val="001E5A67"/>
    <w:rsid w:val="001E727E"/>
    <w:rsid w:val="002168A5"/>
    <w:rsid w:val="00223C75"/>
    <w:rsid w:val="0022447C"/>
    <w:rsid w:val="002277A7"/>
    <w:rsid w:val="0024282D"/>
    <w:rsid w:val="00263650"/>
    <w:rsid w:val="002725E4"/>
    <w:rsid w:val="00285EB0"/>
    <w:rsid w:val="00294B36"/>
    <w:rsid w:val="002B0957"/>
    <w:rsid w:val="002B7F33"/>
    <w:rsid w:val="002B7F92"/>
    <w:rsid w:val="002D3305"/>
    <w:rsid w:val="002E5ABC"/>
    <w:rsid w:val="002E7685"/>
    <w:rsid w:val="002F4097"/>
    <w:rsid w:val="002F4EEE"/>
    <w:rsid w:val="00310509"/>
    <w:rsid w:val="003224A9"/>
    <w:rsid w:val="00330E4E"/>
    <w:rsid w:val="00335A20"/>
    <w:rsid w:val="003459E4"/>
    <w:rsid w:val="00351986"/>
    <w:rsid w:val="00354289"/>
    <w:rsid w:val="00354789"/>
    <w:rsid w:val="00354F3F"/>
    <w:rsid w:val="003572AA"/>
    <w:rsid w:val="003A1134"/>
    <w:rsid w:val="003A6164"/>
    <w:rsid w:val="003C123F"/>
    <w:rsid w:val="003D4A1A"/>
    <w:rsid w:val="003E1727"/>
    <w:rsid w:val="003E2D36"/>
    <w:rsid w:val="003F6F7D"/>
    <w:rsid w:val="003F7062"/>
    <w:rsid w:val="004119DF"/>
    <w:rsid w:val="00414A8E"/>
    <w:rsid w:val="00424A67"/>
    <w:rsid w:val="00435313"/>
    <w:rsid w:val="00447433"/>
    <w:rsid w:val="0045126D"/>
    <w:rsid w:val="004616BB"/>
    <w:rsid w:val="00474D2B"/>
    <w:rsid w:val="00476998"/>
    <w:rsid w:val="00476F23"/>
    <w:rsid w:val="00480F7E"/>
    <w:rsid w:val="004858C5"/>
    <w:rsid w:val="00487A03"/>
    <w:rsid w:val="00494129"/>
    <w:rsid w:val="004A4D3F"/>
    <w:rsid w:val="004B415D"/>
    <w:rsid w:val="004C6438"/>
    <w:rsid w:val="004D27AA"/>
    <w:rsid w:val="004D756B"/>
    <w:rsid w:val="004E3B8F"/>
    <w:rsid w:val="004E5525"/>
    <w:rsid w:val="004F4DF1"/>
    <w:rsid w:val="00506783"/>
    <w:rsid w:val="00526367"/>
    <w:rsid w:val="00537D60"/>
    <w:rsid w:val="00541EA7"/>
    <w:rsid w:val="00545629"/>
    <w:rsid w:val="00547220"/>
    <w:rsid w:val="005565DF"/>
    <w:rsid w:val="00585E7D"/>
    <w:rsid w:val="005A42CF"/>
    <w:rsid w:val="005A4C08"/>
    <w:rsid w:val="005B2290"/>
    <w:rsid w:val="005C3720"/>
    <w:rsid w:val="005C5E25"/>
    <w:rsid w:val="005D5437"/>
    <w:rsid w:val="005E7DD3"/>
    <w:rsid w:val="00623165"/>
    <w:rsid w:val="0063668A"/>
    <w:rsid w:val="00644A27"/>
    <w:rsid w:val="00667CA2"/>
    <w:rsid w:val="00674D92"/>
    <w:rsid w:val="00675F9B"/>
    <w:rsid w:val="00682157"/>
    <w:rsid w:val="006927FB"/>
    <w:rsid w:val="006A6642"/>
    <w:rsid w:val="006B4BF3"/>
    <w:rsid w:val="006B4D97"/>
    <w:rsid w:val="006D0A5F"/>
    <w:rsid w:val="006D0DAE"/>
    <w:rsid w:val="006D1B5B"/>
    <w:rsid w:val="006D57AC"/>
    <w:rsid w:val="006E0764"/>
    <w:rsid w:val="006E2E82"/>
    <w:rsid w:val="006E33B8"/>
    <w:rsid w:val="006E396C"/>
    <w:rsid w:val="006F40E1"/>
    <w:rsid w:val="00715F0F"/>
    <w:rsid w:val="00721091"/>
    <w:rsid w:val="007212A1"/>
    <w:rsid w:val="00735B8E"/>
    <w:rsid w:val="007451F8"/>
    <w:rsid w:val="007504B6"/>
    <w:rsid w:val="00762276"/>
    <w:rsid w:val="00775382"/>
    <w:rsid w:val="00781D14"/>
    <w:rsid w:val="00797647"/>
    <w:rsid w:val="007B6FB1"/>
    <w:rsid w:val="007D7450"/>
    <w:rsid w:val="007E5032"/>
    <w:rsid w:val="00810A45"/>
    <w:rsid w:val="008323C3"/>
    <w:rsid w:val="00834C91"/>
    <w:rsid w:val="00834DDA"/>
    <w:rsid w:val="00844982"/>
    <w:rsid w:val="008533D4"/>
    <w:rsid w:val="00854DD6"/>
    <w:rsid w:val="00855655"/>
    <w:rsid w:val="008560D2"/>
    <w:rsid w:val="00860AE9"/>
    <w:rsid w:val="00862D96"/>
    <w:rsid w:val="008646BD"/>
    <w:rsid w:val="00864B9B"/>
    <w:rsid w:val="00865B67"/>
    <w:rsid w:val="008701A6"/>
    <w:rsid w:val="008725BC"/>
    <w:rsid w:val="008A7C8F"/>
    <w:rsid w:val="008C0178"/>
    <w:rsid w:val="008D5FA2"/>
    <w:rsid w:val="008D6B73"/>
    <w:rsid w:val="008E1140"/>
    <w:rsid w:val="008E1947"/>
    <w:rsid w:val="008F0E7E"/>
    <w:rsid w:val="008F144E"/>
    <w:rsid w:val="008F3F25"/>
    <w:rsid w:val="008F7D99"/>
    <w:rsid w:val="0090176D"/>
    <w:rsid w:val="00905532"/>
    <w:rsid w:val="009056E1"/>
    <w:rsid w:val="009162AD"/>
    <w:rsid w:val="00924FAD"/>
    <w:rsid w:val="00927191"/>
    <w:rsid w:val="00935708"/>
    <w:rsid w:val="00946264"/>
    <w:rsid w:val="00950342"/>
    <w:rsid w:val="00977D85"/>
    <w:rsid w:val="00994DEC"/>
    <w:rsid w:val="009A443B"/>
    <w:rsid w:val="009C1AF3"/>
    <w:rsid w:val="009C2027"/>
    <w:rsid w:val="009C6078"/>
    <w:rsid w:val="009C7D2B"/>
    <w:rsid w:val="009E516F"/>
    <w:rsid w:val="009E794B"/>
    <w:rsid w:val="00A22130"/>
    <w:rsid w:val="00A77B98"/>
    <w:rsid w:val="00A85F19"/>
    <w:rsid w:val="00A96623"/>
    <w:rsid w:val="00AA4893"/>
    <w:rsid w:val="00AB1EED"/>
    <w:rsid w:val="00AD2613"/>
    <w:rsid w:val="00AE52AE"/>
    <w:rsid w:val="00AE53B9"/>
    <w:rsid w:val="00B22729"/>
    <w:rsid w:val="00B22900"/>
    <w:rsid w:val="00B322FE"/>
    <w:rsid w:val="00B3417F"/>
    <w:rsid w:val="00B34B0B"/>
    <w:rsid w:val="00B37900"/>
    <w:rsid w:val="00B4495F"/>
    <w:rsid w:val="00B60087"/>
    <w:rsid w:val="00B73A18"/>
    <w:rsid w:val="00B95FE0"/>
    <w:rsid w:val="00BA792F"/>
    <w:rsid w:val="00BC65E1"/>
    <w:rsid w:val="00BE224C"/>
    <w:rsid w:val="00BE5731"/>
    <w:rsid w:val="00BF0887"/>
    <w:rsid w:val="00BF0888"/>
    <w:rsid w:val="00BF4A5A"/>
    <w:rsid w:val="00BF5270"/>
    <w:rsid w:val="00C05963"/>
    <w:rsid w:val="00C05FD3"/>
    <w:rsid w:val="00C07DFE"/>
    <w:rsid w:val="00C12A47"/>
    <w:rsid w:val="00C22613"/>
    <w:rsid w:val="00C26323"/>
    <w:rsid w:val="00C271E2"/>
    <w:rsid w:val="00C33351"/>
    <w:rsid w:val="00C43040"/>
    <w:rsid w:val="00C45661"/>
    <w:rsid w:val="00C473FB"/>
    <w:rsid w:val="00C66975"/>
    <w:rsid w:val="00C774D8"/>
    <w:rsid w:val="00C8045E"/>
    <w:rsid w:val="00C82743"/>
    <w:rsid w:val="00CC05E0"/>
    <w:rsid w:val="00CC1ED3"/>
    <w:rsid w:val="00CD0D03"/>
    <w:rsid w:val="00CD5F74"/>
    <w:rsid w:val="00CE3F3D"/>
    <w:rsid w:val="00D043A3"/>
    <w:rsid w:val="00D13AFB"/>
    <w:rsid w:val="00D27E49"/>
    <w:rsid w:val="00D337BF"/>
    <w:rsid w:val="00D369C2"/>
    <w:rsid w:val="00D56BB5"/>
    <w:rsid w:val="00D64CCC"/>
    <w:rsid w:val="00D71BB6"/>
    <w:rsid w:val="00D8346E"/>
    <w:rsid w:val="00D84D60"/>
    <w:rsid w:val="00D940D1"/>
    <w:rsid w:val="00DA621A"/>
    <w:rsid w:val="00DB20EA"/>
    <w:rsid w:val="00DB5784"/>
    <w:rsid w:val="00DC7FAE"/>
    <w:rsid w:val="00DD59D3"/>
    <w:rsid w:val="00DD71AD"/>
    <w:rsid w:val="00DE36C1"/>
    <w:rsid w:val="00E2114A"/>
    <w:rsid w:val="00E30BC1"/>
    <w:rsid w:val="00E4039F"/>
    <w:rsid w:val="00E448C9"/>
    <w:rsid w:val="00E5460E"/>
    <w:rsid w:val="00E67162"/>
    <w:rsid w:val="00E75F82"/>
    <w:rsid w:val="00E81A94"/>
    <w:rsid w:val="00E85C96"/>
    <w:rsid w:val="00E86D44"/>
    <w:rsid w:val="00EB09BE"/>
    <w:rsid w:val="00EB13E1"/>
    <w:rsid w:val="00EB6492"/>
    <w:rsid w:val="00EC7845"/>
    <w:rsid w:val="00ED2C71"/>
    <w:rsid w:val="00EE3AF7"/>
    <w:rsid w:val="00EF0F35"/>
    <w:rsid w:val="00F00C9A"/>
    <w:rsid w:val="00F04E8C"/>
    <w:rsid w:val="00F05D06"/>
    <w:rsid w:val="00F06B5C"/>
    <w:rsid w:val="00F17022"/>
    <w:rsid w:val="00F24CAE"/>
    <w:rsid w:val="00F33701"/>
    <w:rsid w:val="00F46E8C"/>
    <w:rsid w:val="00F56B65"/>
    <w:rsid w:val="00F73DF5"/>
    <w:rsid w:val="00F7409B"/>
    <w:rsid w:val="00F75819"/>
    <w:rsid w:val="00F76AE7"/>
    <w:rsid w:val="00F778EF"/>
    <w:rsid w:val="00F8378F"/>
    <w:rsid w:val="00F838AC"/>
    <w:rsid w:val="00F85AEF"/>
    <w:rsid w:val="00F903C2"/>
    <w:rsid w:val="00F95BBE"/>
    <w:rsid w:val="00FB1B33"/>
    <w:rsid w:val="00FB6048"/>
    <w:rsid w:val="00FC0CEF"/>
    <w:rsid w:val="00FD5B7B"/>
    <w:rsid w:val="00FE62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985670"/>
  <w15:chartTrackingRefBased/>
  <w15:docId w15:val="{76C65584-E756-4AB5-8F55-1A610E343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88"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6008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60087"/>
    <w:rPr>
      <w:rFonts w:eastAsiaTheme="minorEastAsia"/>
      <w:kern w:val="0"/>
      <w:lang w:val="en-US"/>
      <w14:ligatures w14:val="none"/>
    </w:rPr>
  </w:style>
  <w:style w:type="paragraph" w:styleId="Header">
    <w:name w:val="header"/>
    <w:basedOn w:val="Normal"/>
    <w:link w:val="HeaderChar"/>
    <w:uiPriority w:val="99"/>
    <w:unhideWhenUsed/>
    <w:rsid w:val="002725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25E4"/>
  </w:style>
  <w:style w:type="paragraph" w:styleId="Footer">
    <w:name w:val="footer"/>
    <w:basedOn w:val="Normal"/>
    <w:link w:val="FooterChar"/>
    <w:uiPriority w:val="99"/>
    <w:unhideWhenUsed/>
    <w:rsid w:val="002725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25E4"/>
  </w:style>
  <w:style w:type="paragraph" w:styleId="ListParagraph">
    <w:name w:val="List Paragraph"/>
    <w:basedOn w:val="Normal"/>
    <w:uiPriority w:val="34"/>
    <w:qFormat/>
    <w:rsid w:val="00144333"/>
    <w:pPr>
      <w:ind w:left="720"/>
      <w:contextualSpacing/>
    </w:pPr>
  </w:style>
  <w:style w:type="paragraph" w:styleId="NormalWeb">
    <w:name w:val="Normal (Web)"/>
    <w:basedOn w:val="Normal"/>
    <w:uiPriority w:val="99"/>
    <w:unhideWhenUsed/>
    <w:rsid w:val="0095034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2B7F33"/>
    <w:rPr>
      <w:b/>
      <w:bCs/>
    </w:rPr>
  </w:style>
  <w:style w:type="character" w:styleId="Emphasis">
    <w:name w:val="Emphasis"/>
    <w:basedOn w:val="DefaultParagraphFont"/>
    <w:uiPriority w:val="20"/>
    <w:qFormat/>
    <w:rsid w:val="002B7F33"/>
    <w:rPr>
      <w:i/>
      <w:iCs/>
    </w:rPr>
  </w:style>
  <w:style w:type="table" w:styleId="TableGrid">
    <w:name w:val="Table Grid"/>
    <w:basedOn w:val="TableNormal"/>
    <w:uiPriority w:val="39"/>
    <w:rsid w:val="008323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551D9"/>
    <w:rPr>
      <w:color w:val="0563C1" w:themeColor="hyperlink"/>
      <w:u w:val="single"/>
    </w:rPr>
  </w:style>
  <w:style w:type="character" w:styleId="UnresolvedMention">
    <w:name w:val="Unresolved Mention"/>
    <w:basedOn w:val="DefaultParagraphFont"/>
    <w:uiPriority w:val="99"/>
    <w:semiHidden/>
    <w:unhideWhenUsed/>
    <w:rsid w:val="000551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534973">
      <w:bodyDiv w:val="1"/>
      <w:marLeft w:val="0"/>
      <w:marRight w:val="0"/>
      <w:marTop w:val="0"/>
      <w:marBottom w:val="0"/>
      <w:divBdr>
        <w:top w:val="none" w:sz="0" w:space="0" w:color="auto"/>
        <w:left w:val="none" w:sz="0" w:space="0" w:color="auto"/>
        <w:bottom w:val="none" w:sz="0" w:space="0" w:color="auto"/>
        <w:right w:val="none" w:sz="0" w:space="0" w:color="auto"/>
      </w:divBdr>
    </w:div>
    <w:div w:id="278296111">
      <w:bodyDiv w:val="1"/>
      <w:marLeft w:val="0"/>
      <w:marRight w:val="0"/>
      <w:marTop w:val="0"/>
      <w:marBottom w:val="0"/>
      <w:divBdr>
        <w:top w:val="none" w:sz="0" w:space="0" w:color="auto"/>
        <w:left w:val="none" w:sz="0" w:space="0" w:color="auto"/>
        <w:bottom w:val="none" w:sz="0" w:space="0" w:color="auto"/>
        <w:right w:val="none" w:sz="0" w:space="0" w:color="auto"/>
      </w:divBdr>
    </w:div>
    <w:div w:id="358167504">
      <w:bodyDiv w:val="1"/>
      <w:marLeft w:val="0"/>
      <w:marRight w:val="0"/>
      <w:marTop w:val="0"/>
      <w:marBottom w:val="0"/>
      <w:divBdr>
        <w:top w:val="none" w:sz="0" w:space="0" w:color="auto"/>
        <w:left w:val="none" w:sz="0" w:space="0" w:color="auto"/>
        <w:bottom w:val="none" w:sz="0" w:space="0" w:color="auto"/>
        <w:right w:val="none" w:sz="0" w:space="0" w:color="auto"/>
      </w:divBdr>
    </w:div>
    <w:div w:id="384446967">
      <w:bodyDiv w:val="1"/>
      <w:marLeft w:val="0"/>
      <w:marRight w:val="0"/>
      <w:marTop w:val="0"/>
      <w:marBottom w:val="0"/>
      <w:divBdr>
        <w:top w:val="none" w:sz="0" w:space="0" w:color="auto"/>
        <w:left w:val="none" w:sz="0" w:space="0" w:color="auto"/>
        <w:bottom w:val="none" w:sz="0" w:space="0" w:color="auto"/>
        <w:right w:val="none" w:sz="0" w:space="0" w:color="auto"/>
      </w:divBdr>
    </w:div>
    <w:div w:id="457529818">
      <w:bodyDiv w:val="1"/>
      <w:marLeft w:val="0"/>
      <w:marRight w:val="0"/>
      <w:marTop w:val="0"/>
      <w:marBottom w:val="0"/>
      <w:divBdr>
        <w:top w:val="none" w:sz="0" w:space="0" w:color="auto"/>
        <w:left w:val="none" w:sz="0" w:space="0" w:color="auto"/>
        <w:bottom w:val="none" w:sz="0" w:space="0" w:color="auto"/>
        <w:right w:val="none" w:sz="0" w:space="0" w:color="auto"/>
      </w:divBdr>
    </w:div>
    <w:div w:id="621418656">
      <w:bodyDiv w:val="1"/>
      <w:marLeft w:val="0"/>
      <w:marRight w:val="0"/>
      <w:marTop w:val="0"/>
      <w:marBottom w:val="0"/>
      <w:divBdr>
        <w:top w:val="none" w:sz="0" w:space="0" w:color="auto"/>
        <w:left w:val="none" w:sz="0" w:space="0" w:color="auto"/>
        <w:bottom w:val="none" w:sz="0" w:space="0" w:color="auto"/>
        <w:right w:val="none" w:sz="0" w:space="0" w:color="auto"/>
      </w:divBdr>
    </w:div>
    <w:div w:id="642471599">
      <w:bodyDiv w:val="1"/>
      <w:marLeft w:val="0"/>
      <w:marRight w:val="0"/>
      <w:marTop w:val="0"/>
      <w:marBottom w:val="0"/>
      <w:divBdr>
        <w:top w:val="none" w:sz="0" w:space="0" w:color="auto"/>
        <w:left w:val="none" w:sz="0" w:space="0" w:color="auto"/>
        <w:bottom w:val="none" w:sz="0" w:space="0" w:color="auto"/>
        <w:right w:val="none" w:sz="0" w:space="0" w:color="auto"/>
      </w:divBdr>
    </w:div>
    <w:div w:id="657658841">
      <w:bodyDiv w:val="1"/>
      <w:marLeft w:val="0"/>
      <w:marRight w:val="0"/>
      <w:marTop w:val="0"/>
      <w:marBottom w:val="0"/>
      <w:divBdr>
        <w:top w:val="none" w:sz="0" w:space="0" w:color="auto"/>
        <w:left w:val="none" w:sz="0" w:space="0" w:color="auto"/>
        <w:bottom w:val="none" w:sz="0" w:space="0" w:color="auto"/>
        <w:right w:val="none" w:sz="0" w:space="0" w:color="auto"/>
      </w:divBdr>
    </w:div>
    <w:div w:id="698050023">
      <w:bodyDiv w:val="1"/>
      <w:marLeft w:val="0"/>
      <w:marRight w:val="0"/>
      <w:marTop w:val="0"/>
      <w:marBottom w:val="0"/>
      <w:divBdr>
        <w:top w:val="none" w:sz="0" w:space="0" w:color="auto"/>
        <w:left w:val="none" w:sz="0" w:space="0" w:color="auto"/>
        <w:bottom w:val="none" w:sz="0" w:space="0" w:color="auto"/>
        <w:right w:val="none" w:sz="0" w:space="0" w:color="auto"/>
      </w:divBdr>
    </w:div>
    <w:div w:id="908803422">
      <w:bodyDiv w:val="1"/>
      <w:marLeft w:val="0"/>
      <w:marRight w:val="0"/>
      <w:marTop w:val="0"/>
      <w:marBottom w:val="0"/>
      <w:divBdr>
        <w:top w:val="none" w:sz="0" w:space="0" w:color="auto"/>
        <w:left w:val="none" w:sz="0" w:space="0" w:color="auto"/>
        <w:bottom w:val="none" w:sz="0" w:space="0" w:color="auto"/>
        <w:right w:val="none" w:sz="0" w:space="0" w:color="auto"/>
      </w:divBdr>
    </w:div>
    <w:div w:id="931425992">
      <w:bodyDiv w:val="1"/>
      <w:marLeft w:val="0"/>
      <w:marRight w:val="0"/>
      <w:marTop w:val="0"/>
      <w:marBottom w:val="0"/>
      <w:divBdr>
        <w:top w:val="none" w:sz="0" w:space="0" w:color="auto"/>
        <w:left w:val="none" w:sz="0" w:space="0" w:color="auto"/>
        <w:bottom w:val="none" w:sz="0" w:space="0" w:color="auto"/>
        <w:right w:val="none" w:sz="0" w:space="0" w:color="auto"/>
      </w:divBdr>
    </w:div>
    <w:div w:id="1143695933">
      <w:bodyDiv w:val="1"/>
      <w:marLeft w:val="0"/>
      <w:marRight w:val="0"/>
      <w:marTop w:val="0"/>
      <w:marBottom w:val="0"/>
      <w:divBdr>
        <w:top w:val="none" w:sz="0" w:space="0" w:color="auto"/>
        <w:left w:val="none" w:sz="0" w:space="0" w:color="auto"/>
        <w:bottom w:val="none" w:sz="0" w:space="0" w:color="auto"/>
        <w:right w:val="none" w:sz="0" w:space="0" w:color="auto"/>
      </w:divBdr>
    </w:div>
    <w:div w:id="1154640407">
      <w:bodyDiv w:val="1"/>
      <w:marLeft w:val="0"/>
      <w:marRight w:val="0"/>
      <w:marTop w:val="0"/>
      <w:marBottom w:val="0"/>
      <w:divBdr>
        <w:top w:val="none" w:sz="0" w:space="0" w:color="auto"/>
        <w:left w:val="none" w:sz="0" w:space="0" w:color="auto"/>
        <w:bottom w:val="none" w:sz="0" w:space="0" w:color="auto"/>
        <w:right w:val="none" w:sz="0" w:space="0" w:color="auto"/>
      </w:divBdr>
    </w:div>
    <w:div w:id="1199702626">
      <w:bodyDiv w:val="1"/>
      <w:marLeft w:val="0"/>
      <w:marRight w:val="0"/>
      <w:marTop w:val="0"/>
      <w:marBottom w:val="0"/>
      <w:divBdr>
        <w:top w:val="none" w:sz="0" w:space="0" w:color="auto"/>
        <w:left w:val="none" w:sz="0" w:space="0" w:color="auto"/>
        <w:bottom w:val="none" w:sz="0" w:space="0" w:color="auto"/>
        <w:right w:val="none" w:sz="0" w:space="0" w:color="auto"/>
      </w:divBdr>
    </w:div>
    <w:div w:id="1248688332">
      <w:bodyDiv w:val="1"/>
      <w:marLeft w:val="0"/>
      <w:marRight w:val="0"/>
      <w:marTop w:val="0"/>
      <w:marBottom w:val="0"/>
      <w:divBdr>
        <w:top w:val="none" w:sz="0" w:space="0" w:color="auto"/>
        <w:left w:val="none" w:sz="0" w:space="0" w:color="auto"/>
        <w:bottom w:val="none" w:sz="0" w:space="0" w:color="auto"/>
        <w:right w:val="none" w:sz="0" w:space="0" w:color="auto"/>
      </w:divBdr>
    </w:div>
    <w:div w:id="1286426315">
      <w:bodyDiv w:val="1"/>
      <w:marLeft w:val="0"/>
      <w:marRight w:val="0"/>
      <w:marTop w:val="0"/>
      <w:marBottom w:val="0"/>
      <w:divBdr>
        <w:top w:val="none" w:sz="0" w:space="0" w:color="auto"/>
        <w:left w:val="none" w:sz="0" w:space="0" w:color="auto"/>
        <w:bottom w:val="none" w:sz="0" w:space="0" w:color="auto"/>
        <w:right w:val="none" w:sz="0" w:space="0" w:color="auto"/>
      </w:divBdr>
    </w:div>
    <w:div w:id="1319730143">
      <w:bodyDiv w:val="1"/>
      <w:marLeft w:val="0"/>
      <w:marRight w:val="0"/>
      <w:marTop w:val="0"/>
      <w:marBottom w:val="0"/>
      <w:divBdr>
        <w:top w:val="none" w:sz="0" w:space="0" w:color="auto"/>
        <w:left w:val="none" w:sz="0" w:space="0" w:color="auto"/>
        <w:bottom w:val="none" w:sz="0" w:space="0" w:color="auto"/>
        <w:right w:val="none" w:sz="0" w:space="0" w:color="auto"/>
      </w:divBdr>
    </w:div>
    <w:div w:id="1331256203">
      <w:bodyDiv w:val="1"/>
      <w:marLeft w:val="0"/>
      <w:marRight w:val="0"/>
      <w:marTop w:val="0"/>
      <w:marBottom w:val="0"/>
      <w:divBdr>
        <w:top w:val="none" w:sz="0" w:space="0" w:color="auto"/>
        <w:left w:val="none" w:sz="0" w:space="0" w:color="auto"/>
        <w:bottom w:val="none" w:sz="0" w:space="0" w:color="auto"/>
        <w:right w:val="none" w:sz="0" w:space="0" w:color="auto"/>
      </w:divBdr>
    </w:div>
    <w:div w:id="1356007292">
      <w:bodyDiv w:val="1"/>
      <w:marLeft w:val="0"/>
      <w:marRight w:val="0"/>
      <w:marTop w:val="0"/>
      <w:marBottom w:val="0"/>
      <w:divBdr>
        <w:top w:val="none" w:sz="0" w:space="0" w:color="auto"/>
        <w:left w:val="none" w:sz="0" w:space="0" w:color="auto"/>
        <w:bottom w:val="none" w:sz="0" w:space="0" w:color="auto"/>
        <w:right w:val="none" w:sz="0" w:space="0" w:color="auto"/>
      </w:divBdr>
    </w:div>
    <w:div w:id="1445887050">
      <w:bodyDiv w:val="1"/>
      <w:marLeft w:val="0"/>
      <w:marRight w:val="0"/>
      <w:marTop w:val="0"/>
      <w:marBottom w:val="0"/>
      <w:divBdr>
        <w:top w:val="none" w:sz="0" w:space="0" w:color="auto"/>
        <w:left w:val="none" w:sz="0" w:space="0" w:color="auto"/>
        <w:bottom w:val="none" w:sz="0" w:space="0" w:color="auto"/>
        <w:right w:val="none" w:sz="0" w:space="0" w:color="auto"/>
      </w:divBdr>
    </w:div>
    <w:div w:id="1463040621">
      <w:bodyDiv w:val="1"/>
      <w:marLeft w:val="0"/>
      <w:marRight w:val="0"/>
      <w:marTop w:val="0"/>
      <w:marBottom w:val="0"/>
      <w:divBdr>
        <w:top w:val="none" w:sz="0" w:space="0" w:color="auto"/>
        <w:left w:val="none" w:sz="0" w:space="0" w:color="auto"/>
        <w:bottom w:val="none" w:sz="0" w:space="0" w:color="auto"/>
        <w:right w:val="none" w:sz="0" w:space="0" w:color="auto"/>
      </w:divBdr>
    </w:div>
    <w:div w:id="1488353091">
      <w:bodyDiv w:val="1"/>
      <w:marLeft w:val="0"/>
      <w:marRight w:val="0"/>
      <w:marTop w:val="0"/>
      <w:marBottom w:val="0"/>
      <w:divBdr>
        <w:top w:val="none" w:sz="0" w:space="0" w:color="auto"/>
        <w:left w:val="none" w:sz="0" w:space="0" w:color="auto"/>
        <w:bottom w:val="none" w:sz="0" w:space="0" w:color="auto"/>
        <w:right w:val="none" w:sz="0" w:space="0" w:color="auto"/>
      </w:divBdr>
    </w:div>
    <w:div w:id="1493524074">
      <w:bodyDiv w:val="1"/>
      <w:marLeft w:val="0"/>
      <w:marRight w:val="0"/>
      <w:marTop w:val="0"/>
      <w:marBottom w:val="0"/>
      <w:divBdr>
        <w:top w:val="none" w:sz="0" w:space="0" w:color="auto"/>
        <w:left w:val="none" w:sz="0" w:space="0" w:color="auto"/>
        <w:bottom w:val="none" w:sz="0" w:space="0" w:color="auto"/>
        <w:right w:val="none" w:sz="0" w:space="0" w:color="auto"/>
      </w:divBdr>
    </w:div>
    <w:div w:id="1507743511">
      <w:bodyDiv w:val="1"/>
      <w:marLeft w:val="0"/>
      <w:marRight w:val="0"/>
      <w:marTop w:val="0"/>
      <w:marBottom w:val="0"/>
      <w:divBdr>
        <w:top w:val="none" w:sz="0" w:space="0" w:color="auto"/>
        <w:left w:val="none" w:sz="0" w:space="0" w:color="auto"/>
        <w:bottom w:val="none" w:sz="0" w:space="0" w:color="auto"/>
        <w:right w:val="none" w:sz="0" w:space="0" w:color="auto"/>
      </w:divBdr>
    </w:div>
    <w:div w:id="1560823174">
      <w:bodyDiv w:val="1"/>
      <w:marLeft w:val="0"/>
      <w:marRight w:val="0"/>
      <w:marTop w:val="0"/>
      <w:marBottom w:val="0"/>
      <w:divBdr>
        <w:top w:val="none" w:sz="0" w:space="0" w:color="auto"/>
        <w:left w:val="none" w:sz="0" w:space="0" w:color="auto"/>
        <w:bottom w:val="none" w:sz="0" w:space="0" w:color="auto"/>
        <w:right w:val="none" w:sz="0" w:space="0" w:color="auto"/>
      </w:divBdr>
    </w:div>
    <w:div w:id="1706171130">
      <w:bodyDiv w:val="1"/>
      <w:marLeft w:val="0"/>
      <w:marRight w:val="0"/>
      <w:marTop w:val="0"/>
      <w:marBottom w:val="0"/>
      <w:divBdr>
        <w:top w:val="none" w:sz="0" w:space="0" w:color="auto"/>
        <w:left w:val="none" w:sz="0" w:space="0" w:color="auto"/>
        <w:bottom w:val="none" w:sz="0" w:space="0" w:color="auto"/>
        <w:right w:val="none" w:sz="0" w:space="0" w:color="auto"/>
      </w:divBdr>
    </w:div>
    <w:div w:id="1722361983">
      <w:bodyDiv w:val="1"/>
      <w:marLeft w:val="0"/>
      <w:marRight w:val="0"/>
      <w:marTop w:val="0"/>
      <w:marBottom w:val="0"/>
      <w:divBdr>
        <w:top w:val="none" w:sz="0" w:space="0" w:color="auto"/>
        <w:left w:val="none" w:sz="0" w:space="0" w:color="auto"/>
        <w:bottom w:val="none" w:sz="0" w:space="0" w:color="auto"/>
        <w:right w:val="none" w:sz="0" w:space="0" w:color="auto"/>
      </w:divBdr>
    </w:div>
    <w:div w:id="1778141392">
      <w:bodyDiv w:val="1"/>
      <w:marLeft w:val="0"/>
      <w:marRight w:val="0"/>
      <w:marTop w:val="0"/>
      <w:marBottom w:val="0"/>
      <w:divBdr>
        <w:top w:val="none" w:sz="0" w:space="0" w:color="auto"/>
        <w:left w:val="none" w:sz="0" w:space="0" w:color="auto"/>
        <w:bottom w:val="none" w:sz="0" w:space="0" w:color="auto"/>
        <w:right w:val="none" w:sz="0" w:space="0" w:color="auto"/>
      </w:divBdr>
    </w:div>
    <w:div w:id="1924222413">
      <w:bodyDiv w:val="1"/>
      <w:marLeft w:val="0"/>
      <w:marRight w:val="0"/>
      <w:marTop w:val="0"/>
      <w:marBottom w:val="0"/>
      <w:divBdr>
        <w:top w:val="none" w:sz="0" w:space="0" w:color="auto"/>
        <w:left w:val="none" w:sz="0" w:space="0" w:color="auto"/>
        <w:bottom w:val="none" w:sz="0" w:space="0" w:color="auto"/>
        <w:right w:val="none" w:sz="0" w:space="0" w:color="auto"/>
      </w:divBdr>
    </w:div>
    <w:div w:id="2014256380">
      <w:bodyDiv w:val="1"/>
      <w:marLeft w:val="0"/>
      <w:marRight w:val="0"/>
      <w:marTop w:val="0"/>
      <w:marBottom w:val="0"/>
      <w:divBdr>
        <w:top w:val="none" w:sz="0" w:space="0" w:color="auto"/>
        <w:left w:val="none" w:sz="0" w:space="0" w:color="auto"/>
        <w:bottom w:val="none" w:sz="0" w:space="0" w:color="auto"/>
        <w:right w:val="none" w:sz="0" w:space="0" w:color="auto"/>
      </w:divBdr>
    </w:div>
    <w:div w:id="2071608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tmp"/><Relationship Id="rId18" Type="http://schemas.openxmlformats.org/officeDocument/2006/relationships/hyperlink" Target="https://group.accor.com/en/careers/our-culture-of-inclusion/our-commitment" TargetMode="External"/><Relationship Id="rId26" Type="http://schemas.openxmlformats.org/officeDocument/2006/relationships/hyperlink" Target="https://lodgingmagazine.com/accor-implements-new-organizational-structure/" TargetMode="External"/><Relationship Id="rId3" Type="http://schemas.openxmlformats.org/officeDocument/2006/relationships/numbering" Target="numbering.xml"/><Relationship Id="rId21" Type="http://schemas.openxmlformats.org/officeDocument/2006/relationships/hyperlink" Target="https://press.accor.com/americas/5710-2/?lang=en" TargetMode="External"/><Relationship Id="rId7" Type="http://schemas.openxmlformats.org/officeDocument/2006/relationships/footnotes" Target="footnotes.xml"/><Relationship Id="rId12" Type="http://schemas.openxmlformats.org/officeDocument/2006/relationships/image" Target="media/image3.tmp"/><Relationship Id="rId17" Type="http://schemas.openxmlformats.org/officeDocument/2006/relationships/hyperlink" Target="https://group.accor.com/en/group/who-we-are/about-us" TargetMode="External"/><Relationship Id="rId25" Type="http://schemas.openxmlformats.org/officeDocument/2006/relationships/hyperlink" Target="https://ivypanda.com/essays/organizational-change-plan-for-accor-company-essay/"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s://accorhotelscomms.com/newsletter/luxe/2019/issue_02/spotlight-pdfs/Accor-Planet21.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hyperlink" Target="https://ivypanda.com/essays/accor-hotels-marketing-strategy-essay/" TargetMode="Externa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yperlink" Target="https://d3.harvard.edu/platform-digit/submission/accor-hotels-the-transition-of-a-hotel-brand-to-a-hospitality-platform-or-augmented-hospitality/" TargetMode="External"/><Relationship Id="rId28" Type="http://schemas.openxmlformats.org/officeDocument/2006/relationships/footer" Target="footer2.xml"/><Relationship Id="rId10" Type="http://schemas.openxmlformats.org/officeDocument/2006/relationships/image" Target="media/image1.jpeg"/><Relationship Id="rId19" Type="http://schemas.openxmlformats.org/officeDocument/2006/relationships/hyperlink" Target="https://group.accor.com/en/commitment/approach/milestones"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hyperlink" Target="https://group.accor.com/en/commitment/approach/sustainability-strategy" TargetMode="External"/><Relationship Id="rId27" Type="http://schemas.openxmlformats.org/officeDocument/2006/relationships/hyperlink" Target="https://www.statista.com/statistics/247288/number-of-accor-hotels-worldwide/"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2023-11-15T00:00:00</PublishDate>
  <Abstract>Accor Hotel Group is audited and analysed in depth in this report, covering essential aspects such as its organisational structure, culture, goals, recent change initiatives, and their impact, as well as its strategic direction and current performance. Leveraging relevant theories and empirical evidence provides a comprehensive understanding of Accor's position in the ever-evolving hospitality industry. The report identifies potential challenges associated with Accor's matrix structure. Through digital transformation and sustainability initiatives, the analysis explores the organisation's commitment to customer-centricity and a shift toward innovation and social responsibility. By analysing strategic goals aligned with sustainable growth, the report examines the impact of recent changes on internal processes, customer satisfaction, and financial performance, providing a comprehensive view of Accor's competitive position in the hospitality industry.</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29CE579-D555-4E55-A6EE-4E8742758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864</TotalTime>
  <Pages>14</Pages>
  <Words>2738</Words>
  <Characters>18956</Characters>
  <Application>Microsoft Office Word</Application>
  <DocSecurity>0</DocSecurity>
  <Lines>368</Lines>
  <Paragraphs>117</Paragraphs>
  <ScaleCrop>false</ScaleCrop>
  <HeadingPairs>
    <vt:vector size="2" baseType="variant">
      <vt:variant>
        <vt:lpstr>Title</vt:lpstr>
      </vt:variant>
      <vt:variant>
        <vt:i4>1</vt:i4>
      </vt:variant>
    </vt:vector>
  </HeadingPairs>
  <TitlesOfParts>
    <vt:vector size="1" baseType="lpstr">
      <vt:lpstr>Management &amp; Organisational Behaviour (BMIH5004)</vt:lpstr>
    </vt:vector>
  </TitlesOfParts>
  <Company>Student Id 2026960</Company>
  <LinksUpToDate>false</LinksUpToDate>
  <CharactersWithSpaces>21689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&amp; Organisational Behaviour (BMIH5004)</dc:title>
  <dc:subject>Title: Analyses and audits of Accor Hotel Group's business strategies</dc:subject>
  <dc:creator>Mohammad Shahidul Islam Chowdhury</dc:creator>
  <cp:keywords/>
  <dc:description/>
  <cp:lastModifiedBy>Mohammad Chowdhury</cp:lastModifiedBy>
  <cp:revision>534</cp:revision>
  <dcterms:created xsi:type="dcterms:W3CDTF">2023-11-11T12:32:00Z</dcterms:created>
  <dcterms:modified xsi:type="dcterms:W3CDTF">2023-11-15T21:46:00Z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84631cd2f153f72e8c8d7e927bb60ba96934a407d3e75458be28e55a3d8e7ce1</vt:lpwstr>
  </property>
  <property fmtid="{D5CDD505-2E9C-101B-9397-08002B2CF9AE}" pid="3" name="MSIP_Label_defa4170-0d19-0005-0004-bc88714345d2_Enabled">
    <vt:lpwstr>true</vt:lpwstr>
  </property>
  <property fmtid="{D5CDD505-2E9C-101B-9397-08002B2CF9AE}" pid="4" name="MSIP_Label_defa4170-0d19-0005-0004-bc88714345d2_SetDate">
    <vt:lpwstr>2023-11-11T13:04:06Z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533c535c-afc6-41d7-b0a3-8b8e42cc8fa6</vt:lpwstr>
  </property>
  <property fmtid="{D5CDD505-2E9C-101B-9397-08002B2CF9AE}" pid="8" name="MSIP_Label_defa4170-0d19-0005-0004-bc88714345d2_ActionId">
    <vt:lpwstr>a6d605ec-a075-4062-ac62-e8fd0bab96ce</vt:lpwstr>
  </property>
  <property fmtid="{D5CDD505-2E9C-101B-9397-08002B2CF9AE}" pid="9" name="MSIP_Label_defa4170-0d19-0005-0004-bc88714345d2_ContentBits">
    <vt:lpwstr>0</vt:lpwstr>
  </property>
</Properties>
</file>