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9D879B" w14:textId="29154191" w:rsidR="00BE616B" w:rsidRPr="00AD7E0F" w:rsidRDefault="007B3F00" w:rsidP="007B3F00">
      <w:pPr>
        <w:jc w:val="center"/>
        <w:rPr>
          <w:b/>
          <w:bCs/>
          <w:color w:val="173AFF"/>
          <w:lang w:val="en-US"/>
        </w:rPr>
      </w:pPr>
      <w:r w:rsidRPr="00AD7E0F">
        <w:rPr>
          <w:b/>
          <w:bCs/>
          <w:color w:val="173AFF"/>
          <w:lang w:val="en-US"/>
        </w:rPr>
        <w:t>Week 4: Paraphrasing Worksheet</w:t>
      </w:r>
    </w:p>
    <w:p w14:paraId="06B21088" w14:textId="77777777" w:rsidR="007B3F00" w:rsidRDefault="007B3F00" w:rsidP="007B3F00">
      <w:pPr>
        <w:jc w:val="center"/>
        <w:rPr>
          <w:lang w:val="en-US"/>
        </w:rPr>
      </w:pPr>
    </w:p>
    <w:p w14:paraId="0598D17C" w14:textId="2EA06263" w:rsidR="007B3F00" w:rsidRDefault="007B3F00" w:rsidP="007B3F00">
      <w:pPr>
        <w:rPr>
          <w:b/>
          <w:bCs/>
          <w:color w:val="173AFF"/>
          <w:lang w:val="en-US"/>
        </w:rPr>
      </w:pPr>
      <w:r w:rsidRPr="007B3F00">
        <w:rPr>
          <w:b/>
          <w:bCs/>
          <w:color w:val="173AFF"/>
          <w:lang w:val="en-US"/>
        </w:rPr>
        <w:t>Activity 1</w:t>
      </w:r>
    </w:p>
    <w:p w14:paraId="6F5F7477" w14:textId="77777777" w:rsidR="007B3F00" w:rsidRDefault="007B3F00" w:rsidP="007B3F00">
      <w:pPr>
        <w:rPr>
          <w:b/>
          <w:bCs/>
          <w:color w:val="173AFF"/>
          <w:lang w:val="en-US"/>
        </w:rPr>
      </w:pPr>
    </w:p>
    <w:p w14:paraId="5F0DA212" w14:textId="77777777" w:rsidR="007B3F00" w:rsidRPr="00C852ED" w:rsidRDefault="007B3F00" w:rsidP="007B3F00">
      <w:pPr>
        <w:rPr>
          <w:rFonts w:ascii="Segoe UI" w:hAnsi="Segoe UI" w:cs="Segoe UI"/>
        </w:rPr>
      </w:pPr>
      <w:r w:rsidRPr="00AB1ADD">
        <w:rPr>
          <w:rFonts w:ascii="Segoe UI" w:hAnsi="Segoe UI" w:cs="Segoe UI"/>
          <w:b/>
          <w:bCs/>
        </w:rPr>
        <w:t>In</w:t>
      </w:r>
      <w:r w:rsidRPr="00C852ED">
        <w:rPr>
          <w:rFonts w:ascii="Segoe UI" w:hAnsi="Segoe UI" w:cs="Segoe UI"/>
          <w:b/>
          <w:bCs/>
        </w:rPr>
        <w:t>-text citations</w:t>
      </w:r>
      <w:r w:rsidRPr="00C852ED">
        <w:rPr>
          <w:rFonts w:ascii="Segoe UI" w:hAnsi="Segoe UI" w:cs="Segoe UI"/>
        </w:rPr>
        <w:t xml:space="preserve"> are one way to refer to material from sources when writing. The two types of citation are below:</w:t>
      </w:r>
    </w:p>
    <w:p w14:paraId="290F65A1"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b/>
          <w:bCs/>
          <w:color w:val="00B050"/>
        </w:rPr>
        <w:t>Direct citation:</w:t>
      </w:r>
      <w:r w:rsidRPr="00C852ED">
        <w:rPr>
          <w:rFonts w:ascii="Segoe UI" w:hAnsi="Segoe UI" w:cs="Segoe UI"/>
          <w:color w:val="00B050"/>
          <w:shd w:val="clear" w:color="auto" w:fill="FFFFFF"/>
        </w:rPr>
        <w:t xml:space="preserve"> </w:t>
      </w:r>
      <w:r w:rsidRPr="00C852ED">
        <w:rPr>
          <w:rFonts w:ascii="Segoe UI" w:hAnsi="Segoe UI" w:cs="Segoe UI"/>
          <w:color w:val="0D0D0D"/>
          <w:shd w:val="clear" w:color="auto" w:fill="FFFFFF"/>
        </w:rPr>
        <w:t xml:space="preserve">when you </w:t>
      </w:r>
      <w:r w:rsidRPr="00C852ED">
        <w:rPr>
          <w:rFonts w:ascii="Segoe UI" w:hAnsi="Segoe UI" w:cs="Segoe UI"/>
          <w:b/>
          <w:bCs/>
          <w:color w:val="0D0D0D"/>
          <w:shd w:val="clear" w:color="auto" w:fill="FFFFFF"/>
        </w:rPr>
        <w:t>copy</w:t>
      </w:r>
      <w:r w:rsidRPr="00C852ED">
        <w:rPr>
          <w:rFonts w:ascii="Segoe UI" w:hAnsi="Segoe UI" w:cs="Segoe UI"/>
          <w:color w:val="0D0D0D"/>
          <w:shd w:val="clear" w:color="auto" w:fill="FFFFFF"/>
        </w:rPr>
        <w:t xml:space="preserve"> a part of a book or article </w:t>
      </w:r>
      <w:r w:rsidRPr="00C852ED">
        <w:rPr>
          <w:rFonts w:ascii="Segoe UI" w:hAnsi="Segoe UI" w:cs="Segoe UI"/>
          <w:b/>
          <w:bCs/>
          <w:color w:val="0D0D0D"/>
          <w:shd w:val="clear" w:color="auto" w:fill="FFFFFF"/>
        </w:rPr>
        <w:t>exactly as it is written</w:t>
      </w:r>
      <w:r w:rsidRPr="00C852ED">
        <w:rPr>
          <w:rFonts w:ascii="Segoe UI" w:hAnsi="Segoe UI" w:cs="Segoe UI"/>
          <w:color w:val="0D0D0D"/>
          <w:shd w:val="clear" w:color="auto" w:fill="FFFFFF"/>
        </w:rPr>
        <w:t xml:space="preserve"> and give credit to the person who wrote it. This requires a page number as well as the author’s name and the date it was published.</w:t>
      </w:r>
    </w:p>
    <w:p w14:paraId="4EBAAA34" w14:textId="77777777" w:rsidR="007B3F00" w:rsidRPr="00C852ED" w:rsidRDefault="007B3F00" w:rsidP="007B3F00">
      <w:pPr>
        <w:rPr>
          <w:rFonts w:ascii="Segoe UI" w:hAnsi="Segoe UI" w:cs="Segoe UI"/>
        </w:rPr>
      </w:pPr>
      <w:r w:rsidRPr="00C852ED">
        <w:rPr>
          <w:rFonts w:ascii="Segoe UI" w:hAnsi="Segoe UI" w:cs="Segoe UI"/>
          <w:color w:val="0D0D0D"/>
          <w:shd w:val="clear" w:color="auto" w:fill="FFFFFF"/>
        </w:rPr>
        <w:t xml:space="preserve">e.g. Smith (2020, p. 25) states that “nursing students must study and understand the human anatomy within their first term of school”. </w:t>
      </w:r>
    </w:p>
    <w:p w14:paraId="6A206920" w14:textId="77777777" w:rsidR="007B3F00" w:rsidRPr="00C852ED" w:rsidRDefault="007B3F00" w:rsidP="007B3F00">
      <w:pPr>
        <w:rPr>
          <w:rFonts w:ascii="Segoe UI" w:hAnsi="Segoe UI" w:cs="Segoe UI"/>
        </w:rPr>
      </w:pPr>
      <w:r w:rsidRPr="00C852ED">
        <w:rPr>
          <w:rFonts w:ascii="Segoe UI" w:hAnsi="Segoe UI" w:cs="Segoe UI"/>
          <w:b/>
          <w:bCs/>
          <w:color w:val="00B050"/>
        </w:rPr>
        <w:t>Paraphrased citation</w:t>
      </w:r>
      <w:r w:rsidRPr="00C852ED">
        <w:rPr>
          <w:rFonts w:ascii="Segoe UI" w:hAnsi="Segoe UI" w:cs="Segoe UI"/>
          <w:b/>
          <w:bCs/>
        </w:rPr>
        <w:t xml:space="preserve">: </w:t>
      </w:r>
      <w:r w:rsidRPr="00C852ED">
        <w:rPr>
          <w:rFonts w:ascii="Segoe UI" w:hAnsi="Segoe UI" w:cs="Segoe UI"/>
        </w:rPr>
        <w:t xml:space="preserve">when you </w:t>
      </w:r>
      <w:r w:rsidRPr="00C852ED">
        <w:rPr>
          <w:rFonts w:ascii="Segoe UI" w:hAnsi="Segoe UI" w:cs="Segoe UI"/>
          <w:b/>
          <w:bCs/>
        </w:rPr>
        <w:t>restate</w:t>
      </w:r>
      <w:r w:rsidRPr="00C852ED">
        <w:rPr>
          <w:rFonts w:ascii="Segoe UI" w:hAnsi="Segoe UI" w:cs="Segoe UI"/>
        </w:rPr>
        <w:t xml:space="preserve"> the ideas or information from a source </w:t>
      </w:r>
      <w:r w:rsidRPr="00C852ED">
        <w:rPr>
          <w:rFonts w:ascii="Segoe UI" w:hAnsi="Segoe UI" w:cs="Segoe UI"/>
          <w:b/>
          <w:bCs/>
        </w:rPr>
        <w:t>in your own words</w:t>
      </w:r>
      <w:r w:rsidRPr="00C852ED">
        <w:rPr>
          <w:rFonts w:ascii="Segoe UI" w:hAnsi="Segoe UI" w:cs="Segoe UI"/>
        </w:rPr>
        <w:t xml:space="preserve">, while still giving credit to the original author. This type of citation also includes the author's name and publication year, but the </w:t>
      </w:r>
      <w:r w:rsidRPr="00C852ED">
        <w:rPr>
          <w:rFonts w:ascii="Segoe UI" w:hAnsi="Segoe UI" w:cs="Segoe UI"/>
          <w:b/>
          <w:bCs/>
        </w:rPr>
        <w:t>wording is not identical</w:t>
      </w:r>
      <w:r w:rsidRPr="00C852ED">
        <w:rPr>
          <w:rFonts w:ascii="Segoe UI" w:hAnsi="Segoe UI" w:cs="Segoe UI"/>
        </w:rPr>
        <w:t xml:space="preserve"> to the original text.</w:t>
      </w:r>
    </w:p>
    <w:p w14:paraId="786DE177"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rPr>
        <w:t xml:space="preserve">e.g. It has been argued that, </w:t>
      </w:r>
      <w:r w:rsidRPr="00C852ED">
        <w:rPr>
          <w:rFonts w:ascii="Segoe UI" w:hAnsi="Segoe UI" w:cs="Segoe UI"/>
          <w:color w:val="0D0D0D"/>
          <w:shd w:val="clear" w:color="auto" w:fill="FFFFFF"/>
        </w:rPr>
        <w:t>in their first term of school, nursing students need to learn and grasp the structure of the human body (Smith, 2020).</w:t>
      </w:r>
    </w:p>
    <w:p w14:paraId="2A6F8133" w14:textId="674B3257" w:rsidR="007B3F00" w:rsidRDefault="007B3F00" w:rsidP="007B3F00">
      <w:pPr>
        <w:rPr>
          <w:rFonts w:ascii="Segoe UI" w:hAnsi="Segoe UI" w:cs="Segoe UI"/>
          <w:b/>
          <w:bCs/>
        </w:rPr>
      </w:pPr>
      <w:r w:rsidRPr="003C7063">
        <w:rPr>
          <w:rFonts w:ascii="Segoe UI" w:hAnsi="Segoe UI" w:cs="Segoe UI"/>
          <w:b/>
          <w:bCs/>
        </w:rPr>
        <w:t xml:space="preserve">There are </w:t>
      </w:r>
      <w:r>
        <w:rPr>
          <w:rFonts w:ascii="Segoe UI" w:hAnsi="Segoe UI" w:cs="Segoe UI"/>
          <w:b/>
          <w:bCs/>
        </w:rPr>
        <w:t>4</w:t>
      </w:r>
      <w:r w:rsidRPr="003C7063">
        <w:rPr>
          <w:rFonts w:ascii="Segoe UI" w:hAnsi="Segoe UI" w:cs="Segoe UI"/>
          <w:b/>
          <w:bCs/>
        </w:rPr>
        <w:t xml:space="preserve"> possible ways to change a piece of text when paraphrasing. With your group, what </w:t>
      </w:r>
      <w:r w:rsidR="00AD7E0F">
        <w:rPr>
          <w:rFonts w:ascii="Segoe UI" w:hAnsi="Segoe UI" w:cs="Segoe UI"/>
          <w:b/>
          <w:bCs/>
        </w:rPr>
        <w:t>four</w:t>
      </w:r>
      <w:r w:rsidRPr="003C7063">
        <w:rPr>
          <w:rFonts w:ascii="Segoe UI" w:hAnsi="Segoe UI" w:cs="Segoe UI"/>
          <w:b/>
          <w:bCs/>
        </w:rPr>
        <w:t xml:space="preserve"> things can you change </w:t>
      </w:r>
      <w:proofErr w:type="gramStart"/>
      <w:r w:rsidRPr="003C7063">
        <w:rPr>
          <w:rFonts w:ascii="Segoe UI" w:hAnsi="Segoe UI" w:cs="Segoe UI"/>
          <w:b/>
          <w:bCs/>
        </w:rPr>
        <w:t>in order to</w:t>
      </w:r>
      <w:proofErr w:type="gramEnd"/>
      <w:r w:rsidRPr="003C7063">
        <w:rPr>
          <w:rFonts w:ascii="Segoe UI" w:hAnsi="Segoe UI" w:cs="Segoe UI"/>
          <w:b/>
          <w:bCs/>
        </w:rPr>
        <w:t xml:space="preserve"> paraphrase well? (if stuck, consider ‘key words’ when thinking about the first tip)</w:t>
      </w:r>
    </w:p>
    <w:p w14:paraId="12BC5BD2" w14:textId="77777777" w:rsidR="007B3F00" w:rsidRPr="003C7063" w:rsidRDefault="007B3F00" w:rsidP="007B3F00">
      <w:pPr>
        <w:rPr>
          <w:rFonts w:ascii="Segoe UI" w:hAnsi="Segoe UI" w:cs="Segoe UI"/>
          <w:b/>
          <w:bCs/>
        </w:rPr>
      </w:pPr>
    </w:p>
    <w:p w14:paraId="5F1B360B" w14:textId="77777777" w:rsidR="007B3F00" w:rsidRPr="003C7063" w:rsidRDefault="007B3F00" w:rsidP="007B3F00">
      <w:pPr>
        <w:rPr>
          <w:rFonts w:ascii="Segoe UI" w:hAnsi="Segoe UI" w:cs="Segoe UI"/>
          <w:b/>
          <w:bCs/>
        </w:rPr>
      </w:pPr>
      <w:r w:rsidRPr="003C7063">
        <w:rPr>
          <w:rFonts w:ascii="Segoe UI" w:hAnsi="Segoe UI" w:cs="Segoe UI"/>
          <w:b/>
          <w:bCs/>
        </w:rPr>
        <w:t>1)</w:t>
      </w:r>
    </w:p>
    <w:p w14:paraId="31F52B06" w14:textId="77777777" w:rsidR="007B3F00" w:rsidRPr="003C7063" w:rsidRDefault="007B3F00" w:rsidP="007B3F00">
      <w:pPr>
        <w:rPr>
          <w:rFonts w:ascii="Segoe UI" w:hAnsi="Segoe UI" w:cs="Segoe UI"/>
          <w:b/>
          <w:bCs/>
        </w:rPr>
      </w:pPr>
    </w:p>
    <w:p w14:paraId="258055A8" w14:textId="77777777" w:rsidR="007B3F00" w:rsidRPr="003C7063" w:rsidRDefault="007B3F00" w:rsidP="007B3F00">
      <w:pPr>
        <w:rPr>
          <w:rFonts w:ascii="Segoe UI" w:hAnsi="Segoe UI" w:cs="Segoe UI"/>
          <w:b/>
          <w:bCs/>
        </w:rPr>
      </w:pPr>
      <w:r w:rsidRPr="003C7063">
        <w:rPr>
          <w:rFonts w:ascii="Segoe UI" w:hAnsi="Segoe UI" w:cs="Segoe UI"/>
          <w:b/>
          <w:bCs/>
        </w:rPr>
        <w:t>2)</w:t>
      </w:r>
    </w:p>
    <w:p w14:paraId="4762C4A7" w14:textId="77777777" w:rsidR="007B3F00" w:rsidRPr="003C7063" w:rsidRDefault="007B3F00" w:rsidP="007B3F00">
      <w:pPr>
        <w:rPr>
          <w:rFonts w:ascii="Segoe UI" w:hAnsi="Segoe UI" w:cs="Segoe UI"/>
          <w:b/>
          <w:bCs/>
        </w:rPr>
      </w:pPr>
    </w:p>
    <w:p w14:paraId="331F2478" w14:textId="77777777" w:rsidR="007B3F00" w:rsidRPr="003C7063" w:rsidRDefault="007B3F00" w:rsidP="007B3F00">
      <w:pPr>
        <w:rPr>
          <w:rFonts w:ascii="Segoe UI" w:hAnsi="Segoe UI" w:cs="Segoe UI"/>
          <w:b/>
          <w:bCs/>
        </w:rPr>
      </w:pPr>
      <w:r w:rsidRPr="003C7063">
        <w:rPr>
          <w:rFonts w:ascii="Segoe UI" w:hAnsi="Segoe UI" w:cs="Segoe UI"/>
          <w:b/>
          <w:bCs/>
        </w:rPr>
        <w:t>3)</w:t>
      </w:r>
    </w:p>
    <w:p w14:paraId="4CC6D55A" w14:textId="77777777" w:rsidR="007B3F00" w:rsidRPr="003C7063" w:rsidRDefault="007B3F00" w:rsidP="007B3F00">
      <w:pPr>
        <w:rPr>
          <w:rFonts w:ascii="Segoe UI" w:hAnsi="Segoe UI" w:cs="Segoe UI"/>
          <w:b/>
          <w:bCs/>
        </w:rPr>
      </w:pPr>
    </w:p>
    <w:p w14:paraId="02F3BBA9" w14:textId="77777777" w:rsidR="007B3F00" w:rsidRPr="003C7063" w:rsidRDefault="007B3F00" w:rsidP="007B3F00">
      <w:pPr>
        <w:rPr>
          <w:rFonts w:ascii="Segoe UI" w:hAnsi="Segoe UI" w:cs="Segoe UI"/>
          <w:b/>
          <w:bCs/>
        </w:rPr>
      </w:pPr>
      <w:r w:rsidRPr="003C7063">
        <w:rPr>
          <w:rFonts w:ascii="Segoe UI" w:hAnsi="Segoe UI" w:cs="Segoe UI"/>
          <w:b/>
          <w:bCs/>
        </w:rPr>
        <w:t>4)</w:t>
      </w:r>
    </w:p>
    <w:p w14:paraId="7D8AFFD4" w14:textId="77777777" w:rsidR="007B3F00" w:rsidRPr="00512A8D" w:rsidRDefault="007B3F00" w:rsidP="007B3F00">
      <w:pPr>
        <w:rPr>
          <w:rFonts w:ascii="Calibri" w:hAnsi="Calibri" w:cs="Calibri"/>
          <w:b/>
          <w:bCs/>
          <w:color w:val="173AFF"/>
          <w:lang w:val="en-US"/>
        </w:rPr>
      </w:pPr>
    </w:p>
    <w:p w14:paraId="4023F88D" w14:textId="77777777" w:rsidR="00512A8D" w:rsidRDefault="00512A8D" w:rsidP="00512A8D">
      <w:pPr>
        <w:rPr>
          <w:rFonts w:ascii="Calibri" w:hAnsi="Calibri" w:cs="Calibri"/>
          <w:b/>
          <w:bCs/>
          <w:color w:val="173AFF"/>
          <w:lang w:val="en-US"/>
        </w:rPr>
      </w:pPr>
    </w:p>
    <w:p w14:paraId="2F154426" w14:textId="77777777" w:rsidR="00BC242F" w:rsidRDefault="00BC242F" w:rsidP="00512A8D">
      <w:pPr>
        <w:rPr>
          <w:rFonts w:ascii="Calibri" w:hAnsi="Calibri" w:cs="Calibri"/>
          <w:b/>
          <w:bCs/>
          <w:color w:val="173AFF"/>
          <w:lang w:val="en-US"/>
        </w:rPr>
      </w:pPr>
    </w:p>
    <w:p w14:paraId="15E68B96" w14:textId="77777777" w:rsidR="00BC242F" w:rsidRDefault="00BC242F" w:rsidP="00512A8D">
      <w:pPr>
        <w:rPr>
          <w:rFonts w:ascii="Calibri" w:hAnsi="Calibri" w:cs="Calibri"/>
          <w:b/>
          <w:bCs/>
          <w:color w:val="173AFF"/>
          <w:lang w:val="en-US"/>
        </w:rPr>
      </w:pPr>
    </w:p>
    <w:p w14:paraId="4B943467" w14:textId="77777777" w:rsidR="00BC242F" w:rsidRDefault="00BC242F" w:rsidP="00512A8D">
      <w:pPr>
        <w:rPr>
          <w:rFonts w:ascii="Calibri" w:hAnsi="Calibri" w:cs="Calibri"/>
          <w:b/>
          <w:bCs/>
          <w:color w:val="173AFF"/>
          <w:lang w:val="en-US"/>
        </w:rPr>
      </w:pPr>
    </w:p>
    <w:p w14:paraId="361381B7" w14:textId="77777777" w:rsidR="00BC242F" w:rsidRDefault="00BC242F" w:rsidP="00512A8D">
      <w:pPr>
        <w:rPr>
          <w:rFonts w:ascii="Calibri" w:hAnsi="Calibri" w:cs="Calibri"/>
          <w:b/>
          <w:bCs/>
          <w:color w:val="173AFF"/>
          <w:lang w:val="en-US"/>
        </w:rPr>
      </w:pPr>
    </w:p>
    <w:p w14:paraId="0F16022B" w14:textId="77777777" w:rsidR="00BC242F" w:rsidRDefault="00BC242F" w:rsidP="00512A8D">
      <w:pPr>
        <w:rPr>
          <w:rFonts w:ascii="Calibri" w:hAnsi="Calibri" w:cs="Calibri"/>
          <w:b/>
          <w:bCs/>
          <w:color w:val="173AFF"/>
          <w:lang w:val="en-US"/>
        </w:rPr>
      </w:pPr>
    </w:p>
    <w:p w14:paraId="60DF75C0" w14:textId="77777777" w:rsidR="00BC242F" w:rsidRDefault="00BC242F" w:rsidP="00512A8D">
      <w:pPr>
        <w:rPr>
          <w:rFonts w:ascii="Calibri" w:hAnsi="Calibri" w:cs="Calibri"/>
          <w:b/>
          <w:bCs/>
          <w:color w:val="173AFF"/>
          <w:lang w:val="en-US"/>
        </w:rPr>
      </w:pPr>
    </w:p>
    <w:p w14:paraId="7B11CE20" w14:textId="77777777" w:rsidR="00BC242F" w:rsidRDefault="00BC242F" w:rsidP="00512A8D">
      <w:pPr>
        <w:rPr>
          <w:rFonts w:ascii="Calibri" w:hAnsi="Calibri" w:cs="Calibri"/>
          <w:b/>
          <w:bCs/>
          <w:color w:val="173AFF"/>
          <w:lang w:val="en-US"/>
        </w:rPr>
      </w:pPr>
    </w:p>
    <w:p w14:paraId="0EC47D86" w14:textId="77777777" w:rsidR="00BC242F" w:rsidRDefault="00BC242F" w:rsidP="00512A8D">
      <w:pPr>
        <w:rPr>
          <w:rFonts w:ascii="Calibri" w:hAnsi="Calibri" w:cs="Calibri"/>
          <w:b/>
          <w:bCs/>
          <w:color w:val="173AFF"/>
          <w:lang w:val="en-US"/>
        </w:rPr>
      </w:pPr>
    </w:p>
    <w:p w14:paraId="3D7A3161" w14:textId="77777777" w:rsidR="00BC242F" w:rsidRDefault="00BC242F" w:rsidP="00512A8D">
      <w:pPr>
        <w:rPr>
          <w:rFonts w:ascii="Calibri" w:hAnsi="Calibri" w:cs="Calibri"/>
          <w:b/>
          <w:bCs/>
          <w:color w:val="173AFF"/>
          <w:lang w:val="en-US"/>
        </w:rPr>
      </w:pPr>
    </w:p>
    <w:p w14:paraId="0D5C91C1" w14:textId="77777777" w:rsidR="00BC242F" w:rsidRDefault="00BC242F" w:rsidP="00512A8D">
      <w:pPr>
        <w:rPr>
          <w:rFonts w:ascii="Calibri" w:hAnsi="Calibri" w:cs="Calibri"/>
          <w:b/>
          <w:bCs/>
          <w:color w:val="173AFF"/>
          <w:lang w:val="en-US"/>
        </w:rPr>
      </w:pPr>
    </w:p>
    <w:p w14:paraId="2A5211A2" w14:textId="77777777" w:rsidR="00BC242F" w:rsidRDefault="00BC242F" w:rsidP="00512A8D">
      <w:pPr>
        <w:rPr>
          <w:rFonts w:ascii="Calibri" w:hAnsi="Calibri" w:cs="Calibri"/>
          <w:b/>
          <w:bCs/>
          <w:color w:val="173AFF"/>
          <w:lang w:val="en-US"/>
        </w:rPr>
      </w:pPr>
    </w:p>
    <w:p w14:paraId="77E22DAE" w14:textId="77777777" w:rsidR="00BC242F" w:rsidRDefault="00BC242F" w:rsidP="00512A8D">
      <w:pPr>
        <w:rPr>
          <w:rFonts w:ascii="Calibri" w:hAnsi="Calibri" w:cs="Calibri"/>
          <w:b/>
          <w:bCs/>
          <w:color w:val="173AFF"/>
          <w:lang w:val="en-US"/>
        </w:rPr>
      </w:pPr>
    </w:p>
    <w:p w14:paraId="72FD7B1D" w14:textId="77777777" w:rsidR="00BC242F" w:rsidRDefault="00BC242F" w:rsidP="00512A8D">
      <w:pPr>
        <w:rPr>
          <w:rFonts w:ascii="Calibri" w:hAnsi="Calibri" w:cs="Calibri"/>
          <w:b/>
          <w:bCs/>
          <w:color w:val="173AFF"/>
          <w:lang w:val="en-US"/>
        </w:rPr>
      </w:pPr>
    </w:p>
    <w:p w14:paraId="36774288" w14:textId="77777777" w:rsidR="00BC242F" w:rsidRDefault="00BC242F" w:rsidP="00512A8D">
      <w:pPr>
        <w:rPr>
          <w:rFonts w:ascii="Calibri" w:hAnsi="Calibri" w:cs="Calibri"/>
          <w:b/>
          <w:bCs/>
          <w:color w:val="173AFF"/>
          <w:lang w:val="en-US"/>
        </w:rPr>
      </w:pPr>
    </w:p>
    <w:p w14:paraId="6E9019D4" w14:textId="77777777" w:rsidR="00BC242F" w:rsidRDefault="00BC242F" w:rsidP="00512A8D">
      <w:pPr>
        <w:rPr>
          <w:rFonts w:ascii="Segoe UI" w:hAnsi="Segoe UI" w:cs="Segoe UI"/>
          <w:b/>
          <w:bCs/>
          <w:u w:val="single"/>
        </w:rPr>
      </w:pPr>
    </w:p>
    <w:p w14:paraId="63CA0F57" w14:textId="007A8434" w:rsidR="00512A8D" w:rsidRPr="00BC242F" w:rsidRDefault="00512A8D" w:rsidP="00512A8D">
      <w:pPr>
        <w:rPr>
          <w:rFonts w:ascii="Segoe UI" w:hAnsi="Segoe UI" w:cs="Segoe UI"/>
          <w:b/>
          <w:bCs/>
          <w:color w:val="173AFF"/>
        </w:rPr>
      </w:pPr>
      <w:r w:rsidRPr="00BC242F">
        <w:rPr>
          <w:rFonts w:ascii="Segoe UI" w:hAnsi="Segoe UI" w:cs="Segoe UI"/>
          <w:b/>
          <w:bCs/>
          <w:color w:val="173AFF"/>
        </w:rPr>
        <w:lastRenderedPageBreak/>
        <w:t xml:space="preserve">Activity </w:t>
      </w:r>
      <w:r w:rsidR="00BC242F" w:rsidRPr="00BC242F">
        <w:rPr>
          <w:rFonts w:ascii="Segoe UI" w:hAnsi="Segoe UI" w:cs="Segoe UI"/>
          <w:b/>
          <w:bCs/>
          <w:color w:val="173AFF"/>
        </w:rPr>
        <w:t>2</w:t>
      </w:r>
    </w:p>
    <w:p w14:paraId="59BB73AA" w14:textId="77777777" w:rsidR="00512A8D" w:rsidRDefault="00512A8D" w:rsidP="00512A8D">
      <w:pPr>
        <w:rPr>
          <w:rFonts w:ascii="Segoe UI" w:hAnsi="Segoe UI" w:cs="Segoe UI"/>
          <w:b/>
          <w:bCs/>
        </w:rPr>
      </w:pPr>
      <w:r w:rsidRPr="003F0E03">
        <w:rPr>
          <w:rFonts w:ascii="Segoe UI" w:hAnsi="Segoe UI" w:cs="Segoe UI"/>
          <w:noProof/>
        </w:rPr>
        <mc:AlternateContent>
          <mc:Choice Requires="wps">
            <w:drawing>
              <wp:anchor distT="45720" distB="45720" distL="114300" distR="114300" simplePos="0" relativeHeight="251662336" behindDoc="1" locked="0" layoutInCell="1" allowOverlap="1" wp14:anchorId="6E0B286F" wp14:editId="3D1B1D6A">
                <wp:simplePos x="0" y="0"/>
                <wp:positionH relativeFrom="column">
                  <wp:posOffset>-29210</wp:posOffset>
                </wp:positionH>
                <wp:positionV relativeFrom="paragraph">
                  <wp:posOffset>525145</wp:posOffset>
                </wp:positionV>
                <wp:extent cx="5838825" cy="1314450"/>
                <wp:effectExtent l="19050" t="19050" r="28575" b="19050"/>
                <wp:wrapTight wrapText="bothSides">
                  <wp:wrapPolygon edited="0">
                    <wp:start x="-70" y="-313"/>
                    <wp:lineTo x="-70" y="21600"/>
                    <wp:lineTo x="21635" y="21600"/>
                    <wp:lineTo x="21635" y="-313"/>
                    <wp:lineTo x="-70" y="-313"/>
                  </wp:wrapPolygon>
                </wp:wrapTight>
                <wp:docPr id="18466136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1314450"/>
                        </a:xfrm>
                        <a:prstGeom prst="rect">
                          <a:avLst/>
                        </a:prstGeom>
                        <a:solidFill>
                          <a:srgbClr val="FFFFFF"/>
                        </a:solidFill>
                        <a:ln w="38100">
                          <a:solidFill>
                            <a:srgbClr val="0070C0"/>
                          </a:solidFill>
                          <a:miter lim="800000"/>
                          <a:headEnd/>
                          <a:tailEnd/>
                        </a:ln>
                      </wps:spPr>
                      <wps:txbx>
                        <w:txbxContent>
                          <w:p w14:paraId="52371F84" w14:textId="77777777" w:rsidR="00512A8D" w:rsidRPr="003F0E03" w:rsidRDefault="00512A8D" w:rsidP="00512A8D">
                            <w:pPr>
                              <w:rPr>
                                <w:rFonts w:ascii="Segoe UI" w:hAnsi="Segoe UI" w:cs="Segoe UI"/>
                              </w:rPr>
                            </w:pPr>
                            <w:r w:rsidRPr="003F0E03">
                              <w:rPr>
                                <w:rFonts w:ascii="Segoe UI" w:hAnsi="Segoe UI" w:cs="Segoe UI"/>
                              </w:rPr>
                              <w:t>Text 1</w:t>
                            </w:r>
                          </w:p>
                          <w:p w14:paraId="27C0DB94" w14:textId="77777777" w:rsidR="00512A8D" w:rsidRPr="003F0E03" w:rsidRDefault="00512A8D" w:rsidP="00512A8D">
                            <w:pPr>
                              <w:rPr>
                                <w:rFonts w:ascii="Segoe UI" w:hAnsi="Segoe UI" w:cs="Segoe UI"/>
                              </w:rPr>
                            </w:pPr>
                            <w:r w:rsidRPr="003F0E03">
                              <w:rPr>
                                <w:rFonts w:ascii="Segoe UI" w:hAnsi="Segoe UI" w:cs="Segoe UI"/>
                              </w:rPr>
                              <w:t>Ancient Egypt collapsed in about 2180 BC. Studies conducted of the mud from the River Nile showed that at that time the mountainous regions which fed the Nile had suffered from a prolonged drought. This would have had a devastating effect on the ability of Egyptian society to feed itself.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0B286F" id="_x0000_t202" coordsize="21600,21600" o:spt="202" path="m,l,21600r21600,l21600,xe">
                <v:stroke joinstyle="miter"/>
                <v:path gradientshapeok="t" o:connecttype="rect"/>
              </v:shapetype>
              <v:shape id="Text Box 2" o:spid="_x0000_s1026" type="#_x0000_t202" style="position:absolute;margin-left:-2.3pt;margin-top:41.35pt;width:459.75pt;height:103.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" strokecolor="#0070c0" strokeweight="3pt">
                <v:textbox>
                  <w:txbxContent>
                    <w:p w14:paraId="52371F84" w14:textId="77777777" w:rsidR="00512A8D" w:rsidRPr="003F0E03" w:rsidRDefault="00512A8D" w:rsidP="00512A8D">
                      <w:pPr>
                        <w:rPr>
                          <w:rFonts w:ascii="Segoe UI" w:hAnsi="Segoe UI" w:cs="Segoe UI"/>
                        </w:rPr>
                      </w:pPr>
                      <w:r w:rsidRPr="003F0E03">
                        <w:rPr>
                          <w:rFonts w:ascii="Segoe UI" w:hAnsi="Segoe UI" w:cs="Segoe UI"/>
                        </w:rPr>
                        <w:t>Text 1</w:t>
                      </w:r>
                    </w:p>
                    <w:p w14:paraId="27C0DB94" w14:textId="77777777" w:rsidR="00512A8D" w:rsidRPr="003F0E03" w:rsidRDefault="00512A8D" w:rsidP="00512A8D">
                      <w:pPr>
                        <w:rPr>
                          <w:rFonts w:ascii="Segoe UI" w:hAnsi="Segoe UI" w:cs="Segoe UI"/>
                        </w:rPr>
                      </w:pPr>
                      <w:r w:rsidRPr="003F0E03">
                        <w:rPr>
                          <w:rFonts w:ascii="Segoe UI" w:hAnsi="Segoe UI" w:cs="Segoe UI"/>
                        </w:rPr>
                        <w:t>Ancient Egypt collapsed in about 2180 BC. Studies conducted of the mud from the River Nile showed that at that time the mountainous regions which fed the Nile had suffered from a prolonged drought. This would have had a devastating effect on the ability of Egyptian society to feed itself.</w:t>
                      </w:r>
                    </w:p>
                  </w:txbxContent>
                </v:textbox>
                <w10:wrap type="tight"/>
              </v:shape>
            </w:pict>
          </mc:Fallback>
        </mc:AlternateContent>
      </w:r>
      <w:r>
        <w:rPr>
          <w:rFonts w:ascii="Segoe UI" w:hAnsi="Segoe UI" w:cs="Segoe UI"/>
          <w:b/>
          <w:bCs/>
        </w:rPr>
        <w:t>Which of the below extracts is the better paraphrase? Why? Discuss with a partner and take notes on your thoughts</w:t>
      </w:r>
    </w:p>
    <w:p w14:paraId="075132A7" w14:textId="77777777" w:rsidR="00512A8D" w:rsidRPr="00345A7D" w:rsidRDefault="00512A8D" w:rsidP="00512A8D">
      <w:pPr>
        <w:rPr>
          <w:rFonts w:ascii="Segoe UI" w:hAnsi="Segoe UI" w:cs="Segoe UI"/>
        </w:rPr>
      </w:pPr>
    </w:p>
    <w:p w14:paraId="5110E7BD" w14:textId="77777777" w:rsidR="00512A8D" w:rsidRPr="003F0E03" w:rsidRDefault="00512A8D" w:rsidP="00512A8D">
      <w:pPr>
        <w:rPr>
          <w:rFonts w:ascii="Segoe UI" w:hAnsi="Segoe UI" w:cs="Segoe UI"/>
          <w:b/>
          <w:bCs/>
        </w:rPr>
      </w:pPr>
      <w:r w:rsidRPr="003F0E03">
        <w:rPr>
          <w:rFonts w:ascii="Segoe UI" w:hAnsi="Segoe UI" w:cs="Segoe UI"/>
          <w:b/>
          <w:bCs/>
        </w:rPr>
        <w:t>Paraphrase A</w:t>
      </w:r>
    </w:p>
    <w:p w14:paraId="10972AE9" w14:textId="77777777" w:rsidR="00512A8D" w:rsidRPr="00345A7D" w:rsidRDefault="00512A8D" w:rsidP="00512A8D">
      <w:pPr>
        <w:rPr>
          <w:rFonts w:ascii="Segoe UI" w:hAnsi="Segoe UI" w:cs="Segoe UI"/>
        </w:rPr>
      </w:pPr>
      <w:r w:rsidRPr="00345A7D">
        <w:rPr>
          <w:rFonts w:ascii="Segoe UI" w:hAnsi="Segoe UI" w:cs="Segoe UI"/>
        </w:rPr>
        <w:t>The sudden ending of Egyptian civilisation over 4,000 years ago was probably caused by changes in the weather in the region to the south. Without the regular river flooding there would not have been enough food.</w:t>
      </w:r>
    </w:p>
    <w:p w14:paraId="1255D9AE" w14:textId="77777777" w:rsidR="00512A8D" w:rsidRPr="003F0E03" w:rsidRDefault="00512A8D" w:rsidP="00512A8D">
      <w:pPr>
        <w:rPr>
          <w:rFonts w:ascii="Segoe UI" w:hAnsi="Segoe UI" w:cs="Segoe UI"/>
          <w:b/>
          <w:bCs/>
        </w:rPr>
      </w:pPr>
      <w:r w:rsidRPr="003F0E03">
        <w:rPr>
          <w:rFonts w:ascii="Segoe UI" w:hAnsi="Segoe UI" w:cs="Segoe UI"/>
          <w:b/>
          <w:bCs/>
        </w:rPr>
        <w:t>Paraphrase B</w:t>
      </w:r>
    </w:p>
    <w:p w14:paraId="028CA20F" w14:textId="77777777" w:rsidR="00512A8D" w:rsidRDefault="00512A8D" w:rsidP="00512A8D">
      <w:pPr>
        <w:rPr>
          <w:rFonts w:ascii="Segoe UI" w:hAnsi="Segoe UI" w:cs="Segoe UI"/>
        </w:rPr>
      </w:pPr>
      <w:r w:rsidRPr="00345A7D">
        <w:rPr>
          <w:rFonts w:ascii="Segoe UI" w:hAnsi="Segoe UI" w:cs="Segoe UI"/>
        </w:rPr>
        <w:t>Research into silt from the Egyptian Nile indicate that a long dry period in the mountains at the river's source may have led to a lack of water for irrigation around 2180 BC, which was when the collapse of Egyptian society began.</w:t>
      </w:r>
    </w:p>
    <w:p w14:paraId="6831D59D" w14:textId="77777777" w:rsidR="00512A8D" w:rsidRPr="005A3962" w:rsidRDefault="00512A8D" w:rsidP="00512A8D">
      <w:pPr>
        <w:rPr>
          <w:rFonts w:ascii="Segoe UI" w:hAnsi="Segoe UI" w:cs="Segoe UI"/>
          <w:b/>
          <w:bCs/>
        </w:rPr>
      </w:pPr>
      <w:r w:rsidRPr="005A3962">
        <w:rPr>
          <w:rFonts w:ascii="Segoe UI" w:hAnsi="Segoe UI" w:cs="Segoe UI"/>
          <w:b/>
          <w:bCs/>
        </w:rPr>
        <w:t>Answer/Notes:</w:t>
      </w:r>
    </w:p>
    <w:p w14:paraId="5ADCE2C5" w14:textId="77777777" w:rsidR="00512A8D" w:rsidRDefault="00512A8D" w:rsidP="00512A8D">
      <w:pPr>
        <w:rPr>
          <w:rFonts w:ascii="Segoe UI" w:hAnsi="Segoe UI" w:cs="Segoe UI"/>
        </w:rPr>
      </w:pPr>
      <w:r>
        <w:rPr>
          <w:rFonts w:ascii="Segoe UI" w:hAnsi="Segoe UI" w:cs="Segoe UI"/>
        </w:rPr>
        <w:t>-</w:t>
      </w:r>
    </w:p>
    <w:p w14:paraId="66F47E46" w14:textId="77777777" w:rsidR="00512A8D" w:rsidRDefault="00512A8D" w:rsidP="00512A8D">
      <w:pPr>
        <w:rPr>
          <w:rFonts w:ascii="Segoe UI" w:hAnsi="Segoe UI" w:cs="Segoe UI"/>
        </w:rPr>
      </w:pPr>
      <w:r>
        <w:rPr>
          <w:rFonts w:ascii="Segoe UI" w:hAnsi="Segoe UI" w:cs="Segoe UI"/>
        </w:rPr>
        <w:t>-</w:t>
      </w:r>
    </w:p>
    <w:p w14:paraId="4C9D340C" w14:textId="77777777" w:rsidR="00512A8D" w:rsidRDefault="00512A8D" w:rsidP="00512A8D">
      <w:pPr>
        <w:rPr>
          <w:rFonts w:ascii="Segoe UI" w:hAnsi="Segoe UI" w:cs="Segoe UI"/>
        </w:rPr>
      </w:pPr>
      <w:r w:rsidRPr="003F0E03">
        <w:rPr>
          <w:rFonts w:ascii="Segoe UI" w:hAnsi="Segoe UI" w:cs="Segoe UI"/>
          <w:noProof/>
        </w:rPr>
        <mc:AlternateContent>
          <mc:Choice Requires="wps">
            <w:drawing>
              <wp:anchor distT="45720" distB="45720" distL="114300" distR="114300" simplePos="0" relativeHeight="251663360" behindDoc="1" locked="0" layoutInCell="1" allowOverlap="1" wp14:anchorId="54444559" wp14:editId="5A253901">
                <wp:simplePos x="0" y="0"/>
                <wp:positionH relativeFrom="margin">
                  <wp:align>left</wp:align>
                </wp:positionH>
                <wp:positionV relativeFrom="paragraph">
                  <wp:posOffset>487045</wp:posOffset>
                </wp:positionV>
                <wp:extent cx="5838825" cy="1314450"/>
                <wp:effectExtent l="19050" t="19050" r="28575" b="19050"/>
                <wp:wrapTight wrapText="bothSides">
                  <wp:wrapPolygon edited="0">
                    <wp:start x="-70" y="-313"/>
                    <wp:lineTo x="-70" y="21600"/>
                    <wp:lineTo x="21635" y="21600"/>
                    <wp:lineTo x="21635" y="-313"/>
                    <wp:lineTo x="-70" y="-313"/>
                  </wp:wrapPolygon>
                </wp:wrapTight>
                <wp:docPr id="9506714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1314450"/>
                        </a:xfrm>
                        <a:prstGeom prst="rect">
                          <a:avLst/>
                        </a:prstGeom>
                        <a:solidFill>
                          <a:srgbClr val="FFFFFF"/>
                        </a:solidFill>
                        <a:ln w="38100">
                          <a:solidFill>
                            <a:srgbClr val="0070C0"/>
                          </a:solidFill>
                          <a:miter lim="800000"/>
                          <a:headEnd/>
                          <a:tailEnd/>
                        </a:ln>
                      </wps:spPr>
                      <wps:txbx>
                        <w:txbxContent>
                          <w:p w14:paraId="23D22EB6" w14:textId="77777777" w:rsidR="00512A8D" w:rsidRDefault="00512A8D" w:rsidP="00512A8D">
                            <w:pPr>
                              <w:rPr>
                                <w:rFonts w:ascii="Segoe UI" w:hAnsi="Segoe UI" w:cs="Segoe UI"/>
                              </w:rPr>
                            </w:pPr>
                            <w:r w:rsidRPr="003F0E03">
                              <w:rPr>
                                <w:rFonts w:ascii="Segoe UI" w:hAnsi="Segoe UI" w:cs="Segoe UI"/>
                              </w:rPr>
                              <w:t xml:space="preserve">Text </w:t>
                            </w:r>
                            <w:r>
                              <w:rPr>
                                <w:rFonts w:ascii="Segoe UI" w:hAnsi="Segoe UI" w:cs="Segoe UI"/>
                              </w:rPr>
                              <w:t>2</w:t>
                            </w:r>
                          </w:p>
                          <w:p w14:paraId="5156C2A0" w14:textId="77777777" w:rsidR="00512A8D" w:rsidRPr="003F0E03" w:rsidRDefault="00512A8D" w:rsidP="00512A8D">
                            <w:pPr>
                              <w:rPr>
                                <w:rFonts w:ascii="Segoe UI" w:hAnsi="Segoe UI" w:cs="Segoe UI"/>
                              </w:rPr>
                            </w:pPr>
                            <w:r w:rsidRPr="003F0E03">
                              <w:rPr>
                                <w:rFonts w:ascii="Segoe UI" w:hAnsi="Segoe UI" w:cs="Segoe UI"/>
                              </w:rPr>
                              <w:t xml:space="preserve">Economists (Baylis et al, 2008, p.352) claim that globalisation’s </w:t>
                            </w:r>
                            <w:proofErr w:type="gramStart"/>
                            <w:r w:rsidRPr="003F0E03">
                              <w:rPr>
                                <w:rFonts w:ascii="Segoe UI" w:hAnsi="Segoe UI" w:cs="Segoe UI"/>
                              </w:rPr>
                              <w:t>opening up</w:t>
                            </w:r>
                            <w:proofErr w:type="gramEnd"/>
                            <w:r w:rsidRPr="003F0E03">
                              <w:rPr>
                                <w:rFonts w:ascii="Segoe UI" w:hAnsi="Segoe UI" w:cs="Segoe UI"/>
                              </w:rPr>
                              <w:t xml:space="preserve"> of markets can increase efficiency and reduce pollution, provided that the environmental and social damage associated with the production of a good is properly factored into its market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44559" id="_x0000_s1027" type="#_x0000_t202" style="position:absolute;margin-left:0;margin-top:38.35pt;width:459.75pt;height:103.5pt;z-index:-2516531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" strokecolor="#0070c0" strokeweight="3pt">
                <v:textbox>
                  <w:txbxContent>
                    <w:p w14:paraId="23D22EB6" w14:textId="77777777" w:rsidR="00512A8D" w:rsidRDefault="00512A8D" w:rsidP="00512A8D">
                      <w:pPr>
                        <w:rPr>
                          <w:rFonts w:ascii="Segoe UI" w:hAnsi="Segoe UI" w:cs="Segoe UI"/>
                        </w:rPr>
                      </w:pPr>
                      <w:r w:rsidRPr="003F0E03">
                        <w:rPr>
                          <w:rFonts w:ascii="Segoe UI" w:hAnsi="Segoe UI" w:cs="Segoe UI"/>
                        </w:rPr>
                        <w:t xml:space="preserve">Text </w:t>
                      </w:r>
                      <w:r>
                        <w:rPr>
                          <w:rFonts w:ascii="Segoe UI" w:hAnsi="Segoe UI" w:cs="Segoe UI"/>
                        </w:rPr>
                        <w:t>2</w:t>
                      </w:r>
                    </w:p>
                    <w:p w14:paraId="5156C2A0" w14:textId="77777777" w:rsidR="00512A8D" w:rsidRPr="003F0E03" w:rsidRDefault="00512A8D" w:rsidP="00512A8D">
                      <w:pPr>
                        <w:rPr>
                          <w:rFonts w:ascii="Segoe UI" w:hAnsi="Segoe UI" w:cs="Segoe UI"/>
                        </w:rPr>
                      </w:pPr>
                      <w:r w:rsidRPr="003F0E03">
                        <w:rPr>
                          <w:rFonts w:ascii="Segoe UI" w:hAnsi="Segoe UI" w:cs="Segoe UI"/>
                        </w:rPr>
                        <w:t xml:space="preserve">Economists (Baylis et al, 2008, p.352) claim that globalisation’s </w:t>
                      </w:r>
                      <w:proofErr w:type="gramStart"/>
                      <w:r w:rsidRPr="003F0E03">
                        <w:rPr>
                          <w:rFonts w:ascii="Segoe UI" w:hAnsi="Segoe UI" w:cs="Segoe UI"/>
                        </w:rPr>
                        <w:t>opening up</w:t>
                      </w:r>
                      <w:proofErr w:type="gramEnd"/>
                      <w:r w:rsidRPr="003F0E03">
                        <w:rPr>
                          <w:rFonts w:ascii="Segoe UI" w:hAnsi="Segoe UI" w:cs="Segoe UI"/>
                        </w:rPr>
                        <w:t xml:space="preserve"> of markets can increase efficiency and reduce pollution, provided that the environmental and social damage associated with the production of a good is properly factored into its market price.</w:t>
                      </w:r>
                    </w:p>
                  </w:txbxContent>
                </v:textbox>
                <w10:wrap type="tight" anchorx="margin"/>
              </v:shape>
            </w:pict>
          </mc:Fallback>
        </mc:AlternateContent>
      </w:r>
      <w:r>
        <w:rPr>
          <w:rFonts w:ascii="Segoe UI" w:hAnsi="Segoe UI" w:cs="Segoe UI"/>
        </w:rPr>
        <w:t>-</w:t>
      </w:r>
    </w:p>
    <w:p w14:paraId="745E140F" w14:textId="77777777" w:rsidR="00BC242F" w:rsidRDefault="00BC242F" w:rsidP="00512A8D">
      <w:pPr>
        <w:rPr>
          <w:rFonts w:ascii="Segoe UI" w:hAnsi="Segoe UI" w:cs="Segoe UI"/>
          <w:b/>
          <w:bCs/>
        </w:rPr>
      </w:pPr>
    </w:p>
    <w:p w14:paraId="45E28A6C" w14:textId="293BC0BE" w:rsidR="00512A8D" w:rsidRPr="003F0E03" w:rsidRDefault="00512A8D" w:rsidP="00512A8D">
      <w:pPr>
        <w:rPr>
          <w:rFonts w:ascii="Segoe UI" w:hAnsi="Segoe UI" w:cs="Segoe UI"/>
          <w:b/>
          <w:bCs/>
        </w:rPr>
      </w:pPr>
      <w:r w:rsidRPr="003F0E03">
        <w:rPr>
          <w:rFonts w:ascii="Segoe UI" w:hAnsi="Segoe UI" w:cs="Segoe UI"/>
          <w:b/>
          <w:bCs/>
        </w:rPr>
        <w:t>Paraphrase A</w:t>
      </w:r>
    </w:p>
    <w:p w14:paraId="1EE537D0" w14:textId="77777777" w:rsidR="00512A8D" w:rsidRPr="00345A7D" w:rsidRDefault="00512A8D" w:rsidP="00512A8D">
      <w:pPr>
        <w:rPr>
          <w:rFonts w:ascii="Segoe UI" w:hAnsi="Segoe UI" w:cs="Segoe UI"/>
        </w:rPr>
      </w:pPr>
      <w:r w:rsidRPr="00345A7D">
        <w:rPr>
          <w:rFonts w:ascii="Segoe UI" w:hAnsi="Segoe UI" w:cs="Segoe UI"/>
        </w:rPr>
        <w:t>Economists argue that globalisation’s development of markets may enhance efficiency and lessen pollution, on condition that the environmental and social harm caused by production of a good is correctly reflected in its real costs</w:t>
      </w:r>
      <w:r>
        <w:rPr>
          <w:rFonts w:ascii="Segoe UI" w:hAnsi="Segoe UI" w:cs="Segoe UI"/>
        </w:rPr>
        <w:t xml:space="preserve"> </w:t>
      </w:r>
      <w:r w:rsidRPr="003F0E03">
        <w:rPr>
          <w:rFonts w:ascii="Segoe UI" w:hAnsi="Segoe UI" w:cs="Segoe UI"/>
        </w:rPr>
        <w:t>(Baylis et al, 2008, p.352)</w:t>
      </w:r>
    </w:p>
    <w:p w14:paraId="5A9AF396" w14:textId="77777777" w:rsidR="00512A8D" w:rsidRPr="003F0E03" w:rsidRDefault="00512A8D" w:rsidP="00512A8D">
      <w:pPr>
        <w:rPr>
          <w:rFonts w:ascii="Segoe UI" w:hAnsi="Segoe UI" w:cs="Segoe UI"/>
          <w:b/>
          <w:bCs/>
        </w:rPr>
      </w:pPr>
      <w:r w:rsidRPr="003F0E03">
        <w:rPr>
          <w:rFonts w:ascii="Segoe UI" w:hAnsi="Segoe UI" w:cs="Segoe UI"/>
          <w:b/>
          <w:bCs/>
        </w:rPr>
        <w:t>Paraphrase B</w:t>
      </w:r>
    </w:p>
    <w:p w14:paraId="057FB735" w14:textId="77777777" w:rsidR="00512A8D" w:rsidRPr="00345A7D" w:rsidRDefault="00512A8D" w:rsidP="00512A8D">
      <w:pPr>
        <w:rPr>
          <w:rFonts w:ascii="Segoe UI" w:hAnsi="Segoe UI" w:cs="Segoe UI"/>
        </w:rPr>
      </w:pPr>
      <w:r w:rsidRPr="00345A7D">
        <w:rPr>
          <w:rFonts w:ascii="Segoe UI" w:hAnsi="Segoe UI" w:cs="Segoe UI"/>
        </w:rPr>
        <w:t>Positive effects of globalisation identified by economists can include efficiency gains and pollution reduction, although the price of a good should reflect the full costs of producing it, including its environmental and social costs (Baylis et al, 200</w:t>
      </w:r>
      <w:r>
        <w:rPr>
          <w:rFonts w:ascii="Segoe UI" w:hAnsi="Segoe UI" w:cs="Segoe UI"/>
        </w:rPr>
        <w:t>8</w:t>
      </w:r>
      <w:r w:rsidRPr="00345A7D">
        <w:rPr>
          <w:rFonts w:ascii="Segoe UI" w:hAnsi="Segoe UI" w:cs="Segoe UI"/>
        </w:rPr>
        <w:t>, p. 352).</w:t>
      </w:r>
    </w:p>
    <w:p w14:paraId="0FA42D72" w14:textId="77777777" w:rsidR="00512A8D" w:rsidRDefault="00512A8D" w:rsidP="00512A8D">
      <w:pPr>
        <w:rPr>
          <w:rFonts w:ascii="Segoe UI" w:hAnsi="Segoe UI" w:cs="Segoe UI"/>
          <w:b/>
          <w:bCs/>
        </w:rPr>
      </w:pPr>
    </w:p>
    <w:p w14:paraId="287022F1" w14:textId="77777777" w:rsidR="00512A8D" w:rsidRDefault="00512A8D" w:rsidP="00512A8D">
      <w:pPr>
        <w:rPr>
          <w:rFonts w:ascii="Segoe UI" w:hAnsi="Segoe UI" w:cs="Segoe UI"/>
          <w:b/>
          <w:bCs/>
        </w:rPr>
      </w:pPr>
    </w:p>
    <w:p w14:paraId="70F937B0" w14:textId="77777777" w:rsidR="00512A8D" w:rsidRPr="005A3962" w:rsidRDefault="00512A8D" w:rsidP="00512A8D">
      <w:pPr>
        <w:rPr>
          <w:rFonts w:ascii="Segoe UI" w:hAnsi="Segoe UI" w:cs="Segoe UI"/>
          <w:b/>
          <w:bCs/>
        </w:rPr>
      </w:pPr>
      <w:r w:rsidRPr="005A3962">
        <w:rPr>
          <w:rFonts w:ascii="Segoe UI" w:hAnsi="Segoe UI" w:cs="Segoe UI"/>
          <w:b/>
          <w:bCs/>
        </w:rPr>
        <w:t>Answer/Notes:</w:t>
      </w:r>
    </w:p>
    <w:p w14:paraId="23DA475C" w14:textId="77777777" w:rsidR="00512A8D" w:rsidRDefault="00512A8D" w:rsidP="00512A8D">
      <w:pPr>
        <w:rPr>
          <w:rFonts w:ascii="Segoe UI" w:hAnsi="Segoe UI" w:cs="Segoe UI"/>
        </w:rPr>
      </w:pPr>
      <w:r>
        <w:rPr>
          <w:rFonts w:ascii="Segoe UI" w:hAnsi="Segoe UI" w:cs="Segoe UI"/>
        </w:rPr>
        <w:t>-</w:t>
      </w:r>
    </w:p>
    <w:p w14:paraId="07F067F8" w14:textId="77777777" w:rsidR="00512A8D" w:rsidRDefault="00512A8D" w:rsidP="00512A8D">
      <w:pPr>
        <w:rPr>
          <w:rFonts w:ascii="Segoe UI" w:hAnsi="Segoe UI" w:cs="Segoe UI"/>
        </w:rPr>
      </w:pPr>
      <w:r>
        <w:rPr>
          <w:rFonts w:ascii="Segoe UI" w:hAnsi="Segoe UI" w:cs="Segoe UI"/>
        </w:rPr>
        <w:t>-</w:t>
      </w:r>
    </w:p>
    <w:p w14:paraId="66742B74" w14:textId="77777777" w:rsidR="00512A8D" w:rsidRDefault="00512A8D" w:rsidP="007B3F00">
      <w:pPr>
        <w:rPr>
          <w:rFonts w:ascii="Calibri" w:hAnsi="Calibri" w:cs="Calibri"/>
          <w:b/>
          <w:bCs/>
          <w:color w:val="173AFF"/>
          <w:lang w:val="en-US"/>
        </w:rPr>
      </w:pPr>
    </w:p>
    <w:p w14:paraId="69C9FEE7" w14:textId="77777777" w:rsidR="00AA4416" w:rsidRDefault="00AA4416" w:rsidP="007B3F00">
      <w:pPr>
        <w:rPr>
          <w:rFonts w:ascii="Calibri" w:hAnsi="Calibri" w:cs="Calibri"/>
          <w:b/>
          <w:bCs/>
          <w:color w:val="173AFF"/>
          <w:lang w:val="en-US"/>
        </w:rPr>
      </w:pPr>
    </w:p>
    <w:p w14:paraId="3C2A4AE1" w14:textId="72918149" w:rsidR="00AA4416" w:rsidRDefault="00AA4416" w:rsidP="007B3F00">
      <w:pPr>
        <w:rPr>
          <w:rFonts w:ascii="Calibri" w:hAnsi="Calibri" w:cs="Calibri"/>
          <w:b/>
          <w:bCs/>
          <w:color w:val="173AFF"/>
          <w:lang w:val="en-US"/>
        </w:rPr>
      </w:pPr>
      <w:r>
        <w:rPr>
          <w:rFonts w:ascii="Calibri" w:hAnsi="Calibri" w:cs="Calibri"/>
          <w:b/>
          <w:bCs/>
          <w:color w:val="173AFF"/>
          <w:lang w:val="en-US"/>
        </w:rPr>
        <w:t>Activity 3</w:t>
      </w:r>
    </w:p>
    <w:p w14:paraId="1EC288A6" w14:textId="77777777" w:rsidR="00AA4416" w:rsidRDefault="00AA4416" w:rsidP="007B3F00">
      <w:pPr>
        <w:rPr>
          <w:rFonts w:ascii="Calibri" w:hAnsi="Calibri" w:cs="Calibri"/>
          <w:b/>
          <w:bCs/>
          <w:color w:val="173AFF"/>
          <w:lang w:val="en-US"/>
        </w:rPr>
      </w:pPr>
    </w:p>
    <w:p w14:paraId="2D767815" w14:textId="325DF340" w:rsidR="00AA4416" w:rsidRDefault="00AA4416" w:rsidP="00AA4416">
      <w:pPr>
        <w:rPr>
          <w:rFonts w:ascii="Calibri" w:hAnsi="Calibri" w:cs="Calibri"/>
          <w:color w:val="000000" w:themeColor="text1"/>
        </w:rPr>
      </w:pPr>
      <w:r w:rsidRPr="00AA4416">
        <w:rPr>
          <w:rFonts w:ascii="Calibri" w:hAnsi="Calibri" w:cs="Calibri"/>
          <w:color w:val="000000" w:themeColor="text1"/>
        </w:rPr>
        <w:t>Work with a partner</w:t>
      </w:r>
      <w:r>
        <w:rPr>
          <w:rFonts w:ascii="Calibri" w:hAnsi="Calibri" w:cs="Calibri"/>
          <w:color w:val="000000" w:themeColor="text1"/>
        </w:rPr>
        <w:t xml:space="preserve"> and </w:t>
      </w:r>
      <w:r w:rsidRPr="00AA4416">
        <w:rPr>
          <w:rFonts w:ascii="Calibri" w:hAnsi="Calibri" w:cs="Calibri"/>
          <w:color w:val="000000" w:themeColor="text1"/>
        </w:rPr>
        <w:t>paraphrase</w:t>
      </w:r>
      <w:r>
        <w:rPr>
          <w:rFonts w:ascii="Calibri" w:hAnsi="Calibri" w:cs="Calibri"/>
          <w:color w:val="000000" w:themeColor="text1"/>
        </w:rPr>
        <w:t xml:space="preserve"> the below statements</w:t>
      </w:r>
      <w:r w:rsidRPr="00AA4416">
        <w:rPr>
          <w:rFonts w:ascii="Calibri" w:hAnsi="Calibri" w:cs="Calibri"/>
          <w:color w:val="000000" w:themeColor="text1"/>
        </w:rPr>
        <w:t xml:space="preserve">. Remember to provide a citation for your paraphrase. </w:t>
      </w:r>
    </w:p>
    <w:p w14:paraId="7BCA1D49" w14:textId="77777777" w:rsidR="00AA4416" w:rsidRDefault="00AA4416" w:rsidP="00AA4416">
      <w:pPr>
        <w:rPr>
          <w:rFonts w:ascii="Calibri" w:hAnsi="Calibri" w:cs="Calibri"/>
          <w:color w:val="000000" w:themeColor="text1"/>
        </w:rPr>
      </w:pPr>
    </w:p>
    <w:p w14:paraId="2DDB7FB2" w14:textId="34E978C0" w:rsidR="00AA4416" w:rsidRPr="00AA4416" w:rsidRDefault="00AA4416" w:rsidP="00AA4416">
      <w:pPr>
        <w:rPr>
          <w:rFonts w:ascii="Calibri" w:hAnsi="Calibri" w:cs="Calibri"/>
          <w:color w:val="000000" w:themeColor="text1"/>
        </w:rPr>
      </w:pPr>
      <w:r w:rsidRPr="00AA4416">
        <w:rPr>
          <w:rFonts w:ascii="Calibri" w:hAnsi="Calibri" w:cs="Calibri"/>
          <w:color w:val="000000" w:themeColor="text1"/>
        </w:rPr>
        <w:t xml:space="preserve">All text is taken from: </w:t>
      </w:r>
      <w:proofErr w:type="spellStart"/>
      <w:r w:rsidRPr="00AA4416">
        <w:rPr>
          <w:rFonts w:ascii="Calibri" w:hAnsi="Calibri" w:cs="Calibri"/>
          <w:color w:val="000000" w:themeColor="text1"/>
        </w:rPr>
        <w:t>Envertiz</w:t>
      </w:r>
      <w:proofErr w:type="spellEnd"/>
      <w:r w:rsidRPr="00AA4416">
        <w:rPr>
          <w:rFonts w:ascii="Calibri" w:hAnsi="Calibri" w:cs="Calibri"/>
          <w:color w:val="000000" w:themeColor="text1"/>
        </w:rPr>
        <w:t xml:space="preserve"> Consultancy. (2023) </w:t>
      </w:r>
      <w:r w:rsidRPr="00AA4416">
        <w:rPr>
          <w:rFonts w:ascii="Calibri" w:hAnsi="Calibri" w:cs="Calibri"/>
          <w:i/>
          <w:iCs/>
          <w:color w:val="000000" w:themeColor="text1"/>
        </w:rPr>
        <w:t>7 Essential Skills Required in the NHS.</w:t>
      </w:r>
      <w:r w:rsidRPr="00AA4416">
        <w:rPr>
          <w:rFonts w:ascii="Calibri" w:hAnsi="Calibri" w:cs="Calibri"/>
          <w:color w:val="000000" w:themeColor="text1"/>
        </w:rPr>
        <w:t> Available at: https://www.envertiz.com/single-post/7-essential-skills-required-in-the-nhs (Accessed: 15 October 2024).</w:t>
      </w:r>
    </w:p>
    <w:p w14:paraId="0CC27DE3" w14:textId="77777777" w:rsidR="00AA4416" w:rsidRDefault="00AA4416" w:rsidP="00AA4416">
      <w:pPr>
        <w:rPr>
          <w:rFonts w:ascii="Calibri" w:hAnsi="Calibri" w:cs="Calibri"/>
          <w:color w:val="000000" w:themeColor="text1"/>
        </w:rPr>
      </w:pPr>
    </w:p>
    <w:p w14:paraId="4AE89159" w14:textId="77777777" w:rsidR="00AA4416" w:rsidRDefault="00AA4416" w:rsidP="00AA4416">
      <w:pPr>
        <w:rPr>
          <w:rFonts w:ascii="Calibri" w:hAnsi="Calibri" w:cs="Calibri"/>
          <w:color w:val="000000" w:themeColor="text1"/>
        </w:rPr>
      </w:pPr>
    </w:p>
    <w:p w14:paraId="58BE8F47" w14:textId="1C643240" w:rsidR="00AA4416" w:rsidRPr="00AA4416" w:rsidRDefault="00AA4416" w:rsidP="00AA4416">
      <w:pPr>
        <w:rPr>
          <w:rFonts w:ascii="Calibri" w:hAnsi="Calibri" w:cs="Calibri"/>
          <w:color w:val="000000" w:themeColor="text1"/>
        </w:rPr>
      </w:pPr>
      <w:r w:rsidRPr="00AA4416">
        <w:rPr>
          <w:rFonts w:ascii="Calibri" w:hAnsi="Calibri" w:cs="Calibri"/>
          <w:color w:val="000000" w:themeColor="text1"/>
        </w:rPr>
        <w:t>Example: "Working in the NHS requires a wide range of skills, from clinical knowledge to interpersonal communication. Here are 7 essential skills that are crucial for success in an NHS career" </w:t>
      </w:r>
    </w:p>
    <w:p w14:paraId="0A5D8726" w14:textId="77777777" w:rsidR="00AA4416" w:rsidRDefault="00AA4416" w:rsidP="00AA4416">
      <w:pPr>
        <w:rPr>
          <w:rFonts w:ascii="Calibri" w:hAnsi="Calibri" w:cs="Calibri"/>
          <w:color w:val="000000" w:themeColor="text1"/>
        </w:rPr>
      </w:pPr>
    </w:p>
    <w:p w14:paraId="218B78CD" w14:textId="571CE3D7" w:rsidR="00AA4416" w:rsidRDefault="00AA4416" w:rsidP="00AA4416">
      <w:pPr>
        <w:rPr>
          <w:rFonts w:ascii="Calibri" w:hAnsi="Calibri" w:cs="Calibri"/>
          <w:color w:val="000000" w:themeColor="text1"/>
        </w:rPr>
      </w:pPr>
      <w:r w:rsidRPr="00AA4416">
        <w:rPr>
          <w:rFonts w:ascii="Calibri" w:hAnsi="Calibri" w:cs="Calibri"/>
          <w:color w:val="000000" w:themeColor="text1"/>
        </w:rPr>
        <w:t>Paraphrase: A career in the NHS demands various skills, including clinical expertise and effective communication. Below are seven key skills that are vital for achieving success in this field (</w:t>
      </w:r>
      <w:proofErr w:type="spellStart"/>
      <w:r w:rsidRPr="00AA4416">
        <w:rPr>
          <w:rFonts w:ascii="Calibri" w:hAnsi="Calibri" w:cs="Calibri"/>
          <w:color w:val="000000" w:themeColor="text1"/>
        </w:rPr>
        <w:t>Envertiz</w:t>
      </w:r>
      <w:proofErr w:type="spellEnd"/>
      <w:r w:rsidRPr="00AA4416">
        <w:rPr>
          <w:rFonts w:ascii="Calibri" w:hAnsi="Calibri" w:cs="Calibri"/>
          <w:color w:val="000000" w:themeColor="text1"/>
        </w:rPr>
        <w:t xml:space="preserve"> Consultancy, 2023)</w:t>
      </w:r>
    </w:p>
    <w:p w14:paraId="60F64969" w14:textId="77777777" w:rsidR="00AA4416" w:rsidRPr="00AA4416" w:rsidRDefault="00AA4416" w:rsidP="00AA4416">
      <w:pPr>
        <w:rPr>
          <w:rFonts w:ascii="Calibri" w:hAnsi="Calibri" w:cs="Calibri"/>
          <w:color w:val="000000" w:themeColor="text1"/>
        </w:rPr>
      </w:pPr>
    </w:p>
    <w:p w14:paraId="4550AC27" w14:textId="3A7664F2" w:rsidR="00AA4416" w:rsidRDefault="00AA4416" w:rsidP="00AA4416">
      <w:pPr>
        <w:numPr>
          <w:ilvl w:val="0"/>
          <w:numId w:val="2"/>
        </w:numPr>
        <w:rPr>
          <w:rFonts w:ascii="Calibri" w:hAnsi="Calibri" w:cs="Calibri"/>
          <w:color w:val="000000" w:themeColor="text1"/>
        </w:rPr>
      </w:pPr>
      <w:r w:rsidRPr="00AA4416">
        <w:rPr>
          <w:rFonts w:ascii="Calibri" w:hAnsi="Calibri" w:cs="Calibri"/>
          <w:b/>
          <w:bCs/>
          <w:color w:val="000000" w:themeColor="text1"/>
        </w:rPr>
        <w:t>"</w:t>
      </w:r>
      <w:r w:rsidRPr="00AA4416">
        <w:rPr>
          <w:rFonts w:ascii="Calibri" w:hAnsi="Calibri" w:cs="Calibri"/>
          <w:color w:val="000000" w:themeColor="text1"/>
        </w:rPr>
        <w:t>A deep understanding of medical terminology, procedures, and practices is crucial for many roles within the NHS, especially clinical roles. Having a strong foundation in clinical knowledge will not only allow you to perform your role effectively, but it will also help you understand the needs of patients and work collaboratively with other healthcare professionals</w:t>
      </w:r>
      <w:r>
        <w:rPr>
          <w:rFonts w:ascii="Calibri" w:hAnsi="Calibri" w:cs="Calibri"/>
          <w:color w:val="000000" w:themeColor="text1"/>
        </w:rPr>
        <w:t>”</w:t>
      </w:r>
    </w:p>
    <w:p w14:paraId="2202042C" w14:textId="77777777" w:rsidR="00AA4416" w:rsidRDefault="00AA4416" w:rsidP="00AA4416">
      <w:pPr>
        <w:ind w:left="720"/>
        <w:rPr>
          <w:rFonts w:ascii="Calibri" w:hAnsi="Calibri" w:cs="Calibri"/>
          <w:b/>
          <w:bCs/>
          <w:color w:val="000000" w:themeColor="text1"/>
        </w:rPr>
      </w:pPr>
    </w:p>
    <w:p w14:paraId="48F1968F" w14:textId="76BEE5BD"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 xml:space="preserve">Paraphrase: </w:t>
      </w:r>
    </w:p>
    <w:p w14:paraId="77E98CE9" w14:textId="77777777" w:rsidR="00AA4416" w:rsidRDefault="00AA4416" w:rsidP="00AA4416">
      <w:pPr>
        <w:ind w:left="720"/>
        <w:rPr>
          <w:rFonts w:ascii="Calibri" w:hAnsi="Calibri" w:cs="Calibri"/>
          <w:b/>
          <w:bCs/>
          <w:color w:val="000000" w:themeColor="text1"/>
        </w:rPr>
      </w:pPr>
    </w:p>
    <w:p w14:paraId="1CB65F7B" w14:textId="77777777" w:rsidR="00AA4416" w:rsidRPr="00AA4416" w:rsidRDefault="00AA4416" w:rsidP="00AA4416">
      <w:pPr>
        <w:ind w:left="720"/>
        <w:rPr>
          <w:rFonts w:ascii="Calibri" w:hAnsi="Calibri" w:cs="Calibri"/>
          <w:color w:val="000000" w:themeColor="text1"/>
        </w:rPr>
      </w:pPr>
    </w:p>
    <w:p w14:paraId="42E924DE" w14:textId="1FD49C21"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Clear and effective communication is essential for working in the NHS. Being able to communicate complex information to patients and colleagues in a way that is easily understood is vital. In addition, being able to listen actively and empathetically is important when dealing with patients who may be experiencing physical or emotional distress</w:t>
      </w:r>
      <w:r>
        <w:rPr>
          <w:rFonts w:ascii="Calibri" w:hAnsi="Calibri" w:cs="Calibri"/>
          <w:color w:val="000000" w:themeColor="text1"/>
        </w:rPr>
        <w:t>”</w:t>
      </w:r>
    </w:p>
    <w:p w14:paraId="23B63E91" w14:textId="77777777" w:rsidR="00AA4416" w:rsidRDefault="00AA4416" w:rsidP="00AA4416">
      <w:pPr>
        <w:ind w:left="720"/>
        <w:rPr>
          <w:rFonts w:ascii="Calibri" w:hAnsi="Calibri" w:cs="Calibri"/>
          <w:color w:val="000000" w:themeColor="text1"/>
        </w:rPr>
      </w:pPr>
    </w:p>
    <w:p w14:paraId="677D078B" w14:textId="7D68CC7A"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6E43459E" w14:textId="77777777" w:rsidR="00AA4416" w:rsidRPr="00AA4416" w:rsidRDefault="00AA4416" w:rsidP="00AA4416">
      <w:pPr>
        <w:ind w:left="720"/>
        <w:rPr>
          <w:rFonts w:ascii="Calibri" w:hAnsi="Calibri" w:cs="Calibri"/>
          <w:color w:val="000000" w:themeColor="text1"/>
        </w:rPr>
      </w:pPr>
    </w:p>
    <w:p w14:paraId="0538242E" w14:textId="7F594C64"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The NHS is made up of a vast network of healthcare professionals who work together to provide the best possible care to patients. Being able to collaborate effectively with colleagues from different disciplines and specialties is critical for success in the NHS</w:t>
      </w:r>
      <w:r>
        <w:rPr>
          <w:rFonts w:ascii="Calibri" w:hAnsi="Calibri" w:cs="Calibri"/>
          <w:color w:val="000000" w:themeColor="text1"/>
        </w:rPr>
        <w:t>”</w:t>
      </w:r>
    </w:p>
    <w:p w14:paraId="69E11B92" w14:textId="77777777" w:rsidR="00AA4416" w:rsidRDefault="00AA4416" w:rsidP="00AA4416">
      <w:pPr>
        <w:rPr>
          <w:rFonts w:ascii="Calibri" w:hAnsi="Calibri" w:cs="Calibri"/>
          <w:color w:val="000000" w:themeColor="text1"/>
        </w:rPr>
      </w:pPr>
    </w:p>
    <w:p w14:paraId="17B8FB88" w14:textId="419B3639"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55D0AFC8" w14:textId="4594FA76"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lastRenderedPageBreak/>
        <w:t>“</w:t>
      </w:r>
      <w:r w:rsidRPr="00AA4416">
        <w:rPr>
          <w:rFonts w:ascii="Calibri" w:hAnsi="Calibri" w:cs="Calibri"/>
          <w:color w:val="000000" w:themeColor="text1"/>
        </w:rPr>
        <w:t>The NHS is a dynamic and ever-changing environment. Being able to adapt to new situations, handle unexpected challenges, and work effectively under pressure is essential for success</w:t>
      </w:r>
      <w:r>
        <w:rPr>
          <w:rFonts w:ascii="Calibri" w:hAnsi="Calibri" w:cs="Calibri"/>
          <w:color w:val="000000" w:themeColor="text1"/>
        </w:rPr>
        <w:t>”</w:t>
      </w:r>
    </w:p>
    <w:p w14:paraId="2437AC5A" w14:textId="77777777" w:rsidR="00AA4416" w:rsidRDefault="00AA4416" w:rsidP="00AA4416">
      <w:pPr>
        <w:ind w:left="720"/>
        <w:rPr>
          <w:rFonts w:ascii="Calibri" w:hAnsi="Calibri" w:cs="Calibri"/>
          <w:b/>
          <w:bCs/>
          <w:color w:val="000000" w:themeColor="text1"/>
        </w:rPr>
      </w:pPr>
    </w:p>
    <w:p w14:paraId="219C3133" w14:textId="3BCE8C53"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35C795E1" w14:textId="77777777" w:rsidR="00AA4416" w:rsidRPr="00AA4416" w:rsidRDefault="00AA4416" w:rsidP="00AA4416">
      <w:pPr>
        <w:ind w:left="720"/>
        <w:rPr>
          <w:rFonts w:ascii="Calibri" w:hAnsi="Calibri" w:cs="Calibri"/>
          <w:color w:val="000000" w:themeColor="text1"/>
        </w:rPr>
      </w:pPr>
    </w:p>
    <w:p w14:paraId="41F478E7" w14:textId="35D50C8B"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The healthcare environment requires a high level of attention to detail to ensure accuracy in diagnosis, treatment, and record-keeping. A small mistake can have serious consequences, so it is important to be meticulous in your work and to always double-check your work</w:t>
      </w:r>
      <w:r>
        <w:rPr>
          <w:rFonts w:ascii="Calibri" w:hAnsi="Calibri" w:cs="Calibri"/>
          <w:color w:val="000000" w:themeColor="text1"/>
        </w:rPr>
        <w:t>”</w:t>
      </w:r>
    </w:p>
    <w:p w14:paraId="1B8F5746" w14:textId="77777777" w:rsidR="00AA4416" w:rsidRDefault="00AA4416" w:rsidP="00AA4416">
      <w:pPr>
        <w:rPr>
          <w:rFonts w:ascii="Calibri" w:hAnsi="Calibri" w:cs="Calibri"/>
          <w:color w:val="000000" w:themeColor="text1"/>
        </w:rPr>
      </w:pPr>
    </w:p>
    <w:p w14:paraId="454E4043" w14:textId="4AAD73E3"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 xml:space="preserve">Paraphrase: </w:t>
      </w:r>
    </w:p>
    <w:p w14:paraId="6F291BFC" w14:textId="77777777" w:rsidR="00AA4416" w:rsidRDefault="00AA4416" w:rsidP="00AA4416">
      <w:pPr>
        <w:ind w:left="720"/>
        <w:rPr>
          <w:rFonts w:ascii="Calibri" w:hAnsi="Calibri" w:cs="Calibri"/>
          <w:b/>
          <w:bCs/>
          <w:color w:val="000000" w:themeColor="text1"/>
        </w:rPr>
      </w:pPr>
    </w:p>
    <w:p w14:paraId="49FE2A4A" w14:textId="77777777" w:rsidR="00AA4416" w:rsidRPr="00AA4416" w:rsidRDefault="00AA4416" w:rsidP="00AA4416">
      <w:pPr>
        <w:ind w:left="720"/>
        <w:rPr>
          <w:rFonts w:ascii="Calibri" w:hAnsi="Calibri" w:cs="Calibri"/>
          <w:b/>
          <w:bCs/>
          <w:color w:val="000000" w:themeColor="text1"/>
        </w:rPr>
      </w:pPr>
    </w:p>
    <w:p w14:paraId="4926D50F" w14:textId="77777777" w:rsidR="00AA4416" w:rsidRPr="00AA4416" w:rsidRDefault="00AA4416" w:rsidP="007B3F00">
      <w:pPr>
        <w:rPr>
          <w:rFonts w:ascii="Calibri" w:hAnsi="Calibri" w:cs="Calibri"/>
          <w:color w:val="000000" w:themeColor="text1"/>
          <w:lang w:val="en-US"/>
        </w:rPr>
      </w:pPr>
    </w:p>
    <w:sectPr w:rsidR="00AA4416" w:rsidRPr="00AA44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EA4B71"/>
    <w:multiLevelType w:val="multilevel"/>
    <w:tmpl w:val="D31A1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E83DD3"/>
    <w:multiLevelType w:val="multilevel"/>
    <w:tmpl w:val="360A9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2916629">
    <w:abstractNumId w:val="1"/>
  </w:num>
  <w:num w:numId="2" w16cid:durableId="1514031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C8"/>
    <w:rsid w:val="00030A05"/>
    <w:rsid w:val="000D3BFB"/>
    <w:rsid w:val="001B7F45"/>
    <w:rsid w:val="001D55C8"/>
    <w:rsid w:val="0032537D"/>
    <w:rsid w:val="00411407"/>
    <w:rsid w:val="00464DC3"/>
    <w:rsid w:val="00512A8D"/>
    <w:rsid w:val="00786CC8"/>
    <w:rsid w:val="007B3F00"/>
    <w:rsid w:val="00AA4416"/>
    <w:rsid w:val="00AD7E0F"/>
    <w:rsid w:val="00BC242F"/>
    <w:rsid w:val="00BE616B"/>
    <w:rsid w:val="00DE6E9B"/>
    <w:rsid w:val="00FD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C14EA9"/>
  <w15:chartTrackingRefBased/>
  <w15:docId w15:val="{7E458230-6254-1944-AB53-13B7C0732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C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C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C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C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CC8"/>
    <w:rPr>
      <w:rFonts w:eastAsiaTheme="majorEastAsia" w:cstheme="majorBidi"/>
      <w:color w:val="272727" w:themeColor="text1" w:themeTint="D8"/>
    </w:rPr>
  </w:style>
  <w:style w:type="paragraph" w:styleId="Title">
    <w:name w:val="Title"/>
    <w:basedOn w:val="Normal"/>
    <w:next w:val="Normal"/>
    <w:link w:val="TitleChar"/>
    <w:uiPriority w:val="10"/>
    <w:qFormat/>
    <w:rsid w:val="00786C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C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C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6CC8"/>
    <w:rPr>
      <w:i/>
      <w:iCs/>
      <w:color w:val="404040" w:themeColor="text1" w:themeTint="BF"/>
    </w:rPr>
  </w:style>
  <w:style w:type="paragraph" w:styleId="ListParagraph">
    <w:name w:val="List Paragraph"/>
    <w:basedOn w:val="Normal"/>
    <w:uiPriority w:val="34"/>
    <w:qFormat/>
    <w:rsid w:val="00786CC8"/>
    <w:pPr>
      <w:ind w:left="720"/>
      <w:contextualSpacing/>
    </w:pPr>
  </w:style>
  <w:style w:type="character" w:styleId="IntenseEmphasis">
    <w:name w:val="Intense Emphasis"/>
    <w:basedOn w:val="DefaultParagraphFont"/>
    <w:uiPriority w:val="21"/>
    <w:qFormat/>
    <w:rsid w:val="00786CC8"/>
    <w:rPr>
      <w:i/>
      <w:iCs/>
      <w:color w:val="0F4761" w:themeColor="accent1" w:themeShade="BF"/>
    </w:rPr>
  </w:style>
  <w:style w:type="paragraph" w:styleId="IntenseQuote">
    <w:name w:val="Intense Quote"/>
    <w:basedOn w:val="Normal"/>
    <w:next w:val="Normal"/>
    <w:link w:val="IntenseQuoteChar"/>
    <w:uiPriority w:val="30"/>
    <w:qFormat/>
    <w:rsid w:val="00786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CC8"/>
    <w:rPr>
      <w:i/>
      <w:iCs/>
      <w:color w:val="0F4761" w:themeColor="accent1" w:themeShade="BF"/>
    </w:rPr>
  </w:style>
  <w:style w:type="character" w:styleId="IntenseReference">
    <w:name w:val="Intense Reference"/>
    <w:basedOn w:val="DefaultParagraphFont"/>
    <w:uiPriority w:val="32"/>
    <w:qFormat/>
    <w:rsid w:val="00786CC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0381">
      <w:bodyDiv w:val="1"/>
      <w:marLeft w:val="0"/>
      <w:marRight w:val="0"/>
      <w:marTop w:val="0"/>
      <w:marBottom w:val="0"/>
      <w:divBdr>
        <w:top w:val="none" w:sz="0" w:space="0" w:color="auto"/>
        <w:left w:val="none" w:sz="0" w:space="0" w:color="auto"/>
        <w:bottom w:val="none" w:sz="0" w:space="0" w:color="auto"/>
        <w:right w:val="none" w:sz="0" w:space="0" w:color="auto"/>
      </w:divBdr>
    </w:div>
    <w:div w:id="818301611">
      <w:bodyDiv w:val="1"/>
      <w:marLeft w:val="0"/>
      <w:marRight w:val="0"/>
      <w:marTop w:val="0"/>
      <w:marBottom w:val="0"/>
      <w:divBdr>
        <w:top w:val="none" w:sz="0" w:space="0" w:color="auto"/>
        <w:left w:val="none" w:sz="0" w:space="0" w:color="auto"/>
        <w:bottom w:val="none" w:sz="0" w:space="0" w:color="auto"/>
        <w:right w:val="none" w:sz="0" w:space="0" w:color="auto"/>
      </w:divBdr>
    </w:div>
    <w:div w:id="1522738438">
      <w:bodyDiv w:val="1"/>
      <w:marLeft w:val="0"/>
      <w:marRight w:val="0"/>
      <w:marTop w:val="0"/>
      <w:marBottom w:val="0"/>
      <w:divBdr>
        <w:top w:val="none" w:sz="0" w:space="0" w:color="auto"/>
        <w:left w:val="none" w:sz="0" w:space="0" w:color="auto"/>
        <w:bottom w:val="none" w:sz="0" w:space="0" w:color="auto"/>
        <w:right w:val="none" w:sz="0" w:space="0" w:color="auto"/>
      </w:divBdr>
    </w:div>
    <w:div w:id="211478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692</Words>
  <Characters>3947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2024-10-28T17:26:00Z</dcterms:created>
  <dcterms:modified xsi:type="dcterms:W3CDTF">2024-10-28T17:26:00Z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b70da3-a449-4f44-b4c2-be38c028cb5c_Enabled">
    <vt:lpwstr>true</vt:lpwstr>
  </property>
  <property fmtid="{D5CDD505-2E9C-101B-9397-08002B2CF9AE}" pid="3" name="MSIP_Label_19b70da3-a449-4f44-b4c2-be38c028cb5c_SetDate">
    <vt:lpwstr>2024-05-20T20:34:34Z</vt:lpwstr>
  </property>
  <property fmtid="{D5CDD505-2E9C-101B-9397-08002B2CF9AE}" pid="4" name="MSIP_Label_19b70da3-a449-4f44-b4c2-be38c028cb5c_Method">
    <vt:lpwstr>Privileged</vt:lpwstr>
  </property>
  <property fmtid="{D5CDD505-2E9C-101B-9397-08002B2CF9AE}" pid="5" name="MSIP_Label_19b70da3-a449-4f44-b4c2-be38c028cb5c_Name">
    <vt:lpwstr>Confidential</vt:lpwstr>
  </property>
  <property fmtid="{D5CDD505-2E9C-101B-9397-08002B2CF9AE}" pid="6" name="MSIP_Label_19b70da3-a449-4f44-b4c2-be38c028cb5c_SiteId">
    <vt:lpwstr>057daf85-b1d5-44cd-ab7b-0a4ce1b29eae</vt:lpwstr>
  </property>
  <property fmtid="{D5CDD505-2E9C-101B-9397-08002B2CF9AE}" pid="7" name="MSIP_Label_19b70da3-a449-4f44-b4c2-be38c028cb5c_ActionId">
    <vt:lpwstr>bfe2f780-8ce5-4a2f-beb8-020c685432af</vt:lpwstr>
  </property>
  <property fmtid="{D5CDD505-2E9C-101B-9397-08002B2CF9AE}" pid="8" name="MSIP_Label_19b70da3-a449-4f44-b4c2-be38c028cb5c_ContentBits">
    <vt:lpwstr>0</vt:lpwstr>
  </property>
</Properties>
</file>