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152BE" w14:textId="77777777" w:rsidR="0048588A" w:rsidRDefault="0048588A" w:rsidP="0048588A">
      <w:pPr>
        <w:spacing w:line="360" w:lineRule="auto"/>
        <w:rPr>
          <w:rFonts w:ascii="Times New Roman" w:hAnsi="Times New Roman" w:cs="Times New Roman"/>
          <w:sz w:val="24"/>
          <w:szCs w:val="24"/>
        </w:rPr>
      </w:pPr>
      <w:bookmarkStart w:id="0" w:name="_Toc109399234"/>
    </w:p>
    <w:p w14:paraId="7EBC87A0" w14:textId="74803955" w:rsidR="00B92A70" w:rsidRDefault="0095074F" w:rsidP="0048588A">
      <w:pPr>
        <w:spacing w:line="360" w:lineRule="auto"/>
        <w:jc w:val="center"/>
        <w:rPr>
          <w:rFonts w:ascii="Arial" w:hAnsi="Arial" w:cs="Arial"/>
          <w:b/>
          <w:bCs/>
          <w:sz w:val="44"/>
          <w:szCs w:val="44"/>
        </w:rPr>
      </w:pPr>
      <w:r>
        <w:rPr>
          <w:rFonts w:ascii="Times New Roman" w:hAnsi="Times New Roman" w:cs="Times New Roman"/>
          <w:sz w:val="24"/>
          <w:szCs w:val="24"/>
        </w:rPr>
        <w:br/>
      </w:r>
      <w:r w:rsidRPr="00860CE3">
        <w:rPr>
          <w:rFonts w:ascii="Arial" w:hAnsi="Arial" w:cs="Arial"/>
          <w:b/>
          <w:bCs/>
          <w:sz w:val="52"/>
          <w:szCs w:val="52"/>
        </w:rPr>
        <w:t>Reflective essay</w:t>
      </w:r>
    </w:p>
    <w:p w14:paraId="76246AE3" w14:textId="6E256DCA" w:rsidR="0048588A" w:rsidRDefault="0048588A" w:rsidP="0048588A">
      <w:pPr>
        <w:spacing w:line="360" w:lineRule="auto"/>
        <w:jc w:val="center"/>
        <w:rPr>
          <w:rFonts w:ascii="Arial" w:hAnsi="Arial" w:cs="Arial"/>
          <w:b/>
          <w:bCs/>
          <w:sz w:val="44"/>
          <w:szCs w:val="44"/>
        </w:rPr>
      </w:pPr>
    </w:p>
    <w:p w14:paraId="2CF1CACE" w14:textId="77777777" w:rsidR="0048588A" w:rsidRPr="0048588A" w:rsidRDefault="0048588A" w:rsidP="0048588A">
      <w:pPr>
        <w:spacing w:line="360" w:lineRule="auto"/>
        <w:jc w:val="center"/>
        <w:rPr>
          <w:rFonts w:ascii="Arial" w:hAnsi="Arial" w:cs="Arial"/>
          <w:b/>
          <w:bCs/>
          <w:sz w:val="28"/>
          <w:szCs w:val="28"/>
        </w:rPr>
      </w:pPr>
    </w:p>
    <w:p w14:paraId="21ABF106" w14:textId="0741BEE3" w:rsidR="0095074F" w:rsidRPr="0048588A" w:rsidRDefault="0095074F" w:rsidP="0048588A">
      <w:pPr>
        <w:spacing w:line="360" w:lineRule="auto"/>
        <w:rPr>
          <w:rFonts w:ascii="Arial" w:hAnsi="Arial" w:cs="Arial"/>
          <w:sz w:val="28"/>
          <w:szCs w:val="28"/>
        </w:rPr>
      </w:pPr>
      <w:r w:rsidRPr="0048588A">
        <w:rPr>
          <w:rFonts w:ascii="Arial" w:hAnsi="Arial" w:cs="Arial"/>
          <w:sz w:val="28"/>
          <w:szCs w:val="28"/>
        </w:rPr>
        <w:t>Student name:</w:t>
      </w:r>
      <w:r w:rsidR="0048588A" w:rsidRPr="0048588A">
        <w:rPr>
          <w:rFonts w:ascii="Arial" w:hAnsi="Arial" w:cs="Arial"/>
          <w:sz w:val="28"/>
          <w:szCs w:val="28"/>
        </w:rPr>
        <w:t xml:space="preserve"> Ileana Cristina </w:t>
      </w:r>
      <w:proofErr w:type="spellStart"/>
      <w:r w:rsidR="0048588A" w:rsidRPr="0048588A">
        <w:rPr>
          <w:rFonts w:ascii="Arial" w:hAnsi="Arial" w:cs="Arial"/>
          <w:sz w:val="28"/>
          <w:szCs w:val="28"/>
        </w:rPr>
        <w:t>Greurus</w:t>
      </w:r>
      <w:proofErr w:type="spellEnd"/>
    </w:p>
    <w:p w14:paraId="5C4A3C3C" w14:textId="1301F339" w:rsidR="0095074F" w:rsidRPr="0048588A" w:rsidRDefault="0095074F" w:rsidP="0048588A">
      <w:pPr>
        <w:spacing w:line="360" w:lineRule="auto"/>
        <w:rPr>
          <w:rFonts w:ascii="Arial" w:hAnsi="Arial" w:cs="Arial"/>
          <w:sz w:val="28"/>
          <w:szCs w:val="28"/>
        </w:rPr>
      </w:pPr>
      <w:r w:rsidRPr="0048588A">
        <w:rPr>
          <w:rFonts w:ascii="Arial" w:hAnsi="Arial" w:cs="Arial"/>
          <w:sz w:val="28"/>
          <w:szCs w:val="28"/>
        </w:rPr>
        <w:t>Student name:</w:t>
      </w:r>
      <w:r w:rsidR="0048588A" w:rsidRPr="0048588A">
        <w:rPr>
          <w:rFonts w:ascii="Arial" w:hAnsi="Arial" w:cs="Arial"/>
          <w:sz w:val="28"/>
          <w:szCs w:val="28"/>
        </w:rPr>
        <w:t xml:space="preserve"> 2122653</w:t>
      </w:r>
      <w:r w:rsidRPr="0048588A">
        <w:rPr>
          <w:rFonts w:ascii="Arial" w:hAnsi="Arial" w:cs="Arial"/>
          <w:sz w:val="28"/>
          <w:szCs w:val="28"/>
        </w:rPr>
        <w:t xml:space="preserve"> </w:t>
      </w:r>
    </w:p>
    <w:p w14:paraId="39260F4B" w14:textId="77777777" w:rsidR="00B92A70" w:rsidRDefault="00B92A70" w:rsidP="00AF4D63">
      <w:pPr>
        <w:spacing w:line="480" w:lineRule="auto"/>
        <w:jc w:val="center"/>
        <w:rPr>
          <w:rFonts w:ascii="Times New Roman" w:hAnsi="Times New Roman" w:cs="Times New Roman"/>
          <w:b/>
          <w:sz w:val="24"/>
          <w:szCs w:val="24"/>
        </w:rPr>
      </w:pPr>
    </w:p>
    <w:p w14:paraId="04257748" w14:textId="77777777" w:rsidR="00B92A70" w:rsidRDefault="00B92A70" w:rsidP="00AF4D63">
      <w:pPr>
        <w:spacing w:line="480" w:lineRule="auto"/>
        <w:jc w:val="center"/>
        <w:rPr>
          <w:rFonts w:ascii="Times New Roman" w:hAnsi="Times New Roman" w:cs="Times New Roman"/>
          <w:b/>
          <w:sz w:val="24"/>
          <w:szCs w:val="24"/>
        </w:rPr>
      </w:pPr>
    </w:p>
    <w:p w14:paraId="2C5DC020" w14:textId="77777777" w:rsidR="00AF4D63" w:rsidRDefault="00AF4D63" w:rsidP="00AF4D63">
      <w:pPr>
        <w:spacing w:line="480" w:lineRule="auto"/>
        <w:rPr>
          <w:rFonts w:ascii="Times New Roman" w:hAnsi="Times New Roman" w:cs="Times New Roman"/>
          <w:b/>
          <w:sz w:val="24"/>
          <w:szCs w:val="24"/>
        </w:rPr>
      </w:pPr>
      <w:r>
        <w:rPr>
          <w:rFonts w:ascii="Times New Roman" w:hAnsi="Times New Roman" w:cs="Times New Roman"/>
          <w:sz w:val="24"/>
          <w:szCs w:val="24"/>
        </w:rPr>
        <w:br w:type="page"/>
      </w:r>
    </w:p>
    <w:p w14:paraId="7D879805" w14:textId="62B0DE0A" w:rsidR="0048588A" w:rsidRDefault="0048588A" w:rsidP="00B93B57">
      <w:pPr>
        <w:pStyle w:val="Heading1"/>
        <w:spacing w:line="240" w:lineRule="auto"/>
        <w:rPr>
          <w:rFonts w:ascii="Arial" w:hAnsi="Arial" w:cs="Arial"/>
          <w:b w:val="0"/>
          <w:bCs w:val="0"/>
          <w:color w:val="auto"/>
        </w:rPr>
      </w:pPr>
      <w:r w:rsidRPr="0048588A">
        <w:rPr>
          <w:rFonts w:ascii="Arial" w:hAnsi="Arial" w:cs="Arial"/>
          <w:color w:val="auto"/>
        </w:rPr>
        <w:lastRenderedPageBreak/>
        <w:t>Executive summary</w:t>
      </w:r>
    </w:p>
    <w:p w14:paraId="36430923" w14:textId="44C265F2" w:rsidR="0048588A" w:rsidRDefault="0048588A" w:rsidP="0048588A"/>
    <w:p w14:paraId="70CDD3C5" w14:textId="484F7184" w:rsidR="0048588A" w:rsidRPr="00860CE3" w:rsidRDefault="0048588A" w:rsidP="0048588A">
      <w:pPr>
        <w:rPr>
          <w:rFonts w:ascii="Arial" w:hAnsi="Arial" w:cs="Arial"/>
        </w:rPr>
      </w:pPr>
      <w:r w:rsidRPr="00860CE3">
        <w:rPr>
          <w:rFonts w:ascii="Arial" w:hAnsi="Arial" w:cs="Arial"/>
          <w:sz w:val="24"/>
          <w:szCs w:val="24"/>
        </w:rPr>
        <w:t>This essay reflects on Eden projects, The Eden Project is a restoration endeavour as well as a non-profit that promotes environmental education.</w:t>
      </w:r>
    </w:p>
    <w:p w14:paraId="23B1FE93" w14:textId="14EEED60" w:rsidR="0048588A" w:rsidRPr="00860CE3" w:rsidRDefault="00860CE3" w:rsidP="0048588A">
      <w:pPr>
        <w:rPr>
          <w:rFonts w:ascii="Arial" w:hAnsi="Arial" w:cs="Arial"/>
        </w:rPr>
      </w:pPr>
      <w:r w:rsidRPr="00860CE3">
        <w:rPr>
          <w:rFonts w:ascii="Arial" w:hAnsi="Arial" w:cs="Arial"/>
          <w:sz w:val="24"/>
          <w:szCs w:val="24"/>
        </w:rPr>
        <w:t>The case study is all about community engagement in retrieving the land that was initially intended to be a children’s playground and it had been converted to be a building compound.</w:t>
      </w:r>
    </w:p>
    <w:p w14:paraId="126909FD" w14:textId="77777777" w:rsidR="0048588A" w:rsidRPr="0048588A" w:rsidRDefault="0048588A" w:rsidP="0048588A"/>
    <w:p w14:paraId="098028EB" w14:textId="77777777" w:rsidR="0048588A" w:rsidRDefault="0048588A" w:rsidP="00B93B57">
      <w:pPr>
        <w:pStyle w:val="Heading1"/>
        <w:spacing w:line="240" w:lineRule="auto"/>
        <w:rPr>
          <w:rFonts w:ascii="Arial" w:hAnsi="Arial" w:cs="Arial"/>
          <w:color w:val="auto"/>
        </w:rPr>
      </w:pPr>
    </w:p>
    <w:p w14:paraId="03FFDA6E" w14:textId="77777777" w:rsidR="0048588A" w:rsidRDefault="0048588A" w:rsidP="00B93B57">
      <w:pPr>
        <w:pStyle w:val="Heading1"/>
        <w:spacing w:line="240" w:lineRule="auto"/>
        <w:rPr>
          <w:rFonts w:ascii="Arial" w:hAnsi="Arial" w:cs="Arial"/>
          <w:color w:val="auto"/>
        </w:rPr>
      </w:pPr>
    </w:p>
    <w:p w14:paraId="772CBB5E" w14:textId="77777777" w:rsidR="0048588A" w:rsidRDefault="0048588A" w:rsidP="00B93B57">
      <w:pPr>
        <w:pStyle w:val="Heading1"/>
        <w:spacing w:line="240" w:lineRule="auto"/>
        <w:rPr>
          <w:rFonts w:ascii="Arial" w:hAnsi="Arial" w:cs="Arial"/>
          <w:color w:val="auto"/>
        </w:rPr>
      </w:pPr>
    </w:p>
    <w:p w14:paraId="1277ECA8" w14:textId="77777777" w:rsidR="0048588A" w:rsidRDefault="0048588A" w:rsidP="00B93B57">
      <w:pPr>
        <w:pStyle w:val="Heading1"/>
        <w:spacing w:line="240" w:lineRule="auto"/>
        <w:rPr>
          <w:rFonts w:ascii="Arial" w:hAnsi="Arial" w:cs="Arial"/>
          <w:color w:val="auto"/>
        </w:rPr>
      </w:pPr>
    </w:p>
    <w:p w14:paraId="339E2360" w14:textId="77777777" w:rsidR="0048588A" w:rsidRDefault="0048588A" w:rsidP="00B93B57">
      <w:pPr>
        <w:pStyle w:val="Heading1"/>
        <w:spacing w:line="240" w:lineRule="auto"/>
        <w:rPr>
          <w:rFonts w:ascii="Arial" w:hAnsi="Arial" w:cs="Arial"/>
          <w:color w:val="auto"/>
        </w:rPr>
      </w:pPr>
    </w:p>
    <w:p w14:paraId="612C79B7" w14:textId="77777777" w:rsidR="0048588A" w:rsidRDefault="0048588A" w:rsidP="00B93B57">
      <w:pPr>
        <w:pStyle w:val="Heading1"/>
        <w:spacing w:line="240" w:lineRule="auto"/>
        <w:rPr>
          <w:rFonts w:ascii="Arial" w:hAnsi="Arial" w:cs="Arial"/>
          <w:color w:val="auto"/>
        </w:rPr>
      </w:pPr>
    </w:p>
    <w:p w14:paraId="5BC325EF" w14:textId="77777777" w:rsidR="0048588A" w:rsidRDefault="0048588A" w:rsidP="00B93B57">
      <w:pPr>
        <w:pStyle w:val="Heading1"/>
        <w:spacing w:line="240" w:lineRule="auto"/>
        <w:rPr>
          <w:rFonts w:ascii="Arial" w:hAnsi="Arial" w:cs="Arial"/>
          <w:color w:val="auto"/>
        </w:rPr>
      </w:pPr>
    </w:p>
    <w:p w14:paraId="6FE9824D" w14:textId="77777777" w:rsidR="0048588A" w:rsidRDefault="0048588A" w:rsidP="00B93B57">
      <w:pPr>
        <w:pStyle w:val="Heading1"/>
        <w:spacing w:line="240" w:lineRule="auto"/>
        <w:rPr>
          <w:rFonts w:ascii="Arial" w:hAnsi="Arial" w:cs="Arial"/>
          <w:color w:val="auto"/>
        </w:rPr>
      </w:pPr>
    </w:p>
    <w:p w14:paraId="54193A27" w14:textId="77777777" w:rsidR="0048588A" w:rsidRDefault="0048588A" w:rsidP="00B93B57">
      <w:pPr>
        <w:pStyle w:val="Heading1"/>
        <w:spacing w:line="240" w:lineRule="auto"/>
        <w:rPr>
          <w:rFonts w:ascii="Arial" w:hAnsi="Arial" w:cs="Arial"/>
          <w:color w:val="auto"/>
        </w:rPr>
      </w:pPr>
    </w:p>
    <w:p w14:paraId="25518D7C" w14:textId="77777777" w:rsidR="0048588A" w:rsidRDefault="0048588A" w:rsidP="00B93B57">
      <w:pPr>
        <w:pStyle w:val="Heading1"/>
        <w:spacing w:line="240" w:lineRule="auto"/>
        <w:rPr>
          <w:rFonts w:ascii="Arial" w:hAnsi="Arial" w:cs="Arial"/>
          <w:color w:val="auto"/>
        </w:rPr>
      </w:pPr>
    </w:p>
    <w:p w14:paraId="54848758" w14:textId="77777777" w:rsidR="0048588A" w:rsidRDefault="0048588A" w:rsidP="00B93B57">
      <w:pPr>
        <w:pStyle w:val="Heading1"/>
        <w:spacing w:line="240" w:lineRule="auto"/>
        <w:rPr>
          <w:rFonts w:ascii="Arial" w:hAnsi="Arial" w:cs="Arial"/>
          <w:color w:val="auto"/>
        </w:rPr>
      </w:pPr>
    </w:p>
    <w:bookmarkEnd w:id="0"/>
    <w:p w14:paraId="5D36EE42" w14:textId="77777777" w:rsidR="00860CE3" w:rsidRDefault="00860CE3" w:rsidP="0048588A">
      <w:pPr>
        <w:pStyle w:val="Heading1"/>
        <w:spacing w:line="240" w:lineRule="auto"/>
        <w:rPr>
          <w:rFonts w:ascii="Arial" w:hAnsi="Arial" w:cs="Arial"/>
          <w:color w:val="auto"/>
        </w:rPr>
      </w:pPr>
    </w:p>
    <w:p w14:paraId="5B60476C" w14:textId="41C30612" w:rsidR="0048588A" w:rsidRDefault="0048588A" w:rsidP="0048588A"/>
    <w:p w14:paraId="71CCAE50" w14:textId="544821BB" w:rsidR="00860CE3" w:rsidRDefault="00860CE3" w:rsidP="0048588A"/>
    <w:p w14:paraId="17C016B9" w14:textId="77777777" w:rsidR="00860CE3" w:rsidRDefault="00860CE3" w:rsidP="00860CE3">
      <w:pPr>
        <w:pStyle w:val="Heading1"/>
        <w:spacing w:line="240" w:lineRule="auto"/>
        <w:rPr>
          <w:rFonts w:ascii="Arial" w:hAnsi="Arial" w:cs="Arial"/>
          <w:color w:val="auto"/>
        </w:rPr>
      </w:pPr>
      <w:r w:rsidRPr="0048588A">
        <w:rPr>
          <w:rFonts w:ascii="Arial" w:hAnsi="Arial" w:cs="Arial"/>
          <w:color w:val="auto"/>
        </w:rPr>
        <w:lastRenderedPageBreak/>
        <w:t xml:space="preserve">Reflective essay </w:t>
      </w:r>
    </w:p>
    <w:p w14:paraId="6E42E7B6" w14:textId="77777777" w:rsidR="00860CE3" w:rsidRPr="0048588A" w:rsidRDefault="00860CE3" w:rsidP="0048588A"/>
    <w:p w14:paraId="5B197B22" w14:textId="08FB7592" w:rsidR="002141F7" w:rsidRPr="00860CE3" w:rsidRDefault="00FE749A" w:rsidP="0095074F">
      <w:pPr>
        <w:spacing w:after="0" w:line="360" w:lineRule="auto"/>
        <w:ind w:firstLine="720"/>
        <w:contextualSpacing/>
        <w:rPr>
          <w:rFonts w:ascii="Arial" w:hAnsi="Arial" w:cs="Arial"/>
          <w:sz w:val="24"/>
          <w:szCs w:val="24"/>
        </w:rPr>
      </w:pPr>
      <w:r w:rsidRPr="00860CE3">
        <w:rPr>
          <w:rFonts w:ascii="Arial" w:hAnsi="Arial" w:cs="Arial"/>
          <w:sz w:val="24"/>
          <w:szCs w:val="24"/>
        </w:rPr>
        <w:t xml:space="preserve">A reflective essay is a form of writing which describes or discussion </w:t>
      </w:r>
      <w:r w:rsidR="00B93B57" w:rsidRPr="00860CE3">
        <w:rPr>
          <w:rFonts w:ascii="Arial" w:hAnsi="Arial" w:cs="Arial"/>
          <w:sz w:val="24"/>
          <w:szCs w:val="24"/>
        </w:rPr>
        <w:t>an experience</w:t>
      </w:r>
      <w:r w:rsidRPr="00860CE3">
        <w:rPr>
          <w:rFonts w:ascii="Arial" w:hAnsi="Arial" w:cs="Arial"/>
          <w:sz w:val="24"/>
          <w:szCs w:val="24"/>
        </w:rPr>
        <w:t xml:space="preserve"> or shared thoughts of a text</w:t>
      </w:r>
      <w:r w:rsidR="00F17014" w:rsidRPr="00860CE3">
        <w:rPr>
          <w:rFonts w:ascii="Arial" w:hAnsi="Arial" w:cs="Arial"/>
          <w:sz w:val="24"/>
          <w:szCs w:val="24"/>
        </w:rPr>
        <w:t xml:space="preserve"> (</w:t>
      </w:r>
      <w:r w:rsidR="00F17014" w:rsidRPr="00860CE3">
        <w:rPr>
          <w:rFonts w:ascii="Arial" w:eastAsia="Times New Roman" w:hAnsi="Arial" w:cs="Arial"/>
          <w:sz w:val="24"/>
          <w:szCs w:val="24"/>
        </w:rPr>
        <w:t xml:space="preserve">Sevilla </w:t>
      </w:r>
      <w:proofErr w:type="spellStart"/>
      <w:r w:rsidR="00F17014" w:rsidRPr="00860CE3">
        <w:rPr>
          <w:rFonts w:ascii="Arial" w:eastAsia="Times New Roman" w:hAnsi="Arial" w:cs="Arial"/>
          <w:sz w:val="24"/>
          <w:szCs w:val="24"/>
        </w:rPr>
        <w:t>P</w:t>
      </w:r>
      <w:r w:rsidR="00F17014" w:rsidRPr="00860CE3">
        <w:rPr>
          <w:rFonts w:ascii="Arial" w:hAnsi="Arial" w:cs="Arial"/>
          <w:sz w:val="24"/>
          <w:szCs w:val="24"/>
        </w:rPr>
        <w:t>avón</w:t>
      </w:r>
      <w:proofErr w:type="spellEnd"/>
      <w:r w:rsidR="00F17014" w:rsidRPr="00860CE3">
        <w:rPr>
          <w:rFonts w:ascii="Arial" w:hAnsi="Arial" w:cs="Arial"/>
          <w:sz w:val="24"/>
          <w:szCs w:val="24"/>
        </w:rPr>
        <w:t xml:space="preserve"> </w:t>
      </w:r>
      <w:r w:rsidR="00050432" w:rsidRPr="00860CE3">
        <w:rPr>
          <w:rFonts w:ascii="Arial" w:hAnsi="Arial" w:cs="Arial"/>
          <w:sz w:val="24"/>
          <w:szCs w:val="24"/>
        </w:rPr>
        <w:t xml:space="preserve">and </w:t>
      </w:r>
      <w:proofErr w:type="spellStart"/>
      <w:r w:rsidR="00050432" w:rsidRPr="00860CE3">
        <w:rPr>
          <w:rFonts w:ascii="Arial" w:hAnsi="Arial" w:cs="Arial"/>
          <w:sz w:val="24"/>
          <w:szCs w:val="24"/>
        </w:rPr>
        <w:t>Nicolaou</w:t>
      </w:r>
      <w:proofErr w:type="spellEnd"/>
      <w:r w:rsidR="00F17014" w:rsidRPr="00860CE3">
        <w:rPr>
          <w:rFonts w:ascii="Arial" w:hAnsi="Arial" w:cs="Arial"/>
          <w:sz w:val="24"/>
          <w:szCs w:val="24"/>
        </w:rPr>
        <w:t>, 2021)</w:t>
      </w:r>
      <w:r w:rsidRPr="00860CE3">
        <w:rPr>
          <w:rFonts w:ascii="Arial" w:hAnsi="Arial" w:cs="Arial"/>
          <w:sz w:val="24"/>
          <w:szCs w:val="24"/>
        </w:rPr>
        <w:t xml:space="preserve">. This essay reflects on Eden projects, </w:t>
      </w:r>
      <w:r w:rsidR="00501B4A" w:rsidRPr="00860CE3">
        <w:rPr>
          <w:rFonts w:ascii="Arial" w:hAnsi="Arial" w:cs="Arial"/>
          <w:sz w:val="24"/>
          <w:szCs w:val="24"/>
        </w:rPr>
        <w:t>The Eden Project is a restoration endeavour as well as a non-profit that promotes environmental education. They have created a variety of strategies for educating the public about the challenges and chances that a offers a long stable future. The</w:t>
      </w:r>
      <w:r w:rsidRPr="00860CE3">
        <w:rPr>
          <w:rFonts w:ascii="Arial" w:hAnsi="Arial" w:cs="Arial"/>
          <w:sz w:val="24"/>
          <w:szCs w:val="24"/>
        </w:rPr>
        <w:t xml:space="preserve"> project</w:t>
      </w:r>
      <w:r w:rsidR="00501B4A" w:rsidRPr="00860CE3">
        <w:rPr>
          <w:rFonts w:ascii="Arial" w:hAnsi="Arial" w:cs="Arial"/>
          <w:sz w:val="24"/>
          <w:szCs w:val="24"/>
        </w:rPr>
        <w:t xml:space="preserve"> in our case started</w:t>
      </w:r>
      <w:r w:rsidRPr="00860CE3">
        <w:rPr>
          <w:rFonts w:ascii="Arial" w:hAnsi="Arial" w:cs="Arial"/>
          <w:sz w:val="24"/>
          <w:szCs w:val="24"/>
        </w:rPr>
        <w:t xml:space="preserve"> in 2008 and its main aim was to Design a play space with the local community. </w:t>
      </w:r>
      <w:r w:rsidR="002141F7" w:rsidRPr="00860CE3">
        <w:rPr>
          <w:rFonts w:ascii="Arial" w:hAnsi="Arial" w:cs="Arial"/>
          <w:sz w:val="24"/>
          <w:szCs w:val="24"/>
        </w:rPr>
        <w:t xml:space="preserve">The project took place in Ayr Field </w:t>
      </w:r>
      <w:proofErr w:type="gramStart"/>
      <w:r w:rsidR="002141F7" w:rsidRPr="00860CE3">
        <w:rPr>
          <w:rFonts w:ascii="Arial" w:hAnsi="Arial" w:cs="Arial"/>
          <w:sz w:val="24"/>
          <w:szCs w:val="24"/>
        </w:rPr>
        <w:t>Park</w:t>
      </w:r>
      <w:proofErr w:type="gramEnd"/>
      <w:r w:rsidR="002141F7" w:rsidRPr="00860CE3">
        <w:rPr>
          <w:rFonts w:ascii="Arial" w:hAnsi="Arial" w:cs="Arial"/>
          <w:sz w:val="24"/>
          <w:szCs w:val="24"/>
        </w:rPr>
        <w:t xml:space="preserve"> which </w:t>
      </w:r>
      <w:r w:rsidR="00B93B57" w:rsidRPr="00860CE3">
        <w:rPr>
          <w:rFonts w:ascii="Arial" w:hAnsi="Arial" w:cs="Arial"/>
          <w:sz w:val="24"/>
          <w:szCs w:val="24"/>
        </w:rPr>
        <w:t>is in</w:t>
      </w:r>
      <w:r w:rsidR="002141F7" w:rsidRPr="00860CE3">
        <w:rPr>
          <w:rFonts w:ascii="Arial" w:hAnsi="Arial" w:cs="Arial"/>
          <w:sz w:val="24"/>
          <w:szCs w:val="24"/>
        </w:rPr>
        <w:t xml:space="preserve"> the upper side of </w:t>
      </w:r>
      <w:r w:rsidR="00B93B57" w:rsidRPr="00860CE3">
        <w:rPr>
          <w:rFonts w:ascii="Arial" w:hAnsi="Arial" w:cs="Arial"/>
          <w:sz w:val="24"/>
          <w:szCs w:val="24"/>
        </w:rPr>
        <w:t>St Ives Bay</w:t>
      </w:r>
      <w:r w:rsidR="002141F7" w:rsidRPr="00860CE3">
        <w:rPr>
          <w:rFonts w:ascii="Arial" w:hAnsi="Arial" w:cs="Arial"/>
          <w:sz w:val="24"/>
          <w:szCs w:val="24"/>
        </w:rPr>
        <w:t xml:space="preserve">, a </w:t>
      </w:r>
      <w:r w:rsidR="00B93B57" w:rsidRPr="00860CE3">
        <w:rPr>
          <w:rFonts w:ascii="Arial" w:hAnsi="Arial" w:cs="Arial"/>
          <w:sz w:val="24"/>
          <w:szCs w:val="24"/>
        </w:rPr>
        <w:t>well-known</w:t>
      </w:r>
      <w:r w:rsidR="002141F7" w:rsidRPr="00860CE3">
        <w:rPr>
          <w:rFonts w:ascii="Arial" w:hAnsi="Arial" w:cs="Arial"/>
          <w:sz w:val="24"/>
          <w:szCs w:val="24"/>
        </w:rPr>
        <w:t xml:space="preserve"> tourist destination. The essay shall follow the Kolb’s model of reflection. </w:t>
      </w:r>
      <w:r w:rsidR="004748CA" w:rsidRPr="00860CE3">
        <w:rPr>
          <w:rFonts w:ascii="Arial" w:hAnsi="Arial" w:cs="Arial"/>
          <w:sz w:val="24"/>
          <w:szCs w:val="24"/>
        </w:rPr>
        <w:t>The four stages of Kolb's reflective cycle outline the steps we take to learn new information and embed it in our minds. We vary as a function of experience, contemplation, conceptualization, and experimentation, according to the notion</w:t>
      </w:r>
      <w:r w:rsidR="00F17014" w:rsidRPr="00860CE3">
        <w:rPr>
          <w:rFonts w:ascii="Arial" w:hAnsi="Arial" w:cs="Arial"/>
          <w:sz w:val="24"/>
          <w:szCs w:val="24"/>
        </w:rPr>
        <w:t xml:space="preserve"> (</w:t>
      </w:r>
      <w:proofErr w:type="spellStart"/>
      <w:r w:rsidR="00F17014" w:rsidRPr="00860CE3">
        <w:rPr>
          <w:rFonts w:ascii="Arial" w:hAnsi="Arial" w:cs="Arial"/>
          <w:sz w:val="24"/>
          <w:szCs w:val="24"/>
        </w:rPr>
        <w:t>Lehane</w:t>
      </w:r>
      <w:proofErr w:type="spellEnd"/>
      <w:r w:rsidR="00F17014" w:rsidRPr="00860CE3">
        <w:rPr>
          <w:rFonts w:ascii="Arial" w:hAnsi="Arial" w:cs="Arial"/>
          <w:sz w:val="24"/>
          <w:szCs w:val="24"/>
        </w:rPr>
        <w:t>, 2020)</w:t>
      </w:r>
      <w:r w:rsidR="004748CA" w:rsidRPr="00860CE3">
        <w:rPr>
          <w:rFonts w:ascii="Arial" w:hAnsi="Arial" w:cs="Arial"/>
          <w:sz w:val="24"/>
          <w:szCs w:val="24"/>
        </w:rPr>
        <w:t>.</w:t>
      </w:r>
    </w:p>
    <w:p w14:paraId="7B95BB0A" w14:textId="23E911E0" w:rsidR="007419ED" w:rsidRPr="00860CE3" w:rsidRDefault="00E6645C" w:rsidP="0095074F">
      <w:pPr>
        <w:spacing w:after="0" w:line="360" w:lineRule="auto"/>
        <w:ind w:firstLine="720"/>
        <w:contextualSpacing/>
        <w:rPr>
          <w:rFonts w:ascii="Arial" w:hAnsi="Arial" w:cs="Arial"/>
          <w:sz w:val="24"/>
          <w:szCs w:val="24"/>
        </w:rPr>
      </w:pPr>
      <w:r w:rsidRPr="00860CE3">
        <w:rPr>
          <w:rFonts w:ascii="Arial" w:hAnsi="Arial" w:cs="Arial"/>
          <w:sz w:val="24"/>
          <w:szCs w:val="24"/>
        </w:rPr>
        <w:t xml:space="preserve">The case study is all about community engagement in retrieving the </w:t>
      </w:r>
      <w:r w:rsidR="0092681D" w:rsidRPr="00860CE3">
        <w:rPr>
          <w:rFonts w:ascii="Arial" w:hAnsi="Arial" w:cs="Arial"/>
          <w:sz w:val="24"/>
          <w:szCs w:val="24"/>
        </w:rPr>
        <w:t>land that</w:t>
      </w:r>
      <w:r w:rsidRPr="00860CE3">
        <w:rPr>
          <w:rFonts w:ascii="Arial" w:hAnsi="Arial" w:cs="Arial"/>
          <w:sz w:val="24"/>
          <w:szCs w:val="24"/>
        </w:rPr>
        <w:t xml:space="preserve"> was </w:t>
      </w:r>
      <w:r w:rsidR="0092681D" w:rsidRPr="00860CE3">
        <w:rPr>
          <w:rFonts w:ascii="Arial" w:hAnsi="Arial" w:cs="Arial"/>
          <w:sz w:val="24"/>
          <w:szCs w:val="24"/>
        </w:rPr>
        <w:t>initially</w:t>
      </w:r>
      <w:r w:rsidRPr="00860CE3">
        <w:rPr>
          <w:rFonts w:ascii="Arial" w:hAnsi="Arial" w:cs="Arial"/>
          <w:sz w:val="24"/>
          <w:szCs w:val="24"/>
        </w:rPr>
        <w:t xml:space="preserve"> intended to be a children’s </w:t>
      </w:r>
      <w:r w:rsidR="00B93B57" w:rsidRPr="00860CE3">
        <w:rPr>
          <w:rFonts w:ascii="Arial" w:hAnsi="Arial" w:cs="Arial"/>
          <w:sz w:val="24"/>
          <w:szCs w:val="24"/>
        </w:rPr>
        <w:t>playground</w:t>
      </w:r>
      <w:r w:rsidRPr="00860CE3">
        <w:rPr>
          <w:rFonts w:ascii="Arial" w:hAnsi="Arial" w:cs="Arial"/>
          <w:sz w:val="24"/>
          <w:szCs w:val="24"/>
        </w:rPr>
        <w:t xml:space="preserve"> and it had been converted to be a building compound</w:t>
      </w:r>
      <w:r w:rsidR="0092681D" w:rsidRPr="00860CE3">
        <w:rPr>
          <w:rFonts w:ascii="Arial" w:hAnsi="Arial" w:cs="Arial"/>
          <w:sz w:val="24"/>
          <w:szCs w:val="24"/>
        </w:rPr>
        <w:t xml:space="preserve">. Cornwall Council was the first to purchase the site in 1914 with the purpose of using it as a school playing field; however, in 1980, the field was significantly underused and was converted to a seasonal park before becoming a building firm. In the year 2006 there was community engagement which was spearheaded by Eden, the campaign for this community engagement was the retrieval of the land and it succeeded by giving ownership the Ayr field Community Group. This shows that Eden did a good job by approaching the stakeholders and ensuring that the community engagement was effective. Eden used effective approaches and strategies in </w:t>
      </w:r>
      <w:r w:rsidR="00B93B57" w:rsidRPr="00860CE3">
        <w:rPr>
          <w:rFonts w:ascii="Arial" w:hAnsi="Arial" w:cs="Arial"/>
          <w:sz w:val="24"/>
          <w:szCs w:val="24"/>
        </w:rPr>
        <w:t>this,</w:t>
      </w:r>
      <w:r w:rsidR="0092681D" w:rsidRPr="00860CE3">
        <w:rPr>
          <w:rFonts w:ascii="Arial" w:hAnsi="Arial" w:cs="Arial"/>
          <w:sz w:val="24"/>
          <w:szCs w:val="24"/>
        </w:rPr>
        <w:t xml:space="preserve"> and that Ayr field group had to extend their engagement by offering the land as a play filed for the children </w:t>
      </w:r>
      <w:proofErr w:type="gramStart"/>
      <w:r w:rsidR="0092681D" w:rsidRPr="00860CE3">
        <w:rPr>
          <w:rFonts w:ascii="Arial" w:hAnsi="Arial" w:cs="Arial"/>
          <w:sz w:val="24"/>
          <w:szCs w:val="24"/>
        </w:rPr>
        <w:t>and also</w:t>
      </w:r>
      <w:proofErr w:type="gramEnd"/>
      <w:r w:rsidR="0092681D" w:rsidRPr="00860CE3">
        <w:rPr>
          <w:rFonts w:ascii="Arial" w:hAnsi="Arial" w:cs="Arial"/>
          <w:sz w:val="24"/>
          <w:szCs w:val="24"/>
        </w:rPr>
        <w:t xml:space="preserve"> used by the community in any celebration. </w:t>
      </w:r>
      <w:r w:rsidR="0015123D" w:rsidRPr="00860CE3">
        <w:rPr>
          <w:rFonts w:ascii="Arial" w:hAnsi="Arial" w:cs="Arial"/>
          <w:sz w:val="24"/>
          <w:szCs w:val="24"/>
        </w:rPr>
        <w:t xml:space="preserve">The success of Eden's strategy was due to the engagement of the stakeholders, who were able to plan how the communities might participate in the process of community change. The strategy utilized by Eden and the stakeholders to engage the community was successful because it resulted in greater community input on what might be done more successfully on the ground, preventing any potential negative feedback and standards that may be mirrored in the community. The utilization of the consultation process by Eden and the stakeholders, as well as the genuine participation based on the experiences </w:t>
      </w:r>
      <w:r w:rsidR="00B851C3" w:rsidRPr="00860CE3">
        <w:rPr>
          <w:rFonts w:ascii="Arial" w:hAnsi="Arial" w:cs="Arial"/>
          <w:sz w:val="24"/>
          <w:szCs w:val="24"/>
        </w:rPr>
        <w:t xml:space="preserve">were </w:t>
      </w:r>
      <w:r w:rsidR="00B851C3" w:rsidRPr="00860CE3">
        <w:rPr>
          <w:rFonts w:ascii="Arial" w:hAnsi="Arial" w:cs="Arial"/>
          <w:sz w:val="24"/>
          <w:szCs w:val="24"/>
        </w:rPr>
        <w:lastRenderedPageBreak/>
        <w:t xml:space="preserve">noted and it can be drawn that the process </w:t>
      </w:r>
      <w:r w:rsidR="00B93B57" w:rsidRPr="00860CE3">
        <w:rPr>
          <w:rFonts w:ascii="Arial" w:hAnsi="Arial" w:cs="Arial"/>
          <w:sz w:val="24"/>
          <w:szCs w:val="24"/>
        </w:rPr>
        <w:t>led</w:t>
      </w:r>
      <w:r w:rsidR="00B851C3" w:rsidRPr="00860CE3">
        <w:rPr>
          <w:rFonts w:ascii="Arial" w:hAnsi="Arial" w:cs="Arial"/>
          <w:sz w:val="24"/>
          <w:szCs w:val="24"/>
        </w:rPr>
        <w:t xml:space="preserve"> to effective decision making and engagement. The case study claims that Eden was charged with mapping out each corporate site and pinpointing the specific locations where project activities are likely to have an influence. The desired conclusion was to </w:t>
      </w:r>
      <w:r w:rsidR="00860CE3" w:rsidRPr="00860CE3">
        <w:rPr>
          <w:rFonts w:ascii="Arial" w:hAnsi="Arial" w:cs="Arial"/>
          <w:sz w:val="24"/>
          <w:szCs w:val="24"/>
        </w:rPr>
        <w:t>consider</w:t>
      </w:r>
      <w:r w:rsidR="00B851C3" w:rsidRPr="00860CE3">
        <w:rPr>
          <w:rFonts w:ascii="Arial" w:hAnsi="Arial" w:cs="Arial"/>
          <w:sz w:val="24"/>
          <w:szCs w:val="24"/>
        </w:rPr>
        <w:t xml:space="preserve"> not just the main project site but also any associated facilities.</w:t>
      </w:r>
      <w:r w:rsidR="007419ED" w:rsidRPr="00860CE3">
        <w:rPr>
          <w:rFonts w:ascii="Arial" w:hAnsi="Arial" w:cs="Arial"/>
          <w:sz w:val="24"/>
          <w:szCs w:val="24"/>
        </w:rPr>
        <w:t xml:space="preserve"> This shows the aspect of Stakeholder </w:t>
      </w:r>
      <w:r w:rsidR="00B93B57" w:rsidRPr="00860CE3">
        <w:rPr>
          <w:rFonts w:ascii="Arial" w:hAnsi="Arial" w:cs="Arial"/>
          <w:sz w:val="24"/>
          <w:szCs w:val="24"/>
        </w:rPr>
        <w:t>mapping,</w:t>
      </w:r>
      <w:r w:rsidR="007419ED" w:rsidRPr="00860CE3">
        <w:rPr>
          <w:rFonts w:ascii="Arial" w:hAnsi="Arial" w:cs="Arial"/>
          <w:sz w:val="24"/>
          <w:szCs w:val="24"/>
        </w:rPr>
        <w:t xml:space="preserve"> and an analysis must be done to ascertain the challenges of the affected regions. This means that </w:t>
      </w:r>
      <w:r w:rsidR="00B93B57" w:rsidRPr="00860CE3">
        <w:rPr>
          <w:rFonts w:ascii="Arial" w:hAnsi="Arial" w:cs="Arial"/>
          <w:sz w:val="24"/>
          <w:szCs w:val="24"/>
        </w:rPr>
        <w:t>prior to</w:t>
      </w:r>
      <w:r w:rsidR="007419ED" w:rsidRPr="00860CE3">
        <w:rPr>
          <w:rFonts w:ascii="Arial" w:hAnsi="Arial" w:cs="Arial"/>
          <w:sz w:val="24"/>
          <w:szCs w:val="24"/>
        </w:rPr>
        <w:t xml:space="preserve"> beginning any new efforts, Eden needed to do a baseline assessment or any other type of assessment in the Ayr Park impacted zones to comprehend the pre-existing conditions. Prior to involving the stakeholders, it was necessary to ascertain the existence of any pre-existing issues, including historical injustice, problems from prior operations, the current state of human rights, social unrest, existing infrastructure, and the scope of public service provision. This demonstrates the importance of conducting research and examining the historical connections before forming a joint venture with another company or taking over its operations.</w:t>
      </w:r>
    </w:p>
    <w:p w14:paraId="3A3559DB" w14:textId="4695BDED" w:rsidR="00B214CE" w:rsidRPr="00860CE3" w:rsidRDefault="00FD35E3" w:rsidP="0095074F">
      <w:pPr>
        <w:spacing w:after="0" w:line="360" w:lineRule="auto"/>
        <w:ind w:firstLine="720"/>
        <w:contextualSpacing/>
        <w:rPr>
          <w:rFonts w:ascii="Arial" w:hAnsi="Arial" w:cs="Arial"/>
          <w:sz w:val="24"/>
          <w:szCs w:val="24"/>
        </w:rPr>
      </w:pPr>
      <w:r w:rsidRPr="00860CE3">
        <w:rPr>
          <w:rFonts w:ascii="Arial" w:hAnsi="Arial" w:cs="Arial"/>
          <w:sz w:val="24"/>
          <w:szCs w:val="24"/>
        </w:rPr>
        <w:t xml:space="preserve">According to the case study, it is critical to include stakeholders </w:t>
      </w:r>
      <w:r w:rsidR="00B93B57" w:rsidRPr="00860CE3">
        <w:rPr>
          <w:rFonts w:ascii="Arial" w:hAnsi="Arial" w:cs="Arial"/>
          <w:sz w:val="24"/>
          <w:szCs w:val="24"/>
        </w:rPr>
        <w:t>to</w:t>
      </w:r>
      <w:r w:rsidRPr="00860CE3">
        <w:rPr>
          <w:rFonts w:ascii="Arial" w:hAnsi="Arial" w:cs="Arial"/>
          <w:sz w:val="24"/>
          <w:szCs w:val="24"/>
        </w:rPr>
        <w:t xml:space="preserve"> accomplish community goals and make better decisions. </w:t>
      </w:r>
      <w:r w:rsidR="00B93B57" w:rsidRPr="00860CE3">
        <w:rPr>
          <w:rFonts w:ascii="Arial" w:hAnsi="Arial" w:cs="Arial"/>
          <w:sz w:val="24"/>
          <w:szCs w:val="24"/>
        </w:rPr>
        <w:t>To</w:t>
      </w:r>
      <w:r w:rsidRPr="00860CE3">
        <w:rPr>
          <w:rFonts w:ascii="Arial" w:hAnsi="Arial" w:cs="Arial"/>
          <w:sz w:val="24"/>
          <w:szCs w:val="24"/>
        </w:rPr>
        <w:t xml:space="preserve"> understand the political backdrop, power dynamics, social order, interpersonal dynamics, and other essential concerns in the region, it is crucial to engage additional authorities including local councils, corporations, NGOs, and international organizations. By doing this effective policy and decision making will be made and that all the stakeholders will feel satisfied as seen in our case study.</w:t>
      </w:r>
      <w:r w:rsidR="00107778" w:rsidRPr="00860CE3">
        <w:rPr>
          <w:rFonts w:ascii="Arial" w:hAnsi="Arial" w:cs="Arial"/>
          <w:sz w:val="24"/>
          <w:szCs w:val="24"/>
        </w:rPr>
        <w:t xml:space="preserve"> Eden’s task was to gather baseline information. This shows the importance of understanding the background information of the society as outline in the principles of community engagement</w:t>
      </w:r>
      <w:r w:rsidR="00894266" w:rsidRPr="00860CE3">
        <w:rPr>
          <w:rFonts w:ascii="Arial" w:hAnsi="Arial" w:cs="Arial"/>
          <w:sz w:val="24"/>
          <w:szCs w:val="24"/>
        </w:rPr>
        <w:t xml:space="preserve">. </w:t>
      </w:r>
      <w:r w:rsidR="00107778" w:rsidRPr="00860CE3">
        <w:rPr>
          <w:rFonts w:ascii="Arial" w:hAnsi="Arial" w:cs="Arial"/>
          <w:sz w:val="24"/>
          <w:szCs w:val="24"/>
        </w:rPr>
        <w:t xml:space="preserve"> Understanding the values and culture of the community is always vital in any research or study as it helps get deeper understanding of the society and helps to identify the strategy that will used in solving the problem.</w:t>
      </w:r>
      <w:r w:rsidR="008B46F9" w:rsidRPr="00860CE3">
        <w:rPr>
          <w:rFonts w:ascii="Arial" w:hAnsi="Arial" w:cs="Arial"/>
          <w:sz w:val="24"/>
          <w:szCs w:val="24"/>
        </w:rPr>
        <w:t xml:space="preserve"> Eden’s project went successfully and that is because of the how the communication was carried. Communication with the stakeholders was effective and this influence effectiveness of the project. </w:t>
      </w:r>
      <w:r w:rsidR="00B93B57" w:rsidRPr="00860CE3">
        <w:rPr>
          <w:rFonts w:ascii="Arial" w:hAnsi="Arial" w:cs="Arial"/>
          <w:sz w:val="24"/>
          <w:szCs w:val="24"/>
        </w:rPr>
        <w:t>However,</w:t>
      </w:r>
      <w:r w:rsidR="00006A8C" w:rsidRPr="00860CE3">
        <w:rPr>
          <w:rFonts w:ascii="Arial" w:hAnsi="Arial" w:cs="Arial"/>
          <w:sz w:val="24"/>
          <w:szCs w:val="24"/>
        </w:rPr>
        <w:t xml:space="preserve"> if the project could have </w:t>
      </w:r>
      <w:r w:rsidR="00B93B57" w:rsidRPr="00860CE3">
        <w:rPr>
          <w:rFonts w:ascii="Arial" w:hAnsi="Arial" w:cs="Arial"/>
          <w:sz w:val="24"/>
          <w:szCs w:val="24"/>
        </w:rPr>
        <w:t>utilized</w:t>
      </w:r>
      <w:r w:rsidR="00006A8C" w:rsidRPr="00860CE3">
        <w:rPr>
          <w:rFonts w:ascii="Arial" w:hAnsi="Arial" w:cs="Arial"/>
          <w:sz w:val="24"/>
          <w:szCs w:val="24"/>
        </w:rPr>
        <w:t xml:space="preserve"> the social media as a mode of </w:t>
      </w:r>
      <w:r w:rsidR="00B93B57" w:rsidRPr="00860CE3">
        <w:rPr>
          <w:rFonts w:ascii="Arial" w:hAnsi="Arial" w:cs="Arial"/>
          <w:sz w:val="24"/>
          <w:szCs w:val="24"/>
        </w:rPr>
        <w:t>communication,</w:t>
      </w:r>
      <w:r w:rsidR="00006A8C" w:rsidRPr="00860CE3">
        <w:rPr>
          <w:rFonts w:ascii="Arial" w:hAnsi="Arial" w:cs="Arial"/>
          <w:sz w:val="24"/>
          <w:szCs w:val="24"/>
        </w:rPr>
        <w:t xml:space="preserve"> then the community engagement could be more effective.  Use of social media is perceived to reach more people and have a great influence since it can create a big awareness.  So, if the project had </w:t>
      </w:r>
      <w:r w:rsidR="006B0A0C" w:rsidRPr="00860CE3">
        <w:rPr>
          <w:rFonts w:ascii="Arial" w:hAnsi="Arial" w:cs="Arial"/>
          <w:sz w:val="24"/>
          <w:szCs w:val="24"/>
        </w:rPr>
        <w:t>used the</w:t>
      </w:r>
      <w:r w:rsidR="00006A8C" w:rsidRPr="00860CE3">
        <w:rPr>
          <w:rFonts w:ascii="Arial" w:hAnsi="Arial" w:cs="Arial"/>
          <w:sz w:val="24"/>
          <w:szCs w:val="24"/>
        </w:rPr>
        <w:t xml:space="preserve"> social </w:t>
      </w:r>
      <w:r w:rsidR="00B93B57" w:rsidRPr="00860CE3">
        <w:rPr>
          <w:rFonts w:ascii="Arial" w:hAnsi="Arial" w:cs="Arial"/>
          <w:sz w:val="24"/>
          <w:szCs w:val="24"/>
        </w:rPr>
        <w:t>media,</w:t>
      </w:r>
      <w:r w:rsidR="00006A8C" w:rsidRPr="00860CE3">
        <w:rPr>
          <w:rFonts w:ascii="Arial" w:hAnsi="Arial" w:cs="Arial"/>
          <w:sz w:val="24"/>
          <w:szCs w:val="24"/>
        </w:rPr>
        <w:t xml:space="preserve"> then many people could acquire the information of the playground and turn up could be bigger than which was </w:t>
      </w:r>
      <w:r w:rsidR="00006A8C" w:rsidRPr="00860CE3">
        <w:rPr>
          <w:rFonts w:ascii="Arial" w:hAnsi="Arial" w:cs="Arial"/>
          <w:sz w:val="24"/>
          <w:szCs w:val="24"/>
        </w:rPr>
        <w:lastRenderedPageBreak/>
        <w:t xml:space="preserve">experienced. </w:t>
      </w:r>
      <w:r w:rsidR="006B0A0C" w:rsidRPr="00860CE3">
        <w:rPr>
          <w:rFonts w:ascii="Arial" w:hAnsi="Arial" w:cs="Arial"/>
          <w:sz w:val="24"/>
          <w:szCs w:val="24"/>
        </w:rPr>
        <w:t>Social media is often used by many individuals, and it was successful in spreading updates and alerts to the community members. The usage of social media may have drawn additional stakeholders interested in the growth and participation of the community, which calls for including important parties, keeping the community informed and involved, and assuming ownership and responsibility for community development projects. When individuals who share the same aim and work together to experience greater development communicate, community engagement is at its finest. If participation and consultation efficiency are to be maximized and misconceptions are to be decreased, good relationships must be created and maintained.</w:t>
      </w:r>
    </w:p>
    <w:p w14:paraId="2BC4FDB4" w14:textId="268F2463" w:rsidR="00B214CE" w:rsidRPr="00860CE3" w:rsidRDefault="00B214CE" w:rsidP="0095074F">
      <w:pPr>
        <w:spacing w:after="0" w:line="360" w:lineRule="auto"/>
        <w:ind w:firstLine="720"/>
        <w:contextualSpacing/>
        <w:rPr>
          <w:rFonts w:ascii="Arial" w:eastAsia="Times New Roman" w:hAnsi="Arial" w:cs="Arial"/>
          <w:sz w:val="24"/>
          <w:szCs w:val="24"/>
        </w:rPr>
      </w:pPr>
      <w:r w:rsidRPr="00860CE3">
        <w:rPr>
          <w:rFonts w:ascii="Arial" w:hAnsi="Arial" w:cs="Arial"/>
          <w:sz w:val="24"/>
          <w:szCs w:val="24"/>
        </w:rPr>
        <w:t>Analysing strategies that are best in establishing the best relationships with stakeholders is important in community engagement. To prepare for the unforeseen is one way of developing connections with stakeholders. Every undertaking or project will experience an unanticipated event. Sponsors may believe you are inept if unanticipated issues arise in the absence of a connection. Decide which connections with essential stakeholders to prioritize</w:t>
      </w:r>
      <w:r w:rsidR="001527DC" w:rsidRPr="00860CE3">
        <w:rPr>
          <w:rFonts w:ascii="Arial" w:hAnsi="Arial" w:cs="Arial"/>
          <w:sz w:val="24"/>
          <w:szCs w:val="24"/>
        </w:rPr>
        <w:t xml:space="preserve"> (</w:t>
      </w:r>
      <w:proofErr w:type="spellStart"/>
      <w:r w:rsidR="001527DC" w:rsidRPr="00860CE3">
        <w:rPr>
          <w:rFonts w:ascii="Arial" w:eastAsia="Times New Roman" w:hAnsi="Arial" w:cs="Arial"/>
          <w:sz w:val="24"/>
          <w:szCs w:val="24"/>
        </w:rPr>
        <w:t>Heavey</w:t>
      </w:r>
      <w:proofErr w:type="spellEnd"/>
      <w:r w:rsidR="001527DC" w:rsidRPr="00860CE3">
        <w:rPr>
          <w:rFonts w:ascii="Arial" w:eastAsia="Times New Roman" w:hAnsi="Arial" w:cs="Arial"/>
          <w:sz w:val="24"/>
          <w:szCs w:val="24"/>
        </w:rPr>
        <w:t xml:space="preserve"> et al., 2020)</w:t>
      </w:r>
      <w:r w:rsidRPr="00860CE3">
        <w:rPr>
          <w:rFonts w:ascii="Arial" w:hAnsi="Arial" w:cs="Arial"/>
          <w:sz w:val="24"/>
          <w:szCs w:val="24"/>
        </w:rPr>
        <w:t>.</w:t>
      </w:r>
      <w:r w:rsidR="009E7543" w:rsidRPr="00860CE3">
        <w:rPr>
          <w:rFonts w:ascii="Arial" w:hAnsi="Arial" w:cs="Arial"/>
          <w:sz w:val="24"/>
          <w:szCs w:val="24"/>
        </w:rPr>
        <w:t xml:space="preserve"> </w:t>
      </w:r>
      <w:r w:rsidR="009E7543" w:rsidRPr="00860CE3">
        <w:rPr>
          <w:rFonts w:ascii="Arial" w:eastAsia="Times New Roman" w:hAnsi="Arial" w:cs="Arial"/>
          <w:sz w:val="24"/>
          <w:szCs w:val="24"/>
          <w:lang w:val="en-US"/>
        </w:rPr>
        <w:t xml:space="preserve">Effective stakeholder identification is crucial. Stakeholders will often be divided into two categories: those with a direct stake in the program and those who will be impacted by its results. This shows that the groups of the stakeholders should be identified because they play role in the community projects. </w:t>
      </w:r>
      <w:r w:rsidR="00521A18" w:rsidRPr="00860CE3">
        <w:rPr>
          <w:rFonts w:ascii="Arial" w:eastAsia="Times New Roman" w:hAnsi="Arial" w:cs="Arial"/>
          <w:sz w:val="24"/>
          <w:szCs w:val="24"/>
          <w:lang w:val="en-US"/>
        </w:rPr>
        <w:t xml:space="preserve">Communicating about the project to the stakeholders and illustrating to them about the scope of the project is among the viable strategy of building relationship. </w:t>
      </w:r>
      <w:r w:rsidR="00FA7CA7" w:rsidRPr="00860CE3">
        <w:rPr>
          <w:rFonts w:ascii="Arial" w:hAnsi="Arial" w:cs="Arial"/>
          <w:sz w:val="24"/>
          <w:szCs w:val="24"/>
        </w:rPr>
        <w:t>It's crucial to start off in complete transparency. Establishing stakeholder trust is crucial if you want to have more fruitful interactions with them. This may be done by acting consistently and with honesty.</w:t>
      </w:r>
      <w:r w:rsidR="00FA7CA7" w:rsidRPr="00860CE3">
        <w:rPr>
          <w:rFonts w:ascii="Arial" w:eastAsia="Times New Roman" w:hAnsi="Arial" w:cs="Arial"/>
          <w:sz w:val="24"/>
          <w:szCs w:val="24"/>
        </w:rPr>
        <w:t xml:space="preserve"> </w:t>
      </w:r>
      <w:r w:rsidR="00FA7CA7" w:rsidRPr="00860CE3">
        <w:rPr>
          <w:rFonts w:ascii="Arial" w:hAnsi="Arial" w:cs="Arial"/>
          <w:sz w:val="24"/>
          <w:szCs w:val="24"/>
        </w:rPr>
        <w:t>Stakeholders must be made aware of the procedure that will be utilized to notify them from the very beginning. The amount to which they will be involved in decision-making and how their contribution into the initiative will affect the results must also be made apparent.</w:t>
      </w:r>
      <w:r w:rsidR="00E16FB8" w:rsidRPr="00860CE3">
        <w:rPr>
          <w:rFonts w:ascii="Arial" w:hAnsi="Arial" w:cs="Arial"/>
          <w:sz w:val="24"/>
          <w:szCs w:val="24"/>
        </w:rPr>
        <w:t xml:space="preserve"> This will lead to gained trust from the stakeholders. </w:t>
      </w:r>
      <w:r w:rsidR="00E16FB8" w:rsidRPr="00860CE3">
        <w:rPr>
          <w:rStyle w:val="fabric-editor-annotation"/>
          <w:rFonts w:ascii="Arial" w:hAnsi="Arial" w:cs="Arial"/>
          <w:sz w:val="24"/>
          <w:szCs w:val="24"/>
        </w:rPr>
        <w:t xml:space="preserve">A person may increase trust by communicating with others regularly and early to ensure that they are aware of all the advantages of the endeavour. Understanding a circumstance increases the likelihood that others will offer help when it is required. </w:t>
      </w:r>
      <w:r w:rsidR="00E16FB8" w:rsidRPr="00860CE3">
        <w:rPr>
          <w:rFonts w:ascii="Arial" w:eastAsia="Times New Roman" w:hAnsi="Arial" w:cs="Arial"/>
          <w:sz w:val="24"/>
          <w:szCs w:val="24"/>
          <w:lang w:val="en-US"/>
        </w:rPr>
        <w:t>With greater access to information, stakeholders are better equipped to identify irregularities. A statement that is contradictory might therefore cause public wrath, a loss of confidence, and a bad reputation.</w:t>
      </w:r>
      <w:r w:rsidR="00E16FB8" w:rsidRPr="00860CE3">
        <w:rPr>
          <w:rFonts w:ascii="Arial" w:eastAsia="Times New Roman" w:hAnsi="Arial" w:cs="Arial"/>
          <w:bCs/>
          <w:sz w:val="24"/>
          <w:szCs w:val="24"/>
          <w:lang w:val="en-US"/>
        </w:rPr>
        <w:t xml:space="preserve"> So, it is important to be consistent with communication and always </w:t>
      </w:r>
      <w:r w:rsidR="00E16FB8" w:rsidRPr="00860CE3">
        <w:rPr>
          <w:rFonts w:ascii="Arial" w:eastAsia="Times New Roman" w:hAnsi="Arial" w:cs="Arial"/>
          <w:bCs/>
          <w:sz w:val="24"/>
          <w:szCs w:val="24"/>
          <w:lang w:val="en-US"/>
        </w:rPr>
        <w:lastRenderedPageBreak/>
        <w:t xml:space="preserve">convey a clear message. </w:t>
      </w:r>
      <w:r w:rsidR="00CB7887" w:rsidRPr="00860CE3">
        <w:rPr>
          <w:rFonts w:ascii="Arial" w:eastAsia="Times New Roman" w:hAnsi="Arial" w:cs="Arial"/>
          <w:bCs/>
          <w:sz w:val="24"/>
          <w:szCs w:val="24"/>
          <w:lang w:val="en-US"/>
        </w:rPr>
        <w:t xml:space="preserve">The last strategy of building the stakeholders as done in our case study is leveraging a network for stakeholder relationship management. </w:t>
      </w:r>
      <w:r w:rsidR="00CB7887" w:rsidRPr="00860CE3">
        <w:rPr>
          <w:rFonts w:ascii="Arial" w:hAnsi="Arial" w:cs="Arial"/>
          <w:sz w:val="24"/>
          <w:szCs w:val="24"/>
          <w:lang w:val="en-US"/>
        </w:rPr>
        <w:t xml:space="preserve">It's critical to correctly record the dialogues and consider the implications of the stakeholder input. It is essential to write a summary to store any meeting proceedings </w:t>
      </w:r>
      <w:r w:rsidR="00B93B57" w:rsidRPr="00860CE3">
        <w:rPr>
          <w:rFonts w:ascii="Arial" w:hAnsi="Arial" w:cs="Arial"/>
          <w:sz w:val="24"/>
          <w:szCs w:val="24"/>
          <w:lang w:val="en-US"/>
        </w:rPr>
        <w:t>to</w:t>
      </w:r>
      <w:r w:rsidR="00CB7887" w:rsidRPr="00860CE3">
        <w:rPr>
          <w:rFonts w:ascii="Arial" w:hAnsi="Arial" w:cs="Arial"/>
          <w:sz w:val="24"/>
          <w:szCs w:val="24"/>
          <w:lang w:val="en-US"/>
        </w:rPr>
        <w:t xml:space="preserve"> complete this stakeholder’s strategy</w:t>
      </w:r>
      <w:r w:rsidR="001527DC" w:rsidRPr="00860CE3">
        <w:rPr>
          <w:rFonts w:ascii="Arial" w:hAnsi="Arial" w:cs="Arial"/>
          <w:sz w:val="24"/>
          <w:szCs w:val="24"/>
          <w:lang w:val="en-US"/>
        </w:rPr>
        <w:t xml:space="preserve"> (</w:t>
      </w:r>
      <w:r w:rsidR="001527DC" w:rsidRPr="00860CE3">
        <w:rPr>
          <w:rFonts w:ascii="Arial" w:eastAsia="Times New Roman" w:hAnsi="Arial" w:cs="Arial"/>
          <w:sz w:val="24"/>
          <w:szCs w:val="24"/>
        </w:rPr>
        <w:t>Stocker et al., 2020)</w:t>
      </w:r>
      <w:r w:rsidR="00CB7887" w:rsidRPr="00860CE3">
        <w:rPr>
          <w:rFonts w:ascii="Arial" w:hAnsi="Arial" w:cs="Arial"/>
          <w:sz w:val="24"/>
          <w:szCs w:val="24"/>
          <w:lang w:val="en-US"/>
        </w:rPr>
        <w:t>.</w:t>
      </w:r>
    </w:p>
    <w:p w14:paraId="3F459F62" w14:textId="57FCA747" w:rsidR="00894266" w:rsidRPr="00860CE3" w:rsidRDefault="0031553A" w:rsidP="0095074F">
      <w:pPr>
        <w:spacing w:after="0" w:line="360" w:lineRule="auto"/>
        <w:ind w:firstLine="720"/>
        <w:contextualSpacing/>
        <w:rPr>
          <w:rFonts w:ascii="Arial" w:hAnsi="Arial" w:cs="Arial"/>
          <w:sz w:val="24"/>
          <w:szCs w:val="24"/>
        </w:rPr>
      </w:pPr>
      <w:r w:rsidRPr="00860CE3">
        <w:rPr>
          <w:rFonts w:ascii="Arial" w:hAnsi="Arial" w:cs="Arial"/>
          <w:sz w:val="24"/>
          <w:szCs w:val="24"/>
        </w:rPr>
        <w:t xml:space="preserve">It is always important to be aware of the stakeholder’s reaction in the community engagement.  They always react different since not all are interested or pleased with </w:t>
      </w:r>
      <w:r w:rsidR="00750BD7" w:rsidRPr="00860CE3">
        <w:rPr>
          <w:rFonts w:ascii="Arial" w:hAnsi="Arial" w:cs="Arial"/>
          <w:sz w:val="24"/>
          <w:szCs w:val="24"/>
        </w:rPr>
        <w:t>project;</w:t>
      </w:r>
      <w:r w:rsidRPr="00860CE3">
        <w:rPr>
          <w:rFonts w:ascii="Arial" w:hAnsi="Arial" w:cs="Arial"/>
          <w:sz w:val="24"/>
          <w:szCs w:val="24"/>
        </w:rPr>
        <w:t xml:space="preserve"> they all have different views on the project. </w:t>
      </w:r>
      <w:r w:rsidR="00B93B57" w:rsidRPr="00860CE3">
        <w:rPr>
          <w:rFonts w:ascii="Arial" w:hAnsi="Arial" w:cs="Arial"/>
          <w:sz w:val="24"/>
          <w:szCs w:val="24"/>
        </w:rPr>
        <w:t>So,</w:t>
      </w:r>
      <w:r w:rsidR="00750BD7" w:rsidRPr="00860CE3">
        <w:rPr>
          <w:rFonts w:ascii="Arial" w:hAnsi="Arial" w:cs="Arial"/>
          <w:sz w:val="24"/>
          <w:szCs w:val="24"/>
        </w:rPr>
        <w:t xml:space="preserve"> </w:t>
      </w:r>
      <w:proofErr w:type="spellStart"/>
      <w:r w:rsidR="00750BD7" w:rsidRPr="00860CE3">
        <w:rPr>
          <w:rFonts w:ascii="Arial" w:hAnsi="Arial" w:cs="Arial"/>
          <w:sz w:val="24"/>
          <w:szCs w:val="24"/>
        </w:rPr>
        <w:t>to</w:t>
      </w:r>
      <w:proofErr w:type="spellEnd"/>
      <w:r w:rsidR="00750BD7" w:rsidRPr="00860CE3">
        <w:rPr>
          <w:rFonts w:ascii="Arial" w:hAnsi="Arial" w:cs="Arial"/>
          <w:sz w:val="24"/>
          <w:szCs w:val="24"/>
        </w:rPr>
        <w:t xml:space="preserve"> it is important to put in place different mitigation aspects to help control the situation if the any problem arises and it can be minimised</w:t>
      </w:r>
      <w:r w:rsidR="00E36FF2" w:rsidRPr="00860CE3">
        <w:rPr>
          <w:rFonts w:ascii="Arial" w:hAnsi="Arial" w:cs="Arial"/>
          <w:sz w:val="24"/>
          <w:szCs w:val="24"/>
        </w:rPr>
        <w:t xml:space="preserve"> (</w:t>
      </w:r>
      <w:r w:rsidR="00E36FF2" w:rsidRPr="00860CE3">
        <w:rPr>
          <w:rFonts w:ascii="Arial" w:eastAsia="Times New Roman" w:hAnsi="Arial" w:cs="Arial"/>
          <w:sz w:val="24"/>
          <w:szCs w:val="24"/>
        </w:rPr>
        <w:t>Di Napoli</w:t>
      </w:r>
      <w:r w:rsidR="00E36FF2" w:rsidRPr="00860CE3">
        <w:rPr>
          <w:rFonts w:ascii="Arial" w:hAnsi="Arial" w:cs="Arial"/>
          <w:sz w:val="24"/>
          <w:szCs w:val="24"/>
        </w:rPr>
        <w:t xml:space="preserve"> et al., 2019)</w:t>
      </w:r>
      <w:r w:rsidR="00750BD7" w:rsidRPr="00860CE3">
        <w:rPr>
          <w:rFonts w:ascii="Arial" w:hAnsi="Arial" w:cs="Arial"/>
          <w:sz w:val="24"/>
          <w:szCs w:val="24"/>
        </w:rPr>
        <w:t>.</w:t>
      </w:r>
      <w:r w:rsidR="009F7F86" w:rsidRPr="00860CE3">
        <w:rPr>
          <w:rFonts w:ascii="Arial" w:hAnsi="Arial" w:cs="Arial"/>
          <w:sz w:val="24"/>
          <w:szCs w:val="24"/>
        </w:rPr>
        <w:t xml:space="preserve"> </w:t>
      </w:r>
      <w:r w:rsidR="00894266" w:rsidRPr="00860CE3">
        <w:rPr>
          <w:rFonts w:ascii="Arial" w:hAnsi="Arial" w:cs="Arial"/>
          <w:sz w:val="24"/>
          <w:szCs w:val="24"/>
        </w:rPr>
        <w:t xml:space="preserve"> </w:t>
      </w:r>
      <w:r w:rsidR="009F7F86" w:rsidRPr="00860CE3">
        <w:rPr>
          <w:rFonts w:ascii="Arial" w:hAnsi="Arial" w:cs="Arial"/>
          <w:sz w:val="24"/>
          <w:szCs w:val="24"/>
        </w:rPr>
        <w:t xml:space="preserve">To recognize potential triggers, such as intrusive or dusty construction operations, impacts on the visual amenity, or adjustments to their typical routines. It is crucial to consider the different stakeholder groups </w:t>
      </w:r>
      <w:r w:rsidR="00B93B57" w:rsidRPr="00860CE3">
        <w:rPr>
          <w:rFonts w:ascii="Arial" w:hAnsi="Arial" w:cs="Arial"/>
          <w:sz w:val="24"/>
          <w:szCs w:val="24"/>
        </w:rPr>
        <w:t>to</w:t>
      </w:r>
      <w:r w:rsidR="009F7F86" w:rsidRPr="00860CE3">
        <w:rPr>
          <w:rFonts w:ascii="Arial" w:hAnsi="Arial" w:cs="Arial"/>
          <w:sz w:val="24"/>
          <w:szCs w:val="24"/>
        </w:rPr>
        <w:t xml:space="preserve"> decide whether targeted communication, risk reduction, or an alternative solution is required. Therefore, a person should estimate the potential impact of these replies on the project or the strategies for developing the playground.</w:t>
      </w:r>
      <w:r w:rsidR="00731252" w:rsidRPr="00860CE3">
        <w:rPr>
          <w:rFonts w:ascii="Arial" w:hAnsi="Arial" w:cs="Arial"/>
          <w:sz w:val="24"/>
          <w:szCs w:val="24"/>
        </w:rPr>
        <w:t xml:space="preserve"> It is crucial to take the project's scope into account if stakeholders are resistant to change. It's essential to make it clear to stakeholders how much actual impact they </w:t>
      </w:r>
      <w:r w:rsidR="00B93B57" w:rsidRPr="00860CE3">
        <w:rPr>
          <w:rFonts w:ascii="Arial" w:hAnsi="Arial" w:cs="Arial"/>
          <w:sz w:val="24"/>
          <w:szCs w:val="24"/>
        </w:rPr>
        <w:t>have</w:t>
      </w:r>
      <w:r w:rsidR="00731252" w:rsidRPr="00860CE3">
        <w:rPr>
          <w:rFonts w:ascii="Arial" w:hAnsi="Arial" w:cs="Arial"/>
          <w:sz w:val="24"/>
          <w:szCs w:val="24"/>
        </w:rPr>
        <w:t xml:space="preserve"> over the course of the project while discussing issues that are off-limits. A person should engage with the neighbourhood to strongly accept change, resolve stakeholder conflicts, and establish strong stakeholder connections like Eden </w:t>
      </w:r>
      <w:r w:rsidR="00B93B57" w:rsidRPr="00860CE3">
        <w:rPr>
          <w:rFonts w:ascii="Arial" w:hAnsi="Arial" w:cs="Arial"/>
          <w:sz w:val="24"/>
          <w:szCs w:val="24"/>
        </w:rPr>
        <w:t>to</w:t>
      </w:r>
      <w:r w:rsidR="00731252" w:rsidRPr="00860CE3">
        <w:rPr>
          <w:rFonts w:ascii="Arial" w:hAnsi="Arial" w:cs="Arial"/>
          <w:sz w:val="24"/>
          <w:szCs w:val="24"/>
        </w:rPr>
        <w:t xml:space="preserve"> successfully complete the project. </w:t>
      </w:r>
      <w:r w:rsidR="00B93B57" w:rsidRPr="00860CE3">
        <w:rPr>
          <w:rFonts w:ascii="Arial" w:hAnsi="Arial" w:cs="Arial"/>
          <w:sz w:val="24"/>
          <w:szCs w:val="24"/>
        </w:rPr>
        <w:t>To</w:t>
      </w:r>
      <w:r w:rsidR="00731252" w:rsidRPr="00860CE3">
        <w:rPr>
          <w:rFonts w:ascii="Arial" w:hAnsi="Arial" w:cs="Arial"/>
          <w:sz w:val="24"/>
          <w:szCs w:val="24"/>
        </w:rPr>
        <w:t xml:space="preserve"> manage the project successfully, Eden had to build connections with the stakeholders. The disc</w:t>
      </w:r>
      <w:r w:rsidR="00552EC8" w:rsidRPr="00860CE3">
        <w:rPr>
          <w:rFonts w:ascii="Arial" w:hAnsi="Arial" w:cs="Arial"/>
          <w:sz w:val="24"/>
          <w:szCs w:val="24"/>
        </w:rPr>
        <w:t>ussions must be well documented</w:t>
      </w:r>
      <w:r w:rsidR="007B25FD" w:rsidRPr="00860CE3">
        <w:rPr>
          <w:rFonts w:ascii="Arial" w:hAnsi="Arial" w:cs="Arial"/>
          <w:sz w:val="24"/>
          <w:szCs w:val="24"/>
        </w:rPr>
        <w:t xml:space="preserve">. It's important to make use of the benefits of stakeholder relationship management, monitor changes in opinion, and modify the engagement strategy as it is seen the </w:t>
      </w:r>
      <w:r w:rsidR="00B01F01" w:rsidRPr="00860CE3">
        <w:rPr>
          <w:rFonts w:ascii="Arial" w:hAnsi="Arial" w:cs="Arial"/>
          <w:sz w:val="24"/>
          <w:szCs w:val="24"/>
        </w:rPr>
        <w:t xml:space="preserve">Eden’s project. Proper mitigation of the problems as they arise is also another key in handling community project. According to the Eden’s project proper mitigation were in place and that </w:t>
      </w:r>
      <w:r w:rsidR="00B93B57" w:rsidRPr="00860CE3">
        <w:rPr>
          <w:rFonts w:ascii="Arial" w:hAnsi="Arial" w:cs="Arial"/>
          <w:sz w:val="24"/>
          <w:szCs w:val="24"/>
        </w:rPr>
        <w:t>it</w:t>
      </w:r>
      <w:r w:rsidR="00B01F01" w:rsidRPr="00860CE3">
        <w:rPr>
          <w:rFonts w:ascii="Arial" w:hAnsi="Arial" w:cs="Arial"/>
          <w:sz w:val="24"/>
          <w:szCs w:val="24"/>
        </w:rPr>
        <w:t xml:space="preserve"> was the project managed successfully and succeeded. The need to face the issues head-on exists</w:t>
      </w:r>
      <w:r w:rsidR="00552EC8" w:rsidRPr="00860CE3">
        <w:rPr>
          <w:rFonts w:ascii="Arial" w:hAnsi="Arial" w:cs="Arial"/>
          <w:sz w:val="24"/>
          <w:szCs w:val="24"/>
        </w:rPr>
        <w:t xml:space="preserve"> (</w:t>
      </w:r>
      <w:r w:rsidR="00552EC8" w:rsidRPr="00860CE3">
        <w:rPr>
          <w:rFonts w:ascii="Arial" w:eastAsia="Times New Roman" w:hAnsi="Arial" w:cs="Arial"/>
          <w:sz w:val="24"/>
          <w:szCs w:val="24"/>
        </w:rPr>
        <w:t>Ryan</w:t>
      </w:r>
      <w:r w:rsidR="00552EC8" w:rsidRPr="00860CE3">
        <w:rPr>
          <w:rFonts w:ascii="Arial" w:hAnsi="Arial" w:cs="Arial"/>
          <w:sz w:val="24"/>
          <w:szCs w:val="24"/>
        </w:rPr>
        <w:t xml:space="preserve"> et al., 2020)</w:t>
      </w:r>
      <w:r w:rsidR="00B01F01" w:rsidRPr="00860CE3">
        <w:rPr>
          <w:rFonts w:ascii="Arial" w:hAnsi="Arial" w:cs="Arial"/>
          <w:sz w:val="24"/>
          <w:szCs w:val="24"/>
        </w:rPr>
        <w:t xml:space="preserve">. The majority of stakeholders value accountability and want to have an early understanding of risks and challenges. Instead of brushing problems under the rug so, having prior mitigation of the problems is the important. There are several strategies that can be applied in stake holder’s </w:t>
      </w:r>
      <w:r w:rsidR="00B93B57" w:rsidRPr="00860CE3">
        <w:rPr>
          <w:rFonts w:ascii="Arial" w:hAnsi="Arial" w:cs="Arial"/>
          <w:sz w:val="24"/>
          <w:szCs w:val="24"/>
        </w:rPr>
        <w:t>engagement,</w:t>
      </w:r>
      <w:r w:rsidR="00B01F01" w:rsidRPr="00860CE3">
        <w:rPr>
          <w:rFonts w:ascii="Arial" w:hAnsi="Arial" w:cs="Arial"/>
          <w:sz w:val="24"/>
          <w:szCs w:val="24"/>
        </w:rPr>
        <w:t xml:space="preserve"> and it is evident in how Eden employed this variety of ways to involve stakeholders in suggestions for bettering community services. Eden ensured Identification of the major participants </w:t>
      </w:r>
      <w:r w:rsidR="00B01F01" w:rsidRPr="00860CE3">
        <w:rPr>
          <w:rFonts w:ascii="Arial" w:hAnsi="Arial" w:cs="Arial"/>
          <w:sz w:val="24"/>
          <w:szCs w:val="24"/>
        </w:rPr>
        <w:lastRenderedPageBreak/>
        <w:t xml:space="preserve">in the activity and clear stakeholder </w:t>
      </w:r>
      <w:r w:rsidR="00B93B57" w:rsidRPr="00860CE3">
        <w:rPr>
          <w:rFonts w:ascii="Arial" w:hAnsi="Arial" w:cs="Arial"/>
          <w:sz w:val="24"/>
          <w:szCs w:val="24"/>
        </w:rPr>
        <w:t>communication,</w:t>
      </w:r>
      <w:r w:rsidR="00B01F01" w:rsidRPr="00860CE3">
        <w:rPr>
          <w:rFonts w:ascii="Arial" w:hAnsi="Arial" w:cs="Arial"/>
          <w:sz w:val="24"/>
          <w:szCs w:val="24"/>
        </w:rPr>
        <w:t xml:space="preserve"> and it can be drawn that effective communication leads to effective community engagement. Eden was expected to work hard to earn the trust of the stakeholders by coming up with sound suggestions and this aided in maintaining positive relationships with the project's stakeholders. So, by having proper strategies that </w:t>
      </w:r>
      <w:r w:rsidR="0086034D" w:rsidRPr="00860CE3">
        <w:rPr>
          <w:rFonts w:ascii="Arial" w:hAnsi="Arial" w:cs="Arial"/>
          <w:sz w:val="24"/>
          <w:szCs w:val="24"/>
        </w:rPr>
        <w:t>helps</w:t>
      </w:r>
      <w:r w:rsidR="00B01F01" w:rsidRPr="00860CE3">
        <w:rPr>
          <w:rFonts w:ascii="Arial" w:hAnsi="Arial" w:cs="Arial"/>
          <w:sz w:val="24"/>
          <w:szCs w:val="24"/>
        </w:rPr>
        <w:t xml:space="preserve"> develop strong relationship between the stakeholders and communicating the plan to stakeholders clearly is vital makes community </w:t>
      </w:r>
      <w:r w:rsidR="003776F2" w:rsidRPr="00860CE3">
        <w:rPr>
          <w:rFonts w:ascii="Arial" w:hAnsi="Arial" w:cs="Arial"/>
          <w:sz w:val="24"/>
          <w:szCs w:val="24"/>
        </w:rPr>
        <w:t>engagement</w:t>
      </w:r>
      <w:r w:rsidR="00B01F01" w:rsidRPr="00860CE3">
        <w:rPr>
          <w:rFonts w:ascii="Arial" w:hAnsi="Arial" w:cs="Arial"/>
          <w:sz w:val="24"/>
          <w:szCs w:val="24"/>
        </w:rPr>
        <w:t xml:space="preserve"> effective. From this essay Eden executed the community </w:t>
      </w:r>
      <w:r w:rsidR="0086034D" w:rsidRPr="00860CE3">
        <w:rPr>
          <w:rFonts w:ascii="Arial" w:hAnsi="Arial" w:cs="Arial"/>
          <w:sz w:val="24"/>
          <w:szCs w:val="24"/>
        </w:rPr>
        <w:t>engagement</w:t>
      </w:r>
      <w:r w:rsidR="00B01F01" w:rsidRPr="00860CE3">
        <w:rPr>
          <w:rFonts w:ascii="Arial" w:hAnsi="Arial" w:cs="Arial"/>
          <w:sz w:val="24"/>
          <w:szCs w:val="24"/>
        </w:rPr>
        <w:t xml:space="preserve"> strategy </w:t>
      </w:r>
      <w:r w:rsidR="003776F2" w:rsidRPr="00860CE3">
        <w:rPr>
          <w:rFonts w:ascii="Arial" w:hAnsi="Arial" w:cs="Arial"/>
          <w:sz w:val="24"/>
          <w:szCs w:val="24"/>
        </w:rPr>
        <w:t xml:space="preserve">effective and mange to involve the community </w:t>
      </w:r>
      <w:r w:rsidR="0086034D" w:rsidRPr="00860CE3">
        <w:rPr>
          <w:rFonts w:ascii="Arial" w:hAnsi="Arial" w:cs="Arial"/>
          <w:sz w:val="24"/>
          <w:szCs w:val="24"/>
        </w:rPr>
        <w:t>members in</w:t>
      </w:r>
      <w:r w:rsidR="003776F2" w:rsidRPr="00860CE3">
        <w:rPr>
          <w:rFonts w:ascii="Arial" w:hAnsi="Arial" w:cs="Arial"/>
          <w:sz w:val="24"/>
          <w:szCs w:val="24"/>
        </w:rPr>
        <w:t xml:space="preserve"> decision making that why the project </w:t>
      </w:r>
      <w:r w:rsidR="0086034D" w:rsidRPr="00860CE3">
        <w:rPr>
          <w:rFonts w:ascii="Arial" w:hAnsi="Arial" w:cs="Arial"/>
          <w:sz w:val="24"/>
          <w:szCs w:val="24"/>
        </w:rPr>
        <w:t>become</w:t>
      </w:r>
      <w:r w:rsidR="003776F2" w:rsidRPr="00860CE3">
        <w:rPr>
          <w:rFonts w:ascii="Arial" w:hAnsi="Arial" w:cs="Arial"/>
          <w:sz w:val="24"/>
          <w:szCs w:val="24"/>
        </w:rPr>
        <w:t xml:space="preserve"> </w:t>
      </w:r>
      <w:r w:rsidR="0086034D" w:rsidRPr="00860CE3">
        <w:rPr>
          <w:rFonts w:ascii="Arial" w:hAnsi="Arial" w:cs="Arial"/>
          <w:sz w:val="24"/>
          <w:szCs w:val="24"/>
        </w:rPr>
        <w:t>successful</w:t>
      </w:r>
      <w:r w:rsidR="003776F2" w:rsidRPr="00860CE3">
        <w:rPr>
          <w:rFonts w:ascii="Arial" w:hAnsi="Arial" w:cs="Arial"/>
          <w:sz w:val="24"/>
          <w:szCs w:val="24"/>
        </w:rPr>
        <w:t xml:space="preserve">. </w:t>
      </w:r>
    </w:p>
    <w:p w14:paraId="5AADF912" w14:textId="77777777" w:rsidR="00860CE3" w:rsidRDefault="00860CE3" w:rsidP="00B93B57">
      <w:pPr>
        <w:pStyle w:val="Heading1"/>
        <w:spacing w:line="240" w:lineRule="auto"/>
        <w:rPr>
          <w:rFonts w:ascii="Times New Roman" w:hAnsi="Times New Roman" w:cs="Times New Roman"/>
          <w:color w:val="auto"/>
          <w:sz w:val="24"/>
          <w:szCs w:val="24"/>
        </w:rPr>
      </w:pPr>
    </w:p>
    <w:p w14:paraId="2A49E8A7" w14:textId="77777777" w:rsidR="00860CE3" w:rsidRDefault="00860CE3" w:rsidP="00B93B57">
      <w:pPr>
        <w:pStyle w:val="Heading1"/>
        <w:spacing w:line="240" w:lineRule="auto"/>
        <w:rPr>
          <w:rFonts w:ascii="Times New Roman" w:hAnsi="Times New Roman" w:cs="Times New Roman"/>
          <w:color w:val="auto"/>
          <w:sz w:val="24"/>
          <w:szCs w:val="24"/>
        </w:rPr>
      </w:pPr>
    </w:p>
    <w:p w14:paraId="6F7E026B" w14:textId="77777777" w:rsidR="00860CE3" w:rsidRDefault="00860CE3" w:rsidP="00B93B57">
      <w:pPr>
        <w:pStyle w:val="Heading1"/>
        <w:spacing w:line="240" w:lineRule="auto"/>
        <w:rPr>
          <w:rFonts w:ascii="Times New Roman" w:hAnsi="Times New Roman" w:cs="Times New Roman"/>
          <w:color w:val="auto"/>
          <w:sz w:val="24"/>
          <w:szCs w:val="24"/>
        </w:rPr>
      </w:pPr>
    </w:p>
    <w:p w14:paraId="523C0E95" w14:textId="77777777" w:rsidR="00860CE3" w:rsidRDefault="00860CE3" w:rsidP="00B93B57">
      <w:pPr>
        <w:pStyle w:val="Heading1"/>
        <w:spacing w:line="240" w:lineRule="auto"/>
        <w:rPr>
          <w:rFonts w:ascii="Times New Roman" w:hAnsi="Times New Roman" w:cs="Times New Roman"/>
          <w:color w:val="auto"/>
          <w:sz w:val="24"/>
          <w:szCs w:val="24"/>
        </w:rPr>
      </w:pPr>
    </w:p>
    <w:p w14:paraId="08A2F897" w14:textId="77777777" w:rsidR="00860CE3" w:rsidRDefault="00860CE3" w:rsidP="00B93B57">
      <w:pPr>
        <w:pStyle w:val="Heading1"/>
        <w:spacing w:line="240" w:lineRule="auto"/>
        <w:rPr>
          <w:rFonts w:ascii="Times New Roman" w:hAnsi="Times New Roman" w:cs="Times New Roman"/>
          <w:color w:val="auto"/>
          <w:sz w:val="24"/>
          <w:szCs w:val="24"/>
        </w:rPr>
      </w:pPr>
    </w:p>
    <w:p w14:paraId="556E3652" w14:textId="77777777" w:rsidR="00860CE3" w:rsidRDefault="00860CE3" w:rsidP="00B93B57">
      <w:pPr>
        <w:pStyle w:val="Heading1"/>
        <w:spacing w:line="240" w:lineRule="auto"/>
        <w:rPr>
          <w:rFonts w:ascii="Times New Roman" w:hAnsi="Times New Roman" w:cs="Times New Roman"/>
          <w:color w:val="auto"/>
          <w:sz w:val="24"/>
          <w:szCs w:val="24"/>
        </w:rPr>
      </w:pPr>
    </w:p>
    <w:p w14:paraId="68861EAD" w14:textId="77777777" w:rsidR="00860CE3" w:rsidRDefault="00860CE3" w:rsidP="00B93B57">
      <w:pPr>
        <w:pStyle w:val="Heading1"/>
        <w:spacing w:line="240" w:lineRule="auto"/>
        <w:rPr>
          <w:rFonts w:ascii="Times New Roman" w:hAnsi="Times New Roman" w:cs="Times New Roman"/>
          <w:color w:val="auto"/>
          <w:sz w:val="24"/>
          <w:szCs w:val="24"/>
        </w:rPr>
      </w:pPr>
    </w:p>
    <w:p w14:paraId="362241CD" w14:textId="77777777" w:rsidR="00860CE3" w:rsidRDefault="00860CE3" w:rsidP="00B93B57">
      <w:pPr>
        <w:pStyle w:val="Heading1"/>
        <w:spacing w:line="240" w:lineRule="auto"/>
        <w:rPr>
          <w:rFonts w:ascii="Times New Roman" w:hAnsi="Times New Roman" w:cs="Times New Roman"/>
          <w:color w:val="auto"/>
          <w:sz w:val="24"/>
          <w:szCs w:val="24"/>
        </w:rPr>
      </w:pPr>
    </w:p>
    <w:p w14:paraId="38BD814A" w14:textId="77777777" w:rsidR="00860CE3" w:rsidRDefault="00860CE3" w:rsidP="00B93B57">
      <w:pPr>
        <w:pStyle w:val="Heading1"/>
        <w:spacing w:line="240" w:lineRule="auto"/>
        <w:rPr>
          <w:rFonts w:ascii="Times New Roman" w:hAnsi="Times New Roman" w:cs="Times New Roman"/>
          <w:color w:val="auto"/>
          <w:sz w:val="24"/>
          <w:szCs w:val="24"/>
        </w:rPr>
      </w:pPr>
    </w:p>
    <w:p w14:paraId="35A736B0" w14:textId="77777777" w:rsidR="00860CE3" w:rsidRDefault="00860CE3" w:rsidP="00B93B57">
      <w:pPr>
        <w:pStyle w:val="Heading1"/>
        <w:spacing w:line="240" w:lineRule="auto"/>
        <w:rPr>
          <w:rFonts w:ascii="Times New Roman" w:hAnsi="Times New Roman" w:cs="Times New Roman"/>
          <w:color w:val="auto"/>
          <w:sz w:val="24"/>
          <w:szCs w:val="24"/>
        </w:rPr>
      </w:pPr>
    </w:p>
    <w:p w14:paraId="3B430834" w14:textId="77777777" w:rsidR="00860CE3" w:rsidRDefault="00860CE3" w:rsidP="00B93B57">
      <w:pPr>
        <w:pStyle w:val="Heading1"/>
        <w:spacing w:line="240" w:lineRule="auto"/>
        <w:rPr>
          <w:rFonts w:ascii="Times New Roman" w:hAnsi="Times New Roman" w:cs="Times New Roman"/>
          <w:color w:val="auto"/>
          <w:sz w:val="24"/>
          <w:szCs w:val="24"/>
        </w:rPr>
      </w:pPr>
    </w:p>
    <w:p w14:paraId="30985D98" w14:textId="77777777" w:rsidR="00860CE3" w:rsidRDefault="00860CE3" w:rsidP="00DD6D16">
      <w:pPr>
        <w:spacing w:after="0" w:line="360" w:lineRule="auto"/>
        <w:ind w:left="720" w:hanging="720"/>
        <w:rPr>
          <w:rFonts w:ascii="Times New Roman" w:hAnsi="Times New Roman" w:cs="Times New Roman"/>
          <w:sz w:val="24"/>
          <w:szCs w:val="24"/>
        </w:rPr>
      </w:pPr>
    </w:p>
    <w:p w14:paraId="471C9F89" w14:textId="77777777" w:rsidR="00860CE3" w:rsidRDefault="00860CE3" w:rsidP="00DD6D16">
      <w:pPr>
        <w:spacing w:after="0" w:line="360" w:lineRule="auto"/>
        <w:ind w:left="720" w:hanging="720"/>
        <w:rPr>
          <w:rFonts w:ascii="Times New Roman" w:hAnsi="Times New Roman" w:cs="Times New Roman"/>
          <w:sz w:val="24"/>
          <w:szCs w:val="24"/>
        </w:rPr>
      </w:pPr>
    </w:p>
    <w:p w14:paraId="30213026" w14:textId="77777777" w:rsidR="00860CE3" w:rsidRPr="00860CE3" w:rsidRDefault="00860CE3" w:rsidP="00860CE3">
      <w:pPr>
        <w:pStyle w:val="Heading1"/>
        <w:spacing w:line="240" w:lineRule="auto"/>
        <w:rPr>
          <w:rFonts w:ascii="Arial" w:hAnsi="Arial" w:cs="Arial"/>
          <w:color w:val="auto"/>
        </w:rPr>
      </w:pPr>
      <w:r w:rsidRPr="00860CE3">
        <w:rPr>
          <w:rFonts w:ascii="Arial" w:hAnsi="Arial" w:cs="Arial"/>
          <w:color w:val="auto"/>
        </w:rPr>
        <w:lastRenderedPageBreak/>
        <w:t xml:space="preserve">References </w:t>
      </w:r>
    </w:p>
    <w:p w14:paraId="0440F26E" w14:textId="77777777" w:rsidR="00860CE3" w:rsidRPr="00860CE3" w:rsidRDefault="00860CE3" w:rsidP="00860CE3">
      <w:pPr>
        <w:spacing w:after="0" w:line="360" w:lineRule="auto"/>
        <w:ind w:left="720" w:hanging="720"/>
        <w:rPr>
          <w:rFonts w:ascii="Arial" w:hAnsi="Arial" w:cs="Arial"/>
          <w:sz w:val="24"/>
          <w:szCs w:val="24"/>
        </w:rPr>
      </w:pPr>
      <w:r w:rsidRPr="00860CE3">
        <w:rPr>
          <w:rFonts w:ascii="Arial" w:hAnsi="Arial" w:cs="Arial"/>
          <w:sz w:val="24"/>
          <w:szCs w:val="24"/>
        </w:rPr>
        <w:t xml:space="preserve">Di Napoli, I., Dolce, P., &amp; Arcidiacono, C. (2019). Community trust: A social indicator related to community engagement. </w:t>
      </w:r>
      <w:r w:rsidRPr="00860CE3">
        <w:rPr>
          <w:rFonts w:ascii="Arial" w:hAnsi="Arial" w:cs="Arial"/>
          <w:i/>
          <w:iCs/>
          <w:sz w:val="24"/>
          <w:szCs w:val="24"/>
        </w:rPr>
        <w:t>Social Indicators Research</w:t>
      </w:r>
      <w:r w:rsidRPr="00860CE3">
        <w:rPr>
          <w:rFonts w:ascii="Arial" w:hAnsi="Arial" w:cs="Arial"/>
          <w:sz w:val="24"/>
          <w:szCs w:val="24"/>
        </w:rPr>
        <w:t xml:space="preserve">, </w:t>
      </w:r>
      <w:r w:rsidRPr="00860CE3">
        <w:rPr>
          <w:rFonts w:ascii="Arial" w:hAnsi="Arial" w:cs="Arial"/>
          <w:i/>
          <w:iCs/>
          <w:sz w:val="24"/>
          <w:szCs w:val="24"/>
        </w:rPr>
        <w:t>145</w:t>
      </w:r>
      <w:r w:rsidRPr="00860CE3">
        <w:rPr>
          <w:rFonts w:ascii="Arial" w:hAnsi="Arial" w:cs="Arial"/>
          <w:sz w:val="24"/>
          <w:szCs w:val="24"/>
        </w:rPr>
        <w:t>(2), 551-579.</w:t>
      </w:r>
    </w:p>
    <w:p w14:paraId="007462B1" w14:textId="604B62DD" w:rsidR="00DD6D16" w:rsidRPr="00860CE3" w:rsidRDefault="00DD6D16" w:rsidP="00DD6D16">
      <w:pPr>
        <w:spacing w:after="0" w:line="360" w:lineRule="auto"/>
        <w:ind w:left="720" w:hanging="720"/>
        <w:rPr>
          <w:rFonts w:ascii="Arial" w:hAnsi="Arial" w:cs="Arial"/>
          <w:sz w:val="24"/>
          <w:szCs w:val="24"/>
        </w:rPr>
      </w:pPr>
      <w:proofErr w:type="spellStart"/>
      <w:r w:rsidRPr="00860CE3">
        <w:rPr>
          <w:rFonts w:ascii="Arial" w:hAnsi="Arial" w:cs="Arial"/>
          <w:sz w:val="24"/>
          <w:szCs w:val="24"/>
        </w:rPr>
        <w:t>Heavey</w:t>
      </w:r>
      <w:proofErr w:type="spellEnd"/>
      <w:r w:rsidRPr="00860CE3">
        <w:rPr>
          <w:rFonts w:ascii="Arial" w:hAnsi="Arial" w:cs="Arial"/>
          <w:sz w:val="24"/>
          <w:szCs w:val="24"/>
        </w:rPr>
        <w:t xml:space="preserve">, C., </w:t>
      </w:r>
      <w:proofErr w:type="spellStart"/>
      <w:r w:rsidRPr="00860CE3">
        <w:rPr>
          <w:rFonts w:ascii="Arial" w:hAnsi="Arial" w:cs="Arial"/>
          <w:sz w:val="24"/>
          <w:szCs w:val="24"/>
        </w:rPr>
        <w:t>Simsek</w:t>
      </w:r>
      <w:proofErr w:type="spellEnd"/>
      <w:r w:rsidRPr="00860CE3">
        <w:rPr>
          <w:rFonts w:ascii="Arial" w:hAnsi="Arial" w:cs="Arial"/>
          <w:sz w:val="24"/>
          <w:szCs w:val="24"/>
        </w:rPr>
        <w:t xml:space="preserve">, Z., </w:t>
      </w:r>
      <w:proofErr w:type="spellStart"/>
      <w:r w:rsidRPr="00860CE3">
        <w:rPr>
          <w:rFonts w:ascii="Arial" w:hAnsi="Arial" w:cs="Arial"/>
          <w:sz w:val="24"/>
          <w:szCs w:val="24"/>
        </w:rPr>
        <w:t>Kyprianou</w:t>
      </w:r>
      <w:proofErr w:type="spellEnd"/>
      <w:r w:rsidRPr="00860CE3">
        <w:rPr>
          <w:rFonts w:ascii="Arial" w:hAnsi="Arial" w:cs="Arial"/>
          <w:sz w:val="24"/>
          <w:szCs w:val="24"/>
        </w:rPr>
        <w:t xml:space="preserve">, C., &amp; </w:t>
      </w:r>
      <w:proofErr w:type="spellStart"/>
      <w:r w:rsidRPr="00860CE3">
        <w:rPr>
          <w:rFonts w:ascii="Arial" w:hAnsi="Arial" w:cs="Arial"/>
          <w:sz w:val="24"/>
          <w:szCs w:val="24"/>
        </w:rPr>
        <w:t>Risius</w:t>
      </w:r>
      <w:proofErr w:type="spellEnd"/>
      <w:r w:rsidRPr="00860CE3">
        <w:rPr>
          <w:rFonts w:ascii="Arial" w:hAnsi="Arial" w:cs="Arial"/>
          <w:sz w:val="24"/>
          <w:szCs w:val="24"/>
        </w:rPr>
        <w:t xml:space="preserve">, M. (2020). How do strategic leaders engage with social media? A theoretical framework for research and practice. </w:t>
      </w:r>
      <w:r w:rsidRPr="00860CE3">
        <w:rPr>
          <w:rFonts w:ascii="Arial" w:hAnsi="Arial" w:cs="Arial"/>
          <w:i/>
          <w:iCs/>
          <w:sz w:val="24"/>
          <w:szCs w:val="24"/>
        </w:rPr>
        <w:t>Strategic Management Journal</w:t>
      </w:r>
      <w:r w:rsidRPr="00860CE3">
        <w:rPr>
          <w:rFonts w:ascii="Arial" w:hAnsi="Arial" w:cs="Arial"/>
          <w:sz w:val="24"/>
          <w:szCs w:val="24"/>
        </w:rPr>
        <w:t xml:space="preserve">, </w:t>
      </w:r>
      <w:r w:rsidRPr="00860CE3">
        <w:rPr>
          <w:rFonts w:ascii="Arial" w:hAnsi="Arial" w:cs="Arial"/>
          <w:i/>
          <w:iCs/>
          <w:sz w:val="24"/>
          <w:szCs w:val="24"/>
        </w:rPr>
        <w:t>41</w:t>
      </w:r>
      <w:r w:rsidRPr="00860CE3">
        <w:rPr>
          <w:rFonts w:ascii="Arial" w:hAnsi="Arial" w:cs="Arial"/>
          <w:sz w:val="24"/>
          <w:szCs w:val="24"/>
        </w:rPr>
        <w:t>(8), 1490-1527.</w:t>
      </w:r>
    </w:p>
    <w:p w14:paraId="0BFAD2CE" w14:textId="77777777" w:rsidR="00DD6D16" w:rsidRPr="00860CE3" w:rsidRDefault="00DD6D16" w:rsidP="00DD6D16">
      <w:pPr>
        <w:spacing w:after="0" w:line="360" w:lineRule="auto"/>
        <w:ind w:left="720" w:hanging="720"/>
        <w:rPr>
          <w:rFonts w:ascii="Arial" w:hAnsi="Arial" w:cs="Arial"/>
          <w:sz w:val="24"/>
          <w:szCs w:val="24"/>
        </w:rPr>
      </w:pPr>
      <w:proofErr w:type="spellStart"/>
      <w:r w:rsidRPr="00860CE3">
        <w:rPr>
          <w:rFonts w:ascii="Arial" w:hAnsi="Arial" w:cs="Arial"/>
          <w:sz w:val="24"/>
          <w:szCs w:val="24"/>
        </w:rPr>
        <w:t>Lehane</w:t>
      </w:r>
      <w:proofErr w:type="spellEnd"/>
      <w:r w:rsidRPr="00860CE3">
        <w:rPr>
          <w:rFonts w:ascii="Arial" w:hAnsi="Arial" w:cs="Arial"/>
          <w:sz w:val="24"/>
          <w:szCs w:val="24"/>
        </w:rPr>
        <w:t xml:space="preserve">, L. (2020). Experiential Learning—David A. Kolb. In </w:t>
      </w:r>
      <w:r w:rsidRPr="00860CE3">
        <w:rPr>
          <w:rFonts w:ascii="Arial" w:hAnsi="Arial" w:cs="Arial"/>
          <w:i/>
          <w:iCs/>
          <w:sz w:val="24"/>
          <w:szCs w:val="24"/>
        </w:rPr>
        <w:t>Science Education in Theory and Practice</w:t>
      </w:r>
      <w:r w:rsidRPr="00860CE3">
        <w:rPr>
          <w:rFonts w:ascii="Arial" w:hAnsi="Arial" w:cs="Arial"/>
          <w:sz w:val="24"/>
          <w:szCs w:val="24"/>
        </w:rPr>
        <w:t xml:space="preserve"> (pp. 241-257). Springer, Cham.</w:t>
      </w:r>
    </w:p>
    <w:p w14:paraId="3075ECA6" w14:textId="77777777" w:rsidR="00DD6D16" w:rsidRPr="00860CE3" w:rsidRDefault="00DD6D16" w:rsidP="00DD6D16">
      <w:pPr>
        <w:spacing w:after="0" w:line="360" w:lineRule="auto"/>
        <w:ind w:left="720" w:hanging="720"/>
        <w:rPr>
          <w:rFonts w:ascii="Arial" w:hAnsi="Arial" w:cs="Arial"/>
          <w:sz w:val="24"/>
          <w:szCs w:val="24"/>
        </w:rPr>
      </w:pPr>
      <w:r w:rsidRPr="00860CE3">
        <w:rPr>
          <w:rFonts w:ascii="Arial" w:hAnsi="Arial" w:cs="Arial"/>
          <w:sz w:val="24"/>
          <w:szCs w:val="24"/>
        </w:rPr>
        <w:t xml:space="preserve">Ryan, B., Johnston, K. A., Taylor, M., &amp; McAndrew, R. (2020). Community engagement for disaster preparedness: A systematic literature review. </w:t>
      </w:r>
      <w:r w:rsidRPr="00860CE3">
        <w:rPr>
          <w:rFonts w:ascii="Arial" w:hAnsi="Arial" w:cs="Arial"/>
          <w:i/>
          <w:iCs/>
          <w:sz w:val="24"/>
          <w:szCs w:val="24"/>
        </w:rPr>
        <w:t>International journal of disaster risk reduction</w:t>
      </w:r>
      <w:r w:rsidRPr="00860CE3">
        <w:rPr>
          <w:rFonts w:ascii="Arial" w:hAnsi="Arial" w:cs="Arial"/>
          <w:sz w:val="24"/>
          <w:szCs w:val="24"/>
        </w:rPr>
        <w:t xml:space="preserve">, </w:t>
      </w:r>
      <w:r w:rsidRPr="00860CE3">
        <w:rPr>
          <w:rFonts w:ascii="Arial" w:hAnsi="Arial" w:cs="Arial"/>
          <w:i/>
          <w:iCs/>
          <w:sz w:val="24"/>
          <w:szCs w:val="24"/>
        </w:rPr>
        <w:t>49</w:t>
      </w:r>
      <w:r w:rsidRPr="00860CE3">
        <w:rPr>
          <w:rFonts w:ascii="Arial" w:hAnsi="Arial" w:cs="Arial"/>
          <w:sz w:val="24"/>
          <w:szCs w:val="24"/>
        </w:rPr>
        <w:t>, 101655.</w:t>
      </w:r>
    </w:p>
    <w:p w14:paraId="37046A0B" w14:textId="77777777" w:rsidR="00DD6D16" w:rsidRPr="00860CE3" w:rsidRDefault="00DD6D16" w:rsidP="00DD6D16">
      <w:pPr>
        <w:spacing w:after="0" w:line="360" w:lineRule="auto"/>
        <w:ind w:left="720" w:hanging="720"/>
        <w:rPr>
          <w:rFonts w:ascii="Arial" w:hAnsi="Arial" w:cs="Arial"/>
          <w:sz w:val="24"/>
          <w:szCs w:val="24"/>
        </w:rPr>
      </w:pPr>
      <w:r w:rsidRPr="00860CE3">
        <w:rPr>
          <w:rFonts w:ascii="Arial" w:hAnsi="Arial" w:cs="Arial"/>
          <w:sz w:val="24"/>
          <w:szCs w:val="24"/>
        </w:rPr>
        <w:t xml:space="preserve">Sevilla </w:t>
      </w:r>
      <w:proofErr w:type="spellStart"/>
      <w:r w:rsidRPr="00860CE3">
        <w:rPr>
          <w:rFonts w:ascii="Arial" w:hAnsi="Arial" w:cs="Arial"/>
          <w:sz w:val="24"/>
          <w:szCs w:val="24"/>
        </w:rPr>
        <w:t>Pavón</w:t>
      </w:r>
      <w:proofErr w:type="spellEnd"/>
      <w:r w:rsidRPr="00860CE3">
        <w:rPr>
          <w:rFonts w:ascii="Arial" w:hAnsi="Arial" w:cs="Arial"/>
          <w:sz w:val="24"/>
          <w:szCs w:val="24"/>
        </w:rPr>
        <w:t>, A., &amp; Nicolaou, A. (2021). Virtual Exchange Project Reflective Essay.</w:t>
      </w:r>
    </w:p>
    <w:p w14:paraId="3F650000" w14:textId="77777777" w:rsidR="00DD6D16" w:rsidRPr="00860CE3" w:rsidRDefault="00DD6D16" w:rsidP="00DD6D16">
      <w:pPr>
        <w:spacing w:after="0" w:line="360" w:lineRule="auto"/>
        <w:ind w:left="720" w:hanging="720"/>
        <w:rPr>
          <w:rFonts w:ascii="Arial" w:hAnsi="Arial" w:cs="Arial"/>
          <w:sz w:val="24"/>
          <w:szCs w:val="24"/>
        </w:rPr>
      </w:pPr>
      <w:r w:rsidRPr="00860CE3">
        <w:rPr>
          <w:rFonts w:ascii="Arial" w:hAnsi="Arial" w:cs="Arial"/>
          <w:sz w:val="24"/>
          <w:szCs w:val="24"/>
        </w:rPr>
        <w:t xml:space="preserve">Stocker, F., de Arruda, M. P., de </w:t>
      </w:r>
      <w:proofErr w:type="spellStart"/>
      <w:r w:rsidRPr="00860CE3">
        <w:rPr>
          <w:rFonts w:ascii="Arial" w:hAnsi="Arial" w:cs="Arial"/>
          <w:sz w:val="24"/>
          <w:szCs w:val="24"/>
        </w:rPr>
        <w:t>Mascena</w:t>
      </w:r>
      <w:proofErr w:type="spellEnd"/>
      <w:r w:rsidRPr="00860CE3">
        <w:rPr>
          <w:rFonts w:ascii="Arial" w:hAnsi="Arial" w:cs="Arial"/>
          <w:sz w:val="24"/>
          <w:szCs w:val="24"/>
        </w:rPr>
        <w:t xml:space="preserve">, K. M., &amp; </w:t>
      </w:r>
      <w:proofErr w:type="spellStart"/>
      <w:r w:rsidRPr="00860CE3">
        <w:rPr>
          <w:rFonts w:ascii="Arial" w:hAnsi="Arial" w:cs="Arial"/>
          <w:sz w:val="24"/>
          <w:szCs w:val="24"/>
        </w:rPr>
        <w:t>Boaventura</w:t>
      </w:r>
      <w:proofErr w:type="spellEnd"/>
      <w:r w:rsidRPr="00860CE3">
        <w:rPr>
          <w:rFonts w:ascii="Arial" w:hAnsi="Arial" w:cs="Arial"/>
          <w:sz w:val="24"/>
          <w:szCs w:val="24"/>
        </w:rPr>
        <w:t xml:space="preserve">, J. M. (2020). Stakeholder engagement in sustainability reporting: a classification model. </w:t>
      </w:r>
      <w:r w:rsidRPr="00860CE3">
        <w:rPr>
          <w:rFonts w:ascii="Arial" w:hAnsi="Arial" w:cs="Arial"/>
          <w:i/>
          <w:iCs/>
          <w:sz w:val="24"/>
          <w:szCs w:val="24"/>
        </w:rPr>
        <w:t>Corporate Social Responsibility and Environmental Management</w:t>
      </w:r>
      <w:r w:rsidRPr="00860CE3">
        <w:rPr>
          <w:rFonts w:ascii="Arial" w:hAnsi="Arial" w:cs="Arial"/>
          <w:sz w:val="24"/>
          <w:szCs w:val="24"/>
        </w:rPr>
        <w:t xml:space="preserve">, </w:t>
      </w:r>
      <w:r w:rsidRPr="00860CE3">
        <w:rPr>
          <w:rFonts w:ascii="Arial" w:hAnsi="Arial" w:cs="Arial"/>
          <w:i/>
          <w:iCs/>
          <w:sz w:val="24"/>
          <w:szCs w:val="24"/>
        </w:rPr>
        <w:t>27</w:t>
      </w:r>
      <w:r w:rsidRPr="00860CE3">
        <w:rPr>
          <w:rFonts w:ascii="Arial" w:hAnsi="Arial" w:cs="Arial"/>
          <w:sz w:val="24"/>
          <w:szCs w:val="24"/>
        </w:rPr>
        <w:t>(5), 2071-2080.</w:t>
      </w:r>
    </w:p>
    <w:p w14:paraId="20BDD39F" w14:textId="77777777" w:rsidR="00C5013D" w:rsidRPr="005C2369" w:rsidRDefault="00C5013D" w:rsidP="00C5013D">
      <w:pPr>
        <w:rPr>
          <w:szCs w:val="24"/>
        </w:rPr>
      </w:pPr>
    </w:p>
    <w:p w14:paraId="2D6C4983" w14:textId="77777777" w:rsidR="00385330" w:rsidRPr="00385330" w:rsidRDefault="00385330" w:rsidP="00385330"/>
    <w:sectPr w:rsidR="00385330" w:rsidRPr="00385330" w:rsidSect="009A61F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9C9E2" w14:textId="77777777" w:rsidR="00813FBD" w:rsidRDefault="00813FBD" w:rsidP="00F96421">
      <w:pPr>
        <w:spacing w:after="0" w:line="240" w:lineRule="auto"/>
      </w:pPr>
      <w:r>
        <w:separator/>
      </w:r>
    </w:p>
  </w:endnote>
  <w:endnote w:type="continuationSeparator" w:id="0">
    <w:p w14:paraId="604697BC" w14:textId="77777777" w:rsidR="00813FBD" w:rsidRDefault="00813FBD" w:rsidP="00F96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31884"/>
      <w:docPartObj>
        <w:docPartGallery w:val="Page Numbers (Bottom of Page)"/>
        <w:docPartUnique/>
      </w:docPartObj>
    </w:sdtPr>
    <w:sdtEndPr/>
    <w:sdtContent>
      <w:p w14:paraId="534ADD82" w14:textId="77777777" w:rsidR="00385330" w:rsidRDefault="00813FBD">
        <w:pPr>
          <w:pStyle w:val="Footer"/>
          <w:jc w:val="center"/>
        </w:pPr>
        <w:r>
          <w:fldChar w:fldCharType="begin"/>
        </w:r>
        <w:r>
          <w:instrText xml:space="preserve"> PAGE   \* MERGEFORMAT </w:instrText>
        </w:r>
        <w:r>
          <w:fldChar w:fldCharType="separate"/>
        </w:r>
        <w:r w:rsidR="00AC0519">
          <w:rPr>
            <w:noProof/>
          </w:rPr>
          <w:t>1</w:t>
        </w:r>
        <w:r>
          <w:rPr>
            <w:noProof/>
          </w:rPr>
          <w:fldChar w:fldCharType="end"/>
        </w:r>
      </w:p>
    </w:sdtContent>
  </w:sdt>
  <w:p w14:paraId="7A20B717" w14:textId="77777777" w:rsidR="00385330" w:rsidRDefault="003853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A0944" w14:textId="77777777" w:rsidR="00813FBD" w:rsidRDefault="00813FBD" w:rsidP="00F96421">
      <w:pPr>
        <w:spacing w:after="0" w:line="240" w:lineRule="auto"/>
      </w:pPr>
      <w:r>
        <w:separator/>
      </w:r>
    </w:p>
  </w:footnote>
  <w:footnote w:type="continuationSeparator" w:id="0">
    <w:p w14:paraId="17445517" w14:textId="77777777" w:rsidR="00813FBD" w:rsidRDefault="00813FBD" w:rsidP="00F964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2E6A9C"/>
    <w:multiLevelType w:val="multilevel"/>
    <w:tmpl w:val="BEC8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6251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266"/>
    <w:rsid w:val="00006A8C"/>
    <w:rsid w:val="00015212"/>
    <w:rsid w:val="00050432"/>
    <w:rsid w:val="00056B12"/>
    <w:rsid w:val="000C0F92"/>
    <w:rsid w:val="00107778"/>
    <w:rsid w:val="0015123D"/>
    <w:rsid w:val="001527DC"/>
    <w:rsid w:val="00183513"/>
    <w:rsid w:val="00192462"/>
    <w:rsid w:val="002141F7"/>
    <w:rsid w:val="002729B7"/>
    <w:rsid w:val="002F40EB"/>
    <w:rsid w:val="0031553A"/>
    <w:rsid w:val="003776F2"/>
    <w:rsid w:val="00385330"/>
    <w:rsid w:val="004748CA"/>
    <w:rsid w:val="0048588A"/>
    <w:rsid w:val="00501AC4"/>
    <w:rsid w:val="00501B4A"/>
    <w:rsid w:val="00521A18"/>
    <w:rsid w:val="00531252"/>
    <w:rsid w:val="00552EC8"/>
    <w:rsid w:val="005970D0"/>
    <w:rsid w:val="006B0A0C"/>
    <w:rsid w:val="006E2AC8"/>
    <w:rsid w:val="00712AF8"/>
    <w:rsid w:val="00731252"/>
    <w:rsid w:val="007419ED"/>
    <w:rsid w:val="00750BD7"/>
    <w:rsid w:val="0076303A"/>
    <w:rsid w:val="00781B1E"/>
    <w:rsid w:val="007A2FAD"/>
    <w:rsid w:val="007B25FD"/>
    <w:rsid w:val="007B67ED"/>
    <w:rsid w:val="007E2AE3"/>
    <w:rsid w:val="00813FBD"/>
    <w:rsid w:val="0086034D"/>
    <w:rsid w:val="00860CE3"/>
    <w:rsid w:val="00894266"/>
    <w:rsid w:val="008A3EDA"/>
    <w:rsid w:val="008B46F9"/>
    <w:rsid w:val="0092681D"/>
    <w:rsid w:val="0095074F"/>
    <w:rsid w:val="00961B80"/>
    <w:rsid w:val="009A61F5"/>
    <w:rsid w:val="009C6767"/>
    <w:rsid w:val="009E7543"/>
    <w:rsid w:val="009F7F86"/>
    <w:rsid w:val="00A46B97"/>
    <w:rsid w:val="00A703C4"/>
    <w:rsid w:val="00AC0519"/>
    <w:rsid w:val="00AE51A1"/>
    <w:rsid w:val="00AF4D63"/>
    <w:rsid w:val="00B01F01"/>
    <w:rsid w:val="00B214CE"/>
    <w:rsid w:val="00B745BA"/>
    <w:rsid w:val="00B851C3"/>
    <w:rsid w:val="00B92A70"/>
    <w:rsid w:val="00B93B57"/>
    <w:rsid w:val="00BD2B08"/>
    <w:rsid w:val="00C178BA"/>
    <w:rsid w:val="00C5013D"/>
    <w:rsid w:val="00C749C4"/>
    <w:rsid w:val="00CB7887"/>
    <w:rsid w:val="00DD6D16"/>
    <w:rsid w:val="00E16FB8"/>
    <w:rsid w:val="00E36FF2"/>
    <w:rsid w:val="00E6645C"/>
    <w:rsid w:val="00F17014"/>
    <w:rsid w:val="00F96421"/>
    <w:rsid w:val="00FA7CA7"/>
    <w:rsid w:val="00FD357D"/>
    <w:rsid w:val="00FD35E3"/>
    <w:rsid w:val="00FE2C07"/>
    <w:rsid w:val="00FE7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2EF8"/>
  <w15:docId w15:val="{33DAAE18-E38A-4A28-9CA8-02D268D6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266"/>
  </w:style>
  <w:style w:type="paragraph" w:styleId="Heading1">
    <w:name w:val="heading 1"/>
    <w:basedOn w:val="Normal"/>
    <w:next w:val="Normal"/>
    <w:link w:val="Heading1Char"/>
    <w:uiPriority w:val="9"/>
    <w:qFormat/>
    <w:rsid w:val="008942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214C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266"/>
    <w:rPr>
      <w:rFonts w:asciiTheme="majorHAnsi" w:eastAsiaTheme="majorEastAsia" w:hAnsiTheme="majorHAnsi" w:cstheme="majorBidi"/>
      <w:b/>
      <w:bCs/>
      <w:color w:val="365F91" w:themeColor="accent1" w:themeShade="BF"/>
      <w:sz w:val="28"/>
      <w:szCs w:val="28"/>
    </w:rPr>
  </w:style>
  <w:style w:type="paragraph" w:customStyle="1" w:styleId="root-block-node">
    <w:name w:val="root-block-node"/>
    <w:basedOn w:val="Normal"/>
    <w:rsid w:val="008942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F9642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96421"/>
  </w:style>
  <w:style w:type="paragraph" w:styleId="Footer">
    <w:name w:val="footer"/>
    <w:basedOn w:val="Normal"/>
    <w:link w:val="FooterChar"/>
    <w:uiPriority w:val="99"/>
    <w:unhideWhenUsed/>
    <w:rsid w:val="00F96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421"/>
  </w:style>
  <w:style w:type="character" w:customStyle="1" w:styleId="hgkelc">
    <w:name w:val="hgkelc"/>
    <w:basedOn w:val="DefaultParagraphFont"/>
    <w:rsid w:val="00B214CE"/>
  </w:style>
  <w:style w:type="character" w:customStyle="1" w:styleId="Heading2Char">
    <w:name w:val="Heading 2 Char"/>
    <w:basedOn w:val="DefaultParagraphFont"/>
    <w:link w:val="Heading2"/>
    <w:uiPriority w:val="9"/>
    <w:semiHidden/>
    <w:rsid w:val="00B214CE"/>
    <w:rPr>
      <w:rFonts w:asciiTheme="majorHAnsi" w:eastAsiaTheme="majorEastAsia" w:hAnsiTheme="majorHAnsi" w:cstheme="majorBidi"/>
      <w:b/>
      <w:bCs/>
      <w:color w:val="4F81BD" w:themeColor="accent1"/>
      <w:sz w:val="26"/>
      <w:szCs w:val="26"/>
    </w:rPr>
  </w:style>
  <w:style w:type="character" w:customStyle="1" w:styleId="fabric-editor-annotation">
    <w:name w:val="fabric-editor-annotation"/>
    <w:basedOn w:val="DefaultParagraphFont"/>
    <w:rsid w:val="00B214CE"/>
  </w:style>
  <w:style w:type="paragraph" w:styleId="NormalWeb">
    <w:name w:val="Normal (Web)"/>
    <w:basedOn w:val="Normal"/>
    <w:uiPriority w:val="99"/>
    <w:unhideWhenUsed/>
    <w:rsid w:val="00B214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B214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83146">
      <w:bodyDiv w:val="1"/>
      <w:marLeft w:val="0"/>
      <w:marRight w:val="0"/>
      <w:marTop w:val="0"/>
      <w:marBottom w:val="0"/>
      <w:divBdr>
        <w:top w:val="none" w:sz="0" w:space="0" w:color="auto"/>
        <w:left w:val="none" w:sz="0" w:space="0" w:color="auto"/>
        <w:bottom w:val="none" w:sz="0" w:space="0" w:color="auto"/>
        <w:right w:val="none" w:sz="0" w:space="0" w:color="auto"/>
      </w:divBdr>
    </w:div>
    <w:div w:id="328288799">
      <w:bodyDiv w:val="1"/>
      <w:marLeft w:val="0"/>
      <w:marRight w:val="0"/>
      <w:marTop w:val="0"/>
      <w:marBottom w:val="0"/>
      <w:divBdr>
        <w:top w:val="none" w:sz="0" w:space="0" w:color="auto"/>
        <w:left w:val="none" w:sz="0" w:space="0" w:color="auto"/>
        <w:bottom w:val="none" w:sz="0" w:space="0" w:color="auto"/>
        <w:right w:val="none" w:sz="0" w:space="0" w:color="auto"/>
      </w:divBdr>
    </w:div>
    <w:div w:id="892501362">
      <w:bodyDiv w:val="1"/>
      <w:marLeft w:val="0"/>
      <w:marRight w:val="0"/>
      <w:marTop w:val="0"/>
      <w:marBottom w:val="0"/>
      <w:divBdr>
        <w:top w:val="none" w:sz="0" w:space="0" w:color="auto"/>
        <w:left w:val="none" w:sz="0" w:space="0" w:color="auto"/>
        <w:bottom w:val="none" w:sz="0" w:space="0" w:color="auto"/>
        <w:right w:val="none" w:sz="0" w:space="0" w:color="auto"/>
      </w:divBdr>
    </w:div>
    <w:div w:id="1281107821">
      <w:bodyDiv w:val="1"/>
      <w:marLeft w:val="0"/>
      <w:marRight w:val="0"/>
      <w:marTop w:val="0"/>
      <w:marBottom w:val="0"/>
      <w:divBdr>
        <w:top w:val="none" w:sz="0" w:space="0" w:color="auto"/>
        <w:left w:val="none" w:sz="0" w:space="0" w:color="auto"/>
        <w:bottom w:val="none" w:sz="0" w:space="0" w:color="auto"/>
        <w:right w:val="none" w:sz="0" w:space="0" w:color="auto"/>
      </w:divBdr>
    </w:div>
    <w:div w:id="1765614075">
      <w:bodyDiv w:val="1"/>
      <w:marLeft w:val="0"/>
      <w:marRight w:val="0"/>
      <w:marTop w:val="0"/>
      <w:marBottom w:val="0"/>
      <w:divBdr>
        <w:top w:val="none" w:sz="0" w:space="0" w:color="auto"/>
        <w:left w:val="none" w:sz="0" w:space="0" w:color="auto"/>
        <w:bottom w:val="none" w:sz="0" w:space="0" w:color="auto"/>
        <w:right w:val="none" w:sz="0" w:space="0" w:color="auto"/>
      </w:divBdr>
    </w:div>
    <w:div w:id="194676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1945</Words>
  <Characters>11092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Tutionhut</dc:creator>
  <cp:lastModifiedBy>Ileana Cristina Greurus (2122653)</cp:lastModifiedBy>
  <cp:revision>3</cp:revision>
  <dcterms:created xsi:type="dcterms:W3CDTF">2022-07-29T13:50:00Z</dcterms:created>
  <dcterms:modified xsi:type="dcterms:W3CDTF">2022-08-30T19:48:00Z</dcterms:modified>
</cp:coreProperties>
</file>