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4A81E9C5">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7862BB">
        <w:tc>
          <w:tcPr>
            <w:tcW w:w="9922" w:type="dxa"/>
            <w:shd w:val="clear" w:color="auto" w:fill="C0C0C0"/>
          </w:tcPr>
          <w:p w14:paraId="4A9088E2" w14:textId="77777777" w:rsidR="00763CB3" w:rsidRPr="00876921" w:rsidRDefault="00763CB3" w:rsidP="007862BB">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0F92D591" w:rsidR="00763CB3" w:rsidRPr="00876921" w:rsidRDefault="006A7A36"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Thomas Kerr</w:t>
            </w:r>
          </w:p>
        </w:tc>
        <w:tc>
          <w:tcPr>
            <w:tcW w:w="2268" w:type="dxa"/>
            <w:shd w:val="clear" w:color="auto" w:fill="D9D9D9" w:themeFill="background1" w:themeFillShade="D9"/>
          </w:tcPr>
          <w:p w14:paraId="3C49D852"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427434" w:rsidR="00763CB3" w:rsidRPr="00876921" w:rsidRDefault="006A7A36"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1816496</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7E9B6F33" w:rsidR="00763CB3" w:rsidRPr="00876921" w:rsidRDefault="00101122"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 – Operational Policing Practice</w:t>
            </w:r>
            <w:bookmarkStart w:id="0" w:name="_GoBack"/>
            <w:bookmarkEnd w:id="0"/>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7862BB">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7862BB">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7862BB">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7862BB">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221ABD6" w:rsidR="00763CB3" w:rsidRPr="00876921" w:rsidRDefault="007162C5" w:rsidP="007862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7162C5">
              <w:rPr>
                <w:rFonts w:ascii="Arial" w:eastAsia="Times New Roman" w:hAnsi="Arial" w:cs="Arial"/>
                <w:b/>
                <w:vertAlign w:val="superscript"/>
                <w:lang w:eastAsia="en-GB"/>
              </w:rPr>
              <w:t>th</w:t>
            </w:r>
            <w:r>
              <w:rPr>
                <w:rFonts w:ascii="Arial" w:eastAsia="Times New Roman" w:hAnsi="Arial" w:cs="Arial"/>
                <w:b/>
                <w:lang w:eastAsia="en-GB"/>
              </w:rPr>
              <w:t xml:space="preserve"> August 2020</w:t>
            </w:r>
          </w:p>
        </w:tc>
        <w:tc>
          <w:tcPr>
            <w:tcW w:w="2268" w:type="dxa"/>
            <w:shd w:val="clear" w:color="auto" w:fill="auto"/>
          </w:tcPr>
          <w:p w14:paraId="73ECFA60"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7862BB">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7862B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7862BB">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7862BB">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7862BB">
            <w:pPr>
              <w:spacing w:before="120" w:after="120" w:line="240" w:lineRule="auto"/>
              <w:jc w:val="both"/>
              <w:rPr>
                <w:rFonts w:ascii="Arial" w:eastAsia="Times New Roman" w:hAnsi="Arial" w:cs="Arial"/>
                <w:lang w:eastAsia="en-GB"/>
              </w:rPr>
            </w:pPr>
          </w:p>
          <w:p w14:paraId="5ED81115" w14:textId="77777777" w:rsidR="00763CB3" w:rsidRDefault="00763CB3" w:rsidP="007862BB">
            <w:pPr>
              <w:spacing w:before="120" w:after="120" w:line="240" w:lineRule="auto"/>
              <w:jc w:val="both"/>
              <w:rPr>
                <w:rFonts w:ascii="Arial" w:eastAsia="Times New Roman" w:hAnsi="Arial" w:cs="Arial"/>
                <w:lang w:eastAsia="en-GB"/>
              </w:rPr>
            </w:pPr>
          </w:p>
          <w:p w14:paraId="7C5C595B" w14:textId="77777777" w:rsidR="00763CB3" w:rsidRDefault="00763CB3" w:rsidP="007862BB">
            <w:pPr>
              <w:spacing w:before="120" w:after="120" w:line="240" w:lineRule="auto"/>
              <w:jc w:val="both"/>
              <w:rPr>
                <w:rFonts w:ascii="Arial" w:eastAsia="Times New Roman" w:hAnsi="Arial" w:cs="Arial"/>
                <w:lang w:eastAsia="en-GB"/>
              </w:rPr>
            </w:pPr>
          </w:p>
          <w:p w14:paraId="1FE262E3" w14:textId="77777777" w:rsidR="00763CB3" w:rsidRDefault="00763CB3" w:rsidP="007862BB">
            <w:pPr>
              <w:spacing w:before="120" w:after="120" w:line="240" w:lineRule="auto"/>
              <w:jc w:val="both"/>
              <w:rPr>
                <w:rFonts w:ascii="Arial" w:eastAsia="Times New Roman" w:hAnsi="Arial" w:cs="Arial"/>
                <w:lang w:eastAsia="en-GB"/>
              </w:rPr>
            </w:pPr>
          </w:p>
          <w:p w14:paraId="35664576" w14:textId="77777777" w:rsidR="00763CB3" w:rsidRDefault="00763CB3" w:rsidP="007862BB">
            <w:pPr>
              <w:spacing w:before="120" w:after="120" w:line="240" w:lineRule="auto"/>
              <w:jc w:val="both"/>
              <w:rPr>
                <w:rFonts w:ascii="Arial" w:eastAsia="Times New Roman" w:hAnsi="Arial" w:cs="Arial"/>
                <w:lang w:eastAsia="en-GB"/>
              </w:rPr>
            </w:pPr>
          </w:p>
          <w:p w14:paraId="672540FE" w14:textId="77777777" w:rsidR="00763CB3" w:rsidRDefault="00763CB3" w:rsidP="007862BB">
            <w:pPr>
              <w:spacing w:before="120" w:after="120" w:line="240" w:lineRule="auto"/>
              <w:jc w:val="both"/>
              <w:rPr>
                <w:rFonts w:ascii="Arial" w:eastAsia="Times New Roman" w:hAnsi="Arial" w:cs="Arial"/>
                <w:lang w:eastAsia="en-GB"/>
              </w:rPr>
            </w:pPr>
          </w:p>
          <w:p w14:paraId="4A88CCA7" w14:textId="77777777" w:rsidR="00763CB3" w:rsidRDefault="00763CB3" w:rsidP="007862BB">
            <w:pPr>
              <w:spacing w:before="120" w:after="120" w:line="240" w:lineRule="auto"/>
              <w:jc w:val="both"/>
              <w:rPr>
                <w:rFonts w:ascii="Arial" w:eastAsia="Times New Roman" w:hAnsi="Arial" w:cs="Arial"/>
                <w:lang w:eastAsia="en-GB"/>
              </w:rPr>
            </w:pPr>
          </w:p>
          <w:p w14:paraId="4DDF27A4" w14:textId="77777777" w:rsidR="00763CB3" w:rsidRDefault="00763CB3" w:rsidP="007862BB">
            <w:pPr>
              <w:spacing w:before="120" w:after="120" w:line="240" w:lineRule="auto"/>
              <w:jc w:val="both"/>
              <w:rPr>
                <w:rFonts w:ascii="Arial" w:eastAsia="Times New Roman" w:hAnsi="Arial" w:cs="Arial"/>
                <w:lang w:eastAsia="en-GB"/>
              </w:rPr>
            </w:pPr>
          </w:p>
          <w:p w14:paraId="043D0307" w14:textId="77777777" w:rsidR="00763CB3" w:rsidRDefault="00763CB3" w:rsidP="007862BB">
            <w:pPr>
              <w:spacing w:before="120" w:after="120" w:line="240" w:lineRule="auto"/>
              <w:jc w:val="both"/>
              <w:rPr>
                <w:rFonts w:ascii="Arial" w:eastAsia="Times New Roman" w:hAnsi="Arial" w:cs="Arial"/>
                <w:lang w:eastAsia="en-GB"/>
              </w:rPr>
            </w:pPr>
          </w:p>
          <w:p w14:paraId="163A6606" w14:textId="77777777" w:rsidR="00763CB3" w:rsidRDefault="00763CB3" w:rsidP="007862BB">
            <w:pPr>
              <w:spacing w:before="120" w:after="120" w:line="240" w:lineRule="auto"/>
              <w:jc w:val="both"/>
              <w:rPr>
                <w:rFonts w:ascii="Arial" w:eastAsia="Times New Roman" w:hAnsi="Arial" w:cs="Arial"/>
                <w:lang w:eastAsia="en-GB"/>
              </w:rPr>
            </w:pPr>
          </w:p>
          <w:p w14:paraId="6DA6307A" w14:textId="33A9DAC4" w:rsidR="00763CB3" w:rsidRPr="00876921" w:rsidRDefault="00763CB3" w:rsidP="007862BB">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7862BB">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7862BB">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why people in positions of respect or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7862BB">
        <w:tc>
          <w:tcPr>
            <w:tcW w:w="9781" w:type="dxa"/>
            <w:shd w:val="clear" w:color="auto" w:fill="C0C0C0"/>
          </w:tcPr>
          <w:p w14:paraId="728EF9A5" w14:textId="77777777" w:rsidR="00763CB3" w:rsidRPr="00876921" w:rsidRDefault="00763CB3" w:rsidP="007862BB">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5A75522D" w:rsidR="002161A0" w:rsidRP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6BB25FEA" w14:textId="09FDF968"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F172B3F" w14:textId="777777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1F6CF36" w14:textId="777777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D7DBE93" w14:textId="4CA25309" w:rsidR="00A71ACF" w:rsidRDefault="00A71ACF"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Organised crime has always been present in society, however in the digital age it has become much less visible to society and much more far reaching than it has ever been before. </w:t>
      </w:r>
    </w:p>
    <w:p w14:paraId="72EF4B79" w14:textId="5084B0C1" w:rsidR="006A7A36" w:rsidRPr="00A71ACF" w:rsidRDefault="2A116E2E"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sidRPr="00A71ACF">
        <w:rPr>
          <w:rFonts w:eastAsia="Times New Roman" w:cstheme="minorHAnsi"/>
          <w:sz w:val="24"/>
          <w:szCs w:val="24"/>
          <w:lang w:eastAsia="en-GB"/>
        </w:rPr>
        <w:t xml:space="preserve"> The offences most seen in organised crime groups can be categorised primarily into one of those listed below. </w:t>
      </w:r>
    </w:p>
    <w:p w14:paraId="4CFE0CB3" w14:textId="77777777" w:rsidR="006A7A36" w:rsidRPr="00A71ACF" w:rsidRDefault="006A7A36"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p>
    <w:p w14:paraId="2001ADCF" w14:textId="11A22121" w:rsidR="006A7A36" w:rsidRPr="00A71ACF" w:rsidRDefault="006A7A36" w:rsidP="006A7A36">
      <w:pPr>
        <w:autoSpaceDE w:val="0"/>
        <w:autoSpaceDN w:val="0"/>
        <w:adjustRightInd w:val="0"/>
        <w:spacing w:before="100" w:after="100" w:line="240" w:lineRule="auto"/>
        <w:rPr>
          <w:rFonts w:cstheme="minorHAnsi"/>
          <w:sz w:val="24"/>
          <w:szCs w:val="24"/>
        </w:rPr>
      </w:pPr>
      <w:r w:rsidRPr="00A71ACF">
        <w:rPr>
          <w:rFonts w:cstheme="minorHAnsi"/>
          <w:sz w:val="24"/>
          <w:szCs w:val="24"/>
        </w:rPr>
        <w:t>“We define serious and organised crime as individuals planning, co-ordinating and committing serious offences, whether individually, in groups and/or as part of transnational networks.</w:t>
      </w:r>
    </w:p>
    <w:p w14:paraId="7B75A72D" w14:textId="77777777" w:rsidR="006A7A36" w:rsidRPr="00A71ACF" w:rsidRDefault="006A7A36" w:rsidP="006A7A36">
      <w:pPr>
        <w:autoSpaceDE w:val="0"/>
        <w:autoSpaceDN w:val="0"/>
        <w:adjustRightInd w:val="0"/>
        <w:spacing w:before="100" w:after="100" w:line="240" w:lineRule="auto"/>
        <w:rPr>
          <w:rFonts w:cstheme="minorHAnsi"/>
          <w:sz w:val="24"/>
          <w:szCs w:val="24"/>
        </w:rPr>
      </w:pPr>
      <w:r w:rsidRPr="00A71ACF">
        <w:rPr>
          <w:rFonts w:cstheme="minorHAnsi"/>
          <w:sz w:val="24"/>
          <w:szCs w:val="24"/>
        </w:rPr>
        <w:t>The main categories of serious offences covered are:</w:t>
      </w:r>
    </w:p>
    <w:p w14:paraId="6B9B6667"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child sexual exploitation and abuse </w:t>
      </w:r>
    </w:p>
    <w:p w14:paraId="43B45D67"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illegal drugs </w:t>
      </w:r>
    </w:p>
    <w:p w14:paraId="7970061E"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illegal firearms </w:t>
      </w:r>
    </w:p>
    <w:p w14:paraId="59A79499"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fraud </w:t>
      </w:r>
    </w:p>
    <w:p w14:paraId="0CFC9A69"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money laundering and other economic crime </w:t>
      </w:r>
    </w:p>
    <w:p w14:paraId="51BC660A"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bribery and corruption </w:t>
      </w:r>
    </w:p>
    <w:p w14:paraId="43A37ACE"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 xml:space="preserve">organised immigration crime </w:t>
      </w:r>
    </w:p>
    <w:p w14:paraId="71AAFD43" w14:textId="77777777"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lastRenderedPageBreak/>
        <w:t xml:space="preserve">modern slavery and human trafficking </w:t>
      </w:r>
    </w:p>
    <w:p w14:paraId="47C2D7AB" w14:textId="0DEC185C" w:rsidR="006A7A36" w:rsidRPr="00A71ACF" w:rsidRDefault="006A7A36" w:rsidP="006A7A36">
      <w:pPr>
        <w:numPr>
          <w:ilvl w:val="0"/>
          <w:numId w:val="5"/>
        </w:numPr>
        <w:autoSpaceDE w:val="0"/>
        <w:autoSpaceDN w:val="0"/>
        <w:adjustRightInd w:val="0"/>
        <w:spacing w:before="100" w:after="100" w:line="240" w:lineRule="auto"/>
        <w:rPr>
          <w:rFonts w:cstheme="minorHAnsi"/>
          <w:sz w:val="24"/>
          <w:szCs w:val="24"/>
        </w:rPr>
      </w:pPr>
      <w:r w:rsidRPr="00A71ACF">
        <w:rPr>
          <w:rFonts w:cstheme="minorHAnsi"/>
          <w:sz w:val="24"/>
          <w:szCs w:val="24"/>
        </w:rPr>
        <w:t>cyber crime”</w:t>
      </w:r>
    </w:p>
    <w:p w14:paraId="5F5044AF" w14:textId="49D6B582" w:rsidR="006A7A36" w:rsidRPr="00A71ACF" w:rsidRDefault="006A7A36"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r w:rsidRPr="00A71ACF">
        <w:rPr>
          <w:rFonts w:eastAsia="Times New Roman" w:cstheme="minorHAnsi"/>
          <w:sz w:val="24"/>
          <w:szCs w:val="24"/>
          <w:lang w:eastAsia="en-GB"/>
        </w:rPr>
        <w:t xml:space="preserve"> </w:t>
      </w:r>
    </w:p>
    <w:p w14:paraId="38DFACAB" w14:textId="31A8B913" w:rsidR="006A7A36" w:rsidRPr="00A71ACF" w:rsidRDefault="00D206AC"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sdt>
        <w:sdtPr>
          <w:rPr>
            <w:rFonts w:eastAsia="Times New Roman" w:cstheme="minorHAnsi"/>
            <w:sz w:val="24"/>
            <w:szCs w:val="24"/>
            <w:lang w:eastAsia="en-GB"/>
          </w:rPr>
          <w:id w:val="401793506"/>
          <w:citation/>
        </w:sdtPr>
        <w:sdtContent>
          <w:r w:rsidR="006A7A36" w:rsidRPr="00A71ACF">
            <w:rPr>
              <w:rFonts w:eastAsia="Times New Roman" w:cstheme="minorHAnsi"/>
              <w:sz w:val="24"/>
              <w:szCs w:val="24"/>
              <w:lang w:eastAsia="en-GB"/>
            </w:rPr>
            <w:fldChar w:fldCharType="begin"/>
          </w:r>
          <w:r w:rsidR="006A7A36" w:rsidRPr="00A71ACF">
            <w:rPr>
              <w:rFonts w:eastAsia="Times New Roman" w:cstheme="minorHAnsi"/>
              <w:sz w:val="24"/>
              <w:szCs w:val="24"/>
              <w:lang w:eastAsia="en-GB"/>
            </w:rPr>
            <w:instrText xml:space="preserve"> CITATION GOV14 \l 2057 </w:instrText>
          </w:r>
          <w:r w:rsidR="006A7A36" w:rsidRPr="00A71ACF">
            <w:rPr>
              <w:rFonts w:eastAsia="Times New Roman" w:cstheme="minorHAnsi"/>
              <w:sz w:val="24"/>
              <w:szCs w:val="24"/>
              <w:lang w:eastAsia="en-GB"/>
            </w:rPr>
            <w:fldChar w:fldCharType="separate"/>
          </w:r>
          <w:r w:rsidR="006A7A36" w:rsidRPr="00A71ACF">
            <w:rPr>
              <w:rFonts w:eastAsia="Times New Roman" w:cstheme="minorHAnsi"/>
              <w:noProof/>
              <w:sz w:val="24"/>
              <w:szCs w:val="24"/>
              <w:lang w:eastAsia="en-GB"/>
            </w:rPr>
            <w:t>(GOV.UK, 2014)</w:t>
          </w:r>
          <w:r w:rsidR="006A7A36" w:rsidRPr="00A71ACF">
            <w:rPr>
              <w:rFonts w:eastAsia="Times New Roman" w:cstheme="minorHAnsi"/>
              <w:sz w:val="24"/>
              <w:szCs w:val="24"/>
              <w:lang w:eastAsia="en-GB"/>
            </w:rPr>
            <w:fldChar w:fldCharType="end"/>
          </w:r>
        </w:sdtContent>
      </w:sdt>
    </w:p>
    <w:p w14:paraId="4A733AFA" w14:textId="2FE2E440" w:rsidR="006A7A36" w:rsidRPr="00A71ACF" w:rsidRDefault="006A7A36" w:rsidP="00BE5412">
      <w:pPr>
        <w:overflowPunct w:val="0"/>
        <w:autoSpaceDE w:val="0"/>
        <w:autoSpaceDN w:val="0"/>
        <w:adjustRightInd w:val="0"/>
        <w:spacing w:before="240" w:after="0" w:line="240" w:lineRule="auto"/>
        <w:jc w:val="both"/>
        <w:textAlignment w:val="baseline"/>
        <w:rPr>
          <w:rFonts w:eastAsia="Times New Roman" w:cstheme="minorHAnsi"/>
          <w:sz w:val="24"/>
          <w:szCs w:val="24"/>
          <w:lang w:eastAsia="en-GB"/>
        </w:rPr>
      </w:pPr>
    </w:p>
    <w:p w14:paraId="767B27B7" w14:textId="6D4D94D4" w:rsidR="2A116E2E" w:rsidRPr="00A71ACF" w:rsidRDefault="2A116E2E" w:rsidP="2A116E2E">
      <w:pPr>
        <w:spacing w:before="240" w:after="0" w:line="240" w:lineRule="auto"/>
        <w:jc w:val="both"/>
        <w:rPr>
          <w:rFonts w:eastAsia="Times New Roman" w:cstheme="minorHAnsi"/>
          <w:sz w:val="24"/>
          <w:szCs w:val="24"/>
          <w:lang w:eastAsia="en-GB"/>
        </w:rPr>
      </w:pPr>
      <w:r w:rsidRPr="00A71ACF">
        <w:rPr>
          <w:rFonts w:eastAsia="Times New Roman" w:cstheme="minorHAnsi"/>
          <w:sz w:val="24"/>
          <w:szCs w:val="24"/>
          <w:lang w:eastAsia="en-GB"/>
        </w:rPr>
        <w:t xml:space="preserve">Due to the nature of these offences carried out by organised crime groups they will almost always directly crossover with public protection issues, for example child sexual exploitation, modern slavery and human trafficking all target vulnerable individuals. </w:t>
      </w:r>
    </w:p>
    <w:p w14:paraId="25B57DC3" w14:textId="2001D8EB" w:rsidR="2A116E2E" w:rsidRPr="00A71ACF" w:rsidRDefault="2A116E2E" w:rsidP="2A116E2E">
      <w:pPr>
        <w:spacing w:before="240" w:after="0" w:line="240" w:lineRule="auto"/>
        <w:jc w:val="both"/>
        <w:rPr>
          <w:rFonts w:eastAsia="Times New Roman" w:cstheme="minorHAnsi"/>
          <w:sz w:val="24"/>
          <w:szCs w:val="24"/>
          <w:lang w:eastAsia="en-GB"/>
        </w:rPr>
      </w:pPr>
      <w:r w:rsidRPr="00A71ACF">
        <w:rPr>
          <w:rFonts w:eastAsia="Times New Roman" w:cstheme="minorHAnsi"/>
          <w:sz w:val="24"/>
          <w:szCs w:val="24"/>
          <w:lang w:eastAsia="en-GB"/>
        </w:rPr>
        <w:t>The scales of these operations may vary but they have the capacity</w:t>
      </w:r>
      <w:r w:rsidR="00A71ACF">
        <w:rPr>
          <w:rFonts w:eastAsia="Times New Roman" w:cstheme="minorHAnsi"/>
          <w:sz w:val="24"/>
          <w:szCs w:val="24"/>
          <w:lang w:eastAsia="en-GB"/>
        </w:rPr>
        <w:t xml:space="preserve"> to be run by large scale transn</w:t>
      </w:r>
      <w:r w:rsidRPr="00A71ACF">
        <w:rPr>
          <w:rFonts w:eastAsia="Times New Roman" w:cstheme="minorHAnsi"/>
          <w:sz w:val="24"/>
          <w:szCs w:val="24"/>
          <w:lang w:eastAsia="en-GB"/>
        </w:rPr>
        <w:t>ational organisations as shown most recently by the results of Operation Venetic whereby organised crime groups were targeted across Europe resulting in the below seizures as well as 746 arrests</w:t>
      </w:r>
      <w:r w:rsidR="00A71ACF" w:rsidRPr="00A71ACF">
        <w:rPr>
          <w:rFonts w:eastAsia="Times New Roman" w:cstheme="minorHAnsi"/>
          <w:sz w:val="24"/>
          <w:szCs w:val="24"/>
          <w:lang w:eastAsia="en-GB"/>
        </w:rPr>
        <w:t xml:space="preserve"> in the UK alone</w:t>
      </w:r>
    </w:p>
    <w:p w14:paraId="3D6C179C" w14:textId="37EE7F5E" w:rsidR="2A116E2E" w:rsidRPr="00A71ACF" w:rsidRDefault="2A116E2E" w:rsidP="2A116E2E">
      <w:pPr>
        <w:spacing w:before="240" w:after="0" w:line="240" w:lineRule="auto"/>
        <w:jc w:val="both"/>
        <w:rPr>
          <w:rFonts w:eastAsia="Times New Roman" w:cstheme="minorHAnsi"/>
          <w:sz w:val="24"/>
          <w:szCs w:val="24"/>
          <w:lang w:eastAsia="en-GB"/>
        </w:rPr>
      </w:pPr>
    </w:p>
    <w:p w14:paraId="59CE2B8F" w14:textId="7FEE1462" w:rsidR="2A116E2E" w:rsidRPr="00A71ACF" w:rsidRDefault="2A116E2E" w:rsidP="2A116E2E">
      <w:pPr>
        <w:pStyle w:val="ListParagraph"/>
        <w:numPr>
          <w:ilvl w:val="0"/>
          <w:numId w:val="4"/>
        </w:numPr>
        <w:spacing w:line="360" w:lineRule="exact"/>
        <w:jc w:val="both"/>
        <w:rPr>
          <w:rFonts w:eastAsiaTheme="minorEastAsia" w:cstheme="minorHAnsi"/>
          <w:color w:val="333333"/>
          <w:sz w:val="24"/>
          <w:szCs w:val="24"/>
        </w:rPr>
      </w:pPr>
      <w:r w:rsidRPr="00A71ACF">
        <w:rPr>
          <w:rFonts w:eastAsia="Arial" w:cstheme="minorHAnsi"/>
          <w:color w:val="333333"/>
          <w:sz w:val="24"/>
          <w:szCs w:val="24"/>
        </w:rPr>
        <w:t>Over £54million in criminal cash</w:t>
      </w:r>
    </w:p>
    <w:p w14:paraId="5031AC3C" w14:textId="5A942482" w:rsidR="2A116E2E" w:rsidRPr="00A71ACF" w:rsidRDefault="2A116E2E" w:rsidP="2A116E2E">
      <w:pPr>
        <w:pStyle w:val="ListParagraph"/>
        <w:numPr>
          <w:ilvl w:val="0"/>
          <w:numId w:val="4"/>
        </w:numPr>
        <w:spacing w:line="360" w:lineRule="exact"/>
        <w:jc w:val="both"/>
        <w:rPr>
          <w:rFonts w:eastAsiaTheme="minorEastAsia" w:cstheme="minorHAnsi"/>
          <w:color w:val="333333"/>
          <w:sz w:val="24"/>
          <w:szCs w:val="24"/>
        </w:rPr>
      </w:pPr>
      <w:r w:rsidRPr="00A71ACF">
        <w:rPr>
          <w:rFonts w:eastAsia="Arial" w:cstheme="minorHAnsi"/>
          <w:color w:val="333333"/>
          <w:sz w:val="24"/>
          <w:szCs w:val="24"/>
        </w:rPr>
        <w:t>77 firearms, including an AK47 assault rifle, sub machine guns, handguns, four grenades, and over 1,800 rounds of ammunition</w:t>
      </w:r>
    </w:p>
    <w:p w14:paraId="2B02615C" w14:textId="0C4D88FE" w:rsidR="2A116E2E" w:rsidRPr="00A71ACF" w:rsidRDefault="2A116E2E" w:rsidP="2A116E2E">
      <w:pPr>
        <w:pStyle w:val="ListParagraph"/>
        <w:numPr>
          <w:ilvl w:val="0"/>
          <w:numId w:val="4"/>
        </w:numPr>
        <w:spacing w:line="360" w:lineRule="exact"/>
        <w:jc w:val="both"/>
        <w:rPr>
          <w:rFonts w:eastAsiaTheme="minorEastAsia" w:cstheme="minorHAnsi"/>
          <w:color w:val="333333"/>
          <w:sz w:val="24"/>
          <w:szCs w:val="24"/>
        </w:rPr>
      </w:pPr>
      <w:r w:rsidRPr="00A71ACF">
        <w:rPr>
          <w:rFonts w:eastAsia="Arial" w:cstheme="minorHAnsi"/>
          <w:color w:val="333333"/>
          <w:sz w:val="24"/>
          <w:szCs w:val="24"/>
        </w:rPr>
        <w:t>More than two tonnes of Class A and B drugs</w:t>
      </w:r>
    </w:p>
    <w:p w14:paraId="596914C3" w14:textId="16052EA8" w:rsidR="2A116E2E" w:rsidRPr="00A71ACF" w:rsidRDefault="2A116E2E" w:rsidP="2A116E2E">
      <w:pPr>
        <w:pStyle w:val="ListParagraph"/>
        <w:numPr>
          <w:ilvl w:val="0"/>
          <w:numId w:val="4"/>
        </w:numPr>
        <w:spacing w:line="360" w:lineRule="exact"/>
        <w:jc w:val="both"/>
        <w:rPr>
          <w:rFonts w:eastAsiaTheme="minorEastAsia" w:cstheme="minorHAnsi"/>
          <w:color w:val="333333"/>
          <w:sz w:val="24"/>
          <w:szCs w:val="24"/>
        </w:rPr>
      </w:pPr>
      <w:r w:rsidRPr="00A71ACF">
        <w:rPr>
          <w:rFonts w:eastAsia="Arial" w:cstheme="minorHAnsi"/>
          <w:color w:val="333333"/>
          <w:sz w:val="24"/>
          <w:szCs w:val="24"/>
        </w:rPr>
        <w:t>Over 28 million Etizolam pills (street Valium) from an illicit laboratory</w:t>
      </w:r>
    </w:p>
    <w:p w14:paraId="12D6F86E" w14:textId="220A7C25" w:rsidR="2A116E2E" w:rsidRPr="00A71ACF" w:rsidRDefault="2A116E2E" w:rsidP="2A116E2E">
      <w:pPr>
        <w:pStyle w:val="ListParagraph"/>
        <w:numPr>
          <w:ilvl w:val="0"/>
          <w:numId w:val="4"/>
        </w:numPr>
        <w:spacing w:line="360" w:lineRule="exact"/>
        <w:jc w:val="both"/>
        <w:rPr>
          <w:rFonts w:eastAsiaTheme="minorEastAsia" w:cstheme="minorHAnsi"/>
          <w:color w:val="333333"/>
          <w:sz w:val="24"/>
          <w:szCs w:val="24"/>
        </w:rPr>
      </w:pPr>
      <w:r w:rsidRPr="00A71ACF">
        <w:rPr>
          <w:rFonts w:eastAsia="Arial" w:cstheme="minorHAnsi"/>
          <w:color w:val="333333"/>
          <w:sz w:val="24"/>
          <w:szCs w:val="24"/>
        </w:rPr>
        <w:t>55 high value cars, and 73 luxury watches</w:t>
      </w:r>
    </w:p>
    <w:p w14:paraId="07495BC8" w14:textId="3B8E30DE" w:rsidR="00A71ACF" w:rsidRPr="00A71ACF" w:rsidRDefault="00D206AC" w:rsidP="00A71ACF">
      <w:pPr>
        <w:spacing w:line="360" w:lineRule="exact"/>
        <w:jc w:val="both"/>
        <w:rPr>
          <w:rFonts w:eastAsiaTheme="minorEastAsia" w:cstheme="minorHAnsi"/>
          <w:color w:val="333333"/>
          <w:sz w:val="24"/>
          <w:szCs w:val="24"/>
        </w:rPr>
      </w:pPr>
      <w:sdt>
        <w:sdtPr>
          <w:rPr>
            <w:rFonts w:eastAsiaTheme="minorEastAsia" w:cstheme="minorHAnsi"/>
            <w:color w:val="333333"/>
            <w:sz w:val="24"/>
            <w:szCs w:val="24"/>
          </w:rPr>
          <w:id w:val="-3131462"/>
          <w:citation/>
        </w:sdtPr>
        <w:sdtContent>
          <w:r w:rsidR="00A71ACF" w:rsidRPr="00A71ACF">
            <w:rPr>
              <w:rFonts w:eastAsiaTheme="minorEastAsia" w:cstheme="minorHAnsi"/>
              <w:color w:val="333333"/>
              <w:sz w:val="24"/>
              <w:szCs w:val="24"/>
            </w:rPr>
            <w:fldChar w:fldCharType="begin"/>
          </w:r>
          <w:r w:rsidR="00A71ACF" w:rsidRPr="00A71ACF">
            <w:rPr>
              <w:rFonts w:eastAsiaTheme="minorEastAsia" w:cstheme="minorHAnsi"/>
              <w:color w:val="333333"/>
              <w:sz w:val="24"/>
              <w:szCs w:val="24"/>
            </w:rPr>
            <w:instrText xml:space="preserve"> CITATION NCA20 \l 2057 </w:instrText>
          </w:r>
          <w:r w:rsidR="00A71ACF" w:rsidRPr="00A71ACF">
            <w:rPr>
              <w:rFonts w:eastAsiaTheme="minorEastAsia" w:cstheme="minorHAnsi"/>
              <w:color w:val="333333"/>
              <w:sz w:val="24"/>
              <w:szCs w:val="24"/>
            </w:rPr>
            <w:fldChar w:fldCharType="separate"/>
          </w:r>
          <w:r w:rsidR="00A71ACF" w:rsidRPr="00A71ACF">
            <w:rPr>
              <w:rFonts w:eastAsiaTheme="minorEastAsia" w:cstheme="minorHAnsi"/>
              <w:noProof/>
              <w:color w:val="333333"/>
              <w:sz w:val="24"/>
              <w:szCs w:val="24"/>
            </w:rPr>
            <w:t>(NCA, 2020)</w:t>
          </w:r>
          <w:r w:rsidR="00A71ACF" w:rsidRPr="00A71ACF">
            <w:rPr>
              <w:rFonts w:eastAsiaTheme="minorEastAsia" w:cstheme="minorHAnsi"/>
              <w:color w:val="333333"/>
              <w:sz w:val="24"/>
              <w:szCs w:val="24"/>
            </w:rPr>
            <w:fldChar w:fldCharType="end"/>
          </w:r>
        </w:sdtContent>
      </w:sdt>
    </w:p>
    <w:p w14:paraId="58F58EDC" w14:textId="1F975DA0" w:rsidR="00A71ACF" w:rsidRDefault="00A71ACF" w:rsidP="00A71ACF">
      <w:pPr>
        <w:spacing w:line="360" w:lineRule="exact"/>
        <w:jc w:val="both"/>
        <w:rPr>
          <w:rFonts w:eastAsiaTheme="minorEastAsia" w:cstheme="minorHAnsi"/>
          <w:color w:val="333333"/>
          <w:sz w:val="24"/>
          <w:szCs w:val="24"/>
        </w:rPr>
      </w:pPr>
    </w:p>
    <w:p w14:paraId="0CEF7794" w14:textId="3CFC38EB" w:rsidR="00A71ACF" w:rsidRDefault="00A71ACF"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These groups and individuals have a fundamental negative effect on society and therefore an equally planned and co-ordinated response has become necessary, hence the creation of MAPPA (Multi Agency Public Protection Arrangements) in 2001. </w:t>
      </w:r>
    </w:p>
    <w:p w14:paraId="63B1A692" w14:textId="4CEE069D" w:rsidR="00A71ACF" w:rsidRDefault="00A71ACF"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MAPPA since their creation has targeted all serious offences and developed strategies to protect the public from offenders both before and after they are identified. </w:t>
      </w:r>
    </w:p>
    <w:p w14:paraId="3FE53694" w14:textId="60C9A352" w:rsidR="00A71ACF" w:rsidRDefault="00C71CB2"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In the community MAPPA identify and categorise offenders categorically identifying those who pose the greatest risk and those who are of minimal risk before deciding on a level of supervision or interaction. </w:t>
      </w:r>
    </w:p>
    <w:p w14:paraId="4197B817" w14:textId="247168D8" w:rsidR="00C71CB2" w:rsidRDefault="00C71CB2"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For example some registered sex offenders in the community are required to comply with notification requirements as part of the Sexual Offences Act 2003 part 2</w:t>
      </w:r>
      <w:r w:rsidR="00216F84">
        <w:rPr>
          <w:rFonts w:eastAsiaTheme="minorEastAsia" w:cstheme="minorHAnsi"/>
          <w:color w:val="333333"/>
          <w:sz w:val="24"/>
          <w:szCs w:val="24"/>
        </w:rPr>
        <w:t xml:space="preserve">. </w:t>
      </w:r>
    </w:p>
    <w:p w14:paraId="1D855A59" w14:textId="7321B280" w:rsidR="00216F84" w:rsidRDefault="00216F84"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These requirements are varied based on offence type, age of offender and other factors however are the model on which RSO’s (registered sex offenders) are managed and tells agencies how much interaction they are to have with an offender.</w:t>
      </w:r>
    </w:p>
    <w:p w14:paraId="1ADCC3A5" w14:textId="14C722EB" w:rsidR="00216F84" w:rsidRDefault="00216F84"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lastRenderedPageBreak/>
        <w:t xml:space="preserve">RSO’s can be subject to notify relevant agencies as to lifestyle changes, whether that be a new employment, new partner or change of address and the length of these notification requirements can be vary from short periods to indefinite periods. </w:t>
      </w:r>
    </w:p>
    <w:p w14:paraId="36933CE8" w14:textId="45A2E27F" w:rsidR="00216F84" w:rsidRDefault="00D206AC" w:rsidP="00A71ACF">
      <w:pPr>
        <w:spacing w:line="360" w:lineRule="exact"/>
        <w:jc w:val="both"/>
        <w:rPr>
          <w:rFonts w:eastAsiaTheme="minorEastAsia" w:cstheme="minorHAnsi"/>
          <w:color w:val="333333"/>
          <w:sz w:val="24"/>
          <w:szCs w:val="24"/>
        </w:rPr>
      </w:pPr>
      <w:sdt>
        <w:sdtPr>
          <w:rPr>
            <w:rFonts w:eastAsiaTheme="minorEastAsia" w:cstheme="minorHAnsi"/>
            <w:color w:val="333333"/>
            <w:sz w:val="24"/>
            <w:szCs w:val="24"/>
          </w:rPr>
          <w:id w:val="283698227"/>
          <w:citation/>
        </w:sdtPr>
        <w:sdtContent>
          <w:r w:rsidR="00216F84">
            <w:rPr>
              <w:rFonts w:eastAsiaTheme="minorEastAsia" w:cstheme="minorHAnsi"/>
              <w:color w:val="333333"/>
              <w:sz w:val="24"/>
              <w:szCs w:val="24"/>
            </w:rPr>
            <w:fldChar w:fldCharType="begin"/>
          </w:r>
          <w:r w:rsidR="00216F84">
            <w:rPr>
              <w:rFonts w:eastAsiaTheme="minorEastAsia" w:cstheme="minorHAnsi"/>
              <w:color w:val="333333"/>
              <w:sz w:val="24"/>
              <w:szCs w:val="24"/>
            </w:rPr>
            <w:instrText xml:space="preserve"> CITATION leg03 \l 2057 </w:instrText>
          </w:r>
          <w:r w:rsidR="00216F84">
            <w:rPr>
              <w:rFonts w:eastAsiaTheme="minorEastAsia" w:cstheme="minorHAnsi"/>
              <w:color w:val="333333"/>
              <w:sz w:val="24"/>
              <w:szCs w:val="24"/>
            </w:rPr>
            <w:fldChar w:fldCharType="separate"/>
          </w:r>
          <w:r w:rsidR="00216F84" w:rsidRPr="00216F84">
            <w:rPr>
              <w:rFonts w:eastAsiaTheme="minorEastAsia" w:cstheme="minorHAnsi"/>
              <w:noProof/>
              <w:color w:val="333333"/>
              <w:sz w:val="24"/>
              <w:szCs w:val="24"/>
            </w:rPr>
            <w:t>(legistlation.gov, 2003)</w:t>
          </w:r>
          <w:r w:rsidR="00216F84">
            <w:rPr>
              <w:rFonts w:eastAsiaTheme="minorEastAsia" w:cstheme="minorHAnsi"/>
              <w:color w:val="333333"/>
              <w:sz w:val="24"/>
              <w:szCs w:val="24"/>
            </w:rPr>
            <w:fldChar w:fldCharType="end"/>
          </w:r>
        </w:sdtContent>
      </w:sdt>
    </w:p>
    <w:p w14:paraId="3E1C233C" w14:textId="6F4A21BA" w:rsidR="00216F84" w:rsidRDefault="00216F84" w:rsidP="00A71ACF">
      <w:pPr>
        <w:spacing w:line="360" w:lineRule="exact"/>
        <w:jc w:val="both"/>
        <w:rPr>
          <w:rFonts w:eastAsiaTheme="minorEastAsia" w:cstheme="minorHAnsi"/>
          <w:color w:val="333333"/>
          <w:sz w:val="24"/>
          <w:szCs w:val="24"/>
        </w:rPr>
      </w:pPr>
    </w:p>
    <w:p w14:paraId="09FCD12A" w14:textId="7A081C27" w:rsidR="00216F84" w:rsidRDefault="00216F84"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What these restrictions aim to do is prevent offenders from becoming re-offenders and to further protect those members of the public that may interact with them following their initial offences. </w:t>
      </w:r>
    </w:p>
    <w:p w14:paraId="242CF397" w14:textId="6926509B" w:rsidR="00216F84" w:rsidRDefault="00216F84"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Registered sexual offenders are not the only ones managed this way violent offenders may also face these notifications. These individuals may have local markers placed on their person/address to notify agencies and local police officers to those who may pose a risk in their area. </w:t>
      </w:r>
    </w:p>
    <w:p w14:paraId="15CAEF69" w14:textId="3E679E7E" w:rsidR="00C32C41" w:rsidRDefault="00216F84"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For example</w:t>
      </w:r>
      <w:r w:rsidR="00C32C41">
        <w:rPr>
          <w:rFonts w:eastAsiaTheme="minorEastAsia" w:cstheme="minorHAnsi"/>
          <w:color w:val="333333"/>
          <w:sz w:val="24"/>
          <w:szCs w:val="24"/>
        </w:rPr>
        <w:t xml:space="preserve"> should local police officers become aware that a currently managed violent offender has conducted a notifiable change e.g new partner, then they are able to alert and inform relevant agencies (E.G</w:t>
      </w:r>
      <w:r w:rsidR="001B7540">
        <w:rPr>
          <w:rFonts w:eastAsiaTheme="minorEastAsia" w:cstheme="minorHAnsi"/>
          <w:color w:val="333333"/>
          <w:sz w:val="24"/>
          <w:szCs w:val="24"/>
        </w:rPr>
        <w:t xml:space="preserve"> National</w:t>
      </w:r>
      <w:r w:rsidR="00C32C41">
        <w:rPr>
          <w:rFonts w:eastAsiaTheme="minorEastAsia" w:cstheme="minorHAnsi"/>
          <w:color w:val="333333"/>
          <w:sz w:val="24"/>
          <w:szCs w:val="24"/>
        </w:rPr>
        <w:t xml:space="preserve"> Probation</w:t>
      </w:r>
      <w:r w:rsidR="001B7540">
        <w:rPr>
          <w:rFonts w:eastAsiaTheme="minorEastAsia" w:cstheme="minorHAnsi"/>
          <w:color w:val="333333"/>
          <w:sz w:val="24"/>
          <w:szCs w:val="24"/>
        </w:rPr>
        <w:t xml:space="preserve"> Service</w:t>
      </w:r>
      <w:r w:rsidR="00C32C41">
        <w:rPr>
          <w:rFonts w:eastAsiaTheme="minorEastAsia" w:cstheme="minorHAnsi"/>
          <w:color w:val="333333"/>
          <w:sz w:val="24"/>
          <w:szCs w:val="24"/>
        </w:rPr>
        <w:t>).</w:t>
      </w:r>
    </w:p>
    <w:p w14:paraId="2B4EDDF6" w14:textId="7B57E6B2" w:rsidR="00C32C41" w:rsidRDefault="00C32C41"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This local intelligence is vital to the management of offenders and the protection of the public and allows relevant agencies to conduct further risk assessments and in the case of a new partner potentially inform them of any offending history under the domestic violence disclosure scheme.</w:t>
      </w:r>
    </w:p>
    <w:p w14:paraId="763A3984" w14:textId="39C5E3D3" w:rsidR="00C32C41" w:rsidRDefault="00D206AC" w:rsidP="00A71ACF">
      <w:pPr>
        <w:spacing w:line="360" w:lineRule="exact"/>
        <w:jc w:val="both"/>
        <w:rPr>
          <w:rFonts w:eastAsiaTheme="minorEastAsia" w:cstheme="minorHAnsi"/>
          <w:color w:val="333333"/>
          <w:sz w:val="24"/>
          <w:szCs w:val="24"/>
        </w:rPr>
      </w:pPr>
      <w:sdt>
        <w:sdtPr>
          <w:rPr>
            <w:rFonts w:eastAsiaTheme="minorEastAsia" w:cstheme="minorHAnsi"/>
            <w:color w:val="333333"/>
            <w:sz w:val="24"/>
            <w:szCs w:val="24"/>
          </w:rPr>
          <w:id w:val="1192194238"/>
          <w:citation/>
        </w:sdtPr>
        <w:sdtContent>
          <w:r w:rsidR="00C32C41">
            <w:rPr>
              <w:rFonts w:eastAsiaTheme="minorEastAsia" w:cstheme="minorHAnsi"/>
              <w:color w:val="333333"/>
              <w:sz w:val="24"/>
              <w:szCs w:val="24"/>
            </w:rPr>
            <w:fldChar w:fldCharType="begin"/>
          </w:r>
          <w:r w:rsidR="00C32C41">
            <w:rPr>
              <w:rFonts w:eastAsiaTheme="minorEastAsia" w:cstheme="minorHAnsi"/>
              <w:color w:val="333333"/>
              <w:sz w:val="24"/>
              <w:szCs w:val="24"/>
            </w:rPr>
            <w:instrText xml:space="preserve"> CITATION Col17 \l 2057 </w:instrText>
          </w:r>
          <w:r w:rsidR="00C32C41">
            <w:rPr>
              <w:rFonts w:eastAsiaTheme="minorEastAsia" w:cstheme="minorHAnsi"/>
              <w:color w:val="333333"/>
              <w:sz w:val="24"/>
              <w:szCs w:val="24"/>
            </w:rPr>
            <w:fldChar w:fldCharType="separate"/>
          </w:r>
          <w:r w:rsidR="00C32C41" w:rsidRPr="00C32C41">
            <w:rPr>
              <w:rFonts w:eastAsiaTheme="minorEastAsia" w:cstheme="minorHAnsi"/>
              <w:noProof/>
              <w:color w:val="333333"/>
              <w:sz w:val="24"/>
              <w:szCs w:val="24"/>
            </w:rPr>
            <w:t>(College of Policing, 2017)</w:t>
          </w:r>
          <w:r w:rsidR="00C32C41">
            <w:rPr>
              <w:rFonts w:eastAsiaTheme="minorEastAsia" w:cstheme="minorHAnsi"/>
              <w:color w:val="333333"/>
              <w:sz w:val="24"/>
              <w:szCs w:val="24"/>
            </w:rPr>
            <w:fldChar w:fldCharType="end"/>
          </w:r>
        </w:sdtContent>
      </w:sdt>
    </w:p>
    <w:p w14:paraId="2841E2C4" w14:textId="57CAFFC2" w:rsidR="00C32C41" w:rsidRDefault="00C32C41" w:rsidP="00A71ACF">
      <w:pPr>
        <w:spacing w:line="360" w:lineRule="exact"/>
        <w:jc w:val="both"/>
        <w:rPr>
          <w:rFonts w:eastAsiaTheme="minorEastAsia" w:cstheme="minorHAnsi"/>
          <w:color w:val="333333"/>
          <w:sz w:val="24"/>
          <w:szCs w:val="24"/>
        </w:rPr>
      </w:pPr>
    </w:p>
    <w:p w14:paraId="3FF71E1E" w14:textId="77777777" w:rsidR="001B7540" w:rsidRDefault="00C32C41"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Whilst there are multiple </w:t>
      </w:r>
      <w:r w:rsidR="001B7540">
        <w:rPr>
          <w:rFonts w:eastAsiaTheme="minorEastAsia" w:cstheme="minorHAnsi"/>
          <w:color w:val="333333"/>
          <w:sz w:val="24"/>
          <w:szCs w:val="24"/>
        </w:rPr>
        <w:t>layers of protection in place it is inevitable that not all offenders will be managed successfully. Leroy CAMPBELL was a violent sexual offender responsible for numerous rapes, imprisoned and then managed by the National Probation Service and MAPPA once released into the community before re-offending.</w:t>
      </w:r>
    </w:p>
    <w:p w14:paraId="21C2959D" w14:textId="7D511501" w:rsidR="00C32C41" w:rsidRDefault="001B7540"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A report by Her Majesties Inspectorate of Probation found several failings that fundamentally led to this re-offending that are highlighted in the summary of the report. </w:t>
      </w:r>
    </w:p>
    <w:p w14:paraId="1C5008FC" w14:textId="46F941DD" w:rsidR="001B7540" w:rsidRDefault="001B7540"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They show a breakdown in communication between services leading to a MAPPA screening not being conducted, as well as inaction of employees to act on expressions made by the offender who pointed out triggers he had felt which led to previous offending. The offender even expressed thoughts of carrying out sexual offences however no action to prevent this took place</w:t>
      </w:r>
      <w:r w:rsidR="00D77F4B">
        <w:rPr>
          <w:rFonts w:eastAsiaTheme="minorEastAsia" w:cstheme="minorHAnsi"/>
          <w:color w:val="333333"/>
          <w:sz w:val="24"/>
          <w:szCs w:val="24"/>
        </w:rPr>
        <w:t>. Showing that</w:t>
      </w:r>
      <w:r>
        <w:rPr>
          <w:rFonts w:eastAsiaTheme="minorEastAsia" w:cstheme="minorHAnsi"/>
          <w:color w:val="333333"/>
          <w:sz w:val="24"/>
          <w:szCs w:val="24"/>
        </w:rPr>
        <w:t xml:space="preserve"> regardless of how robust</w:t>
      </w:r>
      <w:r w:rsidR="00D77F4B">
        <w:rPr>
          <w:rFonts w:eastAsiaTheme="minorEastAsia" w:cstheme="minorHAnsi"/>
          <w:color w:val="333333"/>
          <w:sz w:val="24"/>
          <w:szCs w:val="24"/>
        </w:rPr>
        <w:t xml:space="preserve"> and effective</w:t>
      </w:r>
      <w:r>
        <w:rPr>
          <w:rFonts w:eastAsiaTheme="minorEastAsia" w:cstheme="minorHAnsi"/>
          <w:color w:val="333333"/>
          <w:sz w:val="24"/>
          <w:szCs w:val="24"/>
        </w:rPr>
        <w:t xml:space="preserve"> the framework of MAPPA and NPS</w:t>
      </w:r>
      <w:r w:rsidR="00D77F4B">
        <w:rPr>
          <w:rFonts w:eastAsiaTheme="minorEastAsia" w:cstheme="minorHAnsi"/>
          <w:color w:val="333333"/>
          <w:sz w:val="24"/>
          <w:szCs w:val="24"/>
        </w:rPr>
        <w:t xml:space="preserve"> are</w:t>
      </w:r>
      <w:r>
        <w:rPr>
          <w:rFonts w:eastAsiaTheme="minorEastAsia" w:cstheme="minorHAnsi"/>
          <w:color w:val="333333"/>
          <w:sz w:val="24"/>
          <w:szCs w:val="24"/>
        </w:rPr>
        <w:t xml:space="preserve"> both communication and human errors failed</w:t>
      </w:r>
      <w:r w:rsidR="00D77F4B">
        <w:rPr>
          <w:rFonts w:eastAsiaTheme="minorEastAsia" w:cstheme="minorHAnsi"/>
          <w:color w:val="333333"/>
          <w:sz w:val="24"/>
          <w:szCs w:val="24"/>
        </w:rPr>
        <w:t xml:space="preserve"> the public and led to further indi</w:t>
      </w:r>
      <w:r w:rsidR="00FF3BAB">
        <w:rPr>
          <w:rFonts w:eastAsiaTheme="minorEastAsia" w:cstheme="minorHAnsi"/>
          <w:color w:val="333333"/>
          <w:sz w:val="24"/>
          <w:szCs w:val="24"/>
        </w:rPr>
        <w:t xml:space="preserve">viduals being exposed to crime and public confidence left at rock bottom. </w:t>
      </w:r>
    </w:p>
    <w:p w14:paraId="76E66111" w14:textId="7FD38BB5" w:rsidR="00D77F4B" w:rsidRDefault="00D206AC" w:rsidP="00A71ACF">
      <w:pPr>
        <w:spacing w:line="360" w:lineRule="exact"/>
        <w:jc w:val="both"/>
        <w:rPr>
          <w:rFonts w:eastAsiaTheme="minorEastAsia" w:cstheme="minorHAnsi"/>
          <w:color w:val="333333"/>
          <w:sz w:val="24"/>
          <w:szCs w:val="24"/>
        </w:rPr>
      </w:pPr>
      <w:sdt>
        <w:sdtPr>
          <w:rPr>
            <w:rFonts w:eastAsiaTheme="minorEastAsia" w:cstheme="minorHAnsi"/>
            <w:color w:val="333333"/>
            <w:sz w:val="24"/>
            <w:szCs w:val="24"/>
          </w:rPr>
          <w:id w:val="-1236237323"/>
          <w:citation/>
        </w:sdtPr>
        <w:sdtContent>
          <w:r w:rsidR="00D77F4B">
            <w:rPr>
              <w:rFonts w:eastAsiaTheme="minorEastAsia" w:cstheme="minorHAnsi"/>
              <w:color w:val="333333"/>
              <w:sz w:val="24"/>
              <w:szCs w:val="24"/>
            </w:rPr>
            <w:fldChar w:fldCharType="begin"/>
          </w:r>
          <w:r w:rsidR="00D77F4B">
            <w:rPr>
              <w:rFonts w:eastAsiaTheme="minorEastAsia" w:cstheme="minorHAnsi"/>
              <w:color w:val="333333"/>
              <w:sz w:val="24"/>
              <w:szCs w:val="24"/>
            </w:rPr>
            <w:instrText xml:space="preserve"> CITATION Jus18 \l 2057 </w:instrText>
          </w:r>
          <w:r w:rsidR="00D77F4B">
            <w:rPr>
              <w:rFonts w:eastAsiaTheme="minorEastAsia" w:cstheme="minorHAnsi"/>
              <w:color w:val="333333"/>
              <w:sz w:val="24"/>
              <w:szCs w:val="24"/>
            </w:rPr>
            <w:fldChar w:fldCharType="separate"/>
          </w:r>
          <w:r w:rsidR="00D77F4B" w:rsidRPr="00D77F4B">
            <w:rPr>
              <w:rFonts w:eastAsiaTheme="minorEastAsia" w:cstheme="minorHAnsi"/>
              <w:noProof/>
              <w:color w:val="333333"/>
              <w:sz w:val="24"/>
              <w:szCs w:val="24"/>
            </w:rPr>
            <w:t>(Justice Inspectorates, 2018)</w:t>
          </w:r>
          <w:r w:rsidR="00D77F4B">
            <w:rPr>
              <w:rFonts w:eastAsiaTheme="minorEastAsia" w:cstheme="minorHAnsi"/>
              <w:color w:val="333333"/>
              <w:sz w:val="24"/>
              <w:szCs w:val="24"/>
            </w:rPr>
            <w:fldChar w:fldCharType="end"/>
          </w:r>
        </w:sdtContent>
      </w:sdt>
    </w:p>
    <w:p w14:paraId="6B421031" w14:textId="333A4969" w:rsidR="00C32C41" w:rsidRDefault="00C32C41" w:rsidP="00A71ACF">
      <w:pPr>
        <w:spacing w:line="360" w:lineRule="exact"/>
        <w:jc w:val="both"/>
        <w:rPr>
          <w:rFonts w:eastAsiaTheme="minorEastAsia" w:cstheme="minorHAnsi"/>
          <w:color w:val="333333"/>
          <w:sz w:val="24"/>
          <w:szCs w:val="24"/>
        </w:rPr>
      </w:pPr>
    </w:p>
    <w:p w14:paraId="5E1F05C7" w14:textId="69445446" w:rsidR="00D77F4B" w:rsidRDefault="00FF3BAB"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lastRenderedPageBreak/>
        <w:t xml:space="preserve">The public also are informed by the UK’s  media who are ever present when it comes to reporting on high profile offences, particularly in relation to sexual offenders. However this interest can be unfounded and lead to public disorder if not managed carefully with effective strategies. </w:t>
      </w:r>
    </w:p>
    <w:p w14:paraId="7D61F3EB" w14:textId="074EC9F3" w:rsidR="00FF3BAB" w:rsidRDefault="00FF3BAB"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Therefore MAPPA have outlined some key principles for communications strategies on managing MOSOVO offender or PDP’s (Potentially Dangerous Persons) which are:</w:t>
      </w:r>
    </w:p>
    <w:p w14:paraId="6AC4012E" w14:textId="5E47419A" w:rsidR="00FF3BAB" w:rsidRPr="00FF3BAB" w:rsidRDefault="00C32C41" w:rsidP="00FF3BAB">
      <w:pPr>
        <w:numPr>
          <w:ilvl w:val="0"/>
          <w:numId w:val="6"/>
        </w:num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 </w:t>
      </w:r>
      <w:r w:rsidR="00FF3BAB">
        <w:rPr>
          <w:rFonts w:eastAsiaTheme="minorEastAsia" w:cstheme="minorHAnsi"/>
          <w:color w:val="333333"/>
          <w:sz w:val="24"/>
          <w:szCs w:val="24"/>
        </w:rPr>
        <w:t>“</w:t>
      </w:r>
      <w:r>
        <w:rPr>
          <w:rFonts w:eastAsiaTheme="minorEastAsia" w:cstheme="minorHAnsi"/>
          <w:color w:val="333333"/>
          <w:sz w:val="24"/>
          <w:szCs w:val="24"/>
        </w:rPr>
        <w:t xml:space="preserve"> </w:t>
      </w:r>
      <w:r w:rsidR="00FF3BAB" w:rsidRPr="00FF3BAB">
        <w:rPr>
          <w:rFonts w:eastAsiaTheme="minorEastAsia" w:cstheme="minorHAnsi"/>
          <w:color w:val="333333"/>
          <w:sz w:val="24"/>
          <w:szCs w:val="24"/>
        </w:rPr>
        <w:t>the information provided should be accurate, honest and fair</w:t>
      </w:r>
    </w:p>
    <w:p w14:paraId="7C6E2536" w14:textId="77777777" w:rsidR="00FF3BAB" w:rsidRPr="00FF3BAB" w:rsidRDefault="00FF3BAB" w:rsidP="00FF3BAB">
      <w:pPr>
        <w:numPr>
          <w:ilvl w:val="0"/>
          <w:numId w:val="6"/>
        </w:numPr>
        <w:spacing w:line="360" w:lineRule="exact"/>
        <w:jc w:val="both"/>
        <w:rPr>
          <w:rFonts w:eastAsiaTheme="minorEastAsia" w:cstheme="minorHAnsi"/>
          <w:color w:val="333333"/>
          <w:sz w:val="24"/>
          <w:szCs w:val="24"/>
        </w:rPr>
      </w:pPr>
      <w:r w:rsidRPr="00FF3BAB">
        <w:rPr>
          <w:rFonts w:eastAsiaTheme="minorEastAsia" w:cstheme="minorHAnsi"/>
          <w:color w:val="333333"/>
          <w:sz w:val="24"/>
          <w:szCs w:val="24"/>
        </w:rPr>
        <w:t>individuals (both victims and offenders) have a right to expect the police service to treat personal information about them as confidential, except where public protection takes precedence</w:t>
      </w:r>
    </w:p>
    <w:p w14:paraId="28969137" w14:textId="77777777" w:rsidR="00FF3BAB" w:rsidRPr="00FF3BAB" w:rsidRDefault="00FF3BAB" w:rsidP="00FF3BAB">
      <w:pPr>
        <w:numPr>
          <w:ilvl w:val="0"/>
          <w:numId w:val="6"/>
        </w:numPr>
        <w:spacing w:line="360" w:lineRule="exact"/>
        <w:jc w:val="both"/>
        <w:rPr>
          <w:rFonts w:eastAsiaTheme="minorEastAsia" w:cstheme="minorHAnsi"/>
          <w:color w:val="333333"/>
          <w:sz w:val="24"/>
          <w:szCs w:val="24"/>
        </w:rPr>
      </w:pPr>
      <w:r w:rsidRPr="00FF3BAB">
        <w:rPr>
          <w:rFonts w:eastAsiaTheme="minorEastAsia" w:cstheme="minorHAnsi"/>
          <w:color w:val="333333"/>
          <w:sz w:val="24"/>
          <w:szCs w:val="24"/>
        </w:rPr>
        <w:t>in any case concerning a sexual offender or violent offender, there should be close liaison between the police, probation and prison services and communication with victims, where necessary</w:t>
      </w:r>
    </w:p>
    <w:p w14:paraId="334DA38D" w14:textId="77777777" w:rsidR="00FF3BAB" w:rsidRPr="00FF3BAB" w:rsidRDefault="00FF3BAB" w:rsidP="00FF3BAB">
      <w:pPr>
        <w:numPr>
          <w:ilvl w:val="0"/>
          <w:numId w:val="6"/>
        </w:numPr>
        <w:spacing w:line="360" w:lineRule="exact"/>
        <w:jc w:val="both"/>
        <w:rPr>
          <w:rFonts w:eastAsiaTheme="minorEastAsia" w:cstheme="minorHAnsi"/>
          <w:color w:val="333333"/>
          <w:sz w:val="24"/>
          <w:szCs w:val="24"/>
        </w:rPr>
      </w:pPr>
      <w:r w:rsidRPr="00FF3BAB">
        <w:rPr>
          <w:rFonts w:eastAsiaTheme="minorEastAsia" w:cstheme="minorHAnsi"/>
          <w:color w:val="333333"/>
          <w:sz w:val="24"/>
          <w:szCs w:val="24"/>
        </w:rPr>
        <w:t>where there are differences of opinion between organisations, these should not be commented on publicly without prior discussion</w:t>
      </w:r>
    </w:p>
    <w:p w14:paraId="44883762" w14:textId="356F8DC6" w:rsidR="00FF3BAB" w:rsidRDefault="00FF3BAB" w:rsidP="00FF3BAB">
      <w:pPr>
        <w:numPr>
          <w:ilvl w:val="0"/>
          <w:numId w:val="6"/>
        </w:numPr>
        <w:spacing w:line="360" w:lineRule="exact"/>
        <w:jc w:val="both"/>
        <w:rPr>
          <w:rFonts w:eastAsiaTheme="minorEastAsia" w:cstheme="minorHAnsi"/>
          <w:color w:val="333333"/>
          <w:sz w:val="24"/>
          <w:szCs w:val="24"/>
        </w:rPr>
      </w:pPr>
      <w:r w:rsidRPr="00FF3BAB">
        <w:rPr>
          <w:rFonts w:eastAsiaTheme="minorEastAsia" w:cstheme="minorHAnsi"/>
          <w:color w:val="333333"/>
          <w:sz w:val="24"/>
          <w:szCs w:val="24"/>
        </w:rPr>
        <w:t>unauthorised sharing of information, for whatever reason, should be treated by each of the organisations as a serious matter, possibly resulting in disciplinary action or other appropriate sanction.</w:t>
      </w:r>
      <w:r>
        <w:rPr>
          <w:rFonts w:eastAsiaTheme="minorEastAsia" w:cstheme="minorHAnsi"/>
          <w:color w:val="333333"/>
          <w:sz w:val="24"/>
          <w:szCs w:val="24"/>
        </w:rPr>
        <w:t>”</w:t>
      </w:r>
    </w:p>
    <w:p w14:paraId="139EB7BA" w14:textId="36B1CAEE" w:rsidR="00FF3BAB" w:rsidRPr="00FF3BAB" w:rsidRDefault="00FF3BAB" w:rsidP="00FF3BAB">
      <w:pPr>
        <w:spacing w:line="360" w:lineRule="exact"/>
        <w:ind w:left="720"/>
        <w:jc w:val="both"/>
        <w:rPr>
          <w:rFonts w:eastAsiaTheme="minorEastAsia" w:cstheme="minorHAnsi"/>
          <w:color w:val="333333"/>
          <w:sz w:val="24"/>
          <w:szCs w:val="24"/>
        </w:rPr>
      </w:pPr>
    </w:p>
    <w:p w14:paraId="7DEF2844" w14:textId="0E4BA4C8" w:rsidR="00216F84" w:rsidRDefault="00FF3BAB"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These strategies are applied to all cases where media interest is piqued, and ensure that public tension is eased with a fair and controlled release of information with public protection in mind. This ensures that the individual in question is protected except where </w:t>
      </w:r>
      <w:r w:rsidR="00FC12E5">
        <w:rPr>
          <w:rFonts w:eastAsiaTheme="minorEastAsia" w:cstheme="minorHAnsi"/>
          <w:color w:val="333333"/>
          <w:sz w:val="24"/>
          <w:szCs w:val="24"/>
        </w:rPr>
        <w:t xml:space="preserve">it would pose a risk to members of the public. </w:t>
      </w:r>
    </w:p>
    <w:p w14:paraId="06FD442F" w14:textId="6774216D" w:rsidR="00FC12E5" w:rsidRDefault="00FC12E5"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 xml:space="preserve">In summary, MAPPA have developed an effective response to dealing with OCG’s and similar offenders with local intelligence at the core, only let down by human error and failure to communicate. However following public interest in many of their cases strategies have been developed to protect not only the public but those that are identified as an offender to give them a chance at reintegration into society. </w:t>
      </w:r>
    </w:p>
    <w:p w14:paraId="6D3345E9" w14:textId="15313188" w:rsidR="00FC12E5" w:rsidRDefault="00FC12E5" w:rsidP="00A71ACF">
      <w:pPr>
        <w:spacing w:line="360" w:lineRule="exact"/>
        <w:jc w:val="both"/>
        <w:rPr>
          <w:rFonts w:eastAsiaTheme="minorEastAsia" w:cstheme="minorHAnsi"/>
          <w:color w:val="333333"/>
          <w:sz w:val="24"/>
          <w:szCs w:val="24"/>
        </w:rPr>
      </w:pPr>
    </w:p>
    <w:p w14:paraId="1B45DBBE" w14:textId="059362F6" w:rsidR="00FC12E5" w:rsidRDefault="00FC12E5" w:rsidP="00A71ACF">
      <w:pPr>
        <w:spacing w:line="360" w:lineRule="exact"/>
        <w:jc w:val="both"/>
        <w:rPr>
          <w:rFonts w:eastAsiaTheme="minorEastAsia" w:cstheme="minorHAnsi"/>
          <w:color w:val="333333"/>
          <w:sz w:val="24"/>
          <w:szCs w:val="24"/>
        </w:rPr>
      </w:pPr>
      <w:r>
        <w:rPr>
          <w:rFonts w:eastAsiaTheme="minorEastAsia" w:cstheme="minorHAnsi"/>
          <w:color w:val="333333"/>
          <w:sz w:val="24"/>
          <w:szCs w:val="24"/>
        </w:rPr>
        <w:t>(1090 words)</w:t>
      </w:r>
    </w:p>
    <w:p w14:paraId="230AA4FF" w14:textId="77777777" w:rsidR="00FC12E5" w:rsidRDefault="00FC12E5" w:rsidP="00A71ACF">
      <w:pPr>
        <w:spacing w:line="360" w:lineRule="exact"/>
        <w:jc w:val="both"/>
        <w:rPr>
          <w:rFonts w:eastAsiaTheme="minorEastAsia" w:cstheme="minorHAnsi"/>
          <w:color w:val="333333"/>
          <w:sz w:val="24"/>
          <w:szCs w:val="24"/>
        </w:rPr>
      </w:pPr>
    </w:p>
    <w:p w14:paraId="764F789B" w14:textId="77777777" w:rsidR="00216F84" w:rsidRPr="00A71ACF" w:rsidRDefault="00216F84" w:rsidP="00A71ACF">
      <w:pPr>
        <w:spacing w:line="360" w:lineRule="exact"/>
        <w:jc w:val="both"/>
        <w:rPr>
          <w:rFonts w:eastAsiaTheme="minorEastAsia" w:cstheme="minorHAnsi"/>
          <w:color w:val="333333"/>
          <w:sz w:val="24"/>
          <w:szCs w:val="24"/>
        </w:rPr>
      </w:pPr>
    </w:p>
    <w:p w14:paraId="3460AE19" w14:textId="03CD0888" w:rsidR="4A81E9C5" w:rsidRDefault="4A81E9C5" w:rsidP="4A81E9C5">
      <w:pPr>
        <w:spacing w:before="240" w:after="0" w:line="240" w:lineRule="auto"/>
        <w:jc w:val="both"/>
        <w:rPr>
          <w:rFonts w:ascii="Arial" w:eastAsia="Times New Roman" w:hAnsi="Arial" w:cs="Arial"/>
          <w:lang w:eastAsia="en-GB"/>
        </w:rPr>
      </w:pPr>
    </w:p>
    <w:p w14:paraId="10C11E34" w14:textId="148881D3" w:rsidR="4A81E9C5" w:rsidRDefault="4A81E9C5" w:rsidP="4A81E9C5">
      <w:pPr>
        <w:spacing w:before="240" w:after="0" w:line="240" w:lineRule="auto"/>
        <w:jc w:val="both"/>
        <w:rPr>
          <w:rFonts w:ascii="Arial" w:eastAsia="Times New Roman" w:hAnsi="Arial" w:cs="Arial"/>
          <w:lang w:eastAsia="en-GB"/>
        </w:rPr>
      </w:pPr>
    </w:p>
    <w:p w14:paraId="00DD32A3" w14:textId="77777777" w:rsidR="00DB78FB" w:rsidRDefault="00DB78FB"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783115F" w14:textId="7EA4E28C"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694033C" w14:textId="5191D342"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2626E7B" w14:textId="3BE09684"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1FB2377" w14:textId="5280F2D2"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7F03DED" w14:textId="777777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13C4BE37"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9B13283" w14:textId="63777E56"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7A369E47" w14:textId="0BF20E66"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2EEFC980" w14:textId="77777777" w:rsidR="00D34242"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All UK police officers are held to a standard, that standard being the code of ethics. </w:t>
      </w:r>
    </w:p>
    <w:p w14:paraId="601F21AA" w14:textId="3713793C" w:rsidR="006A7A36"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Amongst the code of ethics are the defining 9 principles and the 10 standards of professional behaviour, there is admittedly crossover between the two however they define the characteristics of British policing. </w:t>
      </w:r>
    </w:p>
    <w:p w14:paraId="3FC5954A" w14:textId="0055BBB5" w:rsidR="006A7A36"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As officers we are accountable for our decisions, actions and omissions. We are expected to always do the right thing and be open and transparent in our actions and decisions. We are told to be impartial and treat all people fairly and with respect. We are told we must lead by good example, display honesty, objectivity and selflessness. The primary theme throughout being honesty and integrity. </w:t>
      </w:r>
    </w:p>
    <w:p w14:paraId="4DDC6166" w14:textId="77777777" w:rsidR="00D34242"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We as police officers are permitted to police by the public as per Sir Robert Peels statement, “The police are the public, the public are the police”. </w:t>
      </w:r>
    </w:p>
    <w:p w14:paraId="740ED21D" w14:textId="433C7333" w:rsidR="00D34242"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This is why it is important for us as an organisation to be held highly accountable for our actions, to show the public that we are transparent. We need their permission to police them, and we need their trust in our work for us to carry out our fundamental roles.  </w:t>
      </w:r>
    </w:p>
    <w:p w14:paraId="77AB4A2B" w14:textId="542F10BC" w:rsidR="00D34242" w:rsidRDefault="00D34242"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Therefore we cannot </w:t>
      </w:r>
      <w:r w:rsidR="00D569DB">
        <w:rPr>
          <w:rFonts w:ascii="Arial" w:eastAsia="Times New Roman" w:hAnsi="Arial" w:cs="Arial"/>
          <w:iCs/>
          <w:lang w:eastAsia="en-GB"/>
        </w:rPr>
        <w:t>inspect ourselves</w:t>
      </w:r>
      <w:r>
        <w:rPr>
          <w:rFonts w:ascii="Arial" w:eastAsia="Times New Roman" w:hAnsi="Arial" w:cs="Arial"/>
          <w:iCs/>
          <w:lang w:eastAsia="en-GB"/>
        </w:rPr>
        <w:t xml:space="preserve">, hence the necessity for those independent bodies such as the IOPC and </w:t>
      </w:r>
      <w:r w:rsidR="00C97DB7">
        <w:rPr>
          <w:rFonts w:ascii="Arial" w:eastAsia="Times New Roman" w:hAnsi="Arial" w:cs="Arial"/>
          <w:iCs/>
          <w:lang w:eastAsia="en-GB"/>
        </w:rPr>
        <w:t xml:space="preserve">the internal workings of </w:t>
      </w:r>
      <w:r>
        <w:rPr>
          <w:rFonts w:ascii="Arial" w:eastAsia="Times New Roman" w:hAnsi="Arial" w:cs="Arial"/>
          <w:iCs/>
          <w:lang w:eastAsia="en-GB"/>
        </w:rPr>
        <w:t xml:space="preserve">PSD. </w:t>
      </w:r>
    </w:p>
    <w:p w14:paraId="2B2E77EE" w14:textId="62994C53" w:rsidR="00C97DB7" w:rsidRDefault="00C97DB7" w:rsidP="00BE5412">
      <w:pPr>
        <w:overflowPunct w:val="0"/>
        <w:autoSpaceDE w:val="0"/>
        <w:autoSpaceDN w:val="0"/>
        <w:adjustRightInd w:val="0"/>
        <w:spacing w:before="240" w:after="0" w:line="240" w:lineRule="auto"/>
        <w:jc w:val="both"/>
        <w:textAlignment w:val="baseline"/>
        <w:rPr>
          <w:rFonts w:ascii="Arial" w:hAnsi="Arial" w:cs="Arial"/>
          <w:color w:val="031424"/>
          <w:sz w:val="26"/>
          <w:szCs w:val="26"/>
          <w:shd w:val="clear" w:color="auto" w:fill="F8F4F5"/>
        </w:rPr>
      </w:pPr>
      <w:r>
        <w:rPr>
          <w:rFonts w:ascii="Arial" w:eastAsia="Times New Roman" w:hAnsi="Arial" w:cs="Arial"/>
          <w:iCs/>
          <w:lang w:eastAsia="en-GB"/>
        </w:rPr>
        <w:t>This is the role of professional standards within south wales police as defined on their website “</w:t>
      </w:r>
      <w:r>
        <w:rPr>
          <w:rFonts w:ascii="Arial" w:hAnsi="Arial" w:cs="Arial"/>
          <w:color w:val="031424"/>
          <w:sz w:val="26"/>
          <w:szCs w:val="26"/>
          <w:shd w:val="clear" w:color="auto" w:fill="F8F4F5"/>
        </w:rPr>
        <w:t>Our Professional Standards Department is responsible for dealing with complaints about police officers (below the rank of Chief Constable) and police staff from the public and colleagues, and investigating misconduct within the force.”</w:t>
      </w:r>
    </w:p>
    <w:p w14:paraId="2E1208D6" w14:textId="1135A1D8" w:rsidR="00C97DB7"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sdt>
        <w:sdtPr>
          <w:rPr>
            <w:rFonts w:ascii="Arial" w:eastAsia="Times New Roman" w:hAnsi="Arial" w:cs="Arial"/>
            <w:iCs/>
            <w:lang w:eastAsia="en-GB"/>
          </w:rPr>
          <w:id w:val="-518387967"/>
          <w:citation/>
        </w:sdtPr>
        <w:sdtContent>
          <w:r w:rsidR="00C97DB7">
            <w:rPr>
              <w:rFonts w:ascii="Arial" w:eastAsia="Times New Roman" w:hAnsi="Arial" w:cs="Arial"/>
              <w:iCs/>
              <w:lang w:eastAsia="en-GB"/>
            </w:rPr>
            <w:fldChar w:fldCharType="begin"/>
          </w:r>
          <w:r w:rsidR="00C97DB7">
            <w:rPr>
              <w:rFonts w:ascii="Arial" w:hAnsi="Arial" w:cs="Arial"/>
              <w:color w:val="031424"/>
              <w:sz w:val="26"/>
              <w:szCs w:val="26"/>
              <w:shd w:val="clear" w:color="auto" w:fill="F8F4F5"/>
            </w:rPr>
            <w:instrText xml:space="preserve"> CITATION Sou20 \l 2057 </w:instrText>
          </w:r>
          <w:r w:rsidR="00C97DB7">
            <w:rPr>
              <w:rFonts w:ascii="Arial" w:eastAsia="Times New Roman" w:hAnsi="Arial" w:cs="Arial"/>
              <w:iCs/>
              <w:lang w:eastAsia="en-GB"/>
            </w:rPr>
            <w:fldChar w:fldCharType="separate"/>
          </w:r>
          <w:r w:rsidR="00C97DB7" w:rsidRPr="00C97DB7">
            <w:rPr>
              <w:rFonts w:ascii="Arial" w:hAnsi="Arial" w:cs="Arial"/>
              <w:noProof/>
              <w:color w:val="031424"/>
              <w:sz w:val="26"/>
              <w:szCs w:val="26"/>
              <w:shd w:val="clear" w:color="auto" w:fill="F8F4F5"/>
            </w:rPr>
            <w:t>(South Wales Police, 2020)</w:t>
          </w:r>
          <w:r w:rsidR="00C97DB7">
            <w:rPr>
              <w:rFonts w:ascii="Arial" w:eastAsia="Times New Roman" w:hAnsi="Arial" w:cs="Arial"/>
              <w:iCs/>
              <w:lang w:eastAsia="en-GB"/>
            </w:rPr>
            <w:fldChar w:fldCharType="end"/>
          </w:r>
        </w:sdtContent>
      </w:sdt>
    </w:p>
    <w:p w14:paraId="6920FDEB" w14:textId="77777777" w:rsidR="00C97DB7" w:rsidRDefault="00C97DB7"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Whilst professional standards conduct this role there is also for more serious complaints referrals made to the IOPC Independent Offices for Police Conduct. </w:t>
      </w:r>
    </w:p>
    <w:p w14:paraId="79D54BA6" w14:textId="77777777" w:rsidR="00C97DB7" w:rsidRDefault="00C97DB7"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Their role is exactly the same however they work on a national level and are an independent office, as per their name. </w:t>
      </w:r>
    </w:p>
    <w:p w14:paraId="56D4883D" w14:textId="2C998C3D" w:rsidR="00D34242" w:rsidRDefault="00C97DB7"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The IOPC publish all of their investigations onto their website, with pure transparency highlighting their actions taken and the outcome of the results. </w:t>
      </w:r>
      <w:r w:rsidR="007862BB">
        <w:rPr>
          <w:rFonts w:ascii="Arial" w:eastAsia="Times New Roman" w:hAnsi="Arial" w:cs="Arial"/>
          <w:iCs/>
          <w:lang w:eastAsia="en-GB"/>
        </w:rPr>
        <w:t xml:space="preserve">Not all of their investigations highlight police failings however quite the contrary they display them to the public as </w:t>
      </w:r>
      <w:r w:rsidR="00D569DB">
        <w:rPr>
          <w:rFonts w:ascii="Arial" w:eastAsia="Times New Roman" w:hAnsi="Arial" w:cs="Arial"/>
          <w:iCs/>
          <w:lang w:eastAsia="en-GB"/>
        </w:rPr>
        <w:t>factual reports.</w:t>
      </w:r>
      <w:r w:rsidR="007862BB">
        <w:rPr>
          <w:rFonts w:ascii="Arial" w:eastAsia="Times New Roman" w:hAnsi="Arial" w:cs="Arial"/>
          <w:iCs/>
          <w:lang w:eastAsia="en-GB"/>
        </w:rPr>
        <w:t xml:space="preserve"> However it is important that when they </w:t>
      </w:r>
      <w:r w:rsidR="007862BB">
        <w:rPr>
          <w:rFonts w:ascii="Arial" w:eastAsia="Times New Roman" w:hAnsi="Arial" w:cs="Arial"/>
          <w:iCs/>
          <w:lang w:eastAsia="en-GB"/>
        </w:rPr>
        <w:lastRenderedPageBreak/>
        <w:t xml:space="preserve">amount to a finding of gross misconduct or general misconduct then it should also be plainly displayed to reinforce that ethic of honesty and integrity. </w:t>
      </w:r>
    </w:p>
    <w:p w14:paraId="7D75168A" w14:textId="77777777" w:rsidR="007862BB"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Viewing the website shows a matter as recent as the month of July 2020 highlighting a serving PC as providing a dishonest statement. The summary of which stated</w:t>
      </w:r>
    </w:p>
    <w:p w14:paraId="6009425A" w14:textId="09242D44" w:rsidR="007862BB" w:rsidRDefault="007862BB" w:rsidP="00BE5412">
      <w:pPr>
        <w:overflowPunct w:val="0"/>
        <w:autoSpaceDE w:val="0"/>
        <w:autoSpaceDN w:val="0"/>
        <w:adjustRightInd w:val="0"/>
        <w:spacing w:before="240" w:after="0" w:line="240" w:lineRule="auto"/>
        <w:jc w:val="both"/>
        <w:textAlignment w:val="baseline"/>
        <w:rPr>
          <w:rFonts w:ascii="Arial" w:hAnsi="Arial" w:cs="Arial"/>
          <w:color w:val="4A4A4A"/>
          <w:shd w:val="clear" w:color="auto" w:fill="FAFAFA"/>
        </w:rPr>
      </w:pPr>
      <w:r>
        <w:rPr>
          <w:rFonts w:ascii="Arial" w:eastAsia="Times New Roman" w:hAnsi="Arial" w:cs="Arial"/>
          <w:iCs/>
          <w:lang w:eastAsia="en-GB"/>
        </w:rPr>
        <w:t xml:space="preserve">“ </w:t>
      </w:r>
      <w:r>
        <w:rPr>
          <w:rFonts w:ascii="Arial" w:hAnsi="Arial" w:cs="Arial"/>
          <w:color w:val="4A4A4A"/>
          <w:shd w:val="clear" w:color="auto" w:fill="FAFAFA"/>
        </w:rPr>
        <w:t xml:space="preserve">Director for Wales Catrin Evans said: “It is vital for public confidence in policing that officers are truthful about their involvement in adverse incidents. In this case, PC Thomas did not display the high standards of professional behaviour expected of police officers by making a false account during her interview with our investigators.”” </w:t>
      </w:r>
    </w:p>
    <w:p w14:paraId="4BE9317D" w14:textId="7D89DCEB" w:rsidR="007862BB"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sdt>
        <w:sdtPr>
          <w:rPr>
            <w:rFonts w:ascii="Arial" w:eastAsia="Times New Roman" w:hAnsi="Arial" w:cs="Arial"/>
            <w:iCs/>
            <w:lang w:eastAsia="en-GB"/>
          </w:rPr>
          <w:id w:val="-1619907117"/>
          <w:citation/>
        </w:sdtPr>
        <w:sdtContent>
          <w:r w:rsidR="007862BB">
            <w:rPr>
              <w:rFonts w:ascii="Arial" w:eastAsia="Times New Roman" w:hAnsi="Arial" w:cs="Arial"/>
              <w:iCs/>
              <w:lang w:eastAsia="en-GB"/>
            </w:rPr>
            <w:fldChar w:fldCharType="begin"/>
          </w:r>
          <w:r w:rsidR="007862BB">
            <w:rPr>
              <w:rFonts w:ascii="Arial" w:hAnsi="Arial" w:cs="Arial"/>
              <w:color w:val="4A4A4A"/>
              <w:shd w:val="clear" w:color="auto" w:fill="FAFAFA"/>
            </w:rPr>
            <w:instrText xml:space="preserve"> CITATION IOP20 \l 2057 </w:instrText>
          </w:r>
          <w:r w:rsidR="007862BB">
            <w:rPr>
              <w:rFonts w:ascii="Arial" w:eastAsia="Times New Roman" w:hAnsi="Arial" w:cs="Arial"/>
              <w:iCs/>
              <w:lang w:eastAsia="en-GB"/>
            </w:rPr>
            <w:fldChar w:fldCharType="separate"/>
          </w:r>
          <w:r w:rsidR="007862BB" w:rsidRPr="007862BB">
            <w:rPr>
              <w:rFonts w:ascii="Arial" w:hAnsi="Arial" w:cs="Arial"/>
              <w:noProof/>
              <w:color w:val="4A4A4A"/>
              <w:shd w:val="clear" w:color="auto" w:fill="FAFAFA"/>
            </w:rPr>
            <w:t>(IOPC, 2020)</w:t>
          </w:r>
          <w:r w:rsidR="007862BB">
            <w:rPr>
              <w:rFonts w:ascii="Arial" w:eastAsia="Times New Roman" w:hAnsi="Arial" w:cs="Arial"/>
              <w:iCs/>
              <w:lang w:eastAsia="en-GB"/>
            </w:rPr>
            <w:fldChar w:fldCharType="end"/>
          </w:r>
        </w:sdtContent>
      </w:sdt>
    </w:p>
    <w:p w14:paraId="2CED212D" w14:textId="2EC09B00" w:rsidR="007862BB"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It is paramount that the public see action taken against those officers failing to uphold their commitments that they gave when attested as constables. Failing to take action is the first step in a breakdown of Peelian principles, leading to a police force that is no longer able to police by consent. </w:t>
      </w:r>
    </w:p>
    <w:p w14:paraId="2E071B5A" w14:textId="77777777" w:rsidR="007862BB" w:rsidRPr="00D34242"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14:paraId="554EAE44" w14:textId="77777777" w:rsidR="007862BB"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HMICFRS are another independent inspectorate holding several emergency services to account, they state on their website,</w:t>
      </w:r>
    </w:p>
    <w:p w14:paraId="69A600A3" w14:textId="6262666D" w:rsidR="006A7A36"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 “</w:t>
      </w:r>
      <w:r w:rsidRPr="007862BB">
        <w:rPr>
          <w:rFonts w:ascii="Arial" w:eastAsia="Times New Roman" w:hAnsi="Arial" w:cs="Arial"/>
          <w:iCs/>
          <w:lang w:eastAsia="en-GB"/>
        </w:rPr>
        <w:t>Her Majesty’s Inspectorate of Constabulary and Fire &amp; Rescue Services (HMICFRS) independently assesses the effectiveness and efficiency of police forces and fire &amp; rescue services – in the public interest.</w:t>
      </w:r>
      <w:r>
        <w:rPr>
          <w:rFonts w:ascii="Arial" w:eastAsia="Times New Roman" w:hAnsi="Arial" w:cs="Arial"/>
          <w:iCs/>
          <w:lang w:eastAsia="en-GB"/>
        </w:rPr>
        <w:t>”</w:t>
      </w:r>
    </w:p>
    <w:p w14:paraId="74004334" w14:textId="74C695D6" w:rsidR="007862BB"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sdt>
        <w:sdtPr>
          <w:rPr>
            <w:rFonts w:ascii="Arial" w:eastAsia="Times New Roman" w:hAnsi="Arial" w:cs="Arial"/>
            <w:iCs/>
            <w:lang w:eastAsia="en-GB"/>
          </w:rPr>
          <w:id w:val="228504416"/>
          <w:citation/>
        </w:sdtPr>
        <w:sdtContent>
          <w:r w:rsidR="007862BB">
            <w:rPr>
              <w:rFonts w:ascii="Arial" w:eastAsia="Times New Roman" w:hAnsi="Arial" w:cs="Arial"/>
              <w:iCs/>
              <w:lang w:eastAsia="en-GB"/>
            </w:rPr>
            <w:fldChar w:fldCharType="begin"/>
          </w:r>
          <w:r w:rsidR="007862BB">
            <w:rPr>
              <w:rFonts w:ascii="Arial" w:eastAsia="Times New Roman" w:hAnsi="Arial" w:cs="Arial"/>
              <w:iCs/>
              <w:lang w:eastAsia="en-GB"/>
            </w:rPr>
            <w:instrText xml:space="preserve"> CITATION HMI20 \l 2057 </w:instrText>
          </w:r>
          <w:r w:rsidR="007862BB">
            <w:rPr>
              <w:rFonts w:ascii="Arial" w:eastAsia="Times New Roman" w:hAnsi="Arial" w:cs="Arial"/>
              <w:iCs/>
              <w:lang w:eastAsia="en-GB"/>
            </w:rPr>
            <w:fldChar w:fldCharType="separate"/>
          </w:r>
          <w:r w:rsidR="007862BB" w:rsidRPr="007862BB">
            <w:rPr>
              <w:rFonts w:ascii="Arial" w:eastAsia="Times New Roman" w:hAnsi="Arial" w:cs="Arial"/>
              <w:noProof/>
              <w:lang w:eastAsia="en-GB"/>
            </w:rPr>
            <w:t>(HMICFRS, 2020)</w:t>
          </w:r>
          <w:r w:rsidR="007862BB">
            <w:rPr>
              <w:rFonts w:ascii="Arial" w:eastAsia="Times New Roman" w:hAnsi="Arial" w:cs="Arial"/>
              <w:iCs/>
              <w:lang w:eastAsia="en-GB"/>
            </w:rPr>
            <w:fldChar w:fldCharType="end"/>
          </w:r>
        </w:sdtContent>
      </w:sdt>
    </w:p>
    <w:p w14:paraId="0C70B5BF" w14:textId="5564F7B2" w:rsidR="007862BB" w:rsidRPr="007862BB" w:rsidRDefault="007862B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HMICFRS look at a broader spectrum of effectiveness, analysing each individual force and presenting them with opportunities to improve in areas that they may be lacking. This is a fundamental factor in developing a police force that works for all members of public within its force area. </w:t>
      </w:r>
    </w:p>
    <w:p w14:paraId="44975692" w14:textId="01066306" w:rsidR="006A7A36" w:rsidRDefault="00195C15"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HMICFRS reach out to the citizens and develop questions based on what they believe would benefit those served by the police in that area. These reports developed by HMICFRS are shareable and published online in their entirety, allowing other forces to compare and see where they could improve. </w:t>
      </w:r>
    </w:p>
    <w:p w14:paraId="6D1188DC" w14:textId="62125161" w:rsidR="00195C15" w:rsidRDefault="00195C15"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The benefits of this are countless and are seen to work across a range of services including HM Courts and Probation and HM prisons who have their own inspectorate of the same type. </w:t>
      </w:r>
    </w:p>
    <w:p w14:paraId="73C8D385" w14:textId="4B9926C2" w:rsidR="00195C15" w:rsidRDefault="00195C15"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These three bodies combined, HMICFRS, PSD and IOPC present the public with the message that police forces across the nation are held to account and are liable for their actions. </w:t>
      </w:r>
    </w:p>
    <w:p w14:paraId="4D70CE19" w14:textId="54E7991A" w:rsidR="00195C15" w:rsidRDefault="00195C15"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 xml:space="preserve">We only have to look at the case of Jean Charles De Menezes, an innocent man shot dead in the belief that he was a suspect of the 7/11 bombings in London. While not highlighted as misconduct it effected the nation that on British soil an innocent man could be killed by police. </w:t>
      </w:r>
    </w:p>
    <w:p w14:paraId="1F658965" w14:textId="60BBA85D" w:rsidR="00A53AED" w:rsidRDefault="00195C15"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A</w:t>
      </w:r>
      <w:r w:rsidR="00D569DB">
        <w:rPr>
          <w:rFonts w:ascii="Arial" w:eastAsia="Times New Roman" w:hAnsi="Arial" w:cs="Arial"/>
          <w:iCs/>
          <w:lang w:eastAsia="en-GB"/>
        </w:rPr>
        <w:t xml:space="preserve"> full inquest was launched by the IPCC and the coroner’s office highlighting the failings of the metropolitan police following which the Metropolitan Police Commissioners has issued a response to the rule 43 report received by the coroner. </w:t>
      </w:r>
      <w:r w:rsidR="00A53AED">
        <w:rPr>
          <w:rFonts w:ascii="Arial" w:eastAsia="Times New Roman" w:hAnsi="Arial" w:cs="Arial"/>
          <w:iCs/>
          <w:lang w:eastAsia="en-GB"/>
        </w:rPr>
        <w:t xml:space="preserve">The summary of which states, </w:t>
      </w:r>
    </w:p>
    <w:p w14:paraId="2E69CAEC" w14:textId="77777777" w:rsidR="00A53AED" w:rsidRDefault="00A53AED"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14:paraId="3AFFFACA" w14:textId="43A99147" w:rsidR="00D569DB" w:rsidRDefault="00D569DB" w:rsidP="00BE5412">
      <w:pPr>
        <w:overflowPunct w:val="0"/>
        <w:autoSpaceDE w:val="0"/>
        <w:autoSpaceDN w:val="0"/>
        <w:adjustRightInd w:val="0"/>
        <w:spacing w:before="240" w:after="0" w:line="240" w:lineRule="auto"/>
        <w:jc w:val="both"/>
        <w:textAlignment w:val="baseline"/>
      </w:pPr>
      <w:r>
        <w:t xml:space="preserve">“108. The inquest into the death of Jean Charles de Menezes provided the opportunity publicly to examine, in detail, all facets of the police response to a complex, fast moving and high-risk operation, set against the background of recent suicide attacks. </w:t>
      </w:r>
    </w:p>
    <w:p w14:paraId="7DD64A1F" w14:textId="77777777" w:rsidR="00D569DB" w:rsidRDefault="00D569DB" w:rsidP="00BE5412">
      <w:pPr>
        <w:overflowPunct w:val="0"/>
        <w:autoSpaceDE w:val="0"/>
        <w:autoSpaceDN w:val="0"/>
        <w:adjustRightInd w:val="0"/>
        <w:spacing w:before="240" w:after="0" w:line="240" w:lineRule="auto"/>
        <w:jc w:val="both"/>
        <w:textAlignment w:val="baseline"/>
      </w:pPr>
      <w:r>
        <w:lastRenderedPageBreak/>
        <w:t xml:space="preserve">109. In his Report the Coroner acknowledges the work already undertaken within the MPS to resolve some of the issues that were identified before and during the inquest, however, he also states that some matters remain unresolved. </w:t>
      </w:r>
    </w:p>
    <w:p w14:paraId="3DEF5639" w14:textId="77777777" w:rsidR="00D569DB" w:rsidRDefault="00D569DB" w:rsidP="00BE5412">
      <w:pPr>
        <w:overflowPunct w:val="0"/>
        <w:autoSpaceDE w:val="0"/>
        <w:autoSpaceDN w:val="0"/>
        <w:adjustRightInd w:val="0"/>
        <w:spacing w:before="240" w:after="0" w:line="240" w:lineRule="auto"/>
        <w:jc w:val="both"/>
        <w:textAlignment w:val="baseline"/>
      </w:pPr>
      <w:r>
        <w:t xml:space="preserve"> 110. It is right that the public must feel assured that the processes and procedures adopted by the police are fit for purpose, particularly when firearms are used. To this end it is important that critical reviews continue, taking into account all surrounding circumstances. </w:t>
      </w:r>
    </w:p>
    <w:p w14:paraId="5C4868FC" w14:textId="77777777" w:rsidR="00D569DB" w:rsidRDefault="00D569DB" w:rsidP="00BE5412">
      <w:pPr>
        <w:overflowPunct w:val="0"/>
        <w:autoSpaceDE w:val="0"/>
        <w:autoSpaceDN w:val="0"/>
        <w:adjustRightInd w:val="0"/>
        <w:spacing w:before="240" w:after="0" w:line="240" w:lineRule="auto"/>
        <w:jc w:val="both"/>
        <w:textAlignment w:val="baseline"/>
      </w:pPr>
      <w:r>
        <w:t xml:space="preserve">111. The preceding paragraphs give the current MPS response on the vital areas identified by the Coroner, however, the work undertaken following the tragic events of 22nd July 2005 has left a legacy, whereby operational options are continually reviewed in the light of current threat, intelligence and available technology. We hope to have identified in this response where this continual reviewing is currently occurring. </w:t>
      </w:r>
    </w:p>
    <w:p w14:paraId="123D2ECB" w14:textId="44636B07" w:rsidR="00A53AED" w:rsidRDefault="00D569DB" w:rsidP="00BE5412">
      <w:pPr>
        <w:overflowPunct w:val="0"/>
        <w:autoSpaceDE w:val="0"/>
        <w:autoSpaceDN w:val="0"/>
        <w:adjustRightInd w:val="0"/>
        <w:spacing w:before="240" w:after="0" w:line="240" w:lineRule="auto"/>
        <w:jc w:val="both"/>
        <w:textAlignment w:val="baseline"/>
      </w:pPr>
      <w:r>
        <w:t>112. The MPS is committed to ensuring that, as far as possible, no other family has to suffer the anguish experienced by the relatives of Jean Charles de Menezes.”</w:t>
      </w:r>
      <w:r w:rsidR="00A53AED">
        <w:t xml:space="preserve"> </w:t>
      </w:r>
    </w:p>
    <w:p w14:paraId="350DB81F" w14:textId="04F12347" w:rsidR="00A53AED" w:rsidRPr="00A53AED" w:rsidRDefault="00D206AC" w:rsidP="00BE5412">
      <w:pPr>
        <w:overflowPunct w:val="0"/>
        <w:autoSpaceDE w:val="0"/>
        <w:autoSpaceDN w:val="0"/>
        <w:adjustRightInd w:val="0"/>
        <w:spacing w:before="240" w:after="0" w:line="240" w:lineRule="auto"/>
        <w:jc w:val="both"/>
        <w:textAlignment w:val="baseline"/>
      </w:pPr>
      <w:sdt>
        <w:sdtPr>
          <w:id w:val="1249000874"/>
          <w:citation/>
        </w:sdtPr>
        <w:sdtContent>
          <w:r w:rsidR="00A53AED">
            <w:fldChar w:fldCharType="begin"/>
          </w:r>
          <w:r w:rsidR="00A53AED">
            <w:instrText xml:space="preserve"> CITATION Com09 \l 2057 </w:instrText>
          </w:r>
          <w:r w:rsidR="00A53AED">
            <w:fldChar w:fldCharType="separate"/>
          </w:r>
          <w:r w:rsidR="00A53AED" w:rsidRPr="00A53AED">
            <w:rPr>
              <w:noProof/>
            </w:rPr>
            <w:t>(Stewart, 2009)</w:t>
          </w:r>
          <w:r w:rsidR="00A53AED">
            <w:fldChar w:fldCharType="end"/>
          </w:r>
        </w:sdtContent>
      </w:sdt>
    </w:p>
    <w:p w14:paraId="78818D03" w14:textId="1A002F1C" w:rsidR="00195C15" w:rsidRPr="00195C15" w:rsidRDefault="00D569DB"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r>
        <w:rPr>
          <w:rFonts w:ascii="Arial" w:eastAsia="Times New Roman" w:hAnsi="Arial" w:cs="Arial"/>
          <w:iCs/>
          <w:lang w:eastAsia="en-GB"/>
        </w:rPr>
        <w:t>Without these actions the family would be left without answers, whilst still suffering with anguish it is now acknowledged that the police have been transparent in their actions and have admitted fault. Without these pro</w:t>
      </w:r>
      <w:r w:rsidR="00A53AED">
        <w:rPr>
          <w:rFonts w:ascii="Arial" w:eastAsia="Times New Roman" w:hAnsi="Arial" w:cs="Arial"/>
          <w:iCs/>
          <w:lang w:eastAsia="en-GB"/>
        </w:rPr>
        <w:t xml:space="preserve">cesses I argue it would be impossible to conduct ourselves the way that we do. </w:t>
      </w:r>
    </w:p>
    <w:p w14:paraId="7C3D9522" w14:textId="224323DA" w:rsidR="006A7A36" w:rsidRDefault="00201F65"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r>
        <w:rPr>
          <w:rFonts w:ascii="Arial" w:eastAsia="Times New Roman" w:hAnsi="Arial" w:cs="Arial"/>
          <w:i/>
          <w:iCs/>
          <w:lang w:eastAsia="en-GB"/>
        </w:rPr>
        <w:t xml:space="preserve">(1090 words) </w:t>
      </w:r>
    </w:p>
    <w:p w14:paraId="66E5A016" w14:textId="39AF8223"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1D204631" w14:textId="57144265"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3F4401C5" w14:textId="5C6C2F53"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3D607A5D" w14:textId="548C6FC2"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2AA84BE8" w14:textId="55FDE63E"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876AA20" w14:textId="760D3AE3"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74990A4D" w14:textId="1A2AC29C"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7578883A" w14:textId="123922F0"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34FE07BC" w14:textId="78F35CFA"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2B42EC77" w14:textId="65D5F15E"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5B9990EB" w14:textId="777777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41DC71" w14:textId="7FBA8450"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p>
    <w:p w14:paraId="5F9E1E49" w14:textId="0CEF9928"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5B2B56D4" w14:textId="71E73C1C"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23B13BF" w14:textId="11D4BDF9" w:rsidR="00AB652D" w:rsidRDefault="00AB652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lastRenderedPageBreak/>
        <w:t xml:space="preserve">Gangs and gang culture is an ever present concern in society. The current climate has seen gang culture affect those in our society who are considered most vulnerable due to their age, disability and societal placements. </w:t>
      </w:r>
    </w:p>
    <w:p w14:paraId="3DB087FF" w14:textId="6F9F9979" w:rsidR="00AB652D" w:rsidRDefault="00AB652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On the subject of youths I believe you have to look at youth culture and the influences they face. </w:t>
      </w:r>
      <w:r w:rsidR="005F1AF8">
        <w:rPr>
          <w:rFonts w:ascii="Arial" w:eastAsia="Times New Roman" w:hAnsi="Arial" w:cs="Arial"/>
          <w:lang w:eastAsia="en-GB"/>
        </w:rPr>
        <w:t xml:space="preserve">The transition that takes place in your teenage years is confusing, leaves you with questions and places you in a vulnerable position. </w:t>
      </w:r>
    </w:p>
    <w:p w14:paraId="285ECC60" w14:textId="6FD3BF2E" w:rsidR="005F1AF8" w:rsidRDefault="005F1AF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Now with this in mind factor in potential ACES or adverse childhood experiences such as, parental separation or incarceration, violence in the home or community and what you get is a confused teenager looking for somewhere to belong, somewhere to be accepted. </w:t>
      </w:r>
    </w:p>
    <w:p w14:paraId="464966B4" w14:textId="53CB51E4" w:rsidR="005F1AF8"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sdt>
        <w:sdtPr>
          <w:rPr>
            <w:rFonts w:ascii="Arial" w:eastAsia="Times New Roman" w:hAnsi="Arial" w:cs="Arial"/>
            <w:lang w:eastAsia="en-GB"/>
          </w:rPr>
          <w:id w:val="-183373884"/>
          <w:citation/>
        </w:sdtPr>
        <w:sdtContent>
          <w:r w:rsidR="005F1AF8">
            <w:rPr>
              <w:rFonts w:ascii="Arial" w:eastAsia="Times New Roman" w:hAnsi="Arial" w:cs="Arial"/>
              <w:lang w:eastAsia="en-GB"/>
            </w:rPr>
            <w:fldChar w:fldCharType="begin"/>
          </w:r>
          <w:r w:rsidR="005F1AF8">
            <w:rPr>
              <w:rFonts w:ascii="Arial" w:eastAsia="Times New Roman" w:hAnsi="Arial" w:cs="Arial"/>
              <w:lang w:eastAsia="en-GB"/>
            </w:rPr>
            <w:instrText xml:space="preserve"> CITATION CDC20 \l 2057 </w:instrText>
          </w:r>
          <w:r w:rsidR="005F1AF8">
            <w:rPr>
              <w:rFonts w:ascii="Arial" w:eastAsia="Times New Roman" w:hAnsi="Arial" w:cs="Arial"/>
              <w:lang w:eastAsia="en-GB"/>
            </w:rPr>
            <w:fldChar w:fldCharType="separate"/>
          </w:r>
          <w:r w:rsidR="005F1AF8" w:rsidRPr="005F1AF8">
            <w:rPr>
              <w:rFonts w:ascii="Arial" w:eastAsia="Times New Roman" w:hAnsi="Arial" w:cs="Arial"/>
              <w:noProof/>
              <w:lang w:eastAsia="en-GB"/>
            </w:rPr>
            <w:t>(CDC.GOV, 2020)</w:t>
          </w:r>
          <w:r w:rsidR="005F1AF8">
            <w:rPr>
              <w:rFonts w:ascii="Arial" w:eastAsia="Times New Roman" w:hAnsi="Arial" w:cs="Arial"/>
              <w:lang w:eastAsia="en-GB"/>
            </w:rPr>
            <w:fldChar w:fldCharType="end"/>
          </w:r>
        </w:sdtContent>
      </w:sdt>
    </w:p>
    <w:p w14:paraId="3A118646" w14:textId="49F1EC4D" w:rsidR="005F1AF8" w:rsidRDefault="005F1AF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Now if you place a child who has witnessed violence or abuse in the home address into a community where gang culture is prevalent then is that child more likely to b</w:t>
      </w:r>
      <w:r w:rsidR="00FF2848">
        <w:rPr>
          <w:rFonts w:ascii="Arial" w:eastAsia="Times New Roman" w:hAnsi="Arial" w:cs="Arial"/>
          <w:lang w:eastAsia="en-GB"/>
        </w:rPr>
        <w:t>e indoctrinated by gang culture?</w:t>
      </w:r>
      <w:r>
        <w:rPr>
          <w:rFonts w:ascii="Arial" w:eastAsia="Times New Roman" w:hAnsi="Arial" w:cs="Arial"/>
          <w:lang w:eastAsia="en-GB"/>
        </w:rPr>
        <w:t xml:space="preserve"> My argument is that fundamentally yes they will. It is a basic human instinct to want to belong to a group, a survival trait from when the bonds you created were the difference between life and death. </w:t>
      </w:r>
    </w:p>
    <w:p w14:paraId="0321CDC5" w14:textId="69E7892C" w:rsidR="005F1AF8" w:rsidRDefault="005F1AF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If your family unit does not have those bonds then it only falls to reason that you would seek them elsewhere. </w:t>
      </w:r>
    </w:p>
    <w:p w14:paraId="5E9260B1" w14:textId="08AEAE9A" w:rsidR="00FF2848" w:rsidRDefault="007F74E5"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Now repeat these ACES over many previous generations and what you have is a community of people who are more likely to develop criminal tendencies, mental health conditions and other similar patterns of behaviour leaving us</w:t>
      </w:r>
      <w:r w:rsidR="00FF2848">
        <w:rPr>
          <w:rFonts w:ascii="Arial" w:eastAsia="Times New Roman" w:hAnsi="Arial" w:cs="Arial"/>
          <w:lang w:eastAsia="en-GB"/>
        </w:rPr>
        <w:t xml:space="preserve"> where we are today. </w:t>
      </w:r>
    </w:p>
    <w:p w14:paraId="651AC711" w14:textId="1B942C56" w:rsidR="00FF2848" w:rsidRDefault="00FF284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In England and Wales </w:t>
      </w:r>
      <w:r w:rsidR="007F74E5">
        <w:rPr>
          <w:rFonts w:ascii="Arial" w:eastAsia="Times New Roman" w:hAnsi="Arial" w:cs="Arial"/>
          <w:lang w:eastAsia="en-GB"/>
        </w:rPr>
        <w:t xml:space="preserve">London is an area of great concern for youth gangs and knife crime specifically with London seeing a 7% increase in the most recent year of </w:t>
      </w:r>
      <w:r>
        <w:rPr>
          <w:rFonts w:ascii="Arial" w:eastAsia="Times New Roman" w:hAnsi="Arial" w:cs="Arial"/>
          <w:lang w:eastAsia="en-GB"/>
        </w:rPr>
        <w:t>offences specifically</w:t>
      </w:r>
      <w:r w:rsidR="007F74E5">
        <w:rPr>
          <w:rFonts w:ascii="Arial" w:eastAsia="Times New Roman" w:hAnsi="Arial" w:cs="Arial"/>
          <w:lang w:eastAsia="en-GB"/>
        </w:rPr>
        <w:t xml:space="preserve"> involving knives or sharp instruments. Whereas in England and Wales as a whole there was an increase of </w:t>
      </w:r>
      <w:r>
        <w:rPr>
          <w:rFonts w:ascii="Arial" w:eastAsia="Times New Roman" w:hAnsi="Arial" w:cs="Arial"/>
          <w:lang w:eastAsia="en-GB"/>
        </w:rPr>
        <w:t>6% for the same type of offence.</w:t>
      </w:r>
    </w:p>
    <w:p w14:paraId="77C13CD2" w14:textId="4E3E1093" w:rsidR="007F74E5" w:rsidRDefault="00FF284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Looking at all crimes detailed as</w:t>
      </w:r>
      <w:r w:rsidR="007F74E5">
        <w:rPr>
          <w:rFonts w:ascii="Arial" w:eastAsia="Times New Roman" w:hAnsi="Arial" w:cs="Arial"/>
          <w:lang w:eastAsia="en-GB"/>
        </w:rPr>
        <w:t xml:space="preserve"> “assault with injury and assault with intent to cause serious harm” </w:t>
      </w:r>
      <w:r>
        <w:rPr>
          <w:rFonts w:ascii="Arial" w:eastAsia="Times New Roman" w:hAnsi="Arial" w:cs="Arial"/>
          <w:lang w:eastAsia="en-GB"/>
        </w:rPr>
        <w:t xml:space="preserve">44% of these </w:t>
      </w:r>
      <w:r w:rsidR="007F74E5">
        <w:rPr>
          <w:rFonts w:ascii="Arial" w:eastAsia="Times New Roman" w:hAnsi="Arial" w:cs="Arial"/>
          <w:lang w:eastAsia="en-GB"/>
        </w:rPr>
        <w:t xml:space="preserve">involved a knife or sharp instrument totalling to 20,333 and 20,159 offences respectively. </w:t>
      </w:r>
      <w:r>
        <w:rPr>
          <w:rFonts w:ascii="Arial" w:eastAsia="Times New Roman" w:hAnsi="Arial" w:cs="Arial"/>
          <w:lang w:eastAsia="en-GB"/>
        </w:rPr>
        <w:t>Furthermore 39% of all homicides in the same year involved a knife or sharp instrument.</w:t>
      </w:r>
    </w:p>
    <w:p w14:paraId="47F53686" w14:textId="7C4DB914" w:rsidR="00FF2848"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sdt>
        <w:sdtPr>
          <w:rPr>
            <w:rFonts w:ascii="Arial" w:eastAsia="Times New Roman" w:hAnsi="Arial" w:cs="Arial"/>
            <w:lang w:eastAsia="en-GB"/>
          </w:rPr>
          <w:id w:val="-271939636"/>
          <w:citation/>
        </w:sdtPr>
        <w:sdtContent>
          <w:r w:rsidR="00FF2848">
            <w:rPr>
              <w:rFonts w:ascii="Arial" w:eastAsia="Times New Roman" w:hAnsi="Arial" w:cs="Arial"/>
              <w:lang w:eastAsia="en-GB"/>
            </w:rPr>
            <w:fldChar w:fldCharType="begin"/>
          </w:r>
          <w:r w:rsidR="00FF2848">
            <w:rPr>
              <w:rFonts w:ascii="Arial" w:eastAsia="Times New Roman" w:hAnsi="Arial" w:cs="Arial"/>
              <w:lang w:eastAsia="en-GB"/>
            </w:rPr>
            <w:instrText xml:space="preserve"> CITATION Off20 \l 2057 </w:instrText>
          </w:r>
          <w:r w:rsidR="00FF2848">
            <w:rPr>
              <w:rFonts w:ascii="Arial" w:eastAsia="Times New Roman" w:hAnsi="Arial" w:cs="Arial"/>
              <w:lang w:eastAsia="en-GB"/>
            </w:rPr>
            <w:fldChar w:fldCharType="separate"/>
          </w:r>
          <w:r w:rsidR="00FF2848" w:rsidRPr="00FF2848">
            <w:rPr>
              <w:rFonts w:ascii="Arial" w:eastAsia="Times New Roman" w:hAnsi="Arial" w:cs="Arial"/>
              <w:noProof/>
              <w:lang w:eastAsia="en-GB"/>
            </w:rPr>
            <w:t>(Office for National Statistics, 2020)</w:t>
          </w:r>
          <w:r w:rsidR="00FF2848">
            <w:rPr>
              <w:rFonts w:ascii="Arial" w:eastAsia="Times New Roman" w:hAnsi="Arial" w:cs="Arial"/>
              <w:lang w:eastAsia="en-GB"/>
            </w:rPr>
            <w:fldChar w:fldCharType="end"/>
          </w:r>
        </w:sdtContent>
      </w:sdt>
    </w:p>
    <w:p w14:paraId="508114CE" w14:textId="5FE0152E" w:rsidR="00FF2848" w:rsidRDefault="00FF284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This tells me that the rise in youth gangs and knife crime must correlate. So why is the crime becoming more violent? </w:t>
      </w:r>
    </w:p>
    <w:p w14:paraId="32997116" w14:textId="7D949E8B" w:rsidR="00FF2848" w:rsidRDefault="00FF2848"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Fundamentally I would argue that the efforts by these gangs to expand their drug supply network is what accelerates this violence. </w:t>
      </w:r>
    </w:p>
    <w:p w14:paraId="7B18616F" w14:textId="77777777" w:rsidR="00B87FCA" w:rsidRDefault="00B87FC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Drugs supply and a commitment to violence fall hand in hand. The issues we are currently seeing are developed when gangs </w:t>
      </w:r>
      <w:r w:rsidR="00FF2848">
        <w:rPr>
          <w:rFonts w:ascii="Arial" w:eastAsia="Times New Roman" w:hAnsi="Arial" w:cs="Arial"/>
          <w:lang w:eastAsia="en-GB"/>
        </w:rPr>
        <w:t>are no longer satisfied with dealing their supply in their locality</w:t>
      </w:r>
      <w:r>
        <w:rPr>
          <w:rFonts w:ascii="Arial" w:eastAsia="Times New Roman" w:hAnsi="Arial" w:cs="Arial"/>
          <w:lang w:eastAsia="en-GB"/>
        </w:rPr>
        <w:t>,</w:t>
      </w:r>
      <w:r w:rsidR="00FF2848">
        <w:rPr>
          <w:rFonts w:ascii="Arial" w:eastAsia="Times New Roman" w:hAnsi="Arial" w:cs="Arial"/>
          <w:lang w:eastAsia="en-GB"/>
        </w:rPr>
        <w:t xml:space="preserve"> hence the birth of County Lines. </w:t>
      </w:r>
    </w:p>
    <w:p w14:paraId="47C5BC49" w14:textId="4C08DED3" w:rsidR="00B87FCA" w:rsidRDefault="0052601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The term is coined by police in the UK and identifies urban gangs who are exploiting those young recruits into moving drugs out of their locality, normally a large city and into other markets such as suburban areas and coastal towns. These operations are usually run along the same communications lines or physical deal lines hence the term county lines. </w:t>
      </w:r>
    </w:p>
    <w:p w14:paraId="0B59246A" w14:textId="7E0ABAAF" w:rsidR="00526012" w:rsidRDefault="0052601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This operation often targets children who have been groomed into joining the gang and then exploited into carrying drugs for them. This isn’t always on a voluntary basis either and can see people being trafficked away from their home and forced to stay in accommodation where they will sell or manufacture drugs. </w:t>
      </w:r>
    </w:p>
    <w:p w14:paraId="7CA8D357" w14:textId="58F32EDB" w:rsidR="00526012" w:rsidRDefault="003C7CC3"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lastRenderedPageBreak/>
        <w:t xml:space="preserve">These properties will sometimes be budget hotels, or short term rentals but there is also a more serious issue of cuckooing. This is where the gang usually forcibly take over a property belonging to a vulnerable person or drug user and use it to conduct their operations. </w:t>
      </w:r>
    </w:p>
    <w:p w14:paraId="4E30F7FA" w14:textId="7776BD0C" w:rsidR="003C7CC3" w:rsidRDefault="003C7CC3"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Not only does this place the resident of the house at risk but the children also, they are now away from their home with no way to make contact. Surrounded by individuals who have put them in a situation whereby they are forced to carry out illicit and illegal work and potentially in the house of a drug user or criminal who may place the child at further risk of harm. </w:t>
      </w:r>
    </w:p>
    <w:p w14:paraId="213F653B" w14:textId="79B467C4" w:rsidR="003C7CC3" w:rsidRDefault="003C7CC3"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This isn’t always the case though and the houses that are taken over may belong to an elderly or infirm person or those with mental health conditions or learning disabilities that prevent them from understanding the full extent of what is going on. </w:t>
      </w:r>
    </w:p>
    <w:p w14:paraId="3EA949B3" w14:textId="15404C32" w:rsidR="00B87FCA" w:rsidRDefault="00D206AC"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sdt>
        <w:sdtPr>
          <w:rPr>
            <w:rFonts w:ascii="Arial" w:eastAsia="Times New Roman" w:hAnsi="Arial" w:cs="Arial"/>
            <w:lang w:eastAsia="en-GB"/>
          </w:rPr>
          <w:id w:val="588587902"/>
          <w:citation/>
        </w:sdtPr>
        <w:sdtContent>
          <w:r w:rsidR="003C7CC3">
            <w:rPr>
              <w:rFonts w:ascii="Arial" w:eastAsia="Times New Roman" w:hAnsi="Arial" w:cs="Arial"/>
              <w:lang w:eastAsia="en-GB"/>
            </w:rPr>
            <w:fldChar w:fldCharType="begin"/>
          </w:r>
          <w:r w:rsidR="003C7CC3">
            <w:rPr>
              <w:rFonts w:ascii="Arial" w:eastAsia="Times New Roman" w:hAnsi="Arial" w:cs="Arial"/>
              <w:lang w:eastAsia="en-GB"/>
            </w:rPr>
            <w:instrText xml:space="preserve"> CITATION NSP20 \l 2057 </w:instrText>
          </w:r>
          <w:r w:rsidR="003C7CC3">
            <w:rPr>
              <w:rFonts w:ascii="Arial" w:eastAsia="Times New Roman" w:hAnsi="Arial" w:cs="Arial"/>
              <w:lang w:eastAsia="en-GB"/>
            </w:rPr>
            <w:fldChar w:fldCharType="separate"/>
          </w:r>
          <w:r w:rsidR="003C7CC3" w:rsidRPr="003C7CC3">
            <w:rPr>
              <w:rFonts w:ascii="Arial" w:eastAsia="Times New Roman" w:hAnsi="Arial" w:cs="Arial"/>
              <w:noProof/>
              <w:lang w:eastAsia="en-GB"/>
            </w:rPr>
            <w:t>(NSPCC, 2020)</w:t>
          </w:r>
          <w:r w:rsidR="003C7CC3">
            <w:rPr>
              <w:rFonts w:ascii="Arial" w:eastAsia="Times New Roman" w:hAnsi="Arial" w:cs="Arial"/>
              <w:lang w:eastAsia="en-GB"/>
            </w:rPr>
            <w:fldChar w:fldCharType="end"/>
          </w:r>
        </w:sdtContent>
      </w:sdt>
    </w:p>
    <w:p w14:paraId="68F60646" w14:textId="0FF3C14B" w:rsidR="00BE2DAE" w:rsidRDefault="00BE2DAE"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Those that survive this ordeal and progress through the informal rank structure of a youth gang will find themselves in a position where they are now the ones facilitating and targeting the abduction and trafficking of children across county lines and placing them into vulnerable persons houses to continue this cycle of violence and drugs.</w:t>
      </w:r>
    </w:p>
    <w:p w14:paraId="154B12E5" w14:textId="20104672" w:rsidR="00BE2DAE" w:rsidRDefault="00BE2DAE"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It used to be that gangs fought over postcodes and streets, this is still present however now we are starting to see the development of gang culture similar to that in the United States where gangs claim large swathes of territory as their own and identify themselves with insignias or colours. </w:t>
      </w:r>
    </w:p>
    <w:p w14:paraId="43BB9459" w14:textId="2E811C3A" w:rsidR="00BE2DAE" w:rsidRDefault="00BE2DAE"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I believe based on this reflection the UK will only see an increase in gang violence and an increase in the targeting and recruiting of those vulnerable persons should these county lines operations be allowed to continue unhindered. This is not something that will be fixed in the short term as it is a culture that has developed over generations of impoverished and unfairly treated citizens. </w:t>
      </w:r>
    </w:p>
    <w:p w14:paraId="2A24A574" w14:textId="288015D0" w:rsidR="00BE2DAE" w:rsidRDefault="00201F65"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Reform </w:t>
      </w:r>
      <w:r w:rsidR="00BE2DAE">
        <w:rPr>
          <w:rFonts w:ascii="Arial" w:eastAsia="Times New Roman" w:hAnsi="Arial" w:cs="Arial"/>
          <w:lang w:eastAsia="en-GB"/>
        </w:rPr>
        <w:t xml:space="preserve">of gang culture will only take place with social and economic </w:t>
      </w:r>
      <w:r>
        <w:rPr>
          <w:rFonts w:ascii="Arial" w:eastAsia="Times New Roman" w:hAnsi="Arial" w:cs="Arial"/>
          <w:lang w:eastAsia="en-GB"/>
        </w:rPr>
        <w:t>reform starting in the communities</w:t>
      </w:r>
      <w:r w:rsidR="00BE2DAE">
        <w:rPr>
          <w:rFonts w:ascii="Arial" w:eastAsia="Times New Roman" w:hAnsi="Arial" w:cs="Arial"/>
          <w:lang w:eastAsia="en-GB"/>
        </w:rPr>
        <w:t xml:space="preserve"> whe</w:t>
      </w:r>
      <w:r>
        <w:rPr>
          <w:rFonts w:ascii="Arial" w:eastAsia="Times New Roman" w:hAnsi="Arial" w:cs="Arial"/>
          <w:lang w:eastAsia="en-GB"/>
        </w:rPr>
        <w:t>re those who are exposed to adverse childhood experiences</w:t>
      </w:r>
      <w:r w:rsidR="00BE2DAE">
        <w:rPr>
          <w:rFonts w:ascii="Arial" w:eastAsia="Times New Roman" w:hAnsi="Arial" w:cs="Arial"/>
          <w:lang w:eastAsia="en-GB"/>
        </w:rPr>
        <w:t xml:space="preserve"> are brought</w:t>
      </w:r>
      <w:r>
        <w:rPr>
          <w:rFonts w:ascii="Arial" w:eastAsia="Times New Roman" w:hAnsi="Arial" w:cs="Arial"/>
          <w:lang w:eastAsia="en-GB"/>
        </w:rPr>
        <w:t xml:space="preserve"> out of the cycle and into a safe environment. All with the hope and aim that the</w:t>
      </w:r>
      <w:r w:rsidR="00BE2DAE">
        <w:rPr>
          <w:rFonts w:ascii="Arial" w:eastAsia="Times New Roman" w:hAnsi="Arial" w:cs="Arial"/>
          <w:lang w:eastAsia="en-GB"/>
        </w:rPr>
        <w:t xml:space="preserve"> correct </w:t>
      </w:r>
      <w:r>
        <w:rPr>
          <w:rFonts w:ascii="Arial" w:eastAsia="Times New Roman" w:hAnsi="Arial" w:cs="Arial"/>
          <w:lang w:eastAsia="en-GB"/>
        </w:rPr>
        <w:t>support mechanisms</w:t>
      </w:r>
      <w:r w:rsidR="00BE2DAE">
        <w:rPr>
          <w:rFonts w:ascii="Arial" w:eastAsia="Times New Roman" w:hAnsi="Arial" w:cs="Arial"/>
          <w:lang w:eastAsia="en-GB"/>
        </w:rPr>
        <w:t xml:space="preserve"> will </w:t>
      </w:r>
      <w:r>
        <w:rPr>
          <w:rFonts w:ascii="Arial" w:eastAsia="Times New Roman" w:hAnsi="Arial" w:cs="Arial"/>
          <w:lang w:eastAsia="en-GB"/>
        </w:rPr>
        <w:t>prevent them</w:t>
      </w:r>
      <w:r w:rsidR="00BE2DAE">
        <w:rPr>
          <w:rFonts w:ascii="Arial" w:eastAsia="Times New Roman" w:hAnsi="Arial" w:cs="Arial"/>
          <w:lang w:eastAsia="en-GB"/>
        </w:rPr>
        <w:t xml:space="preserve"> fall</w:t>
      </w:r>
      <w:r>
        <w:rPr>
          <w:rFonts w:ascii="Arial" w:eastAsia="Times New Roman" w:hAnsi="Arial" w:cs="Arial"/>
          <w:lang w:eastAsia="en-GB"/>
        </w:rPr>
        <w:t>ing</w:t>
      </w:r>
      <w:r w:rsidR="00BE2DAE">
        <w:rPr>
          <w:rFonts w:ascii="Arial" w:eastAsia="Times New Roman" w:hAnsi="Arial" w:cs="Arial"/>
          <w:lang w:eastAsia="en-GB"/>
        </w:rPr>
        <w:t xml:space="preserve"> victim to those who would wish to exploit them for their own gain further fuelling the </w:t>
      </w:r>
      <w:r>
        <w:rPr>
          <w:rFonts w:ascii="Arial" w:eastAsia="Times New Roman" w:hAnsi="Arial" w:cs="Arial"/>
          <w:lang w:eastAsia="en-GB"/>
        </w:rPr>
        <w:t xml:space="preserve">cycle of youth gang culture and violence. </w:t>
      </w:r>
    </w:p>
    <w:p w14:paraId="54D192D8" w14:textId="6CF89740" w:rsidR="00201F65" w:rsidRDefault="00201F65"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(968 words)</w:t>
      </w:r>
    </w:p>
    <w:p w14:paraId="2EAD09F4" w14:textId="12B8B6E4" w:rsidR="00AB652D" w:rsidRDefault="00AB652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81255F1" w14:textId="0345F6B1"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E1598FA" w14:textId="741F9D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BE8D31E" w14:textId="0CA9CAB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8D27F55" w14:textId="54616418"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749D3BF" w14:textId="4DA974FA"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8F96C41" w14:textId="5758E5AB"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86FC1F8" w14:textId="573DFA4F"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FB88156" w14:textId="44443731"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8063689" w14:textId="578BB4B3"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5A011D8" w14:textId="564B3970"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EE7682A" w14:textId="1B264A64"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700A5BD" w14:textId="7AF6F2BC"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CB10A7" w14:textId="54B3BFE2"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ED531F2" w14:textId="77777777" w:rsidR="006A7A36" w:rsidRDefault="006A7A36"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A68562E" w14:textId="0EA52367" w:rsidR="00F43C4D" w:rsidRP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0E8965B1" w14:textId="2E738B52" w:rsidR="00420026" w:rsidRDefault="00420026" w:rsidP="00420026">
      <w:pPr>
        <w:spacing w:after="0" w:line="240" w:lineRule="auto"/>
        <w:ind w:left="426"/>
        <w:rPr>
          <w:rFonts w:ascii="Arial" w:eastAsia="Times New Roman" w:hAnsi="Arial" w:cs="Arial"/>
          <w:sz w:val="24"/>
          <w:szCs w:val="24"/>
          <w:lang w:eastAsia="en-GB"/>
        </w:rPr>
      </w:pPr>
    </w:p>
    <w:p w14:paraId="21B49212" w14:textId="5FE83AC2" w:rsidR="00420026" w:rsidRDefault="00420026" w:rsidP="00420026">
      <w:pPr>
        <w:spacing w:after="0" w:line="240" w:lineRule="auto"/>
        <w:ind w:left="426"/>
        <w:rPr>
          <w:rFonts w:ascii="Arial" w:eastAsia="Times New Roman" w:hAnsi="Arial" w:cs="Arial"/>
          <w:sz w:val="24"/>
          <w:szCs w:val="24"/>
          <w:lang w:eastAsia="en-GB"/>
        </w:rPr>
      </w:pPr>
    </w:p>
    <w:p w14:paraId="6D56067E" w14:textId="77777777" w:rsidR="00420026" w:rsidRDefault="00420026" w:rsidP="0042002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police are the public and the public are the police, Sir Robert Peel’s sentiment echoes with virtues of diversity, equality and understanding. Britain is considered a diverse multicultural society with a modern outlook towards acceptance of faith and religion.</w:t>
      </w:r>
    </w:p>
    <w:p w14:paraId="29EF63B0" w14:textId="50886C28" w:rsidR="00420026" w:rsidRDefault="00420026" w:rsidP="00D206AC">
      <w:pPr>
        <w:spacing w:after="0" w:line="240" w:lineRule="auto"/>
        <w:rPr>
          <w:rFonts w:ascii="Arial" w:eastAsia="Times New Roman" w:hAnsi="Arial" w:cs="Arial"/>
          <w:sz w:val="24"/>
          <w:szCs w:val="24"/>
          <w:lang w:eastAsia="en-GB"/>
        </w:rPr>
      </w:pPr>
    </w:p>
    <w:p w14:paraId="1CAA20A9" w14:textId="376F29F0" w:rsidR="00D206AC" w:rsidRDefault="00D206AC" w:rsidP="00D206A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Throughout training as officers we were introduced to the code of ethics which are ingrained as the values, beliefs, attitudes and knowledge that guides each individual’s judgements. As officers we must abide by the code of ethics and push it to the fore front of every decision we make and every action we take. </w:t>
      </w:r>
    </w:p>
    <w:p w14:paraId="3EA8B19B" w14:textId="2D9C1488" w:rsidR="00D206AC" w:rsidRDefault="00D206AC" w:rsidP="00D206AC">
      <w:pPr>
        <w:spacing w:after="0" w:line="240" w:lineRule="auto"/>
        <w:rPr>
          <w:rFonts w:ascii="Arial" w:eastAsia="Times New Roman" w:hAnsi="Arial" w:cs="Arial"/>
          <w:sz w:val="24"/>
          <w:szCs w:val="24"/>
          <w:lang w:eastAsia="en-GB"/>
        </w:rPr>
      </w:pPr>
    </w:p>
    <w:p w14:paraId="57CC611F" w14:textId="14ADB59F" w:rsidR="00D206AC" w:rsidRDefault="00D206AC" w:rsidP="00D206A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When it comes to differing values, ethics and norms we must understand that the principles of equality and diversity must always be applied. We should aim to uphold the law regarding human rights and equality and treat all people fairly, with respect and remain impartial regardless of our own views and beliefs.  We should not discriminate unlawfully or unfairly and should instead strive to show compassion and empathy as appropriate to all people we come into contact with. </w:t>
      </w:r>
    </w:p>
    <w:p w14:paraId="3B65F0CB" w14:textId="304743FC" w:rsidR="00D206AC" w:rsidRDefault="00D206AC" w:rsidP="00D206AC">
      <w:pPr>
        <w:spacing w:after="0" w:line="240" w:lineRule="auto"/>
        <w:rPr>
          <w:rFonts w:ascii="Arial" w:eastAsia="Times New Roman" w:hAnsi="Arial" w:cs="Arial"/>
          <w:sz w:val="24"/>
          <w:szCs w:val="24"/>
          <w:lang w:eastAsia="en-GB"/>
        </w:rPr>
      </w:pPr>
    </w:p>
    <w:p w14:paraId="0DF1EE2A" w14:textId="7A594802" w:rsidR="00D206AC" w:rsidRDefault="00D206AC" w:rsidP="00D206A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Every individual will have their own needs, and the diverseness will not always point towards race, religion etc. but could instead point to vulnerable individuals whose norms may be vastly different due to their experiences. We need to understand that a child exposed to aces or a victim of a sexual assault will have fundamentally different associations with what is considered normal human behaviour and that it takes additional support and assistance and an identified care plan to bring these individuals into a safer environment both mentally and physically. </w:t>
      </w:r>
    </w:p>
    <w:p w14:paraId="452D16B9" w14:textId="54550323" w:rsidR="00420026" w:rsidRDefault="00420026" w:rsidP="00420026">
      <w:pPr>
        <w:spacing w:after="0" w:line="240" w:lineRule="auto"/>
        <w:rPr>
          <w:rFonts w:ascii="Arial" w:eastAsia="Times New Roman" w:hAnsi="Arial" w:cs="Arial"/>
          <w:sz w:val="24"/>
          <w:szCs w:val="24"/>
          <w:lang w:eastAsia="en-GB"/>
        </w:rPr>
      </w:pPr>
    </w:p>
    <w:p w14:paraId="4E87CFCB" w14:textId="359906C0" w:rsidR="00420026" w:rsidRDefault="00172141" w:rsidP="0042002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work in the Rhondda valleys and find casual discrimination a part of my daily interaction with the populace, this is not because these people are fundamentally bad but instead highlights a community without diversity and without the education to allow acceptance and support to those with different values. This is not aimed at every resident of the Rhondda valleys but I do find it to be a norm that has developed over generations of separation from metropolis locations and a culture stemming from the mining industry and the industrial age. </w:t>
      </w:r>
    </w:p>
    <w:p w14:paraId="4AA4C7D2" w14:textId="258B872E" w:rsidR="00172141" w:rsidRDefault="00172141" w:rsidP="00420026">
      <w:pPr>
        <w:spacing w:after="0" w:line="240" w:lineRule="auto"/>
        <w:rPr>
          <w:rFonts w:ascii="Arial" w:eastAsia="Times New Roman" w:hAnsi="Arial" w:cs="Arial"/>
          <w:sz w:val="24"/>
          <w:szCs w:val="24"/>
          <w:lang w:eastAsia="en-GB"/>
        </w:rPr>
      </w:pPr>
    </w:p>
    <w:p w14:paraId="74CDB0E5" w14:textId="1CD13CE3" w:rsidR="00172141" w:rsidRDefault="00172141" w:rsidP="0042002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find that I at every opportunity seek to both educate those who do not know any better, and use these opportunities to promote equality and diversity and push understanding of d</w:t>
      </w:r>
      <w:r w:rsidR="007D5A3A">
        <w:rPr>
          <w:rFonts w:ascii="Arial" w:eastAsia="Times New Roman" w:hAnsi="Arial" w:cs="Arial"/>
          <w:sz w:val="24"/>
          <w:szCs w:val="24"/>
          <w:lang w:eastAsia="en-GB"/>
        </w:rPr>
        <w:t xml:space="preserve">ifferent cultures and outlooks as underpinned by the college of policing in the code of ethics. </w:t>
      </w:r>
    </w:p>
    <w:p w14:paraId="66F3641C" w14:textId="695F2578" w:rsidR="007D5A3A" w:rsidRDefault="007D5A3A" w:rsidP="00420026">
      <w:pPr>
        <w:spacing w:after="0" w:line="24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228039227"/>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Col141 \l 2057 </w:instrText>
          </w:r>
          <w:r>
            <w:rPr>
              <w:rFonts w:ascii="Arial" w:eastAsia="Times New Roman" w:hAnsi="Arial" w:cs="Arial"/>
              <w:sz w:val="24"/>
              <w:szCs w:val="24"/>
              <w:lang w:eastAsia="en-GB"/>
            </w:rPr>
            <w:fldChar w:fldCharType="separate"/>
          </w:r>
          <w:r w:rsidRPr="007D5A3A">
            <w:rPr>
              <w:rFonts w:ascii="Arial" w:eastAsia="Times New Roman" w:hAnsi="Arial" w:cs="Arial"/>
              <w:noProof/>
              <w:sz w:val="24"/>
              <w:szCs w:val="24"/>
              <w:lang w:eastAsia="en-GB"/>
            </w:rPr>
            <w:t>(College of Policing, 2014)</w:t>
          </w:r>
          <w:r>
            <w:rPr>
              <w:rFonts w:ascii="Arial" w:eastAsia="Times New Roman" w:hAnsi="Arial" w:cs="Arial"/>
              <w:sz w:val="24"/>
              <w:szCs w:val="24"/>
              <w:lang w:eastAsia="en-GB"/>
            </w:rPr>
            <w:fldChar w:fldCharType="end"/>
          </w:r>
        </w:sdtContent>
      </w:sdt>
    </w:p>
    <w:p w14:paraId="410E7158" w14:textId="77777777" w:rsidR="00172141" w:rsidRDefault="00172141" w:rsidP="00420026">
      <w:pPr>
        <w:spacing w:after="0" w:line="240" w:lineRule="auto"/>
        <w:rPr>
          <w:rFonts w:ascii="Arial" w:eastAsia="Times New Roman" w:hAnsi="Arial" w:cs="Arial"/>
          <w:sz w:val="24"/>
          <w:szCs w:val="24"/>
          <w:lang w:eastAsia="en-GB"/>
        </w:rPr>
      </w:pPr>
    </w:p>
    <w:p w14:paraId="0BB8AF8B" w14:textId="29B72C54" w:rsidR="00420026" w:rsidRDefault="00420026" w:rsidP="0042002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552495B8" w14:textId="21B19808" w:rsidR="00420026" w:rsidRDefault="00420026" w:rsidP="00420026">
      <w:pPr>
        <w:spacing w:after="0" w:line="240" w:lineRule="auto"/>
        <w:ind w:left="426"/>
        <w:rPr>
          <w:rFonts w:ascii="Arial" w:eastAsia="Times New Roman" w:hAnsi="Arial" w:cs="Arial"/>
          <w:sz w:val="24"/>
          <w:szCs w:val="24"/>
          <w:lang w:eastAsia="en-GB"/>
        </w:rPr>
      </w:pPr>
    </w:p>
    <w:p w14:paraId="5078C5F7" w14:textId="54BACF23" w:rsidR="00985957" w:rsidRDefault="007D5A3A"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Fundamentally </w:t>
      </w:r>
      <w:r w:rsidR="00985957">
        <w:rPr>
          <w:rFonts w:ascii="Arial" w:eastAsia="Times New Roman" w:hAnsi="Arial" w:cs="Arial"/>
          <w:sz w:val="24"/>
          <w:szCs w:val="24"/>
          <w:lang w:eastAsia="en-GB"/>
        </w:rPr>
        <w:t xml:space="preserve">should we not strive to serve every member of the public, regardless of race, religion, gender or other protected characteristic then we ultimately fail at policing by consent which has been the coping stone for British policing since 1829. </w:t>
      </w:r>
    </w:p>
    <w:p w14:paraId="1DA94856" w14:textId="3B9D4940" w:rsidR="00985957" w:rsidRDefault="00985957" w:rsidP="007D5A3A">
      <w:pPr>
        <w:spacing w:after="0" w:line="240" w:lineRule="auto"/>
        <w:rPr>
          <w:rFonts w:ascii="Arial" w:eastAsia="Times New Roman" w:hAnsi="Arial" w:cs="Arial"/>
          <w:sz w:val="24"/>
          <w:szCs w:val="24"/>
          <w:lang w:eastAsia="en-GB"/>
        </w:rPr>
      </w:pPr>
    </w:p>
    <w:p w14:paraId="1C0FF485" w14:textId="6FDE89A3" w:rsidR="00985957" w:rsidRDefault="00985957"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Policing by consent requires the population to allow the police to do our societal role, but in order for this to happen the populace needs to have faith that we can uphold our commitments as outlined above. </w:t>
      </w:r>
    </w:p>
    <w:p w14:paraId="47532EE5" w14:textId="1E70DE98" w:rsidR="00985957" w:rsidRDefault="00985957" w:rsidP="007D5A3A">
      <w:pPr>
        <w:spacing w:after="0" w:line="240" w:lineRule="auto"/>
        <w:rPr>
          <w:rFonts w:ascii="Arial" w:eastAsia="Times New Roman" w:hAnsi="Arial" w:cs="Arial"/>
          <w:sz w:val="24"/>
          <w:szCs w:val="24"/>
          <w:lang w:eastAsia="en-GB"/>
        </w:rPr>
      </w:pPr>
    </w:p>
    <w:p w14:paraId="224E20FB" w14:textId="279BF8DB" w:rsidR="00251F8E" w:rsidRDefault="00985957"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Policing by consent targets the prevention of crime and disorder as an alternative to their repressions by severe legal punishments or military action. It aims to </w:t>
      </w:r>
      <w:r w:rsidR="00251F8E">
        <w:rPr>
          <w:rFonts w:ascii="Arial" w:eastAsia="Times New Roman" w:hAnsi="Arial" w:cs="Arial"/>
          <w:sz w:val="24"/>
          <w:szCs w:val="24"/>
          <w:lang w:eastAsia="en-GB"/>
        </w:rPr>
        <w:t xml:space="preserve">highlight that the powers given to the police to fulfil their duties and functions are totally independent on public approval of their existence, actions and behaviours and on our ability to both secure and maintain the respect of the public which also means securing the willing cooperation of the public in the task of abiding and observing the laws. </w:t>
      </w:r>
    </w:p>
    <w:p w14:paraId="241D20A2" w14:textId="789A9604" w:rsidR="00251F8E" w:rsidRDefault="00251F8E" w:rsidP="007D5A3A">
      <w:pPr>
        <w:spacing w:after="0" w:line="240" w:lineRule="auto"/>
        <w:rPr>
          <w:rFonts w:ascii="Arial" w:eastAsia="Times New Roman" w:hAnsi="Arial" w:cs="Arial"/>
          <w:sz w:val="24"/>
          <w:szCs w:val="24"/>
          <w:lang w:eastAsia="en-GB"/>
        </w:rPr>
      </w:pPr>
    </w:p>
    <w:p w14:paraId="2E5219BE" w14:textId="3E3F529A" w:rsidR="00985957" w:rsidRDefault="00251F8E"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recognise that the extent to which cooperation can be secured diminishes the necessity for physical use of force and assists to achieve policing objectives by means of public expectation and norms rather than through force or fear. Whilst we should strive to seek and maintain public relations, this should not be sought by pandering to public opinion but rather by a demonstration of total impartiality when it comes to the law and policy. We should readily offer an individual service to each person based on their individual needs and not guided by their wealth or social standing all with the intention of individual sacrifice in protecting and preserving life. </w:t>
      </w:r>
    </w:p>
    <w:p w14:paraId="1E50C0C7" w14:textId="1E83F3B9" w:rsidR="00251F8E" w:rsidRDefault="00251F8E" w:rsidP="007D5A3A">
      <w:pPr>
        <w:spacing w:after="0" w:line="240" w:lineRule="auto"/>
        <w:rPr>
          <w:rFonts w:ascii="Arial" w:eastAsia="Times New Roman" w:hAnsi="Arial" w:cs="Arial"/>
          <w:sz w:val="24"/>
          <w:szCs w:val="24"/>
          <w:lang w:eastAsia="en-GB"/>
        </w:rPr>
      </w:pPr>
    </w:p>
    <w:p w14:paraId="41643C7C" w14:textId="4C624D40" w:rsidR="00170431" w:rsidRDefault="00251F8E"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This leads on to the use of physical force which should only be applied if the advice given and warning issues are found to be insufficient to obtain the cooperation of the public that would be necessary to secure compliance with the law or to restore public order. Even so force should only be used to the minimum degree proportionate and necessary to the individual instance. This strict policy of force allows us to maintain a relationship with the public based on </w:t>
      </w:r>
      <w:r w:rsidR="00170431">
        <w:rPr>
          <w:rFonts w:ascii="Arial" w:eastAsia="Times New Roman" w:hAnsi="Arial" w:cs="Arial"/>
          <w:sz w:val="24"/>
          <w:szCs w:val="24"/>
          <w:lang w:eastAsia="en-GB"/>
        </w:rPr>
        <w:t xml:space="preserve">the understanding that the police are the public and the public are the police. </w:t>
      </w:r>
    </w:p>
    <w:p w14:paraId="723A7F4A" w14:textId="09F5E80B" w:rsidR="00170431" w:rsidRDefault="00170431" w:rsidP="007D5A3A">
      <w:pPr>
        <w:spacing w:after="0" w:line="240" w:lineRule="auto"/>
        <w:rPr>
          <w:rFonts w:ascii="Arial" w:eastAsia="Times New Roman" w:hAnsi="Arial" w:cs="Arial"/>
          <w:sz w:val="24"/>
          <w:szCs w:val="24"/>
          <w:lang w:eastAsia="en-GB"/>
        </w:rPr>
      </w:pPr>
    </w:p>
    <w:p w14:paraId="39D3A2F9" w14:textId="306108D1" w:rsidR="00170431" w:rsidRDefault="00170431" w:rsidP="007D5A3A">
      <w:pPr>
        <w:spacing w:after="0" w:line="24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548304754"/>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GOV12 \l 2057 </w:instrText>
          </w:r>
          <w:r>
            <w:rPr>
              <w:rFonts w:ascii="Arial" w:eastAsia="Times New Roman" w:hAnsi="Arial" w:cs="Arial"/>
              <w:sz w:val="24"/>
              <w:szCs w:val="24"/>
              <w:lang w:eastAsia="en-GB"/>
            </w:rPr>
            <w:fldChar w:fldCharType="separate"/>
          </w:r>
          <w:r w:rsidRPr="00170431">
            <w:rPr>
              <w:rFonts w:ascii="Arial" w:eastAsia="Times New Roman" w:hAnsi="Arial" w:cs="Arial"/>
              <w:noProof/>
              <w:sz w:val="24"/>
              <w:szCs w:val="24"/>
              <w:lang w:eastAsia="en-GB"/>
            </w:rPr>
            <w:t>(GOV.UK, 2012)</w:t>
          </w:r>
          <w:r>
            <w:rPr>
              <w:rFonts w:ascii="Arial" w:eastAsia="Times New Roman" w:hAnsi="Arial" w:cs="Arial"/>
              <w:sz w:val="24"/>
              <w:szCs w:val="24"/>
              <w:lang w:eastAsia="en-GB"/>
            </w:rPr>
            <w:fldChar w:fldCharType="end"/>
          </w:r>
        </w:sdtContent>
      </w:sdt>
    </w:p>
    <w:p w14:paraId="159C16FD" w14:textId="2B2565F5" w:rsidR="00170431" w:rsidRDefault="00170431" w:rsidP="007D5A3A">
      <w:pPr>
        <w:spacing w:after="0" w:line="240" w:lineRule="auto"/>
        <w:rPr>
          <w:rFonts w:ascii="Arial" w:eastAsia="Times New Roman" w:hAnsi="Arial" w:cs="Arial"/>
          <w:sz w:val="24"/>
          <w:szCs w:val="24"/>
          <w:lang w:eastAsia="en-GB"/>
        </w:rPr>
      </w:pPr>
    </w:p>
    <w:p w14:paraId="54C52BED" w14:textId="785E8A69" w:rsidR="00170431" w:rsidRDefault="00170431" w:rsidP="007D5A3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As written in the “NEW STUDY OF POLICE HISTORY IN 1956” these principles were “Unique in the world and in history because the power of our police is almost entirely derived from the co-operation of the public” </w:t>
      </w:r>
    </w:p>
    <w:p w14:paraId="5DF0DD5F" w14:textId="36555B2C" w:rsidR="00170431" w:rsidRDefault="00170431" w:rsidP="00170431">
      <w:pPr>
        <w:tabs>
          <w:tab w:val="left" w:pos="3803"/>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b/>
      </w:r>
    </w:p>
    <w:p w14:paraId="039765DA" w14:textId="42E89342" w:rsidR="00170431" w:rsidRDefault="00170431" w:rsidP="00170431">
      <w:pPr>
        <w:tabs>
          <w:tab w:val="left" w:pos="3803"/>
        </w:tabs>
        <w:spacing w:after="0" w:line="24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2073343095"/>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Rei56 \l 2057 </w:instrText>
          </w:r>
          <w:r>
            <w:rPr>
              <w:rFonts w:ascii="Arial" w:eastAsia="Times New Roman" w:hAnsi="Arial" w:cs="Arial"/>
              <w:sz w:val="24"/>
              <w:szCs w:val="24"/>
              <w:lang w:eastAsia="en-GB"/>
            </w:rPr>
            <w:fldChar w:fldCharType="separate"/>
          </w:r>
          <w:r w:rsidRPr="00170431">
            <w:rPr>
              <w:rFonts w:ascii="Arial" w:eastAsia="Times New Roman" w:hAnsi="Arial" w:cs="Arial"/>
              <w:noProof/>
              <w:sz w:val="24"/>
              <w:szCs w:val="24"/>
              <w:lang w:eastAsia="en-GB"/>
            </w:rPr>
            <w:t>(Reith, 1956)</w:t>
          </w:r>
          <w:r>
            <w:rPr>
              <w:rFonts w:ascii="Arial" w:eastAsia="Times New Roman" w:hAnsi="Arial" w:cs="Arial"/>
              <w:sz w:val="24"/>
              <w:szCs w:val="24"/>
              <w:lang w:eastAsia="en-GB"/>
            </w:rPr>
            <w:fldChar w:fldCharType="end"/>
          </w:r>
        </w:sdtContent>
      </w:sdt>
    </w:p>
    <w:p w14:paraId="6F6623C4" w14:textId="3AAA05D6" w:rsidR="00170431" w:rsidRDefault="00170431" w:rsidP="00170431">
      <w:pPr>
        <w:tabs>
          <w:tab w:val="left" w:pos="3803"/>
        </w:tabs>
        <w:spacing w:after="0" w:line="240" w:lineRule="auto"/>
        <w:rPr>
          <w:rFonts w:ascii="Arial" w:eastAsia="Times New Roman" w:hAnsi="Arial" w:cs="Arial"/>
          <w:sz w:val="24"/>
          <w:szCs w:val="24"/>
          <w:lang w:eastAsia="en-GB"/>
        </w:rPr>
      </w:pPr>
    </w:p>
    <w:p w14:paraId="27AEA73A" w14:textId="3F02AB9E" w:rsidR="00170431" w:rsidRDefault="00170431" w:rsidP="00170431">
      <w:pPr>
        <w:tabs>
          <w:tab w:val="left" w:pos="3803"/>
        </w:tabs>
        <w:spacing w:after="0" w:line="240" w:lineRule="auto"/>
        <w:rPr>
          <w:rFonts w:ascii="Arial" w:eastAsia="Times New Roman" w:hAnsi="Arial" w:cs="Arial"/>
          <w:sz w:val="24"/>
          <w:szCs w:val="24"/>
          <w:lang w:eastAsia="en-GB"/>
        </w:rPr>
      </w:pPr>
    </w:p>
    <w:p w14:paraId="647EA530" w14:textId="41E7F5CE" w:rsidR="00170431" w:rsidRDefault="00170431" w:rsidP="00170431">
      <w:pPr>
        <w:tabs>
          <w:tab w:val="left" w:pos="3803"/>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Without these fundamental building blocks in mind then officers wouldn’t understand how to effectively communicate with a society </w:t>
      </w:r>
      <w:r w:rsidR="00AD2C01">
        <w:rPr>
          <w:rFonts w:ascii="Arial" w:eastAsia="Times New Roman" w:hAnsi="Arial" w:cs="Arial"/>
          <w:sz w:val="24"/>
          <w:szCs w:val="24"/>
          <w:lang w:eastAsia="en-GB"/>
        </w:rPr>
        <w:t>whose</w:t>
      </w:r>
      <w:r>
        <w:rPr>
          <w:rFonts w:ascii="Arial" w:eastAsia="Times New Roman" w:hAnsi="Arial" w:cs="Arial"/>
          <w:sz w:val="24"/>
          <w:szCs w:val="24"/>
          <w:lang w:eastAsia="en-GB"/>
        </w:rPr>
        <w:t xml:space="preserve"> norms had been affected by culture, race or religion and would not know how to remain impartial to views that do not reflect their own. </w:t>
      </w:r>
    </w:p>
    <w:p w14:paraId="422B728E" w14:textId="4838023B" w:rsidR="00170431" w:rsidRDefault="00170431" w:rsidP="00170431">
      <w:pPr>
        <w:tabs>
          <w:tab w:val="left" w:pos="3803"/>
        </w:tabs>
        <w:spacing w:after="0" w:line="240" w:lineRule="auto"/>
        <w:rPr>
          <w:rFonts w:ascii="Arial" w:eastAsia="Times New Roman" w:hAnsi="Arial" w:cs="Arial"/>
          <w:sz w:val="24"/>
          <w:szCs w:val="24"/>
          <w:lang w:eastAsia="en-GB"/>
        </w:rPr>
      </w:pPr>
    </w:p>
    <w:p w14:paraId="27BA711E" w14:textId="3F63CA45" w:rsidR="00170431" w:rsidRDefault="00AD2C01" w:rsidP="00170431">
      <w:pPr>
        <w:tabs>
          <w:tab w:val="left" w:pos="3803"/>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This is why it is important to understand our role prior to policing a community and further to this learning the demographic of your communities. This will then equip you with an understanding of the societal norms and an understanding on how to challenge those norms that do not fall in line with the code of ethics and do not promote and allow a society of differing values, beliefs or outlooks first through education and then through enforcement of the law. </w:t>
      </w:r>
    </w:p>
    <w:p w14:paraId="3AF0745F" w14:textId="1CD500C8" w:rsidR="00AD2C01" w:rsidRDefault="00AD2C01" w:rsidP="00170431">
      <w:pPr>
        <w:tabs>
          <w:tab w:val="left" w:pos="3803"/>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Every individual deserves the same rights afforded to their neighbouring human being and it is our duty as constables to uphold these rights and support any individuals who have been let down by societies ever changing norms. </w:t>
      </w:r>
    </w:p>
    <w:p w14:paraId="3B598E8E" w14:textId="72E0ACB3" w:rsidR="00170431" w:rsidRDefault="00170431" w:rsidP="00170431">
      <w:pPr>
        <w:tabs>
          <w:tab w:val="left" w:pos="3803"/>
        </w:tabs>
        <w:spacing w:after="0" w:line="240" w:lineRule="auto"/>
        <w:rPr>
          <w:rFonts w:ascii="Arial" w:eastAsia="Times New Roman" w:hAnsi="Arial" w:cs="Arial"/>
          <w:sz w:val="24"/>
          <w:szCs w:val="24"/>
          <w:lang w:eastAsia="en-GB"/>
        </w:rPr>
      </w:pPr>
    </w:p>
    <w:p w14:paraId="304E4D48" w14:textId="2F43E089" w:rsidR="00AD2C01" w:rsidRDefault="00AD2C01" w:rsidP="00170431">
      <w:pPr>
        <w:tabs>
          <w:tab w:val="left" w:pos="3803"/>
        </w:tabs>
        <w:spacing w:after="0" w:line="240" w:lineRule="auto"/>
        <w:rPr>
          <w:rFonts w:ascii="Arial" w:eastAsia="Times New Roman" w:hAnsi="Arial" w:cs="Arial"/>
          <w:sz w:val="24"/>
          <w:szCs w:val="24"/>
          <w:lang w:eastAsia="en-GB"/>
        </w:rPr>
      </w:pPr>
    </w:p>
    <w:p w14:paraId="5A09A788" w14:textId="2513D669" w:rsidR="00AD2C01" w:rsidRDefault="00AD2C01" w:rsidP="00170431">
      <w:pPr>
        <w:tabs>
          <w:tab w:val="left" w:pos="3803"/>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(974 words)</w:t>
      </w:r>
    </w:p>
    <w:p w14:paraId="514E174F" w14:textId="77777777" w:rsidR="00170431" w:rsidRPr="00420026" w:rsidRDefault="00170431" w:rsidP="007D5A3A">
      <w:pPr>
        <w:spacing w:after="0" w:line="240" w:lineRule="auto"/>
        <w:rPr>
          <w:rFonts w:ascii="Arial" w:eastAsia="Times New Roman" w:hAnsi="Arial" w:cs="Arial"/>
          <w:sz w:val="24"/>
          <w:szCs w:val="24"/>
          <w:lang w:eastAsia="en-GB"/>
        </w:rPr>
      </w:pPr>
    </w:p>
    <w:p w14:paraId="0576C983" w14:textId="54440F9B" w:rsidR="00420026" w:rsidRDefault="00420026"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0699F08C" w:rsidR="00763CB3" w:rsidRPr="00573A4A" w:rsidRDefault="00763CB3"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7862BB">
        <w:trPr>
          <w:trHeight w:val="414"/>
        </w:trPr>
        <w:tc>
          <w:tcPr>
            <w:tcW w:w="9780" w:type="dxa"/>
            <w:shd w:val="clear" w:color="auto" w:fill="D9D9D9"/>
          </w:tcPr>
          <w:p w14:paraId="07C020A7" w14:textId="77777777" w:rsidR="00763CB3" w:rsidRPr="00876921" w:rsidRDefault="00763CB3" w:rsidP="007862BB">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w:t>
      </w:r>
      <w:r w:rsidRPr="00876921">
        <w:rPr>
          <w:rFonts w:ascii="Arial" w:eastAsia="Times New Roman" w:hAnsi="Arial" w:cs="Arial"/>
          <w:sz w:val="24"/>
          <w:szCs w:val="24"/>
          <w:lang w:eastAsia="en-GB"/>
        </w:rPr>
        <w:lastRenderedPageBreak/>
        <w:t xml:space="preserve">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7862BB">
        <w:trPr>
          <w:jc w:val="center"/>
        </w:trPr>
        <w:tc>
          <w:tcPr>
            <w:tcW w:w="10185" w:type="dxa"/>
            <w:shd w:val="clear" w:color="auto" w:fill="BFBFBF"/>
          </w:tcPr>
          <w:p w14:paraId="3321C451" w14:textId="77777777" w:rsidR="00763CB3" w:rsidRPr="00876921" w:rsidRDefault="00763CB3" w:rsidP="007862BB">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DB78FB">
          <w:headerReference w:type="even" r:id="rId13"/>
          <w:headerReference w:type="default" r:id="rId14"/>
          <w:footerReference w:type="even" r:id="rId15"/>
          <w:footerReference w:type="default" r:id="rId16"/>
          <w:headerReference w:type="first" r:id="rId17"/>
          <w:footerReference w:type="first" r:id="rId18"/>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7862B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7862BB">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7862BB">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7862BB">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7862BB">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7862BB">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7862B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7862BB">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7862B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15056E90" w14:textId="77777777" w:rsidTr="007862BB">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7862BB">
            <w:pPr>
              <w:spacing w:after="120" w:line="240" w:lineRule="auto"/>
              <w:rPr>
                <w:rFonts w:ascii="Arial" w:eastAsia="Times New Roman" w:hAnsi="Arial" w:cs="Arial"/>
                <w:sz w:val="14"/>
                <w:szCs w:val="14"/>
                <w:lang w:eastAsia="en-GB"/>
              </w:rPr>
            </w:pPr>
          </w:p>
          <w:p w14:paraId="1E37F862" w14:textId="77777777" w:rsidR="00763CB3" w:rsidRPr="00876921" w:rsidRDefault="00763CB3" w:rsidP="007862BB">
            <w:pPr>
              <w:spacing w:after="120" w:line="240" w:lineRule="auto"/>
              <w:rPr>
                <w:rFonts w:ascii="Arial" w:eastAsia="Times New Roman" w:hAnsi="Arial" w:cs="Arial"/>
                <w:sz w:val="14"/>
                <w:szCs w:val="14"/>
                <w:lang w:eastAsia="en-GB"/>
              </w:rPr>
            </w:pPr>
          </w:p>
          <w:p w14:paraId="64408B43" w14:textId="77777777" w:rsidR="00763CB3" w:rsidRPr="00876921" w:rsidRDefault="00763CB3" w:rsidP="007862BB">
            <w:pPr>
              <w:spacing w:after="120" w:line="240" w:lineRule="auto"/>
              <w:rPr>
                <w:rFonts w:ascii="Arial" w:eastAsia="Times New Roman" w:hAnsi="Arial" w:cs="Arial"/>
                <w:sz w:val="14"/>
                <w:szCs w:val="14"/>
                <w:lang w:eastAsia="en-GB"/>
              </w:rPr>
            </w:pPr>
          </w:p>
          <w:p w14:paraId="1B2B6401" w14:textId="77777777" w:rsidR="00763CB3" w:rsidRPr="00876921" w:rsidRDefault="00763CB3" w:rsidP="007862BB">
            <w:pPr>
              <w:spacing w:after="120" w:line="240" w:lineRule="auto"/>
              <w:rPr>
                <w:rFonts w:ascii="Arial" w:eastAsia="Times New Roman" w:hAnsi="Arial" w:cs="Arial"/>
                <w:sz w:val="14"/>
                <w:szCs w:val="14"/>
                <w:lang w:eastAsia="en-GB"/>
              </w:rPr>
            </w:pPr>
          </w:p>
          <w:p w14:paraId="6AA84BF5" w14:textId="77777777" w:rsidR="00763CB3" w:rsidRPr="00876921" w:rsidRDefault="00763CB3" w:rsidP="007862BB">
            <w:pPr>
              <w:spacing w:after="120" w:line="240" w:lineRule="auto"/>
              <w:rPr>
                <w:rFonts w:ascii="Arial" w:eastAsia="Times New Roman" w:hAnsi="Arial" w:cs="Arial"/>
                <w:sz w:val="14"/>
                <w:szCs w:val="14"/>
                <w:lang w:eastAsia="en-GB"/>
              </w:rPr>
            </w:pPr>
          </w:p>
          <w:p w14:paraId="5576EECA"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231CDB5E" w14:textId="77777777" w:rsidTr="007862BB">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7862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2B444BDD" w14:textId="77777777" w:rsidTr="007862BB">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7862BB">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7862B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4D781A77" w14:textId="77777777" w:rsidTr="007862BB">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7862BB">
            <w:pPr>
              <w:spacing w:after="120" w:line="240" w:lineRule="auto"/>
              <w:rPr>
                <w:rFonts w:ascii="Arial" w:eastAsia="Times New Roman" w:hAnsi="Arial" w:cs="Arial"/>
                <w:sz w:val="14"/>
                <w:szCs w:val="14"/>
                <w:lang w:eastAsia="en-GB"/>
              </w:rPr>
            </w:pPr>
          </w:p>
          <w:p w14:paraId="24DDABF5" w14:textId="77777777" w:rsidR="00763CB3" w:rsidRPr="00876921" w:rsidRDefault="00763CB3" w:rsidP="007862BB">
            <w:pPr>
              <w:spacing w:after="120" w:line="240" w:lineRule="auto"/>
              <w:rPr>
                <w:rFonts w:ascii="Arial" w:eastAsia="Times New Roman" w:hAnsi="Arial" w:cs="Arial"/>
                <w:sz w:val="14"/>
                <w:szCs w:val="14"/>
                <w:lang w:eastAsia="en-GB"/>
              </w:rPr>
            </w:pPr>
          </w:p>
          <w:p w14:paraId="671A95C4" w14:textId="77777777" w:rsidR="00763CB3" w:rsidRPr="00876921" w:rsidRDefault="00763CB3" w:rsidP="007862BB">
            <w:pPr>
              <w:spacing w:after="120" w:line="240" w:lineRule="auto"/>
              <w:rPr>
                <w:rFonts w:ascii="Arial" w:eastAsia="Times New Roman" w:hAnsi="Arial" w:cs="Arial"/>
                <w:sz w:val="14"/>
                <w:szCs w:val="14"/>
                <w:lang w:eastAsia="en-GB"/>
              </w:rPr>
            </w:pPr>
          </w:p>
          <w:p w14:paraId="01F07026" w14:textId="77777777" w:rsidR="00763CB3" w:rsidRPr="00876921" w:rsidRDefault="00763CB3" w:rsidP="007862BB">
            <w:pPr>
              <w:spacing w:after="120" w:line="240" w:lineRule="auto"/>
              <w:rPr>
                <w:rFonts w:ascii="Arial" w:eastAsia="Times New Roman" w:hAnsi="Arial" w:cs="Arial"/>
                <w:sz w:val="14"/>
                <w:szCs w:val="14"/>
                <w:lang w:eastAsia="en-GB"/>
              </w:rPr>
            </w:pPr>
          </w:p>
          <w:p w14:paraId="000B2385" w14:textId="77777777" w:rsidR="00763CB3" w:rsidRPr="00876921" w:rsidRDefault="00763CB3" w:rsidP="007862BB">
            <w:pPr>
              <w:spacing w:after="120" w:line="240" w:lineRule="auto"/>
              <w:rPr>
                <w:rFonts w:ascii="Arial" w:eastAsia="Times New Roman" w:hAnsi="Arial" w:cs="Arial"/>
                <w:sz w:val="14"/>
                <w:szCs w:val="14"/>
                <w:lang w:eastAsia="en-GB"/>
              </w:rPr>
            </w:pPr>
          </w:p>
          <w:p w14:paraId="465E6442"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650802C2" w14:textId="77777777" w:rsidTr="007862BB">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7862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0300CAC5" w14:textId="77777777" w:rsidTr="007862BB">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7862B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7862B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690DCDBC" w14:textId="77777777" w:rsidTr="007862BB">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7862BB">
            <w:pPr>
              <w:spacing w:after="120" w:line="240" w:lineRule="auto"/>
              <w:rPr>
                <w:rFonts w:ascii="Arial" w:eastAsia="Times New Roman" w:hAnsi="Arial" w:cs="Arial"/>
                <w:sz w:val="14"/>
                <w:szCs w:val="14"/>
                <w:lang w:eastAsia="en-GB"/>
              </w:rPr>
            </w:pPr>
          </w:p>
          <w:p w14:paraId="6702EAFE" w14:textId="77777777" w:rsidR="00763CB3" w:rsidRPr="00876921" w:rsidRDefault="00763CB3" w:rsidP="007862BB">
            <w:pPr>
              <w:spacing w:after="120" w:line="240" w:lineRule="auto"/>
              <w:rPr>
                <w:rFonts w:ascii="Arial" w:eastAsia="Times New Roman" w:hAnsi="Arial" w:cs="Arial"/>
                <w:sz w:val="14"/>
                <w:szCs w:val="14"/>
                <w:lang w:eastAsia="en-GB"/>
              </w:rPr>
            </w:pPr>
          </w:p>
          <w:p w14:paraId="75FE031D" w14:textId="77777777" w:rsidR="00763CB3" w:rsidRPr="00876921" w:rsidRDefault="00763CB3" w:rsidP="007862BB">
            <w:pPr>
              <w:spacing w:after="120" w:line="240" w:lineRule="auto"/>
              <w:rPr>
                <w:rFonts w:ascii="Arial" w:eastAsia="Times New Roman" w:hAnsi="Arial" w:cs="Arial"/>
                <w:sz w:val="14"/>
                <w:szCs w:val="14"/>
                <w:lang w:eastAsia="en-GB"/>
              </w:rPr>
            </w:pPr>
          </w:p>
          <w:p w14:paraId="2CCA5E81" w14:textId="77777777" w:rsidR="00763CB3" w:rsidRPr="00876921" w:rsidRDefault="00763CB3" w:rsidP="007862BB">
            <w:pPr>
              <w:spacing w:after="120" w:line="240" w:lineRule="auto"/>
              <w:rPr>
                <w:rFonts w:ascii="Arial" w:eastAsia="Times New Roman" w:hAnsi="Arial" w:cs="Arial"/>
                <w:sz w:val="14"/>
                <w:szCs w:val="14"/>
                <w:lang w:eastAsia="en-GB"/>
              </w:rPr>
            </w:pPr>
          </w:p>
          <w:p w14:paraId="6A985526" w14:textId="77777777" w:rsidR="00763CB3" w:rsidRPr="00876921" w:rsidRDefault="00763CB3" w:rsidP="007862BB">
            <w:pPr>
              <w:spacing w:after="120" w:line="240" w:lineRule="auto"/>
              <w:rPr>
                <w:rFonts w:ascii="Arial" w:eastAsia="Times New Roman" w:hAnsi="Arial" w:cs="Arial"/>
                <w:sz w:val="14"/>
                <w:szCs w:val="14"/>
                <w:lang w:eastAsia="en-GB"/>
              </w:rPr>
            </w:pPr>
          </w:p>
          <w:p w14:paraId="71078E49"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18778F53" w14:textId="77777777" w:rsidTr="007862BB">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7862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14FB157F" w14:textId="77777777" w:rsidTr="007862BB">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7862B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7862B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303A4DB5" w14:textId="77777777" w:rsidTr="007862BB">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7862BB">
            <w:pPr>
              <w:spacing w:after="120" w:line="240" w:lineRule="auto"/>
              <w:rPr>
                <w:rFonts w:ascii="Arial" w:eastAsia="Times New Roman" w:hAnsi="Arial" w:cs="Arial"/>
                <w:sz w:val="14"/>
                <w:szCs w:val="14"/>
                <w:lang w:eastAsia="en-GB"/>
              </w:rPr>
            </w:pPr>
          </w:p>
          <w:p w14:paraId="2F28982A" w14:textId="77777777" w:rsidR="00763CB3" w:rsidRPr="00876921" w:rsidRDefault="00763CB3" w:rsidP="007862BB">
            <w:pPr>
              <w:spacing w:after="120" w:line="240" w:lineRule="auto"/>
              <w:rPr>
                <w:rFonts w:ascii="Arial" w:eastAsia="Times New Roman" w:hAnsi="Arial" w:cs="Arial"/>
                <w:sz w:val="14"/>
                <w:szCs w:val="14"/>
                <w:lang w:eastAsia="en-GB"/>
              </w:rPr>
            </w:pPr>
          </w:p>
          <w:p w14:paraId="43624C9D" w14:textId="77777777" w:rsidR="00763CB3" w:rsidRPr="00876921" w:rsidRDefault="00763CB3" w:rsidP="007862BB">
            <w:pPr>
              <w:spacing w:after="120" w:line="240" w:lineRule="auto"/>
              <w:rPr>
                <w:rFonts w:ascii="Arial" w:eastAsia="Times New Roman" w:hAnsi="Arial" w:cs="Arial"/>
                <w:sz w:val="14"/>
                <w:szCs w:val="14"/>
                <w:lang w:eastAsia="en-GB"/>
              </w:rPr>
            </w:pPr>
          </w:p>
          <w:p w14:paraId="2D21F635" w14:textId="77777777" w:rsidR="00763CB3" w:rsidRPr="00876921" w:rsidRDefault="00763CB3" w:rsidP="007862BB">
            <w:pPr>
              <w:spacing w:after="120" w:line="240" w:lineRule="auto"/>
              <w:rPr>
                <w:rFonts w:ascii="Arial" w:eastAsia="Times New Roman" w:hAnsi="Arial" w:cs="Arial"/>
                <w:sz w:val="14"/>
                <w:szCs w:val="14"/>
                <w:lang w:eastAsia="en-GB"/>
              </w:rPr>
            </w:pPr>
          </w:p>
          <w:p w14:paraId="0AEF1A8F" w14:textId="77777777" w:rsidR="00763CB3" w:rsidRPr="00876921" w:rsidRDefault="00763CB3" w:rsidP="007862BB">
            <w:pPr>
              <w:spacing w:after="120" w:line="240" w:lineRule="auto"/>
              <w:rPr>
                <w:rFonts w:ascii="Arial" w:eastAsia="Times New Roman" w:hAnsi="Arial" w:cs="Arial"/>
                <w:sz w:val="14"/>
                <w:szCs w:val="14"/>
                <w:lang w:eastAsia="en-GB"/>
              </w:rPr>
            </w:pPr>
          </w:p>
          <w:p w14:paraId="11DAA87C"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5411B7BD" w14:textId="77777777" w:rsidTr="007862BB">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7862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3DB014CC" w14:textId="77777777" w:rsidTr="007862BB">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7862BB">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7862BB">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16E1BECD" w14:textId="77777777" w:rsidTr="007862BB">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7862BB">
            <w:pPr>
              <w:spacing w:after="120" w:line="240" w:lineRule="auto"/>
              <w:rPr>
                <w:rFonts w:ascii="Arial" w:eastAsia="Times New Roman" w:hAnsi="Arial" w:cs="Arial"/>
                <w:sz w:val="14"/>
                <w:szCs w:val="14"/>
                <w:lang w:eastAsia="en-GB"/>
              </w:rPr>
            </w:pPr>
          </w:p>
          <w:p w14:paraId="47E24EAC" w14:textId="77777777" w:rsidR="00763CB3" w:rsidRPr="00876921" w:rsidRDefault="00763CB3" w:rsidP="007862BB">
            <w:pPr>
              <w:spacing w:after="120" w:line="240" w:lineRule="auto"/>
              <w:rPr>
                <w:rFonts w:ascii="Arial" w:eastAsia="Times New Roman" w:hAnsi="Arial" w:cs="Arial"/>
                <w:sz w:val="14"/>
                <w:szCs w:val="14"/>
                <w:lang w:eastAsia="en-GB"/>
              </w:rPr>
            </w:pPr>
          </w:p>
          <w:p w14:paraId="4FF10648" w14:textId="77777777" w:rsidR="00763CB3" w:rsidRPr="00876921" w:rsidRDefault="00763CB3" w:rsidP="007862BB">
            <w:pPr>
              <w:spacing w:after="120" w:line="240" w:lineRule="auto"/>
              <w:rPr>
                <w:rFonts w:ascii="Arial" w:eastAsia="Times New Roman" w:hAnsi="Arial" w:cs="Arial"/>
                <w:sz w:val="14"/>
                <w:szCs w:val="14"/>
                <w:lang w:eastAsia="en-GB"/>
              </w:rPr>
            </w:pPr>
          </w:p>
          <w:p w14:paraId="6C8AE446" w14:textId="77777777" w:rsidR="00763CB3" w:rsidRPr="00876921" w:rsidRDefault="00763CB3" w:rsidP="007862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r w:rsidR="00763CB3" w:rsidRPr="00876921" w14:paraId="0A5E6F61" w14:textId="77777777" w:rsidTr="007862BB">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7862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7862BB">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7862BB">
        <w:trPr>
          <w:cantSplit/>
        </w:trPr>
        <w:tc>
          <w:tcPr>
            <w:tcW w:w="6062" w:type="dxa"/>
            <w:vMerge w:val="restart"/>
            <w:shd w:val="pct15" w:color="auto" w:fill="auto"/>
            <w:vAlign w:val="center"/>
          </w:tcPr>
          <w:p w14:paraId="2A698409" w14:textId="77777777" w:rsidR="00763CB3" w:rsidRPr="00876921" w:rsidRDefault="00763CB3" w:rsidP="007862BB">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7862BB">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7862BB">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7862BB">
        <w:trPr>
          <w:cantSplit/>
        </w:trPr>
        <w:tc>
          <w:tcPr>
            <w:tcW w:w="6062" w:type="dxa"/>
            <w:vMerge/>
            <w:vAlign w:val="bottom"/>
          </w:tcPr>
          <w:p w14:paraId="4FA23D15" w14:textId="77777777" w:rsidR="00763CB3" w:rsidRPr="00876921" w:rsidRDefault="00763CB3" w:rsidP="007862BB">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7862B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7862BB">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7862BB">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7862BB">
        <w:trPr>
          <w:cantSplit/>
        </w:trPr>
        <w:tc>
          <w:tcPr>
            <w:tcW w:w="6062" w:type="dxa"/>
            <w:vMerge/>
            <w:vAlign w:val="bottom"/>
          </w:tcPr>
          <w:p w14:paraId="20C32F00" w14:textId="77777777" w:rsidR="00763CB3" w:rsidRPr="00876921" w:rsidRDefault="00763CB3" w:rsidP="007862BB">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7862B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7862BB">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7862BB">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B78FB">
          <w:headerReference w:type="even" r:id="rId19"/>
          <w:headerReference w:type="default" r:id="rId20"/>
          <w:footerReference w:type="even" r:id="rId21"/>
          <w:footerReference w:type="default" r:id="rId22"/>
          <w:headerReference w:type="first" r:id="rId23"/>
          <w:footerReference w:type="first" r:id="rId24"/>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B78FB">
          <w:headerReference w:type="even" r:id="rId25"/>
          <w:headerReference w:type="default" r:id="rId26"/>
          <w:footerReference w:type="even" r:id="rId27"/>
          <w:footerReference w:type="default" r:id="rId28"/>
          <w:headerReference w:type="first" r:id="rId29"/>
          <w:footerReference w:type="first" r:id="rId30"/>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7862BB">
        <w:tc>
          <w:tcPr>
            <w:tcW w:w="13858" w:type="dxa"/>
            <w:shd w:val="clear" w:color="auto" w:fill="FF99FF"/>
          </w:tcPr>
          <w:p w14:paraId="259AD24D" w14:textId="77777777" w:rsidR="00763CB3" w:rsidRPr="00876921" w:rsidRDefault="00763CB3" w:rsidP="007862BB">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7862BB">
        <w:tc>
          <w:tcPr>
            <w:tcW w:w="13948" w:type="dxa"/>
            <w:shd w:val="clear" w:color="auto" w:fill="FF99FF"/>
          </w:tcPr>
          <w:p w14:paraId="29F10AD7" w14:textId="77777777" w:rsidR="00763CB3" w:rsidRPr="00876921" w:rsidRDefault="00763CB3" w:rsidP="007862BB">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7862BB">
        <w:tc>
          <w:tcPr>
            <w:tcW w:w="13948" w:type="dxa"/>
            <w:shd w:val="clear" w:color="auto" w:fill="FFCCFF"/>
          </w:tcPr>
          <w:p w14:paraId="0226AEB2" w14:textId="77777777" w:rsidR="00763CB3" w:rsidRPr="00876921" w:rsidRDefault="00763CB3" w:rsidP="007862BB">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7862BB">
        <w:trPr>
          <w:tblHeader/>
        </w:trPr>
        <w:tc>
          <w:tcPr>
            <w:tcW w:w="1735" w:type="dxa"/>
            <w:shd w:val="clear" w:color="auto" w:fill="FF99FF"/>
          </w:tcPr>
          <w:p w14:paraId="5D20E49C" w14:textId="77777777" w:rsidR="00763CB3" w:rsidRPr="00876921" w:rsidRDefault="00763CB3" w:rsidP="007862BB">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7862BB">
        <w:trPr>
          <w:tblHeader/>
        </w:trPr>
        <w:tc>
          <w:tcPr>
            <w:tcW w:w="1735" w:type="dxa"/>
            <w:shd w:val="clear" w:color="auto" w:fill="FF99FF"/>
          </w:tcPr>
          <w:p w14:paraId="0347254A" w14:textId="77777777" w:rsidR="00763CB3" w:rsidRPr="00876921" w:rsidRDefault="00763CB3" w:rsidP="007862BB">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7862BB">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7862BB">
        <w:tc>
          <w:tcPr>
            <w:tcW w:w="1735" w:type="dxa"/>
            <w:shd w:val="clear" w:color="auto" w:fill="FF99FF"/>
          </w:tcPr>
          <w:p w14:paraId="71C450BC" w14:textId="77777777" w:rsidR="00763CB3" w:rsidRPr="00876921" w:rsidRDefault="00763CB3" w:rsidP="007862BB">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7862BB">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7862BB">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7862BB">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7862BB">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7862BB">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7862BB">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7862BB">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7862BB">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7862BB">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7862BB">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7862BB">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7862BB">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7862BB">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7862BB">
        <w:tc>
          <w:tcPr>
            <w:tcW w:w="1735" w:type="dxa"/>
            <w:shd w:val="clear" w:color="auto" w:fill="FF99FF"/>
          </w:tcPr>
          <w:p w14:paraId="4FE4FE1D" w14:textId="77777777" w:rsidR="00763CB3" w:rsidRPr="00876921" w:rsidRDefault="00763CB3" w:rsidP="007862BB">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7862BB">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7862BB">
        <w:tc>
          <w:tcPr>
            <w:tcW w:w="1735" w:type="dxa"/>
            <w:shd w:val="clear" w:color="auto" w:fill="FF99FF"/>
          </w:tcPr>
          <w:p w14:paraId="57DE407D" w14:textId="77777777" w:rsidR="00763CB3" w:rsidRPr="00876921" w:rsidRDefault="00763CB3" w:rsidP="007862B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7862BB">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7862BB">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7862BB">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7862BB">
            <w:pPr>
              <w:rPr>
                <w:rFonts w:ascii="Arial" w:hAnsi="Arial" w:cs="Arial"/>
                <w:lang w:eastAsia="en-GB"/>
              </w:rPr>
            </w:pPr>
          </w:p>
        </w:tc>
        <w:tc>
          <w:tcPr>
            <w:tcW w:w="1736" w:type="dxa"/>
          </w:tcPr>
          <w:p w14:paraId="334AA25E"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7862BB">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7862BB">
            <w:pPr>
              <w:rPr>
                <w:rFonts w:ascii="Arial" w:hAnsi="Arial" w:cs="Arial"/>
                <w:lang w:eastAsia="en-GB"/>
              </w:rPr>
            </w:pPr>
          </w:p>
          <w:p w14:paraId="6857A9B4" w14:textId="77777777" w:rsidR="00763CB3" w:rsidRPr="00876921" w:rsidRDefault="00763CB3" w:rsidP="007862BB">
            <w:pPr>
              <w:rPr>
                <w:rFonts w:ascii="Arial" w:hAnsi="Arial" w:cs="Arial"/>
                <w:lang w:eastAsia="en-GB"/>
              </w:rPr>
            </w:pPr>
          </w:p>
        </w:tc>
        <w:tc>
          <w:tcPr>
            <w:tcW w:w="1736" w:type="dxa"/>
          </w:tcPr>
          <w:p w14:paraId="06165D40"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7862BB">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7862BB">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7862BB">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7862BB">
        <w:tc>
          <w:tcPr>
            <w:tcW w:w="1735" w:type="dxa"/>
            <w:shd w:val="clear" w:color="auto" w:fill="FF99FF"/>
          </w:tcPr>
          <w:p w14:paraId="45A5EF91" w14:textId="77777777" w:rsidR="00763CB3" w:rsidRPr="00876921" w:rsidRDefault="00763CB3" w:rsidP="007862B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7862BB">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7862BB">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7862BB">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7862BB">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7862BB">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7862BB">
            <w:pPr>
              <w:rPr>
                <w:rFonts w:ascii="Arial" w:hAnsi="Arial" w:cs="Arial"/>
                <w:lang w:eastAsia="en-GB"/>
              </w:rPr>
            </w:pPr>
          </w:p>
          <w:p w14:paraId="7E9F40FE" w14:textId="77777777" w:rsidR="00763CB3" w:rsidRPr="00876921" w:rsidRDefault="00763CB3" w:rsidP="007862BB">
            <w:pPr>
              <w:rPr>
                <w:rFonts w:ascii="Arial" w:hAnsi="Arial" w:cs="Arial"/>
                <w:lang w:eastAsia="en-GB"/>
              </w:rPr>
            </w:pPr>
          </w:p>
        </w:tc>
        <w:tc>
          <w:tcPr>
            <w:tcW w:w="1736" w:type="dxa"/>
          </w:tcPr>
          <w:p w14:paraId="3E8D471C"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7862BB">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7862BB">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7862BB">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7862BB">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7862BB">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7862BB">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7862BB">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7862BB">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7862BB">
        <w:tc>
          <w:tcPr>
            <w:tcW w:w="1735" w:type="dxa"/>
            <w:shd w:val="clear" w:color="auto" w:fill="FF99FF"/>
          </w:tcPr>
          <w:p w14:paraId="53FBBC19" w14:textId="77777777" w:rsidR="00763CB3" w:rsidRPr="00876921" w:rsidRDefault="00763CB3" w:rsidP="007862BB">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7862BB">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7862BB">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7862BB">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7862BB">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7862BB">
            <w:pPr>
              <w:rPr>
                <w:rFonts w:ascii="Arial" w:hAnsi="Arial" w:cs="Arial"/>
                <w:lang w:eastAsia="en-GB"/>
              </w:rPr>
            </w:pPr>
          </w:p>
          <w:p w14:paraId="7437BB87" w14:textId="77777777" w:rsidR="00763CB3" w:rsidRPr="00876921" w:rsidRDefault="00763CB3" w:rsidP="007862BB">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7862BB">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7862BB">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7862BB">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7862BB">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7862BB">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7862BB">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7862BB">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7862BB">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7862BB">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7862BB">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sdt>
      <w:sdtPr>
        <w:id w:val="16739967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F744006" w14:textId="19F6F364" w:rsidR="00AD2C01" w:rsidRDefault="00AD2C01">
          <w:pPr>
            <w:pStyle w:val="Heading1"/>
          </w:pPr>
          <w:r>
            <w:t>Bibliography</w:t>
          </w:r>
        </w:p>
        <w:sdt>
          <w:sdtPr>
            <w:id w:val="111145805"/>
            <w:bibliography/>
          </w:sdtPr>
          <w:sdtContent>
            <w:p w14:paraId="06942A1E" w14:textId="77777777" w:rsidR="00AD2C01" w:rsidRDefault="00AD2C01" w:rsidP="00AD2C01">
              <w:pPr>
                <w:pStyle w:val="Bibliography"/>
                <w:rPr>
                  <w:noProof/>
                  <w:sz w:val="24"/>
                  <w:szCs w:val="24"/>
                  <w:lang w:val="en-US"/>
                </w:rPr>
              </w:pPr>
              <w:r>
                <w:fldChar w:fldCharType="begin"/>
              </w:r>
              <w:r>
                <w:instrText xml:space="preserve"> BIBLIOGRAPHY </w:instrText>
              </w:r>
              <w:r>
                <w:fldChar w:fldCharType="separate"/>
              </w:r>
              <w:r>
                <w:rPr>
                  <w:noProof/>
                  <w:lang w:val="en-US"/>
                </w:rPr>
                <w:t xml:space="preserve">CDC.GOV, 2020. </w:t>
              </w:r>
              <w:r>
                <w:rPr>
                  <w:i/>
                  <w:iCs/>
                  <w:noProof/>
                  <w:lang w:val="en-US"/>
                </w:rPr>
                <w:t xml:space="preserve">what are adverse childhood experiences?. </w:t>
              </w:r>
              <w:r>
                <w:rPr>
                  <w:noProof/>
                  <w:lang w:val="en-US"/>
                </w:rPr>
                <w:t xml:space="preserve">[Online] </w:t>
              </w:r>
              <w:r>
                <w:rPr>
                  <w:noProof/>
                  <w:lang w:val="en-US"/>
                </w:rPr>
                <w:br/>
                <w:t xml:space="preserve">Available at: </w:t>
              </w:r>
              <w:r>
                <w:rPr>
                  <w:noProof/>
                  <w:u w:val="single"/>
                  <w:lang w:val="en-US"/>
                </w:rPr>
                <w:t>https://www.cdc.gov/violenceprevention/acestudy/fastfact.html?CDC_AA_refVal=https%3A%2F%2Fwww.cdc.gov%2Fviolenceprevention%2Fchildabuseandneglect%2Faces%2Ffastfact.html</w:t>
              </w:r>
              <w:r>
                <w:rPr>
                  <w:noProof/>
                  <w:lang w:val="en-US"/>
                </w:rPr>
                <w:br/>
                <w:t>[Accessed 08 06 2020].</w:t>
              </w:r>
            </w:p>
            <w:p w14:paraId="7D2068FB" w14:textId="77777777" w:rsidR="00AD2C01" w:rsidRDefault="00AD2C01" w:rsidP="00AD2C01">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https://www.college.police.uk/What-we-do/Ethics/Documents/Code_of_Ethics.pdf</w:t>
              </w:r>
              <w:r>
                <w:rPr>
                  <w:noProof/>
                  <w:lang w:val="en-US"/>
                </w:rPr>
                <w:br/>
                <w:t>[Accessed 20 08 2020].</w:t>
              </w:r>
            </w:p>
            <w:p w14:paraId="5F686C34" w14:textId="77777777" w:rsidR="00AD2C01" w:rsidRDefault="00AD2C01" w:rsidP="00AD2C01">
              <w:pPr>
                <w:pStyle w:val="Bibliography"/>
                <w:rPr>
                  <w:noProof/>
                  <w:lang w:val="en-US"/>
                </w:rPr>
              </w:pPr>
              <w:r>
                <w:rPr>
                  <w:noProof/>
                  <w:lang w:val="en-US"/>
                </w:rPr>
                <w:lastRenderedPageBreak/>
                <w:t xml:space="preserve">College of Policing, 2017. </w:t>
              </w:r>
              <w:r>
                <w:rPr>
                  <w:i/>
                  <w:iCs/>
                  <w:noProof/>
                  <w:lang w:val="en-US"/>
                </w:rPr>
                <w:t xml:space="preserve">Major Investigation and Public Protection.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https://www.app.college.police.uk/app-content/major-investigation-and-public-protection/managing-sexual-offenders-and-violent-offenders/identification-of-mosovo-offenders/</w:t>
              </w:r>
              <w:r>
                <w:rPr>
                  <w:noProof/>
                  <w:lang w:val="en-US"/>
                </w:rPr>
                <w:br/>
                <w:t>[Accessed 18 07 2020].</w:t>
              </w:r>
            </w:p>
            <w:p w14:paraId="440BED05" w14:textId="77777777" w:rsidR="00AD2C01" w:rsidRDefault="00AD2C01" w:rsidP="00AD2C01">
              <w:pPr>
                <w:pStyle w:val="Bibliography"/>
                <w:rPr>
                  <w:noProof/>
                  <w:lang w:val="en-US"/>
                </w:rPr>
              </w:pPr>
              <w:r>
                <w:rPr>
                  <w:noProof/>
                  <w:lang w:val="en-US"/>
                </w:rPr>
                <w:t xml:space="preserve">GOV.UK,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22 08 2020].</w:t>
              </w:r>
            </w:p>
            <w:p w14:paraId="1890A266" w14:textId="77777777" w:rsidR="00AD2C01" w:rsidRDefault="00AD2C01" w:rsidP="00AD2C01">
              <w:pPr>
                <w:pStyle w:val="Bibliography"/>
                <w:rPr>
                  <w:noProof/>
                  <w:lang w:val="en-US"/>
                </w:rPr>
              </w:pPr>
              <w:r>
                <w:rPr>
                  <w:noProof/>
                  <w:lang w:val="en-US"/>
                </w:rPr>
                <w:t xml:space="preserve">GOV.UK, 2014. </w:t>
              </w:r>
              <w:r>
                <w:rPr>
                  <w:i/>
                  <w:iCs/>
                  <w:noProof/>
                  <w:lang w:val="en-US"/>
                </w:rPr>
                <w:t xml:space="preserve">Serious and Organised Crime Strategy. </w:t>
              </w:r>
              <w:r>
                <w:rPr>
                  <w:noProof/>
                  <w:lang w:val="en-US"/>
                </w:rPr>
                <w:t xml:space="preserve">[Online] </w:t>
              </w:r>
              <w:r>
                <w:rPr>
                  <w:noProof/>
                  <w:lang w:val="en-US"/>
                </w:rPr>
                <w:br/>
                <w:t xml:space="preserve">Available at: </w:t>
              </w:r>
              <w:r>
                <w:rPr>
                  <w:noProof/>
                  <w:u w:val="single"/>
                  <w:lang w:val="en-US"/>
                </w:rPr>
                <w:t>https://www.gov.uk/government/collections/serious-and-organised-crime-strategy</w:t>
              </w:r>
              <w:r>
                <w:rPr>
                  <w:noProof/>
                  <w:lang w:val="en-US"/>
                </w:rPr>
                <w:br/>
                <w:t>[Accessed 15 JULY 2020].</w:t>
              </w:r>
            </w:p>
            <w:p w14:paraId="7FB2E4C3" w14:textId="77777777" w:rsidR="00AD2C01" w:rsidRDefault="00AD2C01" w:rsidP="00AD2C01">
              <w:pPr>
                <w:pStyle w:val="Bibliography"/>
                <w:rPr>
                  <w:noProof/>
                  <w:lang w:val="en-US"/>
                </w:rPr>
              </w:pPr>
              <w:r>
                <w:rPr>
                  <w:noProof/>
                  <w:lang w:val="en-US"/>
                </w:rPr>
                <w:t xml:space="preserve">HMICFRS, 2020. </w:t>
              </w:r>
              <w:r>
                <w:rPr>
                  <w:i/>
                  <w:iCs/>
                  <w:noProof/>
                  <w:lang w:val="en-US"/>
                </w:rPr>
                <w:t xml:space="preserve">HMICFRS HOME PAGE. </w:t>
              </w:r>
              <w:r>
                <w:rPr>
                  <w:noProof/>
                  <w:lang w:val="en-US"/>
                </w:rPr>
                <w:t xml:space="preserve">[Online] </w:t>
              </w:r>
              <w:r>
                <w:rPr>
                  <w:noProof/>
                  <w:lang w:val="en-US"/>
                </w:rPr>
                <w:br/>
                <w:t xml:space="preserve">Available at: </w:t>
              </w:r>
              <w:r>
                <w:rPr>
                  <w:noProof/>
                  <w:u w:val="single"/>
                  <w:lang w:val="en-US"/>
                </w:rPr>
                <w:t>https://www.justiceinspectorates.gov.uk/hmicfrs/</w:t>
              </w:r>
              <w:r>
                <w:rPr>
                  <w:noProof/>
                  <w:lang w:val="en-US"/>
                </w:rPr>
                <w:br/>
                <w:t>[Accessed 06 08 2020].</w:t>
              </w:r>
            </w:p>
            <w:p w14:paraId="0CFF1882" w14:textId="77777777" w:rsidR="00AD2C01" w:rsidRDefault="00AD2C01" w:rsidP="00AD2C01">
              <w:pPr>
                <w:pStyle w:val="Bibliography"/>
                <w:rPr>
                  <w:noProof/>
                  <w:lang w:val="en-US"/>
                </w:rPr>
              </w:pPr>
              <w:r>
                <w:rPr>
                  <w:noProof/>
                  <w:lang w:val="en-US"/>
                </w:rPr>
                <w:t xml:space="preserve">IOPC, 2020. </w:t>
              </w:r>
              <w:r>
                <w:rPr>
                  <w:i/>
                  <w:iCs/>
                  <w:noProof/>
                  <w:lang w:val="en-US"/>
                </w:rPr>
                <w:t xml:space="preserve">South Wales Police officer dismissed after making dishonest statement. </w:t>
              </w:r>
              <w:r>
                <w:rPr>
                  <w:noProof/>
                  <w:lang w:val="en-US"/>
                </w:rPr>
                <w:t xml:space="preserve">[Online] </w:t>
              </w:r>
              <w:r>
                <w:rPr>
                  <w:noProof/>
                  <w:lang w:val="en-US"/>
                </w:rPr>
                <w:br/>
                <w:t xml:space="preserve">Available at: </w:t>
              </w:r>
              <w:r>
                <w:rPr>
                  <w:noProof/>
                  <w:u w:val="single"/>
                  <w:lang w:val="en-US"/>
                </w:rPr>
                <w:t>https://policeconduct.gov.uk/news/south-wales-police-officer-dismissed-after-making-dishonest-statement</w:t>
              </w:r>
              <w:r>
                <w:rPr>
                  <w:noProof/>
                  <w:lang w:val="en-US"/>
                </w:rPr>
                <w:br/>
                <w:t>[Accessed 06 08 2020].</w:t>
              </w:r>
            </w:p>
            <w:p w14:paraId="315BFCE2" w14:textId="77777777" w:rsidR="00AD2C01" w:rsidRDefault="00AD2C01" w:rsidP="00AD2C01">
              <w:pPr>
                <w:pStyle w:val="Bibliography"/>
                <w:rPr>
                  <w:noProof/>
                  <w:lang w:val="en-US"/>
                </w:rPr>
              </w:pPr>
              <w:r>
                <w:rPr>
                  <w:noProof/>
                  <w:lang w:val="en-US"/>
                </w:rPr>
                <w:t xml:space="preserve">Justice Inspectorates, 2018. </w:t>
              </w:r>
              <w:r>
                <w:rPr>
                  <w:i/>
                  <w:iCs/>
                  <w:noProof/>
                  <w:lang w:val="en-US"/>
                </w:rPr>
                <w:t xml:space="preserve">Independent Review of the Case of Leroy Campbell : Final Report. </w:t>
              </w:r>
              <w:r>
                <w:rPr>
                  <w:noProof/>
                  <w:lang w:val="en-US"/>
                </w:rPr>
                <w:t xml:space="preserve">[Online] </w:t>
              </w:r>
              <w:r>
                <w:rPr>
                  <w:noProof/>
                  <w:lang w:val="en-US"/>
                </w:rPr>
                <w:br/>
                <w:t xml:space="preserve">Available at: </w:t>
              </w:r>
              <w:r>
                <w:rPr>
                  <w:noProof/>
                  <w:u w:val="single"/>
                  <w:lang w:val="en-US"/>
                </w:rPr>
                <w:t>https://www.justiceinspectorates.gov.uk/hmiprobation/wp-content/uploads/sites/5/2018/09/HMI-Probation-Independent-Review-LC-Final-.pdf</w:t>
              </w:r>
              <w:r>
                <w:rPr>
                  <w:noProof/>
                  <w:lang w:val="en-US"/>
                </w:rPr>
                <w:br/>
                <w:t>[Accessed 18 07 2020].</w:t>
              </w:r>
            </w:p>
            <w:p w14:paraId="310132C9" w14:textId="77777777" w:rsidR="00AD2C01" w:rsidRDefault="00AD2C01" w:rsidP="00AD2C01">
              <w:pPr>
                <w:pStyle w:val="Bibliography"/>
                <w:rPr>
                  <w:noProof/>
                  <w:lang w:val="en-US"/>
                </w:rPr>
              </w:pPr>
              <w:r>
                <w:rPr>
                  <w:noProof/>
                  <w:lang w:val="en-US"/>
                </w:rPr>
                <w:t xml:space="preserve">legistlation.gov, 2003. </w:t>
              </w:r>
              <w:r>
                <w:rPr>
                  <w:i/>
                  <w:iCs/>
                  <w:noProof/>
                  <w:lang w:val="en-US"/>
                </w:rPr>
                <w:t xml:space="preserve">Sexual offences act 2003. </w:t>
              </w:r>
              <w:r>
                <w:rPr>
                  <w:noProof/>
                  <w:lang w:val="en-US"/>
                </w:rPr>
                <w:t xml:space="preserve">[Online] </w:t>
              </w:r>
              <w:r>
                <w:rPr>
                  <w:noProof/>
                  <w:lang w:val="en-US"/>
                </w:rPr>
                <w:br/>
                <w:t xml:space="preserve">Available at: </w:t>
              </w:r>
              <w:r>
                <w:rPr>
                  <w:noProof/>
                  <w:u w:val="single"/>
                  <w:lang w:val="en-US"/>
                </w:rPr>
                <w:t>https://www.legislation.gov.uk/ukpga/2003/42/contents</w:t>
              </w:r>
              <w:r>
                <w:rPr>
                  <w:noProof/>
                  <w:lang w:val="en-US"/>
                </w:rPr>
                <w:br/>
                <w:t>[Accessed 18 07 2020].</w:t>
              </w:r>
            </w:p>
            <w:p w14:paraId="160603D7" w14:textId="77777777" w:rsidR="00AD2C01" w:rsidRDefault="00AD2C01" w:rsidP="00AD2C01">
              <w:pPr>
                <w:pStyle w:val="Bibliography"/>
                <w:rPr>
                  <w:noProof/>
                  <w:lang w:val="en-US"/>
                </w:rPr>
              </w:pPr>
              <w:r>
                <w:rPr>
                  <w:noProof/>
                  <w:lang w:val="en-US"/>
                </w:rPr>
                <w:t xml:space="preserve">NCA, 2020. </w:t>
              </w:r>
              <w:r>
                <w:rPr>
                  <w:i/>
                  <w:iCs/>
                  <w:noProof/>
                  <w:lang w:val="en-US"/>
                </w:rPr>
                <w:t xml:space="preserve">NCA Operation Venetic. </w:t>
              </w:r>
              <w:r>
                <w:rPr>
                  <w:noProof/>
                  <w:lang w:val="en-US"/>
                </w:rPr>
                <w:t xml:space="preserve">[Online] </w:t>
              </w:r>
              <w:r>
                <w:rPr>
                  <w:noProof/>
                  <w:lang w:val="en-US"/>
                </w:rPr>
                <w:br/>
                <w:t xml:space="preserve">Available at: </w:t>
              </w:r>
              <w:r>
                <w:rPr>
                  <w:noProof/>
                  <w:u w:val="single"/>
                  <w:lang w:val="en-US"/>
                </w:rPr>
                <w:t>https://nationalcrimeagency.gov.uk/news/operation-venetic#:~:text=Operation%20Venetic%20is%20the%20biggest,%C2%A354million%20in%20criminal%20cash</w:t>
              </w:r>
              <w:r>
                <w:rPr>
                  <w:noProof/>
                  <w:lang w:val="en-US"/>
                </w:rPr>
                <w:br/>
                <w:t>[Accessed 18 07 2020].</w:t>
              </w:r>
            </w:p>
            <w:p w14:paraId="7FCE1922" w14:textId="77777777" w:rsidR="00AD2C01" w:rsidRDefault="00AD2C01" w:rsidP="00AD2C01">
              <w:pPr>
                <w:pStyle w:val="Bibliography"/>
                <w:rPr>
                  <w:noProof/>
                  <w:lang w:val="en-US"/>
                </w:rPr>
              </w:pPr>
              <w:r>
                <w:rPr>
                  <w:noProof/>
                  <w:lang w:val="en-US"/>
                </w:rPr>
                <w:lastRenderedPageBreak/>
                <w:t xml:space="preserve">NSPCC, 2020. </w:t>
              </w:r>
              <w:r>
                <w:rPr>
                  <w:i/>
                  <w:iCs/>
                  <w:noProof/>
                  <w:lang w:val="en-US"/>
                </w:rPr>
                <w:t xml:space="preserve">Criminal exploitation and gangs.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r>
                <w:rPr>
                  <w:noProof/>
                  <w:lang w:val="en-US"/>
                </w:rPr>
                <w:br/>
                <w:t>[Accessed 06 08 2020].</w:t>
              </w:r>
            </w:p>
            <w:p w14:paraId="20A718E0" w14:textId="77777777" w:rsidR="00AD2C01" w:rsidRDefault="00AD2C01" w:rsidP="00AD2C01">
              <w:pPr>
                <w:pStyle w:val="Bibliography"/>
                <w:rPr>
                  <w:noProof/>
                  <w:lang w:val="en-US"/>
                </w:rPr>
              </w:pPr>
              <w:r>
                <w:rPr>
                  <w:noProof/>
                  <w:lang w:val="en-US"/>
                </w:rPr>
                <w:t xml:space="preserve">Office for National Statistics, 2020. </w:t>
              </w:r>
              <w:r>
                <w:rPr>
                  <w:i/>
                  <w:iCs/>
                  <w:noProof/>
                  <w:lang w:val="en-US"/>
                </w:rPr>
                <w:t xml:space="preserve">Crime in England and Wales: year ending March 2020. </w:t>
              </w:r>
              <w:r>
                <w:rPr>
                  <w:noProof/>
                  <w:lang w:val="en-US"/>
                </w:rPr>
                <w:t xml:space="preserve">[Online] </w:t>
              </w:r>
              <w:r>
                <w:rPr>
                  <w:noProof/>
                  <w:lang w:val="en-US"/>
                </w:rPr>
                <w:br/>
                <w:t xml:space="preserve">Available at: </w:t>
              </w:r>
              <w:r>
                <w:rPr>
                  <w:noProof/>
                  <w:u w:val="single"/>
                  <w:lang w:val="en-US"/>
                </w:rPr>
                <w:t>https://www.ons.gov.uk/peoplepopulationandcommunity/crimeandjustice/bulletins/crimeinenglandandwales/yearendingmarch2020#knife-or-sharp-instrument-offences</w:t>
              </w:r>
              <w:r>
                <w:rPr>
                  <w:noProof/>
                  <w:lang w:val="en-US"/>
                </w:rPr>
                <w:br/>
                <w:t>[Accessed 06 08 2020].</w:t>
              </w:r>
            </w:p>
            <w:p w14:paraId="45721607" w14:textId="77777777" w:rsidR="00AD2C01" w:rsidRDefault="00AD2C01" w:rsidP="00AD2C01">
              <w:pPr>
                <w:pStyle w:val="Bibliography"/>
                <w:rPr>
                  <w:noProof/>
                  <w:lang w:val="en-US"/>
                </w:rPr>
              </w:pPr>
              <w:r>
                <w:rPr>
                  <w:noProof/>
                  <w:lang w:val="en-US"/>
                </w:rPr>
                <w:t xml:space="preserve">Reith, C., 1956. </w:t>
              </w:r>
              <w:r>
                <w:rPr>
                  <w:i/>
                  <w:iCs/>
                  <w:noProof/>
                  <w:lang w:val="en-US"/>
                </w:rPr>
                <w:t xml:space="preserve">A New Study of Police History. </w:t>
              </w:r>
              <w:r>
                <w:rPr>
                  <w:noProof/>
                  <w:lang w:val="en-US"/>
                </w:rPr>
                <w:t>s.l.:Oliver and Boyd.</w:t>
              </w:r>
            </w:p>
            <w:p w14:paraId="44C3DD6A" w14:textId="77777777" w:rsidR="00AD2C01" w:rsidRDefault="00AD2C01" w:rsidP="00AD2C01">
              <w:pPr>
                <w:pStyle w:val="Bibliography"/>
                <w:rPr>
                  <w:noProof/>
                  <w:lang w:val="en-US"/>
                </w:rPr>
              </w:pPr>
              <w:r>
                <w:rPr>
                  <w:noProof/>
                  <w:lang w:val="en-US"/>
                </w:rPr>
                <w:t xml:space="preserve">South Wales Police, 2020. </w:t>
              </w:r>
              <w:r>
                <w:rPr>
                  <w:i/>
                  <w:iCs/>
                  <w:noProof/>
                  <w:lang w:val="en-US"/>
                </w:rPr>
                <w:t xml:space="preserve">Making a complaint. </w:t>
              </w:r>
              <w:r>
                <w:rPr>
                  <w:noProof/>
                  <w:lang w:val="en-US"/>
                </w:rPr>
                <w:t xml:space="preserve">[Online] </w:t>
              </w:r>
              <w:r>
                <w:rPr>
                  <w:noProof/>
                  <w:lang w:val="en-US"/>
                </w:rPr>
                <w:br/>
                <w:t xml:space="preserve">Available at: </w:t>
              </w:r>
              <w:r>
                <w:rPr>
                  <w:noProof/>
                  <w:u w:val="single"/>
                  <w:lang w:val="en-US"/>
                </w:rPr>
                <w:t>https://www.south-wales.police.uk/en/contact-us/making-a-complaint/#:~:text=Our%20Professional%20Standards%20Department%20is%20responsible%20for%20dealing,and%20colleagues%2C%20and%20investigating%20misconduct%20within%20the%20force.</w:t>
              </w:r>
              <w:r>
                <w:rPr>
                  <w:noProof/>
                  <w:lang w:val="en-US"/>
                </w:rPr>
                <w:br/>
                <w:t>[Accessed 06 August 2020].</w:t>
              </w:r>
            </w:p>
            <w:p w14:paraId="2912014D" w14:textId="77777777" w:rsidR="00AD2C01" w:rsidRDefault="00AD2C01" w:rsidP="00AD2C01">
              <w:pPr>
                <w:pStyle w:val="Bibliography"/>
                <w:rPr>
                  <w:noProof/>
                  <w:lang w:val="en-US"/>
                </w:rPr>
              </w:pPr>
              <w:r>
                <w:rPr>
                  <w:noProof/>
                  <w:lang w:val="en-US"/>
                </w:rPr>
                <w:t xml:space="preserve">Stewart, C. M., 2009. </w:t>
              </w:r>
              <w:r>
                <w:rPr>
                  <w:i/>
                  <w:iCs/>
                  <w:noProof/>
                  <w:lang w:val="en-US"/>
                </w:rPr>
                <w:t xml:space="preserve">Inquest into the death of Jean Charles de Menezes. </w:t>
              </w:r>
              <w:r>
                <w:rPr>
                  <w:noProof/>
                  <w:lang w:val="en-US"/>
                </w:rPr>
                <w:t xml:space="preserve">[Online] </w:t>
              </w:r>
              <w:r>
                <w:rPr>
                  <w:noProof/>
                  <w:lang w:val="en-US"/>
                </w:rPr>
                <w:br/>
                <w:t xml:space="preserve">Available at: </w:t>
              </w:r>
              <w:r>
                <w:rPr>
                  <w:noProof/>
                  <w:u w:val="single"/>
                  <w:lang w:val="en-US"/>
                </w:rPr>
                <w:t>https://www.statewatch.org/media/documents/news/2009/mar/uk-jean-charles-de-menezes-rule-43-report-met-resp.pdf</w:t>
              </w:r>
              <w:r>
                <w:rPr>
                  <w:noProof/>
                  <w:lang w:val="en-US"/>
                </w:rPr>
                <w:br/>
                <w:t>[Accessed 06 08 2020].</w:t>
              </w:r>
            </w:p>
            <w:p w14:paraId="69C8EABD" w14:textId="5A7A1EA8" w:rsidR="00AD2C01" w:rsidRDefault="00AD2C01" w:rsidP="00AD2C01">
              <w:r>
                <w:rPr>
                  <w:b/>
                  <w:bCs/>
                  <w:noProof/>
                </w:rPr>
                <w:fldChar w:fldCharType="end"/>
              </w:r>
            </w:p>
          </w:sdtContent>
        </w:sdt>
      </w:sdtContent>
    </w:sdt>
    <w:p w14:paraId="363951D2" w14:textId="77777777" w:rsidR="00763CB3" w:rsidRDefault="00763CB3"/>
    <w:sectPr w:rsidR="00763CB3" w:rsidSect="00DB78FB">
      <w:headerReference w:type="even" r:id="rId31"/>
      <w:headerReference w:type="default" r:id="rId32"/>
      <w:footerReference w:type="even" r:id="rId33"/>
      <w:footerReference w:type="default" r:id="rId34"/>
      <w:headerReference w:type="first" r:id="rId35"/>
      <w:footerReference w:type="first" r:id="rId36"/>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170431" w:rsidRDefault="00170431">
      <w:pPr>
        <w:spacing w:after="0" w:line="240" w:lineRule="auto"/>
      </w:pPr>
      <w:r>
        <w:separator/>
      </w:r>
    </w:p>
  </w:endnote>
  <w:endnote w:type="continuationSeparator" w:id="0">
    <w:p w14:paraId="0D55CABB" w14:textId="77777777" w:rsidR="00170431" w:rsidRDefault="00170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0C074" w14:textId="79B4B4E4" w:rsidR="00170431" w:rsidRDefault="00CA70D2" w:rsidP="00CA70D2">
    <w:pPr>
      <w:pStyle w:val="Footer"/>
      <w:rPr>
        <w:color w:val="000000"/>
        <w:sz w:val="17"/>
      </w:rPr>
    </w:pPr>
    <w:bookmarkStart w:id="3" w:name="TITUS1FooterEvenPages"/>
    <w:r>
      <w:rPr>
        <w:color w:val="000000"/>
        <w:sz w:val="17"/>
      </w:rPr>
      <w:t> </w:t>
    </w:r>
  </w:p>
  <w:bookmarkEnd w:id="3"/>
  <w:p w14:paraId="1C183552" w14:textId="2E6C9A42" w:rsidR="00170431" w:rsidRDefault="00170431" w:rsidP="00DB78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70D2">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70D2">
      <w:rPr>
        <w:b/>
        <w:noProof/>
      </w:rPr>
      <w:t>24</w:t>
    </w:r>
    <w:r>
      <w:rPr>
        <w:b/>
        <w:sz w:val="24"/>
        <w:szCs w:val="24"/>
      </w:rPr>
      <w:fldChar w:fldCharType="end"/>
    </w:r>
  </w:p>
  <w:p w14:paraId="67C23B6B" w14:textId="77777777" w:rsidR="00170431" w:rsidRDefault="00170431" w:rsidP="00DB78FB">
    <w:pPr>
      <w:pStyle w:val="Footer"/>
      <w:jc w:val="right"/>
      <w:rPr>
        <w:sz w:val="16"/>
      </w:rPr>
    </w:pPr>
  </w:p>
  <w:p w14:paraId="4A501665" w14:textId="77777777" w:rsidR="00170431" w:rsidRDefault="00170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68691" w14:textId="49C6680D" w:rsidR="00170431" w:rsidRDefault="00CA70D2" w:rsidP="00CA70D2">
    <w:pPr>
      <w:pStyle w:val="Footer"/>
      <w:rPr>
        <w:color w:val="000000"/>
        <w:sz w:val="17"/>
      </w:rPr>
    </w:pPr>
    <w:bookmarkStart w:id="4" w:name="TITUS1FooterPrimary"/>
    <w:r>
      <w:rPr>
        <w:color w:val="000000"/>
        <w:sz w:val="17"/>
      </w:rPr>
      <w:t> </w:t>
    </w:r>
  </w:p>
  <w:bookmarkEnd w:id="4"/>
  <w:p w14:paraId="74CEE6CC" w14:textId="56482DC6" w:rsidR="00170431" w:rsidRDefault="001704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70D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70D2">
      <w:rPr>
        <w:b/>
        <w:noProof/>
      </w:rPr>
      <w:t>24</w:t>
    </w:r>
    <w:r>
      <w:rPr>
        <w:b/>
        <w:sz w:val="24"/>
        <w:szCs w:val="24"/>
      </w:rPr>
      <w:fldChar w:fldCharType="end"/>
    </w:r>
  </w:p>
  <w:p w14:paraId="40790BA2" w14:textId="77777777" w:rsidR="00170431" w:rsidRDefault="0017043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86003" w14:textId="73397C53" w:rsidR="00170431" w:rsidRDefault="00CA70D2" w:rsidP="00CA70D2">
    <w:pPr>
      <w:pStyle w:val="Footer"/>
      <w:rPr>
        <w:color w:val="000000"/>
        <w:sz w:val="17"/>
      </w:rPr>
    </w:pPr>
    <w:bookmarkStart w:id="6" w:name="TITUS1FooterFirstPage"/>
    <w:r>
      <w:rPr>
        <w:color w:val="000000"/>
        <w:sz w:val="17"/>
      </w:rPr>
      <w:t> </w:t>
    </w:r>
  </w:p>
  <w:bookmarkEnd w:id="6"/>
  <w:p w14:paraId="7A668141" w14:textId="141F280F" w:rsidR="00170431" w:rsidRDefault="00170431" w:rsidP="00DB78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70D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70D2">
      <w:rPr>
        <w:b/>
        <w:noProof/>
      </w:rPr>
      <w:t>24</w:t>
    </w:r>
    <w:r>
      <w:rPr>
        <w:b/>
        <w:sz w:val="24"/>
        <w:szCs w:val="24"/>
      </w:rPr>
      <w:fldChar w:fldCharType="end"/>
    </w:r>
  </w:p>
  <w:p w14:paraId="4979822A" w14:textId="77777777" w:rsidR="00170431" w:rsidRDefault="00170431" w:rsidP="00DB78FB">
    <w:pPr>
      <w:pStyle w:val="Footer"/>
      <w:jc w:val="right"/>
      <w:rPr>
        <w:sz w:val="16"/>
      </w:rPr>
    </w:pPr>
  </w:p>
  <w:p w14:paraId="07CCEB19" w14:textId="77777777" w:rsidR="00170431" w:rsidRDefault="001704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2735F" w14:textId="5206CA03" w:rsidR="00170431" w:rsidRDefault="00CA70D2" w:rsidP="00CA70D2">
    <w:pPr>
      <w:pStyle w:val="Footer"/>
      <w:rPr>
        <w:color w:val="000000"/>
        <w:sz w:val="17"/>
      </w:rPr>
    </w:pPr>
    <w:bookmarkStart w:id="9" w:name="TITUS2FooterEvenPages"/>
    <w:r>
      <w:rPr>
        <w:color w:val="000000"/>
        <w:sz w:val="17"/>
      </w:rPr>
      <w:t> </w:t>
    </w:r>
  </w:p>
  <w:bookmarkEnd w:id="9"/>
  <w:p w14:paraId="5575752B" w14:textId="77777777" w:rsidR="00170431" w:rsidRDefault="00170431" w:rsidP="00DB78FB">
    <w:pPr>
      <w:pStyle w:val="Footer"/>
      <w:jc w:val="center"/>
    </w:pPr>
  </w:p>
  <w:p w14:paraId="5C50E5D1" w14:textId="23D0FD23" w:rsidR="00170431" w:rsidRDefault="00170431" w:rsidP="00DB78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268D68C1" w14:textId="77777777" w:rsidR="00170431" w:rsidRDefault="00170431" w:rsidP="00DB78FB">
    <w:pPr>
      <w:pStyle w:val="Footer"/>
      <w:jc w:val="right"/>
      <w:rPr>
        <w:sz w:val="16"/>
      </w:rPr>
    </w:pPr>
  </w:p>
  <w:p w14:paraId="19F8882F" w14:textId="77777777" w:rsidR="00170431" w:rsidRDefault="001704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54AB1458" w:rsidR="00170431" w:rsidRDefault="00CA70D2" w:rsidP="00CA70D2">
    <w:pPr>
      <w:pStyle w:val="Footer"/>
      <w:rPr>
        <w:color w:val="000000"/>
        <w:sz w:val="17"/>
      </w:rPr>
    </w:pPr>
    <w:bookmarkStart w:id="10" w:name="TITUS2FooterPrimary"/>
    <w:r>
      <w:rPr>
        <w:color w:val="000000"/>
        <w:sz w:val="17"/>
      </w:rPr>
      <w:t> </w:t>
    </w:r>
  </w:p>
  <w:bookmarkEnd w:id="10"/>
  <w:p w14:paraId="72B324F0" w14:textId="77777777" w:rsidR="00170431" w:rsidRDefault="00170431">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38EE" w14:textId="5FBEA4D0" w:rsidR="00170431" w:rsidRDefault="00CA70D2" w:rsidP="00CA70D2">
    <w:pPr>
      <w:pStyle w:val="Footer"/>
      <w:rPr>
        <w:color w:val="000000"/>
        <w:sz w:val="17"/>
      </w:rPr>
    </w:pPr>
    <w:bookmarkStart w:id="12" w:name="TITUS2FooterFirstPage"/>
    <w:r>
      <w:rPr>
        <w:color w:val="000000"/>
        <w:sz w:val="17"/>
      </w:rPr>
      <w:t> </w:t>
    </w:r>
  </w:p>
  <w:bookmarkEnd w:id="12"/>
  <w:p w14:paraId="6250F2F7" w14:textId="77777777" w:rsidR="00170431" w:rsidRDefault="0017043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7A09B" w14:textId="16FA4E59" w:rsidR="00170431" w:rsidRDefault="00CA70D2" w:rsidP="00CA70D2">
    <w:pPr>
      <w:pStyle w:val="Footer"/>
      <w:rPr>
        <w:color w:val="000000"/>
        <w:sz w:val="17"/>
      </w:rPr>
    </w:pPr>
    <w:bookmarkStart w:id="15" w:name="TITUS3FooterEvenPages"/>
    <w:r>
      <w:rPr>
        <w:color w:val="000000"/>
        <w:sz w:val="17"/>
      </w:rPr>
      <w:t> </w:t>
    </w:r>
  </w:p>
  <w:bookmarkEnd w:id="15"/>
  <w:p w14:paraId="156093C7" w14:textId="77777777" w:rsidR="00170431" w:rsidRDefault="00170431" w:rsidP="00DB78FB">
    <w:pPr>
      <w:pStyle w:val="Footer"/>
      <w:jc w:val="center"/>
    </w:pPr>
  </w:p>
  <w:p w14:paraId="7D2943A8" w14:textId="77777777" w:rsidR="00170431" w:rsidRDefault="00170431" w:rsidP="00DB78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33156CB5" w14:textId="77777777" w:rsidR="00170431" w:rsidRDefault="00170431" w:rsidP="00DB78FB">
    <w:pPr>
      <w:pStyle w:val="Footer"/>
      <w:jc w:val="right"/>
      <w:rPr>
        <w:sz w:val="16"/>
      </w:rPr>
    </w:pPr>
  </w:p>
  <w:p w14:paraId="57F82C27" w14:textId="77777777" w:rsidR="00170431" w:rsidRDefault="0017043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6FF69" w14:textId="1B9429B2" w:rsidR="00170431" w:rsidRDefault="00CA70D2" w:rsidP="00CA70D2">
    <w:pPr>
      <w:pStyle w:val="Footer"/>
      <w:rPr>
        <w:color w:val="000000"/>
        <w:sz w:val="17"/>
      </w:rPr>
    </w:pPr>
    <w:bookmarkStart w:id="16" w:name="TITUS3FooterPrimary"/>
    <w:r>
      <w:rPr>
        <w:color w:val="000000"/>
        <w:sz w:val="17"/>
      </w:rPr>
      <w:t> </w:t>
    </w:r>
  </w:p>
  <w:bookmarkEnd w:id="16"/>
  <w:p w14:paraId="33A2A70D" w14:textId="77777777" w:rsidR="00170431" w:rsidRDefault="00170431">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D7575" w14:textId="57412450" w:rsidR="00170431" w:rsidRDefault="00CA70D2" w:rsidP="00CA70D2">
    <w:pPr>
      <w:pStyle w:val="Footer"/>
      <w:rPr>
        <w:color w:val="000000"/>
        <w:sz w:val="17"/>
      </w:rPr>
    </w:pPr>
    <w:bookmarkStart w:id="18" w:name="TITUS3FooterFirstPage"/>
    <w:r>
      <w:rPr>
        <w:color w:val="000000"/>
        <w:sz w:val="17"/>
      </w:rPr>
      <w:t> </w:t>
    </w:r>
  </w:p>
  <w:bookmarkEnd w:id="18"/>
  <w:p w14:paraId="4A6A6B7B" w14:textId="77777777" w:rsidR="00170431" w:rsidRDefault="00170431" w:rsidP="00DB78FB">
    <w:pPr>
      <w:pStyle w:val="Footer"/>
      <w:jc w:val="right"/>
      <w:rPr>
        <w:sz w:val="16"/>
      </w:rPr>
    </w:pPr>
  </w:p>
  <w:p w14:paraId="6D929D30" w14:textId="77777777" w:rsidR="00170431" w:rsidRDefault="0017043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0EF7" w14:textId="3D3F3702" w:rsidR="00170431" w:rsidRDefault="00CA70D2" w:rsidP="00CA70D2">
    <w:pPr>
      <w:pStyle w:val="Footer"/>
      <w:rPr>
        <w:color w:val="000000"/>
        <w:sz w:val="17"/>
      </w:rPr>
    </w:pPr>
    <w:bookmarkStart w:id="21" w:name="TITUS4FooterEvenPages"/>
    <w:r>
      <w:rPr>
        <w:color w:val="000000"/>
        <w:sz w:val="17"/>
      </w:rPr>
      <w:t> </w:t>
    </w:r>
  </w:p>
  <w:bookmarkEnd w:id="21"/>
  <w:p w14:paraId="3F636D9A" w14:textId="77777777" w:rsidR="00170431" w:rsidRDefault="00170431" w:rsidP="00DB78FB">
    <w:pPr>
      <w:pStyle w:val="Footer"/>
      <w:jc w:val="center"/>
    </w:pPr>
  </w:p>
  <w:p w14:paraId="1FF4F3A6" w14:textId="77777777" w:rsidR="00170431" w:rsidRDefault="00170431" w:rsidP="00DB78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1333D996" w14:textId="77777777" w:rsidR="00170431" w:rsidRDefault="00170431" w:rsidP="00DB78FB">
    <w:pPr>
      <w:pStyle w:val="Footer"/>
      <w:jc w:val="right"/>
      <w:rPr>
        <w:sz w:val="16"/>
      </w:rPr>
    </w:pPr>
  </w:p>
  <w:p w14:paraId="472EFE66" w14:textId="77777777" w:rsidR="00170431" w:rsidRDefault="0017043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9C122" w14:textId="32CD5017" w:rsidR="00170431" w:rsidRDefault="00CA70D2" w:rsidP="00CA70D2">
    <w:pPr>
      <w:pStyle w:val="Footer"/>
      <w:rPr>
        <w:color w:val="000000"/>
        <w:sz w:val="17"/>
      </w:rPr>
    </w:pPr>
    <w:bookmarkStart w:id="22" w:name="TITUS4FooterPrimary"/>
    <w:r>
      <w:rPr>
        <w:color w:val="000000"/>
        <w:sz w:val="17"/>
      </w:rPr>
      <w:t> </w:t>
    </w:r>
  </w:p>
  <w:bookmarkEnd w:id="22"/>
  <w:p w14:paraId="1EA450D7" w14:textId="77777777" w:rsidR="00170431" w:rsidRDefault="00170431">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36351" w14:textId="5B8711ED" w:rsidR="00170431" w:rsidRDefault="00CA70D2" w:rsidP="00CA70D2">
    <w:pPr>
      <w:pStyle w:val="Footer"/>
      <w:rPr>
        <w:color w:val="000000"/>
        <w:sz w:val="17"/>
      </w:rPr>
    </w:pPr>
    <w:bookmarkStart w:id="24" w:name="TITUS4FooterFirstPage"/>
    <w:r>
      <w:rPr>
        <w:color w:val="000000"/>
        <w:sz w:val="17"/>
      </w:rPr>
      <w:t> </w:t>
    </w:r>
  </w:p>
  <w:bookmarkEnd w:id="24"/>
  <w:p w14:paraId="0DFB0B2A" w14:textId="77777777" w:rsidR="00170431" w:rsidRDefault="00170431" w:rsidP="00DB78FB">
    <w:pPr>
      <w:pStyle w:val="Footer"/>
      <w:jc w:val="right"/>
      <w:rPr>
        <w:sz w:val="16"/>
      </w:rPr>
    </w:pPr>
  </w:p>
  <w:p w14:paraId="5DB2EFCC" w14:textId="77777777" w:rsidR="00170431" w:rsidRDefault="00170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170431" w:rsidRDefault="00170431">
      <w:pPr>
        <w:spacing w:after="0" w:line="240" w:lineRule="auto"/>
      </w:pPr>
      <w:r>
        <w:separator/>
      </w:r>
    </w:p>
  </w:footnote>
  <w:footnote w:type="continuationSeparator" w:id="0">
    <w:p w14:paraId="68E41288" w14:textId="77777777" w:rsidR="00170431" w:rsidRDefault="00170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C8E90" w14:textId="36EE73F4" w:rsidR="00170431" w:rsidRDefault="00CA70D2" w:rsidP="00CA70D2">
    <w:pPr>
      <w:pStyle w:val="Header"/>
      <w:rPr>
        <w:color w:val="000000"/>
        <w:sz w:val="17"/>
      </w:rPr>
    </w:pPr>
    <w:bookmarkStart w:id="1" w:name="TITUS1HeaderEvenPages"/>
    <w:r>
      <w:rPr>
        <w:color w:val="000000"/>
        <w:sz w:val="17"/>
      </w:rPr>
      <w:t> </w:t>
    </w:r>
  </w:p>
  <w:bookmarkEnd w:id="1"/>
  <w:p w14:paraId="7170F4AE" w14:textId="77777777" w:rsidR="00170431" w:rsidRDefault="00170431" w:rsidP="00D569DB">
    <w:pPr>
      <w:pStyle w:val="Header"/>
    </w:pPr>
  </w:p>
  <w:p w14:paraId="0EC27E3E" w14:textId="77777777" w:rsidR="00170431" w:rsidRDefault="00170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22EF" w14:textId="37E473AC" w:rsidR="00170431" w:rsidRDefault="00CA70D2" w:rsidP="00CA70D2">
    <w:pPr>
      <w:pStyle w:val="Header"/>
      <w:rPr>
        <w:color w:val="000000"/>
        <w:sz w:val="17"/>
      </w:rPr>
    </w:pPr>
    <w:bookmarkStart w:id="2" w:name="TITUS1HeaderPrimary"/>
    <w:r>
      <w:rPr>
        <w:color w:val="000000"/>
        <w:sz w:val="17"/>
      </w:rPr>
      <w:t> </w:t>
    </w:r>
  </w:p>
  <w:bookmarkEnd w:id="2"/>
  <w:p w14:paraId="30E6B38A" w14:textId="77777777" w:rsidR="00170431" w:rsidRDefault="001704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4FCBE" w14:textId="3D4EC7AC" w:rsidR="00170431" w:rsidRDefault="00CA70D2" w:rsidP="00CA70D2">
    <w:pPr>
      <w:pStyle w:val="Header"/>
      <w:rPr>
        <w:color w:val="000000"/>
        <w:sz w:val="17"/>
      </w:rPr>
    </w:pPr>
    <w:bookmarkStart w:id="5" w:name="TITUS1HeaderFirstPage"/>
    <w:r>
      <w:rPr>
        <w:color w:val="000000"/>
        <w:sz w:val="17"/>
      </w:rPr>
      <w:t> </w:t>
    </w:r>
  </w:p>
  <w:bookmarkEnd w:id="5"/>
  <w:p w14:paraId="2FD0A00F" w14:textId="77777777" w:rsidR="00170431" w:rsidRDefault="001704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CDF22" w14:textId="48B3F068" w:rsidR="00170431" w:rsidRDefault="00CA70D2" w:rsidP="00CA70D2">
    <w:pPr>
      <w:pStyle w:val="Header"/>
      <w:rPr>
        <w:color w:val="000000"/>
        <w:sz w:val="17"/>
      </w:rPr>
    </w:pPr>
    <w:bookmarkStart w:id="7" w:name="TITUS2HeaderEvenPages"/>
    <w:r>
      <w:rPr>
        <w:color w:val="000000"/>
        <w:sz w:val="17"/>
      </w:rPr>
      <w:t> </w:t>
    </w:r>
  </w:p>
  <w:bookmarkEnd w:id="7"/>
  <w:p w14:paraId="43FF4333" w14:textId="77777777" w:rsidR="00170431" w:rsidRDefault="00170431" w:rsidP="00DB78FB">
    <w:pPr>
      <w:pStyle w:val="Header"/>
    </w:pPr>
  </w:p>
  <w:p w14:paraId="1C929289" w14:textId="77777777" w:rsidR="00170431" w:rsidRDefault="001704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E357E" w14:textId="1BEE77C8" w:rsidR="00170431" w:rsidRDefault="00CA70D2" w:rsidP="00CA70D2">
    <w:pPr>
      <w:pStyle w:val="Header"/>
      <w:rPr>
        <w:color w:val="000000"/>
        <w:sz w:val="17"/>
      </w:rPr>
    </w:pPr>
    <w:bookmarkStart w:id="8" w:name="TITUS2HeaderPrimary"/>
    <w:r>
      <w:rPr>
        <w:color w:val="000000"/>
        <w:sz w:val="17"/>
      </w:rPr>
      <w:t> </w:t>
    </w:r>
  </w:p>
  <w:bookmarkEnd w:id="8"/>
  <w:p w14:paraId="537FA80F" w14:textId="77777777" w:rsidR="00170431" w:rsidRDefault="0017043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C784D" w14:textId="56C12E32" w:rsidR="00170431" w:rsidRDefault="00CA70D2" w:rsidP="00CA70D2">
    <w:pPr>
      <w:pStyle w:val="Header"/>
      <w:rPr>
        <w:color w:val="000000"/>
        <w:sz w:val="17"/>
      </w:rPr>
    </w:pPr>
    <w:bookmarkStart w:id="11" w:name="TITUS2HeaderFirstPage"/>
    <w:r>
      <w:rPr>
        <w:color w:val="000000"/>
        <w:sz w:val="17"/>
      </w:rPr>
      <w:t> </w:t>
    </w:r>
  </w:p>
  <w:bookmarkEnd w:id="11"/>
  <w:p w14:paraId="1739DCA7" w14:textId="77777777" w:rsidR="00170431" w:rsidRDefault="00170431" w:rsidP="00DB78FB">
    <w:pPr>
      <w:pStyle w:val="Header"/>
    </w:pPr>
  </w:p>
  <w:p w14:paraId="2EFECF54" w14:textId="77777777" w:rsidR="00170431" w:rsidRDefault="001704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EBA5E" w14:textId="61BF4284" w:rsidR="00170431" w:rsidRDefault="00CA70D2" w:rsidP="00CA70D2">
    <w:pPr>
      <w:pStyle w:val="Header"/>
      <w:rPr>
        <w:color w:val="000000"/>
        <w:sz w:val="17"/>
      </w:rPr>
    </w:pPr>
    <w:bookmarkStart w:id="13" w:name="TITUS3HeaderEvenPages"/>
    <w:r>
      <w:rPr>
        <w:color w:val="000000"/>
        <w:sz w:val="17"/>
      </w:rPr>
      <w:t> </w:t>
    </w:r>
  </w:p>
  <w:bookmarkEnd w:id="13"/>
  <w:p w14:paraId="789F94CF" w14:textId="77777777" w:rsidR="00170431" w:rsidRDefault="00170431" w:rsidP="00DB78FB">
    <w:pPr>
      <w:pStyle w:val="Header"/>
    </w:pPr>
  </w:p>
  <w:p w14:paraId="3A50ACC6" w14:textId="77777777" w:rsidR="00170431" w:rsidRDefault="001704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36F05" w14:textId="31B723C6" w:rsidR="00170431" w:rsidRDefault="00CA70D2" w:rsidP="00CA70D2">
    <w:pPr>
      <w:pStyle w:val="Header"/>
      <w:rPr>
        <w:color w:val="000000"/>
        <w:sz w:val="17"/>
      </w:rPr>
    </w:pPr>
    <w:bookmarkStart w:id="14" w:name="TITUS3HeaderPrimary"/>
    <w:r>
      <w:rPr>
        <w:color w:val="000000"/>
        <w:sz w:val="17"/>
      </w:rPr>
      <w:t> </w:t>
    </w:r>
  </w:p>
  <w:bookmarkEnd w:id="14"/>
  <w:p w14:paraId="56933BA3" w14:textId="77777777" w:rsidR="00170431" w:rsidRDefault="0017043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57570" w14:textId="09C98650" w:rsidR="00170431" w:rsidRDefault="00CA70D2" w:rsidP="00CA70D2">
    <w:pPr>
      <w:pStyle w:val="Header"/>
      <w:rPr>
        <w:color w:val="000000"/>
        <w:sz w:val="17"/>
      </w:rPr>
    </w:pPr>
    <w:bookmarkStart w:id="17" w:name="TITUS3HeaderFirstPage"/>
    <w:r>
      <w:rPr>
        <w:color w:val="000000"/>
        <w:sz w:val="17"/>
      </w:rPr>
      <w:t> </w:t>
    </w:r>
  </w:p>
  <w:bookmarkEnd w:id="17"/>
  <w:p w14:paraId="4F3944DE" w14:textId="77777777" w:rsidR="00170431" w:rsidRDefault="00170431" w:rsidP="00DB78FB">
    <w:pPr>
      <w:pStyle w:val="Header"/>
    </w:pPr>
  </w:p>
  <w:p w14:paraId="7C81E5FE" w14:textId="77777777" w:rsidR="00170431" w:rsidRDefault="0017043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78A55" w14:textId="189704CB" w:rsidR="00170431" w:rsidRDefault="00CA70D2" w:rsidP="00CA70D2">
    <w:pPr>
      <w:pStyle w:val="Header"/>
      <w:rPr>
        <w:color w:val="000000"/>
        <w:sz w:val="17"/>
      </w:rPr>
    </w:pPr>
    <w:bookmarkStart w:id="19" w:name="TITUS4HeaderEvenPages"/>
    <w:r>
      <w:rPr>
        <w:color w:val="000000"/>
        <w:sz w:val="17"/>
      </w:rPr>
      <w:t> </w:t>
    </w:r>
  </w:p>
  <w:bookmarkEnd w:id="19"/>
  <w:p w14:paraId="79CB749A" w14:textId="77777777" w:rsidR="00170431" w:rsidRDefault="00170431" w:rsidP="00DB78FB">
    <w:pPr>
      <w:pStyle w:val="Header"/>
    </w:pPr>
  </w:p>
  <w:p w14:paraId="71F2D0D8" w14:textId="77777777" w:rsidR="00170431" w:rsidRDefault="0017043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E1720" w14:textId="14F4AF1A" w:rsidR="00170431" w:rsidRDefault="00CA70D2" w:rsidP="00CA70D2">
    <w:pPr>
      <w:pStyle w:val="Header"/>
      <w:rPr>
        <w:color w:val="000000"/>
        <w:sz w:val="17"/>
      </w:rPr>
    </w:pPr>
    <w:bookmarkStart w:id="20" w:name="TITUS4HeaderPrimary"/>
    <w:r>
      <w:rPr>
        <w:color w:val="000000"/>
        <w:sz w:val="17"/>
      </w:rPr>
      <w:t> </w:t>
    </w:r>
  </w:p>
  <w:bookmarkEnd w:id="20"/>
  <w:p w14:paraId="156E4FD8" w14:textId="77777777" w:rsidR="00170431" w:rsidRDefault="0017043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0EA51" w14:textId="116F3F54" w:rsidR="00170431" w:rsidRDefault="00CA70D2" w:rsidP="00CA70D2">
    <w:pPr>
      <w:pStyle w:val="Header"/>
      <w:rPr>
        <w:color w:val="000000"/>
        <w:sz w:val="17"/>
      </w:rPr>
    </w:pPr>
    <w:bookmarkStart w:id="23" w:name="TITUS4HeaderFirstPage"/>
    <w:r>
      <w:rPr>
        <w:color w:val="000000"/>
        <w:sz w:val="17"/>
      </w:rPr>
      <w:t> </w:t>
    </w:r>
  </w:p>
  <w:bookmarkEnd w:id="23"/>
  <w:p w14:paraId="156FE44A" w14:textId="77777777" w:rsidR="00170431" w:rsidRDefault="00170431" w:rsidP="00DB78FB">
    <w:pPr>
      <w:pStyle w:val="Header"/>
    </w:pPr>
  </w:p>
  <w:p w14:paraId="5406E91E" w14:textId="77777777" w:rsidR="00170431" w:rsidRDefault="001704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1B09230"/>
    <w:lvl w:ilvl="0">
      <w:numFmt w:val="bullet"/>
      <w:lvlText w:val="*"/>
      <w:lvlJc w:val="left"/>
    </w:lvl>
  </w:abstractNum>
  <w:abstractNum w:abstractNumId="1"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D0FDC"/>
    <w:multiLevelType w:val="multilevel"/>
    <w:tmpl w:val="39F4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lvlOverride w:ilvl="0">
      <w:lvl w:ilvl="0">
        <w:numFmt w:val="bullet"/>
        <w:lvlText w:val=""/>
        <w:legacy w:legacy="1" w:legacySpace="0" w:legacyIndent="360"/>
        <w:lvlJc w:val="left"/>
        <w:pPr>
          <w:ind w:left="720" w:hanging="360"/>
        </w:pPr>
        <w:rPr>
          <w:rFonts w:ascii="Symbol" w:hAnsi="Symbol" w:hint="default"/>
        </w:rPr>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01122"/>
    <w:rsid w:val="00157265"/>
    <w:rsid w:val="00170431"/>
    <w:rsid w:val="00172141"/>
    <w:rsid w:val="00180632"/>
    <w:rsid w:val="00195C15"/>
    <w:rsid w:val="001B7540"/>
    <w:rsid w:val="00201F65"/>
    <w:rsid w:val="002161A0"/>
    <w:rsid w:val="00216F84"/>
    <w:rsid w:val="00251F8E"/>
    <w:rsid w:val="002C3B45"/>
    <w:rsid w:val="002C458D"/>
    <w:rsid w:val="002F3C23"/>
    <w:rsid w:val="003C7CC3"/>
    <w:rsid w:val="00420026"/>
    <w:rsid w:val="00461E0B"/>
    <w:rsid w:val="00526012"/>
    <w:rsid w:val="00536896"/>
    <w:rsid w:val="005D6A0C"/>
    <w:rsid w:val="005F1AF8"/>
    <w:rsid w:val="006A60A5"/>
    <w:rsid w:val="006A7A36"/>
    <w:rsid w:val="006E22FC"/>
    <w:rsid w:val="007029F2"/>
    <w:rsid w:val="007162C5"/>
    <w:rsid w:val="00763CB3"/>
    <w:rsid w:val="007862BB"/>
    <w:rsid w:val="00795C11"/>
    <w:rsid w:val="007C06EC"/>
    <w:rsid w:val="007D5A3A"/>
    <w:rsid w:val="007F74E5"/>
    <w:rsid w:val="008035CF"/>
    <w:rsid w:val="00810ADD"/>
    <w:rsid w:val="00846F01"/>
    <w:rsid w:val="00881959"/>
    <w:rsid w:val="00985957"/>
    <w:rsid w:val="00A53AED"/>
    <w:rsid w:val="00A71ACF"/>
    <w:rsid w:val="00AB652D"/>
    <w:rsid w:val="00AD2C01"/>
    <w:rsid w:val="00AD68C8"/>
    <w:rsid w:val="00B87FCA"/>
    <w:rsid w:val="00BB18E4"/>
    <w:rsid w:val="00BE2DAE"/>
    <w:rsid w:val="00BE5412"/>
    <w:rsid w:val="00BF4C98"/>
    <w:rsid w:val="00BF5574"/>
    <w:rsid w:val="00C32C41"/>
    <w:rsid w:val="00C71CB2"/>
    <w:rsid w:val="00C97DB7"/>
    <w:rsid w:val="00CA70D2"/>
    <w:rsid w:val="00CF7B26"/>
    <w:rsid w:val="00D206AC"/>
    <w:rsid w:val="00D34242"/>
    <w:rsid w:val="00D569DB"/>
    <w:rsid w:val="00D77F4B"/>
    <w:rsid w:val="00DB65E1"/>
    <w:rsid w:val="00DB78FB"/>
    <w:rsid w:val="00DE2D5D"/>
    <w:rsid w:val="00E33D8A"/>
    <w:rsid w:val="00E36969"/>
    <w:rsid w:val="00E57026"/>
    <w:rsid w:val="00EF24FE"/>
    <w:rsid w:val="00F234A7"/>
    <w:rsid w:val="00F43C4D"/>
    <w:rsid w:val="00F84916"/>
    <w:rsid w:val="00FB32CF"/>
    <w:rsid w:val="00FC12E5"/>
    <w:rsid w:val="00FF2848"/>
    <w:rsid w:val="00FF3BAB"/>
    <w:rsid w:val="07278B60"/>
    <w:rsid w:val="0B4505FB"/>
    <w:rsid w:val="11968AA8"/>
    <w:rsid w:val="12E78548"/>
    <w:rsid w:val="1B9A43F5"/>
    <w:rsid w:val="2095750C"/>
    <w:rsid w:val="230DF93C"/>
    <w:rsid w:val="25628269"/>
    <w:rsid w:val="2A116E2E"/>
    <w:rsid w:val="2D4F8166"/>
    <w:rsid w:val="2ED03A9B"/>
    <w:rsid w:val="31B6DC26"/>
    <w:rsid w:val="34A624EB"/>
    <w:rsid w:val="39B54C77"/>
    <w:rsid w:val="3B064D10"/>
    <w:rsid w:val="3F863814"/>
    <w:rsid w:val="413C9E61"/>
    <w:rsid w:val="4297C0EA"/>
    <w:rsid w:val="4622C41C"/>
    <w:rsid w:val="479AE75F"/>
    <w:rsid w:val="4A81E9C5"/>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paragraph" w:styleId="Heading1">
    <w:name w:val="heading 1"/>
    <w:basedOn w:val="Normal"/>
    <w:next w:val="Normal"/>
    <w:link w:val="Heading1Char"/>
    <w:uiPriority w:val="9"/>
    <w:qFormat/>
    <w:rsid w:val="00AD2C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DB7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8FB"/>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semiHidden/>
    <w:unhideWhenUsed/>
    <w:rsid w:val="00216F84"/>
    <w:rPr>
      <w:color w:val="0000FF"/>
      <w:u w:val="single"/>
    </w:rPr>
  </w:style>
  <w:style w:type="character" w:customStyle="1" w:styleId="Heading1Char">
    <w:name w:val="Heading 1 Char"/>
    <w:basedOn w:val="DefaultParagraphFont"/>
    <w:link w:val="Heading1"/>
    <w:uiPriority w:val="9"/>
    <w:rsid w:val="00AD2C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2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02781">
      <w:bodyDiv w:val="1"/>
      <w:marLeft w:val="0"/>
      <w:marRight w:val="0"/>
      <w:marTop w:val="0"/>
      <w:marBottom w:val="0"/>
      <w:divBdr>
        <w:top w:val="none" w:sz="0" w:space="0" w:color="auto"/>
        <w:left w:val="none" w:sz="0" w:space="0" w:color="auto"/>
        <w:bottom w:val="none" w:sz="0" w:space="0" w:color="auto"/>
        <w:right w:val="none" w:sz="0" w:space="0" w:color="auto"/>
      </w:divBdr>
    </w:div>
    <w:div w:id="335693762">
      <w:bodyDiv w:val="1"/>
      <w:marLeft w:val="0"/>
      <w:marRight w:val="0"/>
      <w:marTop w:val="0"/>
      <w:marBottom w:val="0"/>
      <w:divBdr>
        <w:top w:val="none" w:sz="0" w:space="0" w:color="auto"/>
        <w:left w:val="none" w:sz="0" w:space="0" w:color="auto"/>
        <w:bottom w:val="none" w:sz="0" w:space="0" w:color="auto"/>
        <w:right w:val="none" w:sz="0" w:space="0" w:color="auto"/>
      </w:divBdr>
    </w:div>
    <w:div w:id="483476139">
      <w:bodyDiv w:val="1"/>
      <w:marLeft w:val="0"/>
      <w:marRight w:val="0"/>
      <w:marTop w:val="0"/>
      <w:marBottom w:val="0"/>
      <w:divBdr>
        <w:top w:val="none" w:sz="0" w:space="0" w:color="auto"/>
        <w:left w:val="none" w:sz="0" w:space="0" w:color="auto"/>
        <w:bottom w:val="none" w:sz="0" w:space="0" w:color="auto"/>
        <w:right w:val="none" w:sz="0" w:space="0" w:color="auto"/>
      </w:divBdr>
    </w:div>
    <w:div w:id="795946080">
      <w:bodyDiv w:val="1"/>
      <w:marLeft w:val="0"/>
      <w:marRight w:val="0"/>
      <w:marTop w:val="0"/>
      <w:marBottom w:val="0"/>
      <w:divBdr>
        <w:top w:val="none" w:sz="0" w:space="0" w:color="auto"/>
        <w:left w:val="none" w:sz="0" w:space="0" w:color="auto"/>
        <w:bottom w:val="none" w:sz="0" w:space="0" w:color="auto"/>
        <w:right w:val="none" w:sz="0" w:space="0" w:color="auto"/>
      </w:divBdr>
    </w:div>
    <w:div w:id="799496127">
      <w:bodyDiv w:val="1"/>
      <w:marLeft w:val="0"/>
      <w:marRight w:val="0"/>
      <w:marTop w:val="0"/>
      <w:marBottom w:val="0"/>
      <w:divBdr>
        <w:top w:val="none" w:sz="0" w:space="0" w:color="auto"/>
        <w:left w:val="none" w:sz="0" w:space="0" w:color="auto"/>
        <w:bottom w:val="none" w:sz="0" w:space="0" w:color="auto"/>
        <w:right w:val="none" w:sz="0" w:space="0" w:color="auto"/>
      </w:divBdr>
    </w:div>
    <w:div w:id="821508420">
      <w:bodyDiv w:val="1"/>
      <w:marLeft w:val="0"/>
      <w:marRight w:val="0"/>
      <w:marTop w:val="0"/>
      <w:marBottom w:val="0"/>
      <w:divBdr>
        <w:top w:val="none" w:sz="0" w:space="0" w:color="auto"/>
        <w:left w:val="none" w:sz="0" w:space="0" w:color="auto"/>
        <w:bottom w:val="none" w:sz="0" w:space="0" w:color="auto"/>
        <w:right w:val="none" w:sz="0" w:space="0" w:color="auto"/>
      </w:divBdr>
    </w:div>
    <w:div w:id="1199782466">
      <w:bodyDiv w:val="1"/>
      <w:marLeft w:val="0"/>
      <w:marRight w:val="0"/>
      <w:marTop w:val="0"/>
      <w:marBottom w:val="0"/>
      <w:divBdr>
        <w:top w:val="none" w:sz="0" w:space="0" w:color="auto"/>
        <w:left w:val="none" w:sz="0" w:space="0" w:color="auto"/>
        <w:bottom w:val="none" w:sz="0" w:space="0" w:color="auto"/>
        <w:right w:val="none" w:sz="0" w:space="0" w:color="auto"/>
      </w:divBdr>
    </w:div>
    <w:div w:id="1217276861">
      <w:bodyDiv w:val="1"/>
      <w:marLeft w:val="0"/>
      <w:marRight w:val="0"/>
      <w:marTop w:val="0"/>
      <w:marBottom w:val="0"/>
      <w:divBdr>
        <w:top w:val="none" w:sz="0" w:space="0" w:color="auto"/>
        <w:left w:val="none" w:sz="0" w:space="0" w:color="auto"/>
        <w:bottom w:val="none" w:sz="0" w:space="0" w:color="auto"/>
        <w:right w:val="none" w:sz="0" w:space="0" w:color="auto"/>
      </w:divBdr>
    </w:div>
    <w:div w:id="1227843402">
      <w:bodyDiv w:val="1"/>
      <w:marLeft w:val="0"/>
      <w:marRight w:val="0"/>
      <w:marTop w:val="0"/>
      <w:marBottom w:val="0"/>
      <w:divBdr>
        <w:top w:val="none" w:sz="0" w:space="0" w:color="auto"/>
        <w:left w:val="none" w:sz="0" w:space="0" w:color="auto"/>
        <w:bottom w:val="none" w:sz="0" w:space="0" w:color="auto"/>
        <w:right w:val="none" w:sz="0" w:space="0" w:color="auto"/>
      </w:divBdr>
    </w:div>
    <w:div w:id="1279292257">
      <w:bodyDiv w:val="1"/>
      <w:marLeft w:val="0"/>
      <w:marRight w:val="0"/>
      <w:marTop w:val="0"/>
      <w:marBottom w:val="0"/>
      <w:divBdr>
        <w:top w:val="none" w:sz="0" w:space="0" w:color="auto"/>
        <w:left w:val="none" w:sz="0" w:space="0" w:color="auto"/>
        <w:bottom w:val="none" w:sz="0" w:space="0" w:color="auto"/>
        <w:right w:val="none" w:sz="0" w:space="0" w:color="auto"/>
      </w:divBdr>
    </w:div>
    <w:div w:id="1300381479">
      <w:bodyDiv w:val="1"/>
      <w:marLeft w:val="0"/>
      <w:marRight w:val="0"/>
      <w:marTop w:val="0"/>
      <w:marBottom w:val="0"/>
      <w:divBdr>
        <w:top w:val="none" w:sz="0" w:space="0" w:color="auto"/>
        <w:left w:val="none" w:sz="0" w:space="0" w:color="auto"/>
        <w:bottom w:val="none" w:sz="0" w:space="0" w:color="auto"/>
        <w:right w:val="none" w:sz="0" w:space="0" w:color="auto"/>
      </w:divBdr>
    </w:div>
    <w:div w:id="1347707801">
      <w:bodyDiv w:val="1"/>
      <w:marLeft w:val="0"/>
      <w:marRight w:val="0"/>
      <w:marTop w:val="0"/>
      <w:marBottom w:val="0"/>
      <w:divBdr>
        <w:top w:val="none" w:sz="0" w:space="0" w:color="auto"/>
        <w:left w:val="none" w:sz="0" w:space="0" w:color="auto"/>
        <w:bottom w:val="none" w:sz="0" w:space="0" w:color="auto"/>
        <w:right w:val="none" w:sz="0" w:space="0" w:color="auto"/>
      </w:divBdr>
    </w:div>
    <w:div w:id="1356735433">
      <w:bodyDiv w:val="1"/>
      <w:marLeft w:val="0"/>
      <w:marRight w:val="0"/>
      <w:marTop w:val="0"/>
      <w:marBottom w:val="0"/>
      <w:divBdr>
        <w:top w:val="none" w:sz="0" w:space="0" w:color="auto"/>
        <w:left w:val="none" w:sz="0" w:space="0" w:color="auto"/>
        <w:bottom w:val="none" w:sz="0" w:space="0" w:color="auto"/>
        <w:right w:val="none" w:sz="0" w:space="0" w:color="auto"/>
      </w:divBdr>
    </w:div>
    <w:div w:id="1467770931">
      <w:bodyDiv w:val="1"/>
      <w:marLeft w:val="0"/>
      <w:marRight w:val="0"/>
      <w:marTop w:val="0"/>
      <w:marBottom w:val="0"/>
      <w:divBdr>
        <w:top w:val="none" w:sz="0" w:space="0" w:color="auto"/>
        <w:left w:val="none" w:sz="0" w:space="0" w:color="auto"/>
        <w:bottom w:val="none" w:sz="0" w:space="0" w:color="auto"/>
        <w:right w:val="none" w:sz="0" w:space="0" w:color="auto"/>
      </w:divBdr>
    </w:div>
    <w:div w:id="1541476423">
      <w:bodyDiv w:val="1"/>
      <w:marLeft w:val="0"/>
      <w:marRight w:val="0"/>
      <w:marTop w:val="0"/>
      <w:marBottom w:val="0"/>
      <w:divBdr>
        <w:top w:val="none" w:sz="0" w:space="0" w:color="auto"/>
        <w:left w:val="none" w:sz="0" w:space="0" w:color="auto"/>
        <w:bottom w:val="none" w:sz="0" w:space="0" w:color="auto"/>
        <w:right w:val="none" w:sz="0" w:space="0" w:color="auto"/>
      </w:divBdr>
    </w:div>
    <w:div w:id="1541894002">
      <w:bodyDiv w:val="1"/>
      <w:marLeft w:val="0"/>
      <w:marRight w:val="0"/>
      <w:marTop w:val="0"/>
      <w:marBottom w:val="0"/>
      <w:divBdr>
        <w:top w:val="none" w:sz="0" w:space="0" w:color="auto"/>
        <w:left w:val="none" w:sz="0" w:space="0" w:color="auto"/>
        <w:bottom w:val="none" w:sz="0" w:space="0" w:color="auto"/>
        <w:right w:val="none" w:sz="0" w:space="0" w:color="auto"/>
      </w:divBdr>
    </w:div>
    <w:div w:id="1558584181">
      <w:bodyDiv w:val="1"/>
      <w:marLeft w:val="0"/>
      <w:marRight w:val="0"/>
      <w:marTop w:val="0"/>
      <w:marBottom w:val="0"/>
      <w:divBdr>
        <w:top w:val="none" w:sz="0" w:space="0" w:color="auto"/>
        <w:left w:val="none" w:sz="0" w:space="0" w:color="auto"/>
        <w:bottom w:val="none" w:sz="0" w:space="0" w:color="auto"/>
        <w:right w:val="none" w:sz="0" w:space="0" w:color="auto"/>
      </w:divBdr>
    </w:div>
    <w:div w:id="1617756911">
      <w:bodyDiv w:val="1"/>
      <w:marLeft w:val="0"/>
      <w:marRight w:val="0"/>
      <w:marTop w:val="0"/>
      <w:marBottom w:val="0"/>
      <w:divBdr>
        <w:top w:val="none" w:sz="0" w:space="0" w:color="auto"/>
        <w:left w:val="none" w:sz="0" w:space="0" w:color="auto"/>
        <w:bottom w:val="none" w:sz="0" w:space="0" w:color="auto"/>
        <w:right w:val="none" w:sz="0" w:space="0" w:color="auto"/>
      </w:divBdr>
    </w:div>
    <w:div w:id="1646743379">
      <w:bodyDiv w:val="1"/>
      <w:marLeft w:val="0"/>
      <w:marRight w:val="0"/>
      <w:marTop w:val="0"/>
      <w:marBottom w:val="0"/>
      <w:divBdr>
        <w:top w:val="none" w:sz="0" w:space="0" w:color="auto"/>
        <w:left w:val="none" w:sz="0" w:space="0" w:color="auto"/>
        <w:bottom w:val="none" w:sz="0" w:space="0" w:color="auto"/>
        <w:right w:val="none" w:sz="0" w:space="0" w:color="auto"/>
      </w:divBdr>
    </w:div>
    <w:div w:id="189681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GOV14</b:Tag>
    <b:SourceType>InternetSite</b:SourceType>
    <b:Guid>{5FF64C0C-335E-4EB7-88B4-5A798A785494}</b:Guid>
    <b:Author>
      <b:Author>
        <b:Corporate>GOV.UK</b:Corporate>
      </b:Author>
    </b:Author>
    <b:Title>Serious and Organised Crime Strategy </b:Title>
    <b:Year>2014</b:Year>
    <b:YearAccessed>2020</b:YearAccessed>
    <b:MonthAccessed>JULY</b:MonthAccessed>
    <b:DayAccessed>15</b:DayAccessed>
    <b:URL>https://www.gov.uk/government/collections/serious-and-organised-crime-strategy</b:URL>
    <b:RefOrder>1</b:RefOrder>
  </b:Source>
  <b:Source>
    <b:Tag>NCA20</b:Tag>
    <b:SourceType>InternetSite</b:SourceType>
    <b:Guid>{761A8BB7-258B-4CCF-A881-B879017809A6}</b:Guid>
    <b:Author>
      <b:Author>
        <b:Corporate>NCA</b:Corporate>
      </b:Author>
    </b:Author>
    <b:Title>NCA Operation Venetic</b:Title>
    <b:Year>2020</b:Year>
    <b:YearAccessed>2020</b:YearAccessed>
    <b:MonthAccessed>07</b:MonthAccessed>
    <b:DayAccessed>18</b:DayAccessed>
    <b:URL>https://nationalcrimeagency.gov.uk/news/operation-venetic#:~:text=Operation%20Venetic%20is%20the%20biggest,%C2%A354million%20in%20criminal%20cash</b:URL>
    <b:RefOrder>2</b:RefOrder>
  </b:Source>
  <b:Source>
    <b:Tag>leg03</b:Tag>
    <b:SourceType>InternetSite</b:SourceType>
    <b:Guid>{FE4CA13F-2D80-446B-A28F-CC5A53A4035C}</b:Guid>
    <b:Author>
      <b:Author>
        <b:Corporate>legistlation.gov</b:Corporate>
      </b:Author>
    </b:Author>
    <b:Title>Sexual offences act 2003</b:Title>
    <b:Year>2003</b:Year>
    <b:YearAccessed>2020</b:YearAccessed>
    <b:MonthAccessed>07</b:MonthAccessed>
    <b:DayAccessed>18</b:DayAccessed>
    <b:URL>https://www.legislation.gov.uk/ukpga/2003/42/contents</b:URL>
    <b:RefOrder>3</b:RefOrder>
  </b:Source>
  <b:Source>
    <b:Tag>Col17</b:Tag>
    <b:SourceType>InternetSite</b:SourceType>
    <b:Guid>{F496B607-D0EE-414E-93FC-5BFC37967A8D}</b:Guid>
    <b:Author>
      <b:Author>
        <b:Corporate>College of Policing</b:Corporate>
      </b:Author>
    </b:Author>
    <b:Title>Major Investigation and Public Protection</b:Title>
    <b:Year>2017</b:Year>
    <b:YearAccessed>2020</b:YearAccessed>
    <b:MonthAccessed>07</b:MonthAccessed>
    <b:DayAccessed>18</b:DayAccessed>
    <b:URL>https://www.app.college.police.uk/app-content/major-investigation-and-public-protection/managing-sexual-offenders-and-violent-offenders/identification-of-mosovo-offenders/</b:URL>
    <b:RefOrder>4</b:RefOrder>
  </b:Source>
  <b:Source>
    <b:Tag>Jus18</b:Tag>
    <b:SourceType>InternetSite</b:SourceType>
    <b:Guid>{F075361F-D7CC-4096-A641-B687D2FA8A9A}</b:Guid>
    <b:Author>
      <b:Author>
        <b:Corporate>Justice Inspectorates</b:Corporate>
      </b:Author>
    </b:Author>
    <b:Title>Independent Review of the Case of Leroy Campbell : Final Report</b:Title>
    <b:Year>2018</b:Year>
    <b:YearAccessed>2020</b:YearAccessed>
    <b:MonthAccessed>07</b:MonthAccessed>
    <b:DayAccessed>18</b:DayAccessed>
    <b:URL>https://www.justiceinspectorates.gov.uk/hmiprobation/wp-content/uploads/sites/5/2018/09/HMI-Probation-Independent-Review-LC-Final-.pdf</b:URL>
    <b:RefOrder>5</b:RefOrder>
  </b:Source>
  <b:Source>
    <b:Tag>Sou20</b:Tag>
    <b:SourceType>InternetSite</b:SourceType>
    <b:Guid>{652C8BD7-B0F6-4127-AF06-83793D50C7E6}</b:Guid>
    <b:Author>
      <b:Author>
        <b:Corporate>South Wales Police</b:Corporate>
      </b:Author>
    </b:Author>
    <b:Title>Making a complaint</b:Title>
    <b:Year>2020</b:Year>
    <b:YearAccessed>2020</b:YearAccessed>
    <b:MonthAccessed>August</b:MonthAccessed>
    <b:DayAccessed>06</b:DayAccessed>
    <b:URL>https://www.south-wales.police.uk/en/contact-us/making-a-complaint/#:~:text=Our%20Professional%20Standards%20Department%20is%20responsible%20for%20dealing,and%20colleagues%2C%20and%20investigating%20misconduct%20within%20the%20force.</b:URL>
    <b:RefOrder>6</b:RefOrder>
  </b:Source>
  <b:Source>
    <b:Tag>IOP20</b:Tag>
    <b:SourceType>InternetSite</b:SourceType>
    <b:Guid>{2C4B12C6-667C-45E3-A158-B5FBCEE69DCB}</b:Guid>
    <b:Author>
      <b:Author>
        <b:Corporate>IOPC</b:Corporate>
      </b:Author>
    </b:Author>
    <b:Title>South Wales Police officer dismissed after making dishonest statement</b:Title>
    <b:Year>2020</b:Year>
    <b:YearAccessed>2020</b:YearAccessed>
    <b:MonthAccessed>08</b:MonthAccessed>
    <b:DayAccessed>06</b:DayAccessed>
    <b:URL>https://policeconduct.gov.uk/news/south-wales-police-officer-dismissed-after-making-dishonest-statement</b:URL>
    <b:RefOrder>7</b:RefOrder>
  </b:Source>
  <b:Source>
    <b:Tag>HMI20</b:Tag>
    <b:SourceType>InternetSite</b:SourceType>
    <b:Guid>{741E27FD-48B1-4284-BBB9-178366B90624}</b:Guid>
    <b:Author>
      <b:Author>
        <b:Corporate>HMICFRS</b:Corporate>
      </b:Author>
    </b:Author>
    <b:Title>HMICFRS HOME PAGE</b:Title>
    <b:Year>2020</b:Year>
    <b:YearAccessed>2020</b:YearAccessed>
    <b:MonthAccessed>08</b:MonthAccessed>
    <b:DayAccessed>06</b:DayAccessed>
    <b:URL>https://www.justiceinspectorates.gov.uk/hmicfrs/</b:URL>
    <b:RefOrder>8</b:RefOrder>
  </b:Source>
  <b:Source>
    <b:Tag>Com09</b:Tag>
    <b:SourceType>InternetSite</b:SourceType>
    <b:Guid>{880F7C56-39C4-4140-A687-72A49F60BEB8}</b:Guid>
    <b:Author>
      <b:Author>
        <b:NameList>
          <b:Person>
            <b:Last>Stewart</b:Last>
            <b:First>Commander</b:First>
            <b:Middle>Moir</b:Middle>
          </b:Person>
        </b:NameList>
      </b:Author>
    </b:Author>
    <b:Title>Inquest into the death of Jean Charles de Menezes</b:Title>
    <b:Year>2009</b:Year>
    <b:YearAccessed>2020</b:YearAccessed>
    <b:MonthAccessed>08</b:MonthAccessed>
    <b:DayAccessed>06</b:DayAccessed>
    <b:URL>https://www.statewatch.org/media/documents/news/2009/mar/uk-jean-charles-de-menezes-rule-43-report-met-resp.pdf</b:URL>
    <b:RefOrder>9</b:RefOrder>
  </b:Source>
  <b:Source>
    <b:Tag>CDC20</b:Tag>
    <b:SourceType>InternetSite</b:SourceType>
    <b:Guid>{75600C92-9C24-4501-87A6-D63F826F4874}</b:Guid>
    <b:Author>
      <b:Author>
        <b:Corporate>CDC.GOV</b:Corporate>
      </b:Author>
    </b:Author>
    <b:Title>what are adverse childhood experiences?</b:Title>
    <b:Year>2020</b:Year>
    <b:YearAccessed>2020</b:YearAccessed>
    <b:MonthAccessed>06</b:MonthAccessed>
    <b:DayAccessed>08</b:DayAccessed>
    <b:URL>https://www.cdc.gov/violenceprevention/acestudy/fastfact.html?CDC_AA_refVal=https%3A%2F%2Fwww.cdc.gov%2Fviolenceprevention%2Fchildabuseandneglect%2Faces%2Ffastfact.html</b:URL>
    <b:RefOrder>10</b:RefOrder>
  </b:Source>
  <b:Source>
    <b:Tag>Off20</b:Tag>
    <b:SourceType>InternetSite</b:SourceType>
    <b:Guid>{030B810D-0CCC-412A-977B-F5F55B23E95E}</b:Guid>
    <b:Author>
      <b:Author>
        <b:Corporate>Office for National Statistics</b:Corporate>
      </b:Author>
    </b:Author>
    <b:Title>Crime in England and Wales: year ending March 2020</b:Title>
    <b:Year>2020</b:Year>
    <b:YearAccessed>2020</b:YearAccessed>
    <b:MonthAccessed>08</b:MonthAccessed>
    <b:DayAccessed>06</b:DayAccessed>
    <b:URL>https://www.ons.gov.uk/peoplepopulationandcommunity/crimeandjustice/bulletins/crimeinenglandandwales/yearendingmarch2020#knife-or-sharp-instrument-offences</b:URL>
    <b:RefOrder>11</b:RefOrder>
  </b:Source>
  <b:Source>
    <b:Tag>NSP20</b:Tag>
    <b:SourceType>InternetSite</b:SourceType>
    <b:Guid>{52B071DE-6DF6-4977-A872-97F2112B74BC}</b:Guid>
    <b:Author>
      <b:Author>
        <b:Corporate>NSPCC</b:Corporate>
      </b:Author>
    </b:Author>
    <b:Title>Criminal exploitation and gangs</b:Title>
    <b:Year>2020</b:Year>
    <b:YearAccessed>2020</b:YearAccessed>
    <b:MonthAccessed>08</b:MonthAccessed>
    <b:DayAccessed>06</b:DayAccessed>
    <b:URL>https://www.nspcc.org.uk/what-is-child-abuse/types-of-abuse/gangs-criminal-exploitation/</b:URL>
    <b:RefOrder>12</b:RefOrder>
  </b:Source>
  <b:Source>
    <b:Tag>Col141</b:Tag>
    <b:SourceType>InternetSite</b:SourceType>
    <b:Guid>{08CAD2DC-4D51-4D37-81F1-B7C72D5AFA5F}</b:Guid>
    <b:Author>
      <b:Author>
        <b:Corporate>College of Policing</b:Corporate>
      </b:Author>
    </b:Author>
    <b:Title>Code of Ethics</b:Title>
    <b:Year>2014</b:Year>
    <b:YearAccessed>2020</b:YearAccessed>
    <b:MonthAccessed>08</b:MonthAccessed>
    <b:DayAccessed>20</b:DayAccessed>
    <b:URL>https://www.college.police.uk/What-we-do/Ethics/Documents/Code_of_Ethics.pdf</b:URL>
    <b:RefOrder>13</b:RefOrder>
  </b:Source>
  <b:Source>
    <b:Tag>GOV12</b:Tag>
    <b:SourceType>InternetSite</b:SourceType>
    <b:Guid>{F043C2C5-0AD6-4BAE-B494-1A15D78D5C8C}</b:Guid>
    <b:Author>
      <b:Author>
        <b:Corporate>GOV.UK</b:Corporate>
      </b:Author>
    </b:Author>
    <b:Title>Definition Of Policing by consent</b:Title>
    <b:Year>2012</b:Year>
    <b:YearAccessed>2020</b:YearAccessed>
    <b:MonthAccessed>08</b:MonthAccessed>
    <b:DayAccessed>22</b:DayAccessed>
    <b:URL>https://www.gov.uk/government/publications/policing-by-consent/definition-of-policing-by-consent</b:URL>
    <b:RefOrder>14</b:RefOrder>
  </b:Source>
  <b:Source>
    <b:Tag>Rei56</b:Tag>
    <b:SourceType>Book</b:SourceType>
    <b:Guid>{5EC8E438-1F95-44FF-8440-054289CA5A63}</b:Guid>
    <b:Title>A New Study of Police History</b:Title>
    <b:Year>1956</b:Year>
    <b:Author>
      <b:Author>
        <b:NameList>
          <b:Person>
            <b:Last>Reith</b:Last>
            <b:First>Charles</b:First>
          </b:Person>
        </b:NameList>
      </b:Author>
    </b:Author>
    <b:Publisher>Oliver and Boyd</b:Publisher>
    <b:RefOrder>15</b:RefOrder>
  </b:Source>
</b:Sourc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DC7599CB-1ABA-41D7-A3BA-F3F73F81DC64}">
  <ds:schemaRefs>
    <ds:schemaRef ds:uri="http://purl.org/dc/dcmitype/"/>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7B3119AE-3C1F-4E3C-BEA5-9045F3CF8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24</Pages>
  <Words>8334</Words>
  <Characters>47507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Kerr,Thomas swp6433</cp:lastModifiedBy>
  <cp:revision>15</cp:revision>
  <cp:lastPrinted>2020-03-18T12:27:00Z</cp:lastPrinted>
  <dcterms:created xsi:type="dcterms:W3CDTF">2020-07-18T17:25:00Z</dcterms:created>
  <dcterms:modified xsi:type="dcterms:W3CDTF">2020-08-23T16:02:00Z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17895b91-02d4-47e5-ad50-f15b762f8702</vt:lpwstr>
  </property>
  <property fmtid="{D5CDD505-2E9C-101B-9397-08002B2CF9AE}" pid="4" name="Classification">
    <vt:lpwstr>OFFICIAL</vt:lpwstr>
  </property>
  <property fmtid="{D5CDD505-2E9C-101B-9397-08002B2CF9AE}" pid="5" name="Visibility">
    <vt:lpwstr>NOT VISIBLE</vt:lpwstr>
  </property>
</Properties>
</file>