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7184FF" w14:textId="77777777" w:rsidR="00D70423" w:rsidRDefault="00D70423" w:rsidP="00D70423">
      <w:pPr>
        <w:jc w:val="center"/>
      </w:pPr>
    </w:p>
    <w:p w14:paraId="0533A9EE" w14:textId="77777777" w:rsidR="00D70423" w:rsidRDefault="00D70423" w:rsidP="00D70423">
      <w:pPr>
        <w:jc w:val="center"/>
      </w:pPr>
    </w:p>
    <w:p w14:paraId="7AFEF62F" w14:textId="77777777" w:rsidR="00D70423" w:rsidRDefault="00D70423" w:rsidP="00D70423">
      <w:pPr>
        <w:jc w:val="center"/>
      </w:pPr>
    </w:p>
    <w:p w14:paraId="3FB53E3C" w14:textId="77777777" w:rsidR="00D70423" w:rsidRDefault="00D70423" w:rsidP="00D70423">
      <w:pPr>
        <w:jc w:val="center"/>
      </w:pPr>
    </w:p>
    <w:p w14:paraId="4506B3EA" w14:textId="77777777" w:rsidR="00D70423" w:rsidRDefault="00D70423" w:rsidP="00D70423">
      <w:pPr>
        <w:jc w:val="center"/>
      </w:pPr>
    </w:p>
    <w:p w14:paraId="52A70A9B" w14:textId="77777777" w:rsidR="00D70423" w:rsidRDefault="00D70423" w:rsidP="00D70423">
      <w:pPr>
        <w:jc w:val="center"/>
      </w:pPr>
    </w:p>
    <w:p w14:paraId="036056EF" w14:textId="77777777" w:rsidR="00D70423" w:rsidRDefault="00D70423" w:rsidP="00D70423">
      <w:pPr>
        <w:jc w:val="center"/>
      </w:pPr>
    </w:p>
    <w:p w14:paraId="422872C9" w14:textId="454F0CFA" w:rsidR="00942B26" w:rsidRPr="00D70423" w:rsidRDefault="00D70423" w:rsidP="00D70423">
      <w:pPr>
        <w:jc w:val="center"/>
        <w:rPr>
          <w:b/>
          <w:bCs/>
        </w:rPr>
      </w:pPr>
      <w:r w:rsidRPr="00D70423">
        <w:rPr>
          <w:b/>
          <w:bCs/>
        </w:rPr>
        <w:t>Data Warehousing and Star Schema for Rags n Riches</w:t>
      </w:r>
    </w:p>
    <w:p w14:paraId="2C4EA113" w14:textId="77777777" w:rsidR="00280CA2" w:rsidRPr="00F277FB" w:rsidRDefault="00280CA2" w:rsidP="00CE3848">
      <w:pPr>
        <w:spacing w:line="360" w:lineRule="auto"/>
        <w:jc w:val="center"/>
        <w:rPr>
          <w:rFonts w:eastAsia="Calibri" w:cs="Times New Roman"/>
        </w:rPr>
      </w:pPr>
    </w:p>
    <w:p w14:paraId="5F861F1B" w14:textId="6CA6A280" w:rsidR="00280CA2" w:rsidRPr="00F277FB" w:rsidRDefault="007C0F70" w:rsidP="00CE3848">
      <w:pPr>
        <w:spacing w:line="360" w:lineRule="auto"/>
        <w:jc w:val="center"/>
        <w:rPr>
          <w:rFonts w:eastAsia="Calibri" w:cs="Times New Roman"/>
        </w:rPr>
      </w:pPr>
      <w:r>
        <w:rPr>
          <w:rFonts w:eastAsia="Calibri" w:cs="Times New Roman"/>
        </w:rPr>
        <w:t>Andreea Ruse 2108815</w:t>
      </w:r>
    </w:p>
    <w:p w14:paraId="37643A68" w14:textId="5B3836C1" w:rsidR="00280CA2" w:rsidRPr="00F277FB" w:rsidRDefault="007C0F70" w:rsidP="00CE3848">
      <w:pPr>
        <w:spacing w:line="360" w:lineRule="auto"/>
        <w:jc w:val="center"/>
        <w:rPr>
          <w:rFonts w:eastAsia="Calibri" w:cs="Times New Roman"/>
        </w:rPr>
      </w:pPr>
      <w:r>
        <w:rPr>
          <w:rFonts w:eastAsia="Calibri" w:cs="Times New Roman"/>
        </w:rPr>
        <w:t>BSc Applied Computing</w:t>
      </w:r>
    </w:p>
    <w:p w14:paraId="1B217B54" w14:textId="7EB2B354" w:rsidR="00280CA2" w:rsidRPr="00F277FB" w:rsidRDefault="00280CA2" w:rsidP="00CE3848">
      <w:pPr>
        <w:spacing w:line="360" w:lineRule="auto"/>
        <w:jc w:val="center"/>
        <w:rPr>
          <w:rFonts w:eastAsia="Calibri" w:cs="Times New Roman"/>
        </w:rPr>
      </w:pPr>
      <w:r w:rsidRPr="00F277FB">
        <w:rPr>
          <w:rFonts w:eastAsia="Calibri" w:cs="Times New Roman"/>
        </w:rPr>
        <w:t>A</w:t>
      </w:r>
      <w:r w:rsidR="007C0F70">
        <w:rPr>
          <w:rFonts w:eastAsia="Calibri" w:cs="Times New Roman"/>
        </w:rPr>
        <w:t>CCA</w:t>
      </w:r>
      <w:r w:rsidR="00727D8A">
        <w:rPr>
          <w:rFonts w:eastAsia="Calibri" w:cs="Times New Roman"/>
        </w:rPr>
        <w:t xml:space="preserve">6026 Data Warehouse </w:t>
      </w:r>
      <w:r w:rsidR="00DA1297">
        <w:rPr>
          <w:rFonts w:eastAsia="Calibri" w:cs="Times New Roman"/>
        </w:rPr>
        <w:t>&amp; Data Mining</w:t>
      </w:r>
    </w:p>
    <w:p w14:paraId="751AC2E4" w14:textId="4713BB5F" w:rsidR="00F91777" w:rsidRPr="00CD456C" w:rsidRDefault="00280CA2" w:rsidP="00DA1297">
      <w:pPr>
        <w:spacing w:line="360" w:lineRule="auto"/>
        <w:jc w:val="center"/>
        <w:rPr>
          <w:rFonts w:eastAsia="Calibri" w:cs="Times New Roman"/>
          <w:bCs/>
        </w:rPr>
      </w:pPr>
      <w:r w:rsidRPr="00CD456C">
        <w:rPr>
          <w:rFonts w:eastAsia="Calibri" w:cs="Times New Roman"/>
          <w:bCs/>
        </w:rPr>
        <w:t xml:space="preserve"> </w:t>
      </w:r>
      <w:r w:rsidR="00CD456C" w:rsidRPr="00CD456C">
        <w:rPr>
          <w:rFonts w:eastAsia="Calibri" w:cs="Times New Roman"/>
          <w:bCs/>
        </w:rPr>
        <w:t xml:space="preserve">Dr </w:t>
      </w:r>
      <w:proofErr w:type="spellStart"/>
      <w:r w:rsidR="00CD456C" w:rsidRPr="00CD456C">
        <w:rPr>
          <w:rFonts w:eastAsia="Calibri" w:cs="Times New Roman"/>
          <w:bCs/>
        </w:rPr>
        <w:t>Mobolanle</w:t>
      </w:r>
      <w:proofErr w:type="spellEnd"/>
      <w:r w:rsidR="00CD456C" w:rsidRPr="00CD456C">
        <w:rPr>
          <w:rFonts w:eastAsia="Calibri" w:cs="Times New Roman"/>
          <w:bCs/>
        </w:rPr>
        <w:t xml:space="preserve"> Bello</w:t>
      </w:r>
    </w:p>
    <w:p w14:paraId="32F40D62" w14:textId="51B6F440" w:rsidR="00CF2227" w:rsidRPr="00F277FB" w:rsidRDefault="00F91777" w:rsidP="00697CF5">
      <w:pPr>
        <w:spacing w:after="200" w:line="360" w:lineRule="auto"/>
      </w:pPr>
      <w:r w:rsidRPr="00F277FB">
        <w:br w:type="page"/>
      </w:r>
    </w:p>
    <w:p w14:paraId="6D46F3BD" w14:textId="77777777" w:rsidR="00CF2227" w:rsidRPr="00F277FB" w:rsidRDefault="00CF2227" w:rsidP="00CE3848">
      <w:pPr>
        <w:spacing w:line="360" w:lineRule="auto"/>
      </w:pPr>
    </w:p>
    <w:p w14:paraId="11CCBAD6" w14:textId="77777777" w:rsidR="00CF2227" w:rsidRPr="00F277FB" w:rsidRDefault="00CF2227" w:rsidP="00CE3848">
      <w:pPr>
        <w:spacing w:line="360" w:lineRule="auto"/>
      </w:pPr>
    </w:p>
    <w:p w14:paraId="03D4FA76" w14:textId="77777777" w:rsidR="00CF2227" w:rsidRPr="00F277FB" w:rsidRDefault="00CF2227" w:rsidP="00CE3848">
      <w:pPr>
        <w:spacing w:line="360" w:lineRule="auto"/>
      </w:pPr>
    </w:p>
    <w:p w14:paraId="3B82B0C3" w14:textId="77777777" w:rsidR="00CF2227" w:rsidRPr="00F277FB" w:rsidRDefault="00CF2227" w:rsidP="00CE3848">
      <w:pPr>
        <w:spacing w:line="360" w:lineRule="auto"/>
      </w:pPr>
    </w:p>
    <w:p w14:paraId="3EF50FE2" w14:textId="77777777" w:rsidR="00CF2227" w:rsidRPr="00F277FB" w:rsidRDefault="00CF2227" w:rsidP="00CE3848">
      <w:pPr>
        <w:spacing w:line="360" w:lineRule="auto"/>
      </w:pPr>
    </w:p>
    <w:p w14:paraId="73179084" w14:textId="77777777" w:rsidR="00CF2227" w:rsidRDefault="00CF2227" w:rsidP="00CE3848">
      <w:pPr>
        <w:spacing w:line="360" w:lineRule="auto"/>
      </w:pPr>
    </w:p>
    <w:p w14:paraId="14358C52" w14:textId="77777777" w:rsidR="00CE3848" w:rsidRDefault="00CE3848" w:rsidP="00CE3848">
      <w:pPr>
        <w:spacing w:line="360" w:lineRule="auto"/>
      </w:pPr>
    </w:p>
    <w:p w14:paraId="03EBEE32" w14:textId="77777777" w:rsidR="00CE3848" w:rsidRDefault="00CE3848" w:rsidP="00CE3848">
      <w:pPr>
        <w:spacing w:line="360" w:lineRule="auto"/>
      </w:pPr>
    </w:p>
    <w:p w14:paraId="47C8D853" w14:textId="77777777" w:rsidR="00CE3848" w:rsidRDefault="00CE3848" w:rsidP="00CE3848">
      <w:pPr>
        <w:spacing w:line="360" w:lineRule="auto"/>
      </w:pPr>
    </w:p>
    <w:sdt>
      <w:sdtPr>
        <w:rPr>
          <w:rFonts w:ascii="Times New Roman" w:eastAsiaTheme="minorHAnsi" w:hAnsi="Times New Roman"/>
          <w:b w:val="0"/>
          <w:bCs w:val="0"/>
          <w:color w:val="auto"/>
          <w:szCs w:val="22"/>
        </w:rPr>
        <w:id w:val="948812238"/>
        <w:docPartObj>
          <w:docPartGallery w:val="Table of Contents"/>
          <w:docPartUnique/>
        </w:docPartObj>
      </w:sdtPr>
      <w:sdtEndPr>
        <w:rPr>
          <w:noProof/>
        </w:rPr>
      </w:sdtEndPr>
      <w:sdtContent>
        <w:p w14:paraId="20396D13" w14:textId="3FCF461D" w:rsidR="00D70423" w:rsidRDefault="00D70423" w:rsidP="00D70423">
          <w:pPr>
            <w:pStyle w:val="TOCHeading"/>
            <w:spacing w:before="0" w:after="0" w:line="360" w:lineRule="auto"/>
            <w:contextualSpacing/>
            <w:jc w:val="center"/>
          </w:pPr>
          <w:r w:rsidRPr="00D70423">
            <w:rPr>
              <w:rFonts w:ascii="Times New Roman" w:hAnsi="Times New Roman" w:cs="Times New Roman"/>
              <w:color w:val="000000" w:themeColor="text1"/>
            </w:rPr>
            <w:t>Table of Contents</w:t>
          </w:r>
        </w:p>
        <w:p w14:paraId="28676A59" w14:textId="1B75A31D" w:rsidR="004D7221" w:rsidRDefault="00D70423">
          <w:pPr>
            <w:pStyle w:val="TOC1"/>
            <w:tabs>
              <w:tab w:val="right" w:leader="dot" w:pos="9016"/>
            </w:tabs>
            <w:rPr>
              <w:rFonts w:asciiTheme="minorHAnsi" w:eastAsiaTheme="minorEastAsia" w:hAnsiTheme="minorHAnsi" w:cstheme="minorBidi"/>
              <w:noProof/>
              <w:kern w:val="2"/>
              <w:szCs w:val="24"/>
              <w:lang w:eastAsia="en-GB"/>
              <w14:ligatures w14:val="standardContextual"/>
            </w:rPr>
          </w:pPr>
          <w:r>
            <w:fldChar w:fldCharType="begin"/>
          </w:r>
          <w:r>
            <w:instrText xml:space="preserve"> TOC \o "1-3" \h \z \u </w:instrText>
          </w:r>
          <w:r>
            <w:fldChar w:fldCharType="separate"/>
          </w:r>
          <w:hyperlink w:anchor="_Toc213055544" w:history="1">
            <w:r w:rsidR="004D7221" w:rsidRPr="00D71EE1">
              <w:rPr>
                <w:rStyle w:val="Hyperlink"/>
                <w:noProof/>
              </w:rPr>
              <w:t>Task 1: Data Warehousing Concepts and Benefits</w:t>
            </w:r>
            <w:r w:rsidR="004D7221">
              <w:rPr>
                <w:noProof/>
                <w:webHidden/>
              </w:rPr>
              <w:tab/>
            </w:r>
            <w:r w:rsidR="004D7221">
              <w:rPr>
                <w:noProof/>
                <w:webHidden/>
              </w:rPr>
              <w:fldChar w:fldCharType="begin"/>
            </w:r>
            <w:r w:rsidR="004D7221">
              <w:rPr>
                <w:noProof/>
                <w:webHidden/>
              </w:rPr>
              <w:instrText xml:space="preserve"> PAGEREF _Toc213055544 \h </w:instrText>
            </w:r>
            <w:r w:rsidR="004D7221">
              <w:rPr>
                <w:noProof/>
                <w:webHidden/>
              </w:rPr>
            </w:r>
            <w:r w:rsidR="004D7221">
              <w:rPr>
                <w:noProof/>
                <w:webHidden/>
              </w:rPr>
              <w:fldChar w:fldCharType="separate"/>
            </w:r>
            <w:r w:rsidR="004D7221">
              <w:rPr>
                <w:noProof/>
                <w:webHidden/>
              </w:rPr>
              <w:t>3</w:t>
            </w:r>
            <w:r w:rsidR="004D7221">
              <w:rPr>
                <w:noProof/>
                <w:webHidden/>
              </w:rPr>
              <w:fldChar w:fldCharType="end"/>
            </w:r>
          </w:hyperlink>
        </w:p>
        <w:p w14:paraId="2267A06A" w14:textId="001EE038" w:rsidR="004D7221" w:rsidRDefault="004D722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45" w:history="1">
            <w:r w:rsidRPr="00D71EE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_Toc213055545 \h </w:instrText>
            </w:r>
            <w:r>
              <w:rPr>
                <w:noProof/>
                <w:webHidden/>
              </w:rPr>
            </w:r>
            <w:r>
              <w:rPr>
                <w:noProof/>
                <w:webHidden/>
              </w:rPr>
              <w:fldChar w:fldCharType="separate"/>
            </w:r>
            <w:r>
              <w:rPr>
                <w:noProof/>
                <w:webHidden/>
              </w:rPr>
              <w:t>3</w:t>
            </w:r>
            <w:r>
              <w:rPr>
                <w:noProof/>
                <w:webHidden/>
              </w:rPr>
              <w:fldChar w:fldCharType="end"/>
            </w:r>
          </w:hyperlink>
        </w:p>
        <w:p w14:paraId="7C81D24E" w14:textId="177B9DDA" w:rsidR="004D7221" w:rsidRDefault="004D7221">
          <w:pPr>
            <w:pStyle w:val="TOC2"/>
            <w:tabs>
              <w:tab w:val="left" w:pos="960"/>
              <w:tab w:val="right" w:leader="dot" w:pos="9016"/>
            </w:tabs>
            <w:rPr>
              <w:rFonts w:asciiTheme="minorHAnsi" w:eastAsiaTheme="minorEastAsia" w:hAnsiTheme="minorHAnsi" w:cstheme="minorBidi"/>
              <w:noProof/>
              <w:kern w:val="2"/>
              <w:szCs w:val="24"/>
              <w:lang w:eastAsia="en-GB"/>
              <w14:ligatures w14:val="standardContextual"/>
            </w:rPr>
          </w:pPr>
          <w:hyperlink w:anchor="_Toc213055546" w:history="1">
            <w:r w:rsidRPr="00D71EE1">
              <w:rPr>
                <w:rStyle w:val="Hyperlink"/>
                <w:rFonts w:ascii="Arial" w:hAnsi="Arial" w:cs="Arial"/>
                <w:noProof/>
              </w:rPr>
              <w:t>1.1</w:t>
            </w:r>
            <w:r>
              <w:rPr>
                <w:rFonts w:asciiTheme="minorHAnsi" w:eastAsiaTheme="minorEastAsia" w:hAnsiTheme="minorHAnsi" w:cstheme="minorBidi"/>
                <w:noProof/>
                <w:kern w:val="2"/>
                <w:szCs w:val="24"/>
                <w:lang w:eastAsia="en-GB"/>
                <w14:ligatures w14:val="standardContextual"/>
              </w:rPr>
              <w:tab/>
            </w:r>
            <w:r w:rsidRPr="00D71EE1">
              <w:rPr>
                <w:rStyle w:val="Hyperlink"/>
                <w:rFonts w:ascii="Arial" w:hAnsi="Arial" w:cs="Arial"/>
                <w:noProof/>
              </w:rPr>
              <w:t>OLTP vs Data Warehouse</w:t>
            </w:r>
            <w:r>
              <w:rPr>
                <w:noProof/>
                <w:webHidden/>
              </w:rPr>
              <w:tab/>
            </w:r>
            <w:r>
              <w:rPr>
                <w:noProof/>
                <w:webHidden/>
              </w:rPr>
              <w:fldChar w:fldCharType="begin"/>
            </w:r>
            <w:r>
              <w:rPr>
                <w:noProof/>
                <w:webHidden/>
              </w:rPr>
              <w:instrText xml:space="preserve"> PAGEREF _Toc213055546 \h </w:instrText>
            </w:r>
            <w:r>
              <w:rPr>
                <w:noProof/>
                <w:webHidden/>
              </w:rPr>
            </w:r>
            <w:r>
              <w:rPr>
                <w:noProof/>
                <w:webHidden/>
              </w:rPr>
              <w:fldChar w:fldCharType="separate"/>
            </w:r>
            <w:r>
              <w:rPr>
                <w:noProof/>
                <w:webHidden/>
              </w:rPr>
              <w:t>3</w:t>
            </w:r>
            <w:r>
              <w:rPr>
                <w:noProof/>
                <w:webHidden/>
              </w:rPr>
              <w:fldChar w:fldCharType="end"/>
            </w:r>
          </w:hyperlink>
        </w:p>
        <w:p w14:paraId="1B6DE556" w14:textId="0F2AC507" w:rsidR="004D7221" w:rsidRDefault="004D722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47" w:history="1">
            <w:r w:rsidRPr="00D71EE1">
              <w:rPr>
                <w:rStyle w:val="Hyperlink"/>
                <w:rFonts w:ascii="Arial" w:hAnsi="Arial" w:cs="Arial"/>
                <w:noProof/>
              </w:rPr>
              <w:t>1.2 Data Warehouse Architecture and ETL</w:t>
            </w:r>
            <w:r>
              <w:rPr>
                <w:noProof/>
                <w:webHidden/>
              </w:rPr>
              <w:tab/>
            </w:r>
            <w:r>
              <w:rPr>
                <w:noProof/>
                <w:webHidden/>
              </w:rPr>
              <w:fldChar w:fldCharType="begin"/>
            </w:r>
            <w:r>
              <w:rPr>
                <w:noProof/>
                <w:webHidden/>
              </w:rPr>
              <w:instrText xml:space="preserve"> PAGEREF _Toc213055547 \h </w:instrText>
            </w:r>
            <w:r>
              <w:rPr>
                <w:noProof/>
                <w:webHidden/>
              </w:rPr>
            </w:r>
            <w:r>
              <w:rPr>
                <w:noProof/>
                <w:webHidden/>
              </w:rPr>
              <w:fldChar w:fldCharType="separate"/>
            </w:r>
            <w:r>
              <w:rPr>
                <w:noProof/>
                <w:webHidden/>
              </w:rPr>
              <w:t>3</w:t>
            </w:r>
            <w:r>
              <w:rPr>
                <w:noProof/>
                <w:webHidden/>
              </w:rPr>
              <w:fldChar w:fldCharType="end"/>
            </w:r>
          </w:hyperlink>
        </w:p>
        <w:p w14:paraId="6203D667" w14:textId="70588112" w:rsidR="004D7221" w:rsidRDefault="004D722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48" w:history="1">
            <w:r w:rsidRPr="00D71EE1">
              <w:rPr>
                <w:rStyle w:val="Hyperlink"/>
                <w:rFonts w:ascii="Arial" w:hAnsi="Arial" w:cs="Arial"/>
                <w:noProof/>
              </w:rPr>
              <w:t>1.3 Data Marts for Directors</w:t>
            </w:r>
            <w:r>
              <w:rPr>
                <w:noProof/>
                <w:webHidden/>
              </w:rPr>
              <w:tab/>
            </w:r>
            <w:r>
              <w:rPr>
                <w:noProof/>
                <w:webHidden/>
              </w:rPr>
              <w:fldChar w:fldCharType="begin"/>
            </w:r>
            <w:r>
              <w:rPr>
                <w:noProof/>
                <w:webHidden/>
              </w:rPr>
              <w:instrText xml:space="preserve"> PAGEREF _Toc213055548 \h </w:instrText>
            </w:r>
            <w:r>
              <w:rPr>
                <w:noProof/>
                <w:webHidden/>
              </w:rPr>
            </w:r>
            <w:r>
              <w:rPr>
                <w:noProof/>
                <w:webHidden/>
              </w:rPr>
              <w:fldChar w:fldCharType="separate"/>
            </w:r>
            <w:r>
              <w:rPr>
                <w:noProof/>
                <w:webHidden/>
              </w:rPr>
              <w:t>5</w:t>
            </w:r>
            <w:r>
              <w:rPr>
                <w:noProof/>
                <w:webHidden/>
              </w:rPr>
              <w:fldChar w:fldCharType="end"/>
            </w:r>
          </w:hyperlink>
        </w:p>
        <w:p w14:paraId="4845162B" w14:textId="10D23476" w:rsidR="004D7221" w:rsidRDefault="004D722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49" w:history="1">
            <w:r w:rsidRPr="00D71EE1">
              <w:rPr>
                <w:rStyle w:val="Hyperlink"/>
                <w:rFonts w:ascii="Arial" w:hAnsi="Arial" w:cs="Arial"/>
                <w:noProof/>
              </w:rPr>
              <w:t>1.4 Normalised vs Dimensional Modelling</w:t>
            </w:r>
            <w:r>
              <w:rPr>
                <w:noProof/>
                <w:webHidden/>
              </w:rPr>
              <w:tab/>
            </w:r>
            <w:r>
              <w:rPr>
                <w:noProof/>
                <w:webHidden/>
              </w:rPr>
              <w:fldChar w:fldCharType="begin"/>
            </w:r>
            <w:r>
              <w:rPr>
                <w:noProof/>
                <w:webHidden/>
              </w:rPr>
              <w:instrText xml:space="preserve"> PAGEREF _Toc213055549 \h </w:instrText>
            </w:r>
            <w:r>
              <w:rPr>
                <w:noProof/>
                <w:webHidden/>
              </w:rPr>
            </w:r>
            <w:r>
              <w:rPr>
                <w:noProof/>
                <w:webHidden/>
              </w:rPr>
              <w:fldChar w:fldCharType="separate"/>
            </w:r>
            <w:r>
              <w:rPr>
                <w:noProof/>
                <w:webHidden/>
              </w:rPr>
              <w:t>6</w:t>
            </w:r>
            <w:r>
              <w:rPr>
                <w:noProof/>
                <w:webHidden/>
              </w:rPr>
              <w:fldChar w:fldCharType="end"/>
            </w:r>
          </w:hyperlink>
        </w:p>
        <w:p w14:paraId="1D7046EA" w14:textId="2B9F72CD" w:rsidR="004D7221" w:rsidRDefault="004D722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50" w:history="1">
            <w:r w:rsidRPr="00D71EE1">
              <w:rPr>
                <w:rStyle w:val="Hyperlink"/>
                <w:noProof/>
              </w:rPr>
              <w:t>Conclusion</w:t>
            </w:r>
            <w:r>
              <w:rPr>
                <w:noProof/>
                <w:webHidden/>
              </w:rPr>
              <w:tab/>
            </w:r>
            <w:r>
              <w:rPr>
                <w:noProof/>
                <w:webHidden/>
              </w:rPr>
              <w:fldChar w:fldCharType="begin"/>
            </w:r>
            <w:r>
              <w:rPr>
                <w:noProof/>
                <w:webHidden/>
              </w:rPr>
              <w:instrText xml:space="preserve"> PAGEREF _Toc213055550 \h </w:instrText>
            </w:r>
            <w:r>
              <w:rPr>
                <w:noProof/>
                <w:webHidden/>
              </w:rPr>
            </w:r>
            <w:r>
              <w:rPr>
                <w:noProof/>
                <w:webHidden/>
              </w:rPr>
              <w:fldChar w:fldCharType="separate"/>
            </w:r>
            <w:r>
              <w:rPr>
                <w:noProof/>
                <w:webHidden/>
              </w:rPr>
              <w:t>8</w:t>
            </w:r>
            <w:r>
              <w:rPr>
                <w:noProof/>
                <w:webHidden/>
              </w:rPr>
              <w:fldChar w:fldCharType="end"/>
            </w:r>
          </w:hyperlink>
        </w:p>
        <w:p w14:paraId="775D49EF" w14:textId="77271867" w:rsidR="004D7221" w:rsidRDefault="004D7221">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51" w:history="1">
            <w:r w:rsidRPr="00D71EE1">
              <w:rPr>
                <w:rStyle w:val="Hyperlink"/>
                <w:rFonts w:ascii="Arial" w:hAnsi="Arial" w:cs="Arial"/>
                <w:noProof/>
              </w:rPr>
              <w:t>Task 2: Star Schema Design and Development</w:t>
            </w:r>
            <w:r>
              <w:rPr>
                <w:noProof/>
                <w:webHidden/>
              </w:rPr>
              <w:tab/>
            </w:r>
            <w:r>
              <w:rPr>
                <w:noProof/>
                <w:webHidden/>
              </w:rPr>
              <w:fldChar w:fldCharType="begin"/>
            </w:r>
            <w:r>
              <w:rPr>
                <w:noProof/>
                <w:webHidden/>
              </w:rPr>
              <w:instrText xml:space="preserve"> PAGEREF _Toc213055551 \h </w:instrText>
            </w:r>
            <w:r>
              <w:rPr>
                <w:noProof/>
                <w:webHidden/>
              </w:rPr>
            </w:r>
            <w:r>
              <w:rPr>
                <w:noProof/>
                <w:webHidden/>
              </w:rPr>
              <w:fldChar w:fldCharType="separate"/>
            </w:r>
            <w:r>
              <w:rPr>
                <w:noProof/>
                <w:webHidden/>
              </w:rPr>
              <w:t>8</w:t>
            </w:r>
            <w:r>
              <w:rPr>
                <w:noProof/>
                <w:webHidden/>
              </w:rPr>
              <w:fldChar w:fldCharType="end"/>
            </w:r>
          </w:hyperlink>
        </w:p>
        <w:p w14:paraId="50EA483D" w14:textId="7FAD4CE2" w:rsidR="004D7221" w:rsidRDefault="004D722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52" w:history="1">
            <w:r w:rsidRPr="00D71EE1">
              <w:rPr>
                <w:rStyle w:val="Hyperlink"/>
                <w:rFonts w:ascii="Arial" w:hAnsi="Arial" w:cs="Arial"/>
                <w:noProof/>
              </w:rPr>
              <w:t>2.1 Source Systems</w:t>
            </w:r>
            <w:r>
              <w:rPr>
                <w:noProof/>
                <w:webHidden/>
              </w:rPr>
              <w:tab/>
            </w:r>
            <w:r>
              <w:rPr>
                <w:noProof/>
                <w:webHidden/>
              </w:rPr>
              <w:fldChar w:fldCharType="begin"/>
            </w:r>
            <w:r>
              <w:rPr>
                <w:noProof/>
                <w:webHidden/>
              </w:rPr>
              <w:instrText xml:space="preserve"> PAGEREF _Toc213055552 \h </w:instrText>
            </w:r>
            <w:r>
              <w:rPr>
                <w:noProof/>
                <w:webHidden/>
              </w:rPr>
            </w:r>
            <w:r>
              <w:rPr>
                <w:noProof/>
                <w:webHidden/>
              </w:rPr>
              <w:fldChar w:fldCharType="separate"/>
            </w:r>
            <w:r>
              <w:rPr>
                <w:noProof/>
                <w:webHidden/>
              </w:rPr>
              <w:t>8</w:t>
            </w:r>
            <w:r>
              <w:rPr>
                <w:noProof/>
                <w:webHidden/>
              </w:rPr>
              <w:fldChar w:fldCharType="end"/>
            </w:r>
          </w:hyperlink>
        </w:p>
        <w:p w14:paraId="46E23416" w14:textId="552E696C" w:rsidR="004D7221" w:rsidRDefault="004D722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53" w:history="1">
            <w:r w:rsidRPr="00D71EE1">
              <w:rPr>
                <w:rStyle w:val="Hyperlink"/>
                <w:rFonts w:ascii="Arial" w:hAnsi="Arial" w:cs="Arial"/>
                <w:noProof/>
              </w:rPr>
              <w:t>2.2 Star Schema Design</w:t>
            </w:r>
            <w:r>
              <w:rPr>
                <w:noProof/>
                <w:webHidden/>
              </w:rPr>
              <w:tab/>
            </w:r>
            <w:r>
              <w:rPr>
                <w:noProof/>
                <w:webHidden/>
              </w:rPr>
              <w:fldChar w:fldCharType="begin"/>
            </w:r>
            <w:r>
              <w:rPr>
                <w:noProof/>
                <w:webHidden/>
              </w:rPr>
              <w:instrText xml:space="preserve"> PAGEREF _Toc213055553 \h </w:instrText>
            </w:r>
            <w:r>
              <w:rPr>
                <w:noProof/>
                <w:webHidden/>
              </w:rPr>
            </w:r>
            <w:r>
              <w:rPr>
                <w:noProof/>
                <w:webHidden/>
              </w:rPr>
              <w:fldChar w:fldCharType="separate"/>
            </w:r>
            <w:r>
              <w:rPr>
                <w:noProof/>
                <w:webHidden/>
              </w:rPr>
              <w:t>8</w:t>
            </w:r>
            <w:r>
              <w:rPr>
                <w:noProof/>
                <w:webHidden/>
              </w:rPr>
              <w:fldChar w:fldCharType="end"/>
            </w:r>
          </w:hyperlink>
        </w:p>
        <w:p w14:paraId="6EF5075B" w14:textId="426863BC" w:rsidR="004D7221" w:rsidRDefault="004D722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54" w:history="1">
            <w:r w:rsidRPr="00D71EE1">
              <w:rPr>
                <w:rStyle w:val="Hyperlink"/>
                <w:rFonts w:ascii="Arial" w:hAnsi="Arial" w:cs="Arial"/>
                <w:noProof/>
              </w:rPr>
              <w:t>2.3 Data Marts</w:t>
            </w:r>
            <w:r>
              <w:rPr>
                <w:noProof/>
                <w:webHidden/>
              </w:rPr>
              <w:tab/>
            </w:r>
            <w:r>
              <w:rPr>
                <w:noProof/>
                <w:webHidden/>
              </w:rPr>
              <w:fldChar w:fldCharType="begin"/>
            </w:r>
            <w:r>
              <w:rPr>
                <w:noProof/>
                <w:webHidden/>
              </w:rPr>
              <w:instrText xml:space="preserve"> PAGEREF _Toc213055554 \h </w:instrText>
            </w:r>
            <w:r>
              <w:rPr>
                <w:noProof/>
                <w:webHidden/>
              </w:rPr>
            </w:r>
            <w:r>
              <w:rPr>
                <w:noProof/>
                <w:webHidden/>
              </w:rPr>
              <w:fldChar w:fldCharType="separate"/>
            </w:r>
            <w:r>
              <w:rPr>
                <w:noProof/>
                <w:webHidden/>
              </w:rPr>
              <w:t>10</w:t>
            </w:r>
            <w:r>
              <w:rPr>
                <w:noProof/>
                <w:webHidden/>
              </w:rPr>
              <w:fldChar w:fldCharType="end"/>
            </w:r>
          </w:hyperlink>
        </w:p>
        <w:p w14:paraId="49282651" w14:textId="221DB710" w:rsidR="004D7221" w:rsidRDefault="004D722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55" w:history="1">
            <w:r w:rsidRPr="00D71EE1">
              <w:rPr>
                <w:rStyle w:val="Hyperlink"/>
                <w:rFonts w:ascii="Arial" w:hAnsi="Arial" w:cs="Arial"/>
                <w:noProof/>
              </w:rPr>
              <w:t>2.4 Simplified ETL Plan</w:t>
            </w:r>
            <w:r>
              <w:rPr>
                <w:noProof/>
                <w:webHidden/>
              </w:rPr>
              <w:tab/>
            </w:r>
            <w:r>
              <w:rPr>
                <w:noProof/>
                <w:webHidden/>
              </w:rPr>
              <w:fldChar w:fldCharType="begin"/>
            </w:r>
            <w:r>
              <w:rPr>
                <w:noProof/>
                <w:webHidden/>
              </w:rPr>
              <w:instrText xml:space="preserve"> PAGEREF _Toc213055555 \h </w:instrText>
            </w:r>
            <w:r>
              <w:rPr>
                <w:noProof/>
                <w:webHidden/>
              </w:rPr>
            </w:r>
            <w:r>
              <w:rPr>
                <w:noProof/>
                <w:webHidden/>
              </w:rPr>
              <w:fldChar w:fldCharType="separate"/>
            </w:r>
            <w:r>
              <w:rPr>
                <w:noProof/>
                <w:webHidden/>
              </w:rPr>
              <w:t>11</w:t>
            </w:r>
            <w:r>
              <w:rPr>
                <w:noProof/>
                <w:webHidden/>
              </w:rPr>
              <w:fldChar w:fldCharType="end"/>
            </w:r>
          </w:hyperlink>
        </w:p>
        <w:p w14:paraId="2452DFCC" w14:textId="700A28EE" w:rsidR="004D7221" w:rsidRDefault="004D722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56" w:history="1">
            <w:r w:rsidRPr="00D71EE1">
              <w:rPr>
                <w:rStyle w:val="Hyperlink"/>
                <w:rFonts w:ascii="Arial" w:hAnsi="Arial" w:cs="Arial"/>
                <w:noProof/>
              </w:rPr>
              <w:t>2.5 Data Quality &amp; Governance Issues</w:t>
            </w:r>
            <w:r>
              <w:rPr>
                <w:noProof/>
                <w:webHidden/>
              </w:rPr>
              <w:tab/>
            </w:r>
            <w:r>
              <w:rPr>
                <w:noProof/>
                <w:webHidden/>
              </w:rPr>
              <w:fldChar w:fldCharType="begin"/>
            </w:r>
            <w:r>
              <w:rPr>
                <w:noProof/>
                <w:webHidden/>
              </w:rPr>
              <w:instrText xml:space="preserve"> PAGEREF _Toc213055556 \h </w:instrText>
            </w:r>
            <w:r>
              <w:rPr>
                <w:noProof/>
                <w:webHidden/>
              </w:rPr>
            </w:r>
            <w:r>
              <w:rPr>
                <w:noProof/>
                <w:webHidden/>
              </w:rPr>
              <w:fldChar w:fldCharType="separate"/>
            </w:r>
            <w:r>
              <w:rPr>
                <w:noProof/>
                <w:webHidden/>
              </w:rPr>
              <w:t>13</w:t>
            </w:r>
            <w:r>
              <w:rPr>
                <w:noProof/>
                <w:webHidden/>
              </w:rPr>
              <w:fldChar w:fldCharType="end"/>
            </w:r>
          </w:hyperlink>
        </w:p>
        <w:p w14:paraId="1A605DF1" w14:textId="0474B6CD" w:rsidR="004D7221" w:rsidRDefault="004D722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57" w:history="1">
            <w:r w:rsidRPr="00D71EE1">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_Toc213055557 \h </w:instrText>
            </w:r>
            <w:r>
              <w:rPr>
                <w:noProof/>
                <w:webHidden/>
              </w:rPr>
            </w:r>
            <w:r>
              <w:rPr>
                <w:noProof/>
                <w:webHidden/>
              </w:rPr>
              <w:fldChar w:fldCharType="separate"/>
            </w:r>
            <w:r>
              <w:rPr>
                <w:noProof/>
                <w:webHidden/>
              </w:rPr>
              <w:t>13</w:t>
            </w:r>
            <w:r>
              <w:rPr>
                <w:noProof/>
                <w:webHidden/>
              </w:rPr>
              <w:fldChar w:fldCharType="end"/>
            </w:r>
          </w:hyperlink>
        </w:p>
        <w:p w14:paraId="7E00AF4D" w14:textId="614150C8" w:rsidR="004D7221" w:rsidRDefault="004D7221">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58" w:history="1">
            <w:r w:rsidRPr="00D71EE1">
              <w:rPr>
                <w:rStyle w:val="Hyperlink"/>
                <w:noProof/>
              </w:rPr>
              <w:t>References</w:t>
            </w:r>
            <w:r>
              <w:rPr>
                <w:noProof/>
                <w:webHidden/>
              </w:rPr>
              <w:tab/>
            </w:r>
            <w:r>
              <w:rPr>
                <w:noProof/>
                <w:webHidden/>
              </w:rPr>
              <w:fldChar w:fldCharType="begin"/>
            </w:r>
            <w:r>
              <w:rPr>
                <w:noProof/>
                <w:webHidden/>
              </w:rPr>
              <w:instrText xml:space="preserve"> PAGEREF _Toc213055558 \h </w:instrText>
            </w:r>
            <w:r>
              <w:rPr>
                <w:noProof/>
                <w:webHidden/>
              </w:rPr>
            </w:r>
            <w:r>
              <w:rPr>
                <w:noProof/>
                <w:webHidden/>
              </w:rPr>
              <w:fldChar w:fldCharType="separate"/>
            </w:r>
            <w:r>
              <w:rPr>
                <w:noProof/>
                <w:webHidden/>
              </w:rPr>
              <w:t>14</w:t>
            </w:r>
            <w:r>
              <w:rPr>
                <w:noProof/>
                <w:webHidden/>
              </w:rPr>
              <w:fldChar w:fldCharType="end"/>
            </w:r>
          </w:hyperlink>
        </w:p>
        <w:p w14:paraId="561A43B9" w14:textId="7B522B7C" w:rsidR="00D70423" w:rsidRDefault="00D70423" w:rsidP="00D70423">
          <w:pPr>
            <w:spacing w:line="360" w:lineRule="auto"/>
            <w:contextualSpacing/>
          </w:pPr>
          <w:r>
            <w:rPr>
              <w:b/>
              <w:bCs/>
              <w:noProof/>
            </w:rPr>
            <w:fldChar w:fldCharType="end"/>
          </w:r>
        </w:p>
      </w:sdtContent>
    </w:sdt>
    <w:p w14:paraId="010B9752" w14:textId="77777777" w:rsidR="00CE3848" w:rsidRDefault="00CE3848" w:rsidP="00CE3848">
      <w:pPr>
        <w:spacing w:line="360" w:lineRule="auto"/>
      </w:pPr>
    </w:p>
    <w:p w14:paraId="304DD166" w14:textId="283AFEF1" w:rsidR="00D70423" w:rsidRDefault="00D70423">
      <w:pPr>
        <w:spacing w:after="200" w:line="276" w:lineRule="auto"/>
      </w:pPr>
      <w:r>
        <w:br w:type="page"/>
      </w:r>
    </w:p>
    <w:p w14:paraId="6B36C366" w14:textId="407FD16F" w:rsidR="00C94374" w:rsidRPr="00F277FB" w:rsidRDefault="00CE3848" w:rsidP="0021623F">
      <w:pPr>
        <w:pStyle w:val="Heading1"/>
        <w:spacing w:before="0" w:after="0" w:line="360" w:lineRule="auto"/>
      </w:pPr>
      <w:bookmarkStart w:id="0" w:name="_Toc213055544"/>
      <w:r w:rsidRPr="00CE3848">
        <w:lastRenderedPageBreak/>
        <w:t>Task 1: Data Warehousing Concepts and Benefits</w:t>
      </w:r>
      <w:bookmarkEnd w:id="0"/>
    </w:p>
    <w:p w14:paraId="7FAE4EDD" w14:textId="5EC7800B" w:rsidR="00CE3848" w:rsidRPr="00814F39" w:rsidRDefault="00CE3848" w:rsidP="0021623F">
      <w:pPr>
        <w:pStyle w:val="Heading2"/>
        <w:spacing w:before="0" w:after="0"/>
        <w:rPr>
          <w:rStyle w:val="Heading2Char"/>
          <w:rFonts w:ascii="Arial" w:hAnsi="Arial" w:cs="Arial"/>
          <w:b/>
          <w:bCs/>
        </w:rPr>
      </w:pPr>
      <w:bookmarkStart w:id="1" w:name="_Toc213055545"/>
      <w:r w:rsidRPr="00814F39">
        <w:rPr>
          <w:rStyle w:val="Heading2Char"/>
          <w:rFonts w:ascii="Arial" w:hAnsi="Arial" w:cs="Arial"/>
          <w:b/>
          <w:bCs/>
        </w:rPr>
        <w:t>Introduction</w:t>
      </w:r>
      <w:bookmarkEnd w:id="1"/>
    </w:p>
    <w:p w14:paraId="76C6ADA2" w14:textId="77777777" w:rsidR="00814F39" w:rsidRPr="00814F39" w:rsidRDefault="00814F39" w:rsidP="00814F39"/>
    <w:p w14:paraId="5D1464E7" w14:textId="274B0EC1" w:rsidR="00CE3848" w:rsidRDefault="00CE3848" w:rsidP="0021623F">
      <w:pPr>
        <w:spacing w:line="360" w:lineRule="auto"/>
        <w:rPr>
          <w:rFonts w:ascii="Arial" w:hAnsi="Arial" w:cs="Arial"/>
        </w:rPr>
      </w:pPr>
      <w:r w:rsidRPr="00C03518">
        <w:rPr>
          <w:rFonts w:ascii="Arial" w:hAnsi="Arial" w:cs="Arial"/>
        </w:rPr>
        <w:t xml:space="preserve">Rags n Riches Ltd operates a multi-site rentals business with heterogeneous systems for orders, stock movements, deliveries, returns, invoicing, and acquisitions. The board seeks analytics to rationalise operations, lift margins, and support growth linked to anticipated film tax incentives in the UK. The company needs a coherent view across six specialised warehouses, pricing schemes, staggered deliveries, emergency surcharges, and write offs. This report set out data warehousing concepts and explained how they benefit decision makers by integrating sources, stabilising definitions, and enabling reporting and forecasting. </w:t>
      </w:r>
    </w:p>
    <w:p w14:paraId="1CE89693" w14:textId="77777777" w:rsidR="00697CF5" w:rsidRPr="00C03518" w:rsidRDefault="00697CF5" w:rsidP="0021623F">
      <w:pPr>
        <w:spacing w:line="360" w:lineRule="auto"/>
        <w:rPr>
          <w:rFonts w:ascii="Arial" w:hAnsi="Arial" w:cs="Arial"/>
        </w:rPr>
      </w:pPr>
    </w:p>
    <w:p w14:paraId="726FCC0E" w14:textId="3D2F69BC" w:rsidR="00CE3848" w:rsidRDefault="00CE3848" w:rsidP="00697CF5">
      <w:pPr>
        <w:pStyle w:val="Heading2"/>
        <w:numPr>
          <w:ilvl w:val="1"/>
          <w:numId w:val="3"/>
        </w:numPr>
        <w:spacing w:before="0" w:after="0"/>
        <w:rPr>
          <w:rStyle w:val="Heading2Char"/>
          <w:rFonts w:ascii="Arial" w:hAnsi="Arial" w:cs="Arial"/>
          <w:b/>
          <w:bCs/>
        </w:rPr>
      </w:pPr>
      <w:bookmarkStart w:id="2" w:name="_Toc213055546"/>
      <w:r w:rsidRPr="00697CF5">
        <w:rPr>
          <w:rStyle w:val="Heading2Char"/>
          <w:rFonts w:ascii="Arial" w:hAnsi="Arial" w:cs="Arial"/>
          <w:b/>
          <w:bCs/>
        </w:rPr>
        <w:t>OLTP vs Data Warehouse</w:t>
      </w:r>
      <w:bookmarkEnd w:id="2"/>
    </w:p>
    <w:p w14:paraId="2B47E614" w14:textId="0A336B5E" w:rsidR="009C7E1D" w:rsidRDefault="009C7E1D" w:rsidP="0021623F">
      <w:pPr>
        <w:spacing w:line="360" w:lineRule="auto"/>
        <w:rPr>
          <w:rFonts w:ascii="Arial" w:hAnsi="Arial" w:cs="Arial"/>
          <w:b/>
          <w:bCs/>
        </w:rPr>
      </w:pPr>
    </w:p>
    <w:p w14:paraId="7998A777" w14:textId="21D1E649" w:rsidR="00846978" w:rsidRPr="00C03518" w:rsidRDefault="006A3C40" w:rsidP="00846978">
      <w:pPr>
        <w:spacing w:line="360" w:lineRule="auto"/>
        <w:rPr>
          <w:rFonts w:ascii="Arial" w:hAnsi="Arial" w:cs="Arial"/>
        </w:rPr>
      </w:pPr>
      <w:r w:rsidRPr="00A93DE1">
        <w:rPr>
          <w:rFonts w:ascii="Arial" w:hAnsi="Arial" w:cs="Arial"/>
        </w:rPr>
        <w:t xml:space="preserve">OLTP systems process the </w:t>
      </w:r>
      <w:r w:rsidR="002D4B4E" w:rsidRPr="00A93DE1">
        <w:rPr>
          <w:rFonts w:ascii="Arial" w:hAnsi="Arial" w:cs="Arial"/>
        </w:rPr>
        <w:t>day-to-day</w:t>
      </w:r>
      <w:r w:rsidRPr="00A93DE1">
        <w:rPr>
          <w:rFonts w:ascii="Arial" w:hAnsi="Arial" w:cs="Arial"/>
        </w:rPr>
        <w:t xml:space="preserve"> business transactions of a company that are high in volume and fast. OLTP allows the execution of database transactions in real-time by large numbers of people on large amounts of data such as order entry, rental bookings, or returns. They are optimised to support fast updates and transactional integrity (atomicity, consistency) and not complicated analytical queries.</w:t>
      </w:r>
      <w:r w:rsidR="00846978">
        <w:rPr>
          <w:rFonts w:ascii="Arial" w:hAnsi="Arial" w:cs="Arial"/>
        </w:rPr>
        <w:t xml:space="preserve"> </w:t>
      </w:r>
      <w:r w:rsidR="00846978" w:rsidRPr="00C03518">
        <w:rPr>
          <w:rFonts w:ascii="Arial" w:hAnsi="Arial" w:cs="Arial"/>
        </w:rPr>
        <w:t>An OLTP system optimises for fast inserts and updates, strict referential integrity, and minimal redundancy so day to day processing remains reliable. A data warehouse serves a different analytical need.</w:t>
      </w:r>
      <w:r w:rsidR="00846978">
        <w:rPr>
          <w:rFonts w:ascii="Arial" w:hAnsi="Arial" w:cs="Arial"/>
        </w:rPr>
        <w:t xml:space="preserve"> </w:t>
      </w:r>
      <w:r w:rsidR="00846978" w:rsidRPr="00C03518">
        <w:rPr>
          <w:rFonts w:ascii="Arial" w:hAnsi="Arial" w:cs="Arial"/>
        </w:rPr>
        <w:t>It integrates cleansed, historical data from multiple functions, stores it at a query friendly grain, and enables complex aggregation without impacting operations.</w:t>
      </w:r>
    </w:p>
    <w:p w14:paraId="55A542A8" w14:textId="30D8746D" w:rsidR="00FD14C4" w:rsidRPr="00A93DE1" w:rsidRDefault="006A3C40" w:rsidP="00FD14C4">
      <w:pPr>
        <w:spacing w:line="360" w:lineRule="auto"/>
        <w:rPr>
          <w:rFonts w:ascii="Arial" w:hAnsi="Arial" w:cs="Arial"/>
        </w:rPr>
      </w:pPr>
      <w:r w:rsidRPr="00A93DE1">
        <w:rPr>
          <w:rFonts w:ascii="Arial" w:hAnsi="Arial" w:cs="Arial"/>
        </w:rPr>
        <w:t xml:space="preserve"> A data warehouse is a central storage of integrated data of various sources designed to support reporting and analysis as opposed to everyday operations. </w:t>
      </w:r>
      <w:r w:rsidR="00DC65AF" w:rsidRPr="00A93DE1">
        <w:rPr>
          <w:rFonts w:ascii="Arial" w:hAnsi="Arial" w:cs="Arial"/>
        </w:rPr>
        <w:t>T</w:t>
      </w:r>
      <w:r w:rsidRPr="00A93DE1">
        <w:rPr>
          <w:rFonts w:ascii="Arial" w:hAnsi="Arial" w:cs="Arial"/>
        </w:rPr>
        <w:t xml:space="preserve">he storage architecture that is created </w:t>
      </w:r>
      <w:proofErr w:type="gramStart"/>
      <w:r w:rsidRPr="00A93DE1">
        <w:rPr>
          <w:rFonts w:ascii="Arial" w:hAnsi="Arial" w:cs="Arial"/>
        </w:rPr>
        <w:t>in order to</w:t>
      </w:r>
      <w:proofErr w:type="gramEnd"/>
      <w:r w:rsidRPr="00A93DE1">
        <w:rPr>
          <w:rFonts w:ascii="Arial" w:hAnsi="Arial" w:cs="Arial"/>
        </w:rPr>
        <w:t xml:space="preserve"> store the data that is extracted out of the transaction systems, operation data stores and external sources in aggregate and summary form to be used in analysis of data stored in the enterprise wide</w:t>
      </w:r>
      <w:r w:rsidR="00F51808">
        <w:rPr>
          <w:rFonts w:ascii="Arial" w:hAnsi="Arial" w:cs="Arial"/>
        </w:rPr>
        <w:t xml:space="preserve">. </w:t>
      </w:r>
      <w:r w:rsidRPr="00A93DE1">
        <w:rPr>
          <w:rFonts w:ascii="Arial" w:hAnsi="Arial" w:cs="Arial"/>
        </w:rPr>
        <w:t>The fundamental distinction is purpose and design: OLTP systems drive the business of today, being able to process rapid transactions: item hire, returns, invoices, whereas a data warehouse supports the business of tomorrow, allowing the analysis of patterns, trends and past performance.</w:t>
      </w:r>
      <w:r w:rsidR="00FD14C4">
        <w:rPr>
          <w:rFonts w:ascii="Arial" w:hAnsi="Arial" w:cs="Arial"/>
          <w:b/>
          <w:bCs/>
        </w:rPr>
        <w:t xml:space="preserve"> </w:t>
      </w:r>
      <w:r w:rsidR="00FD14C4" w:rsidRPr="00A93DE1">
        <w:rPr>
          <w:rFonts w:ascii="Arial" w:hAnsi="Arial" w:cs="Arial"/>
        </w:rPr>
        <w:t xml:space="preserve">It was found that when using data warehousing, the quality and timeliness of decisions improved, which makes an </w:t>
      </w:r>
      <w:r w:rsidR="00FD14C4" w:rsidRPr="00A93DE1">
        <w:rPr>
          <w:rFonts w:ascii="Arial" w:hAnsi="Arial" w:cs="Arial"/>
        </w:rPr>
        <w:lastRenderedPageBreak/>
        <w:t>investment worthwhile to maintain the OLTP stability without compromising the reliability of analytics [1].</w:t>
      </w:r>
    </w:p>
    <w:p w14:paraId="72E353A7" w14:textId="034629E6" w:rsidR="00D56537" w:rsidRPr="00A93DE1" w:rsidRDefault="006A3C40" w:rsidP="0021623F">
      <w:pPr>
        <w:spacing w:line="360" w:lineRule="auto"/>
        <w:rPr>
          <w:rFonts w:ascii="Arial" w:hAnsi="Arial" w:cs="Arial"/>
        </w:rPr>
      </w:pPr>
      <w:r w:rsidRPr="006A3C40">
        <w:rPr>
          <w:rFonts w:ascii="Arial" w:hAnsi="Arial" w:cs="Arial"/>
          <w:b/>
          <w:bCs/>
        </w:rPr>
        <w:t xml:space="preserve"> </w:t>
      </w:r>
      <w:r w:rsidRPr="00A93DE1">
        <w:rPr>
          <w:rFonts w:ascii="Arial" w:hAnsi="Arial" w:cs="Arial"/>
        </w:rPr>
        <w:t>OLTP supports highly normalised structures, which can be efficiently updated and with limited redundancy; a data warehouse is based on dimensional modelling (facts and dimensions), to support rapid querying and slicing of data on a high number of dimensions (time, item, client, warehouse). The advantages are immense in the case of a company such as Rags n Riches Ltd. Data warehouse enables the incorporation of information in their rentals, inventory, transport, delivery, and finance system into a singular structure. Isolating analytical workloads and operational systems guarantees that the processing of orders daily is not disturbed, and executives can have access to credible dashboards and insights.</w:t>
      </w:r>
    </w:p>
    <w:p w14:paraId="22CA917E" w14:textId="4A450415" w:rsidR="000570DD" w:rsidRPr="00C03518" w:rsidRDefault="000570DD" w:rsidP="0021623F">
      <w:pPr>
        <w:spacing w:line="360" w:lineRule="auto"/>
        <w:rPr>
          <w:rFonts w:ascii="Arial" w:hAnsi="Arial" w:cs="Arial"/>
        </w:rPr>
      </w:pPr>
    </w:p>
    <w:p w14:paraId="7FA8C6F0" w14:textId="57471ED7" w:rsidR="00CE3848" w:rsidRDefault="00697CF5" w:rsidP="0021623F">
      <w:pPr>
        <w:pStyle w:val="Heading2"/>
        <w:spacing w:before="0" w:after="0"/>
        <w:rPr>
          <w:rStyle w:val="Heading2Char"/>
          <w:rFonts w:ascii="Arial" w:hAnsi="Arial" w:cs="Arial"/>
          <w:b/>
          <w:bCs/>
        </w:rPr>
      </w:pPr>
      <w:bookmarkStart w:id="3" w:name="_Toc213055547"/>
      <w:r w:rsidRPr="00697CF5">
        <w:rPr>
          <w:rStyle w:val="Heading2Char"/>
          <w:rFonts w:ascii="Arial" w:hAnsi="Arial" w:cs="Arial"/>
          <w:b/>
          <w:bCs/>
        </w:rPr>
        <w:t xml:space="preserve">1.2 </w:t>
      </w:r>
      <w:r w:rsidR="00CE3848" w:rsidRPr="00697CF5">
        <w:rPr>
          <w:rStyle w:val="Heading2Char"/>
          <w:rFonts w:ascii="Arial" w:hAnsi="Arial" w:cs="Arial"/>
          <w:b/>
          <w:bCs/>
        </w:rPr>
        <w:t>Data Warehouse Architecture and ETL</w:t>
      </w:r>
      <w:bookmarkEnd w:id="3"/>
    </w:p>
    <w:p w14:paraId="3281925D" w14:textId="77777777" w:rsidR="00697CF5" w:rsidRPr="00697CF5" w:rsidRDefault="00697CF5" w:rsidP="00697CF5"/>
    <w:p w14:paraId="47D171D4" w14:textId="28B9A5E8" w:rsidR="0058728B" w:rsidRDefault="00331854" w:rsidP="008D03FA">
      <w:pPr>
        <w:spacing w:line="360" w:lineRule="auto"/>
        <w:rPr>
          <w:rFonts w:ascii="Arial" w:hAnsi="Arial" w:cs="Arial"/>
          <w:color w:val="EE0000"/>
        </w:rPr>
      </w:pPr>
      <w:r w:rsidRPr="00331854">
        <w:rPr>
          <w:rFonts w:ascii="Arial" w:hAnsi="Arial" w:cs="Arial"/>
        </w:rPr>
        <w:t xml:space="preserve">A data warehouse architecture is a methodical design that outlines the manner of data collection, integration, storage and access to aid the process of analytical and strategic decision making. It isolates operational systems, which handle day to day transactions, and analytic systems that are used to make reports and business intelligence. </w:t>
      </w:r>
      <w:r w:rsidR="00620326">
        <w:rPr>
          <w:rFonts w:ascii="Arial" w:hAnsi="Arial" w:cs="Arial"/>
        </w:rPr>
        <w:t>D</w:t>
      </w:r>
      <w:r w:rsidRPr="00331854">
        <w:rPr>
          <w:rFonts w:ascii="Arial" w:hAnsi="Arial" w:cs="Arial"/>
        </w:rPr>
        <w:t>ata warehouse is a centralised location where the data of various sources are gathered, purged and structured to be analysed in terms of history and trends.</w:t>
      </w:r>
      <w:r>
        <w:rPr>
          <w:rFonts w:ascii="Arial" w:hAnsi="Arial" w:cs="Arial"/>
        </w:rPr>
        <w:t xml:space="preserve"> A typical data warehouse architecture contains four main components: Data Sources, Staging Area, Data Integration Layer (ETL), Data warehouse Repository and Presentation Layer.</w:t>
      </w:r>
    </w:p>
    <w:p w14:paraId="1A6403AB" w14:textId="2A4F40E9" w:rsidR="00AC34E2" w:rsidRDefault="00AC34E2" w:rsidP="008D03FA">
      <w:pPr>
        <w:spacing w:line="360" w:lineRule="auto"/>
        <w:rPr>
          <w:rFonts w:ascii="Arial" w:hAnsi="Arial" w:cs="Arial"/>
          <w:color w:val="EE0000"/>
        </w:rPr>
      </w:pPr>
    </w:p>
    <w:p w14:paraId="7A3045AF" w14:textId="063A912C" w:rsidR="00E91C75" w:rsidRDefault="00E91C75" w:rsidP="008D03FA">
      <w:pPr>
        <w:spacing w:line="360" w:lineRule="auto"/>
        <w:rPr>
          <w:rFonts w:ascii="Arial" w:hAnsi="Arial" w:cs="Arial"/>
        </w:rPr>
      </w:pPr>
      <w:r w:rsidRPr="00E91C75">
        <w:rPr>
          <w:rFonts w:ascii="Arial" w:hAnsi="Arial" w:cs="Arial"/>
        </w:rPr>
        <w:t xml:space="preserve">The Rags n riche Ltd. data warehouse architecture is designed on four fundamental components. The sources of data comprise the internal system, Orders, Inventory, Transport, Finance, and Human Resources, along with external data, like supplier catalogues, delivery-distance API, and public-holiday calendars. Staging area is a short-term storage used to isolate operational systems where extracted data is stored to safeguard daily performance. The data is then retrieved, cleaned and standardised in the ETL (Extract, Transform, Load) process, using business rules e.g. discounts, delivery costs, warehouse allocations etc. Lastly, integrated information is stored in fact and dimension tables in the data warehouse and presentation layer and can serve to support dashboards and analytical reports. This </w:t>
      </w:r>
      <w:r w:rsidRPr="00E91C75">
        <w:rPr>
          <w:rFonts w:ascii="Arial" w:hAnsi="Arial" w:cs="Arial"/>
        </w:rPr>
        <w:lastRenderedPageBreak/>
        <w:t xml:space="preserve">tiered solution </w:t>
      </w:r>
      <w:proofErr w:type="gramStart"/>
      <w:r w:rsidRPr="00E91C75">
        <w:rPr>
          <w:rFonts w:ascii="Arial" w:hAnsi="Arial" w:cs="Arial"/>
        </w:rPr>
        <w:t>is capable of providing</w:t>
      </w:r>
      <w:proofErr w:type="gramEnd"/>
      <w:r w:rsidRPr="00E91C75">
        <w:rPr>
          <w:rFonts w:ascii="Arial" w:hAnsi="Arial" w:cs="Arial"/>
        </w:rPr>
        <w:t xml:space="preserve"> precise and timely information and at the same time does not interfere with the live operational databases during the data integration process.</w:t>
      </w:r>
      <w:r w:rsidR="00E6610D">
        <w:rPr>
          <w:rFonts w:ascii="Arial" w:hAnsi="Arial" w:cs="Arial"/>
        </w:rPr>
        <w:t xml:space="preserve"> </w:t>
      </w:r>
    </w:p>
    <w:p w14:paraId="250A6E08" w14:textId="77777777" w:rsidR="008D03FA" w:rsidRDefault="008D03FA" w:rsidP="008D03FA">
      <w:pPr>
        <w:spacing w:line="360" w:lineRule="auto"/>
        <w:rPr>
          <w:rFonts w:ascii="Arial" w:hAnsi="Arial" w:cs="Arial"/>
        </w:rPr>
      </w:pPr>
    </w:p>
    <w:p w14:paraId="3AF7DD60" w14:textId="7FFDC762" w:rsidR="00C00557" w:rsidRDefault="001A55CF" w:rsidP="008D03FA">
      <w:pPr>
        <w:spacing w:line="360" w:lineRule="auto"/>
        <w:rPr>
          <w:rFonts w:ascii="Arial" w:hAnsi="Arial" w:cs="Arial"/>
        </w:rPr>
      </w:pPr>
      <w:r>
        <w:rPr>
          <w:noProof/>
          <w:lang w:val="en-US"/>
        </w:rPr>
        <mc:AlternateContent>
          <mc:Choice Requires="wps">
            <w:drawing>
              <wp:anchor distT="0" distB="0" distL="114300" distR="114300" simplePos="0" relativeHeight="251672576" behindDoc="0" locked="0" layoutInCell="1" allowOverlap="1" wp14:anchorId="3F0F009B" wp14:editId="14242272">
                <wp:simplePos x="0" y="0"/>
                <wp:positionH relativeFrom="column">
                  <wp:posOffset>2392680</wp:posOffset>
                </wp:positionH>
                <wp:positionV relativeFrom="paragraph">
                  <wp:posOffset>251460</wp:posOffset>
                </wp:positionV>
                <wp:extent cx="998220" cy="1577340"/>
                <wp:effectExtent l="0" t="0" r="11430" b="22860"/>
                <wp:wrapNone/>
                <wp:docPr id="1142546120" name="Cylinder 2"/>
                <wp:cNvGraphicFramePr/>
                <a:graphic xmlns:a="http://schemas.openxmlformats.org/drawingml/2006/main">
                  <a:graphicData uri="http://schemas.microsoft.com/office/word/2010/wordprocessingShape">
                    <wps:wsp>
                      <wps:cNvSpPr/>
                      <wps:spPr>
                        <a:xfrm>
                          <a:off x="0" y="0"/>
                          <a:ext cx="998220" cy="1577340"/>
                        </a:xfrm>
                        <a:prstGeom prst="can">
                          <a:avLst/>
                        </a:prstGeom>
                      </wps:spPr>
                      <wps:style>
                        <a:lnRef idx="1">
                          <a:schemeClr val="dk1"/>
                        </a:lnRef>
                        <a:fillRef idx="3">
                          <a:schemeClr val="dk1"/>
                        </a:fillRef>
                        <a:effectRef idx="2">
                          <a:schemeClr val="dk1"/>
                        </a:effectRef>
                        <a:fontRef idx="minor">
                          <a:schemeClr val="lt1"/>
                        </a:fontRef>
                      </wps:style>
                      <wps:txbx>
                        <w:txbxContent>
                          <w:p w14:paraId="42B88523" w14:textId="5CBCF113" w:rsidR="00C00557" w:rsidRDefault="00C00557" w:rsidP="00C00557">
                            <w:r>
                              <w:t xml:space="preserve">Data </w:t>
                            </w:r>
                            <w:r w:rsidR="002C2B7C">
                              <w:t>Warehouse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0F009B" id="_x0000_t22" coordsize="21600,21600" o:spt="22" adj="5400" path="m10800,qx0@1l0@2qy10800,21600,21600@2l21600@1qy10800,xem0@1qy10800@0,21600@1nfe">
                <v:formulas>
                  <v:f eqn="val #0"/>
                  <v:f eqn="prod #0 1 2"/>
                  <v:f eqn="sum height 0 @1"/>
                </v:formulas>
                <v:path o:extrusionok="f" gradientshapeok="t" o:connecttype="custom" o:connectlocs="10800,@0;10800,0;0,10800;10800,21600;21600,10800" o:connectangles="270,270,180,90,0" textboxrect="0,@0,21600,@2"/>
                <v:handles>
                  <v:h position="center,#0" yrange="0,10800"/>
                </v:handles>
                <o:complex v:ext="view"/>
              </v:shapetype>
              <v:shape id="Cylinder 2" o:spid="_x0000_s1026" type="#_x0000_t22" style="position:absolute;margin-left:188.4pt;margin-top:19.8pt;width:78.6pt;height:124.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" adj="3417" fillcolor="#101010 [3024]" strokecolor="black [3200]" strokeweight=".5pt">
                <v:fill color2="black [3168]" rotate="t" colors="0 #454545;.5 black;1 black" focus="100%" type="gradient">
                  <o:fill v:ext="view" type="gradientUnscaled"/>
                </v:fill>
                <v:stroke joinstyle="miter"/>
                <v:textbox>
                  <w:txbxContent>
                    <w:p w14:paraId="42B88523" w14:textId="5CBCF113" w:rsidR="00C00557" w:rsidRDefault="00C00557" w:rsidP="00C00557">
                      <w:r>
                        <w:t xml:space="preserve">Data </w:t>
                      </w:r>
                      <w:r w:rsidR="002C2B7C">
                        <w:t>Warehouse</w:t>
                      </w:r>
                    </w:p>
                  </w:txbxContent>
                </v:textbox>
              </v:shape>
            </w:pict>
          </mc:Fallback>
        </mc:AlternateContent>
      </w:r>
    </w:p>
    <w:p w14:paraId="2E94D9D1" w14:textId="7D5D511D" w:rsidR="00C00557" w:rsidRDefault="001A55CF" w:rsidP="008D03FA">
      <w:pPr>
        <w:spacing w:line="360" w:lineRule="auto"/>
        <w:rPr>
          <w:rFonts w:ascii="Arial" w:hAnsi="Arial" w:cs="Arial"/>
        </w:rPr>
      </w:pPr>
      <w:r>
        <w:rPr>
          <w:noProof/>
          <w:lang w:val="en-US"/>
        </w:rPr>
        <mc:AlternateContent>
          <mc:Choice Requires="wps">
            <w:drawing>
              <wp:anchor distT="0" distB="0" distL="114300" distR="114300" simplePos="0" relativeHeight="251671552" behindDoc="0" locked="0" layoutInCell="1" allowOverlap="1" wp14:anchorId="657CB3C0" wp14:editId="06E86C14">
                <wp:simplePos x="0" y="0"/>
                <wp:positionH relativeFrom="column">
                  <wp:posOffset>-571500</wp:posOffset>
                </wp:positionH>
                <wp:positionV relativeFrom="paragraph">
                  <wp:posOffset>148590</wp:posOffset>
                </wp:positionV>
                <wp:extent cx="1470660" cy="762000"/>
                <wp:effectExtent l="0" t="0" r="15240" b="19050"/>
                <wp:wrapNone/>
                <wp:docPr id="1158087083" name="Rectangle: Rounded Corners 1"/>
                <wp:cNvGraphicFramePr/>
                <a:graphic xmlns:a="http://schemas.openxmlformats.org/drawingml/2006/main">
                  <a:graphicData uri="http://schemas.microsoft.com/office/word/2010/wordprocessingShape">
                    <wps:wsp>
                      <wps:cNvSpPr/>
                      <wps:spPr>
                        <a:xfrm>
                          <a:off x="0" y="0"/>
                          <a:ext cx="1470660" cy="76200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0A6F885A" w14:textId="7B9C7B30" w:rsidR="00C00557" w:rsidRDefault="001B40F8" w:rsidP="000C33A4">
                            <w:pPr>
                              <w:rPr>
                                <w:b/>
                                <w:bCs/>
                              </w:rPr>
                            </w:pPr>
                            <w:r>
                              <w:rPr>
                                <w:b/>
                                <w:bCs/>
                              </w:rPr>
                              <w:t xml:space="preserve">Internal </w:t>
                            </w:r>
                            <w:r w:rsidR="005E146A">
                              <w:rPr>
                                <w:b/>
                                <w:bCs/>
                              </w:rPr>
                              <w:t>&amp; External Data Sources</w:t>
                            </w:r>
                          </w:p>
                          <w:p w14:paraId="70951814" w14:textId="77777777" w:rsidR="00C00557" w:rsidRDefault="00C00557" w:rsidP="00C00557"/>
                          <w:p w14:paraId="22C99FCB" w14:textId="77777777" w:rsidR="00C00557" w:rsidRDefault="00C00557" w:rsidP="00C00557"/>
                          <w:p w14:paraId="2C03F136" w14:textId="77777777" w:rsidR="00C00557" w:rsidRDefault="00C00557" w:rsidP="00C0055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7CB3C0" id="Rectangle: Rounded Corners 1" o:spid="_x0000_s1027" style="position:absolute;margin-left:-45pt;margin-top:11.7pt;width:115.8pt;height:60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" fillcolor="#91bce3 [2168]" strokecolor="#5b9bd5 [3208]" strokeweight=".5pt">
                <v:fill color2="#7aaddd [2616]" rotate="t" colors="0 #b1cbe9;.5 #a3c1e5;1 #92b9e4" focus="100%" type="gradient">
                  <o:fill v:ext="view" type="gradientUnscaled"/>
                </v:fill>
                <v:stroke joinstyle="miter"/>
                <v:textbox>
                  <w:txbxContent>
                    <w:p w14:paraId="0A6F885A" w14:textId="7B9C7B30" w:rsidR="00C00557" w:rsidRDefault="001B40F8" w:rsidP="000C33A4">
                      <w:pPr>
                        <w:rPr>
                          <w:b/>
                          <w:bCs/>
                        </w:rPr>
                      </w:pPr>
                      <w:r>
                        <w:rPr>
                          <w:b/>
                          <w:bCs/>
                        </w:rPr>
                        <w:t xml:space="preserve">Internal </w:t>
                      </w:r>
                      <w:r w:rsidR="005E146A">
                        <w:rPr>
                          <w:b/>
                          <w:bCs/>
                        </w:rPr>
                        <w:t>&amp; External Data Sources</w:t>
                      </w:r>
                    </w:p>
                    <w:p w14:paraId="70951814" w14:textId="77777777" w:rsidR="00C00557" w:rsidRDefault="00C00557" w:rsidP="00C00557"/>
                    <w:p w14:paraId="22C99FCB" w14:textId="77777777" w:rsidR="00C00557" w:rsidRDefault="00C00557" w:rsidP="00C00557"/>
                    <w:p w14:paraId="2C03F136" w14:textId="77777777" w:rsidR="00C00557" w:rsidRDefault="00C00557" w:rsidP="00C00557"/>
                  </w:txbxContent>
                </v:textbox>
              </v:roundrect>
            </w:pict>
          </mc:Fallback>
        </mc:AlternateContent>
      </w:r>
    </w:p>
    <w:p w14:paraId="626F81A1" w14:textId="16F8CD24" w:rsidR="00C00557" w:rsidRDefault="00C00557" w:rsidP="008D03FA">
      <w:pPr>
        <w:spacing w:line="360" w:lineRule="auto"/>
        <w:rPr>
          <w:rFonts w:ascii="Arial" w:hAnsi="Arial" w:cs="Arial"/>
        </w:rPr>
      </w:pPr>
    </w:p>
    <w:p w14:paraId="0DC32C69" w14:textId="61E2A928" w:rsidR="00C00557" w:rsidRDefault="001A55CF" w:rsidP="00C00557">
      <w:pPr>
        <w:spacing w:line="360" w:lineRule="auto"/>
        <w:rPr>
          <w:noProof/>
          <w:lang w:val="en-US"/>
        </w:rPr>
      </w:pPr>
      <w:r>
        <w:rPr>
          <w:noProof/>
          <w:lang w:val="en-US"/>
        </w:rPr>
        <mc:AlternateContent>
          <mc:Choice Requires="wps">
            <w:drawing>
              <wp:anchor distT="0" distB="0" distL="114300" distR="114300" simplePos="0" relativeHeight="251677696" behindDoc="0" locked="0" layoutInCell="1" allowOverlap="1" wp14:anchorId="22C5865C" wp14:editId="6C193CE5">
                <wp:simplePos x="0" y="0"/>
                <wp:positionH relativeFrom="column">
                  <wp:posOffset>4419600</wp:posOffset>
                </wp:positionH>
                <wp:positionV relativeFrom="paragraph">
                  <wp:posOffset>7620</wp:posOffset>
                </wp:positionV>
                <wp:extent cx="1043940" cy="495300"/>
                <wp:effectExtent l="0" t="0" r="22860" b="19050"/>
                <wp:wrapNone/>
                <wp:docPr id="218788766" name="Rectangle: Rounded Corners 7"/>
                <wp:cNvGraphicFramePr/>
                <a:graphic xmlns:a="http://schemas.openxmlformats.org/drawingml/2006/main">
                  <a:graphicData uri="http://schemas.microsoft.com/office/word/2010/wordprocessingShape">
                    <wps:wsp>
                      <wps:cNvSpPr/>
                      <wps:spPr>
                        <a:xfrm>
                          <a:off x="0" y="0"/>
                          <a:ext cx="1043940" cy="49530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50463F88" w14:textId="772C626F" w:rsidR="00C00557" w:rsidRPr="002C52BB" w:rsidRDefault="00C00557" w:rsidP="00C00557">
                            <w:pPr>
                              <w:jc w:val="center"/>
                              <w:rPr>
                                <w:b/>
                                <w:bCs/>
                              </w:rPr>
                            </w:pPr>
                            <w:r w:rsidRPr="002C52BB">
                              <w:rPr>
                                <w:b/>
                                <w:bCs/>
                              </w:rPr>
                              <w:t>Data MART</w:t>
                            </w:r>
                          </w:p>
                          <w:p w14:paraId="320025BD" w14:textId="1DAAB190" w:rsidR="00C00557" w:rsidRDefault="00C00557" w:rsidP="00C0055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C5865C" id="Rectangle: Rounded Corners 7" o:spid="_x0000_s1028" style="position:absolute;margin-left:348pt;margin-top:.6pt;width:82.2pt;height:3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" fillcolor="#91bce3 [2168]" strokecolor="#5b9bd5 [3208]" strokeweight=".5pt">
                <v:fill color2="#7aaddd [2616]" rotate="t" colors="0 #b1cbe9;.5 #a3c1e5;1 #92b9e4" focus="100%" type="gradient">
                  <o:fill v:ext="view" type="gradientUnscaled"/>
                </v:fill>
                <v:stroke joinstyle="miter"/>
                <v:textbox>
                  <w:txbxContent>
                    <w:p w14:paraId="50463F88" w14:textId="772C626F" w:rsidR="00C00557" w:rsidRPr="002C52BB" w:rsidRDefault="00C00557" w:rsidP="00C00557">
                      <w:pPr>
                        <w:jc w:val="center"/>
                        <w:rPr>
                          <w:b/>
                          <w:bCs/>
                        </w:rPr>
                      </w:pPr>
                      <w:r w:rsidRPr="002C52BB">
                        <w:rPr>
                          <w:b/>
                          <w:bCs/>
                        </w:rPr>
                        <w:t>Data MART</w:t>
                      </w:r>
                    </w:p>
                    <w:p w14:paraId="320025BD" w14:textId="1DAAB190" w:rsidR="00C00557" w:rsidRDefault="00C00557" w:rsidP="00C00557">
                      <w:pPr>
                        <w:jc w:val="center"/>
                      </w:pPr>
                    </w:p>
                  </w:txbxContent>
                </v:textbox>
              </v:roundrect>
            </w:pict>
          </mc:Fallback>
        </mc:AlternateContent>
      </w:r>
      <w:r>
        <w:rPr>
          <w:noProof/>
          <w:lang w:val="en-US"/>
        </w:rPr>
        <mc:AlternateContent>
          <mc:Choice Requires="wps">
            <w:drawing>
              <wp:anchor distT="0" distB="0" distL="114300" distR="114300" simplePos="0" relativeHeight="251701248" behindDoc="0" locked="0" layoutInCell="1" allowOverlap="1" wp14:anchorId="529D3E56" wp14:editId="57295A55">
                <wp:simplePos x="0" y="0"/>
                <wp:positionH relativeFrom="column">
                  <wp:posOffset>3482340</wp:posOffset>
                </wp:positionH>
                <wp:positionV relativeFrom="paragraph">
                  <wp:posOffset>228600</wp:posOffset>
                </wp:positionV>
                <wp:extent cx="937260" cy="0"/>
                <wp:effectExtent l="0" t="0" r="0" b="0"/>
                <wp:wrapNone/>
                <wp:docPr id="2018130506" name="Straight Arrow Connector 20"/>
                <wp:cNvGraphicFramePr/>
                <a:graphic xmlns:a="http://schemas.openxmlformats.org/drawingml/2006/main">
                  <a:graphicData uri="http://schemas.microsoft.com/office/word/2010/wordprocessingShape">
                    <wps:wsp>
                      <wps:cNvCnPr/>
                      <wps:spPr>
                        <a:xfrm>
                          <a:off x="0" y="0"/>
                          <a:ext cx="937260" cy="0"/>
                        </a:xfrm>
                        <a:prstGeom prst="straightConnector1">
                          <a:avLst/>
                        </a:prstGeom>
                        <a:ln w="19050" cap="flat" cmpd="sng" algn="ctr">
                          <a:solidFill>
                            <a:schemeClr val="accent3"/>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type w14:anchorId="25A91EDF" id="_x0000_t32" coordsize="21600,21600" o:spt="32" o:oned="t" path="m,l21600,21600e" filled="f">
                <v:path arrowok="t" fillok="f" o:connecttype="none"/>
                <o:lock v:ext="edit" shapetype="t"/>
              </v:shapetype>
              <v:shape id="Straight Arrow Connector 20" o:spid="_x0000_s1026" type="#_x0000_t32" style="position:absolute;margin-left:274.2pt;margin-top:18pt;width:73.8pt;height:0;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" strokecolor="#a5a5a5 [3206]" strokeweight="1.5pt">
                <v:stroke dashstyle="dash"/>
              </v:shape>
            </w:pict>
          </mc:Fallback>
        </mc:AlternateContent>
      </w:r>
      <w:r>
        <w:rPr>
          <w:noProof/>
          <w:lang w:val="en-US"/>
        </w:rPr>
        <mc:AlternateContent>
          <mc:Choice Requires="wps">
            <w:drawing>
              <wp:anchor distT="0" distB="0" distL="114300" distR="114300" simplePos="0" relativeHeight="251678720" behindDoc="0" locked="0" layoutInCell="1" allowOverlap="1" wp14:anchorId="7F33D475" wp14:editId="7E715EFE">
                <wp:simplePos x="0" y="0"/>
                <wp:positionH relativeFrom="column">
                  <wp:posOffset>1264920</wp:posOffset>
                </wp:positionH>
                <wp:positionV relativeFrom="paragraph">
                  <wp:posOffset>232410</wp:posOffset>
                </wp:positionV>
                <wp:extent cx="978408" cy="484632"/>
                <wp:effectExtent l="0" t="19050" r="31750" b="29845"/>
                <wp:wrapNone/>
                <wp:docPr id="424347939" name="Arrow: Right 12"/>
                <wp:cNvGraphicFramePr/>
                <a:graphic xmlns:a="http://schemas.openxmlformats.org/drawingml/2006/main">
                  <a:graphicData uri="http://schemas.microsoft.com/office/word/2010/wordprocessingShape">
                    <wps:wsp>
                      <wps:cNvSpPr/>
                      <wps:spPr>
                        <a:xfrm>
                          <a:off x="0" y="0"/>
                          <a:ext cx="978408" cy="484632"/>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07C25B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2" o:spid="_x0000_s1026" type="#_x0000_t13" style="position:absolute;margin-left:99.6pt;margin-top:18.3pt;width:77.05pt;height:38.1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" adj="16250" fillcolor="#4472c4 [3204]" strokecolor="#09101d [484]" strokeweight="1pt"/>
            </w:pict>
          </mc:Fallback>
        </mc:AlternateContent>
      </w:r>
    </w:p>
    <w:p w14:paraId="138B5F1C" w14:textId="09BA546C" w:rsidR="00C00557" w:rsidRDefault="00C00557" w:rsidP="00C00557">
      <w:pPr>
        <w:spacing w:line="360" w:lineRule="auto"/>
        <w:rPr>
          <w:noProof/>
          <w:lang w:val="en-US"/>
        </w:rPr>
      </w:pPr>
    </w:p>
    <w:p w14:paraId="64CC7A07" w14:textId="4C457971" w:rsidR="00C00557" w:rsidRDefault="001A55CF" w:rsidP="00C00557">
      <w:pPr>
        <w:spacing w:line="360" w:lineRule="auto"/>
        <w:rPr>
          <w:noProof/>
          <w:lang w:val="en-US"/>
        </w:rPr>
      </w:pPr>
      <w:r>
        <w:rPr>
          <w:noProof/>
          <w:lang w:val="en-US"/>
        </w:rPr>
        <mc:AlternateContent>
          <mc:Choice Requires="wps">
            <w:drawing>
              <wp:anchor distT="0" distB="0" distL="114300" distR="114300" simplePos="0" relativeHeight="251684864" behindDoc="0" locked="0" layoutInCell="1" allowOverlap="1" wp14:anchorId="04D124A4" wp14:editId="68BD5986">
                <wp:simplePos x="0" y="0"/>
                <wp:positionH relativeFrom="column">
                  <wp:posOffset>4773930</wp:posOffset>
                </wp:positionH>
                <wp:positionV relativeFrom="paragraph">
                  <wp:posOffset>57150</wp:posOffset>
                </wp:positionV>
                <wp:extent cx="262890" cy="746760"/>
                <wp:effectExtent l="19050" t="0" r="41910" b="34290"/>
                <wp:wrapNone/>
                <wp:docPr id="603847063" name="Arrow: Down 15"/>
                <wp:cNvGraphicFramePr/>
                <a:graphic xmlns:a="http://schemas.openxmlformats.org/drawingml/2006/main">
                  <a:graphicData uri="http://schemas.microsoft.com/office/word/2010/wordprocessingShape">
                    <wps:wsp>
                      <wps:cNvSpPr/>
                      <wps:spPr>
                        <a:xfrm>
                          <a:off x="0" y="0"/>
                          <a:ext cx="262890" cy="74676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9223F3"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5" o:spid="_x0000_s1026" type="#_x0000_t67" style="position:absolute;margin-left:375.9pt;margin-top:4.5pt;width:20.7pt;height:58.8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" adj="17798" fillcolor="#4472c4 [3204]" strokecolor="#09101d [484]" strokeweight="1pt"/>
            </w:pict>
          </mc:Fallback>
        </mc:AlternateContent>
      </w:r>
      <w:r>
        <w:rPr>
          <w:noProof/>
          <w:lang w:val="en-US"/>
        </w:rPr>
        <mc:AlternateContent>
          <mc:Choice Requires="wps">
            <w:drawing>
              <wp:anchor distT="0" distB="0" distL="114300" distR="114300" simplePos="0" relativeHeight="251675648" behindDoc="0" locked="0" layoutInCell="1" allowOverlap="1" wp14:anchorId="77248FE6" wp14:editId="2207BE1F">
                <wp:simplePos x="0" y="0"/>
                <wp:positionH relativeFrom="column">
                  <wp:posOffset>-571500</wp:posOffset>
                </wp:positionH>
                <wp:positionV relativeFrom="paragraph">
                  <wp:posOffset>126365</wp:posOffset>
                </wp:positionV>
                <wp:extent cx="1402080" cy="419100"/>
                <wp:effectExtent l="0" t="0" r="26670" b="19050"/>
                <wp:wrapNone/>
                <wp:docPr id="565297950" name="Rectangle: Rounded Corners 5"/>
                <wp:cNvGraphicFramePr/>
                <a:graphic xmlns:a="http://schemas.openxmlformats.org/drawingml/2006/main">
                  <a:graphicData uri="http://schemas.microsoft.com/office/word/2010/wordprocessingShape">
                    <wps:wsp>
                      <wps:cNvSpPr/>
                      <wps:spPr>
                        <a:xfrm>
                          <a:off x="0" y="0"/>
                          <a:ext cx="1402080" cy="41910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4F6EFAC2" w14:textId="77777777" w:rsidR="00C00557" w:rsidRPr="002C52BB" w:rsidRDefault="00C00557" w:rsidP="00C00557">
                            <w:pPr>
                              <w:jc w:val="center"/>
                              <w:rPr>
                                <w:b/>
                                <w:bCs/>
                              </w:rPr>
                            </w:pPr>
                            <w:r w:rsidRPr="002C52BB">
                              <w:rPr>
                                <w:b/>
                                <w:bCs/>
                              </w:rPr>
                              <w:t>Staging Area</w:t>
                            </w:r>
                          </w:p>
                          <w:p w14:paraId="6F96D744" w14:textId="3250A0CC" w:rsidR="00C00557" w:rsidRDefault="00C00557" w:rsidP="000C33A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7248FE6" id="Rectangle: Rounded Corners 5" o:spid="_x0000_s1029" style="position:absolute;margin-left:-45pt;margin-top:9.95pt;width:110.4pt;height:3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" fillcolor="#91bce3 [2168]" strokecolor="#5b9bd5 [3208]" strokeweight=".5pt">
                <v:fill color2="#7aaddd [2616]" rotate="t" colors="0 #b1cbe9;.5 #a3c1e5;1 #92b9e4" focus="100%" type="gradient">
                  <o:fill v:ext="view" type="gradientUnscaled"/>
                </v:fill>
                <v:stroke joinstyle="miter"/>
                <v:textbox>
                  <w:txbxContent>
                    <w:p w14:paraId="4F6EFAC2" w14:textId="77777777" w:rsidR="00C00557" w:rsidRPr="002C52BB" w:rsidRDefault="00C00557" w:rsidP="00C00557">
                      <w:pPr>
                        <w:jc w:val="center"/>
                        <w:rPr>
                          <w:b/>
                          <w:bCs/>
                        </w:rPr>
                      </w:pPr>
                      <w:r w:rsidRPr="002C52BB">
                        <w:rPr>
                          <w:b/>
                          <w:bCs/>
                        </w:rPr>
                        <w:t>Staging Area</w:t>
                      </w:r>
                    </w:p>
                    <w:p w14:paraId="6F96D744" w14:textId="3250A0CC" w:rsidR="00C00557" w:rsidRDefault="00C00557" w:rsidP="000C33A4"/>
                  </w:txbxContent>
                </v:textbox>
              </v:roundrect>
            </w:pict>
          </mc:Fallback>
        </mc:AlternateContent>
      </w:r>
    </w:p>
    <w:p w14:paraId="13725BFA" w14:textId="6347E931" w:rsidR="00C00557" w:rsidRDefault="00C00557" w:rsidP="00C00557">
      <w:pPr>
        <w:spacing w:line="360" w:lineRule="auto"/>
        <w:rPr>
          <w:noProof/>
          <w:lang w:val="en-US"/>
        </w:rPr>
      </w:pPr>
    </w:p>
    <w:p w14:paraId="253F3BD8" w14:textId="39A7D08C" w:rsidR="00C00557" w:rsidRDefault="001A55CF" w:rsidP="00C00557">
      <w:pPr>
        <w:spacing w:line="360" w:lineRule="auto"/>
        <w:rPr>
          <w:noProof/>
          <w:lang w:val="en-US"/>
        </w:rPr>
      </w:pPr>
      <w:r>
        <w:rPr>
          <w:noProof/>
          <w:lang w:val="en-US"/>
        </w:rPr>
        <mc:AlternateContent>
          <mc:Choice Requires="wps">
            <w:drawing>
              <wp:anchor distT="0" distB="0" distL="114300" distR="114300" simplePos="0" relativeHeight="251674624" behindDoc="0" locked="0" layoutInCell="1" allowOverlap="1" wp14:anchorId="3DD2D3C3" wp14:editId="5430A4BA">
                <wp:simplePos x="0" y="0"/>
                <wp:positionH relativeFrom="column">
                  <wp:posOffset>-845820</wp:posOffset>
                </wp:positionH>
                <wp:positionV relativeFrom="paragraph">
                  <wp:posOffset>327660</wp:posOffset>
                </wp:positionV>
                <wp:extent cx="1965960" cy="594360"/>
                <wp:effectExtent l="0" t="0" r="15240" b="15240"/>
                <wp:wrapNone/>
                <wp:docPr id="305544261" name="Rectangle: Rounded Corners 4"/>
                <wp:cNvGraphicFramePr/>
                <a:graphic xmlns:a="http://schemas.openxmlformats.org/drawingml/2006/main">
                  <a:graphicData uri="http://schemas.microsoft.com/office/word/2010/wordprocessingShape">
                    <wps:wsp>
                      <wps:cNvSpPr/>
                      <wps:spPr>
                        <a:xfrm>
                          <a:off x="0" y="0"/>
                          <a:ext cx="1965960" cy="59436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7916D597" w14:textId="77777777" w:rsidR="00C00557" w:rsidRPr="002C52BB" w:rsidRDefault="00C00557" w:rsidP="00C00557">
                            <w:pPr>
                              <w:rPr>
                                <w:b/>
                                <w:bCs/>
                              </w:rPr>
                            </w:pPr>
                            <w:r>
                              <w:t xml:space="preserve">      </w:t>
                            </w:r>
                            <w:r w:rsidRPr="002C52BB">
                              <w:rPr>
                                <w:b/>
                                <w:bCs/>
                              </w:rPr>
                              <w:t xml:space="preserve">ETL Process </w:t>
                            </w:r>
                          </w:p>
                          <w:p w14:paraId="7C0CFA09" w14:textId="77777777" w:rsidR="00C00557" w:rsidRDefault="00C00557" w:rsidP="00C00557">
                            <w:r>
                              <w:t>(Extract, Transform, Load)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DD2D3C3" id="Rectangle: Rounded Corners 4" o:spid="_x0000_s1030" style="position:absolute;margin-left:-66.6pt;margin-top:25.8pt;width:154.8pt;height:46.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" fillcolor="#91bce3 [2168]" strokecolor="#5b9bd5 [3208]" strokeweight=".5pt">
                <v:fill color2="#7aaddd [2616]" rotate="t" colors="0 #b1cbe9;.5 #a3c1e5;1 #92b9e4" focus="100%" type="gradient">
                  <o:fill v:ext="view" type="gradientUnscaled"/>
                </v:fill>
                <v:stroke joinstyle="miter"/>
                <v:textbox>
                  <w:txbxContent>
                    <w:p w14:paraId="7916D597" w14:textId="77777777" w:rsidR="00C00557" w:rsidRPr="002C52BB" w:rsidRDefault="00C00557" w:rsidP="00C00557">
                      <w:pPr>
                        <w:rPr>
                          <w:b/>
                          <w:bCs/>
                        </w:rPr>
                      </w:pPr>
                      <w:r>
                        <w:t xml:space="preserve">      </w:t>
                      </w:r>
                      <w:r w:rsidRPr="002C52BB">
                        <w:rPr>
                          <w:b/>
                          <w:bCs/>
                        </w:rPr>
                        <w:t xml:space="preserve">ETL Process </w:t>
                      </w:r>
                    </w:p>
                    <w:p w14:paraId="7C0CFA09" w14:textId="77777777" w:rsidR="00C00557" w:rsidRDefault="00C00557" w:rsidP="00C00557">
                      <w:r>
                        <w:t>(Extract, Transform, Load)</w:t>
                      </w:r>
                    </w:p>
                  </w:txbxContent>
                </v:textbox>
              </v:roundrect>
            </w:pict>
          </mc:Fallback>
        </mc:AlternateContent>
      </w:r>
    </w:p>
    <w:p w14:paraId="05E7A5E3" w14:textId="453D04EA" w:rsidR="00C00557" w:rsidRDefault="001A55CF" w:rsidP="00C00557">
      <w:pPr>
        <w:spacing w:line="360" w:lineRule="auto"/>
        <w:rPr>
          <w:noProof/>
          <w:lang w:val="en-US"/>
        </w:rPr>
      </w:pPr>
      <w:r>
        <w:rPr>
          <w:noProof/>
          <w:lang w:val="en-US"/>
        </w:rPr>
        <mc:AlternateContent>
          <mc:Choice Requires="wps">
            <w:drawing>
              <wp:anchor distT="0" distB="0" distL="114300" distR="114300" simplePos="0" relativeHeight="251688960" behindDoc="0" locked="0" layoutInCell="1" allowOverlap="1" wp14:anchorId="730F2854" wp14:editId="0B8E72E7">
                <wp:simplePos x="0" y="0"/>
                <wp:positionH relativeFrom="column">
                  <wp:posOffset>2369820</wp:posOffset>
                </wp:positionH>
                <wp:positionV relativeFrom="paragraph">
                  <wp:posOffset>137795</wp:posOffset>
                </wp:positionV>
                <wp:extent cx="1188720" cy="449580"/>
                <wp:effectExtent l="0" t="0" r="11430" b="26670"/>
                <wp:wrapNone/>
                <wp:docPr id="1320424912" name="Rectangle: Rounded Corners 6"/>
                <wp:cNvGraphicFramePr/>
                <a:graphic xmlns:a="http://schemas.openxmlformats.org/drawingml/2006/main">
                  <a:graphicData uri="http://schemas.microsoft.com/office/word/2010/wordprocessingShape">
                    <wps:wsp>
                      <wps:cNvSpPr/>
                      <wps:spPr>
                        <a:xfrm>
                          <a:off x="0" y="0"/>
                          <a:ext cx="1188720" cy="44958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2CC913AB" w14:textId="474E737C" w:rsidR="006312B9" w:rsidRDefault="006312B9" w:rsidP="006312B9">
                            <w:r>
                              <w:t>Reporting Tool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0F2854" id="Rectangle: Rounded Corners 6" o:spid="_x0000_s1031" style="position:absolute;margin-left:186.6pt;margin-top:10.85pt;width:93.6pt;height:35.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" fillcolor="#ffd555 [2167]" strokecolor="#ffc000 [3207]" strokeweight=".5pt">
                <v:fill color2="#ffcc31 [2615]" rotate="t" colors="0 #ffdd9c;.5 #ffd78e;1 #ffd479" focus="100%" type="gradient">
                  <o:fill v:ext="view" type="gradientUnscaled"/>
                </v:fill>
                <v:stroke joinstyle="miter"/>
                <v:textbox>
                  <w:txbxContent>
                    <w:p w14:paraId="2CC913AB" w14:textId="474E737C" w:rsidR="006312B9" w:rsidRDefault="006312B9" w:rsidP="006312B9">
                      <w:r>
                        <w:t>Reporting Tool</w:t>
                      </w:r>
                    </w:p>
                  </w:txbxContent>
                </v:textbox>
              </v:roundrect>
            </w:pict>
          </mc:Fallback>
        </mc:AlternateContent>
      </w:r>
      <w:r>
        <w:rPr>
          <w:noProof/>
          <w:lang w:val="en-US"/>
        </w:rPr>
        <mc:AlternateContent>
          <mc:Choice Requires="wps">
            <w:drawing>
              <wp:anchor distT="0" distB="0" distL="114300" distR="114300" simplePos="0" relativeHeight="251676672" behindDoc="0" locked="0" layoutInCell="1" allowOverlap="1" wp14:anchorId="56DFC912" wp14:editId="1408B3B8">
                <wp:simplePos x="0" y="0"/>
                <wp:positionH relativeFrom="column">
                  <wp:posOffset>4236720</wp:posOffset>
                </wp:positionH>
                <wp:positionV relativeFrom="paragraph">
                  <wp:posOffset>114935</wp:posOffset>
                </wp:positionV>
                <wp:extent cx="1303020" cy="472440"/>
                <wp:effectExtent l="0" t="0" r="11430" b="22860"/>
                <wp:wrapNone/>
                <wp:docPr id="825353231" name="Rectangle: Rounded Corners 6"/>
                <wp:cNvGraphicFramePr/>
                <a:graphic xmlns:a="http://schemas.openxmlformats.org/drawingml/2006/main">
                  <a:graphicData uri="http://schemas.microsoft.com/office/word/2010/wordprocessingShape">
                    <wps:wsp>
                      <wps:cNvSpPr/>
                      <wps:spPr>
                        <a:xfrm>
                          <a:off x="0" y="0"/>
                          <a:ext cx="1303020" cy="47244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38AA3A2E" w14:textId="69970903" w:rsidR="00C00557" w:rsidRDefault="00AE3D6B" w:rsidP="00C00557">
                            <w:r>
                              <w:t>Finance Data Mart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DFC912" id="_x0000_s1032" style="position:absolute;margin-left:333.6pt;margin-top:9.05pt;width:102.6pt;height:37.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" fillcolor="#ffd555 [2167]" strokecolor="#ffc000 [3207]" strokeweight=".5pt">
                <v:fill color2="#ffcc31 [2615]" rotate="t" colors="0 #ffdd9c;.5 #ffd78e;1 #ffd479" focus="100%" type="gradient">
                  <o:fill v:ext="view" type="gradientUnscaled"/>
                </v:fill>
                <v:stroke joinstyle="miter"/>
                <v:textbox>
                  <w:txbxContent>
                    <w:p w14:paraId="38AA3A2E" w14:textId="69970903" w:rsidR="00C00557" w:rsidRDefault="00AE3D6B" w:rsidP="00C00557">
                      <w:r>
                        <w:t>Finance Data Mart</w:t>
                      </w:r>
                    </w:p>
                  </w:txbxContent>
                </v:textbox>
              </v:roundrect>
            </w:pict>
          </mc:Fallback>
        </mc:AlternateContent>
      </w:r>
    </w:p>
    <w:p w14:paraId="22D3B5D5" w14:textId="36C05506" w:rsidR="00C00557" w:rsidRDefault="001A55CF" w:rsidP="00C00557">
      <w:pPr>
        <w:spacing w:line="360" w:lineRule="auto"/>
        <w:rPr>
          <w:noProof/>
          <w:lang w:val="en-US"/>
        </w:rPr>
      </w:pPr>
      <w:r>
        <w:rPr>
          <w:noProof/>
          <w:lang w:val="en-US"/>
        </w:rPr>
        <mc:AlternateContent>
          <mc:Choice Requires="wps">
            <w:drawing>
              <wp:anchor distT="0" distB="0" distL="114300" distR="114300" simplePos="0" relativeHeight="251694080" behindDoc="0" locked="0" layoutInCell="1" allowOverlap="1" wp14:anchorId="7F0E079F" wp14:editId="1ED83C09">
                <wp:simplePos x="0" y="0"/>
                <wp:positionH relativeFrom="column">
                  <wp:posOffset>3589020</wp:posOffset>
                </wp:positionH>
                <wp:positionV relativeFrom="paragraph">
                  <wp:posOffset>118745</wp:posOffset>
                </wp:positionV>
                <wp:extent cx="647700" cy="0"/>
                <wp:effectExtent l="38100" t="76200" r="0" b="95250"/>
                <wp:wrapNone/>
                <wp:docPr id="903394930" name="Straight Arrow Connector 19"/>
                <wp:cNvGraphicFramePr/>
                <a:graphic xmlns:a="http://schemas.openxmlformats.org/drawingml/2006/main">
                  <a:graphicData uri="http://schemas.microsoft.com/office/word/2010/wordprocessingShape">
                    <wps:wsp>
                      <wps:cNvCnPr/>
                      <wps:spPr>
                        <a:xfrm flipH="1">
                          <a:off x="0" y="0"/>
                          <a:ext cx="647700" cy="0"/>
                        </a:xfrm>
                        <a:prstGeom prst="straightConnector1">
                          <a:avLst/>
                        </a:prstGeom>
                        <a:ln>
                          <a:tailEnd type="triangle"/>
                        </a:ln>
                      </wps:spPr>
                      <wps:style>
                        <a:lnRef idx="3">
                          <a:schemeClr val="accent3"/>
                        </a:lnRef>
                        <a:fillRef idx="0">
                          <a:schemeClr val="accent3"/>
                        </a:fillRef>
                        <a:effectRef idx="2">
                          <a:schemeClr val="accent3"/>
                        </a:effectRef>
                        <a:fontRef idx="minor">
                          <a:schemeClr val="tx1"/>
                        </a:fontRef>
                      </wps:style>
                      <wps:bodyPr/>
                    </wps:wsp>
                  </a:graphicData>
                </a:graphic>
              </wp:anchor>
            </w:drawing>
          </mc:Choice>
          <mc:Fallback>
            <w:pict>
              <v:shape w14:anchorId="774BD928" id="Straight Arrow Connector 19" o:spid="_x0000_s1026" type="#_x0000_t32" style="position:absolute;margin-left:282.6pt;margin-top:9.35pt;width:51pt;height:0;flip:x;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" strokecolor="#a5a5a5 [3206]" strokeweight="1.5pt">
                <v:stroke endarrow="block" joinstyle="miter"/>
              </v:shape>
            </w:pict>
          </mc:Fallback>
        </mc:AlternateContent>
      </w:r>
    </w:p>
    <w:p w14:paraId="2EF360FB" w14:textId="0B8AA9DD" w:rsidR="00C00557" w:rsidRDefault="001A55CF" w:rsidP="00C00557">
      <w:pPr>
        <w:spacing w:line="360" w:lineRule="auto"/>
        <w:rPr>
          <w:noProof/>
          <w:lang w:val="en-US"/>
        </w:rPr>
      </w:pPr>
      <w:r>
        <w:rPr>
          <w:noProof/>
          <w:lang w:val="en-US"/>
        </w:rPr>
        <mc:AlternateContent>
          <mc:Choice Requires="wps">
            <w:drawing>
              <wp:anchor distT="0" distB="0" distL="114300" distR="114300" simplePos="0" relativeHeight="251685888" behindDoc="0" locked="0" layoutInCell="1" allowOverlap="1" wp14:anchorId="32779D36" wp14:editId="69A096FB">
                <wp:simplePos x="0" y="0"/>
                <wp:positionH relativeFrom="column">
                  <wp:posOffset>4930140</wp:posOffset>
                </wp:positionH>
                <wp:positionV relativeFrom="paragraph">
                  <wp:posOffset>130175</wp:posOffset>
                </wp:positionV>
                <wp:extent cx="0" cy="312420"/>
                <wp:effectExtent l="95250" t="0" r="76200" b="49530"/>
                <wp:wrapNone/>
                <wp:docPr id="671491544" name="Straight Arrow Connector 16"/>
                <wp:cNvGraphicFramePr/>
                <a:graphic xmlns:a="http://schemas.openxmlformats.org/drawingml/2006/main">
                  <a:graphicData uri="http://schemas.microsoft.com/office/word/2010/wordprocessingShape">
                    <wps:wsp>
                      <wps:cNvCnPr/>
                      <wps:spPr>
                        <a:xfrm>
                          <a:off x="0" y="0"/>
                          <a:ext cx="0" cy="312420"/>
                        </a:xfrm>
                        <a:prstGeom prst="straightConnector1">
                          <a:avLst/>
                        </a:prstGeom>
                        <a:ln>
                          <a:headEnd type="none" w="med" len="med"/>
                          <a:tailEnd type="arrow" w="med" len="med"/>
                        </a:ln>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w:pict>
              <v:shape w14:anchorId="51E59FDB" id="Straight Arrow Connector 16" o:spid="_x0000_s1026" type="#_x0000_t32" style="position:absolute;margin-left:388.2pt;margin-top:10.25pt;width:0;height:24.6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" strokecolor="#70ad47 [3209]" strokeweight="1pt">
                <v:stroke endarrow="open" joinstyle="miter"/>
              </v:shape>
            </w:pict>
          </mc:Fallback>
        </mc:AlternateContent>
      </w:r>
    </w:p>
    <w:p w14:paraId="49DC444A" w14:textId="4B024B07" w:rsidR="00C00557" w:rsidRDefault="001A55CF" w:rsidP="00C00557">
      <w:pPr>
        <w:spacing w:line="360" w:lineRule="auto"/>
        <w:rPr>
          <w:noProof/>
          <w:lang w:val="en-US"/>
        </w:rPr>
      </w:pPr>
      <w:r>
        <w:rPr>
          <w:noProof/>
          <w:lang w:val="en-US"/>
        </w:rPr>
        <mc:AlternateContent>
          <mc:Choice Requires="wps">
            <w:drawing>
              <wp:anchor distT="0" distB="0" distL="114300" distR="114300" simplePos="0" relativeHeight="251691008" behindDoc="0" locked="0" layoutInCell="1" allowOverlap="1" wp14:anchorId="78864DF9" wp14:editId="1CB71368">
                <wp:simplePos x="0" y="0"/>
                <wp:positionH relativeFrom="column">
                  <wp:posOffset>2415540</wp:posOffset>
                </wp:positionH>
                <wp:positionV relativeFrom="paragraph">
                  <wp:posOffset>141605</wp:posOffset>
                </wp:positionV>
                <wp:extent cx="1135380" cy="541020"/>
                <wp:effectExtent l="0" t="0" r="26670" b="11430"/>
                <wp:wrapNone/>
                <wp:docPr id="1793164972" name="Rectangle: Rounded Corners 6"/>
                <wp:cNvGraphicFramePr/>
                <a:graphic xmlns:a="http://schemas.openxmlformats.org/drawingml/2006/main">
                  <a:graphicData uri="http://schemas.microsoft.com/office/word/2010/wordprocessingShape">
                    <wps:wsp>
                      <wps:cNvSpPr/>
                      <wps:spPr>
                        <a:xfrm>
                          <a:off x="0" y="0"/>
                          <a:ext cx="1135380" cy="541020"/>
                        </a:xfrm>
                        <a:prstGeom prst="roundRect">
                          <a:avLst/>
                        </a:prstGeom>
                      </wps:spPr>
                      <wps:style>
                        <a:lnRef idx="1">
                          <a:schemeClr val="accent1"/>
                        </a:lnRef>
                        <a:fillRef idx="2">
                          <a:schemeClr val="accent1"/>
                        </a:fillRef>
                        <a:effectRef idx="1">
                          <a:schemeClr val="accent1"/>
                        </a:effectRef>
                        <a:fontRef idx="minor">
                          <a:schemeClr val="dk1"/>
                        </a:fontRef>
                      </wps:style>
                      <wps:txbx>
                        <w:txbxContent>
                          <w:p w14:paraId="1B903F17" w14:textId="3A89DAAA" w:rsidR="006312B9" w:rsidRDefault="006312B9" w:rsidP="006312B9">
                            <w:r>
                              <w:t>Analytics Dashboards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864DF9" id="_x0000_s1033" style="position:absolute;margin-left:190.2pt;margin-top:11.15pt;width:89.4pt;height:42.6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" fillcolor="#82a0d7 [2164]" strokecolor="#4472c4 [3204]" strokeweight=".5pt">
                <v:fill color2="#678ccf [2612]" rotate="t" colors="0 #a8b7df;.5 #9aabd9;1 #879ed7" focus="100%" type="gradient">
                  <o:fill v:ext="view" type="gradientUnscaled"/>
                </v:fill>
                <v:stroke joinstyle="miter"/>
                <v:textbox>
                  <w:txbxContent>
                    <w:p w14:paraId="1B903F17" w14:textId="3A89DAAA" w:rsidR="006312B9" w:rsidRDefault="006312B9" w:rsidP="006312B9">
                      <w:r>
                        <w:t>Analytics Dashboards</w:t>
                      </w:r>
                    </w:p>
                  </w:txbxContent>
                </v:textbox>
              </v:roundrect>
            </w:pict>
          </mc:Fallback>
        </mc:AlternateContent>
      </w:r>
      <w:r>
        <w:rPr>
          <w:noProof/>
          <w:lang w:val="en-US"/>
        </w:rPr>
        <mc:AlternateContent>
          <mc:Choice Requires="wps">
            <w:drawing>
              <wp:anchor distT="0" distB="0" distL="114300" distR="114300" simplePos="0" relativeHeight="251681792" behindDoc="0" locked="0" layoutInCell="1" allowOverlap="1" wp14:anchorId="247405AB" wp14:editId="41BB33D9">
                <wp:simplePos x="0" y="0"/>
                <wp:positionH relativeFrom="column">
                  <wp:posOffset>4282440</wp:posOffset>
                </wp:positionH>
                <wp:positionV relativeFrom="paragraph">
                  <wp:posOffset>213360</wp:posOffset>
                </wp:positionV>
                <wp:extent cx="1303020" cy="472440"/>
                <wp:effectExtent l="0" t="0" r="11430" b="22860"/>
                <wp:wrapNone/>
                <wp:docPr id="782101536" name="Rectangle: Rounded Corners 6"/>
                <wp:cNvGraphicFramePr/>
                <a:graphic xmlns:a="http://schemas.openxmlformats.org/drawingml/2006/main">
                  <a:graphicData uri="http://schemas.microsoft.com/office/word/2010/wordprocessingShape">
                    <wps:wsp>
                      <wps:cNvSpPr/>
                      <wps:spPr>
                        <a:xfrm>
                          <a:off x="0" y="0"/>
                          <a:ext cx="1303020" cy="472440"/>
                        </a:xfrm>
                        <a:prstGeom prst="roundRect">
                          <a:avLst/>
                        </a:prstGeom>
                      </wps:spPr>
                      <wps:style>
                        <a:lnRef idx="1">
                          <a:schemeClr val="accent1"/>
                        </a:lnRef>
                        <a:fillRef idx="2">
                          <a:schemeClr val="accent1"/>
                        </a:fillRef>
                        <a:effectRef idx="1">
                          <a:schemeClr val="accent1"/>
                        </a:effectRef>
                        <a:fontRef idx="minor">
                          <a:schemeClr val="dk1"/>
                        </a:fontRef>
                      </wps:style>
                      <wps:txbx>
                        <w:txbxContent>
                          <w:p w14:paraId="55E7C3EA" w14:textId="4E04C7E7" w:rsidR="00AE3D6B" w:rsidRDefault="00AE3D6B" w:rsidP="00AE3D6B">
                            <w:r>
                              <w:t>Sales &amp; Rentals Data Mart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7405AB" id="_x0000_s1034" style="position:absolute;margin-left:337.2pt;margin-top:16.8pt;width:102.6pt;height:37.2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" fillcolor="#82a0d7 [2164]" strokecolor="#4472c4 [3204]" strokeweight=".5pt">
                <v:fill color2="#678ccf [2612]" rotate="t" colors="0 #a8b7df;.5 #9aabd9;1 #879ed7" focus="100%" type="gradient">
                  <o:fill v:ext="view" type="gradientUnscaled"/>
                </v:fill>
                <v:stroke joinstyle="miter"/>
                <v:textbox>
                  <w:txbxContent>
                    <w:p w14:paraId="55E7C3EA" w14:textId="4E04C7E7" w:rsidR="00AE3D6B" w:rsidRDefault="00AE3D6B" w:rsidP="00AE3D6B">
                      <w:r>
                        <w:t>Sales &amp; Rentals Data Mart</w:t>
                      </w:r>
                    </w:p>
                  </w:txbxContent>
                </v:textbox>
              </v:roundrect>
            </w:pict>
          </mc:Fallback>
        </mc:AlternateContent>
      </w:r>
    </w:p>
    <w:p w14:paraId="2234B32F" w14:textId="59989F55" w:rsidR="00C00557" w:rsidRDefault="001A55CF" w:rsidP="00C00557">
      <w:pPr>
        <w:spacing w:line="360" w:lineRule="auto"/>
        <w:rPr>
          <w:noProof/>
          <w:lang w:val="en-US"/>
        </w:rPr>
      </w:pPr>
      <w:r>
        <w:rPr>
          <w:noProof/>
          <w:lang w:val="en-US"/>
        </w:rPr>
        <mc:AlternateContent>
          <mc:Choice Requires="wps">
            <w:drawing>
              <wp:anchor distT="0" distB="0" distL="114300" distR="114300" simplePos="0" relativeHeight="251700224" behindDoc="0" locked="0" layoutInCell="1" allowOverlap="1" wp14:anchorId="642DC82F" wp14:editId="42810DC4">
                <wp:simplePos x="0" y="0"/>
                <wp:positionH relativeFrom="column">
                  <wp:posOffset>3589020</wp:posOffset>
                </wp:positionH>
                <wp:positionV relativeFrom="paragraph">
                  <wp:posOffset>198120</wp:posOffset>
                </wp:positionV>
                <wp:extent cx="647700" cy="0"/>
                <wp:effectExtent l="38100" t="76200" r="0" b="95250"/>
                <wp:wrapNone/>
                <wp:docPr id="2024790837" name="Straight Arrow Connector 19"/>
                <wp:cNvGraphicFramePr/>
                <a:graphic xmlns:a="http://schemas.openxmlformats.org/drawingml/2006/main">
                  <a:graphicData uri="http://schemas.microsoft.com/office/word/2010/wordprocessingShape">
                    <wps:wsp>
                      <wps:cNvCnPr/>
                      <wps:spPr>
                        <a:xfrm flipH="1">
                          <a:off x="0" y="0"/>
                          <a:ext cx="647700" cy="0"/>
                        </a:xfrm>
                        <a:prstGeom prst="straightConnector1">
                          <a:avLst/>
                        </a:prstGeom>
                        <a:ln>
                          <a:tailEnd type="triangle"/>
                        </a:ln>
                      </wps:spPr>
                      <wps:style>
                        <a:lnRef idx="3">
                          <a:schemeClr val="accent3"/>
                        </a:lnRef>
                        <a:fillRef idx="0">
                          <a:schemeClr val="accent3"/>
                        </a:fillRef>
                        <a:effectRef idx="2">
                          <a:schemeClr val="accent3"/>
                        </a:effectRef>
                        <a:fontRef idx="minor">
                          <a:schemeClr val="tx1"/>
                        </a:fontRef>
                      </wps:style>
                      <wps:bodyPr/>
                    </wps:wsp>
                  </a:graphicData>
                </a:graphic>
              </wp:anchor>
            </w:drawing>
          </mc:Choice>
          <mc:Fallback>
            <w:pict>
              <v:shape w14:anchorId="2E2A6D5A" id="Straight Arrow Connector 19" o:spid="_x0000_s1026" type="#_x0000_t32" style="position:absolute;margin-left:282.6pt;margin-top:15.6pt;width:51pt;height:0;flip:x;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" strokecolor="#a5a5a5 [3206]" strokeweight="1.5pt">
                <v:stroke endarrow="block" joinstyle="miter"/>
              </v:shape>
            </w:pict>
          </mc:Fallback>
        </mc:AlternateContent>
      </w:r>
    </w:p>
    <w:p w14:paraId="5ACAE5EB" w14:textId="24072131" w:rsidR="00C00557" w:rsidRDefault="009E5F22" w:rsidP="00C00557">
      <w:pPr>
        <w:spacing w:line="360" w:lineRule="auto"/>
        <w:rPr>
          <w:noProof/>
          <w:lang w:val="en-US"/>
        </w:rPr>
      </w:pPr>
      <w:r>
        <w:rPr>
          <w:noProof/>
          <w:lang w:val="en-US"/>
        </w:rPr>
        <mc:AlternateContent>
          <mc:Choice Requires="wps">
            <w:drawing>
              <wp:anchor distT="0" distB="0" distL="114300" distR="114300" simplePos="0" relativeHeight="251702272" behindDoc="0" locked="0" layoutInCell="1" allowOverlap="1" wp14:anchorId="409109B3" wp14:editId="139BE9EB">
                <wp:simplePos x="0" y="0"/>
                <wp:positionH relativeFrom="column">
                  <wp:posOffset>4926330</wp:posOffset>
                </wp:positionH>
                <wp:positionV relativeFrom="paragraph">
                  <wp:posOffset>156845</wp:posOffset>
                </wp:positionV>
                <wp:extent cx="0" cy="312420"/>
                <wp:effectExtent l="76200" t="0" r="57150" b="49530"/>
                <wp:wrapNone/>
                <wp:docPr id="1302833279" name="Straight Arrow Connector 21"/>
                <wp:cNvGraphicFramePr/>
                <a:graphic xmlns:a="http://schemas.openxmlformats.org/drawingml/2006/main">
                  <a:graphicData uri="http://schemas.microsoft.com/office/word/2010/wordprocessingShape">
                    <wps:wsp>
                      <wps:cNvCnPr/>
                      <wps:spPr>
                        <a:xfrm>
                          <a:off x="0" y="0"/>
                          <a:ext cx="0" cy="312420"/>
                        </a:xfrm>
                        <a:prstGeom prst="straightConnector1">
                          <a:avLst/>
                        </a:prstGeom>
                        <a:ln>
                          <a:tailEnd type="triangle"/>
                        </a:ln>
                      </wps:spPr>
                      <wps:style>
                        <a:lnRef idx="2">
                          <a:schemeClr val="accent4"/>
                        </a:lnRef>
                        <a:fillRef idx="0">
                          <a:schemeClr val="accent4"/>
                        </a:fillRef>
                        <a:effectRef idx="1">
                          <a:schemeClr val="accent4"/>
                        </a:effectRef>
                        <a:fontRef idx="minor">
                          <a:schemeClr val="tx1"/>
                        </a:fontRef>
                      </wps:style>
                      <wps:bodyPr/>
                    </wps:wsp>
                  </a:graphicData>
                </a:graphic>
              </wp:anchor>
            </w:drawing>
          </mc:Choice>
          <mc:Fallback>
            <w:pict>
              <v:shape w14:anchorId="23F3E4DF" id="Straight Arrow Connector 21" o:spid="_x0000_s1026" type="#_x0000_t32" style="position:absolute;margin-left:387.9pt;margin-top:12.35pt;width:0;height:24.6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" strokecolor="#ffc000 [3207]" strokeweight="1pt">
                <v:stroke endarrow="block" joinstyle="miter"/>
              </v:shape>
            </w:pict>
          </mc:Fallback>
        </mc:AlternateContent>
      </w:r>
    </w:p>
    <w:p w14:paraId="34E34C07" w14:textId="203E78C0" w:rsidR="00C00557" w:rsidRPr="0021623F" w:rsidRDefault="001A55CF" w:rsidP="00C00557">
      <w:pPr>
        <w:spacing w:line="360" w:lineRule="auto"/>
        <w:rPr>
          <w:lang w:val="en-US"/>
        </w:rPr>
      </w:pPr>
      <w:r>
        <w:rPr>
          <w:noProof/>
          <w:lang w:val="en-US"/>
        </w:rPr>
        <mc:AlternateContent>
          <mc:Choice Requires="wps">
            <w:drawing>
              <wp:anchor distT="0" distB="0" distL="114300" distR="114300" simplePos="0" relativeHeight="251693056" behindDoc="0" locked="0" layoutInCell="1" allowOverlap="1" wp14:anchorId="49EC9B5D" wp14:editId="443B62EA">
                <wp:simplePos x="0" y="0"/>
                <wp:positionH relativeFrom="column">
                  <wp:posOffset>2324100</wp:posOffset>
                </wp:positionH>
                <wp:positionV relativeFrom="paragraph">
                  <wp:posOffset>175260</wp:posOffset>
                </wp:positionV>
                <wp:extent cx="1303020" cy="472440"/>
                <wp:effectExtent l="0" t="0" r="11430" b="22860"/>
                <wp:wrapNone/>
                <wp:docPr id="1554382010" name="Rectangle: Rounded Corners 6"/>
                <wp:cNvGraphicFramePr/>
                <a:graphic xmlns:a="http://schemas.openxmlformats.org/drawingml/2006/main">
                  <a:graphicData uri="http://schemas.microsoft.com/office/word/2010/wordprocessingShape">
                    <wps:wsp>
                      <wps:cNvSpPr/>
                      <wps:spPr>
                        <a:xfrm>
                          <a:off x="0" y="0"/>
                          <a:ext cx="1303020" cy="47244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559686B8" w14:textId="79A5B810" w:rsidR="006312B9" w:rsidRDefault="006312B9" w:rsidP="006312B9">
                            <w:r>
                              <w:t xml:space="preserve">Data Mining Applications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EC9B5D" id="_x0000_s1035" style="position:absolute;margin-left:183pt;margin-top:13.8pt;width:102.6pt;height:37.2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" fillcolor="#9ecb81 [2169]" strokecolor="#70ad47 [3209]" strokeweight=".5pt">
                <v:fill color2="#8ac066 [2617]" rotate="t" colors="0 #b5d5a7;.5 #aace99;1 #9cca86" focus="100%" type="gradient">
                  <o:fill v:ext="view" type="gradientUnscaled"/>
                </v:fill>
                <v:stroke joinstyle="miter"/>
                <v:textbox>
                  <w:txbxContent>
                    <w:p w14:paraId="559686B8" w14:textId="79A5B810" w:rsidR="006312B9" w:rsidRDefault="006312B9" w:rsidP="006312B9">
                      <w:r>
                        <w:t xml:space="preserve">Data Mining Applications </w:t>
                      </w:r>
                    </w:p>
                  </w:txbxContent>
                </v:textbox>
              </v:roundrect>
            </w:pict>
          </mc:Fallback>
        </mc:AlternateContent>
      </w:r>
      <w:r>
        <w:rPr>
          <w:noProof/>
          <w:lang w:val="en-US"/>
        </w:rPr>
        <mc:AlternateContent>
          <mc:Choice Requires="wps">
            <w:drawing>
              <wp:anchor distT="0" distB="0" distL="114300" distR="114300" simplePos="0" relativeHeight="251683840" behindDoc="0" locked="0" layoutInCell="1" allowOverlap="1" wp14:anchorId="6626A72A" wp14:editId="1604D064">
                <wp:simplePos x="0" y="0"/>
                <wp:positionH relativeFrom="column">
                  <wp:posOffset>4282440</wp:posOffset>
                </wp:positionH>
                <wp:positionV relativeFrom="paragraph">
                  <wp:posOffset>209550</wp:posOffset>
                </wp:positionV>
                <wp:extent cx="1303020" cy="472440"/>
                <wp:effectExtent l="0" t="0" r="11430" b="22860"/>
                <wp:wrapNone/>
                <wp:docPr id="1872863440" name="Rectangle: Rounded Corners 6"/>
                <wp:cNvGraphicFramePr/>
                <a:graphic xmlns:a="http://schemas.openxmlformats.org/drawingml/2006/main">
                  <a:graphicData uri="http://schemas.microsoft.com/office/word/2010/wordprocessingShape">
                    <wps:wsp>
                      <wps:cNvSpPr/>
                      <wps:spPr>
                        <a:xfrm>
                          <a:off x="0" y="0"/>
                          <a:ext cx="1303020" cy="47244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07B8C480" w14:textId="02C04AA4" w:rsidR="002D6E66" w:rsidRDefault="002D6E66" w:rsidP="002D6E66">
                            <w:r>
                              <w:t>Logistics Data Mart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26A72A" id="_x0000_s1036" style="position:absolute;margin-left:337.2pt;margin-top:16.5pt;width:102.6pt;height:37.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" fillcolor="#9ecb81 [2169]" strokecolor="#70ad47 [3209]" strokeweight=".5pt">
                <v:fill color2="#8ac066 [2617]" rotate="t" colors="0 #b5d5a7;.5 #aace99;1 #9cca86" focus="100%" type="gradient">
                  <o:fill v:ext="view" type="gradientUnscaled"/>
                </v:fill>
                <v:stroke joinstyle="miter"/>
                <v:textbox>
                  <w:txbxContent>
                    <w:p w14:paraId="07B8C480" w14:textId="02C04AA4" w:rsidR="002D6E66" w:rsidRDefault="002D6E66" w:rsidP="002D6E66">
                      <w:r>
                        <w:t>Logistics Data Mart</w:t>
                      </w:r>
                    </w:p>
                  </w:txbxContent>
                </v:textbox>
              </v:roundrect>
            </w:pict>
          </mc:Fallback>
        </mc:AlternateContent>
      </w:r>
    </w:p>
    <w:p w14:paraId="0EE8725A" w14:textId="32B96FAF" w:rsidR="00C00557" w:rsidRDefault="001A55CF" w:rsidP="00C00557">
      <w:pPr>
        <w:spacing w:line="360" w:lineRule="auto"/>
        <w:rPr>
          <w:rFonts w:ascii="Arial" w:hAnsi="Arial" w:cs="Arial"/>
        </w:rPr>
      </w:pPr>
      <w:r>
        <w:rPr>
          <w:noProof/>
          <w:lang w:val="en-US"/>
        </w:rPr>
        <mc:AlternateContent>
          <mc:Choice Requires="wps">
            <w:drawing>
              <wp:anchor distT="0" distB="0" distL="114300" distR="114300" simplePos="0" relativeHeight="251698176" behindDoc="0" locked="0" layoutInCell="1" allowOverlap="1" wp14:anchorId="795C0E65" wp14:editId="58A58160">
                <wp:simplePos x="0" y="0"/>
                <wp:positionH relativeFrom="column">
                  <wp:posOffset>3627120</wp:posOffset>
                </wp:positionH>
                <wp:positionV relativeFrom="paragraph">
                  <wp:posOffset>182880</wp:posOffset>
                </wp:positionV>
                <wp:extent cx="647700" cy="0"/>
                <wp:effectExtent l="38100" t="76200" r="0" b="95250"/>
                <wp:wrapNone/>
                <wp:docPr id="1554237301" name="Straight Arrow Connector 19"/>
                <wp:cNvGraphicFramePr/>
                <a:graphic xmlns:a="http://schemas.openxmlformats.org/drawingml/2006/main">
                  <a:graphicData uri="http://schemas.microsoft.com/office/word/2010/wordprocessingShape">
                    <wps:wsp>
                      <wps:cNvCnPr/>
                      <wps:spPr>
                        <a:xfrm flipH="1">
                          <a:off x="0" y="0"/>
                          <a:ext cx="647700" cy="0"/>
                        </a:xfrm>
                        <a:prstGeom prst="straightConnector1">
                          <a:avLst/>
                        </a:prstGeom>
                        <a:ln>
                          <a:tailEnd type="triangle"/>
                        </a:ln>
                      </wps:spPr>
                      <wps:style>
                        <a:lnRef idx="3">
                          <a:schemeClr val="accent3"/>
                        </a:lnRef>
                        <a:fillRef idx="0">
                          <a:schemeClr val="accent3"/>
                        </a:fillRef>
                        <a:effectRef idx="2">
                          <a:schemeClr val="accent3"/>
                        </a:effectRef>
                        <a:fontRef idx="minor">
                          <a:schemeClr val="tx1"/>
                        </a:fontRef>
                      </wps:style>
                      <wps:bodyPr/>
                    </wps:wsp>
                  </a:graphicData>
                </a:graphic>
              </wp:anchor>
            </w:drawing>
          </mc:Choice>
          <mc:Fallback>
            <w:pict>
              <v:shape w14:anchorId="73244A1B" id="Straight Arrow Connector 19" o:spid="_x0000_s1026" type="#_x0000_t32" style="position:absolute;margin-left:285.6pt;margin-top:14.4pt;width:51pt;height:0;flip:x;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" strokecolor="#a5a5a5 [3206]" strokeweight="1.5pt">
                <v:stroke endarrow="block" joinstyle="miter"/>
              </v:shape>
            </w:pict>
          </mc:Fallback>
        </mc:AlternateContent>
      </w:r>
    </w:p>
    <w:p w14:paraId="067796F4" w14:textId="3C0ED4F6" w:rsidR="00C00557" w:rsidRDefault="00C00557" w:rsidP="00C00557">
      <w:pPr>
        <w:spacing w:line="360" w:lineRule="auto"/>
        <w:rPr>
          <w:rFonts w:ascii="Arial" w:hAnsi="Arial" w:cs="Arial"/>
        </w:rPr>
      </w:pPr>
    </w:p>
    <w:p w14:paraId="34E6C138" w14:textId="61D13A60" w:rsidR="00C00557" w:rsidRDefault="00C00557" w:rsidP="00C00557">
      <w:pPr>
        <w:spacing w:line="360" w:lineRule="auto"/>
        <w:rPr>
          <w:rFonts w:ascii="Arial" w:hAnsi="Arial" w:cs="Arial"/>
        </w:rPr>
      </w:pPr>
    </w:p>
    <w:p w14:paraId="138F4C20" w14:textId="77777777" w:rsidR="00C00557" w:rsidRDefault="00C00557" w:rsidP="00C00557">
      <w:pPr>
        <w:spacing w:line="360" w:lineRule="auto"/>
        <w:rPr>
          <w:rFonts w:ascii="Arial" w:hAnsi="Arial" w:cs="Arial"/>
        </w:rPr>
      </w:pPr>
    </w:p>
    <w:p w14:paraId="1C2BF5B5" w14:textId="626B9BE2" w:rsidR="008D03FA" w:rsidRPr="00572FD4" w:rsidRDefault="008D03FA" w:rsidP="008D03FA">
      <w:pPr>
        <w:spacing w:line="360" w:lineRule="auto"/>
        <w:rPr>
          <w:rFonts w:ascii="Arial" w:hAnsi="Arial" w:cs="Arial"/>
          <w:b/>
          <w:bCs/>
        </w:rPr>
      </w:pPr>
    </w:p>
    <w:p w14:paraId="0AEBBE08" w14:textId="358C7881" w:rsidR="002C52BB" w:rsidRDefault="0090641E" w:rsidP="0021623F">
      <w:pPr>
        <w:spacing w:line="360" w:lineRule="auto"/>
        <w:rPr>
          <w:rFonts w:ascii="Arial" w:hAnsi="Arial" w:cs="Arial"/>
        </w:rPr>
      </w:pPr>
      <w:r w:rsidRPr="0090641E">
        <w:rPr>
          <w:rFonts w:ascii="Arial" w:hAnsi="Arial" w:cs="Arial"/>
        </w:rPr>
        <w:t xml:space="preserve">ETL (Extract, Transform, Load) it is the process by which data is transferred between various systems that are operating in a clean, consistent and structured way into the data warehouse. </w:t>
      </w:r>
      <w:r w:rsidRPr="0090641E">
        <w:rPr>
          <w:rFonts w:ascii="Arial" w:hAnsi="Arial" w:cs="Arial"/>
          <w:b/>
          <w:bCs/>
        </w:rPr>
        <w:t xml:space="preserve">Extract </w:t>
      </w:r>
      <w:r w:rsidRPr="0090641E">
        <w:rPr>
          <w:rFonts w:ascii="Arial" w:hAnsi="Arial" w:cs="Arial"/>
        </w:rPr>
        <w:t>gets the data of various sources like order systems, inventory databases or finance software.</w:t>
      </w:r>
      <w:r w:rsidR="00B3686E">
        <w:rPr>
          <w:rFonts w:ascii="Arial" w:hAnsi="Arial" w:cs="Arial"/>
        </w:rPr>
        <w:t xml:space="preserve"> </w:t>
      </w:r>
      <w:r w:rsidR="00B3686E" w:rsidRPr="00D2199C">
        <w:rPr>
          <w:rFonts w:ascii="Arial" w:hAnsi="Arial" w:cs="Arial"/>
          <w:b/>
          <w:bCs/>
        </w:rPr>
        <w:t>Transform</w:t>
      </w:r>
      <w:r w:rsidR="00B3686E">
        <w:rPr>
          <w:rFonts w:ascii="Arial" w:hAnsi="Arial" w:cs="Arial"/>
        </w:rPr>
        <w:t xml:space="preserve"> </w:t>
      </w:r>
      <w:r w:rsidR="00D2199C">
        <w:rPr>
          <w:rFonts w:ascii="Arial" w:hAnsi="Arial" w:cs="Arial"/>
        </w:rPr>
        <w:t>c</w:t>
      </w:r>
      <w:r w:rsidRPr="0090641E">
        <w:rPr>
          <w:rFonts w:ascii="Arial" w:hAnsi="Arial" w:cs="Arial"/>
        </w:rPr>
        <w:t xml:space="preserve">leans, formats and integrates the data, e.g. standardising item IDs or correcting dates and currencies. Load the transformed data into the warehouse to enable it </w:t>
      </w:r>
      <w:r w:rsidR="00D2199C">
        <w:rPr>
          <w:rFonts w:ascii="Arial" w:hAnsi="Arial" w:cs="Arial"/>
        </w:rPr>
        <w:t>and to</w:t>
      </w:r>
      <w:r w:rsidRPr="0090641E">
        <w:rPr>
          <w:rFonts w:ascii="Arial" w:hAnsi="Arial" w:cs="Arial"/>
        </w:rPr>
        <w:t xml:space="preserve"> be analysed </w:t>
      </w:r>
      <w:r w:rsidR="0016428F">
        <w:rPr>
          <w:rFonts w:ascii="Arial" w:hAnsi="Arial" w:cs="Arial"/>
        </w:rPr>
        <w:t>for</w:t>
      </w:r>
      <w:r w:rsidRPr="0090641E">
        <w:rPr>
          <w:rFonts w:ascii="Arial" w:hAnsi="Arial" w:cs="Arial"/>
        </w:rPr>
        <w:t xml:space="preserve"> report</w:t>
      </w:r>
      <w:r w:rsidR="0016428F">
        <w:rPr>
          <w:rFonts w:ascii="Arial" w:hAnsi="Arial" w:cs="Arial"/>
        </w:rPr>
        <w:t>ing</w:t>
      </w:r>
      <w:r w:rsidRPr="0090641E">
        <w:rPr>
          <w:rFonts w:ascii="Arial" w:hAnsi="Arial" w:cs="Arial"/>
        </w:rPr>
        <w:t xml:space="preserve"> and decisions</w:t>
      </w:r>
      <w:r w:rsidR="0016428F">
        <w:rPr>
          <w:rFonts w:ascii="Arial" w:hAnsi="Arial" w:cs="Arial"/>
        </w:rPr>
        <w:t xml:space="preserve"> making</w:t>
      </w:r>
      <w:r w:rsidRPr="0090641E">
        <w:rPr>
          <w:rFonts w:ascii="Arial" w:hAnsi="Arial" w:cs="Arial"/>
        </w:rPr>
        <w:t xml:space="preserve">. To convince the CEO, ETL processes will be performed during non-peak business hours or with incremental data capture, that is, only new or modified records will be added. This guarantees that the daily operations and </w:t>
      </w:r>
      <w:r w:rsidRPr="0090641E">
        <w:rPr>
          <w:rFonts w:ascii="Arial" w:hAnsi="Arial" w:cs="Arial"/>
        </w:rPr>
        <w:lastRenderedPageBreak/>
        <w:t xml:space="preserve">transaction systems of the company are fast, stable and unaffected as the data is continuously ready to be </w:t>
      </w:r>
      <w:r w:rsidR="0016428F" w:rsidRPr="0090641E">
        <w:rPr>
          <w:rFonts w:ascii="Arial" w:hAnsi="Arial" w:cs="Arial"/>
        </w:rPr>
        <w:t>analysed</w:t>
      </w:r>
      <w:r w:rsidRPr="0090641E">
        <w:rPr>
          <w:rFonts w:ascii="Arial" w:hAnsi="Arial" w:cs="Arial"/>
        </w:rPr>
        <w:t xml:space="preserve"> strategically.</w:t>
      </w:r>
    </w:p>
    <w:p w14:paraId="5F42C1ED" w14:textId="77777777" w:rsidR="002C52BB" w:rsidRDefault="002C52BB" w:rsidP="0021623F">
      <w:pPr>
        <w:spacing w:line="360" w:lineRule="auto"/>
        <w:rPr>
          <w:rFonts w:ascii="Arial" w:hAnsi="Arial" w:cs="Arial"/>
        </w:rPr>
      </w:pPr>
    </w:p>
    <w:p w14:paraId="55338BB8" w14:textId="77777777" w:rsidR="00697CF5" w:rsidRPr="00C03518" w:rsidRDefault="00697CF5" w:rsidP="0021623F">
      <w:pPr>
        <w:spacing w:line="360" w:lineRule="auto"/>
        <w:rPr>
          <w:rFonts w:ascii="Arial" w:hAnsi="Arial" w:cs="Arial"/>
          <w:lang w:val="en-US"/>
        </w:rPr>
      </w:pPr>
    </w:p>
    <w:p w14:paraId="6DB54434" w14:textId="39F23061" w:rsidR="00CE3848" w:rsidRDefault="00697CF5" w:rsidP="0021623F">
      <w:pPr>
        <w:pStyle w:val="Heading2"/>
        <w:spacing w:before="0" w:after="0"/>
        <w:rPr>
          <w:rStyle w:val="Heading2Char"/>
          <w:rFonts w:ascii="Arial" w:hAnsi="Arial" w:cs="Arial"/>
          <w:b/>
          <w:bCs/>
        </w:rPr>
      </w:pPr>
      <w:bookmarkStart w:id="4" w:name="_Toc213055548"/>
      <w:r w:rsidRPr="00697CF5">
        <w:rPr>
          <w:rStyle w:val="Heading2Char"/>
          <w:rFonts w:ascii="Arial" w:hAnsi="Arial" w:cs="Arial"/>
          <w:b/>
          <w:bCs/>
        </w:rPr>
        <w:t xml:space="preserve">1.3 </w:t>
      </w:r>
      <w:r w:rsidR="00CE3848" w:rsidRPr="00697CF5">
        <w:rPr>
          <w:rStyle w:val="Heading2Char"/>
          <w:rFonts w:ascii="Arial" w:hAnsi="Arial" w:cs="Arial"/>
          <w:b/>
          <w:bCs/>
        </w:rPr>
        <w:t>Data Marts for Directors</w:t>
      </w:r>
      <w:bookmarkEnd w:id="4"/>
    </w:p>
    <w:p w14:paraId="5C99E7AA" w14:textId="77777777" w:rsidR="00697CF5" w:rsidRPr="00697CF5" w:rsidRDefault="00697CF5" w:rsidP="00697CF5"/>
    <w:p w14:paraId="240BF0BE" w14:textId="77777777" w:rsidR="00871D30" w:rsidRDefault="00871D30" w:rsidP="0021623F">
      <w:pPr>
        <w:spacing w:line="360" w:lineRule="auto"/>
        <w:rPr>
          <w:rFonts w:ascii="Arial" w:hAnsi="Arial" w:cs="Arial"/>
        </w:rPr>
      </w:pPr>
      <w:r w:rsidRPr="00C03518">
        <w:rPr>
          <w:rFonts w:ascii="Arial" w:hAnsi="Arial" w:cs="Arial"/>
        </w:rPr>
        <w:t xml:space="preserve">A data mart is a curated subset of the warehouse that serves a department and applies conformed </w:t>
      </w:r>
      <w:proofErr w:type="gramStart"/>
      <w:r w:rsidRPr="00C03518">
        <w:rPr>
          <w:rFonts w:ascii="Arial" w:hAnsi="Arial" w:cs="Arial"/>
        </w:rPr>
        <w:t>dimensions</w:t>
      </w:r>
      <w:proofErr w:type="gramEnd"/>
      <w:r w:rsidRPr="00C03518">
        <w:rPr>
          <w:rFonts w:ascii="Arial" w:hAnsi="Arial" w:cs="Arial"/>
        </w:rPr>
        <w:t xml:space="preserve"> so metrics remain comparable across the </w:t>
      </w:r>
      <w:proofErr w:type="gramStart"/>
      <w:r w:rsidRPr="00C03518">
        <w:rPr>
          <w:rFonts w:ascii="Arial" w:hAnsi="Arial" w:cs="Arial"/>
        </w:rPr>
        <w:t>enterprise</w:t>
      </w:r>
      <w:r>
        <w:rPr>
          <w:rFonts w:ascii="Arial" w:hAnsi="Arial" w:cs="Arial"/>
        </w:rPr>
        <w:t>[</w:t>
      </w:r>
      <w:proofErr w:type="gramEnd"/>
      <w:r>
        <w:rPr>
          <w:rFonts w:ascii="Arial" w:hAnsi="Arial" w:cs="Arial"/>
        </w:rPr>
        <w:t xml:space="preserve"> ]. </w:t>
      </w:r>
      <w:r w:rsidR="00CE3848" w:rsidRPr="00C03518">
        <w:rPr>
          <w:rFonts w:ascii="Arial" w:hAnsi="Arial" w:cs="Arial"/>
        </w:rPr>
        <w:t xml:space="preserve">Three persona centred data marts were defined to deliver concise, decision ready views without exposing operational complexity. </w:t>
      </w:r>
    </w:p>
    <w:p w14:paraId="5E0665EA" w14:textId="50B3FD5E" w:rsidR="00CE3848" w:rsidRPr="00C03518" w:rsidRDefault="00CE3848" w:rsidP="0021623F">
      <w:pPr>
        <w:spacing w:line="360" w:lineRule="auto"/>
        <w:rPr>
          <w:rFonts w:ascii="Arial" w:hAnsi="Arial" w:cs="Arial"/>
        </w:rPr>
      </w:pPr>
      <w:r w:rsidRPr="00C03518">
        <w:rPr>
          <w:rFonts w:ascii="Arial" w:hAnsi="Arial" w:cs="Arial"/>
        </w:rPr>
        <w:t>For the managing director, the design prioritised strategic utilisation, profitability, service reliability, and asset stewardship. Measures included revenue and margin by warehouse and item category, write off rate by cause, internal stock movement service level, fleet cost per kilometre, and acquisition return on investment. Dimensions allowed slicing by month, warehouse, item specialism, production medium, and customer type.</w:t>
      </w:r>
    </w:p>
    <w:p w14:paraId="40FC6E0B" w14:textId="57F60997" w:rsidR="00702090" w:rsidRPr="002D0653" w:rsidRDefault="00CE3848" w:rsidP="002D0653">
      <w:pPr>
        <w:spacing w:line="360" w:lineRule="auto"/>
        <w:rPr>
          <w:rFonts w:ascii="Arial" w:hAnsi="Arial" w:cs="Arial"/>
          <w:lang w:val="en-US"/>
        </w:rPr>
      </w:pPr>
      <w:r w:rsidRPr="00C03518">
        <w:rPr>
          <w:rFonts w:ascii="Arial" w:hAnsi="Arial" w:cs="Arial"/>
        </w:rPr>
        <w:t>For the finance director, the mart focused on verifiable accounting and cash flow outcomes. Measures included invoice amount, discount amount, emergency surcharge uplift, delivery charge, cost to serve per lane, receivables ageing, and days sales outstanding. The model retained invoice line grain to reconcile to the general ledger while preserving a link to rental lines and deliveries for traceability. Derived metrics such as realised margin and variance to list price were added as governed calculations.</w:t>
      </w:r>
    </w:p>
    <w:p w14:paraId="0342F354" w14:textId="77777777" w:rsidR="00CE3848" w:rsidRPr="00C03518" w:rsidRDefault="00CE3848" w:rsidP="0021623F">
      <w:pPr>
        <w:spacing w:line="360" w:lineRule="auto"/>
        <w:rPr>
          <w:rFonts w:ascii="Arial" w:hAnsi="Arial" w:cs="Arial"/>
        </w:rPr>
      </w:pPr>
      <w:r w:rsidRPr="00C03518">
        <w:rPr>
          <w:rFonts w:ascii="Arial" w:hAnsi="Arial" w:cs="Arial"/>
        </w:rPr>
        <w:t>For the sales and marketing director, the mart emphasised demand, pricing, and campaign performance. Measures included order count and rental days by set type, uptake of extras, conversion rate for emergency requests, and promotional uplift by channel. Dimensions supported seasonality, region, genre, and project schedule phase so targeting insights remain actionable.</w:t>
      </w:r>
    </w:p>
    <w:p w14:paraId="2DD9577E" w14:textId="148FDD23" w:rsidR="0021623F" w:rsidRDefault="00CE3848" w:rsidP="0021623F">
      <w:pPr>
        <w:spacing w:line="360" w:lineRule="auto"/>
        <w:rPr>
          <w:rFonts w:ascii="Arial" w:hAnsi="Arial" w:cs="Arial"/>
        </w:rPr>
      </w:pPr>
      <w:r w:rsidRPr="00C03518">
        <w:rPr>
          <w:rFonts w:ascii="Arial" w:hAnsi="Arial" w:cs="Arial"/>
        </w:rPr>
        <w:t xml:space="preserve">Row level security was planned to limit sensitive financials to authorised roles while still enabling </w:t>
      </w:r>
      <w:proofErr w:type="gramStart"/>
      <w:r w:rsidRPr="00C03518">
        <w:rPr>
          <w:rFonts w:ascii="Arial" w:hAnsi="Arial" w:cs="Arial"/>
        </w:rPr>
        <w:t>enterprise wide</w:t>
      </w:r>
      <w:proofErr w:type="gramEnd"/>
      <w:r w:rsidRPr="00C03518">
        <w:rPr>
          <w:rFonts w:ascii="Arial" w:hAnsi="Arial" w:cs="Arial"/>
        </w:rPr>
        <w:t xml:space="preserve"> conformed reporting. Refresh cadence was set daily, with </w:t>
      </w:r>
      <w:proofErr w:type="spellStart"/>
      <w:r w:rsidRPr="00C03518">
        <w:rPr>
          <w:rFonts w:ascii="Arial" w:hAnsi="Arial" w:cs="Arial"/>
        </w:rPr>
        <w:t>intra day</w:t>
      </w:r>
      <w:proofErr w:type="spellEnd"/>
      <w:r w:rsidRPr="00C03518">
        <w:rPr>
          <w:rFonts w:ascii="Arial" w:hAnsi="Arial" w:cs="Arial"/>
        </w:rPr>
        <w:t xml:space="preserve"> refresh available for month end. </w:t>
      </w:r>
      <w:r w:rsidR="001B7A4A">
        <w:rPr>
          <w:rFonts w:ascii="Arial" w:hAnsi="Arial" w:cs="Arial"/>
        </w:rPr>
        <w:t>C</w:t>
      </w:r>
      <w:r w:rsidRPr="00C03518">
        <w:rPr>
          <w:rFonts w:ascii="Arial" w:hAnsi="Arial" w:cs="Arial"/>
        </w:rPr>
        <w:t>lear ownership, common definitions, and governance workflows protect trust in published metrics</w:t>
      </w:r>
      <w:r w:rsidR="001B7A4A">
        <w:rPr>
          <w:rFonts w:ascii="Arial" w:hAnsi="Arial" w:cs="Arial"/>
        </w:rPr>
        <w:t xml:space="preserve"> [10]</w:t>
      </w:r>
      <w:r w:rsidRPr="00C03518">
        <w:rPr>
          <w:rFonts w:ascii="Arial" w:hAnsi="Arial" w:cs="Arial"/>
        </w:rPr>
        <w:t xml:space="preserve">. </w:t>
      </w:r>
    </w:p>
    <w:p w14:paraId="6E1D139A" w14:textId="77777777" w:rsidR="00697CF5" w:rsidRPr="00C03518" w:rsidRDefault="00697CF5" w:rsidP="0021623F">
      <w:pPr>
        <w:spacing w:line="360" w:lineRule="auto"/>
        <w:rPr>
          <w:rFonts w:ascii="Arial" w:hAnsi="Arial" w:cs="Arial"/>
          <w:lang w:val="en-US"/>
        </w:rPr>
      </w:pPr>
    </w:p>
    <w:p w14:paraId="7FF65D83" w14:textId="6D12A2BB" w:rsidR="00CE3848" w:rsidRDefault="00697CF5" w:rsidP="0021623F">
      <w:pPr>
        <w:pStyle w:val="Heading2"/>
        <w:spacing w:before="0" w:after="0"/>
        <w:rPr>
          <w:rStyle w:val="Heading2Char"/>
          <w:rFonts w:ascii="Arial" w:hAnsi="Arial" w:cs="Arial"/>
          <w:b/>
          <w:bCs/>
        </w:rPr>
      </w:pPr>
      <w:bookmarkStart w:id="5" w:name="_Toc213055549"/>
      <w:r w:rsidRPr="00697CF5">
        <w:rPr>
          <w:rStyle w:val="Heading2Char"/>
          <w:rFonts w:ascii="Arial" w:hAnsi="Arial" w:cs="Arial"/>
          <w:b/>
          <w:bCs/>
        </w:rPr>
        <w:t xml:space="preserve">1.4 </w:t>
      </w:r>
      <w:r w:rsidR="00CE3848" w:rsidRPr="00697CF5">
        <w:rPr>
          <w:rStyle w:val="Heading2Char"/>
          <w:rFonts w:ascii="Arial" w:hAnsi="Arial" w:cs="Arial"/>
          <w:b/>
          <w:bCs/>
        </w:rPr>
        <w:t>Normalised vs Dimensional Modelling</w:t>
      </w:r>
      <w:bookmarkEnd w:id="5"/>
    </w:p>
    <w:p w14:paraId="23928BE4" w14:textId="77777777" w:rsidR="00F410B1" w:rsidRPr="00F410B1" w:rsidRDefault="00F410B1" w:rsidP="00F410B1"/>
    <w:p w14:paraId="638D1F0B" w14:textId="4537EE33" w:rsidR="000C4EE6" w:rsidRDefault="00F9154F" w:rsidP="0021623F">
      <w:pPr>
        <w:spacing w:line="360" w:lineRule="auto"/>
        <w:rPr>
          <w:rFonts w:ascii="Arial" w:hAnsi="Arial" w:cs="Arial"/>
        </w:rPr>
      </w:pPr>
      <w:r w:rsidRPr="00F9154F">
        <w:rPr>
          <w:rFonts w:ascii="Arial" w:hAnsi="Arial" w:cs="Arial"/>
        </w:rPr>
        <w:lastRenderedPageBreak/>
        <w:t xml:space="preserve">OLTP Systems normalisation: Normalisation is a database design technique applied in Online Transaction Processing (OLTP) systems to eliminate redundancy and guarantee integrity of data </w:t>
      </w:r>
      <w:r w:rsidR="00F02D83">
        <w:rPr>
          <w:rFonts w:ascii="Arial" w:hAnsi="Arial" w:cs="Arial"/>
        </w:rPr>
        <w:t>[4]</w:t>
      </w:r>
      <w:r w:rsidRPr="00F9154F">
        <w:rPr>
          <w:rFonts w:ascii="Arial" w:hAnsi="Arial" w:cs="Arial"/>
        </w:rPr>
        <w:t xml:space="preserve">. Data in this method is grouped into various connected tables </w:t>
      </w:r>
      <w:proofErr w:type="gramStart"/>
      <w:r w:rsidRPr="00F9154F">
        <w:rPr>
          <w:rFonts w:ascii="Arial" w:hAnsi="Arial" w:cs="Arial"/>
        </w:rPr>
        <w:t>by the use of</w:t>
      </w:r>
      <w:proofErr w:type="gramEnd"/>
      <w:r w:rsidRPr="00F9154F">
        <w:rPr>
          <w:rFonts w:ascii="Arial" w:hAnsi="Arial" w:cs="Arial"/>
        </w:rPr>
        <w:t xml:space="preserve"> primary and foreign keys whereby a single line of information is stored in one table only. To illustrate, within the system of </w:t>
      </w:r>
      <w:proofErr w:type="spellStart"/>
      <w:r w:rsidRPr="00F9154F">
        <w:rPr>
          <w:rFonts w:ascii="Arial" w:hAnsi="Arial" w:cs="Arial"/>
        </w:rPr>
        <w:t>Rags</w:t>
      </w:r>
      <w:r w:rsidR="00AC7551">
        <w:rPr>
          <w:rFonts w:ascii="Arial" w:hAnsi="Arial" w:cs="Arial"/>
        </w:rPr>
        <w:t>’n’Rich</w:t>
      </w:r>
      <w:r w:rsidR="00CD69F0">
        <w:rPr>
          <w:rFonts w:ascii="Arial" w:hAnsi="Arial" w:cs="Arial"/>
        </w:rPr>
        <w:t>es</w:t>
      </w:r>
      <w:proofErr w:type="spellEnd"/>
      <w:r w:rsidRPr="00F9154F">
        <w:rPr>
          <w:rFonts w:ascii="Arial" w:hAnsi="Arial" w:cs="Arial"/>
        </w:rPr>
        <w:t xml:space="preserve"> as a rental store, the customer information would be stored in a </w:t>
      </w:r>
      <w:r w:rsidR="003F5DDC">
        <w:rPr>
          <w:rFonts w:ascii="Arial" w:hAnsi="Arial" w:cs="Arial"/>
        </w:rPr>
        <w:t>rental</w:t>
      </w:r>
      <w:r w:rsidRPr="00F9154F">
        <w:rPr>
          <w:rFonts w:ascii="Arial" w:hAnsi="Arial" w:cs="Arial"/>
        </w:rPr>
        <w:t xml:space="preserve"> table and </w:t>
      </w:r>
      <w:proofErr w:type="gramStart"/>
      <w:r w:rsidRPr="00F9154F">
        <w:rPr>
          <w:rFonts w:ascii="Arial" w:hAnsi="Arial" w:cs="Arial"/>
        </w:rPr>
        <w:t>be connected with</w:t>
      </w:r>
      <w:proofErr w:type="gramEnd"/>
      <w:r w:rsidRPr="00F9154F">
        <w:rPr>
          <w:rFonts w:ascii="Arial" w:hAnsi="Arial" w:cs="Arial"/>
        </w:rPr>
        <w:t xml:space="preserve"> </w:t>
      </w:r>
      <w:proofErr w:type="gramStart"/>
      <w:r w:rsidRPr="00F9154F">
        <w:rPr>
          <w:rFonts w:ascii="Arial" w:hAnsi="Arial" w:cs="Arial"/>
        </w:rPr>
        <w:t>an</w:t>
      </w:r>
      <w:proofErr w:type="gramEnd"/>
      <w:r w:rsidRPr="00F9154F">
        <w:rPr>
          <w:rFonts w:ascii="Arial" w:hAnsi="Arial" w:cs="Arial"/>
        </w:rPr>
        <w:t xml:space="preserve"> </w:t>
      </w:r>
      <w:r w:rsidR="00FF42BE">
        <w:rPr>
          <w:rFonts w:ascii="Arial" w:hAnsi="Arial" w:cs="Arial"/>
        </w:rPr>
        <w:t>customer</w:t>
      </w:r>
      <w:r w:rsidRPr="00F9154F">
        <w:rPr>
          <w:rFonts w:ascii="Arial" w:hAnsi="Arial" w:cs="Arial"/>
        </w:rPr>
        <w:t xml:space="preserve"> table with the help of a customer ID. The structure guarantees consistency </w:t>
      </w:r>
      <w:proofErr w:type="gramStart"/>
      <w:r w:rsidRPr="00F9154F">
        <w:rPr>
          <w:rFonts w:ascii="Arial" w:hAnsi="Arial" w:cs="Arial"/>
        </w:rPr>
        <w:t>and also</w:t>
      </w:r>
      <w:proofErr w:type="gramEnd"/>
      <w:r w:rsidRPr="00F9154F">
        <w:rPr>
          <w:rFonts w:ascii="Arial" w:hAnsi="Arial" w:cs="Arial"/>
        </w:rPr>
        <w:t xml:space="preserve"> allows a quick update and insertion that are crucial in the daily operations like booking costumes or returning costumes. </w:t>
      </w:r>
    </w:p>
    <w:p w14:paraId="68D0F6A6" w14:textId="38B15F13" w:rsidR="003E7C94" w:rsidRDefault="000C16E8" w:rsidP="0021623F">
      <w:pPr>
        <w:spacing w:line="360" w:lineRule="auto"/>
        <w:rPr>
          <w:rFonts w:ascii="Arial" w:hAnsi="Arial" w:cs="Arial"/>
        </w:rPr>
      </w:pPr>
      <w:r>
        <w:rPr>
          <w:rFonts w:ascii="Arial" w:hAnsi="Arial" w:cs="Arial"/>
        </w:rPr>
        <w:t>(Picture made with draw.io)</w:t>
      </w:r>
    </w:p>
    <w:p w14:paraId="3289F622" w14:textId="77777777" w:rsidR="003E7C94" w:rsidRDefault="003E7C94" w:rsidP="0021623F">
      <w:pPr>
        <w:spacing w:line="360" w:lineRule="auto"/>
        <w:rPr>
          <w:rFonts w:ascii="Arial" w:hAnsi="Arial" w:cs="Arial"/>
        </w:rPr>
      </w:pPr>
    </w:p>
    <w:p w14:paraId="0B2D8185" w14:textId="052F16FE" w:rsidR="00FB482D" w:rsidRPr="00FB482D" w:rsidRDefault="00FB482D" w:rsidP="00FB482D">
      <w:pPr>
        <w:spacing w:line="360" w:lineRule="auto"/>
        <w:rPr>
          <w:rFonts w:ascii="Arial" w:hAnsi="Arial" w:cs="Arial"/>
        </w:rPr>
      </w:pPr>
      <w:r w:rsidRPr="00FB482D">
        <w:rPr>
          <w:rFonts w:ascii="Arial" w:hAnsi="Arial" w:cs="Arial"/>
          <w:noProof/>
        </w:rPr>
        <w:drawing>
          <wp:inline distT="0" distB="0" distL="0" distR="0" wp14:anchorId="4624C1D9" wp14:editId="74FF6AE2">
            <wp:extent cx="5539740" cy="4213860"/>
            <wp:effectExtent l="0" t="0" r="3810" b="0"/>
            <wp:docPr id="740696936" name="Picture 25"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696936" name="Picture 25" descr="A screenshot of a computer screen&#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39740" cy="4213860"/>
                    </a:xfrm>
                    <a:prstGeom prst="rect">
                      <a:avLst/>
                    </a:prstGeom>
                    <a:noFill/>
                    <a:ln>
                      <a:noFill/>
                    </a:ln>
                  </pic:spPr>
                </pic:pic>
              </a:graphicData>
            </a:graphic>
          </wp:inline>
        </w:drawing>
      </w:r>
    </w:p>
    <w:p w14:paraId="1175A27E" w14:textId="173A0D3A" w:rsidR="003E7C94" w:rsidRPr="003E7C94" w:rsidRDefault="003E7C94" w:rsidP="003E7C94">
      <w:pPr>
        <w:spacing w:line="360" w:lineRule="auto"/>
        <w:rPr>
          <w:rFonts w:ascii="Arial" w:hAnsi="Arial" w:cs="Arial"/>
        </w:rPr>
      </w:pPr>
    </w:p>
    <w:p w14:paraId="2B952F12" w14:textId="77777777" w:rsidR="003E7C94" w:rsidRDefault="003E7C94" w:rsidP="0021623F">
      <w:pPr>
        <w:spacing w:line="360" w:lineRule="auto"/>
        <w:rPr>
          <w:rFonts w:ascii="Arial" w:hAnsi="Arial" w:cs="Arial"/>
        </w:rPr>
      </w:pPr>
    </w:p>
    <w:p w14:paraId="165C3F78" w14:textId="77777777" w:rsidR="000C4EE6" w:rsidRDefault="000C4EE6" w:rsidP="0021623F">
      <w:pPr>
        <w:spacing w:line="360" w:lineRule="auto"/>
        <w:rPr>
          <w:rFonts w:ascii="Arial" w:hAnsi="Arial" w:cs="Arial"/>
        </w:rPr>
      </w:pPr>
    </w:p>
    <w:p w14:paraId="30304AE8" w14:textId="1BDEF987" w:rsidR="000C4EE6" w:rsidRDefault="00F9154F" w:rsidP="0021623F">
      <w:pPr>
        <w:spacing w:line="360" w:lineRule="auto"/>
        <w:rPr>
          <w:rFonts w:ascii="Arial" w:hAnsi="Arial" w:cs="Arial"/>
        </w:rPr>
      </w:pPr>
      <w:r w:rsidRPr="00F9154F">
        <w:rPr>
          <w:rFonts w:ascii="Arial" w:hAnsi="Arial" w:cs="Arial"/>
        </w:rPr>
        <w:t xml:space="preserve"> In data warehousing, dimensional modelling is employed to optimise databases to be used in analysis and reporting. Data is </w:t>
      </w:r>
      <w:r w:rsidR="000C16E8" w:rsidRPr="00F9154F">
        <w:rPr>
          <w:rFonts w:ascii="Arial" w:hAnsi="Arial" w:cs="Arial"/>
        </w:rPr>
        <w:t>demoralised</w:t>
      </w:r>
      <w:r w:rsidRPr="00F9154F">
        <w:rPr>
          <w:rFonts w:ascii="Arial" w:hAnsi="Arial" w:cs="Arial"/>
        </w:rPr>
        <w:t xml:space="preserve"> into a star schema comprising of a central fact table (quantitative data) and some surrounding </w:t>
      </w:r>
      <w:r w:rsidRPr="00F9154F">
        <w:rPr>
          <w:rFonts w:ascii="Arial" w:hAnsi="Arial" w:cs="Arial"/>
        </w:rPr>
        <w:lastRenderedPageBreak/>
        <w:t xml:space="preserve">dimension tables (descriptive data) instead of many small, normalised tables. This design eases queries as well as enhances performance when using summarised analysis. </w:t>
      </w:r>
    </w:p>
    <w:p w14:paraId="3D6F8D2E" w14:textId="77777777" w:rsidR="000C4EE6" w:rsidRDefault="000C4EE6" w:rsidP="0021623F">
      <w:pPr>
        <w:spacing w:line="360" w:lineRule="auto"/>
        <w:rPr>
          <w:rFonts w:ascii="Arial" w:hAnsi="Arial" w:cs="Arial"/>
        </w:rPr>
      </w:pPr>
    </w:p>
    <w:p w14:paraId="6AA5C09B" w14:textId="5E6C4808" w:rsidR="008D34C7" w:rsidRDefault="00F9154F" w:rsidP="0021623F">
      <w:pPr>
        <w:spacing w:line="360" w:lineRule="auto"/>
        <w:rPr>
          <w:rFonts w:ascii="Arial" w:hAnsi="Arial" w:cs="Arial"/>
        </w:rPr>
      </w:pPr>
      <w:r w:rsidRPr="00F9154F">
        <w:rPr>
          <w:rFonts w:ascii="Arial" w:hAnsi="Arial" w:cs="Arial"/>
        </w:rPr>
        <w:t>Dimensional modelling enhances the speed of query and easy access to data by the non-technical users. Patterns that are hard to join as in which warehouses bring the highest revenue or which costume types are the most profitable can easily be analysed by managers. Unlike the OLTP systems, this methodology encourages strategic and long-term analysis and, therefore, is best suited to decision-making at Rags n Riche Ltd.</w:t>
      </w:r>
    </w:p>
    <w:p w14:paraId="351650AC" w14:textId="260B5CB5" w:rsidR="00FD5053" w:rsidRPr="00CE3848" w:rsidRDefault="00FD5053" w:rsidP="0021623F">
      <w:pPr>
        <w:spacing w:line="360" w:lineRule="auto"/>
        <w:rPr>
          <w:lang w:val="en-US"/>
        </w:rPr>
      </w:pPr>
    </w:p>
    <w:p w14:paraId="2AA9888B" w14:textId="031BA3F3" w:rsidR="00CE3848" w:rsidRPr="00CE3848" w:rsidRDefault="00CE3848" w:rsidP="0021623F">
      <w:pPr>
        <w:pStyle w:val="Heading2"/>
        <w:spacing w:before="0" w:after="0"/>
      </w:pPr>
      <w:bookmarkStart w:id="6" w:name="_Toc213055550"/>
      <w:r w:rsidRPr="00CE3848">
        <w:t>Conclusion</w:t>
      </w:r>
      <w:bookmarkEnd w:id="6"/>
      <w:r w:rsidRPr="00CE3848">
        <w:t xml:space="preserve"> </w:t>
      </w:r>
    </w:p>
    <w:p w14:paraId="44E80567" w14:textId="10A52DC2" w:rsidR="00CE3848" w:rsidRDefault="00CE3848" w:rsidP="0021623F">
      <w:pPr>
        <w:spacing w:line="360" w:lineRule="auto"/>
        <w:rPr>
          <w:lang w:val="en-US"/>
        </w:rPr>
      </w:pPr>
      <w:r w:rsidRPr="00C03518">
        <w:rPr>
          <w:rFonts w:ascii="Arial" w:hAnsi="Arial" w:cs="Arial"/>
        </w:rPr>
        <w:t xml:space="preserve">The analysis established that a data warehouse gives Rags n Riches Ltd an integrated, governed foundation for strategic decision making. Executives gain consistent profitability and utilisation measures across warehouses, item categories, and customer segments. Finance gains reconciled invoice, discount, surcharge, delivery cost, and cash metrics that tie to ledgers. Sales and marketing gain demand, pricing, and campaign views that support targeted promotions. Operations gain cost to serve and reliability indicators that drive logistics and acquisition choices. Governance, quality gates, and conformed dimensions protect trust and reduce rework. </w:t>
      </w:r>
      <w:r w:rsidR="001B7A4A">
        <w:rPr>
          <w:rFonts w:ascii="Arial" w:hAnsi="Arial" w:cs="Arial"/>
        </w:rPr>
        <w:t>D</w:t>
      </w:r>
      <w:r w:rsidRPr="00C03518">
        <w:rPr>
          <w:rFonts w:ascii="Arial" w:hAnsi="Arial" w:cs="Arial"/>
        </w:rPr>
        <w:t>isciplined governance sustained value realisation over time for management</w:t>
      </w:r>
      <w:r w:rsidR="001B7A4A">
        <w:rPr>
          <w:rFonts w:ascii="Arial" w:hAnsi="Arial" w:cs="Arial"/>
        </w:rPr>
        <w:t xml:space="preserve"> [10]</w:t>
      </w:r>
      <w:r w:rsidRPr="00CE3848">
        <w:t>.</w:t>
      </w:r>
    </w:p>
    <w:p w14:paraId="7F83469B" w14:textId="77777777" w:rsidR="00CE3848" w:rsidRDefault="00CE3848" w:rsidP="0021623F">
      <w:pPr>
        <w:spacing w:line="360" w:lineRule="auto"/>
        <w:rPr>
          <w:lang w:val="en-US"/>
        </w:rPr>
      </w:pPr>
    </w:p>
    <w:p w14:paraId="176100E6" w14:textId="77777777" w:rsidR="00CE3848" w:rsidRDefault="00CE3848" w:rsidP="0021623F">
      <w:pPr>
        <w:spacing w:line="360" w:lineRule="auto"/>
        <w:rPr>
          <w:lang w:val="en-US"/>
        </w:rPr>
      </w:pPr>
    </w:p>
    <w:p w14:paraId="7528B327" w14:textId="77777777" w:rsidR="00CE3848" w:rsidRDefault="00CE3848" w:rsidP="0021623F">
      <w:pPr>
        <w:spacing w:line="360" w:lineRule="auto"/>
        <w:rPr>
          <w:lang w:val="en-US"/>
        </w:rPr>
      </w:pPr>
    </w:p>
    <w:p w14:paraId="2D1B0D17" w14:textId="77777777" w:rsidR="0021623F" w:rsidRDefault="0021623F" w:rsidP="0021623F">
      <w:pPr>
        <w:spacing w:line="360" w:lineRule="auto"/>
        <w:rPr>
          <w:lang w:val="en-US"/>
        </w:rPr>
      </w:pPr>
    </w:p>
    <w:p w14:paraId="54D71C85" w14:textId="77777777" w:rsidR="00FD5053" w:rsidRDefault="00FD5053" w:rsidP="0021623F">
      <w:pPr>
        <w:spacing w:line="360" w:lineRule="auto"/>
        <w:rPr>
          <w:lang w:val="en-US"/>
        </w:rPr>
      </w:pPr>
    </w:p>
    <w:p w14:paraId="06E51093" w14:textId="77777777" w:rsidR="00CE3848" w:rsidRPr="00353403" w:rsidRDefault="00CE3848" w:rsidP="0021623F">
      <w:pPr>
        <w:spacing w:line="360" w:lineRule="auto"/>
        <w:rPr>
          <w:rFonts w:ascii="Arial" w:hAnsi="Arial" w:cs="Arial"/>
          <w:lang w:val="en-US"/>
        </w:rPr>
      </w:pPr>
    </w:p>
    <w:p w14:paraId="0D04C828" w14:textId="5813F7C8" w:rsidR="00DD5A85" w:rsidRDefault="00CE3848" w:rsidP="0021623F">
      <w:pPr>
        <w:pStyle w:val="Heading1"/>
        <w:spacing w:before="0" w:after="0"/>
        <w:rPr>
          <w:rFonts w:ascii="Arial" w:hAnsi="Arial" w:cs="Arial"/>
        </w:rPr>
      </w:pPr>
      <w:bookmarkStart w:id="7" w:name="_Toc213055551"/>
      <w:r w:rsidRPr="00353403">
        <w:rPr>
          <w:rFonts w:ascii="Arial" w:hAnsi="Arial" w:cs="Arial"/>
        </w:rPr>
        <w:t>Task 2: Star Schema Design and Development</w:t>
      </w:r>
      <w:bookmarkEnd w:id="7"/>
    </w:p>
    <w:p w14:paraId="1E2CCEF8" w14:textId="77777777" w:rsidR="00353403" w:rsidRPr="00353403" w:rsidRDefault="00353403" w:rsidP="00353403"/>
    <w:p w14:paraId="52150E73" w14:textId="2E826952" w:rsidR="00672288" w:rsidRDefault="0001143F" w:rsidP="0021623F">
      <w:pPr>
        <w:pStyle w:val="Heading2"/>
        <w:spacing w:before="0" w:after="0"/>
        <w:rPr>
          <w:rFonts w:ascii="Arial" w:hAnsi="Arial" w:cs="Arial"/>
        </w:rPr>
      </w:pPr>
      <w:bookmarkStart w:id="8" w:name="_Toc213055552"/>
      <w:r>
        <w:rPr>
          <w:rFonts w:ascii="Arial" w:hAnsi="Arial" w:cs="Arial"/>
        </w:rPr>
        <w:t>Introduction</w:t>
      </w:r>
    </w:p>
    <w:p w14:paraId="0EE1D854" w14:textId="655EA79A" w:rsidR="000F703C" w:rsidRPr="00C03518" w:rsidRDefault="000F703C" w:rsidP="000F703C">
      <w:pPr>
        <w:spacing w:line="360" w:lineRule="auto"/>
        <w:rPr>
          <w:rFonts w:ascii="Arial" w:hAnsi="Arial" w:cs="Arial"/>
        </w:rPr>
      </w:pPr>
      <w:r w:rsidRPr="00C03518">
        <w:rPr>
          <w:rFonts w:ascii="Arial" w:hAnsi="Arial" w:cs="Arial"/>
        </w:rPr>
        <w:t xml:space="preserve">Rags n Riches Ltd operates specialised warehouses with varied pricing schemes, staggered deliveries, emergency surcharges, and write offs; a coherent schema is essential for decision making. A star schema is proposed for the company’s data warehouse, explaining how conformed dimensions and defined grains integrate </w:t>
      </w:r>
      <w:r w:rsidRPr="00C03518">
        <w:rPr>
          <w:rFonts w:ascii="Arial" w:hAnsi="Arial" w:cs="Arial"/>
        </w:rPr>
        <w:lastRenderedPageBreak/>
        <w:t>internal and external sources to support strategic analysis. The design aligns operations with analytics while preserving transactional performance through decoupled loads and read optimised structures. Objectives and stakeholder needs were set to ensure scalability, governance, and value across finance, sales, and logistics reporting.</w:t>
      </w:r>
    </w:p>
    <w:p w14:paraId="0E1A050C" w14:textId="77777777" w:rsidR="005F58A9" w:rsidRPr="005F58A9" w:rsidRDefault="005F58A9" w:rsidP="005F58A9"/>
    <w:p w14:paraId="102C68AC" w14:textId="5CD25300" w:rsidR="00CE3848" w:rsidRDefault="00353403" w:rsidP="0021623F">
      <w:pPr>
        <w:pStyle w:val="Heading2"/>
        <w:spacing w:before="0" w:after="0"/>
        <w:rPr>
          <w:rFonts w:ascii="Arial" w:hAnsi="Arial" w:cs="Arial"/>
        </w:rPr>
      </w:pPr>
      <w:r>
        <w:rPr>
          <w:rFonts w:ascii="Arial" w:hAnsi="Arial" w:cs="Arial"/>
        </w:rPr>
        <w:t xml:space="preserve">2.1 </w:t>
      </w:r>
      <w:r w:rsidR="00CE3848" w:rsidRPr="00353403">
        <w:rPr>
          <w:rFonts w:ascii="Arial" w:hAnsi="Arial" w:cs="Arial"/>
        </w:rPr>
        <w:t>Source Systems</w:t>
      </w:r>
      <w:bookmarkEnd w:id="8"/>
    </w:p>
    <w:p w14:paraId="3478DF6A" w14:textId="77777777" w:rsidR="005F58A9" w:rsidRPr="005F58A9" w:rsidRDefault="005F58A9" w:rsidP="005F58A9"/>
    <w:p w14:paraId="5A97DAAC" w14:textId="231D743C" w:rsidR="00290AE0" w:rsidRDefault="005F58A9" w:rsidP="0021623F">
      <w:pPr>
        <w:pStyle w:val="Heading2"/>
        <w:spacing w:before="0" w:after="0"/>
        <w:rPr>
          <w:rFonts w:ascii="Arial" w:hAnsi="Arial" w:cs="Arial"/>
          <w:b w:val="0"/>
          <w:bCs w:val="0"/>
        </w:rPr>
      </w:pPr>
      <w:bookmarkStart w:id="9" w:name="_Toc213055553"/>
      <w:r w:rsidRPr="005F58A9">
        <w:rPr>
          <w:rFonts w:ascii="Arial" w:hAnsi="Arial" w:cs="Arial"/>
          <w:b w:val="0"/>
          <w:bCs w:val="0"/>
        </w:rPr>
        <w:t>A data warehouse is supported by internal and external source systems that supply the raw data to be used in the analysis and decision-making. Internal sources refer to systems within the company that record day-to-day operations data. In the case of Rags n Riches Ltd, they are order management, inventory and stock systems, transport and delivery tracking, finance and invoicing, HR databases and fleet fuel card records. They are the mirror of the internal processes of the company and give precise and reliable information on the business activities. External sources, however, are external to the organisation. Here, they consist of mapping and distance information, the calendar of public holidays, and supplier price lists of replacement costs. These external inputs enhance the data warehouse by providing context, aiding in the calculation of costs, optimising delivery routes, and enhancing demand forecasting and strategic planning.</w:t>
      </w:r>
    </w:p>
    <w:p w14:paraId="08A1584C" w14:textId="77777777" w:rsidR="009709DA" w:rsidRPr="009709DA" w:rsidRDefault="009709DA" w:rsidP="009709DA"/>
    <w:p w14:paraId="426564ED" w14:textId="728B06FC" w:rsidR="00CE3848" w:rsidRDefault="00353403" w:rsidP="0021623F">
      <w:pPr>
        <w:pStyle w:val="Heading2"/>
        <w:spacing w:before="0" w:after="0"/>
        <w:rPr>
          <w:rFonts w:ascii="Arial" w:hAnsi="Arial" w:cs="Arial"/>
        </w:rPr>
      </w:pPr>
      <w:r>
        <w:rPr>
          <w:rFonts w:ascii="Arial" w:hAnsi="Arial" w:cs="Arial"/>
        </w:rPr>
        <w:t xml:space="preserve">2.2 </w:t>
      </w:r>
      <w:r w:rsidR="00CE3848" w:rsidRPr="00353403">
        <w:rPr>
          <w:rFonts w:ascii="Arial" w:hAnsi="Arial" w:cs="Arial"/>
        </w:rPr>
        <w:t>Star Schema Design</w:t>
      </w:r>
      <w:bookmarkEnd w:id="9"/>
    </w:p>
    <w:p w14:paraId="10824B00" w14:textId="2E5B8C88" w:rsidR="0036331E" w:rsidRPr="007F7B54" w:rsidRDefault="0036331E" w:rsidP="00D70423">
      <w:pPr>
        <w:spacing w:line="360" w:lineRule="auto"/>
        <w:rPr>
          <w:rFonts w:ascii="Arial" w:hAnsi="Arial" w:cs="Arial"/>
        </w:rPr>
      </w:pPr>
      <w:r w:rsidRPr="0036331E">
        <w:rPr>
          <w:rFonts w:ascii="Arial" w:hAnsi="Arial" w:cs="Arial"/>
          <w:color w:val="EE0000"/>
        </w:rPr>
        <w:br/>
      </w:r>
      <w:r w:rsidRPr="007F7B54">
        <w:rPr>
          <w:rFonts w:ascii="Arial" w:hAnsi="Arial" w:cs="Arial"/>
        </w:rPr>
        <w:t>A star schema is a type of data structure technique in data warehousing that represents data in a central fact table which is related to several dimension tables and appears as a star. This architecture allows quick access to data and simplification of the complicated queries, which is vital in the business intelligence and decision-making (</w:t>
      </w:r>
      <w:r w:rsidRPr="007F7B54">
        <w:rPr>
          <w:rFonts w:ascii="Arial" w:hAnsi="Arial" w:cs="Arial"/>
        </w:rPr>
        <w:t>7</w:t>
      </w:r>
      <w:r w:rsidRPr="007F7B54">
        <w:rPr>
          <w:rFonts w:ascii="Arial" w:hAnsi="Arial" w:cs="Arial"/>
        </w:rPr>
        <w:t xml:space="preserve">). </w:t>
      </w:r>
    </w:p>
    <w:p w14:paraId="6DEBB023" w14:textId="77777777" w:rsidR="0036331E" w:rsidRPr="007F7B54" w:rsidRDefault="0036331E" w:rsidP="00D70423">
      <w:pPr>
        <w:spacing w:line="360" w:lineRule="auto"/>
        <w:rPr>
          <w:rFonts w:ascii="Arial" w:hAnsi="Arial" w:cs="Arial"/>
        </w:rPr>
      </w:pPr>
    </w:p>
    <w:p w14:paraId="62A354CD" w14:textId="77777777" w:rsidR="007F7B54" w:rsidRPr="007F7B54" w:rsidRDefault="0036331E" w:rsidP="00D70423">
      <w:pPr>
        <w:spacing w:line="360" w:lineRule="auto"/>
        <w:rPr>
          <w:rFonts w:ascii="Arial" w:hAnsi="Arial" w:cs="Arial"/>
        </w:rPr>
      </w:pPr>
      <w:r w:rsidRPr="007F7B54">
        <w:rPr>
          <w:rFonts w:ascii="Arial" w:hAnsi="Arial" w:cs="Arial"/>
        </w:rPr>
        <w:t xml:space="preserve">In the case of Rags n Riche Ltd, the star schema will be used to help the directors make informed decisions based on data about finance, marketing and sales. Central Fact Tables The schema </w:t>
      </w:r>
      <w:proofErr w:type="spellStart"/>
      <w:r w:rsidRPr="007F7B54">
        <w:rPr>
          <w:rFonts w:ascii="Arial" w:hAnsi="Arial" w:cs="Arial"/>
        </w:rPr>
        <w:t>center</w:t>
      </w:r>
      <w:proofErr w:type="spellEnd"/>
      <w:r w:rsidRPr="007F7B54">
        <w:rPr>
          <w:rFonts w:ascii="Arial" w:hAnsi="Arial" w:cs="Arial"/>
        </w:rPr>
        <w:t xml:space="preserve"> is the </w:t>
      </w:r>
      <w:proofErr w:type="spellStart"/>
      <w:r w:rsidRPr="007F7B54">
        <w:rPr>
          <w:rFonts w:ascii="Arial" w:hAnsi="Arial" w:cs="Arial"/>
        </w:rPr>
        <w:t>FactSales</w:t>
      </w:r>
      <w:proofErr w:type="spellEnd"/>
      <w:r w:rsidRPr="007F7B54">
        <w:rPr>
          <w:rFonts w:ascii="Arial" w:hAnsi="Arial" w:cs="Arial"/>
        </w:rPr>
        <w:t xml:space="preserve"> table that represents quantifiable business operations like </w:t>
      </w:r>
      <w:proofErr w:type="spellStart"/>
      <w:r w:rsidRPr="007F7B54">
        <w:rPr>
          <w:rFonts w:ascii="Arial" w:hAnsi="Arial" w:cs="Arial"/>
        </w:rPr>
        <w:t>SaleID</w:t>
      </w:r>
      <w:proofErr w:type="spellEnd"/>
      <w:r w:rsidRPr="007F7B54">
        <w:rPr>
          <w:rFonts w:ascii="Arial" w:hAnsi="Arial" w:cs="Arial"/>
        </w:rPr>
        <w:t xml:space="preserve">, </w:t>
      </w:r>
      <w:proofErr w:type="spellStart"/>
      <w:r w:rsidRPr="007F7B54">
        <w:rPr>
          <w:rFonts w:ascii="Arial" w:hAnsi="Arial" w:cs="Arial"/>
        </w:rPr>
        <w:t>ProductID</w:t>
      </w:r>
      <w:proofErr w:type="spellEnd"/>
      <w:r w:rsidRPr="007F7B54">
        <w:rPr>
          <w:rFonts w:ascii="Arial" w:hAnsi="Arial" w:cs="Arial"/>
        </w:rPr>
        <w:t xml:space="preserve">, </w:t>
      </w:r>
      <w:proofErr w:type="spellStart"/>
      <w:r w:rsidRPr="007F7B54">
        <w:rPr>
          <w:rFonts w:ascii="Arial" w:hAnsi="Arial" w:cs="Arial"/>
        </w:rPr>
        <w:t>CustomerID</w:t>
      </w:r>
      <w:proofErr w:type="spellEnd"/>
      <w:r w:rsidRPr="007F7B54">
        <w:rPr>
          <w:rFonts w:ascii="Arial" w:hAnsi="Arial" w:cs="Arial"/>
        </w:rPr>
        <w:t xml:space="preserve">, </w:t>
      </w:r>
      <w:proofErr w:type="spellStart"/>
      <w:r w:rsidRPr="007F7B54">
        <w:rPr>
          <w:rFonts w:ascii="Arial" w:hAnsi="Arial" w:cs="Arial"/>
        </w:rPr>
        <w:t>StoreID</w:t>
      </w:r>
      <w:proofErr w:type="spellEnd"/>
      <w:r w:rsidRPr="007F7B54">
        <w:rPr>
          <w:rFonts w:ascii="Arial" w:hAnsi="Arial" w:cs="Arial"/>
        </w:rPr>
        <w:t xml:space="preserve">, </w:t>
      </w:r>
      <w:proofErr w:type="spellStart"/>
      <w:r w:rsidRPr="007F7B54">
        <w:rPr>
          <w:rFonts w:ascii="Arial" w:hAnsi="Arial" w:cs="Arial"/>
        </w:rPr>
        <w:t>DateID</w:t>
      </w:r>
      <w:proofErr w:type="spellEnd"/>
      <w:r w:rsidRPr="007F7B54">
        <w:rPr>
          <w:rFonts w:ascii="Arial" w:hAnsi="Arial" w:cs="Arial"/>
        </w:rPr>
        <w:t xml:space="preserve">, </w:t>
      </w:r>
      <w:proofErr w:type="spellStart"/>
      <w:r w:rsidRPr="007F7B54">
        <w:rPr>
          <w:rFonts w:ascii="Arial" w:hAnsi="Arial" w:cs="Arial"/>
        </w:rPr>
        <w:t>QuantitySold</w:t>
      </w:r>
      <w:proofErr w:type="spellEnd"/>
      <w:r w:rsidRPr="007F7B54">
        <w:rPr>
          <w:rFonts w:ascii="Arial" w:hAnsi="Arial" w:cs="Arial"/>
        </w:rPr>
        <w:t xml:space="preserve">, and Revenue. This table is the main operating parameters of the company, daily sales performance of the business, profitability of the product and buying habits of the customer. </w:t>
      </w:r>
    </w:p>
    <w:p w14:paraId="1306476E" w14:textId="77777777" w:rsidR="00033D67" w:rsidRDefault="0036331E" w:rsidP="00D70423">
      <w:pPr>
        <w:spacing w:line="360" w:lineRule="auto"/>
        <w:rPr>
          <w:rFonts w:ascii="Arial" w:hAnsi="Arial" w:cs="Arial"/>
        </w:rPr>
      </w:pPr>
      <w:r w:rsidRPr="007F7B54">
        <w:rPr>
          <w:rFonts w:ascii="Arial" w:hAnsi="Arial" w:cs="Arial"/>
        </w:rPr>
        <w:t xml:space="preserve">The second fact table is </w:t>
      </w:r>
      <w:proofErr w:type="spellStart"/>
      <w:r w:rsidRPr="007F7B54">
        <w:rPr>
          <w:rFonts w:ascii="Arial" w:hAnsi="Arial" w:cs="Arial"/>
        </w:rPr>
        <w:t>FactInventory</w:t>
      </w:r>
      <w:proofErr w:type="spellEnd"/>
      <w:r w:rsidRPr="007F7B54">
        <w:rPr>
          <w:rFonts w:ascii="Arial" w:hAnsi="Arial" w:cs="Arial"/>
        </w:rPr>
        <w:t xml:space="preserve">, which captures the stock levels, frequency of replenishment and cost of inventory which is joined to product, time and store </w:t>
      </w:r>
      <w:r w:rsidRPr="007F7B54">
        <w:rPr>
          <w:rFonts w:ascii="Arial" w:hAnsi="Arial" w:cs="Arial"/>
        </w:rPr>
        <w:lastRenderedPageBreak/>
        <w:t xml:space="preserve">dimensions. These fact tables enable one to </w:t>
      </w:r>
      <w:proofErr w:type="spellStart"/>
      <w:r w:rsidRPr="007F7B54">
        <w:rPr>
          <w:rFonts w:ascii="Arial" w:hAnsi="Arial" w:cs="Arial"/>
        </w:rPr>
        <w:t>analyze</w:t>
      </w:r>
      <w:proofErr w:type="spellEnd"/>
      <w:r w:rsidRPr="007F7B54">
        <w:rPr>
          <w:rFonts w:ascii="Arial" w:hAnsi="Arial" w:cs="Arial"/>
        </w:rPr>
        <w:t xml:space="preserve"> financial performance, inventory turnover and sales efficiency.</w:t>
      </w:r>
    </w:p>
    <w:p w14:paraId="58F2BF5A" w14:textId="77777777" w:rsidR="00033D67" w:rsidRDefault="00033D67" w:rsidP="00D70423">
      <w:pPr>
        <w:spacing w:line="360" w:lineRule="auto"/>
        <w:rPr>
          <w:rFonts w:ascii="Arial" w:hAnsi="Arial" w:cs="Arial"/>
        </w:rPr>
      </w:pPr>
    </w:p>
    <w:p w14:paraId="40F9B8CF" w14:textId="77777777" w:rsidR="008A7866" w:rsidRDefault="0036331E" w:rsidP="00D70423">
      <w:pPr>
        <w:spacing w:line="360" w:lineRule="auto"/>
        <w:rPr>
          <w:rFonts w:ascii="Arial" w:hAnsi="Arial" w:cs="Arial"/>
        </w:rPr>
      </w:pPr>
      <w:r w:rsidRPr="007F7B54">
        <w:rPr>
          <w:rFonts w:ascii="Arial" w:hAnsi="Arial" w:cs="Arial"/>
        </w:rPr>
        <w:t xml:space="preserve"> </w:t>
      </w:r>
      <w:r w:rsidR="00E655DA" w:rsidRPr="007F7B54">
        <w:rPr>
          <w:rFonts w:ascii="Arial" w:hAnsi="Arial" w:cs="Arial"/>
        </w:rPr>
        <w:t>Four-dimension</w:t>
      </w:r>
      <w:r w:rsidRPr="007F7B54">
        <w:rPr>
          <w:rFonts w:ascii="Arial" w:hAnsi="Arial" w:cs="Arial"/>
        </w:rPr>
        <w:t xml:space="preserve"> tables give descriptive background: </w:t>
      </w:r>
      <w:proofErr w:type="spellStart"/>
      <w:r w:rsidRPr="007F7B54">
        <w:rPr>
          <w:rFonts w:ascii="Arial" w:hAnsi="Arial" w:cs="Arial"/>
        </w:rPr>
        <w:t>DimProduct</w:t>
      </w:r>
      <w:proofErr w:type="spellEnd"/>
      <w:r w:rsidRPr="007F7B54">
        <w:rPr>
          <w:rFonts w:ascii="Arial" w:hAnsi="Arial" w:cs="Arial"/>
        </w:rPr>
        <w:t xml:space="preserve"> - includes the information of </w:t>
      </w:r>
      <w:proofErr w:type="spellStart"/>
      <w:r w:rsidRPr="007F7B54">
        <w:rPr>
          <w:rFonts w:ascii="Arial" w:hAnsi="Arial" w:cs="Arial"/>
        </w:rPr>
        <w:t>ProductID</w:t>
      </w:r>
      <w:proofErr w:type="spellEnd"/>
      <w:r w:rsidRPr="007F7B54">
        <w:rPr>
          <w:rFonts w:ascii="Arial" w:hAnsi="Arial" w:cs="Arial"/>
        </w:rPr>
        <w:t xml:space="preserve">, ProductName, Category, and Brand, which makes it possible to compare the sales and margins of products by category. </w:t>
      </w:r>
    </w:p>
    <w:p w14:paraId="2CB6FDF0" w14:textId="77777777" w:rsidR="00545808" w:rsidRDefault="00545808" w:rsidP="00D70423">
      <w:pPr>
        <w:spacing w:line="360" w:lineRule="auto"/>
        <w:rPr>
          <w:rFonts w:ascii="Arial" w:hAnsi="Arial" w:cs="Arial"/>
        </w:rPr>
      </w:pPr>
    </w:p>
    <w:p w14:paraId="236F89EC" w14:textId="5BE2F3FC" w:rsidR="008A7866" w:rsidRDefault="0036331E" w:rsidP="00D70423">
      <w:pPr>
        <w:spacing w:line="360" w:lineRule="auto"/>
        <w:rPr>
          <w:rFonts w:ascii="Arial" w:hAnsi="Arial" w:cs="Arial"/>
        </w:rPr>
      </w:pPr>
      <w:proofErr w:type="spellStart"/>
      <w:r w:rsidRPr="007F7B54">
        <w:rPr>
          <w:rFonts w:ascii="Arial" w:hAnsi="Arial" w:cs="Arial"/>
        </w:rPr>
        <w:t>DimCustomer</w:t>
      </w:r>
      <w:proofErr w:type="spellEnd"/>
      <w:r w:rsidRPr="007F7B54">
        <w:rPr>
          <w:rFonts w:ascii="Arial" w:hAnsi="Arial" w:cs="Arial"/>
        </w:rPr>
        <w:t xml:space="preserve"> - consists of </w:t>
      </w:r>
      <w:proofErr w:type="spellStart"/>
      <w:r w:rsidRPr="007F7B54">
        <w:rPr>
          <w:rFonts w:ascii="Arial" w:hAnsi="Arial" w:cs="Arial"/>
        </w:rPr>
        <w:t>CustomerID</w:t>
      </w:r>
      <w:proofErr w:type="spellEnd"/>
      <w:r w:rsidRPr="007F7B54">
        <w:rPr>
          <w:rFonts w:ascii="Arial" w:hAnsi="Arial" w:cs="Arial"/>
        </w:rPr>
        <w:t xml:space="preserve">, Name, </w:t>
      </w:r>
      <w:proofErr w:type="spellStart"/>
      <w:r w:rsidRPr="007F7B54">
        <w:rPr>
          <w:rFonts w:ascii="Arial" w:hAnsi="Arial" w:cs="Arial"/>
        </w:rPr>
        <w:t>ContactInfo</w:t>
      </w:r>
      <w:proofErr w:type="spellEnd"/>
      <w:r w:rsidRPr="007F7B54">
        <w:rPr>
          <w:rFonts w:ascii="Arial" w:hAnsi="Arial" w:cs="Arial"/>
        </w:rPr>
        <w:t xml:space="preserve">, and </w:t>
      </w:r>
      <w:proofErr w:type="spellStart"/>
      <w:r w:rsidRPr="007F7B54">
        <w:rPr>
          <w:rFonts w:ascii="Arial" w:hAnsi="Arial" w:cs="Arial"/>
        </w:rPr>
        <w:t>LoyaltyStatus</w:t>
      </w:r>
      <w:proofErr w:type="spellEnd"/>
      <w:r w:rsidRPr="007F7B54">
        <w:rPr>
          <w:rFonts w:ascii="Arial" w:hAnsi="Arial" w:cs="Arial"/>
        </w:rPr>
        <w:t xml:space="preserve">, which assists in </w:t>
      </w:r>
      <w:proofErr w:type="spellStart"/>
      <w:r w:rsidRPr="007F7B54">
        <w:rPr>
          <w:rFonts w:ascii="Arial" w:hAnsi="Arial" w:cs="Arial"/>
        </w:rPr>
        <w:t>analyzing</w:t>
      </w:r>
      <w:proofErr w:type="spellEnd"/>
      <w:r w:rsidRPr="007F7B54">
        <w:rPr>
          <w:rFonts w:ascii="Arial" w:hAnsi="Arial" w:cs="Arial"/>
        </w:rPr>
        <w:t xml:space="preserve"> targeted marketing and retaining customers. </w:t>
      </w:r>
    </w:p>
    <w:p w14:paraId="34BDC0A1" w14:textId="77777777" w:rsidR="00545808" w:rsidRDefault="0036331E" w:rsidP="00D70423">
      <w:pPr>
        <w:spacing w:line="360" w:lineRule="auto"/>
        <w:rPr>
          <w:rFonts w:ascii="Arial" w:hAnsi="Arial" w:cs="Arial"/>
        </w:rPr>
      </w:pPr>
      <w:proofErr w:type="spellStart"/>
      <w:r w:rsidRPr="007F7B54">
        <w:rPr>
          <w:rFonts w:ascii="Arial" w:hAnsi="Arial" w:cs="Arial"/>
        </w:rPr>
        <w:t>DimStore</w:t>
      </w:r>
      <w:proofErr w:type="spellEnd"/>
      <w:r w:rsidRPr="007F7B54">
        <w:rPr>
          <w:rFonts w:ascii="Arial" w:hAnsi="Arial" w:cs="Arial"/>
        </w:rPr>
        <w:t xml:space="preserve"> - it has </w:t>
      </w:r>
      <w:proofErr w:type="spellStart"/>
      <w:r w:rsidRPr="007F7B54">
        <w:rPr>
          <w:rFonts w:ascii="Arial" w:hAnsi="Arial" w:cs="Arial"/>
        </w:rPr>
        <w:t>StoreID</w:t>
      </w:r>
      <w:proofErr w:type="spellEnd"/>
      <w:r w:rsidRPr="007F7B54">
        <w:rPr>
          <w:rFonts w:ascii="Arial" w:hAnsi="Arial" w:cs="Arial"/>
        </w:rPr>
        <w:t>, Location and Manager, which allows tracking the performance of the branch.</w:t>
      </w:r>
    </w:p>
    <w:p w14:paraId="5D4014D9" w14:textId="77777777" w:rsidR="00545808" w:rsidRDefault="0036331E" w:rsidP="00D70423">
      <w:pPr>
        <w:spacing w:line="360" w:lineRule="auto"/>
        <w:rPr>
          <w:rFonts w:ascii="Arial" w:hAnsi="Arial" w:cs="Arial"/>
        </w:rPr>
      </w:pPr>
      <w:proofErr w:type="spellStart"/>
      <w:r w:rsidRPr="007F7B54">
        <w:rPr>
          <w:rFonts w:ascii="Arial" w:hAnsi="Arial" w:cs="Arial"/>
        </w:rPr>
        <w:t>DimDate</w:t>
      </w:r>
      <w:proofErr w:type="spellEnd"/>
      <w:r w:rsidRPr="007F7B54">
        <w:rPr>
          <w:rFonts w:ascii="Arial" w:hAnsi="Arial" w:cs="Arial"/>
        </w:rPr>
        <w:t xml:space="preserve"> - gives time context by </w:t>
      </w:r>
      <w:proofErr w:type="spellStart"/>
      <w:r w:rsidRPr="007F7B54">
        <w:rPr>
          <w:rFonts w:ascii="Arial" w:hAnsi="Arial" w:cs="Arial"/>
        </w:rPr>
        <w:t>DateID</w:t>
      </w:r>
      <w:proofErr w:type="spellEnd"/>
      <w:r w:rsidRPr="007F7B54">
        <w:rPr>
          <w:rFonts w:ascii="Arial" w:hAnsi="Arial" w:cs="Arial"/>
        </w:rPr>
        <w:t xml:space="preserve">, Day, Month, Quarter and Year, which can be used in trend analysis. </w:t>
      </w:r>
    </w:p>
    <w:p w14:paraId="11A7905B" w14:textId="77777777" w:rsidR="00545808" w:rsidRDefault="0036331E" w:rsidP="00D70423">
      <w:pPr>
        <w:spacing w:line="360" w:lineRule="auto"/>
        <w:rPr>
          <w:rFonts w:ascii="Arial" w:hAnsi="Arial" w:cs="Arial"/>
        </w:rPr>
      </w:pPr>
      <w:r w:rsidRPr="007F7B54">
        <w:rPr>
          <w:rFonts w:ascii="Arial" w:hAnsi="Arial" w:cs="Arial"/>
        </w:rPr>
        <w:t xml:space="preserve">These dimensions allow the data to be sliced and diced e.g. sales by region, customer segment or </w:t>
      </w:r>
      <w:proofErr w:type="gramStart"/>
      <w:r w:rsidRPr="007F7B54">
        <w:rPr>
          <w:rFonts w:ascii="Arial" w:hAnsi="Arial" w:cs="Arial"/>
        </w:rPr>
        <w:t>time period</w:t>
      </w:r>
      <w:proofErr w:type="gramEnd"/>
      <w:r w:rsidRPr="007F7B54">
        <w:rPr>
          <w:rFonts w:ascii="Arial" w:hAnsi="Arial" w:cs="Arial"/>
        </w:rPr>
        <w:t xml:space="preserve">. </w:t>
      </w:r>
    </w:p>
    <w:p w14:paraId="5FC3B704" w14:textId="77777777" w:rsidR="00545808" w:rsidRDefault="00545808" w:rsidP="00D70423">
      <w:pPr>
        <w:spacing w:line="360" w:lineRule="auto"/>
        <w:rPr>
          <w:rFonts w:ascii="Arial" w:hAnsi="Arial" w:cs="Arial"/>
        </w:rPr>
      </w:pPr>
    </w:p>
    <w:p w14:paraId="27CF4E07" w14:textId="77777777" w:rsidR="00545808" w:rsidRDefault="0036331E" w:rsidP="00D70423">
      <w:pPr>
        <w:spacing w:line="360" w:lineRule="auto"/>
        <w:rPr>
          <w:rFonts w:ascii="Arial" w:hAnsi="Arial" w:cs="Arial"/>
        </w:rPr>
      </w:pPr>
      <w:r w:rsidRPr="007F7B54">
        <w:rPr>
          <w:rFonts w:ascii="Arial" w:hAnsi="Arial" w:cs="Arial"/>
        </w:rPr>
        <w:t xml:space="preserve">Aggregate Tables, Master Data, and Metadata. Master Product and Master Customer Master Data tables guarantee consistency within systems. </w:t>
      </w:r>
    </w:p>
    <w:p w14:paraId="7F83CED2" w14:textId="77777777" w:rsidR="00545808" w:rsidRDefault="0036331E" w:rsidP="00D70423">
      <w:pPr>
        <w:spacing w:line="360" w:lineRule="auto"/>
        <w:rPr>
          <w:rFonts w:ascii="Arial" w:hAnsi="Arial" w:cs="Arial"/>
        </w:rPr>
      </w:pPr>
      <w:r w:rsidRPr="007F7B54">
        <w:rPr>
          <w:rFonts w:ascii="Arial" w:hAnsi="Arial" w:cs="Arial"/>
        </w:rPr>
        <w:t>As an example, sales, inventory and CRM systems are connected through a single product code (</w:t>
      </w:r>
      <w:proofErr w:type="spellStart"/>
      <w:r w:rsidRPr="007F7B54">
        <w:rPr>
          <w:rFonts w:ascii="Arial" w:hAnsi="Arial" w:cs="Arial"/>
        </w:rPr>
        <w:t>ProductID</w:t>
      </w:r>
      <w:proofErr w:type="spellEnd"/>
      <w:r w:rsidRPr="007F7B54">
        <w:rPr>
          <w:rFonts w:ascii="Arial" w:hAnsi="Arial" w:cs="Arial"/>
        </w:rPr>
        <w:t xml:space="preserve">) which eliminates duplication or misalignment. </w:t>
      </w:r>
    </w:p>
    <w:p w14:paraId="651DB5E2" w14:textId="77777777" w:rsidR="005D2EBF" w:rsidRDefault="0036331E" w:rsidP="00D70423">
      <w:pPr>
        <w:spacing w:line="360" w:lineRule="auto"/>
        <w:rPr>
          <w:rFonts w:ascii="Arial" w:hAnsi="Arial" w:cs="Arial"/>
        </w:rPr>
      </w:pPr>
      <w:r w:rsidRPr="007F7B54">
        <w:rPr>
          <w:rFonts w:ascii="Arial" w:hAnsi="Arial" w:cs="Arial"/>
        </w:rPr>
        <w:t xml:space="preserve">Metadata Tables contain information on the data lineage, source systems and timestamps of update (e.g., </w:t>
      </w:r>
      <w:proofErr w:type="spellStart"/>
      <w:r w:rsidRPr="007F7B54">
        <w:rPr>
          <w:rFonts w:ascii="Arial" w:hAnsi="Arial" w:cs="Arial"/>
        </w:rPr>
        <w:t>TableName</w:t>
      </w:r>
      <w:proofErr w:type="spellEnd"/>
      <w:r w:rsidRPr="007F7B54">
        <w:rPr>
          <w:rFonts w:ascii="Arial" w:hAnsi="Arial" w:cs="Arial"/>
        </w:rPr>
        <w:t xml:space="preserve">, </w:t>
      </w:r>
      <w:proofErr w:type="spellStart"/>
      <w:r w:rsidRPr="007F7B54">
        <w:rPr>
          <w:rFonts w:ascii="Arial" w:hAnsi="Arial" w:cs="Arial"/>
        </w:rPr>
        <w:t>ColumnName</w:t>
      </w:r>
      <w:proofErr w:type="spellEnd"/>
      <w:r w:rsidRPr="007F7B54">
        <w:rPr>
          <w:rFonts w:ascii="Arial" w:hAnsi="Arial" w:cs="Arial"/>
        </w:rPr>
        <w:t xml:space="preserve">, </w:t>
      </w:r>
      <w:proofErr w:type="spellStart"/>
      <w:r w:rsidRPr="007F7B54">
        <w:rPr>
          <w:rFonts w:ascii="Arial" w:hAnsi="Arial" w:cs="Arial"/>
        </w:rPr>
        <w:t>LastUpdated</w:t>
      </w:r>
      <w:proofErr w:type="spellEnd"/>
      <w:r w:rsidRPr="007F7B54">
        <w:rPr>
          <w:rFonts w:ascii="Arial" w:hAnsi="Arial" w:cs="Arial"/>
        </w:rPr>
        <w:t xml:space="preserve">). </w:t>
      </w:r>
    </w:p>
    <w:p w14:paraId="4966FA4A" w14:textId="77777777" w:rsidR="005D2EBF" w:rsidRDefault="005D2EBF" w:rsidP="00D70423">
      <w:pPr>
        <w:spacing w:line="360" w:lineRule="auto"/>
        <w:rPr>
          <w:rFonts w:ascii="Arial" w:hAnsi="Arial" w:cs="Arial"/>
        </w:rPr>
      </w:pPr>
    </w:p>
    <w:p w14:paraId="30513496" w14:textId="77777777" w:rsidR="005D2EBF" w:rsidRDefault="0036331E" w:rsidP="00D70423">
      <w:pPr>
        <w:spacing w:line="360" w:lineRule="auto"/>
        <w:rPr>
          <w:rFonts w:ascii="Arial" w:hAnsi="Arial" w:cs="Arial"/>
        </w:rPr>
      </w:pPr>
      <w:r w:rsidRPr="007F7B54">
        <w:rPr>
          <w:rFonts w:ascii="Arial" w:hAnsi="Arial" w:cs="Arial"/>
        </w:rPr>
        <w:t xml:space="preserve">This contributes to the transparency and adherence to the standards of data governance, including GDPR, by keeping records of data sources and data usage. Aggregate Tables, such as </w:t>
      </w:r>
      <w:proofErr w:type="spellStart"/>
      <w:r w:rsidRPr="007F7B54">
        <w:rPr>
          <w:rFonts w:ascii="Arial" w:hAnsi="Arial" w:cs="Arial"/>
        </w:rPr>
        <w:t>AggMonthlySales</w:t>
      </w:r>
      <w:proofErr w:type="spellEnd"/>
      <w:r w:rsidRPr="007F7B54">
        <w:rPr>
          <w:rFonts w:ascii="Arial" w:hAnsi="Arial" w:cs="Arial"/>
        </w:rPr>
        <w:t xml:space="preserve"> and </w:t>
      </w:r>
      <w:proofErr w:type="spellStart"/>
      <w:r w:rsidRPr="007F7B54">
        <w:rPr>
          <w:rFonts w:ascii="Arial" w:hAnsi="Arial" w:cs="Arial"/>
        </w:rPr>
        <w:t>AggYearly_Inventory</w:t>
      </w:r>
      <w:proofErr w:type="spellEnd"/>
      <w:r w:rsidRPr="007F7B54">
        <w:rPr>
          <w:rFonts w:ascii="Arial" w:hAnsi="Arial" w:cs="Arial"/>
        </w:rPr>
        <w:t xml:space="preserve">, are used to summarize the data to accelerate the analytical queries. </w:t>
      </w:r>
    </w:p>
    <w:p w14:paraId="79FA4D2A" w14:textId="77777777" w:rsidR="005D2EBF" w:rsidRDefault="0036331E" w:rsidP="00D70423">
      <w:pPr>
        <w:spacing w:line="360" w:lineRule="auto"/>
        <w:rPr>
          <w:rFonts w:ascii="Arial" w:hAnsi="Arial" w:cs="Arial"/>
        </w:rPr>
      </w:pPr>
      <w:r w:rsidRPr="007F7B54">
        <w:rPr>
          <w:rFonts w:ascii="Arial" w:hAnsi="Arial" w:cs="Arial"/>
        </w:rPr>
        <w:t xml:space="preserve">These tables are calculated totals and averages - such as monthly revenue per product or average stock levels - optimally to drive reporting dashboards and executive summaries. Schema Support of Company KPIs. The star schema helps directly the key performance indicators (KPIs) of Rags n Riche among them: Growth rate of Sales - calculated using </w:t>
      </w:r>
      <w:proofErr w:type="spellStart"/>
      <w:r w:rsidRPr="007F7B54">
        <w:rPr>
          <w:rFonts w:ascii="Arial" w:hAnsi="Arial" w:cs="Arial"/>
        </w:rPr>
        <w:t>FactSales</w:t>
      </w:r>
      <w:proofErr w:type="spellEnd"/>
      <w:r w:rsidRPr="007F7B54">
        <w:rPr>
          <w:rFonts w:ascii="Arial" w:hAnsi="Arial" w:cs="Arial"/>
        </w:rPr>
        <w:t xml:space="preserve"> and </w:t>
      </w:r>
      <w:proofErr w:type="spellStart"/>
      <w:r w:rsidRPr="007F7B54">
        <w:rPr>
          <w:rFonts w:ascii="Arial" w:hAnsi="Arial" w:cs="Arial"/>
        </w:rPr>
        <w:t>DimDate</w:t>
      </w:r>
      <w:proofErr w:type="spellEnd"/>
      <w:r w:rsidRPr="007F7B54">
        <w:rPr>
          <w:rFonts w:ascii="Arial" w:hAnsi="Arial" w:cs="Arial"/>
        </w:rPr>
        <w:t xml:space="preserve">. Inventory Turnover Ratio - calculated using </w:t>
      </w:r>
      <w:proofErr w:type="spellStart"/>
      <w:r w:rsidRPr="007F7B54">
        <w:rPr>
          <w:rFonts w:ascii="Arial" w:hAnsi="Arial" w:cs="Arial"/>
        </w:rPr>
        <w:t>FactInventory</w:t>
      </w:r>
      <w:proofErr w:type="spellEnd"/>
      <w:r w:rsidRPr="007F7B54">
        <w:rPr>
          <w:rFonts w:ascii="Arial" w:hAnsi="Arial" w:cs="Arial"/>
        </w:rPr>
        <w:t xml:space="preserve"> and </w:t>
      </w:r>
      <w:proofErr w:type="spellStart"/>
      <w:r w:rsidRPr="007F7B54">
        <w:rPr>
          <w:rFonts w:ascii="Arial" w:hAnsi="Arial" w:cs="Arial"/>
        </w:rPr>
        <w:t>DimProduct</w:t>
      </w:r>
      <w:proofErr w:type="spellEnd"/>
      <w:r w:rsidRPr="007F7B54">
        <w:rPr>
          <w:rFonts w:ascii="Arial" w:hAnsi="Arial" w:cs="Arial"/>
        </w:rPr>
        <w:t xml:space="preserve">. Customer Retention and Loyalty </w:t>
      </w:r>
      <w:r w:rsidRPr="007F7B54">
        <w:rPr>
          <w:rFonts w:ascii="Arial" w:hAnsi="Arial" w:cs="Arial"/>
        </w:rPr>
        <w:lastRenderedPageBreak/>
        <w:t xml:space="preserve">Metrics - obtained at </w:t>
      </w:r>
      <w:proofErr w:type="spellStart"/>
      <w:r w:rsidRPr="007F7B54">
        <w:rPr>
          <w:rFonts w:ascii="Arial" w:hAnsi="Arial" w:cs="Arial"/>
        </w:rPr>
        <w:t>DimCustomer</w:t>
      </w:r>
      <w:proofErr w:type="spellEnd"/>
      <w:r w:rsidRPr="007F7B54">
        <w:rPr>
          <w:rFonts w:ascii="Arial" w:hAnsi="Arial" w:cs="Arial"/>
        </w:rPr>
        <w:t xml:space="preserve"> and </w:t>
      </w:r>
      <w:proofErr w:type="spellStart"/>
      <w:r w:rsidRPr="007F7B54">
        <w:rPr>
          <w:rFonts w:ascii="Arial" w:hAnsi="Arial" w:cs="Arial"/>
        </w:rPr>
        <w:t>FactSales</w:t>
      </w:r>
      <w:proofErr w:type="spellEnd"/>
      <w:r w:rsidRPr="007F7B54">
        <w:rPr>
          <w:rFonts w:ascii="Arial" w:hAnsi="Arial" w:cs="Arial"/>
        </w:rPr>
        <w:t xml:space="preserve">. Regional and Product Profitability - examined with </w:t>
      </w:r>
      <w:proofErr w:type="spellStart"/>
      <w:r w:rsidRPr="007F7B54">
        <w:rPr>
          <w:rFonts w:ascii="Arial" w:hAnsi="Arial" w:cs="Arial"/>
        </w:rPr>
        <w:t>DimStore</w:t>
      </w:r>
      <w:proofErr w:type="spellEnd"/>
      <w:r w:rsidRPr="007F7B54">
        <w:rPr>
          <w:rFonts w:ascii="Arial" w:hAnsi="Arial" w:cs="Arial"/>
        </w:rPr>
        <w:t xml:space="preserve"> and </w:t>
      </w:r>
      <w:proofErr w:type="spellStart"/>
      <w:r w:rsidRPr="007F7B54">
        <w:rPr>
          <w:rFonts w:ascii="Arial" w:hAnsi="Arial" w:cs="Arial"/>
        </w:rPr>
        <w:t>DimProduct</w:t>
      </w:r>
      <w:proofErr w:type="spellEnd"/>
      <w:r w:rsidRPr="007F7B54">
        <w:rPr>
          <w:rFonts w:ascii="Arial" w:hAnsi="Arial" w:cs="Arial"/>
        </w:rPr>
        <w:t xml:space="preserve">. </w:t>
      </w:r>
    </w:p>
    <w:p w14:paraId="532EE2C4" w14:textId="77777777" w:rsidR="005D2EBF" w:rsidRDefault="005D2EBF" w:rsidP="00D70423">
      <w:pPr>
        <w:spacing w:line="360" w:lineRule="auto"/>
        <w:rPr>
          <w:rFonts w:ascii="Arial" w:hAnsi="Arial" w:cs="Arial"/>
        </w:rPr>
      </w:pPr>
    </w:p>
    <w:p w14:paraId="70FFAA3B" w14:textId="49EB2C1A" w:rsidR="00902F60" w:rsidRPr="007F7B54" w:rsidRDefault="0036331E" w:rsidP="00D70423">
      <w:pPr>
        <w:spacing w:line="360" w:lineRule="auto"/>
        <w:rPr>
          <w:rFonts w:ascii="Arial" w:hAnsi="Arial" w:cs="Arial"/>
        </w:rPr>
      </w:pPr>
      <w:r w:rsidRPr="007F7B54">
        <w:rPr>
          <w:rFonts w:ascii="Arial" w:hAnsi="Arial" w:cs="Arial"/>
        </w:rPr>
        <w:t xml:space="preserve">The schema ensures that the data is reliable and has been verified by the master and metadata management, and such aggregate tables enhance the effectiveness of strategic reporting. </w:t>
      </w:r>
    </w:p>
    <w:p w14:paraId="6EDB235B" w14:textId="4BD5BD3F" w:rsidR="00FD5053" w:rsidRPr="0021623F" w:rsidRDefault="00FD5053" w:rsidP="00FD5053">
      <w:pPr>
        <w:spacing w:line="360" w:lineRule="auto"/>
        <w:rPr>
          <w:b/>
          <w:bCs/>
          <w:lang w:val="en-US"/>
        </w:rPr>
      </w:pPr>
      <w:r w:rsidRPr="0021623F">
        <w:rPr>
          <w:b/>
          <w:bCs/>
          <w:lang w:val="en-US"/>
        </w:rPr>
        <w:t xml:space="preserve">Figure </w:t>
      </w:r>
      <w:r w:rsidR="002E0503">
        <w:rPr>
          <w:b/>
          <w:bCs/>
          <w:lang w:val="en-US"/>
        </w:rPr>
        <w:t>4</w:t>
      </w:r>
    </w:p>
    <w:p w14:paraId="67E841E8" w14:textId="77777777" w:rsidR="00FD5053" w:rsidRDefault="00FD5053" w:rsidP="00FD5053">
      <w:pPr>
        <w:spacing w:line="360" w:lineRule="auto"/>
        <w:rPr>
          <w:i/>
          <w:iCs/>
          <w:lang w:val="en-US"/>
        </w:rPr>
      </w:pPr>
      <w:r w:rsidRPr="0021623F">
        <w:rPr>
          <w:i/>
          <w:iCs/>
          <w:lang w:val="en-US"/>
        </w:rPr>
        <w:t>Star Family, Master Data, Aggregates &amp; Metadata</w:t>
      </w:r>
    </w:p>
    <w:p w14:paraId="0A9E6750" w14:textId="77777777" w:rsidR="00353403" w:rsidRPr="00353403" w:rsidRDefault="00353403" w:rsidP="00353403">
      <w:pPr>
        <w:rPr>
          <w:lang w:val="en-US"/>
        </w:rPr>
      </w:pPr>
    </w:p>
    <w:p w14:paraId="4D0A510C" w14:textId="6A30C6EA" w:rsidR="00AA3301" w:rsidRPr="00AA3301" w:rsidRDefault="00AA3301" w:rsidP="00AA3301">
      <w:pPr>
        <w:rPr>
          <w:color w:val="EE0000"/>
        </w:rPr>
      </w:pPr>
      <w:r w:rsidRPr="00AA3301">
        <w:rPr>
          <w:color w:val="EE0000"/>
        </w:rPr>
        <w:drawing>
          <wp:inline distT="0" distB="0" distL="0" distR="0" wp14:anchorId="00F18866" wp14:editId="5F3E89EF">
            <wp:extent cx="6370320" cy="4933950"/>
            <wp:effectExtent l="0" t="0" r="0" b="0"/>
            <wp:docPr id="341067693" name="Picture 20" descr="A diagram of a data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067693" name="Picture 20" descr="A diagram of a data flow&#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383459" cy="4944126"/>
                    </a:xfrm>
                    <a:prstGeom prst="rect">
                      <a:avLst/>
                    </a:prstGeom>
                    <a:noFill/>
                    <a:ln>
                      <a:noFill/>
                    </a:ln>
                  </pic:spPr>
                </pic:pic>
              </a:graphicData>
            </a:graphic>
          </wp:inline>
        </w:drawing>
      </w:r>
    </w:p>
    <w:p w14:paraId="3CAC4570" w14:textId="60483B77" w:rsidR="00353403" w:rsidRPr="0030203E" w:rsidRDefault="00353403" w:rsidP="00353403">
      <w:pPr>
        <w:rPr>
          <w:color w:val="EE0000"/>
          <w:lang w:val="en-US"/>
        </w:rPr>
      </w:pPr>
    </w:p>
    <w:p w14:paraId="591D0660" w14:textId="5ED098C7" w:rsidR="00353403" w:rsidRPr="00353403" w:rsidRDefault="00353403" w:rsidP="00353403">
      <w:pPr>
        <w:tabs>
          <w:tab w:val="left" w:pos="3336"/>
        </w:tabs>
        <w:rPr>
          <w:lang w:val="en-US"/>
        </w:rPr>
      </w:pPr>
    </w:p>
    <w:p w14:paraId="5B65E3A5" w14:textId="17AB6443" w:rsidR="00FD5053" w:rsidRPr="00CE3848" w:rsidRDefault="00FD5053" w:rsidP="00FD5053">
      <w:pPr>
        <w:spacing w:line="360" w:lineRule="auto"/>
        <w:rPr>
          <w:lang w:val="en-US"/>
        </w:rPr>
      </w:pPr>
    </w:p>
    <w:p w14:paraId="3FCCB612" w14:textId="77777777" w:rsidR="001B7A4A" w:rsidRPr="00C03518" w:rsidRDefault="001B7A4A" w:rsidP="0021623F">
      <w:pPr>
        <w:spacing w:line="360" w:lineRule="auto"/>
        <w:rPr>
          <w:rFonts w:ascii="Arial" w:hAnsi="Arial" w:cs="Arial"/>
          <w:lang w:val="en-US"/>
        </w:rPr>
      </w:pPr>
    </w:p>
    <w:p w14:paraId="7FB51034" w14:textId="29AAA5B3" w:rsidR="001707EF" w:rsidRDefault="00353403" w:rsidP="0021623F">
      <w:pPr>
        <w:pStyle w:val="Heading2"/>
        <w:spacing w:before="0" w:after="0"/>
        <w:rPr>
          <w:rFonts w:ascii="Arial" w:hAnsi="Arial" w:cs="Arial"/>
        </w:rPr>
      </w:pPr>
      <w:bookmarkStart w:id="10" w:name="_Toc213055554"/>
      <w:r>
        <w:rPr>
          <w:rFonts w:ascii="Arial" w:hAnsi="Arial" w:cs="Arial"/>
        </w:rPr>
        <w:t xml:space="preserve">2.3 </w:t>
      </w:r>
      <w:r w:rsidR="001707EF" w:rsidRPr="001B7A4A">
        <w:rPr>
          <w:rFonts w:ascii="Arial" w:hAnsi="Arial" w:cs="Arial"/>
        </w:rPr>
        <w:t>Data Marts</w:t>
      </w:r>
      <w:bookmarkEnd w:id="10"/>
    </w:p>
    <w:p w14:paraId="0BB49D9F" w14:textId="77777777" w:rsidR="00D50530" w:rsidRDefault="00D50530" w:rsidP="0021623F">
      <w:pPr>
        <w:spacing w:line="360" w:lineRule="auto"/>
        <w:rPr>
          <w:color w:val="EE0000"/>
        </w:rPr>
      </w:pPr>
    </w:p>
    <w:p w14:paraId="61444E6D" w14:textId="3E2E27AB" w:rsidR="00386358" w:rsidRDefault="00732E6B" w:rsidP="0021623F">
      <w:pPr>
        <w:spacing w:line="360" w:lineRule="auto"/>
        <w:rPr>
          <w:rFonts w:ascii="Arial" w:hAnsi="Arial" w:cs="Arial"/>
        </w:rPr>
      </w:pPr>
      <w:r w:rsidRPr="00732E6B">
        <w:rPr>
          <w:rFonts w:ascii="Arial" w:hAnsi="Arial" w:cs="Arial"/>
        </w:rPr>
        <w:lastRenderedPageBreak/>
        <w:t xml:space="preserve">A data mart is a smaller, specialized data warehouse that is used to address the analytical requirements of a department or business area. Data marts help organizations to make access to the right information easier, enhance performance, and enable teams to produce reports and insights without congesting the central warehouse. Data marts allow quicker decision-making with custom-made datasets to support finance, sales, operations, or marketing groups. </w:t>
      </w:r>
    </w:p>
    <w:p w14:paraId="479E2EB9" w14:textId="77777777" w:rsidR="00386358" w:rsidRDefault="00386358" w:rsidP="0021623F">
      <w:pPr>
        <w:spacing w:line="360" w:lineRule="auto"/>
        <w:rPr>
          <w:rFonts w:ascii="Arial" w:hAnsi="Arial" w:cs="Arial"/>
        </w:rPr>
      </w:pPr>
    </w:p>
    <w:p w14:paraId="52843184" w14:textId="77777777" w:rsidR="00386358" w:rsidRDefault="00732E6B" w:rsidP="0021623F">
      <w:pPr>
        <w:spacing w:line="360" w:lineRule="auto"/>
        <w:rPr>
          <w:rFonts w:ascii="Arial" w:hAnsi="Arial" w:cs="Arial"/>
        </w:rPr>
      </w:pPr>
      <w:r w:rsidRPr="00732E6B">
        <w:rPr>
          <w:rFonts w:ascii="Arial" w:hAnsi="Arial" w:cs="Arial"/>
        </w:rPr>
        <w:t xml:space="preserve">Data marts are of three broad categories: Dependent data marts, which retrieve data directly out of the central warehouse. These are independent data marts, which are fed by operational systems. </w:t>
      </w:r>
    </w:p>
    <w:p w14:paraId="1C126D53" w14:textId="66D8C1D9" w:rsidR="00B31751" w:rsidRDefault="00732E6B" w:rsidP="0021623F">
      <w:pPr>
        <w:spacing w:line="360" w:lineRule="auto"/>
        <w:rPr>
          <w:rFonts w:ascii="Arial" w:hAnsi="Arial" w:cs="Arial"/>
        </w:rPr>
      </w:pPr>
      <w:r w:rsidRPr="00732E6B">
        <w:rPr>
          <w:rFonts w:ascii="Arial" w:hAnsi="Arial" w:cs="Arial"/>
        </w:rPr>
        <w:t xml:space="preserve">Hybrid data marts which are a blend of the two methods. In the case of </w:t>
      </w:r>
      <w:proofErr w:type="spellStart"/>
      <w:r w:rsidRPr="00732E6B">
        <w:rPr>
          <w:rFonts w:ascii="Arial" w:hAnsi="Arial" w:cs="Arial"/>
        </w:rPr>
        <w:t>Rags'n'Riches</w:t>
      </w:r>
      <w:proofErr w:type="spellEnd"/>
      <w:r w:rsidRPr="00732E6B">
        <w:rPr>
          <w:rFonts w:ascii="Arial" w:hAnsi="Arial" w:cs="Arial"/>
        </w:rPr>
        <w:t xml:space="preserve"> Ltd, there are three important departments that require data mart: Fact Sales and Time, Customer, Product, and Store dimensions are the fact and dimension tables that are used to analyse revenue, profit margins, and cost of goods sold in the Finance Data Mart (dependent). </w:t>
      </w:r>
      <w:proofErr w:type="spellStart"/>
      <w:r w:rsidRPr="00732E6B">
        <w:rPr>
          <w:rFonts w:ascii="Arial" w:hAnsi="Arial" w:cs="Arial"/>
        </w:rPr>
        <w:t>FactSales</w:t>
      </w:r>
      <w:proofErr w:type="spellEnd"/>
      <w:r w:rsidRPr="00732E6B">
        <w:rPr>
          <w:rFonts w:ascii="Arial" w:hAnsi="Arial" w:cs="Arial"/>
        </w:rPr>
        <w:t xml:space="preserve"> is utilized in Sales and Marketing Data Mart (dependent) that allows tracking of the product performance, customer trends, and promotional effectiveness based on the use of </w:t>
      </w:r>
      <w:proofErr w:type="spellStart"/>
      <w:r w:rsidRPr="00732E6B">
        <w:rPr>
          <w:rFonts w:ascii="Arial" w:hAnsi="Arial" w:cs="Arial"/>
        </w:rPr>
        <w:t>FactSales</w:t>
      </w:r>
      <w:proofErr w:type="spellEnd"/>
      <w:r w:rsidRPr="00732E6B">
        <w:rPr>
          <w:rFonts w:ascii="Arial" w:hAnsi="Arial" w:cs="Arial"/>
        </w:rPr>
        <w:t xml:space="preserve"> and Product, Customer, Region, and Time dimensions. The Operations Data Mart (hybrid) combines </w:t>
      </w:r>
      <w:proofErr w:type="spellStart"/>
      <w:r w:rsidRPr="00732E6B">
        <w:rPr>
          <w:rFonts w:ascii="Arial" w:hAnsi="Arial" w:cs="Arial"/>
        </w:rPr>
        <w:t>FactInventory</w:t>
      </w:r>
      <w:proofErr w:type="spellEnd"/>
      <w:r w:rsidRPr="00732E6B">
        <w:rPr>
          <w:rFonts w:ascii="Arial" w:hAnsi="Arial" w:cs="Arial"/>
        </w:rPr>
        <w:t xml:space="preserve"> and </w:t>
      </w:r>
      <w:proofErr w:type="spellStart"/>
      <w:r w:rsidRPr="00732E6B">
        <w:rPr>
          <w:rFonts w:ascii="Arial" w:hAnsi="Arial" w:cs="Arial"/>
        </w:rPr>
        <w:t>FactDelivery</w:t>
      </w:r>
      <w:proofErr w:type="spellEnd"/>
      <w:r w:rsidRPr="00732E6B">
        <w:rPr>
          <w:rFonts w:ascii="Arial" w:hAnsi="Arial" w:cs="Arial"/>
        </w:rPr>
        <w:t xml:space="preserve"> with Warehouse, Vehicle, Supplier and Time dimensions to measure the efficiency of deliveries, inventory and reliability of suppliers. These data marts enable each of the departments to concentrate on its KPIs </w:t>
      </w:r>
      <w:proofErr w:type="gramStart"/>
      <w:r w:rsidRPr="00732E6B">
        <w:rPr>
          <w:rFonts w:ascii="Arial" w:hAnsi="Arial" w:cs="Arial"/>
        </w:rPr>
        <w:t>namely;</w:t>
      </w:r>
      <w:proofErr w:type="gramEnd"/>
      <w:r w:rsidRPr="00732E6B">
        <w:rPr>
          <w:rFonts w:ascii="Arial" w:hAnsi="Arial" w:cs="Arial"/>
        </w:rPr>
        <w:t xml:space="preserve"> finance on profitability, sales on performance and operations on logistics efficiency but remain consistent with shared conformed dimensions.</w:t>
      </w:r>
    </w:p>
    <w:p w14:paraId="27F02C93" w14:textId="77777777" w:rsidR="00B31751" w:rsidRDefault="00B31751" w:rsidP="0021623F">
      <w:pPr>
        <w:spacing w:line="360" w:lineRule="auto"/>
        <w:rPr>
          <w:rFonts w:ascii="Arial" w:hAnsi="Arial" w:cs="Arial"/>
        </w:rPr>
      </w:pPr>
    </w:p>
    <w:p w14:paraId="7E4B2CC4" w14:textId="77777777" w:rsidR="00B31751" w:rsidRDefault="00B31751" w:rsidP="0021623F">
      <w:pPr>
        <w:spacing w:line="360" w:lineRule="auto"/>
        <w:rPr>
          <w:rFonts w:ascii="Arial" w:hAnsi="Arial" w:cs="Arial"/>
        </w:rPr>
      </w:pPr>
    </w:p>
    <w:p w14:paraId="72B0744B" w14:textId="402C9E5E" w:rsidR="0041076C" w:rsidRDefault="001707EF" w:rsidP="0021623F">
      <w:pPr>
        <w:spacing w:line="360" w:lineRule="auto"/>
        <w:rPr>
          <w:rFonts w:ascii="Arial" w:hAnsi="Arial" w:cs="Arial"/>
        </w:rPr>
      </w:pPr>
      <w:r w:rsidRPr="00C03518">
        <w:rPr>
          <w:rFonts w:ascii="Arial" w:hAnsi="Arial" w:cs="Arial"/>
        </w:rPr>
        <w:t xml:space="preserve">The Finance mart used </w:t>
      </w:r>
      <w:proofErr w:type="spellStart"/>
      <w:r w:rsidRPr="00C03518">
        <w:rPr>
          <w:rFonts w:ascii="Arial" w:hAnsi="Arial" w:cs="Arial"/>
        </w:rPr>
        <w:t>FactInvoice</w:t>
      </w:r>
      <w:proofErr w:type="spellEnd"/>
      <w:r w:rsidRPr="00C03518">
        <w:rPr>
          <w:rFonts w:ascii="Arial" w:hAnsi="Arial" w:cs="Arial"/>
        </w:rPr>
        <w:t xml:space="preserve">, </w:t>
      </w:r>
      <w:proofErr w:type="spellStart"/>
      <w:r w:rsidRPr="00C03518">
        <w:rPr>
          <w:rFonts w:ascii="Arial" w:hAnsi="Arial" w:cs="Arial"/>
        </w:rPr>
        <w:t>FactRental</w:t>
      </w:r>
      <w:proofErr w:type="spellEnd"/>
      <w:r w:rsidRPr="00C03518">
        <w:rPr>
          <w:rFonts w:ascii="Arial" w:hAnsi="Arial" w:cs="Arial"/>
        </w:rPr>
        <w:t xml:space="preserve">, and </w:t>
      </w:r>
      <w:proofErr w:type="spellStart"/>
      <w:r w:rsidRPr="00C03518">
        <w:rPr>
          <w:rFonts w:ascii="Arial" w:hAnsi="Arial" w:cs="Arial"/>
        </w:rPr>
        <w:t>AggLaneCost</w:t>
      </w:r>
      <w:proofErr w:type="spellEnd"/>
      <w:r w:rsidRPr="00C03518">
        <w:rPr>
          <w:rFonts w:ascii="Arial" w:hAnsi="Arial" w:cs="Arial"/>
        </w:rPr>
        <w:t xml:space="preserve"> with </w:t>
      </w:r>
      <w:proofErr w:type="spellStart"/>
      <w:r w:rsidRPr="00C03518">
        <w:rPr>
          <w:rFonts w:ascii="Arial" w:hAnsi="Arial" w:cs="Arial"/>
        </w:rPr>
        <w:t>DimDate</w:t>
      </w:r>
      <w:proofErr w:type="spellEnd"/>
      <w:r w:rsidRPr="00C03518">
        <w:rPr>
          <w:rFonts w:ascii="Arial" w:hAnsi="Arial" w:cs="Arial"/>
        </w:rPr>
        <w:t xml:space="preserve">, </w:t>
      </w:r>
      <w:proofErr w:type="spellStart"/>
      <w:r w:rsidRPr="00C03518">
        <w:rPr>
          <w:rFonts w:ascii="Arial" w:hAnsi="Arial" w:cs="Arial"/>
        </w:rPr>
        <w:t>DimCustomer</w:t>
      </w:r>
      <w:proofErr w:type="spellEnd"/>
      <w:r w:rsidRPr="00C03518">
        <w:rPr>
          <w:rFonts w:ascii="Arial" w:hAnsi="Arial" w:cs="Arial"/>
        </w:rPr>
        <w:t xml:space="preserve">, </w:t>
      </w:r>
      <w:proofErr w:type="spellStart"/>
      <w:r w:rsidRPr="00C03518">
        <w:rPr>
          <w:rFonts w:ascii="Arial" w:hAnsi="Arial" w:cs="Arial"/>
        </w:rPr>
        <w:t>DimOrder</w:t>
      </w:r>
      <w:proofErr w:type="spellEnd"/>
      <w:r w:rsidRPr="00C03518">
        <w:rPr>
          <w:rFonts w:ascii="Arial" w:hAnsi="Arial" w:cs="Arial"/>
        </w:rPr>
        <w:t xml:space="preserve">, and </w:t>
      </w:r>
      <w:proofErr w:type="spellStart"/>
      <w:r w:rsidRPr="00C03518">
        <w:rPr>
          <w:rFonts w:ascii="Arial" w:hAnsi="Arial" w:cs="Arial"/>
        </w:rPr>
        <w:t>DimWarehouse</w:t>
      </w:r>
      <w:proofErr w:type="spellEnd"/>
      <w:r w:rsidRPr="00C03518">
        <w:rPr>
          <w:rFonts w:ascii="Arial" w:hAnsi="Arial" w:cs="Arial"/>
        </w:rPr>
        <w:t>, exposing DSO, ageing, discount leakage, surcharge uplift, and cost to serve by lane.</w:t>
      </w:r>
    </w:p>
    <w:p w14:paraId="68A098F1" w14:textId="4ADD1F0D" w:rsidR="009871A3" w:rsidRDefault="006D6746" w:rsidP="0021623F">
      <w:pPr>
        <w:spacing w:line="360" w:lineRule="auto"/>
        <w:rPr>
          <w:rFonts w:ascii="Arial" w:hAnsi="Arial" w:cs="Arial"/>
        </w:rPr>
      </w:pPr>
      <w:r w:rsidRPr="006D6746">
        <w:rPr>
          <w:rFonts w:ascii="Arial" w:hAnsi="Arial" w:cs="Arial"/>
        </w:rPr>
        <w:lastRenderedPageBreak/>
        <w:drawing>
          <wp:inline distT="0" distB="0" distL="0" distR="0" wp14:anchorId="1FFD0D64" wp14:editId="4CA4C8D4">
            <wp:extent cx="5731510" cy="2718435"/>
            <wp:effectExtent l="0" t="0" r="2540" b="5715"/>
            <wp:docPr id="1090947275" name="Picture 1" descr="A diagram of a data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947275" name="Picture 1" descr="A diagram of a data flow&#10;&#10;AI-generated content may be incorrect."/>
                    <pic:cNvPicPr/>
                  </pic:nvPicPr>
                  <pic:blipFill>
                    <a:blip r:embed="rId10"/>
                    <a:stretch>
                      <a:fillRect/>
                    </a:stretch>
                  </pic:blipFill>
                  <pic:spPr>
                    <a:xfrm>
                      <a:off x="0" y="0"/>
                      <a:ext cx="5731510" cy="2718435"/>
                    </a:xfrm>
                    <a:prstGeom prst="rect">
                      <a:avLst/>
                    </a:prstGeom>
                  </pic:spPr>
                </pic:pic>
              </a:graphicData>
            </a:graphic>
          </wp:inline>
        </w:drawing>
      </w:r>
    </w:p>
    <w:p w14:paraId="6757CAE8" w14:textId="77777777" w:rsidR="0041076C" w:rsidRDefault="0041076C" w:rsidP="0021623F">
      <w:pPr>
        <w:spacing w:line="360" w:lineRule="auto"/>
        <w:rPr>
          <w:rFonts w:ascii="Arial" w:hAnsi="Arial" w:cs="Arial"/>
        </w:rPr>
      </w:pPr>
    </w:p>
    <w:p w14:paraId="138CCBDF" w14:textId="7BC7F4BE" w:rsidR="00353403" w:rsidRDefault="00353403" w:rsidP="00992EF5">
      <w:pPr>
        <w:pStyle w:val="Heading2"/>
        <w:spacing w:before="0" w:after="0"/>
        <w:rPr>
          <w:rFonts w:ascii="Arial" w:hAnsi="Arial" w:cs="Arial"/>
        </w:rPr>
      </w:pPr>
      <w:bookmarkStart w:id="11" w:name="_Toc213055555"/>
      <w:r>
        <w:rPr>
          <w:rFonts w:ascii="Arial" w:hAnsi="Arial" w:cs="Arial"/>
        </w:rPr>
        <w:t xml:space="preserve">2.4 </w:t>
      </w:r>
      <w:r w:rsidR="001707EF" w:rsidRPr="00353403">
        <w:rPr>
          <w:rFonts w:ascii="Arial" w:hAnsi="Arial" w:cs="Arial"/>
        </w:rPr>
        <w:t>Simplified ETL Plan</w:t>
      </w:r>
      <w:bookmarkEnd w:id="11"/>
    </w:p>
    <w:p w14:paraId="388629B1" w14:textId="77777777" w:rsidR="00970F93" w:rsidRPr="00970F93" w:rsidRDefault="00970F93" w:rsidP="00970F93"/>
    <w:p w14:paraId="6DCBE14B" w14:textId="3367218D" w:rsidR="00D70423" w:rsidRPr="00EF07DF" w:rsidRDefault="00EF07DF" w:rsidP="00D70423">
      <w:pPr>
        <w:spacing w:line="360" w:lineRule="auto"/>
        <w:rPr>
          <w:rFonts w:ascii="Arial" w:hAnsi="Arial" w:cs="Arial"/>
          <w:lang w:val="en-US"/>
        </w:rPr>
      </w:pPr>
      <w:r w:rsidRPr="00EF07DF">
        <w:rPr>
          <w:rFonts w:ascii="Arial" w:hAnsi="Arial" w:cs="Arial"/>
        </w:rPr>
        <w:t xml:space="preserve">The </w:t>
      </w:r>
      <w:proofErr w:type="spellStart"/>
      <w:r w:rsidRPr="00EF07DF">
        <w:rPr>
          <w:rFonts w:ascii="Arial" w:hAnsi="Arial" w:cs="Arial"/>
        </w:rPr>
        <w:t>RagsnRiches</w:t>
      </w:r>
      <w:proofErr w:type="spellEnd"/>
      <w:r w:rsidRPr="00EF07DF">
        <w:rPr>
          <w:rFonts w:ascii="Arial" w:hAnsi="Arial" w:cs="Arial"/>
        </w:rPr>
        <w:t xml:space="preserve"> ETL (Extract, Transform, Load) process starts by taking data out of the various internal systems inventory, sales, finance, HR, transport management as well as external sources like supplier price lists and mapping data. </w:t>
      </w:r>
      <w:proofErr w:type="gramStart"/>
      <w:r w:rsidRPr="00EF07DF">
        <w:rPr>
          <w:rFonts w:ascii="Arial" w:hAnsi="Arial" w:cs="Arial"/>
        </w:rPr>
        <w:t>In the course of</w:t>
      </w:r>
      <w:proofErr w:type="gramEnd"/>
      <w:r w:rsidRPr="00EF07DF">
        <w:rPr>
          <w:rFonts w:ascii="Arial" w:hAnsi="Arial" w:cs="Arial"/>
        </w:rPr>
        <w:t xml:space="preserve"> transformation data is cleansed, validated and standardised--duplicated records are eliminated, date and currency formatted, product or customer codes consolidated. There are business rules like the total cost of transport or normalisation of supplier prices. Lastly, the converted data is inserted into the data warehouse, whereby fact and dimension tables are used to facilitate analysis and reporting. The flow guarantees the efficient movement of data between the source and the warehouse using a staging area and reduces the inconveniences to daily operations.</w:t>
      </w:r>
    </w:p>
    <w:p w14:paraId="1BD78CA9" w14:textId="51B29BB2" w:rsidR="00157643" w:rsidRPr="004749F8" w:rsidRDefault="00933560" w:rsidP="00D70423">
      <w:pPr>
        <w:spacing w:line="360" w:lineRule="auto"/>
        <w:rPr>
          <w:i/>
          <w:iCs/>
          <w:lang w:val="en-US"/>
        </w:rPr>
      </w:pPr>
      <w:r>
        <w:rPr>
          <w:i/>
          <w:iCs/>
          <w:lang w:val="en-US"/>
        </w:rPr>
        <w:t>Simplified ETL Plan</w:t>
      </w:r>
    </w:p>
    <w:p w14:paraId="110AE4B6" w14:textId="77777777" w:rsidR="00157643" w:rsidRDefault="00157643" w:rsidP="00D70423">
      <w:pPr>
        <w:spacing w:line="360" w:lineRule="auto"/>
        <w:rPr>
          <w:noProof/>
          <w:lang w:val="en-US"/>
        </w:rPr>
      </w:pPr>
    </w:p>
    <w:tbl>
      <w:tblPr>
        <w:tblStyle w:val="ListTable4-Accent6"/>
        <w:tblW w:w="0" w:type="auto"/>
        <w:tblLook w:val="04A0" w:firstRow="1" w:lastRow="0" w:firstColumn="1" w:lastColumn="0" w:noHBand="0" w:noVBand="1"/>
      </w:tblPr>
      <w:tblGrid>
        <w:gridCol w:w="2337"/>
        <w:gridCol w:w="2237"/>
        <w:gridCol w:w="4442"/>
      </w:tblGrid>
      <w:tr w:rsidR="00BE1DAD" w:rsidRPr="004749F8" w14:paraId="05556BD2" w14:textId="77777777" w:rsidTr="009335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7751EE" w14:textId="77777777" w:rsidR="00BE1DAD" w:rsidRPr="004749F8" w:rsidRDefault="00BE1DAD" w:rsidP="004749F8">
            <w:pPr>
              <w:spacing w:line="360" w:lineRule="auto"/>
              <w:rPr>
                <w:noProof/>
              </w:rPr>
            </w:pPr>
            <w:r w:rsidRPr="004749F8">
              <w:rPr>
                <w:noProof/>
              </w:rPr>
              <w:t>Data Entity</w:t>
            </w:r>
          </w:p>
        </w:tc>
        <w:tc>
          <w:tcPr>
            <w:tcW w:w="0" w:type="auto"/>
            <w:hideMark/>
          </w:tcPr>
          <w:p w14:paraId="338ECE76" w14:textId="77777777" w:rsidR="00BE1DAD" w:rsidRPr="004749F8" w:rsidRDefault="00BE1DAD" w:rsidP="004749F8">
            <w:pPr>
              <w:spacing w:line="360" w:lineRule="auto"/>
              <w:cnfStyle w:val="100000000000" w:firstRow="1" w:lastRow="0" w:firstColumn="0" w:lastColumn="0" w:oddVBand="0" w:evenVBand="0" w:oddHBand="0" w:evenHBand="0" w:firstRowFirstColumn="0" w:firstRowLastColumn="0" w:lastRowFirstColumn="0" w:lastRowLastColumn="0"/>
              <w:rPr>
                <w:noProof/>
              </w:rPr>
            </w:pPr>
            <w:r w:rsidRPr="004749F8">
              <w:rPr>
                <w:noProof/>
              </w:rPr>
              <w:t>Source System</w:t>
            </w:r>
          </w:p>
        </w:tc>
        <w:tc>
          <w:tcPr>
            <w:tcW w:w="0" w:type="auto"/>
            <w:hideMark/>
          </w:tcPr>
          <w:p w14:paraId="089344C9" w14:textId="77777777" w:rsidR="00BE1DAD" w:rsidRPr="004749F8" w:rsidRDefault="00BE1DAD" w:rsidP="004749F8">
            <w:pPr>
              <w:spacing w:line="360" w:lineRule="auto"/>
              <w:cnfStyle w:val="100000000000" w:firstRow="1" w:lastRow="0" w:firstColumn="0" w:lastColumn="0" w:oddVBand="0" w:evenVBand="0" w:oddHBand="0" w:evenHBand="0" w:firstRowFirstColumn="0" w:firstRowLastColumn="0" w:lastRowFirstColumn="0" w:lastRowLastColumn="0"/>
              <w:rPr>
                <w:noProof/>
              </w:rPr>
            </w:pPr>
            <w:r w:rsidRPr="004749F8">
              <w:rPr>
                <w:noProof/>
              </w:rPr>
              <w:t>Key Transformations Before Load</w:t>
            </w:r>
          </w:p>
        </w:tc>
      </w:tr>
      <w:tr w:rsidR="00BE1DAD" w:rsidRPr="004749F8" w14:paraId="6C9115DC" w14:textId="77777777" w:rsidTr="009335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1616FB" w14:textId="77777777" w:rsidR="00BE1DAD" w:rsidRPr="004749F8" w:rsidRDefault="00BE1DAD" w:rsidP="004749F8">
            <w:pPr>
              <w:spacing w:line="360" w:lineRule="auto"/>
              <w:rPr>
                <w:noProof/>
              </w:rPr>
            </w:pPr>
            <w:r w:rsidRPr="004749F8">
              <w:rPr>
                <w:noProof/>
              </w:rPr>
              <w:t>Customers</w:t>
            </w:r>
          </w:p>
        </w:tc>
        <w:tc>
          <w:tcPr>
            <w:tcW w:w="0" w:type="auto"/>
            <w:hideMark/>
          </w:tcPr>
          <w:p w14:paraId="1F7C5DCC" w14:textId="77777777" w:rsidR="00BE1DAD" w:rsidRPr="004749F8" w:rsidRDefault="00BE1DAD" w:rsidP="004749F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Orders System, Finance System</w:t>
            </w:r>
          </w:p>
        </w:tc>
        <w:tc>
          <w:tcPr>
            <w:tcW w:w="0" w:type="auto"/>
            <w:hideMark/>
          </w:tcPr>
          <w:p w14:paraId="012720F2" w14:textId="77777777" w:rsidR="00BE1DAD" w:rsidRPr="004749F8" w:rsidRDefault="00BE1DAD" w:rsidP="004749F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 Remove duplicates and merge duplicates across systems</w:t>
            </w:r>
            <w:r w:rsidRPr="004749F8">
              <w:rPr>
                <w:rFonts w:ascii="Arial" w:hAnsi="Arial" w:cs="Arial"/>
                <w:noProof/>
                <w:sz w:val="22"/>
                <w:szCs w:val="20"/>
              </w:rPr>
              <w:br/>
              <w:t>• Standardize customer type (individual, theatre, studio)</w:t>
            </w:r>
            <w:r w:rsidRPr="004749F8">
              <w:rPr>
                <w:rFonts w:ascii="Arial" w:hAnsi="Arial" w:cs="Arial"/>
                <w:noProof/>
                <w:sz w:val="22"/>
                <w:szCs w:val="20"/>
              </w:rPr>
              <w:br/>
              <w:t>• Validate contact info (emails, phone numbers)</w:t>
            </w:r>
            <w:r w:rsidRPr="004749F8">
              <w:rPr>
                <w:rFonts w:ascii="Arial" w:hAnsi="Arial" w:cs="Arial"/>
                <w:noProof/>
                <w:sz w:val="22"/>
                <w:szCs w:val="20"/>
              </w:rPr>
              <w:br/>
              <w:t>• Assign unique Customer_Key</w:t>
            </w:r>
          </w:p>
        </w:tc>
      </w:tr>
      <w:tr w:rsidR="00BE1DAD" w:rsidRPr="004749F8" w14:paraId="235E7FBC" w14:textId="77777777" w:rsidTr="00933560">
        <w:tc>
          <w:tcPr>
            <w:cnfStyle w:val="001000000000" w:firstRow="0" w:lastRow="0" w:firstColumn="1" w:lastColumn="0" w:oddVBand="0" w:evenVBand="0" w:oddHBand="0" w:evenHBand="0" w:firstRowFirstColumn="0" w:firstRowLastColumn="0" w:lastRowFirstColumn="0" w:lastRowLastColumn="0"/>
            <w:tcW w:w="0" w:type="auto"/>
            <w:hideMark/>
          </w:tcPr>
          <w:p w14:paraId="150081AD" w14:textId="77777777" w:rsidR="00BE1DAD" w:rsidRPr="004749F8" w:rsidRDefault="00BE1DAD" w:rsidP="004749F8">
            <w:pPr>
              <w:spacing w:line="360" w:lineRule="auto"/>
              <w:rPr>
                <w:noProof/>
              </w:rPr>
            </w:pPr>
            <w:r w:rsidRPr="004749F8">
              <w:rPr>
                <w:noProof/>
              </w:rPr>
              <w:lastRenderedPageBreak/>
              <w:t>Products (Costumes &amp; Props)</w:t>
            </w:r>
          </w:p>
        </w:tc>
        <w:tc>
          <w:tcPr>
            <w:tcW w:w="0" w:type="auto"/>
            <w:hideMark/>
          </w:tcPr>
          <w:p w14:paraId="4F7B7AED" w14:textId="77777777" w:rsidR="00BE1DAD" w:rsidRPr="004749F8" w:rsidRDefault="00BE1DAD" w:rsidP="004749F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Warehouse Inventory System</w:t>
            </w:r>
          </w:p>
        </w:tc>
        <w:tc>
          <w:tcPr>
            <w:tcW w:w="0" w:type="auto"/>
            <w:hideMark/>
          </w:tcPr>
          <w:p w14:paraId="4F27AEF6" w14:textId="77777777" w:rsidR="00BE1DAD" w:rsidRPr="004749F8" w:rsidRDefault="00BE1DAD" w:rsidP="004749F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 Standardize item IDs and names</w:t>
            </w:r>
            <w:r w:rsidRPr="004749F8">
              <w:rPr>
                <w:rFonts w:ascii="Arial" w:hAnsi="Arial" w:cs="Arial"/>
                <w:noProof/>
                <w:sz w:val="22"/>
                <w:szCs w:val="20"/>
              </w:rPr>
              <w:br/>
              <w:t>• Classify as Common Core or Specialist</w:t>
            </w:r>
            <w:r w:rsidRPr="004749F8">
              <w:rPr>
                <w:rFonts w:ascii="Arial" w:hAnsi="Arial" w:cs="Arial"/>
                <w:noProof/>
                <w:sz w:val="22"/>
                <w:szCs w:val="20"/>
              </w:rPr>
              <w:br/>
              <w:t>• Map to home warehouse</w:t>
            </w:r>
            <w:r w:rsidRPr="004749F8">
              <w:rPr>
                <w:rFonts w:ascii="Arial" w:hAnsi="Arial" w:cs="Arial"/>
                <w:noProof/>
                <w:sz w:val="22"/>
                <w:szCs w:val="20"/>
              </w:rPr>
              <w:br/>
              <w:t>• Clean missing cost data and convert currencies if needed</w:t>
            </w:r>
          </w:p>
        </w:tc>
      </w:tr>
      <w:tr w:rsidR="00BE1DAD" w:rsidRPr="004749F8" w14:paraId="0C3DB7E1" w14:textId="77777777" w:rsidTr="009335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5718A6" w14:textId="77777777" w:rsidR="00BE1DAD" w:rsidRPr="004749F8" w:rsidRDefault="00BE1DAD" w:rsidP="004749F8">
            <w:pPr>
              <w:spacing w:line="360" w:lineRule="auto"/>
              <w:rPr>
                <w:noProof/>
              </w:rPr>
            </w:pPr>
            <w:r w:rsidRPr="004749F8">
              <w:rPr>
                <w:noProof/>
              </w:rPr>
              <w:t>Transactions (Rentals &amp; Invoices)</w:t>
            </w:r>
          </w:p>
        </w:tc>
        <w:tc>
          <w:tcPr>
            <w:tcW w:w="0" w:type="auto"/>
            <w:hideMark/>
          </w:tcPr>
          <w:p w14:paraId="575991D6" w14:textId="77777777" w:rsidR="00BE1DAD" w:rsidRPr="004749F8" w:rsidRDefault="00BE1DAD" w:rsidP="004749F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Orders System, Finance System</w:t>
            </w:r>
          </w:p>
        </w:tc>
        <w:tc>
          <w:tcPr>
            <w:tcW w:w="0" w:type="auto"/>
            <w:hideMark/>
          </w:tcPr>
          <w:p w14:paraId="223CB08F" w14:textId="77777777" w:rsidR="00BE1DAD" w:rsidRPr="004749F8" w:rsidRDefault="00BE1DAD" w:rsidP="004749F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 Combine rental order + invoice data</w:t>
            </w:r>
            <w:r w:rsidRPr="004749F8">
              <w:rPr>
                <w:rFonts w:ascii="Arial" w:hAnsi="Arial" w:cs="Arial"/>
                <w:noProof/>
                <w:sz w:val="22"/>
                <w:szCs w:val="20"/>
              </w:rPr>
              <w:br/>
              <w:t>• Compute metrics (Days_Rented, Discounts, Surcharges, Delivery_Costs)</w:t>
            </w:r>
            <w:r w:rsidRPr="004749F8">
              <w:rPr>
                <w:rFonts w:ascii="Arial" w:hAnsi="Arial" w:cs="Arial"/>
                <w:noProof/>
                <w:sz w:val="22"/>
                <w:szCs w:val="20"/>
              </w:rPr>
              <w:br/>
              <w:t>• Standardize date and payment fields</w:t>
            </w:r>
            <w:r w:rsidRPr="004749F8">
              <w:rPr>
                <w:rFonts w:ascii="Arial" w:hAnsi="Arial" w:cs="Arial"/>
                <w:noProof/>
                <w:sz w:val="22"/>
                <w:szCs w:val="20"/>
              </w:rPr>
              <w:br/>
              <w:t>• Create Transaction_Key</w:t>
            </w:r>
          </w:p>
        </w:tc>
      </w:tr>
      <w:tr w:rsidR="00BE1DAD" w:rsidRPr="004749F8" w14:paraId="5716D405" w14:textId="77777777" w:rsidTr="00933560">
        <w:tc>
          <w:tcPr>
            <w:cnfStyle w:val="001000000000" w:firstRow="0" w:lastRow="0" w:firstColumn="1" w:lastColumn="0" w:oddVBand="0" w:evenVBand="0" w:oddHBand="0" w:evenHBand="0" w:firstRowFirstColumn="0" w:firstRowLastColumn="0" w:lastRowFirstColumn="0" w:lastRowLastColumn="0"/>
            <w:tcW w:w="0" w:type="auto"/>
            <w:hideMark/>
          </w:tcPr>
          <w:p w14:paraId="36C3DF65" w14:textId="77777777" w:rsidR="00BE1DAD" w:rsidRPr="004749F8" w:rsidRDefault="00BE1DAD" w:rsidP="004749F8">
            <w:pPr>
              <w:spacing w:line="360" w:lineRule="auto"/>
              <w:rPr>
                <w:noProof/>
              </w:rPr>
            </w:pPr>
            <w:r w:rsidRPr="004749F8">
              <w:rPr>
                <w:noProof/>
              </w:rPr>
              <w:t>Inventory</w:t>
            </w:r>
          </w:p>
        </w:tc>
        <w:tc>
          <w:tcPr>
            <w:tcW w:w="0" w:type="auto"/>
            <w:hideMark/>
          </w:tcPr>
          <w:p w14:paraId="135E096D" w14:textId="77777777" w:rsidR="00BE1DAD" w:rsidRPr="004749F8" w:rsidRDefault="00BE1DAD" w:rsidP="004749F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Warehouse &amp; Transport Systems</w:t>
            </w:r>
          </w:p>
        </w:tc>
        <w:tc>
          <w:tcPr>
            <w:tcW w:w="0" w:type="auto"/>
            <w:hideMark/>
          </w:tcPr>
          <w:p w14:paraId="199C4502" w14:textId="77777777" w:rsidR="00BE1DAD" w:rsidRPr="004749F8" w:rsidRDefault="00BE1DAD" w:rsidP="004749F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 Reconcile internal stock movements</w:t>
            </w:r>
            <w:r w:rsidRPr="004749F8">
              <w:rPr>
                <w:rFonts w:ascii="Arial" w:hAnsi="Arial" w:cs="Arial"/>
                <w:noProof/>
                <w:sz w:val="22"/>
                <w:szCs w:val="20"/>
              </w:rPr>
              <w:br/>
              <w:t>• Track damaged, repaired, and written-off items</w:t>
            </w:r>
            <w:r w:rsidRPr="004749F8">
              <w:rPr>
                <w:rFonts w:ascii="Arial" w:hAnsi="Arial" w:cs="Arial"/>
                <w:noProof/>
                <w:sz w:val="22"/>
                <w:szCs w:val="20"/>
              </w:rPr>
              <w:br/>
              <w:t>• Generate inventory status flags (Available, On Hire, Damaged)</w:t>
            </w:r>
            <w:r w:rsidRPr="004749F8">
              <w:rPr>
                <w:rFonts w:ascii="Arial" w:hAnsi="Arial" w:cs="Arial"/>
                <w:noProof/>
                <w:sz w:val="22"/>
                <w:szCs w:val="20"/>
              </w:rPr>
              <w:br/>
              <w:t>• Assign Inventory_Key</w:t>
            </w:r>
          </w:p>
        </w:tc>
      </w:tr>
      <w:tr w:rsidR="00BE1DAD" w:rsidRPr="004749F8" w14:paraId="49F1B645" w14:textId="77777777" w:rsidTr="009335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D0B170" w14:textId="77777777" w:rsidR="00BE1DAD" w:rsidRPr="004749F8" w:rsidRDefault="00BE1DAD" w:rsidP="004749F8">
            <w:pPr>
              <w:spacing w:line="360" w:lineRule="auto"/>
              <w:rPr>
                <w:noProof/>
              </w:rPr>
            </w:pPr>
            <w:r w:rsidRPr="004749F8">
              <w:rPr>
                <w:noProof/>
              </w:rPr>
              <w:t>Suppliers</w:t>
            </w:r>
          </w:p>
        </w:tc>
        <w:tc>
          <w:tcPr>
            <w:tcW w:w="0" w:type="auto"/>
            <w:hideMark/>
          </w:tcPr>
          <w:p w14:paraId="5E33E58F" w14:textId="77777777" w:rsidR="00BE1DAD" w:rsidRPr="004749F8" w:rsidRDefault="00BE1DAD" w:rsidP="004749F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Procurement / Acquisition System</w:t>
            </w:r>
          </w:p>
        </w:tc>
        <w:tc>
          <w:tcPr>
            <w:tcW w:w="0" w:type="auto"/>
            <w:hideMark/>
          </w:tcPr>
          <w:p w14:paraId="07FA90EB" w14:textId="77777777" w:rsidR="00BE1DAD" w:rsidRPr="004749F8" w:rsidRDefault="00BE1DAD" w:rsidP="004749F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 Standardize supplier IDs and names</w:t>
            </w:r>
            <w:r w:rsidRPr="004749F8">
              <w:rPr>
                <w:rFonts w:ascii="Arial" w:hAnsi="Arial" w:cs="Arial"/>
                <w:noProof/>
                <w:sz w:val="22"/>
                <w:szCs w:val="20"/>
              </w:rPr>
              <w:br/>
              <w:t>• Validate supplier contact details</w:t>
            </w:r>
            <w:r w:rsidRPr="004749F8">
              <w:rPr>
                <w:rFonts w:ascii="Arial" w:hAnsi="Arial" w:cs="Arial"/>
                <w:noProof/>
                <w:sz w:val="22"/>
                <w:szCs w:val="20"/>
              </w:rPr>
              <w:br/>
              <w:t>• Remove obsolete or inactive suppliers</w:t>
            </w:r>
            <w:r w:rsidRPr="004749F8">
              <w:rPr>
                <w:rFonts w:ascii="Arial" w:hAnsi="Arial" w:cs="Arial"/>
                <w:noProof/>
                <w:sz w:val="22"/>
                <w:szCs w:val="20"/>
              </w:rPr>
              <w:br/>
              <w:t>• Assign unique Supplier_Key</w:t>
            </w:r>
          </w:p>
        </w:tc>
      </w:tr>
      <w:tr w:rsidR="00BE1DAD" w:rsidRPr="004749F8" w14:paraId="7579ED36" w14:textId="77777777" w:rsidTr="00933560">
        <w:tc>
          <w:tcPr>
            <w:cnfStyle w:val="001000000000" w:firstRow="0" w:lastRow="0" w:firstColumn="1" w:lastColumn="0" w:oddVBand="0" w:evenVBand="0" w:oddHBand="0" w:evenHBand="0" w:firstRowFirstColumn="0" w:firstRowLastColumn="0" w:lastRowFirstColumn="0" w:lastRowLastColumn="0"/>
            <w:tcW w:w="0" w:type="auto"/>
            <w:hideMark/>
          </w:tcPr>
          <w:p w14:paraId="58EA48D6" w14:textId="77777777" w:rsidR="00BE1DAD" w:rsidRPr="004749F8" w:rsidRDefault="00BE1DAD" w:rsidP="004749F8">
            <w:pPr>
              <w:spacing w:line="360" w:lineRule="auto"/>
              <w:rPr>
                <w:noProof/>
              </w:rPr>
            </w:pPr>
            <w:r w:rsidRPr="004749F8">
              <w:rPr>
                <w:noProof/>
              </w:rPr>
              <w:t>Warehouses</w:t>
            </w:r>
          </w:p>
        </w:tc>
        <w:tc>
          <w:tcPr>
            <w:tcW w:w="0" w:type="auto"/>
            <w:hideMark/>
          </w:tcPr>
          <w:p w14:paraId="2EF9166E" w14:textId="77777777" w:rsidR="00BE1DAD" w:rsidRPr="004749F8" w:rsidRDefault="00BE1DAD" w:rsidP="004749F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Warehouse Management System</w:t>
            </w:r>
          </w:p>
        </w:tc>
        <w:tc>
          <w:tcPr>
            <w:tcW w:w="0" w:type="auto"/>
            <w:hideMark/>
          </w:tcPr>
          <w:p w14:paraId="24DE47E3" w14:textId="77777777" w:rsidR="00BE1DAD" w:rsidRPr="004749F8" w:rsidRDefault="00BE1DAD" w:rsidP="004749F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 Standardize warehouse codes</w:t>
            </w:r>
            <w:r w:rsidRPr="004749F8">
              <w:rPr>
                <w:rFonts w:ascii="Arial" w:hAnsi="Arial" w:cs="Arial"/>
                <w:noProof/>
                <w:sz w:val="22"/>
                <w:szCs w:val="20"/>
              </w:rPr>
              <w:br/>
              <w:t>• Record specialization (e.g., “Historical Costumes”, “Props”)</w:t>
            </w:r>
            <w:r w:rsidRPr="004749F8">
              <w:rPr>
                <w:rFonts w:ascii="Arial" w:hAnsi="Arial" w:cs="Arial"/>
                <w:noProof/>
                <w:sz w:val="22"/>
                <w:szCs w:val="20"/>
              </w:rPr>
              <w:br/>
              <w:t>• Validate address and capacity data</w:t>
            </w:r>
          </w:p>
        </w:tc>
      </w:tr>
      <w:tr w:rsidR="00BE1DAD" w:rsidRPr="004749F8" w14:paraId="295AE864" w14:textId="77777777" w:rsidTr="009335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8E3683" w14:textId="77777777" w:rsidR="00BE1DAD" w:rsidRPr="004749F8" w:rsidRDefault="00BE1DAD" w:rsidP="004749F8">
            <w:pPr>
              <w:spacing w:line="360" w:lineRule="auto"/>
              <w:rPr>
                <w:noProof/>
              </w:rPr>
            </w:pPr>
            <w:r w:rsidRPr="004749F8">
              <w:rPr>
                <w:noProof/>
              </w:rPr>
              <w:t>Employees</w:t>
            </w:r>
          </w:p>
        </w:tc>
        <w:tc>
          <w:tcPr>
            <w:tcW w:w="0" w:type="auto"/>
            <w:hideMark/>
          </w:tcPr>
          <w:p w14:paraId="27CE3035" w14:textId="77777777" w:rsidR="00BE1DAD" w:rsidRPr="004749F8" w:rsidRDefault="00BE1DAD" w:rsidP="004749F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HR System</w:t>
            </w:r>
          </w:p>
        </w:tc>
        <w:tc>
          <w:tcPr>
            <w:tcW w:w="0" w:type="auto"/>
            <w:hideMark/>
          </w:tcPr>
          <w:p w14:paraId="2C1C3B52" w14:textId="77777777" w:rsidR="00BE1DAD" w:rsidRPr="004749F8" w:rsidRDefault="00BE1DAD" w:rsidP="004749F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 Standardize employee IDs and roles</w:t>
            </w:r>
            <w:r w:rsidRPr="004749F8">
              <w:rPr>
                <w:rFonts w:ascii="Arial" w:hAnsi="Arial" w:cs="Arial"/>
                <w:noProof/>
                <w:sz w:val="22"/>
                <w:szCs w:val="20"/>
              </w:rPr>
              <w:br/>
              <w:t>• Map employees to departments/warehouses</w:t>
            </w:r>
            <w:r w:rsidRPr="004749F8">
              <w:rPr>
                <w:rFonts w:ascii="Arial" w:hAnsi="Arial" w:cs="Arial"/>
                <w:noProof/>
                <w:sz w:val="22"/>
                <w:szCs w:val="20"/>
              </w:rPr>
              <w:br/>
              <w:t>• Clean inactive or duplicate staff records</w:t>
            </w:r>
          </w:p>
        </w:tc>
      </w:tr>
      <w:tr w:rsidR="00BE1DAD" w:rsidRPr="004749F8" w14:paraId="73AC7524" w14:textId="77777777" w:rsidTr="00933560">
        <w:tc>
          <w:tcPr>
            <w:cnfStyle w:val="001000000000" w:firstRow="0" w:lastRow="0" w:firstColumn="1" w:lastColumn="0" w:oddVBand="0" w:evenVBand="0" w:oddHBand="0" w:evenHBand="0" w:firstRowFirstColumn="0" w:firstRowLastColumn="0" w:lastRowFirstColumn="0" w:lastRowLastColumn="0"/>
            <w:tcW w:w="0" w:type="auto"/>
            <w:hideMark/>
          </w:tcPr>
          <w:p w14:paraId="1F9213AE" w14:textId="77777777" w:rsidR="00BE1DAD" w:rsidRPr="004749F8" w:rsidRDefault="00BE1DAD" w:rsidP="004749F8">
            <w:pPr>
              <w:spacing w:line="360" w:lineRule="auto"/>
              <w:rPr>
                <w:noProof/>
              </w:rPr>
            </w:pPr>
            <w:r w:rsidRPr="004749F8">
              <w:rPr>
                <w:noProof/>
              </w:rPr>
              <w:t>Vehicles</w:t>
            </w:r>
          </w:p>
        </w:tc>
        <w:tc>
          <w:tcPr>
            <w:tcW w:w="0" w:type="auto"/>
            <w:hideMark/>
          </w:tcPr>
          <w:p w14:paraId="4209BB66" w14:textId="77777777" w:rsidR="00BE1DAD" w:rsidRPr="004749F8" w:rsidRDefault="00BE1DAD" w:rsidP="004749F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Transport System</w:t>
            </w:r>
          </w:p>
        </w:tc>
        <w:tc>
          <w:tcPr>
            <w:tcW w:w="0" w:type="auto"/>
            <w:hideMark/>
          </w:tcPr>
          <w:p w14:paraId="0A6712F2" w14:textId="77777777" w:rsidR="00BE1DAD" w:rsidRPr="004749F8" w:rsidRDefault="00BE1DAD" w:rsidP="004749F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 Validate vehicle IDs and fuel card data</w:t>
            </w:r>
            <w:r w:rsidRPr="004749F8">
              <w:rPr>
                <w:rFonts w:ascii="Arial" w:hAnsi="Arial" w:cs="Arial"/>
                <w:noProof/>
                <w:sz w:val="22"/>
                <w:szCs w:val="20"/>
              </w:rPr>
              <w:br/>
              <w:t>• Track mileage and fuel usage</w:t>
            </w:r>
            <w:r w:rsidRPr="004749F8">
              <w:rPr>
                <w:rFonts w:ascii="Arial" w:hAnsi="Arial" w:cs="Arial"/>
                <w:noProof/>
                <w:sz w:val="22"/>
                <w:szCs w:val="20"/>
              </w:rPr>
              <w:br/>
              <w:t>• Convert distance measures (e.g., miles → km)</w:t>
            </w:r>
            <w:r w:rsidRPr="004749F8">
              <w:rPr>
                <w:rFonts w:ascii="Arial" w:hAnsi="Arial" w:cs="Arial"/>
                <w:noProof/>
                <w:sz w:val="22"/>
                <w:szCs w:val="20"/>
              </w:rPr>
              <w:br/>
              <w:t>• Assign Vehicle_Key</w:t>
            </w:r>
          </w:p>
        </w:tc>
      </w:tr>
      <w:tr w:rsidR="00BE1DAD" w:rsidRPr="004749F8" w14:paraId="43DE6598" w14:textId="77777777" w:rsidTr="009335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16DFEA" w14:textId="77777777" w:rsidR="00BE1DAD" w:rsidRPr="004749F8" w:rsidRDefault="00BE1DAD" w:rsidP="004749F8">
            <w:pPr>
              <w:spacing w:line="360" w:lineRule="auto"/>
              <w:rPr>
                <w:noProof/>
              </w:rPr>
            </w:pPr>
            <w:r w:rsidRPr="004749F8">
              <w:rPr>
                <w:noProof/>
              </w:rPr>
              <w:t>Deliveries &amp; Returns</w:t>
            </w:r>
          </w:p>
        </w:tc>
        <w:tc>
          <w:tcPr>
            <w:tcW w:w="0" w:type="auto"/>
            <w:hideMark/>
          </w:tcPr>
          <w:p w14:paraId="1A98D4F9" w14:textId="77777777" w:rsidR="00BE1DAD" w:rsidRPr="004749F8" w:rsidRDefault="00BE1DAD" w:rsidP="004749F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Transport &amp; Orders Systems</w:t>
            </w:r>
          </w:p>
        </w:tc>
        <w:tc>
          <w:tcPr>
            <w:tcW w:w="0" w:type="auto"/>
            <w:hideMark/>
          </w:tcPr>
          <w:p w14:paraId="742F1A70" w14:textId="77777777" w:rsidR="00BE1DAD" w:rsidRPr="004749F8" w:rsidRDefault="00BE1DAD" w:rsidP="004749F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 Merge delivery and pickup events</w:t>
            </w:r>
            <w:r w:rsidRPr="004749F8">
              <w:rPr>
                <w:rFonts w:ascii="Arial" w:hAnsi="Arial" w:cs="Arial"/>
                <w:noProof/>
                <w:sz w:val="22"/>
                <w:szCs w:val="20"/>
              </w:rPr>
              <w:br/>
              <w:t>• Calculate delivery time, distance, and cost</w:t>
            </w:r>
            <w:r w:rsidRPr="004749F8">
              <w:rPr>
                <w:rFonts w:ascii="Arial" w:hAnsi="Arial" w:cs="Arial"/>
                <w:noProof/>
                <w:sz w:val="22"/>
                <w:szCs w:val="20"/>
              </w:rPr>
              <w:br/>
            </w:r>
            <w:r w:rsidRPr="004749F8">
              <w:rPr>
                <w:rFonts w:ascii="Arial" w:hAnsi="Arial" w:cs="Arial"/>
                <w:noProof/>
                <w:sz w:val="22"/>
                <w:szCs w:val="20"/>
              </w:rPr>
              <w:lastRenderedPageBreak/>
              <w:t>• Flag late deliveries</w:t>
            </w:r>
            <w:r w:rsidRPr="004749F8">
              <w:rPr>
                <w:rFonts w:ascii="Arial" w:hAnsi="Arial" w:cs="Arial"/>
                <w:noProof/>
                <w:sz w:val="22"/>
                <w:szCs w:val="20"/>
              </w:rPr>
              <w:br/>
              <w:t>• Assign Delivery_Key</w:t>
            </w:r>
          </w:p>
        </w:tc>
      </w:tr>
      <w:tr w:rsidR="00BE1DAD" w:rsidRPr="004749F8" w14:paraId="5844AFEC" w14:textId="77777777" w:rsidTr="00933560">
        <w:tc>
          <w:tcPr>
            <w:cnfStyle w:val="001000000000" w:firstRow="0" w:lastRow="0" w:firstColumn="1" w:lastColumn="0" w:oddVBand="0" w:evenVBand="0" w:oddHBand="0" w:evenHBand="0" w:firstRowFirstColumn="0" w:firstRowLastColumn="0" w:lastRowFirstColumn="0" w:lastRowLastColumn="0"/>
            <w:tcW w:w="0" w:type="auto"/>
            <w:hideMark/>
          </w:tcPr>
          <w:p w14:paraId="45EC5D39" w14:textId="77777777" w:rsidR="00BE1DAD" w:rsidRPr="004749F8" w:rsidRDefault="00BE1DAD" w:rsidP="004749F8">
            <w:pPr>
              <w:spacing w:line="360" w:lineRule="auto"/>
              <w:rPr>
                <w:noProof/>
              </w:rPr>
            </w:pPr>
            <w:r w:rsidRPr="004749F8">
              <w:rPr>
                <w:noProof/>
              </w:rPr>
              <w:lastRenderedPageBreak/>
              <w:t>Time</w:t>
            </w:r>
          </w:p>
        </w:tc>
        <w:tc>
          <w:tcPr>
            <w:tcW w:w="0" w:type="auto"/>
            <w:hideMark/>
          </w:tcPr>
          <w:p w14:paraId="17C127DB" w14:textId="77777777" w:rsidR="00BE1DAD" w:rsidRPr="004749F8" w:rsidRDefault="00BE1DAD" w:rsidP="004749F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System Clock / Date Generator</w:t>
            </w:r>
          </w:p>
        </w:tc>
        <w:tc>
          <w:tcPr>
            <w:tcW w:w="0" w:type="auto"/>
            <w:hideMark/>
          </w:tcPr>
          <w:p w14:paraId="6822AF5C" w14:textId="77777777" w:rsidR="00BE1DAD" w:rsidRPr="004749F8" w:rsidRDefault="00BE1DAD" w:rsidP="004749F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 Generate hierarchical time structure (Day → Month → Quarter → Year)</w:t>
            </w:r>
            <w:r w:rsidRPr="004749F8">
              <w:rPr>
                <w:rFonts w:ascii="Arial" w:hAnsi="Arial" w:cs="Arial"/>
                <w:noProof/>
                <w:sz w:val="22"/>
                <w:szCs w:val="20"/>
              </w:rPr>
              <w:br/>
              <w:t>• Add holiday/weekend flags</w:t>
            </w:r>
            <w:r w:rsidRPr="004749F8">
              <w:rPr>
                <w:rFonts w:ascii="Arial" w:hAnsi="Arial" w:cs="Arial"/>
                <w:noProof/>
                <w:sz w:val="22"/>
                <w:szCs w:val="20"/>
              </w:rPr>
              <w:br/>
              <w:t>• Ensure continuous time dimension</w:t>
            </w:r>
          </w:p>
        </w:tc>
      </w:tr>
    </w:tbl>
    <w:p w14:paraId="4398D729" w14:textId="77777777" w:rsidR="00947A9C" w:rsidRDefault="00947A9C" w:rsidP="00D70423">
      <w:pPr>
        <w:spacing w:line="360" w:lineRule="auto"/>
        <w:rPr>
          <w:noProof/>
          <w:lang w:val="en-US"/>
        </w:rPr>
      </w:pPr>
    </w:p>
    <w:p w14:paraId="6FD36E23" w14:textId="3E3648EF" w:rsidR="00157643" w:rsidRDefault="00947A9C" w:rsidP="00D70423">
      <w:pPr>
        <w:spacing w:line="360" w:lineRule="auto"/>
        <w:rPr>
          <w:noProof/>
          <w:lang w:val="en-US"/>
        </w:rPr>
      </w:pPr>
      <w:r>
        <w:rPr>
          <w:noProof/>
          <w:lang w:val="en-US"/>
        </w:rPr>
        <w:t>(Data warehouse flow)</w:t>
      </w:r>
    </w:p>
    <w:p w14:paraId="185CBD54" w14:textId="55EC38AF" w:rsidR="00832CF9" w:rsidRPr="00832CF9" w:rsidRDefault="00832CF9" w:rsidP="00832CF9">
      <w:pPr>
        <w:spacing w:line="360" w:lineRule="auto"/>
      </w:pPr>
      <w:r w:rsidRPr="00832CF9">
        <w:drawing>
          <wp:inline distT="0" distB="0" distL="0" distR="0" wp14:anchorId="02F1FBFD" wp14:editId="74FE0D2A">
            <wp:extent cx="6057900" cy="3697101"/>
            <wp:effectExtent l="0" t="0" r="0" b="0"/>
            <wp:docPr id="1713194646"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194646" name="Picture 22" descr="A screenshot of a comput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96928" cy="3720920"/>
                    </a:xfrm>
                    <a:prstGeom prst="rect">
                      <a:avLst/>
                    </a:prstGeom>
                    <a:noFill/>
                    <a:ln>
                      <a:noFill/>
                    </a:ln>
                  </pic:spPr>
                </pic:pic>
              </a:graphicData>
            </a:graphic>
          </wp:inline>
        </w:drawing>
      </w:r>
    </w:p>
    <w:p w14:paraId="7F57E693" w14:textId="77777777" w:rsidR="00157643" w:rsidRPr="001707EF" w:rsidRDefault="00157643" w:rsidP="00D70423">
      <w:pPr>
        <w:spacing w:line="360" w:lineRule="auto"/>
        <w:rPr>
          <w:lang w:val="en-US"/>
        </w:rPr>
      </w:pPr>
    </w:p>
    <w:p w14:paraId="14175870" w14:textId="46A3F427" w:rsidR="001707EF" w:rsidRDefault="00353403" w:rsidP="0021623F">
      <w:pPr>
        <w:pStyle w:val="Heading2"/>
        <w:spacing w:before="0" w:after="0"/>
        <w:rPr>
          <w:rFonts w:ascii="Arial" w:hAnsi="Arial" w:cs="Arial"/>
        </w:rPr>
      </w:pPr>
      <w:bookmarkStart w:id="12" w:name="_Toc213055556"/>
      <w:r>
        <w:rPr>
          <w:rFonts w:ascii="Arial" w:hAnsi="Arial" w:cs="Arial"/>
        </w:rPr>
        <w:t xml:space="preserve">2.5 </w:t>
      </w:r>
      <w:r w:rsidR="001707EF" w:rsidRPr="00353403">
        <w:rPr>
          <w:rFonts w:ascii="Arial" w:hAnsi="Arial" w:cs="Arial"/>
        </w:rPr>
        <w:t>Data Quality &amp; Governance Issues</w:t>
      </w:r>
      <w:bookmarkEnd w:id="12"/>
    </w:p>
    <w:p w14:paraId="61A58598" w14:textId="77777777" w:rsidR="00CE7A42" w:rsidRPr="00CE7A42" w:rsidRDefault="00CE7A42" w:rsidP="00CE7A42"/>
    <w:p w14:paraId="61468060" w14:textId="56A21F09" w:rsidR="009D3221" w:rsidRPr="009D3221" w:rsidRDefault="00CE7A42" w:rsidP="009D3221">
      <w:pPr>
        <w:rPr>
          <w:rFonts w:ascii="Arial" w:hAnsi="Arial" w:cs="Arial"/>
        </w:rPr>
      </w:pPr>
      <w:r w:rsidRPr="00CE7A42">
        <w:rPr>
          <w:rFonts w:ascii="Arial" w:hAnsi="Arial" w:cs="Arial"/>
        </w:rPr>
        <w:t>D</w:t>
      </w:r>
      <w:r w:rsidR="009D3221" w:rsidRPr="009D3221">
        <w:rPr>
          <w:rFonts w:ascii="Arial" w:hAnsi="Arial" w:cs="Arial"/>
        </w:rPr>
        <w:t>ata quality is defined as the degree of accuracy, completeness, consistency, and trustworthiness of data to the purpose. It is essential since low quality data may result in erroneous business decision-making, ineffectiveness and compliance risks. The major issues are inconsistent data entry, lack of values, and system integration errors. The quality of the data also demands powerful validation rules, audit trail to monitor any changes and GDPR to preserve the privacy of the data and to maintain the safety of the personal information.</w:t>
      </w:r>
    </w:p>
    <w:p w14:paraId="5E8EFE22" w14:textId="77777777" w:rsidR="00353403" w:rsidRPr="00353403" w:rsidRDefault="00353403" w:rsidP="00353403"/>
    <w:p w14:paraId="135CBB89" w14:textId="77777777" w:rsidR="004C4DCF" w:rsidRDefault="004C4DCF" w:rsidP="0021623F">
      <w:pPr>
        <w:pStyle w:val="Heading2"/>
        <w:spacing w:before="0" w:after="0"/>
        <w:rPr>
          <w:rFonts w:ascii="Arial" w:hAnsi="Arial" w:cs="Arial"/>
        </w:rPr>
      </w:pPr>
      <w:bookmarkStart w:id="13" w:name="_Toc213055557"/>
    </w:p>
    <w:p w14:paraId="02B07C13" w14:textId="1EBB529B" w:rsidR="001707EF" w:rsidRDefault="001707EF" w:rsidP="0021623F">
      <w:pPr>
        <w:pStyle w:val="Heading2"/>
        <w:spacing w:before="0" w:after="0"/>
        <w:rPr>
          <w:rFonts w:ascii="Arial" w:hAnsi="Arial" w:cs="Arial"/>
        </w:rPr>
      </w:pPr>
      <w:r w:rsidRPr="00353403">
        <w:rPr>
          <w:rFonts w:ascii="Arial" w:hAnsi="Arial" w:cs="Arial"/>
        </w:rPr>
        <w:t>Conclusion</w:t>
      </w:r>
      <w:bookmarkEnd w:id="13"/>
    </w:p>
    <w:p w14:paraId="4616B168" w14:textId="77777777" w:rsidR="00353403" w:rsidRPr="00353403" w:rsidRDefault="00353403" w:rsidP="00353403"/>
    <w:p w14:paraId="4794A6B0" w14:textId="77777777" w:rsidR="001707EF" w:rsidRPr="00C03518" w:rsidRDefault="001707EF" w:rsidP="0021623F">
      <w:pPr>
        <w:spacing w:line="360" w:lineRule="auto"/>
        <w:rPr>
          <w:rFonts w:ascii="Arial" w:hAnsi="Arial" w:cs="Arial"/>
        </w:rPr>
      </w:pPr>
      <w:r w:rsidRPr="00C03518">
        <w:rPr>
          <w:rFonts w:ascii="Arial" w:hAnsi="Arial" w:cs="Arial"/>
        </w:rPr>
        <w:t xml:space="preserve">The star schema and ETL plan position the organisation to integrate operations and analytics at scale. Conformed dimensions provide consistent slicing, and declared </w:t>
      </w:r>
      <w:r w:rsidRPr="00C03518">
        <w:rPr>
          <w:rFonts w:ascii="Arial" w:hAnsi="Arial" w:cs="Arial"/>
        </w:rPr>
        <w:lastRenderedPageBreak/>
        <w:t>grains preserve auditability. Aggregates deliver executive speed, while detail supports reconciliation and investigation. Department marts make insights relevant and secure. The blueprint established incremental ingestion, lineage, and governance checkpoints that protect reliability. As a result, leadership gains a trusted foundation to optimise cost to serve, grow revenue, and manage assets with evidence.</w:t>
      </w:r>
    </w:p>
    <w:p w14:paraId="69D543FB" w14:textId="77777777" w:rsidR="00CE3848" w:rsidRPr="00CE3848" w:rsidRDefault="00CE3848" w:rsidP="0021623F">
      <w:pPr>
        <w:spacing w:line="360" w:lineRule="auto"/>
      </w:pPr>
    </w:p>
    <w:p w14:paraId="099F95D9" w14:textId="77777777" w:rsidR="00DD5A85" w:rsidRPr="00F277FB" w:rsidRDefault="00DD5A85" w:rsidP="0021623F">
      <w:pPr>
        <w:spacing w:line="360" w:lineRule="auto"/>
      </w:pPr>
    </w:p>
    <w:p w14:paraId="5DEF55A0" w14:textId="77777777" w:rsidR="00DD5A85" w:rsidRDefault="00DD5A85" w:rsidP="0021623F">
      <w:pPr>
        <w:spacing w:line="360" w:lineRule="auto"/>
      </w:pPr>
    </w:p>
    <w:p w14:paraId="11D8E979" w14:textId="77777777" w:rsidR="00F277FB" w:rsidRDefault="00F277FB" w:rsidP="0021623F">
      <w:pPr>
        <w:spacing w:line="360" w:lineRule="auto"/>
      </w:pPr>
    </w:p>
    <w:p w14:paraId="0A2584C3" w14:textId="77777777" w:rsidR="00F277FB" w:rsidRDefault="00F277FB" w:rsidP="0021623F">
      <w:pPr>
        <w:spacing w:line="360" w:lineRule="auto"/>
      </w:pPr>
    </w:p>
    <w:p w14:paraId="3D0F4217" w14:textId="77777777" w:rsidR="00D70423" w:rsidRDefault="00D70423" w:rsidP="0021623F">
      <w:pPr>
        <w:spacing w:line="360" w:lineRule="auto"/>
      </w:pPr>
    </w:p>
    <w:p w14:paraId="4C089457" w14:textId="77777777" w:rsidR="00D70423" w:rsidRDefault="00D70423" w:rsidP="0021623F">
      <w:pPr>
        <w:spacing w:line="360" w:lineRule="auto"/>
      </w:pPr>
    </w:p>
    <w:p w14:paraId="3D60274C" w14:textId="77777777" w:rsidR="00D70423" w:rsidRDefault="00D70423" w:rsidP="0021623F">
      <w:pPr>
        <w:spacing w:line="360" w:lineRule="auto"/>
      </w:pPr>
    </w:p>
    <w:p w14:paraId="4FFF3DF5" w14:textId="77777777" w:rsidR="00D70423" w:rsidRDefault="00D70423" w:rsidP="0021623F">
      <w:pPr>
        <w:spacing w:line="360" w:lineRule="auto"/>
      </w:pPr>
    </w:p>
    <w:p w14:paraId="1D3A3FE6" w14:textId="77777777" w:rsidR="00D70423" w:rsidRDefault="00D70423" w:rsidP="0021623F">
      <w:pPr>
        <w:spacing w:line="360" w:lineRule="auto"/>
      </w:pPr>
    </w:p>
    <w:p w14:paraId="701BD737" w14:textId="77777777" w:rsidR="00D70423" w:rsidRDefault="00D70423" w:rsidP="0021623F">
      <w:pPr>
        <w:spacing w:line="360" w:lineRule="auto"/>
      </w:pPr>
    </w:p>
    <w:p w14:paraId="10F5E71B" w14:textId="77777777" w:rsidR="00D70423" w:rsidRDefault="00D70423" w:rsidP="0021623F">
      <w:pPr>
        <w:spacing w:line="360" w:lineRule="auto"/>
      </w:pPr>
    </w:p>
    <w:p w14:paraId="16CE1450" w14:textId="77777777" w:rsidR="0021623F" w:rsidRDefault="0021623F" w:rsidP="0021623F">
      <w:pPr>
        <w:spacing w:line="360" w:lineRule="auto"/>
      </w:pPr>
    </w:p>
    <w:p w14:paraId="526BCFBA" w14:textId="77777777" w:rsidR="00D70423" w:rsidRDefault="00D70423" w:rsidP="0021623F">
      <w:pPr>
        <w:spacing w:line="360" w:lineRule="auto"/>
      </w:pPr>
    </w:p>
    <w:p w14:paraId="45183B55" w14:textId="77777777" w:rsidR="00D70423" w:rsidRDefault="00D70423" w:rsidP="0021623F">
      <w:pPr>
        <w:spacing w:line="360" w:lineRule="auto"/>
      </w:pPr>
    </w:p>
    <w:p w14:paraId="6D9F23DC" w14:textId="63BBE694" w:rsidR="00A82A4F" w:rsidRPr="00F277FB" w:rsidRDefault="00F91777" w:rsidP="0021623F">
      <w:pPr>
        <w:pStyle w:val="Heading1"/>
        <w:spacing w:before="0" w:after="0" w:line="360" w:lineRule="auto"/>
      </w:pPr>
      <w:bookmarkStart w:id="14" w:name="_Toc213055558"/>
      <w:r w:rsidRPr="00F277FB">
        <w:t>References</w:t>
      </w:r>
      <w:bookmarkEnd w:id="14"/>
    </w:p>
    <w:p w14:paraId="56BD571F" w14:textId="57BACF57" w:rsidR="00CE3848" w:rsidRPr="00CE3848" w:rsidRDefault="00C03518" w:rsidP="0021623F">
      <w:pPr>
        <w:spacing w:line="360" w:lineRule="auto"/>
        <w:ind w:left="720" w:hanging="720"/>
        <w:rPr>
          <w:lang w:val="en-US"/>
        </w:rPr>
      </w:pPr>
      <w:r>
        <w:t xml:space="preserve">[1] </w:t>
      </w:r>
      <w:r w:rsidR="00CE3848" w:rsidRPr="00CE3848">
        <w:t>Al-</w:t>
      </w:r>
      <w:proofErr w:type="spellStart"/>
      <w:r w:rsidR="00CE3848" w:rsidRPr="00CE3848">
        <w:t>Okaily</w:t>
      </w:r>
      <w:proofErr w:type="spellEnd"/>
      <w:r w:rsidR="00CE3848" w:rsidRPr="00CE3848">
        <w:t>, A., Al-</w:t>
      </w:r>
      <w:proofErr w:type="spellStart"/>
      <w:r w:rsidR="00CE3848" w:rsidRPr="00CE3848">
        <w:t>Okaily</w:t>
      </w:r>
      <w:proofErr w:type="spellEnd"/>
      <w:r w:rsidR="00CE3848" w:rsidRPr="00CE3848">
        <w:t>, M., Teoh, A. P., &amp; Al-</w:t>
      </w:r>
      <w:proofErr w:type="spellStart"/>
      <w:r w:rsidR="00CE3848" w:rsidRPr="00CE3848">
        <w:t>Debei</w:t>
      </w:r>
      <w:proofErr w:type="spellEnd"/>
      <w:r w:rsidR="00CE3848" w:rsidRPr="00CE3848">
        <w:t xml:space="preserve">, M. M. (2022). An empirical study on data warehouse systems effectiveness: the case of Jordanian banks in the business intelligence era. </w:t>
      </w:r>
      <w:proofErr w:type="spellStart"/>
      <w:r w:rsidR="00CE3848" w:rsidRPr="00CE3848">
        <w:rPr>
          <w:i/>
          <w:iCs/>
        </w:rPr>
        <w:t>EuroMed</w:t>
      </w:r>
      <w:proofErr w:type="spellEnd"/>
      <w:r w:rsidR="00CE3848" w:rsidRPr="00CE3848">
        <w:rPr>
          <w:i/>
          <w:iCs/>
        </w:rPr>
        <w:t xml:space="preserve"> Journal of Business</w:t>
      </w:r>
      <w:r w:rsidR="00CE3848" w:rsidRPr="00CE3848">
        <w:t xml:space="preserve">, </w:t>
      </w:r>
      <w:r w:rsidR="00CE3848" w:rsidRPr="00CE3848">
        <w:rPr>
          <w:i/>
          <w:iCs/>
        </w:rPr>
        <w:t>18</w:t>
      </w:r>
      <w:r w:rsidR="00CE3848" w:rsidRPr="00CE3848">
        <w:t xml:space="preserve">(4), 489–510. </w:t>
      </w:r>
      <w:hyperlink r:id="rId12" w:history="1">
        <w:r w:rsidR="00CE3848" w:rsidRPr="00CE3848">
          <w:rPr>
            <w:rStyle w:val="Hyperlink"/>
          </w:rPr>
          <w:t>https://doi.org/10.1108/emjb-01-2022-0011</w:t>
        </w:r>
      </w:hyperlink>
    </w:p>
    <w:p w14:paraId="38C42258" w14:textId="19A6E458" w:rsidR="00CE3848" w:rsidRPr="00CE3848" w:rsidRDefault="00C03518" w:rsidP="0021623F">
      <w:pPr>
        <w:spacing w:line="360" w:lineRule="auto"/>
        <w:ind w:left="720" w:hanging="720"/>
        <w:rPr>
          <w:lang w:val="en-US"/>
        </w:rPr>
      </w:pPr>
      <w:r>
        <w:rPr>
          <w:lang w:val="en-US"/>
        </w:rPr>
        <w:t xml:space="preserve">[2] </w:t>
      </w:r>
      <w:r w:rsidR="00CE3848" w:rsidRPr="00CE3848">
        <w:rPr>
          <w:lang w:val="en-US"/>
        </w:rPr>
        <w:t xml:space="preserve">Atwal, H. (2020). Practical </w:t>
      </w:r>
      <w:proofErr w:type="spellStart"/>
      <w:r w:rsidR="00CE3848" w:rsidRPr="00CE3848">
        <w:rPr>
          <w:lang w:val="en-US"/>
        </w:rPr>
        <w:t>DataOps</w:t>
      </w:r>
      <w:proofErr w:type="spellEnd"/>
      <w:r w:rsidR="00CE3848" w:rsidRPr="00CE3848">
        <w:rPr>
          <w:lang w:val="en-US"/>
        </w:rPr>
        <w:t>. </w:t>
      </w:r>
      <w:r w:rsidR="00CE3848" w:rsidRPr="00CE3848">
        <w:rPr>
          <w:i/>
          <w:iCs/>
          <w:lang w:val="en-US"/>
        </w:rPr>
        <w:t xml:space="preserve">Practical </w:t>
      </w:r>
      <w:proofErr w:type="spellStart"/>
      <w:r w:rsidR="00CE3848" w:rsidRPr="00CE3848">
        <w:rPr>
          <w:i/>
          <w:iCs/>
          <w:lang w:val="en-US"/>
        </w:rPr>
        <w:t>DataOps</w:t>
      </w:r>
      <w:proofErr w:type="spellEnd"/>
      <w:r w:rsidR="00CE3848" w:rsidRPr="00CE3848">
        <w:rPr>
          <w:i/>
          <w:iCs/>
          <w:lang w:val="en-US"/>
        </w:rPr>
        <w:t xml:space="preserve"> (1st ed.). </w:t>
      </w:r>
      <w:proofErr w:type="spellStart"/>
      <w:r w:rsidR="00CE3848" w:rsidRPr="00CE3848">
        <w:rPr>
          <w:lang w:val="en-US"/>
        </w:rPr>
        <w:t>Apress</w:t>
      </w:r>
      <w:proofErr w:type="spellEnd"/>
      <w:r w:rsidR="00CE3848" w:rsidRPr="00CE3848">
        <w:rPr>
          <w:lang w:val="en-US"/>
        </w:rPr>
        <w:t xml:space="preserve"> Berkeley, CA. </w:t>
      </w:r>
      <w:hyperlink r:id="rId13" w:history="1">
        <w:r w:rsidR="00CE3848" w:rsidRPr="00CE3848">
          <w:rPr>
            <w:rStyle w:val="Hyperlink"/>
            <w:lang w:val="en-US"/>
          </w:rPr>
          <w:t>https://doi.org/10.1007/978-1-4842-5104-1</w:t>
        </w:r>
      </w:hyperlink>
    </w:p>
    <w:p w14:paraId="57665AE4" w14:textId="0DD6AE93" w:rsidR="00CE3848" w:rsidRPr="00CE3848" w:rsidRDefault="00C03518" w:rsidP="0021623F">
      <w:pPr>
        <w:spacing w:line="360" w:lineRule="auto"/>
        <w:ind w:left="720" w:hanging="720"/>
        <w:rPr>
          <w:lang w:val="en-US"/>
        </w:rPr>
      </w:pPr>
      <w:r>
        <w:t xml:space="preserve">[3] </w:t>
      </w:r>
      <w:r w:rsidR="00CE3848" w:rsidRPr="00CE3848">
        <w:t xml:space="preserve">Berisha, B., </w:t>
      </w:r>
      <w:proofErr w:type="spellStart"/>
      <w:r w:rsidR="00CE3848" w:rsidRPr="00CE3848">
        <w:t>Mëziu</w:t>
      </w:r>
      <w:proofErr w:type="spellEnd"/>
      <w:r w:rsidR="00CE3848" w:rsidRPr="00CE3848">
        <w:t xml:space="preserve">, E., &amp; Shabani, I. (2022). Big data analytics in Cloud computing: an overview. </w:t>
      </w:r>
      <w:r w:rsidR="00CE3848" w:rsidRPr="00CE3848">
        <w:rPr>
          <w:i/>
          <w:iCs/>
        </w:rPr>
        <w:t>Journal of Cloud Computing Advances Systems and Applications</w:t>
      </w:r>
      <w:r w:rsidR="00CE3848" w:rsidRPr="00CE3848">
        <w:t xml:space="preserve">, </w:t>
      </w:r>
      <w:r w:rsidR="00CE3848" w:rsidRPr="00CE3848">
        <w:rPr>
          <w:i/>
          <w:iCs/>
        </w:rPr>
        <w:t>11</w:t>
      </w:r>
      <w:r w:rsidR="00CE3848" w:rsidRPr="00CE3848">
        <w:t xml:space="preserve">(1). </w:t>
      </w:r>
      <w:hyperlink r:id="rId14" w:history="1">
        <w:r w:rsidR="00CE3848" w:rsidRPr="00CE3848">
          <w:rPr>
            <w:rStyle w:val="Hyperlink"/>
          </w:rPr>
          <w:t>https://doi.org/10.1186/s13677-022-00301-w</w:t>
        </w:r>
      </w:hyperlink>
    </w:p>
    <w:p w14:paraId="0CB9BD44" w14:textId="632835DB" w:rsidR="00CE3848" w:rsidRPr="00CE3848" w:rsidRDefault="00C03518" w:rsidP="0021623F">
      <w:pPr>
        <w:spacing w:line="360" w:lineRule="auto"/>
        <w:ind w:left="720" w:hanging="720"/>
        <w:rPr>
          <w:lang w:val="en-US"/>
        </w:rPr>
      </w:pPr>
      <w:r>
        <w:t xml:space="preserve">[4] </w:t>
      </w:r>
      <w:r w:rsidR="00CE3848" w:rsidRPr="00CE3848">
        <w:t xml:space="preserve">Dhaouadi, A., Bousselmi, K., </w:t>
      </w:r>
      <w:proofErr w:type="spellStart"/>
      <w:r w:rsidR="00CE3848" w:rsidRPr="00CE3848">
        <w:t>Gammoudi</w:t>
      </w:r>
      <w:proofErr w:type="spellEnd"/>
      <w:r w:rsidR="00CE3848" w:rsidRPr="00CE3848">
        <w:t xml:space="preserve">, M. M., Monnet, S., &amp; Hammoudi, S. (2022). Data Warehousing Process </w:t>
      </w:r>
      <w:proofErr w:type="spellStart"/>
      <w:r w:rsidR="00CE3848" w:rsidRPr="00CE3848">
        <w:t>Modeling</w:t>
      </w:r>
      <w:proofErr w:type="spellEnd"/>
      <w:r w:rsidR="00CE3848" w:rsidRPr="00CE3848">
        <w:t xml:space="preserve"> from Classical Approaches to New Trends: </w:t>
      </w:r>
      <w:r w:rsidR="00CE3848" w:rsidRPr="00CE3848">
        <w:lastRenderedPageBreak/>
        <w:t xml:space="preserve">Main Features and Comparisons. </w:t>
      </w:r>
      <w:r w:rsidR="00CE3848" w:rsidRPr="00CE3848">
        <w:rPr>
          <w:i/>
          <w:iCs/>
        </w:rPr>
        <w:t>Data</w:t>
      </w:r>
      <w:r w:rsidR="00CE3848" w:rsidRPr="00CE3848">
        <w:t xml:space="preserve">, </w:t>
      </w:r>
      <w:r w:rsidR="00CE3848" w:rsidRPr="00CE3848">
        <w:rPr>
          <w:i/>
          <w:iCs/>
        </w:rPr>
        <w:t>7</w:t>
      </w:r>
      <w:r w:rsidR="00CE3848" w:rsidRPr="00CE3848">
        <w:t xml:space="preserve">(8), 113. </w:t>
      </w:r>
      <w:hyperlink r:id="rId15" w:history="1">
        <w:r w:rsidR="00CE3848" w:rsidRPr="00CE3848">
          <w:rPr>
            <w:rStyle w:val="Hyperlink"/>
          </w:rPr>
          <w:t>https://doi.org/10.3390/data7080113</w:t>
        </w:r>
      </w:hyperlink>
    </w:p>
    <w:p w14:paraId="4C9E8469" w14:textId="1D683D77" w:rsidR="00CE3848" w:rsidRPr="00CE3848" w:rsidRDefault="00C03518" w:rsidP="0021623F">
      <w:pPr>
        <w:spacing w:line="360" w:lineRule="auto"/>
        <w:ind w:left="720" w:hanging="720"/>
        <w:rPr>
          <w:lang w:val="en-US"/>
        </w:rPr>
      </w:pPr>
      <w:r>
        <w:t xml:space="preserve">[5] </w:t>
      </w:r>
      <w:r w:rsidR="00CE3848" w:rsidRPr="00CE3848">
        <w:t xml:space="preserve">Ferreira, F. E. R. R., &amp; Fidalgo, R. D. N. (2024). A performance analysis of hybrid and columnar cloud databases for efficient schema design in distributed data warehouse as a service. </w:t>
      </w:r>
      <w:r w:rsidR="00CE3848" w:rsidRPr="00CE3848">
        <w:rPr>
          <w:i/>
          <w:iCs/>
        </w:rPr>
        <w:t>Data</w:t>
      </w:r>
      <w:r w:rsidR="00CE3848" w:rsidRPr="00CE3848">
        <w:t xml:space="preserve">, </w:t>
      </w:r>
      <w:r w:rsidR="00CE3848" w:rsidRPr="00CE3848">
        <w:rPr>
          <w:i/>
          <w:iCs/>
        </w:rPr>
        <w:t>9</w:t>
      </w:r>
      <w:r w:rsidR="00CE3848" w:rsidRPr="00CE3848">
        <w:t xml:space="preserve">(8), 99. </w:t>
      </w:r>
      <w:hyperlink r:id="rId16" w:history="1">
        <w:r w:rsidR="00CE3848" w:rsidRPr="00CE3848">
          <w:rPr>
            <w:rStyle w:val="Hyperlink"/>
          </w:rPr>
          <w:t>https://doi.org/10.3390/data9080099</w:t>
        </w:r>
      </w:hyperlink>
    </w:p>
    <w:p w14:paraId="784A9E83" w14:textId="66063AAB" w:rsidR="00CE3848" w:rsidRPr="00CE3848" w:rsidRDefault="00C03518" w:rsidP="0021623F">
      <w:pPr>
        <w:spacing w:line="360" w:lineRule="auto"/>
        <w:ind w:left="720" w:hanging="720"/>
        <w:rPr>
          <w:lang w:val="en-US"/>
        </w:rPr>
      </w:pPr>
      <w:r>
        <w:t xml:space="preserve">[6] </w:t>
      </w:r>
      <w:proofErr w:type="spellStart"/>
      <w:r w:rsidR="00CE3848" w:rsidRPr="00CE3848">
        <w:t>Forresi</w:t>
      </w:r>
      <w:proofErr w:type="spellEnd"/>
      <w:r w:rsidR="00CE3848" w:rsidRPr="00CE3848">
        <w:t xml:space="preserve">, C., Gallinucci, E., </w:t>
      </w:r>
      <w:proofErr w:type="spellStart"/>
      <w:r w:rsidR="00CE3848" w:rsidRPr="00CE3848">
        <w:t>Golfarelli</w:t>
      </w:r>
      <w:proofErr w:type="spellEnd"/>
      <w:r w:rsidR="00CE3848" w:rsidRPr="00CE3848">
        <w:t xml:space="preserve">, M., &amp; Hamadou, H. B. (2021). A dataspace-based framework for OLAP analyses in a high-variety multistore. </w:t>
      </w:r>
      <w:r w:rsidR="00CE3848" w:rsidRPr="00CE3848">
        <w:rPr>
          <w:i/>
          <w:iCs/>
        </w:rPr>
        <w:t>The VLDB Journal</w:t>
      </w:r>
      <w:r w:rsidR="00CE3848" w:rsidRPr="00CE3848">
        <w:t xml:space="preserve">, </w:t>
      </w:r>
      <w:r w:rsidR="00CE3848" w:rsidRPr="00CE3848">
        <w:rPr>
          <w:i/>
          <w:iCs/>
        </w:rPr>
        <w:t>30</w:t>
      </w:r>
      <w:r w:rsidR="00CE3848" w:rsidRPr="00CE3848">
        <w:t xml:space="preserve">(6), 1017–1040. </w:t>
      </w:r>
      <w:hyperlink r:id="rId17" w:history="1">
        <w:r w:rsidR="00CE3848" w:rsidRPr="00CE3848">
          <w:rPr>
            <w:rStyle w:val="Hyperlink"/>
          </w:rPr>
          <w:t>https://doi.org/10.1007/s00778-021-00682-5</w:t>
        </w:r>
      </w:hyperlink>
    </w:p>
    <w:p w14:paraId="61AFF6C8" w14:textId="314C90CF" w:rsidR="00CE3848" w:rsidRPr="00CE3848" w:rsidRDefault="00C03518" w:rsidP="0021623F">
      <w:pPr>
        <w:spacing w:line="360" w:lineRule="auto"/>
        <w:ind w:left="720" w:hanging="720"/>
        <w:rPr>
          <w:lang w:val="en-US"/>
        </w:rPr>
      </w:pPr>
      <w:r>
        <w:rPr>
          <w:lang w:val="en-US"/>
        </w:rPr>
        <w:t xml:space="preserve">[7] </w:t>
      </w:r>
      <w:r w:rsidR="00CE3848" w:rsidRPr="00CE3848">
        <w:rPr>
          <w:lang w:val="en-US"/>
        </w:rPr>
        <w:t xml:space="preserve">Gessert, F., </w:t>
      </w:r>
      <w:proofErr w:type="spellStart"/>
      <w:r w:rsidR="00CE3848" w:rsidRPr="00CE3848">
        <w:rPr>
          <w:lang w:val="en-US"/>
        </w:rPr>
        <w:t>Wingerath</w:t>
      </w:r>
      <w:proofErr w:type="spellEnd"/>
      <w:r w:rsidR="00CE3848" w:rsidRPr="00CE3848">
        <w:rPr>
          <w:lang w:val="en-US"/>
        </w:rPr>
        <w:t>, W., &amp; Ritter, N. (2020). </w:t>
      </w:r>
      <w:r w:rsidR="00CE3848" w:rsidRPr="00CE3848">
        <w:rPr>
          <w:i/>
          <w:iCs/>
          <w:lang w:val="en-US"/>
        </w:rPr>
        <w:t>Fast and scalable cloud data management</w:t>
      </w:r>
      <w:r w:rsidR="00CE3848" w:rsidRPr="00CE3848">
        <w:rPr>
          <w:lang w:val="en-US"/>
        </w:rPr>
        <w:t xml:space="preserve">. Springer Nature. </w:t>
      </w:r>
      <w:hyperlink r:id="rId18" w:history="1">
        <w:r w:rsidR="00CE3848" w:rsidRPr="00CE3848">
          <w:rPr>
            <w:rStyle w:val="Hyperlink"/>
            <w:lang w:val="en-US"/>
          </w:rPr>
          <w:t>https://doi.org/10.1007/978-3-030-43506-6</w:t>
        </w:r>
      </w:hyperlink>
    </w:p>
    <w:p w14:paraId="369B45C7" w14:textId="1458B928" w:rsidR="00CE3848" w:rsidRPr="00CE3848" w:rsidRDefault="00C03518" w:rsidP="0021623F">
      <w:pPr>
        <w:spacing w:line="360" w:lineRule="auto"/>
        <w:ind w:left="720" w:hanging="720"/>
        <w:rPr>
          <w:lang w:val="en-US"/>
        </w:rPr>
      </w:pPr>
      <w:r>
        <w:rPr>
          <w:lang w:val="en-US"/>
        </w:rPr>
        <w:t xml:space="preserve">[8] </w:t>
      </w:r>
      <w:proofErr w:type="spellStart"/>
      <w:r w:rsidR="00CE3848" w:rsidRPr="00CE3848">
        <w:rPr>
          <w:lang w:val="en-US"/>
        </w:rPr>
        <w:t>L'Esteve</w:t>
      </w:r>
      <w:proofErr w:type="spellEnd"/>
      <w:r w:rsidR="00CE3848" w:rsidRPr="00CE3848">
        <w:rPr>
          <w:lang w:val="en-US"/>
        </w:rPr>
        <w:t>, R. (2022). </w:t>
      </w:r>
      <w:r w:rsidR="00CE3848" w:rsidRPr="00CE3848">
        <w:rPr>
          <w:i/>
          <w:iCs/>
          <w:lang w:val="en-US"/>
        </w:rPr>
        <w:t xml:space="preserve">The Azure Data </w:t>
      </w:r>
      <w:proofErr w:type="spellStart"/>
      <w:r w:rsidR="00CE3848" w:rsidRPr="00CE3848">
        <w:rPr>
          <w:i/>
          <w:iCs/>
          <w:lang w:val="en-US"/>
        </w:rPr>
        <w:t>lakehouse</w:t>
      </w:r>
      <w:proofErr w:type="spellEnd"/>
      <w:r w:rsidR="00CE3848" w:rsidRPr="00CE3848">
        <w:rPr>
          <w:i/>
          <w:iCs/>
          <w:lang w:val="en-US"/>
        </w:rPr>
        <w:t xml:space="preserve"> toolkit: building and scaling data </w:t>
      </w:r>
      <w:proofErr w:type="spellStart"/>
      <w:r w:rsidR="00CE3848" w:rsidRPr="00CE3848">
        <w:rPr>
          <w:i/>
          <w:iCs/>
          <w:lang w:val="en-US"/>
        </w:rPr>
        <w:t>lakehouses</w:t>
      </w:r>
      <w:proofErr w:type="spellEnd"/>
      <w:r w:rsidR="00CE3848" w:rsidRPr="00CE3848">
        <w:rPr>
          <w:i/>
          <w:iCs/>
          <w:lang w:val="en-US"/>
        </w:rPr>
        <w:t xml:space="preserve"> on Azure with delta lake, Apache spark, </w:t>
      </w:r>
      <w:proofErr w:type="spellStart"/>
      <w:r w:rsidR="00CE3848" w:rsidRPr="00CE3848">
        <w:rPr>
          <w:i/>
          <w:iCs/>
          <w:lang w:val="en-US"/>
        </w:rPr>
        <w:t>databricks</w:t>
      </w:r>
      <w:proofErr w:type="spellEnd"/>
      <w:r w:rsidR="00CE3848" w:rsidRPr="00CE3848">
        <w:rPr>
          <w:i/>
          <w:iCs/>
          <w:lang w:val="en-US"/>
        </w:rPr>
        <w:t>, synapse analytics, and snowflake</w:t>
      </w:r>
      <w:r w:rsidR="00CE3848" w:rsidRPr="00CE3848">
        <w:rPr>
          <w:lang w:val="en-US"/>
        </w:rPr>
        <w:t xml:space="preserve">. </w:t>
      </w:r>
      <w:proofErr w:type="spellStart"/>
      <w:r w:rsidR="00CE3848" w:rsidRPr="00CE3848">
        <w:rPr>
          <w:lang w:val="en-US"/>
        </w:rPr>
        <w:t>Apress</w:t>
      </w:r>
      <w:proofErr w:type="spellEnd"/>
      <w:r w:rsidR="00CE3848" w:rsidRPr="00CE3848">
        <w:rPr>
          <w:lang w:val="en-US"/>
        </w:rPr>
        <w:t xml:space="preserve">. </w:t>
      </w:r>
      <w:hyperlink r:id="rId19" w:history="1">
        <w:r w:rsidR="00CE3848" w:rsidRPr="00CE3848">
          <w:rPr>
            <w:rStyle w:val="Hyperlink"/>
            <w:lang w:val="en-US"/>
          </w:rPr>
          <w:t>https://doi.org/10.1007/978-1-4842-8233-5</w:t>
        </w:r>
      </w:hyperlink>
    </w:p>
    <w:p w14:paraId="7DD0A514" w14:textId="65FA6C08" w:rsidR="00CE3848" w:rsidRPr="00CE3848" w:rsidRDefault="00C03518" w:rsidP="0021623F">
      <w:pPr>
        <w:spacing w:line="360" w:lineRule="auto"/>
        <w:ind w:left="720" w:hanging="720"/>
        <w:rPr>
          <w:lang w:val="de-AT"/>
        </w:rPr>
      </w:pPr>
      <w:r>
        <w:rPr>
          <w:lang w:val="en-US"/>
        </w:rPr>
        <w:t xml:space="preserve">[9] </w:t>
      </w:r>
      <w:r w:rsidR="00CE3848" w:rsidRPr="00CE3848">
        <w:rPr>
          <w:lang w:val="en-US"/>
        </w:rPr>
        <w:t>Mahanti, R. (2021). </w:t>
      </w:r>
      <w:r w:rsidR="00CE3848" w:rsidRPr="00CE3848">
        <w:rPr>
          <w:i/>
          <w:iCs/>
          <w:lang w:val="en-US"/>
        </w:rPr>
        <w:t>Data governance and data management</w:t>
      </w:r>
      <w:r w:rsidR="00CE3848" w:rsidRPr="00CE3848">
        <w:rPr>
          <w:lang w:val="en-US"/>
        </w:rPr>
        <w:t xml:space="preserve">. </w:t>
      </w:r>
      <w:r w:rsidR="00CE3848" w:rsidRPr="00CE3848">
        <w:rPr>
          <w:lang w:val="de-AT"/>
        </w:rPr>
        <w:t xml:space="preserve">Springer Singapore. </w:t>
      </w:r>
      <w:hyperlink r:id="rId20" w:history="1">
        <w:r w:rsidR="00CE3848" w:rsidRPr="00CE3848">
          <w:rPr>
            <w:rStyle w:val="Hyperlink"/>
            <w:lang w:val="de-AT"/>
          </w:rPr>
          <w:t>https://doi.org/10.1007/978-981-16-3583-0</w:t>
        </w:r>
      </w:hyperlink>
    </w:p>
    <w:p w14:paraId="2FE04076" w14:textId="669B4042" w:rsidR="001B7A4A" w:rsidRPr="001B7A4A" w:rsidRDefault="00C03518" w:rsidP="001B7A4A">
      <w:pPr>
        <w:spacing w:line="360" w:lineRule="auto"/>
        <w:ind w:left="720" w:hanging="720"/>
      </w:pPr>
      <w:r>
        <w:rPr>
          <w:lang w:val="en-US"/>
        </w:rPr>
        <w:t xml:space="preserve">[10] </w:t>
      </w:r>
      <w:r w:rsidR="001B7A4A" w:rsidRPr="001B7A4A">
        <w:t xml:space="preserve">Bhatia, P. (2019). </w:t>
      </w:r>
      <w:r w:rsidR="001B7A4A" w:rsidRPr="001B7A4A">
        <w:rPr>
          <w:i/>
          <w:iCs/>
        </w:rPr>
        <w:t>Data Mining and Data Warehousing: Principles and Practical Techniques</w:t>
      </w:r>
      <w:r w:rsidR="001B7A4A" w:rsidRPr="001B7A4A">
        <w:t xml:space="preserve"> (1st ed.). Cambridge University Press. </w:t>
      </w:r>
      <w:hyperlink r:id="rId21" w:history="1">
        <w:r w:rsidR="001B7A4A" w:rsidRPr="001B7A4A">
          <w:rPr>
            <w:rStyle w:val="Hyperlink"/>
          </w:rPr>
          <w:t>https://doi.org/10.1017/9781108635592</w:t>
        </w:r>
      </w:hyperlink>
    </w:p>
    <w:p w14:paraId="3A6E5FBE" w14:textId="6F3BC083" w:rsidR="00CE3848" w:rsidRPr="00CE3848" w:rsidRDefault="00C03518" w:rsidP="0021623F">
      <w:pPr>
        <w:spacing w:line="360" w:lineRule="auto"/>
        <w:ind w:left="720" w:hanging="720"/>
        <w:rPr>
          <w:lang w:val="en-US"/>
        </w:rPr>
      </w:pPr>
      <w:r>
        <w:t xml:space="preserve">[11] </w:t>
      </w:r>
      <w:r w:rsidR="00CE3848" w:rsidRPr="00CE3848">
        <w:t xml:space="preserve">Martinez-Mosquera, D., Navarrete, R., Luján-Mora, S., Recalde, L., &amp; Andrade-Cabrera, A. (2024). </w:t>
      </w:r>
      <w:proofErr w:type="spellStart"/>
      <w:r w:rsidR="00CE3848" w:rsidRPr="00CE3848">
        <w:t>IntegratingOLAP</w:t>
      </w:r>
      <w:proofErr w:type="spellEnd"/>
      <w:r w:rsidR="00CE3848" w:rsidRPr="00CE3848">
        <w:t xml:space="preserve"> with NoSQL Databases in Big Data Environments: Systematic Mapping. </w:t>
      </w:r>
      <w:r w:rsidR="00CE3848" w:rsidRPr="00CE3848">
        <w:rPr>
          <w:i/>
          <w:iCs/>
        </w:rPr>
        <w:t>Big Data and Cognitive Computing</w:t>
      </w:r>
      <w:r w:rsidR="00CE3848" w:rsidRPr="00CE3848">
        <w:t xml:space="preserve">, </w:t>
      </w:r>
      <w:r w:rsidR="00CE3848" w:rsidRPr="00CE3848">
        <w:rPr>
          <w:i/>
          <w:iCs/>
        </w:rPr>
        <w:t>8</w:t>
      </w:r>
      <w:r w:rsidR="00CE3848" w:rsidRPr="00CE3848">
        <w:t xml:space="preserve">(6), 64. </w:t>
      </w:r>
      <w:hyperlink r:id="rId22" w:history="1">
        <w:r w:rsidR="00CE3848" w:rsidRPr="00CE3848">
          <w:rPr>
            <w:rStyle w:val="Hyperlink"/>
          </w:rPr>
          <w:t>https://doi.org/10.3390/bdcc8060064</w:t>
        </w:r>
      </w:hyperlink>
    </w:p>
    <w:p w14:paraId="375BCC0C" w14:textId="2113BBEF" w:rsidR="00CE3848" w:rsidRPr="00CE3848" w:rsidRDefault="00C03518" w:rsidP="0021623F">
      <w:pPr>
        <w:spacing w:line="360" w:lineRule="auto"/>
        <w:ind w:left="720" w:hanging="720"/>
        <w:rPr>
          <w:lang w:val="de-AT"/>
        </w:rPr>
      </w:pPr>
      <w:r>
        <w:t xml:space="preserve">[12] </w:t>
      </w:r>
      <w:r w:rsidR="00CE3848" w:rsidRPr="00CE3848">
        <w:t xml:space="preserve">Nadal, S., Jovanovic, P., Bilalli, B., &amp; Romero, O. (2022). Operationalizing and automating Data Governance. </w:t>
      </w:r>
      <w:r w:rsidR="00CE3848" w:rsidRPr="00A855E8">
        <w:rPr>
          <w:i/>
          <w:iCs/>
          <w:lang w:val="de-AT"/>
        </w:rPr>
        <w:t>Journal of Big Data</w:t>
      </w:r>
      <w:r w:rsidR="00CE3848" w:rsidRPr="00A855E8">
        <w:rPr>
          <w:lang w:val="de-AT"/>
        </w:rPr>
        <w:t xml:space="preserve">, </w:t>
      </w:r>
      <w:r w:rsidR="00CE3848" w:rsidRPr="00A855E8">
        <w:rPr>
          <w:i/>
          <w:iCs/>
          <w:lang w:val="de-AT"/>
        </w:rPr>
        <w:t>9</w:t>
      </w:r>
      <w:r w:rsidR="00CE3848" w:rsidRPr="00A855E8">
        <w:rPr>
          <w:lang w:val="de-AT"/>
        </w:rPr>
        <w:t xml:space="preserve">(1). </w:t>
      </w:r>
      <w:hyperlink r:id="rId23" w:history="1">
        <w:r w:rsidR="00CE3848" w:rsidRPr="00A855E8">
          <w:rPr>
            <w:rStyle w:val="Hyperlink"/>
            <w:lang w:val="de-AT"/>
          </w:rPr>
          <w:t>https://doi.org/10.1186/s40537-022-00673-5</w:t>
        </w:r>
      </w:hyperlink>
    </w:p>
    <w:p w14:paraId="57AFC1E6" w14:textId="12B92B3F" w:rsidR="00CE3848" w:rsidRPr="00CE3848" w:rsidRDefault="00C03518" w:rsidP="0021623F">
      <w:pPr>
        <w:spacing w:line="360" w:lineRule="auto"/>
        <w:ind w:left="720" w:hanging="720"/>
        <w:rPr>
          <w:lang w:val="en-US"/>
        </w:rPr>
      </w:pPr>
      <w:r>
        <w:rPr>
          <w:lang w:val="de-AT"/>
        </w:rPr>
        <w:t xml:space="preserve">[13] </w:t>
      </w:r>
      <w:r w:rsidR="00CE3848" w:rsidRPr="00A855E8">
        <w:rPr>
          <w:lang w:val="de-AT"/>
        </w:rPr>
        <w:t xml:space="preserve">Schneider, J., Gröger, C., Lutsch, A., Schwarz, H., &amp; Mitschang, B. (2024). </w:t>
      </w:r>
      <w:r w:rsidR="00CE3848" w:rsidRPr="00CE3848">
        <w:t xml:space="preserve">The Lakehouse: state of the art on concepts and technologies. </w:t>
      </w:r>
      <w:r w:rsidR="00CE3848" w:rsidRPr="00CE3848">
        <w:rPr>
          <w:i/>
          <w:iCs/>
        </w:rPr>
        <w:t>SN Computer Science</w:t>
      </w:r>
      <w:r w:rsidR="00CE3848" w:rsidRPr="00CE3848">
        <w:t xml:space="preserve">, </w:t>
      </w:r>
      <w:r w:rsidR="00CE3848" w:rsidRPr="00CE3848">
        <w:rPr>
          <w:i/>
          <w:iCs/>
        </w:rPr>
        <w:t>5</w:t>
      </w:r>
      <w:r w:rsidR="00CE3848" w:rsidRPr="00CE3848">
        <w:t xml:space="preserve">(5). </w:t>
      </w:r>
      <w:hyperlink r:id="rId24" w:history="1">
        <w:r w:rsidR="00CE3848" w:rsidRPr="00CE3848">
          <w:rPr>
            <w:rStyle w:val="Hyperlink"/>
          </w:rPr>
          <w:t>https://doi.org/10.1007/s42979-024-02737-0</w:t>
        </w:r>
      </w:hyperlink>
    </w:p>
    <w:p w14:paraId="0CAE70B8" w14:textId="28AF6EF5" w:rsidR="00CE3848" w:rsidRPr="00CE3848" w:rsidRDefault="00C03518" w:rsidP="0021623F">
      <w:pPr>
        <w:spacing w:line="360" w:lineRule="auto"/>
        <w:ind w:left="720" w:hanging="720"/>
        <w:rPr>
          <w:lang w:val="en-US"/>
        </w:rPr>
      </w:pPr>
      <w:r>
        <w:t xml:space="preserve">[14] </w:t>
      </w:r>
      <w:r w:rsidR="00CE3848" w:rsidRPr="00CE3848">
        <w:t xml:space="preserve">Taleb, I., </w:t>
      </w:r>
      <w:proofErr w:type="spellStart"/>
      <w:r w:rsidR="00CE3848" w:rsidRPr="00CE3848">
        <w:t>Serhani</w:t>
      </w:r>
      <w:proofErr w:type="spellEnd"/>
      <w:r w:rsidR="00CE3848" w:rsidRPr="00CE3848">
        <w:t xml:space="preserve">, M. A., </w:t>
      </w:r>
      <w:proofErr w:type="spellStart"/>
      <w:r w:rsidR="00CE3848" w:rsidRPr="00CE3848">
        <w:t>Bouhaddioui</w:t>
      </w:r>
      <w:proofErr w:type="spellEnd"/>
      <w:r w:rsidR="00CE3848" w:rsidRPr="00CE3848">
        <w:t xml:space="preserve">, C., &amp; </w:t>
      </w:r>
      <w:proofErr w:type="spellStart"/>
      <w:r w:rsidR="00CE3848" w:rsidRPr="00CE3848">
        <w:t>Dssouli</w:t>
      </w:r>
      <w:proofErr w:type="spellEnd"/>
      <w:r w:rsidR="00CE3848" w:rsidRPr="00CE3848">
        <w:t xml:space="preserve">, R. (2021). Big data quality framework: a holistic approach to continuous quality management. </w:t>
      </w:r>
      <w:r w:rsidR="00CE3848" w:rsidRPr="00CE3848">
        <w:rPr>
          <w:i/>
          <w:iCs/>
        </w:rPr>
        <w:t>Journal of Big Data</w:t>
      </w:r>
      <w:r w:rsidR="00CE3848" w:rsidRPr="00CE3848">
        <w:t xml:space="preserve">, </w:t>
      </w:r>
      <w:r w:rsidR="00CE3848" w:rsidRPr="00CE3848">
        <w:rPr>
          <w:i/>
          <w:iCs/>
        </w:rPr>
        <w:t>8</w:t>
      </w:r>
      <w:r w:rsidR="00CE3848" w:rsidRPr="00CE3848">
        <w:t xml:space="preserve">(1). </w:t>
      </w:r>
      <w:hyperlink r:id="rId25" w:history="1">
        <w:r w:rsidR="00CE3848" w:rsidRPr="00CE3848">
          <w:rPr>
            <w:rStyle w:val="Hyperlink"/>
          </w:rPr>
          <w:t>https://doi.org/10.1186/s40537-021-00468-0</w:t>
        </w:r>
      </w:hyperlink>
    </w:p>
    <w:p w14:paraId="1B27065B" w14:textId="3E3C4FB5" w:rsidR="00CE3848" w:rsidRDefault="00C03518" w:rsidP="0021623F">
      <w:pPr>
        <w:spacing w:line="360" w:lineRule="auto"/>
        <w:ind w:left="720" w:hanging="720"/>
      </w:pPr>
      <w:r>
        <w:rPr>
          <w:lang w:val="en-US"/>
        </w:rPr>
        <w:t xml:space="preserve">[15] </w:t>
      </w:r>
      <w:r w:rsidR="00CE3848" w:rsidRPr="00CE3848">
        <w:rPr>
          <w:lang w:val="en-US"/>
        </w:rPr>
        <w:t>Treder, M. (2020). Data Governance. In </w:t>
      </w:r>
      <w:r w:rsidR="00CE3848" w:rsidRPr="00CE3848">
        <w:rPr>
          <w:i/>
          <w:iCs/>
          <w:lang w:val="en-US"/>
        </w:rPr>
        <w:t>The Chief Data Officer Management Handbook: Set Up and Run an Organization’s Data Supply Chain</w:t>
      </w:r>
      <w:r w:rsidR="00CE3848" w:rsidRPr="00CE3848">
        <w:rPr>
          <w:lang w:val="en-US"/>
        </w:rPr>
        <w:t xml:space="preserve"> (pp. 79-91). Berkeley, CA: </w:t>
      </w:r>
      <w:proofErr w:type="spellStart"/>
      <w:r w:rsidR="00CE3848" w:rsidRPr="00CE3848">
        <w:rPr>
          <w:lang w:val="en-US"/>
        </w:rPr>
        <w:t>Apress</w:t>
      </w:r>
      <w:proofErr w:type="spellEnd"/>
      <w:r w:rsidR="00CE3848" w:rsidRPr="00CE3848">
        <w:rPr>
          <w:lang w:val="en-US"/>
        </w:rPr>
        <w:t xml:space="preserve">. </w:t>
      </w:r>
      <w:hyperlink r:id="rId26" w:history="1">
        <w:r w:rsidR="00CE3848" w:rsidRPr="00CE3848">
          <w:rPr>
            <w:rStyle w:val="Hyperlink"/>
            <w:lang w:val="en-US"/>
          </w:rPr>
          <w:t>https://doi.org/10.1007/978-1-4842-6115-6_6</w:t>
        </w:r>
      </w:hyperlink>
    </w:p>
    <w:p w14:paraId="143BD6AD" w14:textId="361715B1" w:rsidR="00A43938" w:rsidRDefault="00A43938" w:rsidP="00232CCC">
      <w:pPr>
        <w:spacing w:line="360" w:lineRule="auto"/>
        <w:ind w:left="720" w:hanging="720"/>
      </w:pPr>
      <w:r w:rsidRPr="00A43938">
        <w:lastRenderedPageBreak/>
        <w:t>[1</w:t>
      </w:r>
      <w:r w:rsidR="00232CCC">
        <w:t>6</w:t>
      </w:r>
      <w:r w:rsidRPr="00A43938">
        <w:t>]</w:t>
      </w:r>
      <w:r w:rsidR="00232CCC">
        <w:t xml:space="preserve"> </w:t>
      </w:r>
      <w:r w:rsidRPr="00A43938">
        <w:t>M. Whitehorn, “Defining dimensional vs. normalized database design, dimension vs. fact tables,” </w:t>
      </w:r>
      <w:r w:rsidRPr="00A43938">
        <w:rPr>
          <w:i/>
          <w:iCs/>
        </w:rPr>
        <w:t>Data Management</w:t>
      </w:r>
      <w:r w:rsidRPr="00A43938">
        <w:t xml:space="preserve">, 2024. </w:t>
      </w:r>
      <w:hyperlink r:id="rId27" w:history="1">
        <w:r w:rsidR="00232CCC" w:rsidRPr="00A43938">
          <w:rPr>
            <w:rStyle w:val="Hyperlink"/>
          </w:rPr>
          <w:t>https://www.techtarget.com/searchdatamanagement/answer/Defining-dimensional-vs-normalized-database-design-dimension-vs-fact-tables</w:t>
        </w:r>
      </w:hyperlink>
      <w:r w:rsidR="00232CCC">
        <w:t xml:space="preserve"> [Accessed on </w:t>
      </w:r>
      <w:r w:rsidR="00BE3352">
        <w:t>21/10/2025]</w:t>
      </w:r>
    </w:p>
    <w:p w14:paraId="49ABC7DA" w14:textId="639B73A6" w:rsidR="00476430" w:rsidRDefault="00476430" w:rsidP="00476430">
      <w:pPr>
        <w:spacing w:line="360" w:lineRule="auto"/>
        <w:ind w:left="720" w:hanging="720"/>
      </w:pPr>
      <w:r w:rsidRPr="00476430">
        <w:t>[</w:t>
      </w:r>
      <w:r>
        <w:t>17</w:t>
      </w:r>
      <w:r w:rsidRPr="00476430">
        <w:t>]</w:t>
      </w:r>
      <w:r>
        <w:t xml:space="preserve"> </w:t>
      </w:r>
      <w:r w:rsidRPr="00476430">
        <w:t>IBM, “OLTP,” </w:t>
      </w:r>
      <w:r w:rsidRPr="00476430">
        <w:rPr>
          <w:i/>
          <w:iCs/>
        </w:rPr>
        <w:t>Ibm.com</w:t>
      </w:r>
      <w:r w:rsidRPr="00476430">
        <w:t xml:space="preserve">, Oct. 06, 2021. </w:t>
      </w:r>
      <w:hyperlink r:id="rId28" w:history="1">
        <w:r w:rsidR="003F25F2" w:rsidRPr="002D7AD3">
          <w:rPr>
            <w:rStyle w:val="Hyperlink"/>
          </w:rPr>
          <w:t>https://www.ibm.com/think/topics/oltp</w:t>
        </w:r>
      </w:hyperlink>
    </w:p>
    <w:p w14:paraId="2166809B" w14:textId="4E44E583" w:rsidR="003F25F2" w:rsidRDefault="003F25F2" w:rsidP="003F25F2">
      <w:pPr>
        <w:spacing w:line="360" w:lineRule="auto"/>
        <w:ind w:left="720" w:hanging="720"/>
      </w:pPr>
      <w:r w:rsidRPr="003F25F2">
        <w:t>[1</w:t>
      </w:r>
      <w:r>
        <w:t>8</w:t>
      </w:r>
      <w:r w:rsidRPr="003F25F2">
        <w:t>]</w:t>
      </w:r>
      <w:r>
        <w:t xml:space="preserve"> </w:t>
      </w:r>
      <w:r w:rsidRPr="003F25F2">
        <w:t xml:space="preserve">R. Kimball and M. Ross, </w:t>
      </w:r>
      <w:r w:rsidRPr="003F25F2">
        <w:rPr>
          <w:i/>
          <w:iCs/>
        </w:rPr>
        <w:t xml:space="preserve">The data warehouse </w:t>
      </w:r>
      <w:proofErr w:type="gramStart"/>
      <w:r w:rsidRPr="003F25F2">
        <w:rPr>
          <w:i/>
          <w:iCs/>
        </w:rPr>
        <w:t>toolkit :</w:t>
      </w:r>
      <w:proofErr w:type="gramEnd"/>
      <w:r w:rsidRPr="003F25F2">
        <w:rPr>
          <w:i/>
          <w:iCs/>
        </w:rPr>
        <w:t xml:space="preserve"> the definitive guide to dimensional </w:t>
      </w:r>
      <w:proofErr w:type="spellStart"/>
      <w:r w:rsidRPr="003F25F2">
        <w:rPr>
          <w:i/>
          <w:iCs/>
        </w:rPr>
        <w:t>modeling</w:t>
      </w:r>
      <w:proofErr w:type="spellEnd"/>
      <w:r w:rsidRPr="003F25F2">
        <w:t>, Third edition. Indianapolis, Ind: Wiley, 2013.</w:t>
      </w:r>
      <w:r>
        <w:t xml:space="preserve"> </w:t>
      </w:r>
    </w:p>
    <w:p w14:paraId="72E1FA50" w14:textId="77777777" w:rsidR="003F25F2" w:rsidRPr="003F25F2" w:rsidRDefault="003F25F2" w:rsidP="003F25F2">
      <w:pPr>
        <w:spacing w:line="360" w:lineRule="auto"/>
        <w:ind w:left="720" w:hanging="720"/>
      </w:pPr>
    </w:p>
    <w:p w14:paraId="5145A4BE" w14:textId="77777777" w:rsidR="003F25F2" w:rsidRPr="00476430" w:rsidRDefault="003F25F2" w:rsidP="00476430">
      <w:pPr>
        <w:spacing w:line="360" w:lineRule="auto"/>
        <w:ind w:left="720" w:hanging="720"/>
      </w:pPr>
    </w:p>
    <w:p w14:paraId="5E1EDEF2" w14:textId="77777777" w:rsidR="00476430" w:rsidRPr="00476430" w:rsidRDefault="00476430" w:rsidP="00476430">
      <w:pPr>
        <w:spacing w:line="360" w:lineRule="auto"/>
        <w:ind w:left="720" w:hanging="720"/>
      </w:pPr>
      <w:r w:rsidRPr="00476430">
        <w:t>‌</w:t>
      </w:r>
    </w:p>
    <w:p w14:paraId="6D8EAC80" w14:textId="77777777" w:rsidR="00476430" w:rsidRPr="00A43938" w:rsidRDefault="00476430" w:rsidP="00232CCC">
      <w:pPr>
        <w:spacing w:line="360" w:lineRule="auto"/>
        <w:ind w:left="720" w:hanging="720"/>
      </w:pPr>
    </w:p>
    <w:p w14:paraId="56A76391" w14:textId="77777777" w:rsidR="00A43938" w:rsidRPr="00A43938" w:rsidRDefault="00A43938" w:rsidP="00A43938">
      <w:pPr>
        <w:spacing w:line="360" w:lineRule="auto"/>
        <w:ind w:left="720" w:hanging="720"/>
      </w:pPr>
      <w:r w:rsidRPr="00A43938">
        <w:t>‌</w:t>
      </w:r>
    </w:p>
    <w:p w14:paraId="7CE73146" w14:textId="77777777" w:rsidR="00A43938" w:rsidRPr="00CE3848" w:rsidRDefault="00A43938" w:rsidP="0021623F">
      <w:pPr>
        <w:spacing w:line="360" w:lineRule="auto"/>
        <w:ind w:left="720" w:hanging="720"/>
        <w:rPr>
          <w:lang w:val="en-US"/>
        </w:rPr>
      </w:pPr>
    </w:p>
    <w:p w14:paraId="624D6E30" w14:textId="77777777" w:rsidR="006F7EFF" w:rsidRPr="00F277FB" w:rsidRDefault="006F7EFF" w:rsidP="00CE3848">
      <w:pPr>
        <w:spacing w:line="360" w:lineRule="auto"/>
        <w:ind w:left="720" w:hanging="720"/>
      </w:pPr>
    </w:p>
    <w:p w14:paraId="70662FB8" w14:textId="77777777" w:rsidR="00764838" w:rsidRPr="00764838" w:rsidRDefault="00764838" w:rsidP="00CE3848">
      <w:pPr>
        <w:spacing w:line="360" w:lineRule="auto"/>
        <w:ind w:left="720" w:hanging="720"/>
      </w:pPr>
    </w:p>
    <w:sectPr w:rsidR="00764838" w:rsidRPr="00764838">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F568DA" w14:textId="77777777" w:rsidR="008927A9" w:rsidRPr="00F277FB" w:rsidRDefault="008927A9" w:rsidP="00F91777">
      <w:r w:rsidRPr="00F277FB">
        <w:separator/>
      </w:r>
    </w:p>
  </w:endnote>
  <w:endnote w:type="continuationSeparator" w:id="0">
    <w:p w14:paraId="065722CD" w14:textId="77777777" w:rsidR="008927A9" w:rsidRPr="00F277FB" w:rsidRDefault="008927A9" w:rsidP="00F91777">
      <w:r w:rsidRPr="00F277F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17A6CA" w14:textId="77777777" w:rsidR="008927A9" w:rsidRPr="00F277FB" w:rsidRDefault="008927A9" w:rsidP="00F91777">
      <w:r w:rsidRPr="00F277FB">
        <w:separator/>
      </w:r>
    </w:p>
  </w:footnote>
  <w:footnote w:type="continuationSeparator" w:id="0">
    <w:p w14:paraId="0054709D" w14:textId="77777777" w:rsidR="008927A9" w:rsidRPr="00F277FB" w:rsidRDefault="008927A9" w:rsidP="00F91777">
      <w:r w:rsidRPr="00F277F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5250820"/>
      <w:docPartObj>
        <w:docPartGallery w:val="Page Numbers (Top of Page)"/>
        <w:docPartUnique/>
      </w:docPartObj>
    </w:sdtPr>
    <w:sdtEndPr/>
    <w:sdtContent>
      <w:p w14:paraId="7875B01F" w14:textId="53408BE0" w:rsidR="00F91777" w:rsidRPr="00F277FB" w:rsidRDefault="00F91777">
        <w:pPr>
          <w:pStyle w:val="Header"/>
          <w:jc w:val="right"/>
        </w:pPr>
        <w:r w:rsidRPr="00F277FB">
          <w:fldChar w:fldCharType="begin"/>
        </w:r>
        <w:r w:rsidRPr="00F277FB">
          <w:instrText xml:space="preserve"> PAGE   \* MERGEFORMAT </w:instrText>
        </w:r>
        <w:r w:rsidRPr="00F277FB">
          <w:fldChar w:fldCharType="separate"/>
        </w:r>
        <w:r w:rsidRPr="00F277FB">
          <w:t>2</w:t>
        </w:r>
        <w:r w:rsidRPr="00F277FB">
          <w:fldChar w:fldCharType="end"/>
        </w:r>
      </w:p>
    </w:sdtContent>
  </w:sdt>
  <w:p w14:paraId="5F96D922" w14:textId="77777777" w:rsidR="00F91777" w:rsidRPr="00F277FB" w:rsidRDefault="00F91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9327A"/>
    <w:multiLevelType w:val="hybridMultilevel"/>
    <w:tmpl w:val="3DD8E56E"/>
    <w:lvl w:ilvl="0" w:tplc="1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 w15:restartNumberingAfterBreak="0">
    <w:nsid w:val="3C1B2071"/>
    <w:multiLevelType w:val="hybridMultilevel"/>
    <w:tmpl w:val="A8762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CC6FF3"/>
    <w:multiLevelType w:val="multilevel"/>
    <w:tmpl w:val="18606E32"/>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887638031">
    <w:abstractNumId w:val="0"/>
  </w:num>
  <w:num w:numId="2" w16cid:durableId="674038655">
    <w:abstractNumId w:val="1"/>
  </w:num>
  <w:num w:numId="3" w16cid:durableId="20825550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efaultTableStyle w:val="APAstyletable"/>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777"/>
    <w:rsid w:val="00002CDB"/>
    <w:rsid w:val="00004CDE"/>
    <w:rsid w:val="00010876"/>
    <w:rsid w:val="0001143F"/>
    <w:rsid w:val="0002269D"/>
    <w:rsid w:val="0002545D"/>
    <w:rsid w:val="00032CC4"/>
    <w:rsid w:val="00033D67"/>
    <w:rsid w:val="000570DD"/>
    <w:rsid w:val="00087C96"/>
    <w:rsid w:val="000933D6"/>
    <w:rsid w:val="000A4979"/>
    <w:rsid w:val="000A75FF"/>
    <w:rsid w:val="000B0763"/>
    <w:rsid w:val="000B240D"/>
    <w:rsid w:val="000C16E8"/>
    <w:rsid w:val="000C24B7"/>
    <w:rsid w:val="000C33A4"/>
    <w:rsid w:val="000C4EE6"/>
    <w:rsid w:val="000D07A2"/>
    <w:rsid w:val="000D1214"/>
    <w:rsid w:val="000F5D5C"/>
    <w:rsid w:val="000F703C"/>
    <w:rsid w:val="00112D67"/>
    <w:rsid w:val="001220FE"/>
    <w:rsid w:val="00122971"/>
    <w:rsid w:val="00122FFA"/>
    <w:rsid w:val="00144686"/>
    <w:rsid w:val="00157643"/>
    <w:rsid w:val="0016428F"/>
    <w:rsid w:val="001707EF"/>
    <w:rsid w:val="00186638"/>
    <w:rsid w:val="00193055"/>
    <w:rsid w:val="001A55CF"/>
    <w:rsid w:val="001B2CC1"/>
    <w:rsid w:val="001B307A"/>
    <w:rsid w:val="001B40F8"/>
    <w:rsid w:val="001B44EE"/>
    <w:rsid w:val="001B7A4A"/>
    <w:rsid w:val="001C4A9F"/>
    <w:rsid w:val="001C6B86"/>
    <w:rsid w:val="001C6DAD"/>
    <w:rsid w:val="001D0768"/>
    <w:rsid w:val="001D7C55"/>
    <w:rsid w:val="001E641C"/>
    <w:rsid w:val="001E7F8E"/>
    <w:rsid w:val="001F616B"/>
    <w:rsid w:val="00204821"/>
    <w:rsid w:val="00211E8F"/>
    <w:rsid w:val="00215446"/>
    <w:rsid w:val="0021623F"/>
    <w:rsid w:val="002323F9"/>
    <w:rsid w:val="00232CCC"/>
    <w:rsid w:val="002402A0"/>
    <w:rsid w:val="00245D76"/>
    <w:rsid w:val="00251EE3"/>
    <w:rsid w:val="00260B32"/>
    <w:rsid w:val="00262EE2"/>
    <w:rsid w:val="00280CA2"/>
    <w:rsid w:val="00290352"/>
    <w:rsid w:val="00290AE0"/>
    <w:rsid w:val="002C2B7C"/>
    <w:rsid w:val="002C52BB"/>
    <w:rsid w:val="002C6AE4"/>
    <w:rsid w:val="002D0653"/>
    <w:rsid w:val="002D4B4E"/>
    <w:rsid w:val="002D6E66"/>
    <w:rsid w:val="002E0503"/>
    <w:rsid w:val="002E5C17"/>
    <w:rsid w:val="002F4B25"/>
    <w:rsid w:val="003005FA"/>
    <w:rsid w:val="0030203E"/>
    <w:rsid w:val="00331854"/>
    <w:rsid w:val="00333F5C"/>
    <w:rsid w:val="00353403"/>
    <w:rsid w:val="0036331E"/>
    <w:rsid w:val="00386358"/>
    <w:rsid w:val="003873B9"/>
    <w:rsid w:val="003A3839"/>
    <w:rsid w:val="003C1696"/>
    <w:rsid w:val="003C5B9C"/>
    <w:rsid w:val="003E7C94"/>
    <w:rsid w:val="003F25F2"/>
    <w:rsid w:val="003F5849"/>
    <w:rsid w:val="003F5DDC"/>
    <w:rsid w:val="00400B53"/>
    <w:rsid w:val="00406DDE"/>
    <w:rsid w:val="0041076C"/>
    <w:rsid w:val="00440D56"/>
    <w:rsid w:val="004417D0"/>
    <w:rsid w:val="00445413"/>
    <w:rsid w:val="00466BDE"/>
    <w:rsid w:val="004749F8"/>
    <w:rsid w:val="00476430"/>
    <w:rsid w:val="0048201D"/>
    <w:rsid w:val="004B592D"/>
    <w:rsid w:val="004C4DCF"/>
    <w:rsid w:val="004D1B54"/>
    <w:rsid w:val="004D7221"/>
    <w:rsid w:val="004D7BAF"/>
    <w:rsid w:val="004E44A4"/>
    <w:rsid w:val="004F389C"/>
    <w:rsid w:val="00506235"/>
    <w:rsid w:val="00512A3B"/>
    <w:rsid w:val="00515B85"/>
    <w:rsid w:val="00533FC9"/>
    <w:rsid w:val="00542F67"/>
    <w:rsid w:val="00545808"/>
    <w:rsid w:val="00546333"/>
    <w:rsid w:val="005475C8"/>
    <w:rsid w:val="005641B7"/>
    <w:rsid w:val="00571C74"/>
    <w:rsid w:val="005724E9"/>
    <w:rsid w:val="00572FD4"/>
    <w:rsid w:val="005827B5"/>
    <w:rsid w:val="0058728B"/>
    <w:rsid w:val="005B0C1E"/>
    <w:rsid w:val="005B2C12"/>
    <w:rsid w:val="005B6145"/>
    <w:rsid w:val="005D0265"/>
    <w:rsid w:val="005D1C50"/>
    <w:rsid w:val="005D2EBF"/>
    <w:rsid w:val="005D4006"/>
    <w:rsid w:val="005E146A"/>
    <w:rsid w:val="005E7D04"/>
    <w:rsid w:val="005F589A"/>
    <w:rsid w:val="005F58A9"/>
    <w:rsid w:val="00620326"/>
    <w:rsid w:val="006312B9"/>
    <w:rsid w:val="00637477"/>
    <w:rsid w:val="0064341F"/>
    <w:rsid w:val="006677B1"/>
    <w:rsid w:val="00671102"/>
    <w:rsid w:val="00672288"/>
    <w:rsid w:val="00683B93"/>
    <w:rsid w:val="00692580"/>
    <w:rsid w:val="00697CF5"/>
    <w:rsid w:val="006A3C40"/>
    <w:rsid w:val="006A4868"/>
    <w:rsid w:val="006C3E55"/>
    <w:rsid w:val="006D6746"/>
    <w:rsid w:val="006F7EFF"/>
    <w:rsid w:val="00702090"/>
    <w:rsid w:val="00703E45"/>
    <w:rsid w:val="00727D8A"/>
    <w:rsid w:val="00732E6B"/>
    <w:rsid w:val="007544FC"/>
    <w:rsid w:val="00764838"/>
    <w:rsid w:val="00770CDF"/>
    <w:rsid w:val="00770E0B"/>
    <w:rsid w:val="00771A34"/>
    <w:rsid w:val="00780994"/>
    <w:rsid w:val="007A66C9"/>
    <w:rsid w:val="007B14BE"/>
    <w:rsid w:val="007C0F70"/>
    <w:rsid w:val="007C6BD6"/>
    <w:rsid w:val="007D053D"/>
    <w:rsid w:val="007D2CB5"/>
    <w:rsid w:val="007E5E1C"/>
    <w:rsid w:val="007E6953"/>
    <w:rsid w:val="007F7A85"/>
    <w:rsid w:val="007F7B54"/>
    <w:rsid w:val="00814F39"/>
    <w:rsid w:val="00832CF9"/>
    <w:rsid w:val="00846978"/>
    <w:rsid w:val="00871D30"/>
    <w:rsid w:val="00874BAA"/>
    <w:rsid w:val="008835DA"/>
    <w:rsid w:val="008927A9"/>
    <w:rsid w:val="008A7866"/>
    <w:rsid w:val="008B5EB3"/>
    <w:rsid w:val="008B7639"/>
    <w:rsid w:val="008D03FA"/>
    <w:rsid w:val="008D0DCB"/>
    <w:rsid w:val="008D34C7"/>
    <w:rsid w:val="008E7173"/>
    <w:rsid w:val="00902F60"/>
    <w:rsid w:val="0090641E"/>
    <w:rsid w:val="00911166"/>
    <w:rsid w:val="00915A3E"/>
    <w:rsid w:val="0092203E"/>
    <w:rsid w:val="00933560"/>
    <w:rsid w:val="0094012E"/>
    <w:rsid w:val="0094247D"/>
    <w:rsid w:val="0094263B"/>
    <w:rsid w:val="00942B26"/>
    <w:rsid w:val="00943DA5"/>
    <w:rsid w:val="00947A9C"/>
    <w:rsid w:val="00970599"/>
    <w:rsid w:val="009709DA"/>
    <w:rsid w:val="00970F93"/>
    <w:rsid w:val="009711D0"/>
    <w:rsid w:val="009871A3"/>
    <w:rsid w:val="00992EF5"/>
    <w:rsid w:val="009A687E"/>
    <w:rsid w:val="009B0F8B"/>
    <w:rsid w:val="009B32D2"/>
    <w:rsid w:val="009C4DA0"/>
    <w:rsid w:val="009C7E1D"/>
    <w:rsid w:val="009D0476"/>
    <w:rsid w:val="009D30D7"/>
    <w:rsid w:val="009D3221"/>
    <w:rsid w:val="009E5F22"/>
    <w:rsid w:val="009E6882"/>
    <w:rsid w:val="00A203CD"/>
    <w:rsid w:val="00A24EC3"/>
    <w:rsid w:val="00A43938"/>
    <w:rsid w:val="00A55F42"/>
    <w:rsid w:val="00A6226D"/>
    <w:rsid w:val="00A661E8"/>
    <w:rsid w:val="00A82A4F"/>
    <w:rsid w:val="00A855E8"/>
    <w:rsid w:val="00A86754"/>
    <w:rsid w:val="00A9010F"/>
    <w:rsid w:val="00A93885"/>
    <w:rsid w:val="00A93DE1"/>
    <w:rsid w:val="00AA083C"/>
    <w:rsid w:val="00AA3301"/>
    <w:rsid w:val="00AA36C9"/>
    <w:rsid w:val="00AC34E2"/>
    <w:rsid w:val="00AC503D"/>
    <w:rsid w:val="00AC7551"/>
    <w:rsid w:val="00AE3D6B"/>
    <w:rsid w:val="00AE4906"/>
    <w:rsid w:val="00AF2CA8"/>
    <w:rsid w:val="00B014F4"/>
    <w:rsid w:val="00B11D57"/>
    <w:rsid w:val="00B128C9"/>
    <w:rsid w:val="00B31751"/>
    <w:rsid w:val="00B3686E"/>
    <w:rsid w:val="00B41DAD"/>
    <w:rsid w:val="00B47689"/>
    <w:rsid w:val="00B53D2E"/>
    <w:rsid w:val="00B5612B"/>
    <w:rsid w:val="00B64D44"/>
    <w:rsid w:val="00B73FA6"/>
    <w:rsid w:val="00B74A73"/>
    <w:rsid w:val="00BB70C5"/>
    <w:rsid w:val="00BD2FD6"/>
    <w:rsid w:val="00BD357B"/>
    <w:rsid w:val="00BE1DAD"/>
    <w:rsid w:val="00BE3352"/>
    <w:rsid w:val="00BE5F24"/>
    <w:rsid w:val="00C00557"/>
    <w:rsid w:val="00C03518"/>
    <w:rsid w:val="00C07A42"/>
    <w:rsid w:val="00C14AAE"/>
    <w:rsid w:val="00C52474"/>
    <w:rsid w:val="00C53CFE"/>
    <w:rsid w:val="00C568D4"/>
    <w:rsid w:val="00C865B8"/>
    <w:rsid w:val="00C94374"/>
    <w:rsid w:val="00CB6C35"/>
    <w:rsid w:val="00CB6F06"/>
    <w:rsid w:val="00CC0B25"/>
    <w:rsid w:val="00CC18BD"/>
    <w:rsid w:val="00CC2AE8"/>
    <w:rsid w:val="00CC3177"/>
    <w:rsid w:val="00CC36BF"/>
    <w:rsid w:val="00CD3371"/>
    <w:rsid w:val="00CD456C"/>
    <w:rsid w:val="00CD69F0"/>
    <w:rsid w:val="00CD746A"/>
    <w:rsid w:val="00CD7EAC"/>
    <w:rsid w:val="00CE1932"/>
    <w:rsid w:val="00CE3848"/>
    <w:rsid w:val="00CE3E3D"/>
    <w:rsid w:val="00CE766F"/>
    <w:rsid w:val="00CE7A42"/>
    <w:rsid w:val="00CF1A0B"/>
    <w:rsid w:val="00CF2227"/>
    <w:rsid w:val="00D0245D"/>
    <w:rsid w:val="00D2199C"/>
    <w:rsid w:val="00D236CF"/>
    <w:rsid w:val="00D4342C"/>
    <w:rsid w:val="00D50530"/>
    <w:rsid w:val="00D56537"/>
    <w:rsid w:val="00D70423"/>
    <w:rsid w:val="00D838C9"/>
    <w:rsid w:val="00DA1297"/>
    <w:rsid w:val="00DB1FD1"/>
    <w:rsid w:val="00DC1839"/>
    <w:rsid w:val="00DC24F2"/>
    <w:rsid w:val="00DC65AF"/>
    <w:rsid w:val="00DD5A85"/>
    <w:rsid w:val="00DE5C45"/>
    <w:rsid w:val="00DF19B5"/>
    <w:rsid w:val="00DF6477"/>
    <w:rsid w:val="00E17A51"/>
    <w:rsid w:val="00E34C8D"/>
    <w:rsid w:val="00E37881"/>
    <w:rsid w:val="00E40EDA"/>
    <w:rsid w:val="00E51170"/>
    <w:rsid w:val="00E57098"/>
    <w:rsid w:val="00E655DA"/>
    <w:rsid w:val="00E6610D"/>
    <w:rsid w:val="00E70FEE"/>
    <w:rsid w:val="00E73400"/>
    <w:rsid w:val="00E82DA9"/>
    <w:rsid w:val="00E83D00"/>
    <w:rsid w:val="00E85A40"/>
    <w:rsid w:val="00E916E1"/>
    <w:rsid w:val="00E91C75"/>
    <w:rsid w:val="00EA4F27"/>
    <w:rsid w:val="00EA555B"/>
    <w:rsid w:val="00EB285F"/>
    <w:rsid w:val="00ED6BD5"/>
    <w:rsid w:val="00EE0E93"/>
    <w:rsid w:val="00EE609F"/>
    <w:rsid w:val="00EF07DF"/>
    <w:rsid w:val="00EF0FFA"/>
    <w:rsid w:val="00EF6281"/>
    <w:rsid w:val="00F02D83"/>
    <w:rsid w:val="00F10E73"/>
    <w:rsid w:val="00F21455"/>
    <w:rsid w:val="00F277FB"/>
    <w:rsid w:val="00F40981"/>
    <w:rsid w:val="00F410B1"/>
    <w:rsid w:val="00F4244C"/>
    <w:rsid w:val="00F51808"/>
    <w:rsid w:val="00F55FDD"/>
    <w:rsid w:val="00F57B93"/>
    <w:rsid w:val="00F74257"/>
    <w:rsid w:val="00F77FEC"/>
    <w:rsid w:val="00F870D2"/>
    <w:rsid w:val="00F9154F"/>
    <w:rsid w:val="00F91777"/>
    <w:rsid w:val="00F923AC"/>
    <w:rsid w:val="00F947A9"/>
    <w:rsid w:val="00FA03E3"/>
    <w:rsid w:val="00FA1345"/>
    <w:rsid w:val="00FB0111"/>
    <w:rsid w:val="00FB3F8E"/>
    <w:rsid w:val="00FB482D"/>
    <w:rsid w:val="00FB49FF"/>
    <w:rsid w:val="00FD0489"/>
    <w:rsid w:val="00FD14C4"/>
    <w:rsid w:val="00FD25B4"/>
    <w:rsid w:val="00FD5053"/>
    <w:rsid w:val="00FE6ACB"/>
    <w:rsid w:val="00FE786E"/>
    <w:rsid w:val="00FF42BE"/>
    <w:rsid w:val="256E776A"/>
    <w:rsid w:val="394B7F1F"/>
    <w:rsid w:val="3F2DE361"/>
    <w:rsid w:val="5B4DB3AA"/>
    <w:rsid w:val="5CE9840B"/>
    <w:rsid w:val="602124CD"/>
    <w:rsid w:val="64DB6D93"/>
    <w:rsid w:val="7AA699ED"/>
    <w:rsid w:val="7DE101AC"/>
  </w:rsids>
  <m:mathPr>
    <m:mathFont m:val="Cambria Math"/>
    <m:brkBin m:val="before"/>
    <m:brkBinSub m:val="--"/>
    <m:smallFrac m:val="0"/>
    <m:dispDef/>
    <m:lMargin m:val="0"/>
    <m:rMargin m:val="0"/>
    <m:defJc m:val="centerGroup"/>
    <m:wrapIndent m:val="1440"/>
    <m:intLim m:val="subSup"/>
    <m:naryLim m:val="undOvr"/>
  </m:mathPr>
  <w:themeFontLang w:val="en-NZ"/>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0B0A6"/>
  <w15:chartTrackingRefBased/>
  <w15:docId w15:val="{F43FF5CC-278B-4E8F-94AA-8A0CA3BF0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ajorBidi" w:eastAsiaTheme="minorHAnsi" w:hAnsiTheme="majorBidi" w:cstheme="majorBidi"/>
        <w:sz w:val="24"/>
        <w:szCs w:val="22"/>
        <w:lang w:val="en-NZ"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1777"/>
    <w:rPr>
      <w:rFonts w:ascii="Times New Roman" w:hAnsi="Times New Roman"/>
      <w:lang w:val="en-GB"/>
    </w:rPr>
  </w:style>
  <w:style w:type="paragraph" w:styleId="Heading1">
    <w:name w:val="heading 1"/>
    <w:basedOn w:val="Normal"/>
    <w:next w:val="Normal"/>
    <w:link w:val="Heading1Char"/>
    <w:uiPriority w:val="9"/>
    <w:qFormat/>
    <w:rsid w:val="00F91777"/>
    <w:pPr>
      <w:keepNext/>
      <w:keepLines/>
      <w:spacing w:before="240" w:after="240"/>
      <w:jc w:val="center"/>
      <w:outlineLvl w:val="0"/>
    </w:pPr>
    <w:rPr>
      <w:rFonts w:eastAsiaTheme="majorEastAsia"/>
      <w:b/>
      <w:bCs/>
      <w:szCs w:val="28"/>
    </w:rPr>
  </w:style>
  <w:style w:type="paragraph" w:styleId="Heading2">
    <w:name w:val="heading 2"/>
    <w:basedOn w:val="Normal"/>
    <w:next w:val="Normal"/>
    <w:link w:val="Heading2Char"/>
    <w:uiPriority w:val="9"/>
    <w:unhideWhenUsed/>
    <w:qFormat/>
    <w:rsid w:val="00F91777"/>
    <w:pPr>
      <w:keepNext/>
      <w:keepLines/>
      <w:spacing w:before="560" w:after="240"/>
      <w:outlineLvl w:val="1"/>
    </w:pPr>
    <w:rPr>
      <w:rFonts w:eastAsiaTheme="majorEastAsia"/>
      <w:b/>
      <w:bCs/>
      <w:szCs w:val="26"/>
    </w:rPr>
  </w:style>
  <w:style w:type="paragraph" w:styleId="Heading3">
    <w:name w:val="heading 3"/>
    <w:basedOn w:val="Normal"/>
    <w:next w:val="Normal"/>
    <w:link w:val="Heading3Char"/>
    <w:uiPriority w:val="9"/>
    <w:semiHidden/>
    <w:unhideWhenUsed/>
    <w:qFormat/>
    <w:rsid w:val="00F91777"/>
    <w:pPr>
      <w:keepNext/>
      <w:keepLines/>
      <w:spacing w:before="320" w:after="120"/>
      <w:ind w:left="720"/>
      <w:outlineLvl w:val="2"/>
    </w:pPr>
    <w:rPr>
      <w:rFonts w:eastAsiaTheme="majorEastAsia"/>
      <w:b/>
      <w:bCs/>
    </w:rPr>
  </w:style>
  <w:style w:type="paragraph" w:styleId="Heading4">
    <w:name w:val="heading 4"/>
    <w:basedOn w:val="Normal"/>
    <w:next w:val="Normal"/>
    <w:link w:val="Heading4Char"/>
    <w:uiPriority w:val="9"/>
    <w:semiHidden/>
    <w:unhideWhenUsed/>
    <w:qFormat/>
    <w:rsid w:val="00F91777"/>
    <w:pPr>
      <w:keepNext/>
      <w:keepLines/>
      <w:spacing w:before="200"/>
      <w:ind w:left="720"/>
      <w:outlineLvl w:val="3"/>
    </w:pPr>
    <w:rPr>
      <w:rFonts w:eastAsiaTheme="majorEastAsia"/>
      <w:b/>
      <w:bCs/>
      <w:i/>
      <w:iCs/>
    </w:rPr>
  </w:style>
  <w:style w:type="paragraph" w:styleId="Heading5">
    <w:name w:val="heading 5"/>
    <w:basedOn w:val="Normal"/>
    <w:next w:val="Normal"/>
    <w:link w:val="Heading5Char"/>
    <w:uiPriority w:val="9"/>
    <w:semiHidden/>
    <w:unhideWhenUsed/>
    <w:qFormat/>
    <w:rsid w:val="00F91777"/>
    <w:pPr>
      <w:keepNext/>
      <w:keepLines/>
      <w:spacing w:before="200"/>
      <w:outlineLvl w:val="4"/>
    </w:pPr>
    <w:rPr>
      <w:rFonts w:eastAsiaTheme="majorEastAsia"/>
      <w:i/>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text">
    <w:name w:val="Table text"/>
    <w:basedOn w:val="Normal"/>
    <w:link w:val="TabletextChar"/>
    <w:qFormat/>
    <w:rsid w:val="00F91777"/>
    <w:rPr>
      <w:rFonts w:ascii="Arial" w:hAnsi="Arial"/>
      <w:sz w:val="20"/>
    </w:rPr>
  </w:style>
  <w:style w:type="character" w:customStyle="1" w:styleId="TabletextChar">
    <w:name w:val="Table text Char"/>
    <w:basedOn w:val="DefaultParagraphFont"/>
    <w:link w:val="Tabletext"/>
    <w:rsid w:val="00F91777"/>
    <w:rPr>
      <w:rFonts w:ascii="Arial" w:hAnsi="Arial"/>
      <w:sz w:val="20"/>
    </w:rPr>
  </w:style>
  <w:style w:type="paragraph" w:customStyle="1" w:styleId="Normalnoindent">
    <w:name w:val="Normal no indent"/>
    <w:basedOn w:val="Normal"/>
    <w:link w:val="NormalnoindentChar"/>
    <w:qFormat/>
    <w:rsid w:val="00F91777"/>
    <w:rPr>
      <w:rFonts w:cs="Times New Roman"/>
      <w:szCs w:val="24"/>
    </w:rPr>
  </w:style>
  <w:style w:type="character" w:customStyle="1" w:styleId="NormalnoindentChar">
    <w:name w:val="Normal no indent Char"/>
    <w:basedOn w:val="DefaultParagraphFont"/>
    <w:link w:val="Normalnoindent"/>
    <w:rsid w:val="00F91777"/>
    <w:rPr>
      <w:rFonts w:ascii="Times New Roman" w:hAnsi="Times New Roman" w:cs="Times New Roman"/>
      <w:szCs w:val="24"/>
    </w:rPr>
  </w:style>
  <w:style w:type="character" w:customStyle="1" w:styleId="Heading1Char">
    <w:name w:val="Heading 1 Char"/>
    <w:basedOn w:val="DefaultParagraphFont"/>
    <w:link w:val="Heading1"/>
    <w:uiPriority w:val="9"/>
    <w:rsid w:val="00F91777"/>
    <w:rPr>
      <w:rFonts w:ascii="Times New Roman" w:eastAsiaTheme="majorEastAsia" w:hAnsi="Times New Roman"/>
      <w:b/>
      <w:bCs/>
      <w:szCs w:val="28"/>
    </w:rPr>
  </w:style>
  <w:style w:type="character" w:customStyle="1" w:styleId="Heading2Char">
    <w:name w:val="Heading 2 Char"/>
    <w:basedOn w:val="DefaultParagraphFont"/>
    <w:link w:val="Heading2"/>
    <w:rsid w:val="00F91777"/>
    <w:rPr>
      <w:rFonts w:ascii="Times New Roman" w:eastAsiaTheme="majorEastAsia" w:hAnsi="Times New Roman"/>
      <w:b/>
      <w:bCs/>
      <w:szCs w:val="26"/>
    </w:rPr>
  </w:style>
  <w:style w:type="character" w:customStyle="1" w:styleId="Heading3Char">
    <w:name w:val="Heading 3 Char"/>
    <w:basedOn w:val="DefaultParagraphFont"/>
    <w:link w:val="Heading3"/>
    <w:uiPriority w:val="9"/>
    <w:semiHidden/>
    <w:rsid w:val="00F91777"/>
    <w:rPr>
      <w:rFonts w:ascii="Times New Roman" w:eastAsiaTheme="majorEastAsia" w:hAnsi="Times New Roman"/>
      <w:b/>
      <w:bCs/>
    </w:rPr>
  </w:style>
  <w:style w:type="character" w:customStyle="1" w:styleId="Heading4Char">
    <w:name w:val="Heading 4 Char"/>
    <w:basedOn w:val="DefaultParagraphFont"/>
    <w:link w:val="Heading4"/>
    <w:uiPriority w:val="9"/>
    <w:semiHidden/>
    <w:rsid w:val="00F91777"/>
    <w:rPr>
      <w:rFonts w:ascii="Times New Roman" w:eastAsiaTheme="majorEastAsia" w:hAnsi="Times New Roman"/>
      <w:b/>
      <w:bCs/>
      <w:i/>
      <w:iCs/>
    </w:rPr>
  </w:style>
  <w:style w:type="character" w:customStyle="1" w:styleId="Heading5Char">
    <w:name w:val="Heading 5 Char"/>
    <w:basedOn w:val="DefaultParagraphFont"/>
    <w:link w:val="Heading5"/>
    <w:uiPriority w:val="9"/>
    <w:semiHidden/>
    <w:rsid w:val="00F91777"/>
    <w:rPr>
      <w:rFonts w:ascii="Times New Roman" w:eastAsiaTheme="majorEastAsia" w:hAnsi="Times New Roman"/>
      <w:i/>
    </w:rPr>
  </w:style>
  <w:style w:type="paragraph" w:styleId="Caption">
    <w:name w:val="caption"/>
    <w:basedOn w:val="Normal"/>
    <w:next w:val="Normal"/>
    <w:uiPriority w:val="35"/>
    <w:unhideWhenUsed/>
    <w:qFormat/>
    <w:rsid w:val="00F91777"/>
    <w:rPr>
      <w:b/>
      <w:bCs/>
      <w:szCs w:val="18"/>
    </w:rPr>
  </w:style>
  <w:style w:type="paragraph" w:styleId="Title">
    <w:name w:val="Title"/>
    <w:basedOn w:val="Normal"/>
    <w:next w:val="Normal"/>
    <w:link w:val="TitleChar"/>
    <w:uiPriority w:val="10"/>
    <w:qFormat/>
    <w:rsid w:val="00A6226D"/>
    <w:pPr>
      <w:spacing w:after="300" w:line="360" w:lineRule="auto"/>
      <w:contextualSpacing/>
      <w:jc w:val="center"/>
    </w:pPr>
    <w:rPr>
      <w:rFonts w:eastAsiaTheme="majorEastAsia"/>
      <w:kern w:val="28"/>
      <w:szCs w:val="52"/>
    </w:rPr>
  </w:style>
  <w:style w:type="character" w:customStyle="1" w:styleId="TitleChar">
    <w:name w:val="Title Char"/>
    <w:basedOn w:val="DefaultParagraphFont"/>
    <w:link w:val="Title"/>
    <w:uiPriority w:val="10"/>
    <w:rsid w:val="00A6226D"/>
    <w:rPr>
      <w:rFonts w:ascii="Times New Roman" w:eastAsiaTheme="majorEastAsia" w:hAnsi="Times New Roman"/>
      <w:kern w:val="28"/>
      <w:szCs w:val="52"/>
    </w:rPr>
  </w:style>
  <w:style w:type="paragraph" w:styleId="NoSpacing">
    <w:name w:val="No Spacing"/>
    <w:uiPriority w:val="1"/>
    <w:qFormat/>
    <w:rsid w:val="00F91777"/>
    <w:pPr>
      <w:ind w:firstLine="720"/>
    </w:pPr>
    <w:rPr>
      <w:rFonts w:ascii="Times New Roman" w:hAnsi="Times New Roman"/>
    </w:rPr>
  </w:style>
  <w:style w:type="paragraph" w:styleId="ListParagraph">
    <w:name w:val="List Paragraph"/>
    <w:basedOn w:val="Normal"/>
    <w:uiPriority w:val="34"/>
    <w:qFormat/>
    <w:rsid w:val="00F91777"/>
    <w:pPr>
      <w:ind w:left="720"/>
      <w:contextualSpacing/>
    </w:pPr>
  </w:style>
  <w:style w:type="paragraph" w:styleId="TOCHeading">
    <w:name w:val="TOC Heading"/>
    <w:basedOn w:val="Heading1"/>
    <w:next w:val="Normal"/>
    <w:uiPriority w:val="39"/>
    <w:unhideWhenUsed/>
    <w:qFormat/>
    <w:rsid w:val="00F91777"/>
    <w:pPr>
      <w:jc w:val="left"/>
      <w:outlineLvl w:val="9"/>
    </w:pPr>
    <w:rPr>
      <w:rFonts w:asciiTheme="majorHAnsi" w:hAnsiTheme="majorHAnsi"/>
      <w:color w:val="2F5496" w:themeColor="accent1" w:themeShade="BF"/>
    </w:rPr>
  </w:style>
  <w:style w:type="paragraph" w:styleId="Header">
    <w:name w:val="header"/>
    <w:basedOn w:val="Normal"/>
    <w:link w:val="HeaderChar"/>
    <w:uiPriority w:val="99"/>
    <w:unhideWhenUsed/>
    <w:rsid w:val="00F91777"/>
    <w:pPr>
      <w:tabs>
        <w:tab w:val="center" w:pos="4513"/>
        <w:tab w:val="right" w:pos="9026"/>
      </w:tabs>
    </w:pPr>
  </w:style>
  <w:style w:type="character" w:customStyle="1" w:styleId="HeaderChar">
    <w:name w:val="Header Char"/>
    <w:basedOn w:val="DefaultParagraphFont"/>
    <w:link w:val="Header"/>
    <w:uiPriority w:val="99"/>
    <w:rsid w:val="00F91777"/>
    <w:rPr>
      <w:rFonts w:ascii="Times New Roman" w:hAnsi="Times New Roman"/>
    </w:rPr>
  </w:style>
  <w:style w:type="paragraph" w:styleId="Footer">
    <w:name w:val="footer"/>
    <w:basedOn w:val="Normal"/>
    <w:link w:val="FooterChar"/>
    <w:uiPriority w:val="99"/>
    <w:unhideWhenUsed/>
    <w:rsid w:val="00F91777"/>
    <w:pPr>
      <w:tabs>
        <w:tab w:val="center" w:pos="4513"/>
        <w:tab w:val="right" w:pos="9026"/>
      </w:tabs>
    </w:pPr>
  </w:style>
  <w:style w:type="character" w:customStyle="1" w:styleId="FooterChar">
    <w:name w:val="Footer Char"/>
    <w:basedOn w:val="DefaultParagraphFont"/>
    <w:link w:val="Footer"/>
    <w:uiPriority w:val="99"/>
    <w:rsid w:val="00F91777"/>
    <w:rPr>
      <w:rFonts w:ascii="Times New Roman" w:hAnsi="Times New Roman"/>
    </w:rPr>
  </w:style>
  <w:style w:type="character" w:styleId="CommentReference">
    <w:name w:val="annotation reference"/>
    <w:basedOn w:val="DefaultParagraphFont"/>
    <w:unhideWhenUsed/>
    <w:rsid w:val="00F91777"/>
    <w:rPr>
      <w:sz w:val="16"/>
      <w:szCs w:val="16"/>
    </w:rPr>
  </w:style>
  <w:style w:type="paragraph" w:styleId="CommentText">
    <w:name w:val="annotation text"/>
    <w:basedOn w:val="Normal"/>
    <w:link w:val="CommentTextChar"/>
    <w:unhideWhenUsed/>
    <w:rsid w:val="00F91777"/>
    <w:rPr>
      <w:sz w:val="20"/>
      <w:szCs w:val="20"/>
    </w:rPr>
  </w:style>
  <w:style w:type="character" w:customStyle="1" w:styleId="CommentTextChar">
    <w:name w:val="Comment Text Char"/>
    <w:basedOn w:val="DefaultParagraphFont"/>
    <w:link w:val="CommentText"/>
    <w:rsid w:val="00F91777"/>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F91777"/>
    <w:rPr>
      <w:b/>
      <w:bCs/>
    </w:rPr>
  </w:style>
  <w:style w:type="character" w:customStyle="1" w:styleId="CommentSubjectChar">
    <w:name w:val="Comment Subject Char"/>
    <w:basedOn w:val="CommentTextChar"/>
    <w:link w:val="CommentSubject"/>
    <w:uiPriority w:val="99"/>
    <w:semiHidden/>
    <w:rsid w:val="00F91777"/>
    <w:rPr>
      <w:rFonts w:ascii="Times New Roman" w:hAnsi="Times New Roman"/>
      <w:b/>
      <w:bCs/>
      <w:sz w:val="20"/>
      <w:szCs w:val="20"/>
    </w:rPr>
  </w:style>
  <w:style w:type="table" w:styleId="TableGrid">
    <w:name w:val="Table Grid"/>
    <w:basedOn w:val="TableNormal"/>
    <w:uiPriority w:val="39"/>
    <w:rsid w:val="00B128C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APAstyletable">
    <w:name w:val="APA style table"/>
    <w:basedOn w:val="TableNormal"/>
    <w:uiPriority w:val="99"/>
    <w:rsid w:val="00B128C9"/>
    <w:tblPr>
      <w:tblBorders>
        <w:top w:val="single" w:sz="4" w:space="0" w:color="auto"/>
        <w:bottom w:val="single" w:sz="4" w:space="0" w:color="auto"/>
      </w:tblBorders>
    </w:tblPr>
    <w:tblStylePr w:type="firstRow">
      <w:tblPr/>
      <w:tcPr>
        <w:tcBorders>
          <w:top w:val="single" w:sz="4" w:space="0" w:color="auto"/>
          <w:left w:val="nil"/>
          <w:bottom w:val="single" w:sz="4" w:space="0" w:color="auto"/>
          <w:right w:val="nil"/>
          <w:insideH w:val="nil"/>
          <w:insideV w:val="nil"/>
          <w:tl2br w:val="nil"/>
          <w:tr2bl w:val="nil"/>
        </w:tcBorders>
      </w:tcPr>
    </w:tblStylePr>
  </w:style>
  <w:style w:type="paragraph" w:customStyle="1" w:styleId="Referencetext">
    <w:name w:val="Reference text"/>
    <w:basedOn w:val="Normal"/>
    <w:link w:val="ReferencetextChar"/>
    <w:qFormat/>
    <w:rsid w:val="00703E45"/>
    <w:pPr>
      <w:ind w:left="720" w:hanging="720"/>
    </w:pPr>
  </w:style>
  <w:style w:type="character" w:customStyle="1" w:styleId="ReferencetextChar">
    <w:name w:val="Reference text Char"/>
    <w:basedOn w:val="DefaultParagraphFont"/>
    <w:link w:val="Referencetext"/>
    <w:rsid w:val="00703E45"/>
    <w:rPr>
      <w:rFonts w:ascii="Times New Roman" w:hAnsi="Times New Roman"/>
    </w:rPr>
  </w:style>
  <w:style w:type="character" w:styleId="Hyperlink">
    <w:name w:val="Hyperlink"/>
    <w:uiPriority w:val="99"/>
    <w:rsid w:val="00770CDF"/>
    <w:rPr>
      <w:color w:val="0000FF"/>
      <w:u w:val="single"/>
    </w:rPr>
  </w:style>
  <w:style w:type="paragraph" w:customStyle="1" w:styleId="Heading21">
    <w:name w:val="Heading 21"/>
    <w:basedOn w:val="Normal"/>
    <w:qFormat/>
    <w:rsid w:val="00770CDF"/>
    <w:pPr>
      <w:keepNext/>
      <w:spacing w:after="60" w:line="360" w:lineRule="auto"/>
    </w:pPr>
    <w:rPr>
      <w:rFonts w:ascii="Cambria" w:eastAsia="Times New Roman" w:hAnsi="Cambria" w:cs="Times New Roman"/>
      <w:b/>
      <w:sz w:val="26"/>
      <w:szCs w:val="28"/>
      <w:lang w:eastAsia="en-GB"/>
    </w:rPr>
  </w:style>
  <w:style w:type="character" w:styleId="Strong">
    <w:name w:val="Strong"/>
    <w:basedOn w:val="DefaultParagraphFont"/>
    <w:uiPriority w:val="22"/>
    <w:qFormat/>
    <w:rsid w:val="002E5C17"/>
    <w:rPr>
      <w:b/>
      <w:bCs/>
    </w:rPr>
  </w:style>
  <w:style w:type="paragraph" w:customStyle="1" w:styleId="Titlepagecontent">
    <w:name w:val="Title page content"/>
    <w:basedOn w:val="Title"/>
    <w:link w:val="TitlepagecontentChar"/>
    <w:qFormat/>
    <w:rsid w:val="00A6226D"/>
  </w:style>
  <w:style w:type="character" w:customStyle="1" w:styleId="TitlepagecontentChar">
    <w:name w:val="Title page content Char"/>
    <w:basedOn w:val="TitleChar"/>
    <w:link w:val="Titlepagecontent"/>
    <w:rsid w:val="00A6226D"/>
    <w:rPr>
      <w:rFonts w:ascii="Times New Roman" w:eastAsiaTheme="majorEastAsia" w:hAnsi="Times New Roman"/>
      <w:kern w:val="28"/>
      <w:szCs w:val="52"/>
    </w:rPr>
  </w:style>
  <w:style w:type="character" w:styleId="UnresolvedMention">
    <w:name w:val="Unresolved Mention"/>
    <w:basedOn w:val="DefaultParagraphFont"/>
    <w:uiPriority w:val="99"/>
    <w:semiHidden/>
    <w:unhideWhenUsed/>
    <w:rsid w:val="006F7EFF"/>
    <w:rPr>
      <w:color w:val="605E5C"/>
      <w:shd w:val="clear" w:color="auto" w:fill="E1DFDD"/>
    </w:rPr>
  </w:style>
  <w:style w:type="paragraph" w:styleId="TOC1">
    <w:name w:val="toc 1"/>
    <w:basedOn w:val="Normal"/>
    <w:next w:val="Normal"/>
    <w:autoRedefine/>
    <w:uiPriority w:val="39"/>
    <w:unhideWhenUsed/>
    <w:rsid w:val="00D70423"/>
    <w:pPr>
      <w:spacing w:after="100"/>
    </w:pPr>
  </w:style>
  <w:style w:type="paragraph" w:styleId="TOC2">
    <w:name w:val="toc 2"/>
    <w:basedOn w:val="Normal"/>
    <w:next w:val="Normal"/>
    <w:autoRedefine/>
    <w:uiPriority w:val="39"/>
    <w:unhideWhenUsed/>
    <w:rsid w:val="00D70423"/>
    <w:pPr>
      <w:spacing w:after="100"/>
      <w:ind w:left="240"/>
    </w:pPr>
  </w:style>
  <w:style w:type="character" w:styleId="FollowedHyperlink">
    <w:name w:val="FollowedHyperlink"/>
    <w:basedOn w:val="DefaultParagraphFont"/>
    <w:uiPriority w:val="99"/>
    <w:semiHidden/>
    <w:unhideWhenUsed/>
    <w:rsid w:val="00C03518"/>
    <w:rPr>
      <w:color w:val="954F72" w:themeColor="followedHyperlink"/>
      <w:u w:val="single"/>
    </w:rPr>
  </w:style>
  <w:style w:type="table" w:styleId="GridTable4-Accent6">
    <w:name w:val="Grid Table 4 Accent 6"/>
    <w:basedOn w:val="TableNormal"/>
    <w:uiPriority w:val="49"/>
    <w:rsid w:val="004749F8"/>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6">
    <w:name w:val="Grid Table 5 Dark Accent 6"/>
    <w:basedOn w:val="TableNormal"/>
    <w:uiPriority w:val="50"/>
    <w:rsid w:val="0093356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ListTable4-Accent6">
    <w:name w:val="List Table 4 Accent 6"/>
    <w:basedOn w:val="TableNormal"/>
    <w:uiPriority w:val="49"/>
    <w:rsid w:val="00933560"/>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5030219">
      <w:bodyDiv w:val="1"/>
      <w:marLeft w:val="0"/>
      <w:marRight w:val="0"/>
      <w:marTop w:val="0"/>
      <w:marBottom w:val="0"/>
      <w:divBdr>
        <w:top w:val="none" w:sz="0" w:space="0" w:color="auto"/>
        <w:left w:val="none" w:sz="0" w:space="0" w:color="auto"/>
        <w:bottom w:val="none" w:sz="0" w:space="0" w:color="auto"/>
        <w:right w:val="none" w:sz="0" w:space="0" w:color="auto"/>
      </w:divBdr>
      <w:divsChild>
        <w:div w:id="1754933298">
          <w:blockQuote w:val="1"/>
          <w:marLeft w:val="720"/>
          <w:marRight w:val="720"/>
          <w:marTop w:val="100"/>
          <w:marBottom w:val="100"/>
          <w:divBdr>
            <w:top w:val="none" w:sz="0" w:space="0" w:color="auto"/>
            <w:left w:val="none" w:sz="0" w:space="0" w:color="auto"/>
            <w:bottom w:val="none" w:sz="0" w:space="0" w:color="auto"/>
            <w:right w:val="none" w:sz="0" w:space="0" w:color="auto"/>
          </w:divBdr>
        </w:div>
        <w:div w:id="1903440684">
          <w:marLeft w:val="0"/>
          <w:marRight w:val="0"/>
          <w:marTop w:val="0"/>
          <w:marBottom w:val="0"/>
          <w:divBdr>
            <w:top w:val="none" w:sz="0" w:space="0" w:color="auto"/>
            <w:left w:val="none" w:sz="0" w:space="0" w:color="auto"/>
            <w:bottom w:val="none" w:sz="0" w:space="0" w:color="auto"/>
            <w:right w:val="none" w:sz="0" w:space="0" w:color="auto"/>
          </w:divBdr>
          <w:divsChild>
            <w:div w:id="2092462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754346">
      <w:bodyDiv w:val="1"/>
      <w:marLeft w:val="0"/>
      <w:marRight w:val="0"/>
      <w:marTop w:val="0"/>
      <w:marBottom w:val="0"/>
      <w:divBdr>
        <w:top w:val="none" w:sz="0" w:space="0" w:color="auto"/>
        <w:left w:val="none" w:sz="0" w:space="0" w:color="auto"/>
        <w:bottom w:val="none" w:sz="0" w:space="0" w:color="auto"/>
        <w:right w:val="none" w:sz="0" w:space="0" w:color="auto"/>
      </w:divBdr>
    </w:div>
    <w:div w:id="799493004">
      <w:bodyDiv w:val="1"/>
      <w:marLeft w:val="0"/>
      <w:marRight w:val="0"/>
      <w:marTop w:val="0"/>
      <w:marBottom w:val="0"/>
      <w:divBdr>
        <w:top w:val="none" w:sz="0" w:space="0" w:color="auto"/>
        <w:left w:val="none" w:sz="0" w:space="0" w:color="auto"/>
        <w:bottom w:val="none" w:sz="0" w:space="0" w:color="auto"/>
        <w:right w:val="none" w:sz="0" w:space="0" w:color="auto"/>
      </w:divBdr>
      <w:divsChild>
        <w:div w:id="521481603">
          <w:blockQuote w:val="1"/>
          <w:marLeft w:val="720"/>
          <w:marRight w:val="720"/>
          <w:marTop w:val="100"/>
          <w:marBottom w:val="100"/>
          <w:divBdr>
            <w:top w:val="none" w:sz="0" w:space="0" w:color="auto"/>
            <w:left w:val="none" w:sz="0" w:space="0" w:color="auto"/>
            <w:bottom w:val="none" w:sz="0" w:space="0" w:color="auto"/>
            <w:right w:val="none" w:sz="0" w:space="0" w:color="auto"/>
          </w:divBdr>
        </w:div>
        <w:div w:id="1487547426">
          <w:marLeft w:val="0"/>
          <w:marRight w:val="0"/>
          <w:marTop w:val="0"/>
          <w:marBottom w:val="0"/>
          <w:divBdr>
            <w:top w:val="none" w:sz="0" w:space="0" w:color="auto"/>
            <w:left w:val="none" w:sz="0" w:space="0" w:color="auto"/>
            <w:bottom w:val="none" w:sz="0" w:space="0" w:color="auto"/>
            <w:right w:val="none" w:sz="0" w:space="0" w:color="auto"/>
          </w:divBdr>
          <w:divsChild>
            <w:div w:id="106804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205522">
      <w:bodyDiv w:val="1"/>
      <w:marLeft w:val="0"/>
      <w:marRight w:val="0"/>
      <w:marTop w:val="0"/>
      <w:marBottom w:val="0"/>
      <w:divBdr>
        <w:top w:val="none" w:sz="0" w:space="0" w:color="auto"/>
        <w:left w:val="none" w:sz="0" w:space="0" w:color="auto"/>
        <w:bottom w:val="none" w:sz="0" w:space="0" w:color="auto"/>
        <w:right w:val="none" w:sz="0" w:space="0" w:color="auto"/>
      </w:divBdr>
      <w:divsChild>
        <w:div w:id="223180999">
          <w:blockQuote w:val="1"/>
          <w:marLeft w:val="720"/>
          <w:marRight w:val="720"/>
          <w:marTop w:val="100"/>
          <w:marBottom w:val="100"/>
          <w:divBdr>
            <w:top w:val="none" w:sz="0" w:space="0" w:color="auto"/>
            <w:left w:val="none" w:sz="0" w:space="0" w:color="auto"/>
            <w:bottom w:val="none" w:sz="0" w:space="0" w:color="auto"/>
            <w:right w:val="none" w:sz="0" w:space="0" w:color="auto"/>
          </w:divBdr>
        </w:div>
        <w:div w:id="884222307">
          <w:marLeft w:val="0"/>
          <w:marRight w:val="0"/>
          <w:marTop w:val="0"/>
          <w:marBottom w:val="0"/>
          <w:divBdr>
            <w:top w:val="none" w:sz="0" w:space="0" w:color="auto"/>
            <w:left w:val="none" w:sz="0" w:space="0" w:color="auto"/>
            <w:bottom w:val="none" w:sz="0" w:space="0" w:color="auto"/>
            <w:right w:val="none" w:sz="0" w:space="0" w:color="auto"/>
          </w:divBdr>
          <w:divsChild>
            <w:div w:id="184504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954952">
      <w:bodyDiv w:val="1"/>
      <w:marLeft w:val="0"/>
      <w:marRight w:val="0"/>
      <w:marTop w:val="0"/>
      <w:marBottom w:val="0"/>
      <w:divBdr>
        <w:top w:val="none" w:sz="0" w:space="0" w:color="auto"/>
        <w:left w:val="none" w:sz="0" w:space="0" w:color="auto"/>
        <w:bottom w:val="none" w:sz="0" w:space="0" w:color="auto"/>
        <w:right w:val="none" w:sz="0" w:space="0" w:color="auto"/>
      </w:divBdr>
      <w:divsChild>
        <w:div w:id="449591506">
          <w:blockQuote w:val="1"/>
          <w:marLeft w:val="720"/>
          <w:marRight w:val="720"/>
          <w:marTop w:val="100"/>
          <w:marBottom w:val="100"/>
          <w:divBdr>
            <w:top w:val="none" w:sz="0" w:space="0" w:color="auto"/>
            <w:left w:val="none" w:sz="0" w:space="0" w:color="auto"/>
            <w:bottom w:val="none" w:sz="0" w:space="0" w:color="auto"/>
            <w:right w:val="none" w:sz="0" w:space="0" w:color="auto"/>
          </w:divBdr>
        </w:div>
        <w:div w:id="1102729548">
          <w:marLeft w:val="0"/>
          <w:marRight w:val="0"/>
          <w:marTop w:val="0"/>
          <w:marBottom w:val="0"/>
          <w:divBdr>
            <w:top w:val="none" w:sz="0" w:space="0" w:color="auto"/>
            <w:left w:val="none" w:sz="0" w:space="0" w:color="auto"/>
            <w:bottom w:val="none" w:sz="0" w:space="0" w:color="auto"/>
            <w:right w:val="none" w:sz="0" w:space="0" w:color="auto"/>
          </w:divBdr>
          <w:divsChild>
            <w:div w:id="11082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404175">
      <w:bodyDiv w:val="1"/>
      <w:marLeft w:val="0"/>
      <w:marRight w:val="0"/>
      <w:marTop w:val="0"/>
      <w:marBottom w:val="0"/>
      <w:divBdr>
        <w:top w:val="none" w:sz="0" w:space="0" w:color="auto"/>
        <w:left w:val="none" w:sz="0" w:space="0" w:color="auto"/>
        <w:bottom w:val="none" w:sz="0" w:space="0" w:color="auto"/>
        <w:right w:val="none" w:sz="0" w:space="0" w:color="auto"/>
      </w:divBdr>
      <w:divsChild>
        <w:div w:id="1339043285">
          <w:marLeft w:val="0"/>
          <w:marRight w:val="0"/>
          <w:marTop w:val="0"/>
          <w:marBottom w:val="0"/>
          <w:divBdr>
            <w:top w:val="none" w:sz="0" w:space="0" w:color="auto"/>
            <w:left w:val="none" w:sz="0" w:space="0" w:color="auto"/>
            <w:bottom w:val="none" w:sz="0" w:space="0" w:color="auto"/>
            <w:right w:val="none" w:sz="0" w:space="0" w:color="auto"/>
          </w:divBdr>
          <w:divsChild>
            <w:div w:id="23254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978-1-4842-5104-1" TargetMode="External"/><Relationship Id="rId18" Type="http://schemas.openxmlformats.org/officeDocument/2006/relationships/hyperlink" Target="https://doi.org/10.1007/978-3-030-43506-6" TargetMode="External"/><Relationship Id="rId26" Type="http://schemas.openxmlformats.org/officeDocument/2006/relationships/hyperlink" Target="https://doi.org/10.1007/978-1-4842-6115-6_6" TargetMode="External"/><Relationship Id="rId3" Type="http://schemas.openxmlformats.org/officeDocument/2006/relationships/styles" Target="styles.xml"/><Relationship Id="rId21" Type="http://schemas.openxmlformats.org/officeDocument/2006/relationships/hyperlink" Target="https://doi.org/10.1017/9781108635592" TargetMode="External"/><Relationship Id="rId7" Type="http://schemas.openxmlformats.org/officeDocument/2006/relationships/endnotes" Target="endnotes.xml"/><Relationship Id="rId12" Type="http://schemas.openxmlformats.org/officeDocument/2006/relationships/hyperlink" Target="https://doi.org/10.1108/emjb-01-2022-0011" TargetMode="External"/><Relationship Id="rId17" Type="http://schemas.openxmlformats.org/officeDocument/2006/relationships/hyperlink" Target="https://doi.org/10.1007/s00778-021-00682-5" TargetMode="External"/><Relationship Id="rId25" Type="http://schemas.openxmlformats.org/officeDocument/2006/relationships/hyperlink" Target="https://doi.org/10.1186/s40537-021-00468-0" TargetMode="External"/><Relationship Id="rId2" Type="http://schemas.openxmlformats.org/officeDocument/2006/relationships/numbering" Target="numbering.xml"/><Relationship Id="rId16" Type="http://schemas.openxmlformats.org/officeDocument/2006/relationships/hyperlink" Target="https://doi.org/10.3390/data9080099" TargetMode="External"/><Relationship Id="rId20" Type="http://schemas.openxmlformats.org/officeDocument/2006/relationships/hyperlink" Target="https://doi.org/10.1007/978-981-16-3583-0"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07/s42979-024-02737-0" TargetMode="External"/><Relationship Id="rId5" Type="http://schemas.openxmlformats.org/officeDocument/2006/relationships/webSettings" Target="webSettings.xml"/><Relationship Id="rId15" Type="http://schemas.openxmlformats.org/officeDocument/2006/relationships/hyperlink" Target="https://doi.org/10.3390/data7080113" TargetMode="External"/><Relationship Id="rId23" Type="http://schemas.openxmlformats.org/officeDocument/2006/relationships/hyperlink" Target="https://doi.org/10.1186/s40537-022-00673-5" TargetMode="External"/><Relationship Id="rId28" Type="http://schemas.openxmlformats.org/officeDocument/2006/relationships/hyperlink" Target="https://www.ibm.com/think/topics/oltp" TargetMode="External"/><Relationship Id="rId10" Type="http://schemas.openxmlformats.org/officeDocument/2006/relationships/image" Target="media/image3.png"/><Relationship Id="rId19" Type="http://schemas.openxmlformats.org/officeDocument/2006/relationships/hyperlink" Target="https://doi.org/10.1007/978-1-4842-8233-5"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86/s13677-022-00301-w" TargetMode="External"/><Relationship Id="rId22" Type="http://schemas.openxmlformats.org/officeDocument/2006/relationships/hyperlink" Target="https://doi.org/10.3390/bdcc8060064" TargetMode="External"/><Relationship Id="rId27" Type="http://schemas.openxmlformats.org/officeDocument/2006/relationships/hyperlink" Target="https://www.techtarget.com/searchdatamanagement/answer/Defining-dimensional-vs-normalized-database-design-dimension-vs-fact-table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02DDE4-2AAD-452D-8FD8-953EF101D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4091</Words>
  <Characters>23321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Georgiana Ruse (2108815)</dc:creator>
  <cp:keywords/>
  <dc:description/>
  <cp:lastModifiedBy>Andreea Georgiana Ruse (2108815)</cp:lastModifiedBy>
  <cp:revision>2</cp:revision>
  <dcterms:created xsi:type="dcterms:W3CDTF">2025-11-07T05:14:00Z</dcterms:created>
  <dcterms:modified xsi:type="dcterms:W3CDTF">2025-11-07T05:14:00Z</dcterms:modified>
</cp:coreProperties>
</file>