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3779" w14:textId="5E10CF98" w:rsidR="00F129AF" w:rsidRPr="00F129AF" w:rsidRDefault="00F129AF" w:rsidP="00F129AF">
      <w:pPr>
        <w:spacing w:line="360" w:lineRule="auto"/>
        <w:jc w:val="both"/>
        <w:rPr>
          <w:rFonts w:ascii="Times New Roman" w:hAnsi="Times New Roman" w:cs="Times New Roman"/>
          <w:b/>
          <w:bCs/>
          <w:sz w:val="40"/>
          <w:szCs w:val="40"/>
          <w:lang w:val="en-US"/>
        </w:rPr>
      </w:pPr>
      <w:r w:rsidRPr="00F129AF">
        <w:rPr>
          <w:rFonts w:ascii="Times New Roman" w:hAnsi="Times New Roman" w:cs="Times New Roman"/>
        </w:rPr>
        <w:fldChar w:fldCharType="begin"/>
      </w:r>
      <w:r w:rsidRPr="00F129AF">
        <w:rPr>
          <w:rFonts w:ascii="Times New Roman" w:hAnsi="Times New Roman" w:cs="Times New Roman"/>
        </w:rPr>
        <w:instrText xml:space="preserve"> INCLUDEPICTURE "/Users/kotesh/Library/Group Containers/UBF8T346G9.ms/WebArchiveCopyPasteTempFiles/com.microsoft.Word/uwtsd-logo.jpg" \* MERGEFORMATINET </w:instrText>
      </w:r>
      <w:r w:rsidRPr="00F129AF">
        <w:rPr>
          <w:rFonts w:ascii="Times New Roman" w:hAnsi="Times New Roman" w:cs="Times New Roman"/>
        </w:rPr>
        <w:fldChar w:fldCharType="separate"/>
      </w:r>
      <w:r w:rsidRPr="00F129AF">
        <w:rPr>
          <w:rFonts w:ascii="Times New Roman" w:hAnsi="Times New Roman" w:cs="Times New Roman"/>
          <w:noProof/>
        </w:rPr>
        <w:drawing>
          <wp:inline distT="0" distB="0" distL="0" distR="0" wp14:anchorId="45F8F2C7" wp14:editId="393A1997">
            <wp:extent cx="6156951" cy="2150772"/>
            <wp:effectExtent l="0" t="0" r="3175" b="0"/>
            <wp:docPr id="2009821314" name="Picture 2"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DE Wales | Manufacture Advance Design Engineer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4370" cy="2156857"/>
                    </a:xfrm>
                    <a:prstGeom prst="rect">
                      <a:avLst/>
                    </a:prstGeom>
                    <a:noFill/>
                    <a:ln>
                      <a:noFill/>
                    </a:ln>
                  </pic:spPr>
                </pic:pic>
              </a:graphicData>
            </a:graphic>
          </wp:inline>
        </w:drawing>
      </w:r>
      <w:r w:rsidRPr="00F129AF">
        <w:rPr>
          <w:rFonts w:ascii="Times New Roman" w:hAnsi="Times New Roman" w:cs="Times New Roman"/>
        </w:rPr>
        <w:fldChar w:fldCharType="end"/>
      </w:r>
    </w:p>
    <w:p w14:paraId="7B4519E4" w14:textId="3037CD05" w:rsidR="00F129AF" w:rsidRPr="00F129AF" w:rsidRDefault="00F129AF" w:rsidP="00F129AF">
      <w:pPr>
        <w:spacing w:line="360" w:lineRule="auto"/>
        <w:jc w:val="both"/>
        <w:rPr>
          <w:rFonts w:ascii="Times New Roman" w:hAnsi="Times New Roman" w:cs="Times New Roman"/>
          <w:b/>
          <w:bCs/>
          <w:sz w:val="40"/>
          <w:szCs w:val="40"/>
          <w:lang w:val="en-US"/>
        </w:rPr>
      </w:pPr>
    </w:p>
    <w:p w14:paraId="6C098A1A" w14:textId="6589445F" w:rsidR="00F129AF" w:rsidRPr="00F129AF" w:rsidRDefault="00F129AF" w:rsidP="00F129AF">
      <w:pPr>
        <w:spacing w:line="360" w:lineRule="auto"/>
        <w:jc w:val="both"/>
        <w:rPr>
          <w:rFonts w:ascii="Times New Roman" w:hAnsi="Times New Roman" w:cs="Times New Roman"/>
          <w:b/>
          <w:bCs/>
          <w:sz w:val="21"/>
          <w:szCs w:val="21"/>
          <w:lang w:val="en-US"/>
        </w:rPr>
      </w:pPr>
      <w:r w:rsidRPr="00F129AF">
        <w:rPr>
          <w:rFonts w:ascii="Times New Roman" w:hAnsi="Times New Roman" w:cs="Times New Roman"/>
          <w:b/>
          <w:bCs/>
          <w:sz w:val="40"/>
          <w:szCs w:val="40"/>
          <w:lang w:val="en-US"/>
        </w:rPr>
        <w:t xml:space="preserve">            </w:t>
      </w:r>
    </w:p>
    <w:p w14:paraId="432E0517" w14:textId="77777777" w:rsidR="00F129AF" w:rsidRPr="00F129AF" w:rsidRDefault="00F129AF" w:rsidP="00F129AF">
      <w:pPr>
        <w:spacing w:line="360" w:lineRule="auto"/>
        <w:jc w:val="both"/>
        <w:rPr>
          <w:rFonts w:ascii="Times New Roman" w:hAnsi="Times New Roman" w:cs="Times New Roman"/>
          <w:b/>
          <w:bCs/>
          <w:sz w:val="40"/>
          <w:szCs w:val="40"/>
          <w:lang w:val="en-US"/>
        </w:rPr>
      </w:pPr>
    </w:p>
    <w:p w14:paraId="4C7D16F8" w14:textId="77777777" w:rsidR="00F129AF" w:rsidRPr="00F129AF" w:rsidRDefault="00F129AF" w:rsidP="00F129AF">
      <w:pPr>
        <w:spacing w:line="360" w:lineRule="auto"/>
        <w:jc w:val="both"/>
        <w:rPr>
          <w:rFonts w:ascii="Times New Roman" w:hAnsi="Times New Roman" w:cs="Times New Roman"/>
          <w:b/>
          <w:bCs/>
          <w:sz w:val="40"/>
          <w:szCs w:val="40"/>
          <w:lang w:val="en-US"/>
        </w:rPr>
      </w:pPr>
    </w:p>
    <w:p w14:paraId="3800AD5F" w14:textId="77777777" w:rsidR="00F129AF" w:rsidRPr="00F129AF" w:rsidRDefault="00F129AF" w:rsidP="00F129AF">
      <w:pPr>
        <w:spacing w:line="360" w:lineRule="auto"/>
        <w:jc w:val="both"/>
        <w:rPr>
          <w:rFonts w:ascii="Times New Roman" w:hAnsi="Times New Roman" w:cs="Times New Roman"/>
          <w:b/>
          <w:bCs/>
          <w:sz w:val="40"/>
          <w:szCs w:val="40"/>
          <w:lang w:val="en-US"/>
        </w:rPr>
      </w:pPr>
    </w:p>
    <w:p w14:paraId="00880EA3" w14:textId="2591CBD7" w:rsidR="00F129AF" w:rsidRPr="00F129AF" w:rsidRDefault="00F129AF" w:rsidP="00F129AF">
      <w:pPr>
        <w:spacing w:line="360" w:lineRule="auto"/>
        <w:jc w:val="center"/>
        <w:rPr>
          <w:rFonts w:ascii="Times New Roman" w:hAnsi="Times New Roman" w:cs="Times New Roman"/>
          <w:b/>
          <w:bCs/>
          <w:sz w:val="44"/>
          <w:szCs w:val="44"/>
          <w:lang w:val="en-US"/>
        </w:rPr>
      </w:pPr>
      <w:r w:rsidRPr="00F129AF">
        <w:rPr>
          <w:rFonts w:ascii="Times New Roman" w:hAnsi="Times New Roman" w:cs="Times New Roman"/>
          <w:b/>
          <w:bCs/>
          <w:sz w:val="44"/>
          <w:szCs w:val="44"/>
          <w:lang w:val="en-US"/>
        </w:rPr>
        <w:t>Module</w:t>
      </w:r>
    </w:p>
    <w:p w14:paraId="286D0825" w14:textId="6545B2F9" w:rsidR="00496DBB" w:rsidRPr="00F129AF" w:rsidRDefault="00F129AF" w:rsidP="00F129AF">
      <w:pPr>
        <w:spacing w:line="360" w:lineRule="auto"/>
        <w:jc w:val="center"/>
        <w:rPr>
          <w:rFonts w:ascii="Times New Roman" w:hAnsi="Times New Roman" w:cs="Times New Roman"/>
          <w:b/>
          <w:bCs/>
          <w:sz w:val="44"/>
          <w:szCs w:val="44"/>
          <w:lang w:val="en-US"/>
        </w:rPr>
      </w:pPr>
      <w:r w:rsidRPr="00F129AF">
        <w:rPr>
          <w:rFonts w:ascii="Times New Roman" w:hAnsi="Times New Roman" w:cs="Times New Roman"/>
          <w:b/>
          <w:bCs/>
          <w:sz w:val="44"/>
          <w:szCs w:val="44"/>
          <w:lang w:val="en-US"/>
        </w:rPr>
        <w:t xml:space="preserve">LCMB7000 - </w:t>
      </w:r>
      <w:r w:rsidR="00496DBB" w:rsidRPr="00F129AF">
        <w:rPr>
          <w:rFonts w:ascii="Times New Roman" w:hAnsi="Times New Roman" w:cs="Times New Roman"/>
          <w:b/>
          <w:bCs/>
          <w:sz w:val="44"/>
          <w:szCs w:val="44"/>
          <w:lang w:val="en-US"/>
        </w:rPr>
        <w:t>Human Resource management</w:t>
      </w:r>
    </w:p>
    <w:p w14:paraId="312503A6" w14:textId="77777777" w:rsidR="00496DBB" w:rsidRPr="00F129AF" w:rsidRDefault="00496DBB" w:rsidP="00F129AF">
      <w:pPr>
        <w:spacing w:line="360" w:lineRule="auto"/>
        <w:jc w:val="center"/>
        <w:rPr>
          <w:rFonts w:ascii="Times New Roman" w:hAnsi="Times New Roman" w:cs="Times New Roman"/>
          <w:sz w:val="28"/>
          <w:szCs w:val="28"/>
          <w:lang w:val="en-US"/>
        </w:rPr>
      </w:pPr>
    </w:p>
    <w:p w14:paraId="35BAE05C" w14:textId="77777777" w:rsidR="00496DBB" w:rsidRPr="00F129AF" w:rsidRDefault="00496DBB" w:rsidP="00F129AF">
      <w:pPr>
        <w:spacing w:line="360" w:lineRule="auto"/>
        <w:jc w:val="center"/>
        <w:rPr>
          <w:rFonts w:ascii="Times New Roman" w:hAnsi="Times New Roman" w:cs="Times New Roman"/>
          <w:sz w:val="28"/>
          <w:szCs w:val="28"/>
          <w:lang w:val="en-US"/>
        </w:rPr>
      </w:pPr>
    </w:p>
    <w:p w14:paraId="31E9777D" w14:textId="77777777" w:rsidR="00F129AF" w:rsidRPr="00F129AF" w:rsidRDefault="00F129AF" w:rsidP="00F129AF">
      <w:pPr>
        <w:spacing w:line="360" w:lineRule="auto"/>
        <w:jc w:val="center"/>
        <w:rPr>
          <w:rFonts w:ascii="Times New Roman" w:hAnsi="Times New Roman" w:cs="Times New Roman"/>
          <w:sz w:val="28"/>
          <w:szCs w:val="28"/>
          <w:lang w:val="en-US"/>
        </w:rPr>
      </w:pPr>
    </w:p>
    <w:p w14:paraId="79FCAE42" w14:textId="77777777" w:rsidR="00F129AF" w:rsidRPr="00F129AF" w:rsidRDefault="00F129AF" w:rsidP="00F129AF">
      <w:pPr>
        <w:spacing w:line="360" w:lineRule="auto"/>
        <w:jc w:val="center"/>
        <w:rPr>
          <w:rFonts w:ascii="Times New Roman" w:hAnsi="Times New Roman" w:cs="Times New Roman"/>
          <w:sz w:val="28"/>
          <w:szCs w:val="28"/>
          <w:lang w:val="en-US"/>
        </w:rPr>
      </w:pPr>
    </w:p>
    <w:p w14:paraId="7C709B64" w14:textId="77777777" w:rsidR="00F129AF" w:rsidRPr="00F129AF" w:rsidRDefault="00F129AF" w:rsidP="00F129AF">
      <w:pPr>
        <w:spacing w:line="360" w:lineRule="auto"/>
        <w:jc w:val="center"/>
        <w:rPr>
          <w:rFonts w:ascii="Times New Roman" w:hAnsi="Times New Roman" w:cs="Times New Roman"/>
          <w:sz w:val="28"/>
          <w:szCs w:val="28"/>
          <w:lang w:val="en-US"/>
        </w:rPr>
      </w:pPr>
    </w:p>
    <w:p w14:paraId="2C021631" w14:textId="4CDBB4FB" w:rsidR="00496DBB" w:rsidRPr="00F129AF" w:rsidRDefault="00F129AF" w:rsidP="00F129AF">
      <w:pPr>
        <w:spacing w:line="360" w:lineRule="auto"/>
        <w:jc w:val="center"/>
        <w:rPr>
          <w:rFonts w:ascii="Times New Roman" w:hAnsi="Times New Roman" w:cs="Times New Roman"/>
          <w:b/>
          <w:bCs/>
          <w:sz w:val="44"/>
          <w:szCs w:val="44"/>
          <w:lang w:val="en-US"/>
        </w:rPr>
      </w:pPr>
      <w:r w:rsidRPr="00F129AF">
        <w:rPr>
          <w:rFonts w:ascii="Times New Roman" w:hAnsi="Times New Roman" w:cs="Times New Roman"/>
          <w:b/>
          <w:bCs/>
          <w:sz w:val="44"/>
          <w:szCs w:val="44"/>
          <w:lang w:val="en-US"/>
        </w:rPr>
        <w:t>Name: Niranjan Kondapally</w:t>
      </w:r>
    </w:p>
    <w:p w14:paraId="54235353" w14:textId="38515F87" w:rsidR="00F129AF" w:rsidRPr="00F129AF" w:rsidRDefault="00F129AF" w:rsidP="00F129AF">
      <w:pPr>
        <w:spacing w:line="360" w:lineRule="auto"/>
        <w:jc w:val="center"/>
        <w:rPr>
          <w:rFonts w:ascii="Times New Roman" w:hAnsi="Times New Roman" w:cs="Times New Roman"/>
          <w:sz w:val="28"/>
          <w:szCs w:val="28"/>
          <w:lang w:val="en-US"/>
        </w:rPr>
      </w:pPr>
      <w:r w:rsidRPr="00F129AF">
        <w:rPr>
          <w:rFonts w:ascii="Times New Roman" w:hAnsi="Times New Roman" w:cs="Times New Roman"/>
          <w:b/>
          <w:bCs/>
          <w:sz w:val="44"/>
          <w:szCs w:val="44"/>
          <w:lang w:val="en-US"/>
        </w:rPr>
        <w:t>Student Id: 2226891</w:t>
      </w:r>
    </w:p>
    <w:p w14:paraId="5CC10A90" w14:textId="77777777" w:rsidR="00496DBB" w:rsidRPr="00F129AF" w:rsidRDefault="00496DBB" w:rsidP="00F129AF">
      <w:pPr>
        <w:spacing w:line="360" w:lineRule="auto"/>
        <w:jc w:val="both"/>
        <w:rPr>
          <w:rFonts w:ascii="Times New Roman" w:hAnsi="Times New Roman" w:cs="Times New Roman"/>
        </w:rPr>
      </w:pPr>
    </w:p>
    <w:p w14:paraId="524C528E" w14:textId="77777777" w:rsidR="00496DBB" w:rsidRPr="00F129AF" w:rsidRDefault="00496DBB" w:rsidP="00F129AF">
      <w:pPr>
        <w:spacing w:line="360" w:lineRule="auto"/>
        <w:jc w:val="both"/>
        <w:rPr>
          <w:rFonts w:ascii="Times New Roman" w:hAnsi="Times New Roman" w:cs="Times New Roman"/>
        </w:rPr>
      </w:pPr>
    </w:p>
    <w:p w14:paraId="6D007FED" w14:textId="77777777" w:rsidR="00496DBB" w:rsidRPr="00F129AF" w:rsidRDefault="00496DBB" w:rsidP="00F129AF">
      <w:pPr>
        <w:spacing w:line="360" w:lineRule="auto"/>
        <w:jc w:val="both"/>
        <w:rPr>
          <w:rFonts w:ascii="Times New Roman" w:hAnsi="Times New Roman" w:cs="Times New Roman"/>
        </w:rPr>
      </w:pPr>
    </w:p>
    <w:sdt>
      <w:sdtPr>
        <w:rPr>
          <w:rFonts w:ascii="Times New Roman" w:hAnsi="Times New Roman" w:cs="Times New Roman"/>
        </w:rPr>
        <w:id w:val="-707876734"/>
        <w:docPartObj>
          <w:docPartGallery w:val="Table of Contents"/>
          <w:docPartUnique/>
        </w:docPartObj>
      </w:sdtPr>
      <w:sdtEndPr>
        <w:rPr>
          <w:rFonts w:eastAsiaTheme="minorHAnsi"/>
          <w:noProof/>
          <w:color w:val="auto"/>
          <w:kern w:val="2"/>
          <w:sz w:val="24"/>
          <w:szCs w:val="24"/>
          <w:lang w:val="en-IN"/>
          <w14:ligatures w14:val="standardContextual"/>
        </w:rPr>
      </w:sdtEndPr>
      <w:sdtContent>
        <w:p w14:paraId="1830DA6F" w14:textId="1DE25CB1" w:rsidR="00496DBB" w:rsidRPr="00CA54F9" w:rsidRDefault="00496DBB" w:rsidP="00CA54F9">
          <w:pPr>
            <w:pStyle w:val="TOCHeading"/>
            <w:tabs>
              <w:tab w:val="left" w:pos="3671"/>
            </w:tabs>
            <w:spacing w:line="360" w:lineRule="auto"/>
            <w:jc w:val="both"/>
            <w:rPr>
              <w:rFonts w:ascii="Times New Roman" w:hAnsi="Times New Roman" w:cs="Times New Roman"/>
            </w:rPr>
          </w:pPr>
          <w:r w:rsidRPr="00CA54F9">
            <w:rPr>
              <w:rFonts w:ascii="Times New Roman" w:hAnsi="Times New Roman" w:cs="Times New Roman"/>
            </w:rPr>
            <w:t>Table of Contents</w:t>
          </w:r>
          <w:r w:rsidR="00F129AF" w:rsidRPr="00CA54F9">
            <w:rPr>
              <w:rFonts w:ascii="Times New Roman" w:hAnsi="Times New Roman" w:cs="Times New Roman"/>
            </w:rPr>
            <w:tab/>
          </w:r>
        </w:p>
        <w:p w14:paraId="38B9727F" w14:textId="3EA717AD" w:rsidR="00CA54F9" w:rsidRPr="00CA54F9" w:rsidRDefault="00496DBB"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r w:rsidRPr="00CA54F9">
            <w:rPr>
              <w:rFonts w:ascii="Times New Roman" w:hAnsi="Times New Roman" w:cs="Times New Roman"/>
              <w:b w:val="0"/>
              <w:bCs w:val="0"/>
            </w:rPr>
            <w:fldChar w:fldCharType="begin"/>
          </w:r>
          <w:r w:rsidRPr="00CA54F9">
            <w:rPr>
              <w:rFonts w:ascii="Times New Roman" w:hAnsi="Times New Roman" w:cs="Times New Roman"/>
            </w:rPr>
            <w:instrText xml:space="preserve"> TOC \o "1-3" \h \z \u </w:instrText>
          </w:r>
          <w:r w:rsidRPr="00CA54F9">
            <w:rPr>
              <w:rFonts w:ascii="Times New Roman" w:hAnsi="Times New Roman" w:cs="Times New Roman"/>
              <w:b w:val="0"/>
              <w:bCs w:val="0"/>
            </w:rPr>
            <w:fldChar w:fldCharType="separate"/>
          </w:r>
          <w:hyperlink w:anchor="_Toc134613366" w:history="1">
            <w:r w:rsidR="00CA54F9" w:rsidRPr="00CA54F9">
              <w:rPr>
                <w:rStyle w:val="Hyperlink"/>
                <w:rFonts w:ascii="Times New Roman" w:hAnsi="Times New Roman" w:cs="Times New Roman"/>
                <w:noProof/>
              </w:rPr>
              <w:t>Introduction</w:t>
            </w:r>
            <w:r w:rsidR="00CA54F9" w:rsidRPr="00CA54F9">
              <w:rPr>
                <w:rFonts w:ascii="Times New Roman" w:hAnsi="Times New Roman" w:cs="Times New Roman"/>
                <w:noProof/>
                <w:webHidden/>
              </w:rPr>
              <w:tab/>
            </w:r>
            <w:r w:rsidR="00CA54F9" w:rsidRPr="00CA54F9">
              <w:rPr>
                <w:rFonts w:ascii="Times New Roman" w:hAnsi="Times New Roman" w:cs="Times New Roman"/>
                <w:noProof/>
                <w:webHidden/>
              </w:rPr>
              <w:fldChar w:fldCharType="begin"/>
            </w:r>
            <w:r w:rsidR="00CA54F9" w:rsidRPr="00CA54F9">
              <w:rPr>
                <w:rFonts w:ascii="Times New Roman" w:hAnsi="Times New Roman" w:cs="Times New Roman"/>
                <w:noProof/>
                <w:webHidden/>
              </w:rPr>
              <w:instrText xml:space="preserve"> PAGEREF _Toc134613366 \h </w:instrText>
            </w:r>
            <w:r w:rsidR="00CA54F9" w:rsidRPr="00CA54F9">
              <w:rPr>
                <w:rFonts w:ascii="Times New Roman" w:hAnsi="Times New Roman" w:cs="Times New Roman"/>
                <w:noProof/>
                <w:webHidden/>
              </w:rPr>
            </w:r>
            <w:r w:rsidR="00CA54F9" w:rsidRPr="00CA54F9">
              <w:rPr>
                <w:rFonts w:ascii="Times New Roman" w:hAnsi="Times New Roman" w:cs="Times New Roman"/>
                <w:noProof/>
                <w:webHidden/>
              </w:rPr>
              <w:fldChar w:fldCharType="separate"/>
            </w:r>
            <w:r w:rsidR="00CA54F9" w:rsidRPr="00CA54F9">
              <w:rPr>
                <w:rFonts w:ascii="Times New Roman" w:hAnsi="Times New Roman" w:cs="Times New Roman"/>
                <w:noProof/>
                <w:webHidden/>
              </w:rPr>
              <w:t>3</w:t>
            </w:r>
            <w:r w:rsidR="00CA54F9" w:rsidRPr="00CA54F9">
              <w:rPr>
                <w:rFonts w:ascii="Times New Roman" w:hAnsi="Times New Roman" w:cs="Times New Roman"/>
                <w:noProof/>
                <w:webHidden/>
              </w:rPr>
              <w:fldChar w:fldCharType="end"/>
            </w:r>
          </w:hyperlink>
        </w:p>
        <w:p w14:paraId="3D6A374C" w14:textId="47346DBF" w:rsidR="00CA54F9" w:rsidRPr="00CA54F9" w:rsidRDefault="00CA54F9"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134613367" w:history="1">
            <w:r w:rsidRPr="00CA54F9">
              <w:rPr>
                <w:rStyle w:val="Hyperlink"/>
                <w:rFonts w:ascii="Times New Roman" w:hAnsi="Times New Roman" w:cs="Times New Roman"/>
                <w:noProof/>
              </w:rPr>
              <w:t>Discussion</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_Toc134613367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3</w:t>
            </w:r>
            <w:r w:rsidRPr="00CA54F9">
              <w:rPr>
                <w:rFonts w:ascii="Times New Roman" w:hAnsi="Times New Roman" w:cs="Times New Roman"/>
                <w:noProof/>
                <w:webHidden/>
              </w:rPr>
              <w:fldChar w:fldCharType="end"/>
            </w:r>
          </w:hyperlink>
        </w:p>
        <w:p w14:paraId="2ED82B30" w14:textId="434D37B3" w:rsidR="00CA54F9" w:rsidRPr="00CA54F9" w:rsidRDefault="00CA54F9"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134613368" w:history="1">
            <w:r w:rsidRPr="00CA54F9">
              <w:rPr>
                <w:rStyle w:val="Hyperlink"/>
                <w:rFonts w:ascii="Times New Roman" w:hAnsi="Times New Roman" w:cs="Times New Roman"/>
                <w:noProof/>
              </w:rPr>
              <w:t>a) The current state  of the labor market in UK</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_Toc134613368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3</w:t>
            </w:r>
            <w:r w:rsidRPr="00CA54F9">
              <w:rPr>
                <w:rFonts w:ascii="Times New Roman" w:hAnsi="Times New Roman" w:cs="Times New Roman"/>
                <w:noProof/>
                <w:webHidden/>
              </w:rPr>
              <w:fldChar w:fldCharType="end"/>
            </w:r>
          </w:hyperlink>
        </w:p>
        <w:p w14:paraId="35FD9C57" w14:textId="7C080987"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69" w:history="1">
            <w:r w:rsidRPr="00CA54F9">
              <w:rPr>
                <w:rStyle w:val="Hyperlink"/>
                <w:rFonts w:ascii="Times New Roman" w:hAnsi="Times New Roman" w:cs="Times New Roman"/>
                <w:noProof/>
              </w:rPr>
              <w:t>Employment</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_Toc134613369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4</w:t>
            </w:r>
            <w:r w:rsidRPr="00CA54F9">
              <w:rPr>
                <w:rFonts w:ascii="Times New Roman" w:hAnsi="Times New Roman" w:cs="Times New Roman"/>
                <w:noProof/>
                <w:webHidden/>
              </w:rPr>
              <w:fldChar w:fldCharType="end"/>
            </w:r>
          </w:hyperlink>
        </w:p>
        <w:p w14:paraId="5D638F85" w14:textId="547702F5"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70" w:history="1">
            <w:r w:rsidRPr="00CA54F9">
              <w:rPr>
                <w:rStyle w:val="Hyperlink"/>
                <w:rFonts w:ascii="Times New Roman" w:hAnsi="Times New Roman" w:cs="Times New Roman"/>
                <w:noProof/>
              </w:rPr>
              <w:t>Unemployment</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_Toc134613370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5</w:t>
            </w:r>
            <w:r w:rsidRPr="00CA54F9">
              <w:rPr>
                <w:rFonts w:ascii="Times New Roman" w:hAnsi="Times New Roman" w:cs="Times New Roman"/>
                <w:noProof/>
                <w:webHidden/>
              </w:rPr>
              <w:fldChar w:fldCharType="end"/>
            </w:r>
          </w:hyperlink>
        </w:p>
        <w:p w14:paraId="4F85B9F5" w14:textId="54567020"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71" w:history="1">
            <w:r w:rsidRPr="00CA54F9">
              <w:rPr>
                <w:rStyle w:val="Hyperlink"/>
                <w:rFonts w:ascii="Times New Roman" w:hAnsi="Times New Roman" w:cs="Times New Roman"/>
                <w:noProof/>
              </w:rPr>
              <w:t>Wages</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_Toc134613371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5</w:t>
            </w:r>
            <w:r w:rsidRPr="00CA54F9">
              <w:rPr>
                <w:rFonts w:ascii="Times New Roman" w:hAnsi="Times New Roman" w:cs="Times New Roman"/>
                <w:noProof/>
                <w:webHidden/>
              </w:rPr>
              <w:fldChar w:fldCharType="end"/>
            </w:r>
          </w:hyperlink>
        </w:p>
        <w:p w14:paraId="583BC145" w14:textId="16C00A6D" w:rsidR="00CA54F9" w:rsidRPr="00CA54F9" w:rsidRDefault="00CA54F9"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134613372" w:history="1">
            <w:r w:rsidRPr="00CA54F9">
              <w:rPr>
                <w:rStyle w:val="Hyperlink"/>
                <w:rFonts w:ascii="Times New Roman" w:hAnsi="Times New Roman" w:cs="Times New Roman"/>
                <w:noProof/>
              </w:rPr>
              <w:t>b) The emerging changes in Human Resourcing Strategies in the post Covid, post-Brexit external environment</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_Toc134613372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6</w:t>
            </w:r>
            <w:r w:rsidRPr="00CA54F9">
              <w:rPr>
                <w:rFonts w:ascii="Times New Roman" w:hAnsi="Times New Roman" w:cs="Times New Roman"/>
                <w:noProof/>
                <w:webHidden/>
              </w:rPr>
              <w:fldChar w:fldCharType="end"/>
            </w:r>
          </w:hyperlink>
        </w:p>
        <w:p w14:paraId="07726909" w14:textId="2243A94B" w:rsidR="00CA54F9" w:rsidRPr="00CA54F9" w:rsidRDefault="00CA54F9"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134613373" w:history="1">
            <w:r w:rsidRPr="00CA54F9">
              <w:rPr>
                <w:rStyle w:val="Hyperlink"/>
                <w:rFonts w:ascii="Times New Roman" w:hAnsi="Times New Roman" w:cs="Times New Roman"/>
                <w:noProof/>
              </w:rPr>
              <w:t>Remote employment and adaptable work schedules</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_Toc134613373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8</w:t>
            </w:r>
            <w:r w:rsidRPr="00CA54F9">
              <w:rPr>
                <w:rFonts w:ascii="Times New Roman" w:hAnsi="Times New Roman" w:cs="Times New Roman"/>
                <w:noProof/>
                <w:webHidden/>
              </w:rPr>
              <w:fldChar w:fldCharType="end"/>
            </w:r>
          </w:hyperlink>
        </w:p>
        <w:p w14:paraId="4B342023" w14:textId="2DE9EC97"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74" w:history="1">
            <w:r w:rsidRPr="00CA54F9">
              <w:rPr>
                <w:rStyle w:val="Hyperlink"/>
                <w:rFonts w:ascii="Times New Roman" w:hAnsi="Times New Roman" w:cs="Times New Roman"/>
                <w:noProof/>
              </w:rPr>
              <w:t>Focus on digital training and skills</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_Toc134613374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8</w:t>
            </w:r>
            <w:r w:rsidRPr="00CA54F9">
              <w:rPr>
                <w:rFonts w:ascii="Times New Roman" w:hAnsi="Times New Roman" w:cs="Times New Roman"/>
                <w:noProof/>
                <w:webHidden/>
              </w:rPr>
              <w:fldChar w:fldCharType="end"/>
            </w:r>
          </w:hyperlink>
        </w:p>
        <w:p w14:paraId="29C1BC74" w14:textId="50357DA0"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75" w:history="1">
            <w:r w:rsidRPr="00CA54F9">
              <w:rPr>
                <w:rStyle w:val="Hyperlink"/>
                <w:rFonts w:ascii="Times New Roman" w:hAnsi="Times New Roman" w:cs="Times New Roman"/>
                <w:noProof/>
              </w:rPr>
              <w:t>Inclusion and Diversity</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_Toc134613375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9</w:t>
            </w:r>
            <w:r w:rsidRPr="00CA54F9">
              <w:rPr>
                <w:rFonts w:ascii="Times New Roman" w:hAnsi="Times New Roman" w:cs="Times New Roman"/>
                <w:noProof/>
                <w:webHidden/>
              </w:rPr>
              <w:fldChar w:fldCharType="end"/>
            </w:r>
          </w:hyperlink>
        </w:p>
        <w:p w14:paraId="08676A89" w14:textId="2DD83D01"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76" w:history="1">
            <w:r w:rsidRPr="00CA54F9">
              <w:rPr>
                <w:rStyle w:val="Hyperlink"/>
                <w:rFonts w:ascii="Times New Roman" w:hAnsi="Times New Roman" w:cs="Times New Roman"/>
                <w:noProof/>
              </w:rPr>
              <w:t>Agility and Fortitude</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_Toc134613376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9</w:t>
            </w:r>
            <w:r w:rsidRPr="00CA54F9">
              <w:rPr>
                <w:rFonts w:ascii="Times New Roman" w:hAnsi="Times New Roman" w:cs="Times New Roman"/>
                <w:noProof/>
                <w:webHidden/>
              </w:rPr>
              <w:fldChar w:fldCharType="end"/>
            </w:r>
          </w:hyperlink>
        </w:p>
        <w:p w14:paraId="026ECCAF" w14:textId="59882456" w:rsidR="00CA54F9" w:rsidRPr="00CA54F9" w:rsidRDefault="00CA54F9" w:rsidP="00CA54F9">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34613377" w:history="1">
            <w:r w:rsidRPr="00CA54F9">
              <w:rPr>
                <w:rStyle w:val="Hyperlink"/>
                <w:rFonts w:ascii="Times New Roman" w:hAnsi="Times New Roman" w:cs="Times New Roman"/>
                <w:noProof/>
              </w:rPr>
              <w:t>Putting Employee Wellbeing First</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_Toc134613377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9</w:t>
            </w:r>
            <w:r w:rsidRPr="00CA54F9">
              <w:rPr>
                <w:rFonts w:ascii="Times New Roman" w:hAnsi="Times New Roman" w:cs="Times New Roman"/>
                <w:noProof/>
                <w:webHidden/>
              </w:rPr>
              <w:fldChar w:fldCharType="end"/>
            </w:r>
          </w:hyperlink>
        </w:p>
        <w:p w14:paraId="6FAF10EA" w14:textId="3AE462D2" w:rsidR="00CA54F9" w:rsidRPr="00CA54F9" w:rsidRDefault="00CA54F9"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134613378" w:history="1">
            <w:r w:rsidRPr="00CA54F9">
              <w:rPr>
                <w:rStyle w:val="Hyperlink"/>
                <w:rFonts w:ascii="Times New Roman" w:hAnsi="Times New Roman" w:cs="Times New Roman"/>
                <w:noProof/>
              </w:rPr>
              <w:t>Conclusion</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_Toc134613378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10</w:t>
            </w:r>
            <w:r w:rsidRPr="00CA54F9">
              <w:rPr>
                <w:rFonts w:ascii="Times New Roman" w:hAnsi="Times New Roman" w:cs="Times New Roman"/>
                <w:noProof/>
                <w:webHidden/>
              </w:rPr>
              <w:fldChar w:fldCharType="end"/>
            </w:r>
          </w:hyperlink>
        </w:p>
        <w:p w14:paraId="2A28DBD2" w14:textId="20D04B1A" w:rsidR="00CA54F9" w:rsidRPr="00CA54F9" w:rsidRDefault="00CA54F9" w:rsidP="00CA54F9">
          <w:pPr>
            <w:pStyle w:val="TOC1"/>
            <w:tabs>
              <w:tab w:val="right" w:leader="dot" w:pos="9016"/>
            </w:tabs>
            <w:spacing w:line="360" w:lineRule="auto"/>
            <w:rPr>
              <w:rFonts w:ascii="Times New Roman" w:eastAsiaTheme="minorEastAsia" w:hAnsi="Times New Roman" w:cs="Times New Roman"/>
              <w:b w:val="0"/>
              <w:bCs w:val="0"/>
              <w:i w:val="0"/>
              <w:iCs w:val="0"/>
              <w:noProof/>
              <w:lang w:eastAsia="en-GB"/>
            </w:rPr>
          </w:pPr>
          <w:hyperlink w:anchor="_Toc134613379" w:history="1">
            <w:r w:rsidRPr="00CA54F9">
              <w:rPr>
                <w:rStyle w:val="Hyperlink"/>
                <w:rFonts w:ascii="Times New Roman" w:hAnsi="Times New Roman" w:cs="Times New Roman"/>
                <w:noProof/>
              </w:rPr>
              <w:t>References</w:t>
            </w:r>
            <w:r w:rsidRPr="00CA54F9">
              <w:rPr>
                <w:rFonts w:ascii="Times New Roman" w:hAnsi="Times New Roman" w:cs="Times New Roman"/>
                <w:noProof/>
                <w:webHidden/>
              </w:rPr>
              <w:tab/>
            </w:r>
            <w:r w:rsidRPr="00CA54F9">
              <w:rPr>
                <w:rFonts w:ascii="Times New Roman" w:hAnsi="Times New Roman" w:cs="Times New Roman"/>
                <w:noProof/>
                <w:webHidden/>
              </w:rPr>
              <w:fldChar w:fldCharType="begin"/>
            </w:r>
            <w:r w:rsidRPr="00CA54F9">
              <w:rPr>
                <w:rFonts w:ascii="Times New Roman" w:hAnsi="Times New Roman" w:cs="Times New Roman"/>
                <w:noProof/>
                <w:webHidden/>
              </w:rPr>
              <w:instrText xml:space="preserve"> PAGEREF _Toc134613379 \h </w:instrText>
            </w:r>
            <w:r w:rsidRPr="00CA54F9">
              <w:rPr>
                <w:rFonts w:ascii="Times New Roman" w:hAnsi="Times New Roman" w:cs="Times New Roman"/>
                <w:noProof/>
                <w:webHidden/>
              </w:rPr>
            </w:r>
            <w:r w:rsidRPr="00CA54F9">
              <w:rPr>
                <w:rFonts w:ascii="Times New Roman" w:hAnsi="Times New Roman" w:cs="Times New Roman"/>
                <w:noProof/>
                <w:webHidden/>
              </w:rPr>
              <w:fldChar w:fldCharType="separate"/>
            </w:r>
            <w:r w:rsidRPr="00CA54F9">
              <w:rPr>
                <w:rFonts w:ascii="Times New Roman" w:hAnsi="Times New Roman" w:cs="Times New Roman"/>
                <w:noProof/>
                <w:webHidden/>
              </w:rPr>
              <w:t>11</w:t>
            </w:r>
            <w:r w:rsidRPr="00CA54F9">
              <w:rPr>
                <w:rFonts w:ascii="Times New Roman" w:hAnsi="Times New Roman" w:cs="Times New Roman"/>
                <w:noProof/>
                <w:webHidden/>
              </w:rPr>
              <w:fldChar w:fldCharType="end"/>
            </w:r>
          </w:hyperlink>
        </w:p>
        <w:p w14:paraId="2538804F" w14:textId="7C85C69A" w:rsidR="00496DBB" w:rsidRPr="00CA54F9" w:rsidRDefault="00496DBB" w:rsidP="00CA54F9">
          <w:pPr>
            <w:spacing w:line="360" w:lineRule="auto"/>
            <w:jc w:val="both"/>
            <w:rPr>
              <w:rFonts w:ascii="Times New Roman" w:hAnsi="Times New Roman" w:cs="Times New Roman"/>
            </w:rPr>
          </w:pPr>
          <w:r w:rsidRPr="00CA54F9">
            <w:rPr>
              <w:rFonts w:ascii="Times New Roman" w:hAnsi="Times New Roman" w:cs="Times New Roman"/>
              <w:b/>
              <w:bCs/>
              <w:noProof/>
            </w:rPr>
            <w:fldChar w:fldCharType="end"/>
          </w:r>
        </w:p>
      </w:sdtContent>
    </w:sdt>
    <w:p w14:paraId="49BF976A" w14:textId="77777777" w:rsidR="00496DBB" w:rsidRPr="00CA54F9" w:rsidRDefault="00496DBB" w:rsidP="00CA54F9">
      <w:pPr>
        <w:pStyle w:val="Heading1"/>
        <w:spacing w:line="360" w:lineRule="auto"/>
        <w:jc w:val="both"/>
        <w:rPr>
          <w:rFonts w:ascii="Times New Roman" w:hAnsi="Times New Roman" w:cs="Times New Roman"/>
          <w:b/>
          <w:bCs/>
          <w:color w:val="000000" w:themeColor="text1"/>
        </w:rPr>
      </w:pPr>
      <w:bookmarkStart w:id="0" w:name="_Toc134612284"/>
    </w:p>
    <w:p w14:paraId="3D29CE2F" w14:textId="77777777" w:rsidR="00496DBB" w:rsidRPr="00F129AF" w:rsidRDefault="00496DBB" w:rsidP="00F129AF">
      <w:pPr>
        <w:pStyle w:val="Heading1"/>
        <w:spacing w:line="360" w:lineRule="auto"/>
        <w:jc w:val="both"/>
        <w:rPr>
          <w:rFonts w:ascii="Times New Roman" w:hAnsi="Times New Roman" w:cs="Times New Roman"/>
          <w:b/>
          <w:bCs/>
          <w:color w:val="000000" w:themeColor="text1"/>
        </w:rPr>
      </w:pPr>
    </w:p>
    <w:p w14:paraId="786728FB" w14:textId="77777777" w:rsidR="00496DBB" w:rsidRPr="00F129AF" w:rsidRDefault="00496DBB" w:rsidP="00F129AF">
      <w:pPr>
        <w:pStyle w:val="Heading1"/>
        <w:spacing w:line="360" w:lineRule="auto"/>
        <w:jc w:val="both"/>
        <w:rPr>
          <w:rFonts w:ascii="Times New Roman" w:hAnsi="Times New Roman" w:cs="Times New Roman"/>
          <w:b/>
          <w:bCs/>
          <w:color w:val="000000" w:themeColor="text1"/>
        </w:rPr>
      </w:pPr>
    </w:p>
    <w:p w14:paraId="77B3ABAC" w14:textId="77777777" w:rsidR="00496DBB" w:rsidRPr="00F129AF" w:rsidRDefault="00496DBB" w:rsidP="00F129AF">
      <w:pPr>
        <w:pStyle w:val="Heading1"/>
        <w:spacing w:line="360" w:lineRule="auto"/>
        <w:jc w:val="both"/>
        <w:rPr>
          <w:rFonts w:ascii="Times New Roman" w:hAnsi="Times New Roman" w:cs="Times New Roman"/>
          <w:b/>
          <w:bCs/>
          <w:color w:val="000000" w:themeColor="text1"/>
        </w:rPr>
      </w:pPr>
    </w:p>
    <w:p w14:paraId="753D3E3D" w14:textId="77777777" w:rsidR="00496DBB" w:rsidRPr="00F129AF" w:rsidRDefault="00496DBB" w:rsidP="00F129AF">
      <w:pPr>
        <w:spacing w:line="360" w:lineRule="auto"/>
        <w:jc w:val="both"/>
        <w:rPr>
          <w:rFonts w:ascii="Times New Roman" w:hAnsi="Times New Roman" w:cs="Times New Roman"/>
        </w:rPr>
      </w:pPr>
    </w:p>
    <w:p w14:paraId="3F655A09" w14:textId="77777777" w:rsidR="00496DBB" w:rsidRPr="00F129AF" w:rsidRDefault="00496DBB" w:rsidP="00F129AF">
      <w:pPr>
        <w:spacing w:line="360" w:lineRule="auto"/>
        <w:jc w:val="both"/>
        <w:rPr>
          <w:rFonts w:ascii="Times New Roman" w:hAnsi="Times New Roman" w:cs="Times New Roman"/>
        </w:rPr>
      </w:pPr>
    </w:p>
    <w:p w14:paraId="19D55330" w14:textId="77777777" w:rsidR="00496DBB" w:rsidRPr="00F129AF" w:rsidRDefault="00496DBB" w:rsidP="00F129AF">
      <w:pPr>
        <w:spacing w:line="360" w:lineRule="auto"/>
        <w:jc w:val="both"/>
        <w:rPr>
          <w:rFonts w:ascii="Times New Roman" w:hAnsi="Times New Roman" w:cs="Times New Roman"/>
        </w:rPr>
      </w:pPr>
    </w:p>
    <w:p w14:paraId="1D5F4FA2" w14:textId="77777777" w:rsidR="00496DBB" w:rsidRPr="00F129AF" w:rsidRDefault="00496DBB" w:rsidP="00F129AF">
      <w:pPr>
        <w:spacing w:line="360" w:lineRule="auto"/>
        <w:jc w:val="both"/>
        <w:rPr>
          <w:rFonts w:ascii="Times New Roman" w:hAnsi="Times New Roman" w:cs="Times New Roman"/>
        </w:rPr>
      </w:pPr>
    </w:p>
    <w:p w14:paraId="42669A74" w14:textId="77777777" w:rsidR="00F129AF" w:rsidRPr="00F129AF" w:rsidRDefault="00F129AF" w:rsidP="00F129AF">
      <w:pPr>
        <w:spacing w:line="360" w:lineRule="auto"/>
        <w:jc w:val="both"/>
        <w:rPr>
          <w:rFonts w:ascii="Times New Roman" w:hAnsi="Times New Roman" w:cs="Times New Roman"/>
        </w:rPr>
      </w:pPr>
    </w:p>
    <w:p w14:paraId="5936A836" w14:textId="77777777" w:rsidR="00F129AF" w:rsidRPr="00F129AF" w:rsidRDefault="00F129AF" w:rsidP="00F129AF">
      <w:pPr>
        <w:spacing w:line="360" w:lineRule="auto"/>
        <w:jc w:val="both"/>
        <w:rPr>
          <w:rFonts w:ascii="Times New Roman" w:hAnsi="Times New Roman" w:cs="Times New Roman"/>
        </w:rPr>
      </w:pPr>
    </w:p>
    <w:p w14:paraId="314DBBC0" w14:textId="208179B6" w:rsidR="00496DBB" w:rsidRPr="00F129AF" w:rsidRDefault="00496DBB" w:rsidP="00F129AF">
      <w:pPr>
        <w:pStyle w:val="Heading1"/>
        <w:spacing w:line="360" w:lineRule="auto"/>
        <w:jc w:val="both"/>
        <w:rPr>
          <w:rFonts w:ascii="Times New Roman" w:hAnsi="Times New Roman" w:cs="Times New Roman"/>
          <w:b/>
          <w:bCs/>
          <w:color w:val="000000" w:themeColor="text1"/>
        </w:rPr>
      </w:pPr>
      <w:bookmarkStart w:id="1" w:name="_Toc134613366"/>
      <w:r w:rsidRPr="00F129AF">
        <w:rPr>
          <w:rFonts w:ascii="Times New Roman" w:hAnsi="Times New Roman" w:cs="Times New Roman"/>
          <w:b/>
          <w:bCs/>
          <w:color w:val="000000" w:themeColor="text1"/>
        </w:rPr>
        <w:t>Introduction</w:t>
      </w:r>
      <w:bookmarkEnd w:id="0"/>
      <w:bookmarkEnd w:id="1"/>
    </w:p>
    <w:p w14:paraId="12F4E6DA" w14:textId="59378708" w:rsidR="00496DBB" w:rsidRPr="00F129AF" w:rsidRDefault="00496DBB" w:rsidP="00F129AF">
      <w:pPr>
        <w:spacing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report is going to highlight the details of UK labor market and the current state of the market along with the demerging changes within the human resource strategies in the post covid as well as post Brexit environment in UK</w:t>
      </w:r>
      <w:r w:rsidRPr="00F129AF">
        <w:rPr>
          <w:rFonts w:ascii="Times New Roman" w:hAnsi="Times New Roman" w:cs="Times New Roman"/>
          <w:color w:val="000000" w:themeColor="text1"/>
        </w:rPr>
        <w:t>.</w:t>
      </w:r>
    </w:p>
    <w:p w14:paraId="3DA17EB7" w14:textId="6DDE66F9" w:rsidR="00496DBB" w:rsidRPr="00F129AF" w:rsidRDefault="00496DBB" w:rsidP="00F129AF">
      <w:pPr>
        <w:pStyle w:val="Heading1"/>
        <w:spacing w:line="360" w:lineRule="auto"/>
        <w:jc w:val="both"/>
        <w:rPr>
          <w:rFonts w:ascii="Times New Roman" w:hAnsi="Times New Roman" w:cs="Times New Roman"/>
          <w:b/>
          <w:bCs/>
          <w:color w:val="000000" w:themeColor="text1"/>
        </w:rPr>
      </w:pPr>
      <w:bookmarkStart w:id="2" w:name="_Toc134612285"/>
      <w:bookmarkStart w:id="3" w:name="_Toc134613367"/>
      <w:r w:rsidRPr="00F129AF">
        <w:rPr>
          <w:rFonts w:ascii="Times New Roman" w:hAnsi="Times New Roman" w:cs="Times New Roman"/>
          <w:b/>
          <w:bCs/>
          <w:color w:val="000000" w:themeColor="text1"/>
        </w:rPr>
        <w:t>Discussion</w:t>
      </w:r>
      <w:bookmarkEnd w:id="2"/>
      <w:bookmarkEnd w:id="3"/>
    </w:p>
    <w:p w14:paraId="23E9F4B1" w14:textId="66FFA218" w:rsidR="00496DBB" w:rsidRPr="00F129AF" w:rsidRDefault="00F129AF" w:rsidP="00F129AF">
      <w:pPr>
        <w:pStyle w:val="Heading1"/>
        <w:spacing w:line="360" w:lineRule="auto"/>
        <w:rPr>
          <w:rFonts w:ascii="Times New Roman" w:hAnsi="Times New Roman" w:cs="Times New Roman"/>
          <w:b/>
          <w:bCs/>
          <w:color w:val="000000" w:themeColor="text1"/>
        </w:rPr>
      </w:pPr>
      <w:bookmarkStart w:id="4" w:name="_Toc134612286"/>
      <w:bookmarkStart w:id="5" w:name="_Toc134613368"/>
      <w:r w:rsidRPr="00F129AF">
        <w:rPr>
          <w:rFonts w:ascii="Times New Roman" w:hAnsi="Times New Roman" w:cs="Times New Roman"/>
          <w:b/>
          <w:bCs/>
          <w:color w:val="000000" w:themeColor="text1"/>
        </w:rPr>
        <w:t xml:space="preserve">a) </w:t>
      </w:r>
      <w:r>
        <w:rPr>
          <w:rFonts w:ascii="Times New Roman" w:hAnsi="Times New Roman" w:cs="Times New Roman"/>
          <w:b/>
          <w:bCs/>
          <w:color w:val="000000" w:themeColor="text1"/>
        </w:rPr>
        <w:t xml:space="preserve">The </w:t>
      </w:r>
      <w:r w:rsidR="00CA54F9">
        <w:rPr>
          <w:rFonts w:ascii="Times New Roman" w:hAnsi="Times New Roman" w:cs="Times New Roman"/>
          <w:b/>
          <w:bCs/>
          <w:color w:val="000000" w:themeColor="text1"/>
        </w:rPr>
        <w:t>c</w:t>
      </w:r>
      <w:r>
        <w:rPr>
          <w:rFonts w:ascii="Times New Roman" w:hAnsi="Times New Roman" w:cs="Times New Roman"/>
          <w:b/>
          <w:bCs/>
          <w:color w:val="000000" w:themeColor="text1"/>
        </w:rPr>
        <w:t xml:space="preserve">urrent </w:t>
      </w:r>
      <w:r w:rsidR="00CA54F9">
        <w:rPr>
          <w:rFonts w:ascii="Times New Roman" w:hAnsi="Times New Roman" w:cs="Times New Roman"/>
          <w:b/>
          <w:bCs/>
          <w:color w:val="000000" w:themeColor="text1"/>
        </w:rPr>
        <w:t>state  of the l</w:t>
      </w:r>
      <w:r w:rsidR="00496DBB" w:rsidRPr="00F129AF">
        <w:rPr>
          <w:rFonts w:ascii="Times New Roman" w:hAnsi="Times New Roman" w:cs="Times New Roman"/>
          <w:b/>
          <w:bCs/>
          <w:color w:val="000000" w:themeColor="text1"/>
        </w:rPr>
        <w:t>abor market in UK</w:t>
      </w:r>
      <w:bookmarkEnd w:id="4"/>
      <w:bookmarkEnd w:id="5"/>
    </w:p>
    <w:p w14:paraId="615CF860"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In the three months leading up to January 2023, real average salaries decreased by -3.5% on an annual basis (excluding bonuses) and by -4.3% (with bonuses). The United Kingdom's labour force peaked between November 2022 and January 2023 at 32.84 million individuals. The employment rate (the percentage of the population between the ages of 16 and 64 that are employed) was 75.7%.The employment rate for British citizens aged 16 to 64 declined by 0.2 percentage points between May and July 2022, bringing the total to 75.4%; this is still lower than it was before the Coronavirus (COVID-19) outbreak (Fana et al., 2020). The proportion of full-time workers and freelancers increased during the last three months, while the proportion of part-time workers decreased.  Payroll workers are expected to reach a new high of 29.7 million in August 2022, according to the most recent projection, an increase of 71,000 from the revised July 2022 statistics.</w:t>
      </w:r>
    </w:p>
    <w:p w14:paraId="46B15F0E"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May 2022–July 2022 had the lowest unemployment rate (3.6%) since May–July 1974, a reduction of 0.2 percentage points from the previous quarter. In the most recent quarter, the number of persons without jobs for up to six months hit a record low, but the number of those without jobs for six months to a year rose. Meanwhile, the number of persons who have been jobless for over a year has been steadily falling. From May to July of 2022, the economic inactivity rate rose by 0.4 percentage points, reaching 21.7% (Marsden, and Ryan, 2019). Those between the ages of 16 and 24 as well as those between the ages of 50 and 64 contributed most to this growth in the most recent three-month period. If we break down economic inactivity by reason during the last three months, we see that individuals who are unable to work due to school or illness have increased the most. June-August 2022 had the sharpest quarterly decline in job openings since June-August 2020, with a 34,000 drop to a total of 1,266,000.</w:t>
      </w:r>
    </w:p>
    <w:p w14:paraId="3258A129" w14:textId="77777777" w:rsidR="00496DBB" w:rsidRPr="00F129AF" w:rsidRDefault="00496DBB" w:rsidP="00F129AF">
      <w:pPr>
        <w:pStyle w:val="Heading2"/>
        <w:spacing w:line="360" w:lineRule="auto"/>
        <w:jc w:val="both"/>
        <w:rPr>
          <w:rFonts w:ascii="Times New Roman" w:hAnsi="Times New Roman" w:cs="Times New Roman"/>
          <w:sz w:val="28"/>
          <w:szCs w:val="28"/>
          <w:lang w:val="en-US"/>
        </w:rPr>
      </w:pPr>
    </w:p>
    <w:p w14:paraId="79B6B3B6" w14:textId="77777777" w:rsidR="00496DBB" w:rsidRPr="00F129AF" w:rsidRDefault="00496DBB" w:rsidP="00F129AF">
      <w:pPr>
        <w:spacing w:line="360" w:lineRule="auto"/>
        <w:jc w:val="both"/>
        <w:rPr>
          <w:rFonts w:ascii="Times New Roman" w:hAnsi="Times New Roman" w:cs="Times New Roman"/>
          <w:sz w:val="28"/>
          <w:szCs w:val="28"/>
          <w:lang w:val="en-US"/>
        </w:rPr>
      </w:pPr>
      <w:r w:rsidRPr="00F129AF">
        <w:rPr>
          <w:rFonts w:ascii="Times New Roman" w:hAnsi="Times New Roman" w:cs="Times New Roman"/>
          <w:noProof/>
          <w:lang w:val="en-US"/>
        </w:rPr>
        <w:drawing>
          <wp:inline distT="0" distB="0" distL="0" distR="0" wp14:anchorId="593F2112" wp14:editId="1DBBEBD1">
            <wp:extent cx="5731510" cy="3065780"/>
            <wp:effectExtent l="0" t="0" r="0" b="0"/>
            <wp:docPr id="165226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67780" name=""/>
                    <pic:cNvPicPr/>
                  </pic:nvPicPr>
                  <pic:blipFill>
                    <a:blip r:embed="rId9"/>
                    <a:stretch>
                      <a:fillRect/>
                    </a:stretch>
                  </pic:blipFill>
                  <pic:spPr>
                    <a:xfrm>
                      <a:off x="0" y="0"/>
                      <a:ext cx="5731510" cy="3065780"/>
                    </a:xfrm>
                    <a:prstGeom prst="rect">
                      <a:avLst/>
                    </a:prstGeom>
                  </pic:spPr>
                </pic:pic>
              </a:graphicData>
            </a:graphic>
          </wp:inline>
        </w:drawing>
      </w:r>
    </w:p>
    <w:p w14:paraId="71194885" w14:textId="0032C2B2" w:rsidR="00496DBB" w:rsidRPr="00F129AF" w:rsidRDefault="00496DBB" w:rsidP="00F129AF">
      <w:pPr>
        <w:spacing w:line="360" w:lineRule="auto"/>
        <w:jc w:val="center"/>
        <w:rPr>
          <w:rFonts w:ascii="Times New Roman" w:hAnsi="Times New Roman" w:cs="Times New Roman"/>
          <w:color w:val="000000" w:themeColor="text1"/>
        </w:rPr>
      </w:pPr>
      <w:r w:rsidRPr="00F129AF">
        <w:rPr>
          <w:rFonts w:ascii="Times New Roman" w:hAnsi="Times New Roman" w:cs="Times New Roman"/>
          <w:color w:val="000000" w:themeColor="text1"/>
        </w:rPr>
        <w:t>Figure 1: Average wages in UK over the year</w:t>
      </w:r>
    </w:p>
    <w:p w14:paraId="72001CCF" w14:textId="77777777" w:rsidR="00496DBB" w:rsidRPr="00F129AF" w:rsidRDefault="00496DBB" w:rsidP="00F129AF">
      <w:pPr>
        <w:spacing w:line="360" w:lineRule="auto"/>
        <w:jc w:val="center"/>
        <w:rPr>
          <w:rFonts w:ascii="Times New Roman" w:hAnsi="Times New Roman" w:cs="Times New Roman"/>
          <w:color w:val="000000" w:themeColor="text1"/>
        </w:rPr>
      </w:pPr>
      <w:r w:rsidRPr="00F129AF">
        <w:rPr>
          <w:rFonts w:ascii="Times New Roman" w:hAnsi="Times New Roman" w:cs="Times New Roman"/>
          <w:color w:val="000000" w:themeColor="text1"/>
        </w:rPr>
        <w:t>(Source: satista, 2020)</w:t>
      </w:r>
    </w:p>
    <w:p w14:paraId="095E3334" w14:textId="77777777" w:rsidR="00496DBB" w:rsidRPr="00F129AF" w:rsidRDefault="00496DBB" w:rsidP="00F129AF">
      <w:pPr>
        <w:spacing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June 2022 saw a quarterly increase of 290,000 jobs in the UK labour force, bringing the total to 35.8 million, a new high that surpasses the pre-coronavirus level of December 2019 for the first time. Employees' base salaries went up 5.2% from May to July of 2022, while their total compensation (including incentives) went up 5.5% at same time. After adjusting for inflation, regular pay fell by 2.8% year over year, while total pay fell by 2.6%. From May to July of 2022, regular salaries in the private sector rose by 6.0% on average, while public sector salaries rose by 2.0%. This is the widest disparity that has been seen between the private and public sectors since the height of the coronavirus pandemic period (Bell et al. 2020).</w:t>
      </w:r>
    </w:p>
    <w:p w14:paraId="09E406CC" w14:textId="77777777" w:rsidR="00496DBB" w:rsidRPr="00F129AF" w:rsidRDefault="00496DBB" w:rsidP="00F129AF">
      <w:pPr>
        <w:spacing w:line="360" w:lineRule="auto"/>
        <w:jc w:val="both"/>
        <w:rPr>
          <w:rFonts w:ascii="Times New Roman" w:hAnsi="Times New Roman" w:cs="Times New Roman"/>
        </w:rPr>
      </w:pPr>
      <w:r w:rsidRPr="00F129AF">
        <w:rPr>
          <w:rFonts w:ascii="Times New Roman" w:hAnsi="Times New Roman" w:cs="Times New Roman"/>
        </w:rPr>
        <w:t>Over the past several years, there have been major changes in the UK labor market, which have been influenced by a number of causes. The present situation of the UK labor market, especially trends in job creation, joblessness, and earnings</w:t>
      </w:r>
      <w:r w:rsidRPr="00F129AF">
        <w:rPr>
          <w:rFonts w:ascii="Times New Roman" w:hAnsi="Times New Roman" w:cs="Times New Roman"/>
        </w:rPr>
        <w:t>.</w:t>
      </w:r>
    </w:p>
    <w:p w14:paraId="07BBBB38" w14:textId="72F8DEDE" w:rsidR="00496DBB" w:rsidRPr="00F129AF" w:rsidRDefault="00496DBB" w:rsidP="00F129AF">
      <w:pPr>
        <w:pStyle w:val="Heading2"/>
        <w:spacing w:line="360" w:lineRule="auto"/>
        <w:jc w:val="both"/>
        <w:rPr>
          <w:rFonts w:ascii="Times New Roman" w:hAnsi="Times New Roman" w:cs="Times New Roman"/>
          <w:b/>
          <w:bCs/>
        </w:rPr>
      </w:pPr>
      <w:bookmarkStart w:id="6" w:name="_Toc134613369"/>
      <w:r w:rsidRPr="00F129AF">
        <w:rPr>
          <w:rFonts w:ascii="Times New Roman" w:hAnsi="Times New Roman" w:cs="Times New Roman"/>
          <w:b/>
          <w:bCs/>
          <w:color w:val="000000" w:themeColor="text1"/>
          <w:sz w:val="28"/>
          <w:szCs w:val="28"/>
        </w:rPr>
        <w:t>Employment</w:t>
      </w:r>
      <w:bookmarkEnd w:id="6"/>
      <w:r w:rsidRPr="00F129AF">
        <w:rPr>
          <w:rFonts w:ascii="Times New Roman" w:hAnsi="Times New Roman" w:cs="Times New Roman"/>
          <w:b/>
          <w:bCs/>
        </w:rPr>
        <w:fldChar w:fldCharType="begin"/>
      </w:r>
      <w:r w:rsidRPr="00F129AF">
        <w:rPr>
          <w:rFonts w:ascii="Times New Roman" w:hAnsi="Times New Roman" w:cs="Times New Roman"/>
          <w:b/>
          <w:bCs/>
        </w:rPr>
        <w:instrText xml:space="preserve"> TOC \o "1-3" \h \z \u </w:instrText>
      </w:r>
      <w:r w:rsidRPr="00F129AF">
        <w:rPr>
          <w:rFonts w:ascii="Times New Roman" w:hAnsi="Times New Roman" w:cs="Times New Roman"/>
          <w:b/>
          <w:bCs/>
        </w:rPr>
        <w:fldChar w:fldCharType="separate"/>
      </w:r>
      <w:r w:rsidRPr="00F129AF">
        <w:rPr>
          <w:rFonts w:ascii="Times New Roman" w:hAnsi="Times New Roman" w:cs="Times New Roman"/>
          <w:b/>
          <w:bCs/>
        </w:rPr>
        <w:fldChar w:fldCharType="end"/>
      </w:r>
    </w:p>
    <w:p w14:paraId="33A7E8A0"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UK's workforce numbers have remained largely constant in the past few years, with the unemployment rate hovering at or near 75% since 2015. The level of employment in the UK reached 75.9% in the fourth quarter of 2021, slightly higher than in the third quarter. The continued COVID-19 outbreak has nevertheless experienced a substantial effect on the labor force, with many companies struggling to remain operational with certain sectors, like lodging and tourism, being impacted especially negatively (</w:t>
      </w:r>
      <w:r w:rsidRPr="00F129AF">
        <w:rPr>
          <w:rFonts w:ascii="Times New Roman" w:hAnsi="Times New Roman" w:cs="Times New Roman"/>
          <w:color w:val="000000" w:themeColor="text1"/>
          <w:shd w:val="clear" w:color="auto" w:fill="FFFFFF"/>
        </w:rPr>
        <w:t xml:space="preserve">Blundell </w:t>
      </w:r>
      <w:r w:rsidRPr="00F129AF">
        <w:rPr>
          <w:rFonts w:ascii="Times New Roman" w:hAnsi="Times New Roman" w:cs="Times New Roman"/>
          <w:i/>
          <w:color w:val="000000" w:themeColor="text1"/>
          <w:shd w:val="clear" w:color="auto" w:fill="FFFFFF"/>
        </w:rPr>
        <w:t>et al</w:t>
      </w:r>
      <w:r w:rsidRPr="00F129AF">
        <w:rPr>
          <w:rFonts w:ascii="Times New Roman" w:hAnsi="Times New Roman" w:cs="Times New Roman"/>
          <w:color w:val="000000" w:themeColor="text1"/>
          <w:shd w:val="clear" w:color="auto" w:fill="FFFFFF"/>
        </w:rPr>
        <w:t>. 2022)</w:t>
      </w:r>
    </w:p>
    <w:p w14:paraId="7019DB83" w14:textId="1C25CF93" w:rsidR="00496DBB" w:rsidRPr="00F129AF" w:rsidRDefault="00496DBB" w:rsidP="00F129AF">
      <w:pPr>
        <w:spacing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lastRenderedPageBreak/>
        <w:t>The younger staff members will be particularly affected by the global epidemic in the immediate future, with the job rates for individuals aged sixteen to twenty-four decreasing to 55.5% during the fourth month of 2021, as opposed to a 75.9% overall job rate. On the labor market, the global epidemic's lasting impacts are still unknown</w:t>
      </w:r>
      <w:r w:rsidRPr="00F129AF">
        <w:rPr>
          <w:rFonts w:ascii="Times New Roman" w:hAnsi="Times New Roman" w:cs="Times New Roman"/>
          <w:color w:val="000000" w:themeColor="text1"/>
        </w:rPr>
        <w:t>.</w:t>
      </w:r>
    </w:p>
    <w:p w14:paraId="149F8EC1" w14:textId="558B2E6A" w:rsidR="00496DBB" w:rsidRPr="00F129AF" w:rsidRDefault="00496DBB" w:rsidP="00F129AF">
      <w:pPr>
        <w:pStyle w:val="Heading2"/>
        <w:spacing w:line="360" w:lineRule="auto"/>
        <w:jc w:val="both"/>
        <w:rPr>
          <w:rFonts w:ascii="Times New Roman" w:hAnsi="Times New Roman" w:cs="Times New Roman"/>
          <w:b/>
          <w:bCs/>
          <w:color w:val="000000" w:themeColor="text1"/>
        </w:rPr>
      </w:pPr>
      <w:bookmarkStart w:id="7" w:name="_Toc134613370"/>
      <w:r w:rsidRPr="00F129AF">
        <w:rPr>
          <w:rFonts w:ascii="Times New Roman" w:hAnsi="Times New Roman" w:cs="Times New Roman"/>
          <w:b/>
          <w:bCs/>
          <w:color w:val="000000" w:themeColor="text1"/>
          <w:sz w:val="28"/>
          <w:szCs w:val="28"/>
        </w:rPr>
        <w:t>Unemployment</w:t>
      </w:r>
      <w:bookmarkEnd w:id="7"/>
    </w:p>
    <w:p w14:paraId="5C31E5E8"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UK's jobless rate has increased in the past couple of years, rising from 3.8% during the comparable period in 2019 to 5.1% in the final quarter of 2021. However, government assistance programs like the vacation system, which has assisted in keeping people in labor, are helping to slightly alleviate the detrimental effect of the worldwide outbreak on the unemployed.Additionally, there has been a considerable movement in the labor market towards entrepreneurship, with 15% of the workforce in the UK currently falling into this category (</w:t>
      </w:r>
      <w:r w:rsidRPr="00F129AF">
        <w:rPr>
          <w:rFonts w:ascii="Times New Roman" w:hAnsi="Times New Roman" w:cs="Times New Roman"/>
          <w:color w:val="000000" w:themeColor="text1"/>
          <w:shd w:val="clear" w:color="auto" w:fill="FFFFFF"/>
        </w:rPr>
        <w:t xml:space="preserve">Dolado </w:t>
      </w:r>
      <w:r w:rsidRPr="00F129AF">
        <w:rPr>
          <w:rFonts w:ascii="Times New Roman" w:hAnsi="Times New Roman" w:cs="Times New Roman"/>
          <w:i/>
          <w:color w:val="000000" w:themeColor="text1"/>
          <w:shd w:val="clear" w:color="auto" w:fill="FFFFFF"/>
        </w:rPr>
        <w:t>et al.,</w:t>
      </w:r>
      <w:r w:rsidRPr="00F129AF">
        <w:rPr>
          <w:rFonts w:ascii="Times New Roman" w:hAnsi="Times New Roman" w:cs="Times New Roman"/>
          <w:color w:val="000000" w:themeColor="text1"/>
          <w:shd w:val="clear" w:color="auto" w:fill="FFFFFF"/>
        </w:rPr>
        <w:t xml:space="preserve"> 2022)</w:t>
      </w:r>
      <w:r w:rsidRPr="00F129AF">
        <w:rPr>
          <w:rFonts w:ascii="Times New Roman" w:hAnsi="Times New Roman" w:cs="Times New Roman"/>
          <w:color w:val="000000" w:themeColor="text1"/>
        </w:rPr>
        <w:t>. The expansion of the independent contractor sector and the increasing variety of independent employment have fueled this trend. Independent contractors haven't been especially struck by the worldwide epidemic, and many remain especially vulnerable to shifts in the market.</w:t>
      </w:r>
    </w:p>
    <w:p w14:paraId="4C21CDEB" w14:textId="473FAA96" w:rsidR="00496DBB" w:rsidRPr="00F129AF" w:rsidRDefault="00496DBB" w:rsidP="00F129AF">
      <w:pPr>
        <w:pStyle w:val="Heading2"/>
        <w:spacing w:line="360" w:lineRule="auto"/>
        <w:jc w:val="both"/>
        <w:rPr>
          <w:rFonts w:ascii="Times New Roman" w:hAnsi="Times New Roman" w:cs="Times New Roman"/>
          <w:b/>
          <w:bCs/>
          <w:color w:val="000000" w:themeColor="text1"/>
        </w:rPr>
      </w:pPr>
      <w:bookmarkStart w:id="8" w:name="_Toc134613371"/>
      <w:r w:rsidRPr="00F129AF">
        <w:rPr>
          <w:rFonts w:ascii="Times New Roman" w:hAnsi="Times New Roman" w:cs="Times New Roman"/>
          <w:b/>
          <w:bCs/>
          <w:color w:val="000000" w:themeColor="text1"/>
          <w:sz w:val="28"/>
          <w:szCs w:val="28"/>
        </w:rPr>
        <w:t>Wages</w:t>
      </w:r>
      <w:bookmarkEnd w:id="8"/>
    </w:p>
    <w:p w14:paraId="137EF762"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average weekly wages grew by 4.4% within three weeks leading up to October 2021 compared with the comparable time in the year prior, reflecting recent generally constant salary increases in the UK. However, the pandemic's consequences, which resulted from numerous lower-paid employees being laid off, have contributed to this surge. Additionally, there is a large disparity in earnings between sectors of the economy and geographical areas of the UK, particularly individuals within the capital and the southeast often earning higher wages compared to their counterparts in the remainder of the nation (</w:t>
      </w:r>
      <w:r w:rsidRPr="00F129AF">
        <w:rPr>
          <w:rFonts w:ascii="Times New Roman" w:hAnsi="Times New Roman" w:cs="Times New Roman"/>
          <w:color w:val="000000" w:themeColor="text1"/>
          <w:shd w:val="clear" w:color="auto" w:fill="FFFFFF"/>
        </w:rPr>
        <w:t>Walker, 2022)</w:t>
      </w:r>
      <w:r w:rsidRPr="00F129AF">
        <w:rPr>
          <w:rFonts w:ascii="Times New Roman" w:hAnsi="Times New Roman" w:cs="Times New Roman"/>
          <w:color w:val="000000" w:themeColor="text1"/>
        </w:rPr>
        <w:t>. A significant percentage of those with low salaries in the tourism and retail industries have lost their employment or had to have workloads cut back as a result of the pandemic.</w:t>
      </w:r>
    </w:p>
    <w:p w14:paraId="08E53442"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UK labor market is currently in a complex situation, with several variables affecting employment, joblessness, and salaries. Although employment numbers have stayed mostly stable in the past decade, the impact that the pandemic is having on the labor market is yet unknown, and numerous firms and employees continue to face serious difficulties (</w:t>
      </w:r>
      <w:r w:rsidRPr="00F129AF">
        <w:rPr>
          <w:rFonts w:ascii="Times New Roman" w:hAnsi="Times New Roman" w:cs="Times New Roman"/>
          <w:color w:val="000000" w:themeColor="text1"/>
          <w:shd w:val="clear" w:color="auto" w:fill="FFFFFF"/>
        </w:rPr>
        <w:t xml:space="preserve">Bastiaanssen </w:t>
      </w:r>
      <w:r w:rsidRPr="00F129AF">
        <w:rPr>
          <w:rFonts w:ascii="Times New Roman" w:hAnsi="Times New Roman" w:cs="Times New Roman"/>
          <w:i/>
          <w:color w:val="000000" w:themeColor="text1"/>
          <w:shd w:val="clear" w:color="auto" w:fill="FFFFFF"/>
        </w:rPr>
        <w:t>et al.,</w:t>
      </w:r>
      <w:r w:rsidRPr="00F129AF">
        <w:rPr>
          <w:rFonts w:ascii="Times New Roman" w:hAnsi="Times New Roman" w:cs="Times New Roman"/>
          <w:color w:val="000000" w:themeColor="text1"/>
          <w:shd w:val="clear" w:color="auto" w:fill="FFFFFF"/>
        </w:rPr>
        <w:t xml:space="preserve"> 2022)</w:t>
      </w:r>
      <w:r w:rsidRPr="00F129AF">
        <w:rPr>
          <w:rFonts w:ascii="Times New Roman" w:hAnsi="Times New Roman" w:cs="Times New Roman"/>
          <w:color w:val="000000" w:themeColor="text1"/>
        </w:rPr>
        <w:t xml:space="preserve">. To lessen the detrimental effects of the worldwide epidemic on staff and employers, the UK government introduced several assistance regulations such as the </w:t>
      </w:r>
      <w:r w:rsidRPr="00F129AF">
        <w:rPr>
          <w:rFonts w:ascii="Times New Roman" w:hAnsi="Times New Roman" w:cs="Times New Roman"/>
          <w:color w:val="000000" w:themeColor="text1"/>
        </w:rPr>
        <w:lastRenderedPageBreak/>
        <w:t xml:space="preserve">scheme for furloughs. It is intended that these steps will promote the labor market's recuperation in the weeks and years to come. </w:t>
      </w:r>
    </w:p>
    <w:p w14:paraId="68F4EE3F" w14:textId="320C5B14" w:rsidR="00496DBB" w:rsidRPr="00CA54F9" w:rsidRDefault="00496DBB" w:rsidP="00F129AF">
      <w:pPr>
        <w:pStyle w:val="Heading1"/>
        <w:spacing w:line="360" w:lineRule="auto"/>
        <w:jc w:val="both"/>
        <w:rPr>
          <w:rFonts w:ascii="Times New Roman" w:hAnsi="Times New Roman" w:cs="Times New Roman"/>
          <w:b/>
          <w:bCs/>
          <w:color w:val="000000" w:themeColor="text1"/>
        </w:rPr>
      </w:pPr>
      <w:bookmarkStart w:id="9" w:name="_Toc134613372"/>
      <w:r w:rsidRPr="00CA54F9">
        <w:rPr>
          <w:rFonts w:ascii="Times New Roman" w:hAnsi="Times New Roman" w:cs="Times New Roman"/>
          <w:b/>
          <w:bCs/>
          <w:color w:val="000000" w:themeColor="text1"/>
        </w:rPr>
        <w:t xml:space="preserve">b) </w:t>
      </w:r>
      <w:r w:rsidR="00CA54F9" w:rsidRPr="00CA54F9">
        <w:rPr>
          <w:rFonts w:ascii="Times New Roman" w:hAnsi="Times New Roman" w:cs="Times New Roman"/>
          <w:b/>
          <w:bCs/>
          <w:color w:val="000000" w:themeColor="text1"/>
        </w:rPr>
        <w:t>The emerging changes in Human Resourcing Strategies in the post Covid, post-Brexit external environment</w:t>
      </w:r>
      <w:bookmarkEnd w:id="9"/>
    </w:p>
    <w:p w14:paraId="3DCB1D47"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The COVID-19 pandemic's effects, Brexit, and shifting corporate settings are only a few of the causes influencing the emergence of innovations in human resource approaches. As a result of these occurrences, businesses are being pushed to adjust to the new reality, which has had a huge impact on how they hire, develop, and keep personnel. The trend towards distant jobs and time flexibility has been one of the major shifts. Organizations are putting more focus on hiring individuals who are accustomed to flexible jobs and who have the required abilities to succeed in an online setting now that the epidemic has forced numerous companies to embrace telecommuting arrangements. Additionally, businesses are providing staff with a greater degree of autonomy at work, which may assist them to manage personal and professional lives and reduce stress (</w:t>
      </w:r>
      <w:r w:rsidRPr="00F129AF">
        <w:rPr>
          <w:rFonts w:ascii="Times New Roman" w:hAnsi="Times New Roman" w:cs="Times New Roman"/>
          <w:color w:val="000000" w:themeColor="text1"/>
          <w:shd w:val="clear" w:color="auto" w:fill="FFFFFF"/>
        </w:rPr>
        <w:t>Berghs and Dyson,  2022)</w:t>
      </w:r>
      <w:r w:rsidRPr="00F129AF">
        <w:rPr>
          <w:rFonts w:ascii="Times New Roman" w:hAnsi="Times New Roman" w:cs="Times New Roman"/>
          <w:color w:val="000000" w:themeColor="text1"/>
          <w:lang w:bidi="bn-IN"/>
        </w:rPr>
        <w:t>.</w:t>
      </w:r>
    </w:p>
    <w:p w14:paraId="342F067C"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The greater emphasis on digital abilities and instruction is another significant trend. The global epidemic has hastened the use of digital technologies across a wide range of sectors, increasing the need for workers with technological expertise. These days, employers are putting more of an emphasis on finding candidates with digital abilities, like coding, data analysis, and managing social media accounts. Additionally, businesses are spending money on instruction to upgrade the skills of current staff members to comply with the expectations of the information age. The recent occurrences have also refocused attention on inclusiveness and diversity in working environments. Businesses are increasingly putting more of their energies into hiring people of all backgrounds and developing welcoming cultures. This consists of the implementation of laws and initiatives designed to advance diversity and promote equality (</w:t>
      </w:r>
      <w:r w:rsidRPr="00F129AF">
        <w:rPr>
          <w:rFonts w:ascii="Times New Roman" w:hAnsi="Times New Roman" w:cs="Times New Roman"/>
          <w:color w:val="000000" w:themeColor="text1"/>
          <w:shd w:val="clear" w:color="auto" w:fill="FFFFFF"/>
        </w:rPr>
        <w:t>Berry and McDaniel, 2022)</w:t>
      </w:r>
      <w:r w:rsidRPr="00F129AF">
        <w:rPr>
          <w:rFonts w:ascii="Times New Roman" w:hAnsi="Times New Roman" w:cs="Times New Roman"/>
          <w:color w:val="000000" w:themeColor="text1"/>
          <w:lang w:bidi="bn-IN"/>
        </w:rPr>
        <w:t>.</w:t>
      </w:r>
    </w:p>
    <w:p w14:paraId="0B1886C9" w14:textId="77777777" w:rsidR="00496DBB" w:rsidRPr="00F129AF" w:rsidRDefault="00496DBB" w:rsidP="00F129AF">
      <w:pPr>
        <w:spacing w:line="360" w:lineRule="auto"/>
        <w:jc w:val="both"/>
        <w:rPr>
          <w:rFonts w:ascii="Times New Roman" w:hAnsi="Times New Roman" w:cs="Times New Roman"/>
          <w:color w:val="000000" w:themeColor="text1"/>
          <w:lang w:bidi="bn-IN"/>
        </w:rPr>
      </w:pPr>
    </w:p>
    <w:p w14:paraId="46F7884A"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 xml:space="preserve">In global post-COVID, post-Brexit surroundings, responsiveness, and resilience have additionally taken on more significance. Employers have begun to place more focus on finding candidates who are capable of adapting to ever-shifting conditions and finding employment in those circumstances. This involves the capacity to operate from a distance, collaborate well with others, and swiftly adjust to the working environment at work. Finally, the health of the workforce is once again receiving attention. Employee welfare was significantly impacted by </w:t>
      </w:r>
      <w:r w:rsidRPr="00F129AF">
        <w:rPr>
          <w:rFonts w:ascii="Times New Roman" w:hAnsi="Times New Roman" w:cs="Times New Roman"/>
          <w:color w:val="000000" w:themeColor="text1"/>
          <w:lang w:bidi="bn-IN"/>
        </w:rPr>
        <w:lastRenderedPageBreak/>
        <w:t>the epidemic, which has caused a renewed emphasis on psychological wellness and health in work environments. To promote worker happiness, businesses are now funding efforts and programs like help for workers programs, flexible work schedules, and psychological support (</w:t>
      </w:r>
      <w:r w:rsidRPr="00F129AF">
        <w:rPr>
          <w:rFonts w:ascii="Times New Roman" w:hAnsi="Times New Roman" w:cs="Times New Roman"/>
          <w:color w:val="000000" w:themeColor="text1"/>
          <w:shd w:val="clear" w:color="auto" w:fill="FFFFFF"/>
        </w:rPr>
        <w:t>Caliendo, 2022)</w:t>
      </w:r>
      <w:r w:rsidRPr="00F129AF">
        <w:rPr>
          <w:rFonts w:ascii="Times New Roman" w:hAnsi="Times New Roman" w:cs="Times New Roman"/>
          <w:color w:val="000000" w:themeColor="text1"/>
          <w:lang w:bidi="bn-IN"/>
        </w:rPr>
        <w:t>. The effects of the global epidemic, Brexit, and shifting workplaces are just a few of the variables that are driving the most recent shifts in human resource strategies. The importance of working from home, technological abilities, inclusion and diversity of thought, adaptability, resiliency, and satisfaction with work is increasing among businesses. It will prove necessary for managers as well as staff members to modify their thinking and strategy for these alterations to have a significant and long-lasting influence on how businesses hire, develop, retain, and attract personnel.</w:t>
      </w:r>
    </w:p>
    <w:p w14:paraId="21344C5C" w14:textId="77777777" w:rsidR="00496DBB" w:rsidRPr="00F129AF" w:rsidRDefault="00496DBB" w:rsidP="00F129AF">
      <w:pPr>
        <w:spacing w:line="360" w:lineRule="auto"/>
        <w:jc w:val="both"/>
        <w:rPr>
          <w:rFonts w:ascii="Times New Roman" w:hAnsi="Times New Roman" w:cs="Times New Roman"/>
          <w:color w:val="000000" w:themeColor="text1"/>
          <w:lang w:bidi="bn-IN"/>
        </w:rPr>
      </w:pPr>
    </w:p>
    <w:p w14:paraId="6E623837" w14:textId="77777777" w:rsidR="00496DBB" w:rsidRPr="00F129AF" w:rsidRDefault="00496DBB" w:rsidP="00F129AF">
      <w:pPr>
        <w:pStyle w:val="NoSpacing"/>
        <w:spacing w:line="360" w:lineRule="auto"/>
        <w:rPr>
          <w:rFonts w:cs="Times New Roman"/>
          <w:color w:val="000000" w:themeColor="text1"/>
        </w:rPr>
      </w:pPr>
      <w:r w:rsidRPr="00F129AF">
        <w:rPr>
          <w:rFonts w:cs="Times New Roman"/>
          <w:color w:val="000000" w:themeColor="text1"/>
        </w:rPr>
        <w:t>In 2019, Brexit was front and centre, and British companies were working hard on Brexit-related business continuity strategies. However, in 2020, when COVID-19 spread, businesses' focus shifted, and many employees who had been working on Brexit were reassigned to cope with the pandemic's widespread and urgent effect. Because of Brexit, the free movement of individuals inside the EU to the UK will stop, necessitating adjustments to how you recruit from outside the UK beginning on January 1, 2021 (Moradlou et al. 2022). Under the new points-based immigration system, EU and non-EU people will be given the same opportunities to find employment in the United Kingdom.</w:t>
      </w:r>
    </w:p>
    <w:p w14:paraId="49138B2B" w14:textId="77777777" w:rsidR="00496DBB" w:rsidRPr="00F129AF" w:rsidRDefault="00496DBB" w:rsidP="00F129AF">
      <w:pPr>
        <w:pStyle w:val="NoSpacing"/>
        <w:spacing w:line="360" w:lineRule="auto"/>
        <w:rPr>
          <w:rFonts w:cs="Times New Roman"/>
          <w:color w:val="000000" w:themeColor="text1"/>
        </w:rPr>
      </w:pPr>
      <w:r w:rsidRPr="00F129AF">
        <w:rPr>
          <w:rFonts w:cs="Times New Roman"/>
          <w:color w:val="000000" w:themeColor="text1"/>
        </w:rPr>
        <w:t>The Human Resources (HR) department, like many others in today's corporations, is struggling to adapt to the "New Normal" caused by the Covid Pandemic. Human Resources Managers have several issues in the uncertain post-Covid era, including monitoring remote workers, maintaining accurate payroll records, and coming up with innovative approaches to educating personnel. Human Resources Managers are a key link between management and staff, thus it's essential that they also be trained on business continuity procedures (Sindakis, and Aggarwal, 2022).</w:t>
      </w:r>
    </w:p>
    <w:p w14:paraId="0DCECDC3" w14:textId="77777777" w:rsidR="00496DBB" w:rsidRPr="00F129AF" w:rsidRDefault="00496DBB" w:rsidP="00F129AF">
      <w:pPr>
        <w:pStyle w:val="NoSpacing"/>
        <w:spacing w:line="360" w:lineRule="auto"/>
        <w:rPr>
          <w:rFonts w:cs="Times New Roman"/>
          <w:color w:val="000000" w:themeColor="text1"/>
        </w:rPr>
      </w:pPr>
      <w:r w:rsidRPr="00F129AF">
        <w:rPr>
          <w:rFonts w:cs="Times New Roman"/>
          <w:color w:val="000000" w:themeColor="text1"/>
        </w:rPr>
        <w:t xml:space="preserve">In addition, HR managers are responsible for managing the supply chain and logistics associated with WFH or Work from Home arrangements, such as coordinating with the Admin function to acquire laptops and distribute them to staff, and setting up VPNs or Virtual Private Networks in tandem with Tech Support. The HR Function must now serve as the pivot point around which all of these once siloed functions revolve. Indeed, HRM in the New Normal calls for a shift in perspective and approach. </w:t>
      </w:r>
    </w:p>
    <w:p w14:paraId="51B85CD9" w14:textId="77777777" w:rsidR="00496DBB" w:rsidRPr="00F129AF" w:rsidRDefault="00496DBB" w:rsidP="00F129AF">
      <w:pPr>
        <w:pStyle w:val="NoSpacing"/>
        <w:spacing w:line="360" w:lineRule="auto"/>
        <w:rPr>
          <w:rFonts w:cs="Times New Roman"/>
          <w:color w:val="000000" w:themeColor="text1"/>
        </w:rPr>
      </w:pPr>
      <w:r w:rsidRPr="00F129AF">
        <w:rPr>
          <w:rFonts w:cs="Times New Roman"/>
          <w:color w:val="000000" w:themeColor="text1"/>
        </w:rPr>
        <w:t xml:space="preserve">The first economic shock from COVID-19 will be far bigger than any short-term damage from Brexit. Particularly, lockdowns have had a more than usual effect on demand (both local and </w:t>
      </w:r>
      <w:r w:rsidRPr="00F129AF">
        <w:rPr>
          <w:rFonts w:cs="Times New Roman"/>
          <w:color w:val="000000" w:themeColor="text1"/>
        </w:rPr>
        <w:lastRenderedPageBreak/>
        <w:t>international). However, the aftermath of Brexit will be felt for a far longer period of time (Biginas, and Koumproglou, 2022).</w:t>
      </w:r>
    </w:p>
    <w:p w14:paraId="28CED4B7" w14:textId="77777777" w:rsidR="00496DBB" w:rsidRPr="00F129AF" w:rsidRDefault="00496DBB" w:rsidP="00F129AF">
      <w:pPr>
        <w:pStyle w:val="NoSpacing"/>
        <w:spacing w:line="360" w:lineRule="auto"/>
        <w:rPr>
          <w:rFonts w:cs="Times New Roman"/>
          <w:color w:val="000000" w:themeColor="text1"/>
        </w:rPr>
      </w:pPr>
      <w:r w:rsidRPr="00F129AF">
        <w:rPr>
          <w:rFonts w:cs="Times New Roman"/>
          <w:color w:val="000000" w:themeColor="text1"/>
        </w:rPr>
        <w:t xml:space="preserve">There is no certainty that individuals can be moved across the UK and EU due to the possibility of further COVID-19 lockdown measures, and workers may be loath to migrate in the pandemic.12 This has a cascade of consequences, such as persons becoming tax residents of the new nation sooner than expected or staff not being prepared to relocate. However, delays in relocations might lead to interruptions in service. Those workers who consented to relocate from the UK to the EU sometimes had only partial relocation plans, such as semi-commuting a few days a week. Some workers may rethink their relocation plans because of the increased difficulty of doing so during COVID-19, for many of the same reasons mentioned above (Moradlou et al. 2022). </w:t>
      </w:r>
    </w:p>
    <w:p w14:paraId="7B30A034" w14:textId="21C328D4" w:rsidR="00496DBB" w:rsidRPr="00F129AF" w:rsidRDefault="00496DBB" w:rsidP="00F129AF">
      <w:pPr>
        <w:spacing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A transformation in human resources methods has resulted from the enormous changes to the corporate climate in the UK brought about by the COVID-19 epidemic and Brexit. Companies have changed the methods by which they hire, develop, and keep personnel as a result of being compelled to adjust to the novel circumstances established by those occurrences. In the context of the post-COVID, post-Brexit outside environment, that will examine the coming changes throughout human resource strategy</w:t>
      </w:r>
    </w:p>
    <w:p w14:paraId="0F6319FE" w14:textId="77777777" w:rsidR="00496DBB" w:rsidRPr="00F129AF" w:rsidRDefault="00496DBB" w:rsidP="00F129AF">
      <w:pPr>
        <w:pStyle w:val="Heading1"/>
        <w:spacing w:line="360" w:lineRule="auto"/>
        <w:jc w:val="both"/>
        <w:rPr>
          <w:rFonts w:ascii="Times New Roman" w:hAnsi="Times New Roman" w:cs="Times New Roman"/>
          <w:b/>
          <w:bCs/>
          <w:color w:val="000000" w:themeColor="text1"/>
        </w:rPr>
      </w:pPr>
      <w:bookmarkStart w:id="10" w:name="_Toc134613373"/>
      <w:r w:rsidRPr="00F129AF">
        <w:rPr>
          <w:rFonts w:ascii="Times New Roman" w:hAnsi="Times New Roman" w:cs="Times New Roman"/>
          <w:b/>
          <w:bCs/>
          <w:color w:val="000000" w:themeColor="text1"/>
        </w:rPr>
        <w:t>Remote employment and adaptable work schedules</w:t>
      </w:r>
      <w:bookmarkEnd w:id="10"/>
    </w:p>
    <w:p w14:paraId="6BE500BB" w14:textId="4E79B0EC" w:rsidR="00496DBB" w:rsidRPr="00F129AF" w:rsidRDefault="00496DBB" w:rsidP="00F129AF">
      <w:pPr>
        <w:spacing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Many firms have been compelled by the epidemic to implement telecommuting practices, which have been shown to be successful in preserving production and cutting expenses. This has caused a major change in human resource strategy, with businesses now placing more of their efforts on hiring workers who feel at ease operating remotely or who have the abilities needed to function in an internet-based environment (</w:t>
      </w:r>
      <w:r w:rsidRPr="00F129AF">
        <w:rPr>
          <w:rFonts w:ascii="Times New Roman" w:hAnsi="Times New Roman" w:cs="Times New Roman"/>
          <w:color w:val="000000" w:themeColor="text1"/>
          <w:shd w:val="clear" w:color="auto" w:fill="FFFFFF"/>
        </w:rPr>
        <w:t>Trondal et al., 2022)</w:t>
      </w:r>
      <w:r w:rsidRPr="00F129AF">
        <w:rPr>
          <w:rFonts w:ascii="Times New Roman" w:hAnsi="Times New Roman" w:cs="Times New Roman"/>
          <w:color w:val="000000" w:themeColor="text1"/>
        </w:rPr>
        <w:t>. Additionally, employers are providing better scheduling options, which may aid workers establish a healthy work-life balance and experience less stress</w:t>
      </w:r>
      <w:r w:rsidRPr="00F129AF">
        <w:rPr>
          <w:rFonts w:ascii="Times New Roman" w:hAnsi="Times New Roman" w:cs="Times New Roman"/>
          <w:color w:val="000000" w:themeColor="text1"/>
        </w:rPr>
        <w:t>.</w:t>
      </w:r>
    </w:p>
    <w:p w14:paraId="48626939" w14:textId="77777777" w:rsidR="00496DBB" w:rsidRPr="00F129AF" w:rsidRDefault="00496DBB" w:rsidP="00F129AF">
      <w:pPr>
        <w:pStyle w:val="Heading2"/>
        <w:spacing w:line="360" w:lineRule="auto"/>
        <w:jc w:val="both"/>
        <w:rPr>
          <w:rFonts w:ascii="Times New Roman" w:hAnsi="Times New Roman" w:cs="Times New Roman"/>
          <w:b/>
          <w:bCs/>
          <w:color w:val="000000" w:themeColor="text1"/>
        </w:rPr>
      </w:pPr>
      <w:bookmarkStart w:id="11" w:name="_Toc134613374"/>
      <w:r w:rsidRPr="00F129AF">
        <w:rPr>
          <w:rFonts w:ascii="Times New Roman" w:hAnsi="Times New Roman" w:cs="Times New Roman"/>
          <w:b/>
          <w:bCs/>
          <w:color w:val="000000" w:themeColor="text1"/>
        </w:rPr>
        <w:t>Focus on digital training and skills</w:t>
      </w:r>
      <w:bookmarkEnd w:id="11"/>
    </w:p>
    <w:p w14:paraId="0E2C69CD"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worldwide epidemic has hastened the use of digital technologies across a wide range of sectors, increasing the need for workers with digital skills. These days, employers are putting more of an emphasis on finding candidates with digital abilities, such as programming processes, analytics for data, and managing social media accounts. Additionally, businesses are spending money on training courses to upgrade the skills of present staff members to meet the expectations of the age of information.</w:t>
      </w:r>
    </w:p>
    <w:p w14:paraId="58E3912C" w14:textId="77777777" w:rsidR="00496DBB" w:rsidRPr="00F129AF" w:rsidRDefault="00496DBB" w:rsidP="00F129AF">
      <w:pPr>
        <w:pStyle w:val="Heading2"/>
        <w:spacing w:line="360" w:lineRule="auto"/>
        <w:jc w:val="both"/>
        <w:rPr>
          <w:rFonts w:ascii="Times New Roman" w:hAnsi="Times New Roman" w:cs="Times New Roman"/>
          <w:b/>
          <w:bCs/>
          <w:color w:val="000000" w:themeColor="text1"/>
        </w:rPr>
      </w:pPr>
      <w:bookmarkStart w:id="12" w:name="_Toc134613375"/>
      <w:r w:rsidRPr="00F129AF">
        <w:rPr>
          <w:rFonts w:ascii="Times New Roman" w:hAnsi="Times New Roman" w:cs="Times New Roman"/>
          <w:b/>
          <w:bCs/>
          <w:color w:val="000000" w:themeColor="text1"/>
        </w:rPr>
        <w:lastRenderedPageBreak/>
        <w:t>Inclusion and Diversity</w:t>
      </w:r>
      <w:bookmarkEnd w:id="12"/>
    </w:p>
    <w:p w14:paraId="2D452B90"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occurrences of the year prior have caused a fresh emphasis on diversity and equality in the world of work. Businesses are increasingly putting more of their energies into hiring diverse staff and developing welcoming cultures. This includes enforcing laws and initiatives designed to foster diversity and inclusivity, which include education regarding implicit bias, mentorship initiatives, and the utilization of blind hiring procedures (</w:t>
      </w:r>
      <w:r w:rsidRPr="00F129AF">
        <w:rPr>
          <w:rFonts w:ascii="Times New Roman" w:hAnsi="Times New Roman" w:cs="Times New Roman"/>
          <w:color w:val="000000" w:themeColor="text1"/>
          <w:shd w:val="clear" w:color="auto" w:fill="FFFFFF"/>
        </w:rPr>
        <w:t xml:space="preserve">Boon </w:t>
      </w:r>
      <w:r w:rsidRPr="00F129AF">
        <w:rPr>
          <w:rFonts w:ascii="Times New Roman" w:hAnsi="Times New Roman" w:cs="Times New Roman"/>
          <w:i/>
          <w:color w:val="000000" w:themeColor="text1"/>
          <w:shd w:val="clear" w:color="auto" w:fill="FFFFFF"/>
        </w:rPr>
        <w:t>et al.,</w:t>
      </w:r>
      <w:r w:rsidRPr="00F129AF">
        <w:rPr>
          <w:rFonts w:ascii="Times New Roman" w:hAnsi="Times New Roman" w:cs="Times New Roman"/>
          <w:color w:val="000000" w:themeColor="text1"/>
          <w:shd w:val="clear" w:color="auto" w:fill="FFFFFF"/>
        </w:rPr>
        <w:t xml:space="preserve"> 2022)</w:t>
      </w:r>
      <w:r w:rsidRPr="00F129AF">
        <w:rPr>
          <w:rFonts w:ascii="Times New Roman" w:hAnsi="Times New Roman" w:cs="Times New Roman"/>
          <w:color w:val="000000" w:themeColor="text1"/>
        </w:rPr>
        <w:t>.</w:t>
      </w:r>
    </w:p>
    <w:p w14:paraId="51A50057" w14:textId="77777777" w:rsidR="00496DBB" w:rsidRPr="00F129AF" w:rsidRDefault="00496DBB" w:rsidP="00F129AF">
      <w:pPr>
        <w:pStyle w:val="Heading2"/>
        <w:spacing w:line="360" w:lineRule="auto"/>
        <w:jc w:val="both"/>
        <w:rPr>
          <w:rFonts w:ascii="Times New Roman" w:hAnsi="Times New Roman" w:cs="Times New Roman"/>
          <w:b/>
          <w:bCs/>
          <w:color w:val="000000" w:themeColor="text1"/>
        </w:rPr>
      </w:pPr>
      <w:bookmarkStart w:id="13" w:name="_Toc134613376"/>
      <w:r w:rsidRPr="00F129AF">
        <w:rPr>
          <w:rFonts w:ascii="Times New Roman" w:hAnsi="Times New Roman" w:cs="Times New Roman"/>
          <w:b/>
          <w:bCs/>
          <w:color w:val="000000" w:themeColor="text1"/>
        </w:rPr>
        <w:t>Agility and Fortitude</w:t>
      </w:r>
      <w:bookmarkEnd w:id="13"/>
    </w:p>
    <w:p w14:paraId="420AD8F4"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epidemic has demonstrated the value of flexibility and adaptability in the workplace. Employers are now putting more focus on finding candidates who can adapt to shifting conditions and thrive in those circumstances. This involves the capacity to operate from a distance, communicate well with others, and quickly adjust to the working atmosphere at work.</w:t>
      </w:r>
    </w:p>
    <w:p w14:paraId="3531F031" w14:textId="77777777" w:rsidR="00496DBB" w:rsidRPr="00F129AF" w:rsidRDefault="00496DBB" w:rsidP="00F129AF">
      <w:pPr>
        <w:pStyle w:val="Heading2"/>
        <w:spacing w:line="360" w:lineRule="auto"/>
        <w:jc w:val="both"/>
        <w:rPr>
          <w:rFonts w:ascii="Times New Roman" w:hAnsi="Times New Roman" w:cs="Times New Roman"/>
          <w:b/>
          <w:bCs/>
          <w:color w:val="000000" w:themeColor="text1"/>
        </w:rPr>
      </w:pPr>
      <w:bookmarkStart w:id="14" w:name="_Toc134613377"/>
      <w:r w:rsidRPr="00F129AF">
        <w:rPr>
          <w:rFonts w:ascii="Times New Roman" w:hAnsi="Times New Roman" w:cs="Times New Roman"/>
          <w:b/>
          <w:bCs/>
          <w:color w:val="000000" w:themeColor="text1"/>
        </w:rPr>
        <w:t>Putting Employee Wellbeing First</w:t>
      </w:r>
      <w:bookmarkEnd w:id="14"/>
    </w:p>
    <w:p w14:paraId="57D862B0" w14:textId="77777777" w:rsidR="00496DBB" w:rsidRPr="00F129AF" w:rsidRDefault="00496DBB" w:rsidP="00F129AF">
      <w:pPr>
        <w:spacing w:after="160"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Employee welfare has been significantly impacted by the epidemic, which has caused a renewed emphasis on psychological well-being and health in the work environment. In order to promote worker wellness, businesses have begun to fund initiatives and programs like worker assistance programs, scheduling modifications, and psychological support.</w:t>
      </w:r>
    </w:p>
    <w:p w14:paraId="4DDC2E02" w14:textId="234EE071" w:rsidR="00496DBB" w:rsidRPr="00F129AF" w:rsidRDefault="00496DBB" w:rsidP="00F129AF">
      <w:pPr>
        <w:spacing w:line="360" w:lineRule="auto"/>
        <w:jc w:val="both"/>
        <w:rPr>
          <w:rFonts w:ascii="Times New Roman" w:hAnsi="Times New Roman" w:cs="Times New Roman"/>
          <w:color w:val="000000" w:themeColor="text1"/>
        </w:rPr>
      </w:pPr>
      <w:r w:rsidRPr="00F129AF">
        <w:rPr>
          <w:rFonts w:ascii="Times New Roman" w:hAnsi="Times New Roman" w:cs="Times New Roman"/>
          <w:color w:val="000000" w:themeColor="text1"/>
        </w:rPr>
        <w:t>The UK's human resource management techniques have undergone major adjustments as a result of the following COVID and post-Brexit outside world. The importance of remote employment, technological abilities, inclusion and diversity of viewpoints, flexibility and adaptability, and well-being of workers is increasing among businesses. It will be necessary for both managers and staff members to modify their thinking and strategy in order for these developments to have an effective and lasting effect on how businesses hire, develop, and retain personnel.</w:t>
      </w:r>
    </w:p>
    <w:p w14:paraId="692C7C50" w14:textId="77777777" w:rsidR="00496DBB" w:rsidRPr="00F129AF" w:rsidRDefault="00496DBB" w:rsidP="00F129AF">
      <w:pPr>
        <w:spacing w:line="360" w:lineRule="auto"/>
        <w:jc w:val="both"/>
        <w:rPr>
          <w:rFonts w:ascii="Times New Roman" w:hAnsi="Times New Roman" w:cs="Times New Roman"/>
          <w:color w:val="000000" w:themeColor="text1"/>
        </w:rPr>
      </w:pPr>
    </w:p>
    <w:p w14:paraId="1629FEC9" w14:textId="77777777" w:rsidR="00496DBB" w:rsidRPr="00F129AF" w:rsidRDefault="00496DBB" w:rsidP="00F129AF">
      <w:pPr>
        <w:spacing w:line="360" w:lineRule="auto"/>
        <w:jc w:val="both"/>
        <w:rPr>
          <w:rFonts w:ascii="Times New Roman" w:hAnsi="Times New Roman" w:cs="Times New Roman"/>
          <w:color w:val="000000" w:themeColor="text1"/>
        </w:rPr>
      </w:pPr>
    </w:p>
    <w:p w14:paraId="40D3D53A" w14:textId="77777777" w:rsidR="00496DBB" w:rsidRPr="00F129AF" w:rsidRDefault="00496DBB" w:rsidP="00F129AF">
      <w:pPr>
        <w:spacing w:line="360" w:lineRule="auto"/>
        <w:jc w:val="both"/>
        <w:rPr>
          <w:rFonts w:ascii="Times New Roman" w:hAnsi="Times New Roman" w:cs="Times New Roman"/>
          <w:color w:val="000000" w:themeColor="text1"/>
        </w:rPr>
      </w:pPr>
    </w:p>
    <w:p w14:paraId="5B7F2AE4" w14:textId="77777777" w:rsidR="00496DBB" w:rsidRPr="00F129AF" w:rsidRDefault="00496DBB" w:rsidP="00F129AF">
      <w:pPr>
        <w:spacing w:line="360" w:lineRule="auto"/>
        <w:jc w:val="both"/>
        <w:rPr>
          <w:rFonts w:ascii="Times New Roman" w:hAnsi="Times New Roman" w:cs="Times New Roman"/>
          <w:color w:val="000000" w:themeColor="text1"/>
        </w:rPr>
      </w:pPr>
    </w:p>
    <w:p w14:paraId="06A9A8E8" w14:textId="77777777" w:rsidR="00496DBB" w:rsidRPr="00F129AF" w:rsidRDefault="00496DBB" w:rsidP="00F129AF">
      <w:pPr>
        <w:spacing w:line="360" w:lineRule="auto"/>
        <w:jc w:val="both"/>
        <w:rPr>
          <w:rFonts w:ascii="Times New Roman" w:hAnsi="Times New Roman" w:cs="Times New Roman"/>
          <w:color w:val="000000" w:themeColor="text1"/>
        </w:rPr>
      </w:pPr>
    </w:p>
    <w:p w14:paraId="696809E5" w14:textId="77777777" w:rsidR="00496DBB" w:rsidRPr="00F129AF" w:rsidRDefault="00496DBB" w:rsidP="00F129AF">
      <w:pPr>
        <w:spacing w:line="360" w:lineRule="auto"/>
        <w:jc w:val="both"/>
        <w:rPr>
          <w:rFonts w:ascii="Times New Roman" w:hAnsi="Times New Roman" w:cs="Times New Roman"/>
          <w:color w:val="000000" w:themeColor="text1"/>
        </w:rPr>
      </w:pPr>
    </w:p>
    <w:p w14:paraId="3845A1F3" w14:textId="77777777" w:rsidR="00496DBB" w:rsidRPr="00F129AF" w:rsidRDefault="00496DBB" w:rsidP="00F129AF">
      <w:pPr>
        <w:spacing w:line="360" w:lineRule="auto"/>
        <w:jc w:val="both"/>
        <w:rPr>
          <w:rFonts w:ascii="Times New Roman" w:hAnsi="Times New Roman" w:cs="Times New Roman"/>
          <w:color w:val="000000" w:themeColor="text1"/>
        </w:rPr>
      </w:pPr>
    </w:p>
    <w:p w14:paraId="3EBB948F" w14:textId="77777777" w:rsidR="00496DBB" w:rsidRPr="00F129AF" w:rsidRDefault="00496DBB" w:rsidP="00F129AF">
      <w:pPr>
        <w:pStyle w:val="Heading1"/>
        <w:spacing w:line="360" w:lineRule="auto"/>
        <w:jc w:val="both"/>
        <w:rPr>
          <w:rFonts w:ascii="Times New Roman" w:hAnsi="Times New Roman" w:cs="Times New Roman"/>
          <w:b/>
          <w:bCs/>
          <w:color w:val="000000" w:themeColor="text1"/>
        </w:rPr>
      </w:pPr>
      <w:bookmarkStart w:id="15" w:name="_Toc134611578"/>
      <w:bookmarkStart w:id="16" w:name="_Toc134613378"/>
      <w:r w:rsidRPr="00F129AF">
        <w:rPr>
          <w:rFonts w:ascii="Times New Roman" w:hAnsi="Times New Roman" w:cs="Times New Roman"/>
          <w:b/>
          <w:bCs/>
          <w:color w:val="000000" w:themeColor="text1"/>
        </w:rPr>
        <w:lastRenderedPageBreak/>
        <w:t>Conclusion</w:t>
      </w:r>
      <w:bookmarkEnd w:id="15"/>
      <w:bookmarkEnd w:id="16"/>
    </w:p>
    <w:p w14:paraId="3D3F0CC4"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Therefore, it can be concluded that the current labor condition in UK is not that great. From the statistics, it is clear that the average wages per person is decreasing and that is affecting the availability of skilled workforce in the market. In addition to this, the report also discussed the impact of Brexit alongside covid-19 on the HR. it is seen that the managers and leaders have used new recruitment strategies along with remote working techniques in order to deal with this situation. The COVID-19 epidemic, Brexit, and shifting business settings are just a few of the variables that have had a substantial impact on the UK labor market over the last few years. Novel developments and practices in methods for handling human resources have come about as a result of these shifts, which have also had a significant effect on how businesses hire, develop, and ultimately keep their workforces.</w:t>
      </w:r>
    </w:p>
    <w:p w14:paraId="031E5BFC" w14:textId="77777777" w:rsidR="00496DBB" w:rsidRPr="00F129AF" w:rsidRDefault="00496DBB" w:rsidP="00F129AF">
      <w:pPr>
        <w:spacing w:line="360" w:lineRule="auto"/>
        <w:jc w:val="both"/>
        <w:rPr>
          <w:rFonts w:ascii="Times New Roman" w:hAnsi="Times New Roman" w:cs="Times New Roman"/>
          <w:lang w:val="en-US"/>
        </w:rPr>
      </w:pPr>
    </w:p>
    <w:p w14:paraId="67D5F0A4" w14:textId="77777777" w:rsidR="00496DBB" w:rsidRPr="00F129AF" w:rsidRDefault="00496DBB" w:rsidP="00F129AF">
      <w:pPr>
        <w:spacing w:line="360" w:lineRule="auto"/>
        <w:jc w:val="both"/>
        <w:rPr>
          <w:rFonts w:ascii="Times New Roman" w:eastAsiaTheme="majorEastAsia" w:hAnsi="Times New Roman" w:cs="Times New Roman"/>
          <w:color w:val="000000" w:themeColor="text1"/>
          <w:sz w:val="26"/>
          <w:szCs w:val="26"/>
        </w:rPr>
      </w:pPr>
    </w:p>
    <w:p w14:paraId="14DB00AF" w14:textId="30B5FE5C" w:rsidR="00496DBB" w:rsidRPr="00F129AF" w:rsidRDefault="00496DBB" w:rsidP="00F129AF">
      <w:pPr>
        <w:tabs>
          <w:tab w:val="left" w:pos="5111"/>
        </w:tabs>
        <w:spacing w:line="360" w:lineRule="auto"/>
        <w:jc w:val="both"/>
        <w:rPr>
          <w:rFonts w:ascii="Times New Roman" w:hAnsi="Times New Roman" w:cs="Times New Roman"/>
          <w:lang w:val="en-US"/>
        </w:rPr>
      </w:pPr>
      <w:r w:rsidRPr="00F129AF">
        <w:rPr>
          <w:rFonts w:ascii="Times New Roman" w:hAnsi="Times New Roman" w:cs="Times New Roman"/>
          <w:lang w:val="en-US"/>
        </w:rPr>
        <w:tab/>
      </w:r>
    </w:p>
    <w:p w14:paraId="3CFDB276"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7C96C993"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6A1DD31"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9D84D8D"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1FF24003"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154E88D2"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7C1EC90"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2BF36E7C"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6A008442"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6E4C4313"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0E0F5853"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2494CFB4"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65BFF72D"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3798035"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36B3DD3C"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FBEE621"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3B7BAB6E"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647C3D25"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051C8E43" w14:textId="77777777" w:rsidR="00496DBB" w:rsidRPr="00F129AF" w:rsidRDefault="00496DBB" w:rsidP="00F129AF">
      <w:pPr>
        <w:pStyle w:val="Heading1"/>
        <w:spacing w:line="360" w:lineRule="auto"/>
        <w:jc w:val="both"/>
        <w:rPr>
          <w:rFonts w:ascii="Times New Roman" w:hAnsi="Times New Roman" w:cs="Times New Roman"/>
          <w:b/>
          <w:bCs/>
          <w:color w:val="000000" w:themeColor="text1"/>
        </w:rPr>
      </w:pPr>
      <w:bookmarkStart w:id="17" w:name="_Toc134611579"/>
      <w:bookmarkStart w:id="18" w:name="_Toc134613379"/>
      <w:r w:rsidRPr="00F129AF">
        <w:rPr>
          <w:rFonts w:ascii="Times New Roman" w:hAnsi="Times New Roman" w:cs="Times New Roman"/>
          <w:b/>
          <w:bCs/>
          <w:color w:val="000000" w:themeColor="text1"/>
        </w:rPr>
        <w:lastRenderedPageBreak/>
        <w:t>References</w:t>
      </w:r>
      <w:bookmarkEnd w:id="17"/>
      <w:bookmarkEnd w:id="18"/>
    </w:p>
    <w:p w14:paraId="338A51A5"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Bastiaanssen, J., Johnson, D. and Lucas, K., 2022. Does better job accessibility help people gain employment? The role of public transport in Great Britain. </w:t>
      </w:r>
      <w:r w:rsidRPr="00F129AF">
        <w:rPr>
          <w:rFonts w:ascii="Times New Roman" w:eastAsia="Times New Roman" w:hAnsi="Times New Roman" w:cs="Times New Roman"/>
          <w:i/>
          <w:iCs/>
          <w:color w:val="000000" w:themeColor="text1"/>
          <w:shd w:val="clear" w:color="auto" w:fill="FFFFFF"/>
          <w:lang w:val="en-US"/>
        </w:rPr>
        <w:t>Urban studies</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59</w:t>
      </w:r>
      <w:r w:rsidRPr="00F129AF">
        <w:rPr>
          <w:rFonts w:ascii="Times New Roman" w:eastAsia="Times New Roman" w:hAnsi="Times New Roman" w:cs="Times New Roman"/>
          <w:color w:val="000000" w:themeColor="text1"/>
          <w:shd w:val="clear" w:color="auto" w:fill="FFFFFF"/>
          <w:lang w:val="en-US"/>
        </w:rPr>
        <w:t>(2), pp.301-322.</w:t>
      </w:r>
    </w:p>
    <w:p w14:paraId="5C6AEE59"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Bell, D.N. and Blanchflower, D.G., 2020. US and UK labour markets before and during the Covid-19 crash. National Institute Economic Review, 252, pp.R52-R69.</w:t>
      </w:r>
    </w:p>
    <w:p w14:paraId="0D46AA25"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Berghs, M. and Dyson, S.M., 2022. Intersectionality and employment in the United Kingdom: Where are all the Black disabled people?. </w:t>
      </w:r>
      <w:r w:rsidRPr="00F129AF">
        <w:rPr>
          <w:rFonts w:ascii="Times New Roman" w:eastAsia="Times New Roman" w:hAnsi="Times New Roman" w:cs="Times New Roman"/>
          <w:i/>
          <w:iCs/>
          <w:color w:val="000000" w:themeColor="text1"/>
          <w:shd w:val="clear" w:color="auto" w:fill="FFFFFF"/>
          <w:lang w:val="en-US"/>
        </w:rPr>
        <w:t>Disability &amp; Society</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37</w:t>
      </w:r>
      <w:r w:rsidRPr="00F129AF">
        <w:rPr>
          <w:rFonts w:ascii="Times New Roman" w:eastAsia="Times New Roman" w:hAnsi="Times New Roman" w:cs="Times New Roman"/>
          <w:color w:val="000000" w:themeColor="text1"/>
          <w:shd w:val="clear" w:color="auto" w:fill="FFFFFF"/>
          <w:lang w:val="en-US"/>
        </w:rPr>
        <w:t>(4), pp.543-566.</w:t>
      </w:r>
    </w:p>
    <w:p w14:paraId="6AFA10CD"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Berry, C. and McDaniel, S., 2022. Post-crisis precarity: Understanding attitudes to work and industrial relations among young people in the UK. </w:t>
      </w:r>
      <w:r w:rsidRPr="00F129AF">
        <w:rPr>
          <w:rFonts w:ascii="Times New Roman" w:eastAsia="Times New Roman" w:hAnsi="Times New Roman" w:cs="Times New Roman"/>
          <w:i/>
          <w:iCs/>
          <w:color w:val="000000" w:themeColor="text1"/>
          <w:shd w:val="clear" w:color="auto" w:fill="FFFFFF"/>
          <w:lang w:val="en-US"/>
        </w:rPr>
        <w:t>Economic and Industrial Democracy</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43</w:t>
      </w:r>
      <w:r w:rsidRPr="00F129AF">
        <w:rPr>
          <w:rFonts w:ascii="Times New Roman" w:eastAsia="Times New Roman" w:hAnsi="Times New Roman" w:cs="Times New Roman"/>
          <w:color w:val="000000" w:themeColor="text1"/>
          <w:shd w:val="clear" w:color="auto" w:fill="FFFFFF"/>
          <w:lang w:val="en-US"/>
        </w:rPr>
        <w:t>(1), pp.322-343.</w:t>
      </w:r>
    </w:p>
    <w:p w14:paraId="16636DA1"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Biginas, K. and Koumproglou, A., 2022. Small Businesses and the Changing Competitive Environment. In Small Business Management and Control of the Uncertain External Environment. Emerald Publishing Limited.</w:t>
      </w:r>
    </w:p>
    <w:p w14:paraId="7F71755A"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Blundell, R., Costa Dias, M., Cribb, J., Joyce, R., Waters, T., Wernham, T. and Xu, X., 2022. Inequality and the COVID-19 Crisis in the United Kingdom. </w:t>
      </w:r>
      <w:r w:rsidRPr="00F129AF">
        <w:rPr>
          <w:rFonts w:ascii="Times New Roman" w:eastAsia="Times New Roman" w:hAnsi="Times New Roman" w:cs="Times New Roman"/>
          <w:i/>
          <w:iCs/>
          <w:color w:val="000000" w:themeColor="text1"/>
          <w:shd w:val="clear" w:color="auto" w:fill="FFFFFF"/>
          <w:lang w:val="en-US"/>
        </w:rPr>
        <w:t>Annual Review of Economics</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14</w:t>
      </w:r>
      <w:r w:rsidRPr="00F129AF">
        <w:rPr>
          <w:rFonts w:ascii="Times New Roman" w:eastAsia="Times New Roman" w:hAnsi="Times New Roman" w:cs="Times New Roman"/>
          <w:color w:val="000000" w:themeColor="text1"/>
          <w:shd w:val="clear" w:color="auto" w:fill="FFFFFF"/>
          <w:lang w:val="en-US"/>
        </w:rPr>
        <w:t>, pp.607-636.</w:t>
      </w:r>
    </w:p>
    <w:p w14:paraId="3EB002EB"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Boon, A., Sandström, C. and Rose, D.C., 2022. Perceived legitimacy of agricultural transitions and implications for governance. Lessons learned from England’s post-Brexit agricultural transition. </w:t>
      </w:r>
      <w:r w:rsidRPr="00F129AF">
        <w:rPr>
          <w:rFonts w:ascii="Times New Roman" w:eastAsia="Times New Roman" w:hAnsi="Times New Roman" w:cs="Times New Roman"/>
          <w:i/>
          <w:iCs/>
          <w:color w:val="000000" w:themeColor="text1"/>
          <w:shd w:val="clear" w:color="auto" w:fill="FFFFFF"/>
          <w:lang w:val="en-US"/>
        </w:rPr>
        <w:t>Land Use Policy</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116</w:t>
      </w:r>
      <w:r w:rsidRPr="00F129AF">
        <w:rPr>
          <w:rFonts w:ascii="Times New Roman" w:eastAsia="Times New Roman" w:hAnsi="Times New Roman" w:cs="Times New Roman"/>
          <w:color w:val="000000" w:themeColor="text1"/>
          <w:shd w:val="clear" w:color="auto" w:fill="FFFFFF"/>
          <w:lang w:val="en-US"/>
        </w:rPr>
        <w:t>, p.106067.</w:t>
      </w:r>
    </w:p>
    <w:p w14:paraId="016CC9B7"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Caliendo, G., 2022. Vaccine Nationalism or ‘Brexit Dividend’? Strategies of Legitimation in the EU-UK Post-Brexit Debate on COVID-19 Vaccination Campaigns. </w:t>
      </w:r>
      <w:r w:rsidRPr="00F129AF">
        <w:rPr>
          <w:rFonts w:ascii="Times New Roman" w:eastAsia="Times New Roman" w:hAnsi="Times New Roman" w:cs="Times New Roman"/>
          <w:i/>
          <w:iCs/>
          <w:color w:val="000000" w:themeColor="text1"/>
          <w:shd w:val="clear" w:color="auto" w:fill="FFFFFF"/>
          <w:lang w:val="en-US"/>
        </w:rPr>
        <w:t>Societies</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12</w:t>
      </w:r>
      <w:r w:rsidRPr="00F129AF">
        <w:rPr>
          <w:rFonts w:ascii="Times New Roman" w:eastAsia="Times New Roman" w:hAnsi="Times New Roman" w:cs="Times New Roman"/>
          <w:color w:val="000000" w:themeColor="text1"/>
          <w:shd w:val="clear" w:color="auto" w:fill="FFFFFF"/>
          <w:lang w:val="en-US"/>
        </w:rPr>
        <w:t>(2), p.37.</w:t>
      </w:r>
    </w:p>
    <w:p w14:paraId="45832AE0"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Dolado, J.J., Lalé, E. and Turon, H., 2022. Zero-hours contracts in a frictional labor market. </w:t>
      </w:r>
      <w:r w:rsidRPr="00F129AF">
        <w:rPr>
          <w:rFonts w:ascii="Times New Roman" w:eastAsia="Times New Roman" w:hAnsi="Times New Roman" w:cs="Times New Roman"/>
          <w:i/>
          <w:iCs/>
          <w:color w:val="000000" w:themeColor="text1"/>
          <w:shd w:val="clear" w:color="auto" w:fill="FFFFFF"/>
          <w:lang w:val="en-US"/>
        </w:rPr>
        <w:t>Available at SSRN 3988202</w:t>
      </w:r>
      <w:r w:rsidRPr="00F129AF">
        <w:rPr>
          <w:rFonts w:ascii="Times New Roman" w:eastAsia="Times New Roman" w:hAnsi="Times New Roman" w:cs="Times New Roman"/>
          <w:color w:val="000000" w:themeColor="text1"/>
          <w:shd w:val="clear" w:color="auto" w:fill="FFFFFF"/>
          <w:lang w:val="en-US"/>
        </w:rPr>
        <w:t>.</w:t>
      </w:r>
    </w:p>
    <w:p w14:paraId="5410B276"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Fana, M., Torrejón Pérez, S. and Fernández-Macías, E., 2020. Employment impact of Covid-19 crisis: from short term effects to long terms prospects. Journal of Industrial and Business Economics, 47, pp.391-410.</w:t>
      </w:r>
    </w:p>
    <w:p w14:paraId="1F9B2B11"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Marsden, D. and Ryan, P., 2019. Initial training, labour market structure and public policy: intermediate skills in British and German industry. In International comparisons of vocational education and training for intermediate skills (pp. 251-285). Routledge.</w:t>
      </w:r>
    </w:p>
    <w:p w14:paraId="1ECFE89F"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Moradlou, H., Fratocchi, L., Skipworth, H. and Ghadge, A., 2022. Post-Brexit back-shoring strategies: what UK manufacturing companies could learn from the past?. Production Planning &amp; Control, 33(14), pp.1319-1336.</w:t>
      </w:r>
    </w:p>
    <w:p w14:paraId="291BCD24"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lastRenderedPageBreak/>
        <w:t xml:space="preserve">Pearce, A., Quan, R. and Dziewanowska, K., 2022. Lundgren Tours: Out of the Frying Pan and into the Fire. A young entrepreneur survives and thrives after the ‘double-whammy’of Brexit and Coronavirus. </w:t>
      </w:r>
      <w:r w:rsidRPr="00F129AF">
        <w:rPr>
          <w:rFonts w:ascii="Times New Roman" w:eastAsia="Times New Roman" w:hAnsi="Times New Roman" w:cs="Times New Roman"/>
          <w:i/>
          <w:iCs/>
          <w:color w:val="000000" w:themeColor="text1"/>
          <w:shd w:val="clear" w:color="auto" w:fill="FFFFFF"/>
          <w:lang w:val="en-US"/>
        </w:rPr>
        <w:t>The International Journal of Entrepreneurship and Innovation</w:t>
      </w:r>
      <w:r w:rsidRPr="00F129AF">
        <w:rPr>
          <w:rFonts w:ascii="Times New Roman" w:eastAsia="Times New Roman" w:hAnsi="Times New Roman" w:cs="Times New Roman"/>
          <w:color w:val="000000" w:themeColor="text1"/>
          <w:shd w:val="clear" w:color="auto" w:fill="FFFFFF"/>
          <w:lang w:val="en-US"/>
        </w:rPr>
        <w:t xml:space="preserve">, </w:t>
      </w:r>
      <w:r w:rsidRPr="00F129AF">
        <w:rPr>
          <w:rFonts w:ascii="Times New Roman" w:eastAsia="Times New Roman" w:hAnsi="Times New Roman" w:cs="Times New Roman"/>
          <w:i/>
          <w:iCs/>
          <w:color w:val="000000" w:themeColor="text1"/>
          <w:shd w:val="clear" w:color="auto" w:fill="FFFFFF"/>
          <w:lang w:val="en-US"/>
        </w:rPr>
        <w:t>23</w:t>
      </w:r>
      <w:r w:rsidRPr="00F129AF">
        <w:rPr>
          <w:rFonts w:ascii="Times New Roman" w:eastAsia="Times New Roman" w:hAnsi="Times New Roman" w:cs="Times New Roman"/>
          <w:color w:val="000000" w:themeColor="text1"/>
          <w:shd w:val="clear" w:color="auto" w:fill="FFFFFF"/>
          <w:lang w:val="en-US"/>
        </w:rPr>
        <w:t>(2), pp.86-98.</w:t>
      </w:r>
    </w:p>
    <w:p w14:paraId="2A99AC74"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 xml:space="preserve">satista (2020) Labor Force - United Kingdom: Statista market forecast, Statista. Available at: https://www.statista.com/outlook/co/labor-force/united-kingdom#average-wages (Accessed: April 14, 2023). </w:t>
      </w:r>
    </w:p>
    <w:p w14:paraId="6479B7D4" w14:textId="77777777" w:rsidR="00496DBB" w:rsidRPr="00F129AF" w:rsidRDefault="00496DBB" w:rsidP="00F129AF">
      <w:pPr>
        <w:spacing w:line="360" w:lineRule="auto"/>
        <w:jc w:val="both"/>
        <w:rPr>
          <w:rFonts w:ascii="Times New Roman" w:hAnsi="Times New Roman" w:cs="Times New Roman"/>
          <w:color w:val="000000" w:themeColor="text1"/>
          <w:lang w:bidi="bn-IN"/>
        </w:rPr>
      </w:pPr>
      <w:r w:rsidRPr="00F129AF">
        <w:rPr>
          <w:rFonts w:ascii="Times New Roman" w:hAnsi="Times New Roman" w:cs="Times New Roman"/>
          <w:color w:val="000000" w:themeColor="text1"/>
          <w:lang w:bidi="bn-IN"/>
        </w:rPr>
        <w:t>Sindakis, S. and Aggarwal, S., 2022. The Implications of Brexit for Small Businesses in the UK. In Small Business Management and Control of the Uncertain External Environment. Emerald Publishing Limited.</w:t>
      </w:r>
    </w:p>
    <w:p w14:paraId="2C8E2A1E"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Trondal, J., Gänzle, S. and Leruth, B., 2022. Differentiation in the European Union in Post-Brexit and-Pandemic Times: Macro-Level Developments with Meso-Level Consequences. </w:t>
      </w:r>
      <w:r w:rsidRPr="00F129AF">
        <w:rPr>
          <w:rFonts w:ascii="Times New Roman" w:eastAsia="Times New Roman" w:hAnsi="Times New Roman" w:cs="Times New Roman"/>
          <w:i/>
          <w:iCs/>
          <w:color w:val="000000" w:themeColor="text1"/>
          <w:shd w:val="clear" w:color="auto" w:fill="FFFFFF"/>
          <w:lang w:val="en-US"/>
        </w:rPr>
        <w:t>Journal of Common Market Studies</w:t>
      </w:r>
      <w:r w:rsidRPr="00F129AF">
        <w:rPr>
          <w:rFonts w:ascii="Times New Roman" w:eastAsia="Times New Roman" w:hAnsi="Times New Roman" w:cs="Times New Roman"/>
          <w:color w:val="000000" w:themeColor="text1"/>
          <w:shd w:val="clear" w:color="auto" w:fill="FFFFFF"/>
          <w:lang w:val="en-US"/>
        </w:rPr>
        <w:t>.</w:t>
      </w:r>
    </w:p>
    <w:p w14:paraId="64F27C2A" w14:textId="77777777" w:rsidR="00496DBB" w:rsidRPr="00F129AF" w:rsidRDefault="00496DBB" w:rsidP="00F129AF">
      <w:pPr>
        <w:spacing w:line="360" w:lineRule="auto"/>
        <w:jc w:val="both"/>
        <w:rPr>
          <w:rFonts w:ascii="Times New Roman" w:eastAsia="Times New Roman" w:hAnsi="Times New Roman" w:cs="Times New Roman"/>
          <w:color w:val="000000" w:themeColor="text1"/>
          <w:lang w:val="en-US"/>
        </w:rPr>
      </w:pPr>
      <w:r w:rsidRPr="00F129AF">
        <w:rPr>
          <w:rFonts w:ascii="Times New Roman" w:eastAsia="Times New Roman" w:hAnsi="Times New Roman" w:cs="Times New Roman"/>
          <w:color w:val="000000" w:themeColor="text1"/>
          <w:shd w:val="clear" w:color="auto" w:fill="FFFFFF"/>
          <w:lang w:val="en-US"/>
        </w:rPr>
        <w:t xml:space="preserve">Walker, A., 2022. Care for elderly people: A conflict between women and the state. In </w:t>
      </w:r>
      <w:r w:rsidRPr="00F129AF">
        <w:rPr>
          <w:rFonts w:ascii="Times New Roman" w:eastAsia="Times New Roman" w:hAnsi="Times New Roman" w:cs="Times New Roman"/>
          <w:i/>
          <w:iCs/>
          <w:color w:val="000000" w:themeColor="text1"/>
          <w:shd w:val="clear" w:color="auto" w:fill="FFFFFF"/>
          <w:lang w:val="en-US"/>
        </w:rPr>
        <w:t>A labour of love</w:t>
      </w:r>
      <w:r w:rsidRPr="00F129AF">
        <w:rPr>
          <w:rFonts w:ascii="Times New Roman" w:eastAsia="Times New Roman" w:hAnsi="Times New Roman" w:cs="Times New Roman"/>
          <w:color w:val="000000" w:themeColor="text1"/>
          <w:shd w:val="clear" w:color="auto" w:fill="FFFFFF"/>
          <w:lang w:val="en-US"/>
        </w:rPr>
        <w:t xml:space="preserve"> (pp. 106-128). Routledge.</w:t>
      </w:r>
    </w:p>
    <w:p w14:paraId="4FEE5415"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360F2F0E"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5FE429DF"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2FC4BC1B"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745CD810"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82A1C95"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513889BA"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3C4B464F"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4303FA1F"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1A6201DD" w14:textId="77777777" w:rsidR="00496DBB" w:rsidRPr="00F129AF" w:rsidRDefault="00496DBB" w:rsidP="00F129AF">
      <w:pPr>
        <w:tabs>
          <w:tab w:val="left" w:pos="5111"/>
        </w:tabs>
        <w:spacing w:line="360" w:lineRule="auto"/>
        <w:jc w:val="both"/>
        <w:rPr>
          <w:rFonts w:ascii="Times New Roman" w:hAnsi="Times New Roman" w:cs="Times New Roman"/>
          <w:lang w:val="en-US"/>
        </w:rPr>
      </w:pPr>
    </w:p>
    <w:p w14:paraId="1C841279" w14:textId="77777777" w:rsidR="00496DBB" w:rsidRPr="00F129AF" w:rsidRDefault="00496DBB" w:rsidP="00F129AF">
      <w:pPr>
        <w:tabs>
          <w:tab w:val="left" w:pos="5111"/>
        </w:tabs>
        <w:spacing w:line="360" w:lineRule="auto"/>
        <w:jc w:val="both"/>
        <w:rPr>
          <w:rFonts w:ascii="Times New Roman" w:hAnsi="Times New Roman" w:cs="Times New Roman"/>
          <w:lang w:val="en-US"/>
        </w:rPr>
      </w:pPr>
    </w:p>
    <w:sectPr w:rsidR="00496DBB" w:rsidRPr="00F129AF" w:rsidSect="00F129AF">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AC368" w14:textId="77777777" w:rsidR="003C1C40" w:rsidRDefault="003C1C40" w:rsidP="00496DBB">
      <w:r>
        <w:separator/>
      </w:r>
    </w:p>
  </w:endnote>
  <w:endnote w:type="continuationSeparator" w:id="0">
    <w:p w14:paraId="695D9A36" w14:textId="77777777" w:rsidR="003C1C40" w:rsidRDefault="003C1C40" w:rsidP="00496D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568623"/>
      <w:docPartObj>
        <w:docPartGallery w:val="Page Numbers (Bottom of Page)"/>
        <w:docPartUnique/>
      </w:docPartObj>
    </w:sdtPr>
    <w:sdtContent>
      <w:p w14:paraId="68C5B106" w14:textId="42FAC1C0" w:rsidR="00F129AF" w:rsidRDefault="00F129AF" w:rsidP="00F618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6F8ECB" w14:textId="77777777" w:rsidR="00F129AF" w:rsidRDefault="00F129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0303648"/>
      <w:docPartObj>
        <w:docPartGallery w:val="Page Numbers (Bottom of Page)"/>
        <w:docPartUnique/>
      </w:docPartObj>
    </w:sdtPr>
    <w:sdtContent>
      <w:p w14:paraId="3BAAFCA3" w14:textId="19C9381A" w:rsidR="00F129AF" w:rsidRDefault="00F129AF" w:rsidP="00F618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E3FE98" w14:textId="77777777" w:rsidR="00F129AF" w:rsidRDefault="00F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F20F7" w14:textId="77777777" w:rsidR="003C1C40" w:rsidRDefault="003C1C40" w:rsidP="00496DBB">
      <w:r>
        <w:separator/>
      </w:r>
    </w:p>
  </w:footnote>
  <w:footnote w:type="continuationSeparator" w:id="0">
    <w:p w14:paraId="21A08DEF" w14:textId="77777777" w:rsidR="003C1C40" w:rsidRDefault="003C1C40" w:rsidP="00496D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44230"/>
    <w:multiLevelType w:val="hybridMultilevel"/>
    <w:tmpl w:val="35A0B3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348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DBB"/>
    <w:rsid w:val="003C1C40"/>
    <w:rsid w:val="00496DBB"/>
    <w:rsid w:val="00CA54F9"/>
    <w:rsid w:val="00F129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A44F0"/>
  <w15:chartTrackingRefBased/>
  <w15:docId w15:val="{8C98F2CD-20DA-2E4B-92D9-42208730A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D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6D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DB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6DB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96DBB"/>
    <w:pPr>
      <w:spacing w:before="120"/>
    </w:pPr>
    <w:rPr>
      <w:rFonts w:cstheme="minorHAnsi"/>
      <w:b/>
      <w:bCs/>
      <w:i/>
      <w:iCs/>
    </w:rPr>
  </w:style>
  <w:style w:type="paragraph" w:styleId="TOC2">
    <w:name w:val="toc 2"/>
    <w:basedOn w:val="Normal"/>
    <w:next w:val="Normal"/>
    <w:autoRedefine/>
    <w:uiPriority w:val="39"/>
    <w:unhideWhenUsed/>
    <w:rsid w:val="00496DBB"/>
    <w:pPr>
      <w:spacing w:before="120"/>
      <w:ind w:left="240"/>
    </w:pPr>
    <w:rPr>
      <w:rFonts w:cstheme="minorHAnsi"/>
      <w:b/>
      <w:bCs/>
      <w:sz w:val="22"/>
      <w:szCs w:val="22"/>
    </w:rPr>
  </w:style>
  <w:style w:type="character" w:styleId="Hyperlink">
    <w:name w:val="Hyperlink"/>
    <w:basedOn w:val="DefaultParagraphFont"/>
    <w:uiPriority w:val="99"/>
    <w:unhideWhenUsed/>
    <w:rsid w:val="00496DBB"/>
    <w:rPr>
      <w:color w:val="0563C1" w:themeColor="hyperlink"/>
      <w:u w:val="single"/>
    </w:rPr>
  </w:style>
  <w:style w:type="paragraph" w:styleId="TOCHeading">
    <w:name w:val="TOC Heading"/>
    <w:basedOn w:val="Heading1"/>
    <w:next w:val="Normal"/>
    <w:uiPriority w:val="39"/>
    <w:unhideWhenUsed/>
    <w:qFormat/>
    <w:rsid w:val="00496DBB"/>
    <w:pPr>
      <w:spacing w:before="480" w:line="276" w:lineRule="auto"/>
      <w:outlineLvl w:val="9"/>
    </w:pPr>
    <w:rPr>
      <w:b/>
      <w:bCs/>
      <w:kern w:val="0"/>
      <w:sz w:val="28"/>
      <w:szCs w:val="28"/>
      <w:lang w:val="en-US"/>
      <w14:ligatures w14:val="none"/>
    </w:rPr>
  </w:style>
  <w:style w:type="paragraph" w:styleId="TOC3">
    <w:name w:val="toc 3"/>
    <w:basedOn w:val="Normal"/>
    <w:next w:val="Normal"/>
    <w:autoRedefine/>
    <w:uiPriority w:val="39"/>
    <w:semiHidden/>
    <w:unhideWhenUsed/>
    <w:rsid w:val="00496DBB"/>
    <w:pPr>
      <w:ind w:left="480"/>
    </w:pPr>
    <w:rPr>
      <w:rFonts w:cstheme="minorHAnsi"/>
      <w:sz w:val="20"/>
      <w:szCs w:val="20"/>
    </w:rPr>
  </w:style>
  <w:style w:type="paragraph" w:styleId="TOC4">
    <w:name w:val="toc 4"/>
    <w:basedOn w:val="Normal"/>
    <w:next w:val="Normal"/>
    <w:autoRedefine/>
    <w:uiPriority w:val="39"/>
    <w:semiHidden/>
    <w:unhideWhenUsed/>
    <w:rsid w:val="00496DBB"/>
    <w:pPr>
      <w:ind w:left="720"/>
    </w:pPr>
    <w:rPr>
      <w:rFonts w:cstheme="minorHAnsi"/>
      <w:sz w:val="20"/>
      <w:szCs w:val="20"/>
    </w:rPr>
  </w:style>
  <w:style w:type="paragraph" w:styleId="TOC5">
    <w:name w:val="toc 5"/>
    <w:basedOn w:val="Normal"/>
    <w:next w:val="Normal"/>
    <w:autoRedefine/>
    <w:uiPriority w:val="39"/>
    <w:semiHidden/>
    <w:unhideWhenUsed/>
    <w:rsid w:val="00496DBB"/>
    <w:pPr>
      <w:ind w:left="960"/>
    </w:pPr>
    <w:rPr>
      <w:rFonts w:cstheme="minorHAnsi"/>
      <w:sz w:val="20"/>
      <w:szCs w:val="20"/>
    </w:rPr>
  </w:style>
  <w:style w:type="paragraph" w:styleId="TOC6">
    <w:name w:val="toc 6"/>
    <w:basedOn w:val="Normal"/>
    <w:next w:val="Normal"/>
    <w:autoRedefine/>
    <w:uiPriority w:val="39"/>
    <w:semiHidden/>
    <w:unhideWhenUsed/>
    <w:rsid w:val="00496DBB"/>
    <w:pPr>
      <w:ind w:left="1200"/>
    </w:pPr>
    <w:rPr>
      <w:rFonts w:cstheme="minorHAnsi"/>
      <w:sz w:val="20"/>
      <w:szCs w:val="20"/>
    </w:rPr>
  </w:style>
  <w:style w:type="paragraph" w:styleId="TOC7">
    <w:name w:val="toc 7"/>
    <w:basedOn w:val="Normal"/>
    <w:next w:val="Normal"/>
    <w:autoRedefine/>
    <w:uiPriority w:val="39"/>
    <w:semiHidden/>
    <w:unhideWhenUsed/>
    <w:rsid w:val="00496DBB"/>
    <w:pPr>
      <w:ind w:left="1440"/>
    </w:pPr>
    <w:rPr>
      <w:rFonts w:cstheme="minorHAnsi"/>
      <w:sz w:val="20"/>
      <w:szCs w:val="20"/>
    </w:rPr>
  </w:style>
  <w:style w:type="paragraph" w:styleId="TOC8">
    <w:name w:val="toc 8"/>
    <w:basedOn w:val="Normal"/>
    <w:next w:val="Normal"/>
    <w:autoRedefine/>
    <w:uiPriority w:val="39"/>
    <w:semiHidden/>
    <w:unhideWhenUsed/>
    <w:rsid w:val="00496DBB"/>
    <w:pPr>
      <w:ind w:left="1680"/>
    </w:pPr>
    <w:rPr>
      <w:rFonts w:cstheme="minorHAnsi"/>
      <w:sz w:val="20"/>
      <w:szCs w:val="20"/>
    </w:rPr>
  </w:style>
  <w:style w:type="paragraph" w:styleId="TOC9">
    <w:name w:val="toc 9"/>
    <w:basedOn w:val="Normal"/>
    <w:next w:val="Normal"/>
    <w:autoRedefine/>
    <w:uiPriority w:val="39"/>
    <w:semiHidden/>
    <w:unhideWhenUsed/>
    <w:rsid w:val="00496DBB"/>
    <w:pPr>
      <w:ind w:left="1920"/>
    </w:pPr>
    <w:rPr>
      <w:rFonts w:cstheme="minorHAnsi"/>
      <w:sz w:val="20"/>
      <w:szCs w:val="20"/>
    </w:rPr>
  </w:style>
  <w:style w:type="paragraph" w:styleId="Header">
    <w:name w:val="header"/>
    <w:basedOn w:val="Normal"/>
    <w:link w:val="HeaderChar"/>
    <w:uiPriority w:val="99"/>
    <w:unhideWhenUsed/>
    <w:rsid w:val="00496DBB"/>
    <w:pPr>
      <w:tabs>
        <w:tab w:val="center" w:pos="4513"/>
        <w:tab w:val="right" w:pos="9026"/>
      </w:tabs>
    </w:pPr>
  </w:style>
  <w:style w:type="character" w:customStyle="1" w:styleId="HeaderChar">
    <w:name w:val="Header Char"/>
    <w:basedOn w:val="DefaultParagraphFont"/>
    <w:link w:val="Header"/>
    <w:uiPriority w:val="99"/>
    <w:rsid w:val="00496DBB"/>
  </w:style>
  <w:style w:type="paragraph" w:styleId="Footer">
    <w:name w:val="footer"/>
    <w:basedOn w:val="Normal"/>
    <w:link w:val="FooterChar"/>
    <w:uiPriority w:val="99"/>
    <w:unhideWhenUsed/>
    <w:rsid w:val="00496DBB"/>
    <w:pPr>
      <w:tabs>
        <w:tab w:val="center" w:pos="4513"/>
        <w:tab w:val="right" w:pos="9026"/>
      </w:tabs>
    </w:pPr>
  </w:style>
  <w:style w:type="character" w:customStyle="1" w:styleId="FooterChar">
    <w:name w:val="Footer Char"/>
    <w:basedOn w:val="DefaultParagraphFont"/>
    <w:link w:val="Footer"/>
    <w:uiPriority w:val="99"/>
    <w:rsid w:val="00496DBB"/>
  </w:style>
  <w:style w:type="paragraph" w:styleId="NoSpacing">
    <w:name w:val="No Spacing"/>
    <w:uiPriority w:val="1"/>
    <w:qFormat/>
    <w:rsid w:val="00496DBB"/>
    <w:pPr>
      <w:jc w:val="both"/>
    </w:pPr>
    <w:rPr>
      <w:rFonts w:ascii="Times New Roman" w:eastAsia="Arial" w:hAnsi="Times New Roman" w:cs="Arial"/>
      <w:kern w:val="0"/>
      <w:szCs w:val="22"/>
      <w:lang w:eastAsia="en-IN"/>
      <w14:ligatures w14:val="none"/>
    </w:rPr>
  </w:style>
  <w:style w:type="character" w:styleId="PageNumber">
    <w:name w:val="page number"/>
    <w:basedOn w:val="DefaultParagraphFont"/>
    <w:uiPriority w:val="99"/>
    <w:semiHidden/>
    <w:unhideWhenUsed/>
    <w:rsid w:val="00F12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FB5D1-BF92-B84E-AE4D-493B0AEA3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12</Pages>
  <Words>3301</Words>
  <Characters>18819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Durga Polasi</dc:creator>
  <cp:keywords/>
  <dc:description/>
  <cp:lastModifiedBy>Sai Durga Polasi</cp:lastModifiedBy>
  <cp:revision>1</cp:revision>
  <dcterms:created xsi:type="dcterms:W3CDTF">2023-05-10T10:47:00Z</dcterms:created>
  <dcterms:modified xsi:type="dcterms:W3CDTF">2023-05-10T11:17:00Z</dcterms:modified>
</cp:coreProperties>
</file>