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761625" w14:textId="472F1BE4" w:rsidR="00D27FC8" w:rsidRDefault="009D0076" w:rsidP="00D27FC8">
      <w:r>
        <w:rPr>
          <w:noProof/>
          <w:color w:val="000000"/>
          <w:sz w:val="18"/>
          <w:szCs w:val="18"/>
          <w:lang w:eastAsia="en-GB"/>
        </w:rPr>
        <w:drawing>
          <wp:anchor distT="0" distB="0" distL="114300" distR="114300" simplePos="0" relativeHeight="251658240" behindDoc="0" locked="0" layoutInCell="1" allowOverlap="1" wp14:anchorId="1D472B87" wp14:editId="4F01BCDF">
            <wp:simplePos x="0" y="0"/>
            <wp:positionH relativeFrom="column">
              <wp:posOffset>-542925</wp:posOffset>
            </wp:positionH>
            <wp:positionV relativeFrom="paragraph">
              <wp:posOffset>3810</wp:posOffset>
            </wp:positionV>
            <wp:extent cx="3155950" cy="1234440"/>
            <wp:effectExtent l="0" t="0" r="6350" b="3810"/>
            <wp:wrapSquare wrapText="bothSides"/>
            <wp:docPr id="4" name="Picture 4" descr="University of Wales Trinity Saint David Swansea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Swansea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55950" cy="12344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E34C077" w14:textId="1F70D885" w:rsidR="009D0076" w:rsidRDefault="009D0076" w:rsidP="00D27FC8"/>
    <w:p w14:paraId="5421DD96" w14:textId="3DC4817E" w:rsidR="009D0076" w:rsidRDefault="009D0076" w:rsidP="00D27FC8"/>
    <w:p w14:paraId="2A489378" w14:textId="77777777" w:rsidR="009D0076" w:rsidRDefault="009D0076" w:rsidP="00D27FC8"/>
    <w:p w14:paraId="7D8B1ED4" w14:textId="77777777" w:rsidR="009D0076" w:rsidRDefault="009D0076" w:rsidP="00D27FC8"/>
    <w:tbl>
      <w:tblPr>
        <w:tblpPr w:leftFromText="187" w:rightFromText="187" w:vertAnchor="page" w:horzAnchor="page" w:tblpXSpec="center" w:tblpYSpec="center"/>
        <w:tblW w:w="5770" w:type="pct"/>
        <w:shd w:val="clear" w:color="auto" w:fill="95DCF7" w:themeFill="accent4" w:themeFillTint="66"/>
        <w:tblCellMar>
          <w:top w:w="216" w:type="dxa"/>
          <w:left w:w="216" w:type="dxa"/>
          <w:bottom w:w="216" w:type="dxa"/>
          <w:right w:w="216" w:type="dxa"/>
        </w:tblCellMar>
        <w:tblLook w:val="0000" w:firstRow="0" w:lastRow="0" w:firstColumn="0" w:lastColumn="0" w:noHBand="0" w:noVBand="0"/>
      </w:tblPr>
      <w:tblGrid>
        <w:gridCol w:w="5161"/>
        <w:gridCol w:w="1580"/>
        <w:gridCol w:w="4060"/>
      </w:tblGrid>
      <w:tr w:rsidR="009D0076" w14:paraId="6500D38E" w14:textId="77777777" w:rsidTr="0026574F">
        <w:trPr>
          <w:trHeight w:val="3021"/>
        </w:trPr>
        <w:tc>
          <w:tcPr>
            <w:tcW w:w="4977" w:type="dxa"/>
            <w:tcBorders>
              <w:top w:val="nil"/>
              <w:left w:val="nil"/>
              <w:bottom w:val="single" w:sz="18" w:space="0" w:color="808080"/>
              <w:right w:val="single" w:sz="18" w:space="0" w:color="808080"/>
            </w:tcBorders>
            <w:shd w:val="clear" w:color="auto" w:fill="95DCF7" w:themeFill="accent4" w:themeFillTint="66"/>
            <w:vAlign w:val="center"/>
          </w:tcPr>
          <w:p w14:paraId="2DDE5D66" w14:textId="685143CF" w:rsidR="009D0076" w:rsidRPr="00CA5A09" w:rsidRDefault="00040357" w:rsidP="0026574F">
            <w:pPr>
              <w:pStyle w:val="NoSpacing"/>
              <w:rPr>
                <w:rFonts w:ascii="Arial" w:hAnsi="Arial" w:cs="Arial"/>
                <w:spacing w:val="20"/>
                <w:sz w:val="52"/>
                <w:szCs w:val="52"/>
              </w:rPr>
            </w:pPr>
            <w:r>
              <w:rPr>
                <w:rFonts w:ascii="Arial" w:hAnsi="Arial" w:cs="Arial"/>
                <w:spacing w:val="20"/>
                <w:sz w:val="52"/>
                <w:szCs w:val="52"/>
              </w:rPr>
              <w:t>Assignment 1</w:t>
            </w:r>
            <w:r w:rsidR="00983F6F">
              <w:rPr>
                <w:rFonts w:ascii="Arial" w:hAnsi="Arial" w:cs="Arial"/>
                <w:spacing w:val="20"/>
                <w:sz w:val="52"/>
                <w:szCs w:val="52"/>
              </w:rPr>
              <w:t xml:space="preserve"> Written Report</w:t>
            </w:r>
          </w:p>
        </w:tc>
        <w:tc>
          <w:tcPr>
            <w:tcW w:w="5439" w:type="dxa"/>
            <w:gridSpan w:val="2"/>
            <w:tcBorders>
              <w:top w:val="nil"/>
              <w:left w:val="single" w:sz="18" w:space="0" w:color="808080"/>
              <w:bottom w:val="single" w:sz="18" w:space="0" w:color="808080"/>
              <w:right w:val="nil"/>
            </w:tcBorders>
            <w:shd w:val="clear" w:color="auto" w:fill="95DCF7" w:themeFill="accent4" w:themeFillTint="66"/>
            <w:vAlign w:val="center"/>
          </w:tcPr>
          <w:p w14:paraId="46B1DD95" w14:textId="4A45A963" w:rsidR="009D0076" w:rsidRPr="006D2BF2" w:rsidRDefault="00C130E0" w:rsidP="0026574F">
            <w:pPr>
              <w:pStyle w:val="NoSpacing"/>
              <w:rPr>
                <w:rFonts w:ascii="Arial" w:hAnsi="Arial" w:cs="Arial"/>
                <w:spacing w:val="20"/>
                <w:sz w:val="36"/>
                <w:szCs w:val="36"/>
              </w:rPr>
            </w:pPr>
            <w:r>
              <w:rPr>
                <w:rFonts w:ascii="Arial" w:hAnsi="Arial" w:cs="Arial"/>
                <w:spacing w:val="20"/>
                <w:sz w:val="36"/>
                <w:szCs w:val="36"/>
              </w:rPr>
              <w:t>October</w:t>
            </w:r>
            <w:r w:rsidR="009D0076">
              <w:rPr>
                <w:rFonts w:ascii="Arial" w:hAnsi="Arial" w:cs="Arial"/>
                <w:spacing w:val="20"/>
                <w:sz w:val="36"/>
                <w:szCs w:val="36"/>
              </w:rPr>
              <w:t xml:space="preserve"> 2</w:t>
            </w:r>
            <w:r>
              <w:rPr>
                <w:rFonts w:ascii="Arial" w:hAnsi="Arial" w:cs="Arial"/>
                <w:spacing w:val="20"/>
                <w:sz w:val="36"/>
                <w:szCs w:val="36"/>
              </w:rPr>
              <w:t>4</w:t>
            </w:r>
            <w:r w:rsidR="009D0076">
              <w:rPr>
                <w:rFonts w:ascii="Arial" w:hAnsi="Arial" w:cs="Arial"/>
                <w:spacing w:val="20"/>
                <w:sz w:val="36"/>
                <w:szCs w:val="36"/>
              </w:rPr>
              <w:t>th</w:t>
            </w:r>
          </w:p>
          <w:p w14:paraId="308E7A91" w14:textId="6859F599" w:rsidR="009D0076" w:rsidRPr="00350DEE" w:rsidRDefault="009D0076" w:rsidP="0026574F">
            <w:pPr>
              <w:pStyle w:val="NoSpacing"/>
              <w:rPr>
                <w:rFonts w:ascii="Arial" w:hAnsi="Arial" w:cs="Arial"/>
                <w:color w:val="4F81BD"/>
                <w:spacing w:val="20"/>
                <w:sz w:val="200"/>
                <w:szCs w:val="200"/>
              </w:rPr>
            </w:pPr>
            <w:r>
              <w:rPr>
                <w:rFonts w:ascii="Arial" w:hAnsi="Arial" w:cs="Arial"/>
                <w:color w:val="4F81BD"/>
                <w:spacing w:val="20"/>
                <w:sz w:val="200"/>
                <w:szCs w:val="200"/>
              </w:rPr>
              <w:t>202</w:t>
            </w:r>
            <w:r w:rsidR="00C130E0">
              <w:rPr>
                <w:rFonts w:ascii="Arial" w:hAnsi="Arial" w:cs="Arial"/>
                <w:color w:val="4F81BD"/>
                <w:spacing w:val="20"/>
                <w:sz w:val="200"/>
                <w:szCs w:val="200"/>
              </w:rPr>
              <w:t>4</w:t>
            </w:r>
          </w:p>
        </w:tc>
      </w:tr>
      <w:tr w:rsidR="009D0076" w14:paraId="2D222E08" w14:textId="77777777" w:rsidTr="0026574F">
        <w:trPr>
          <w:trHeight w:val="2916"/>
        </w:trPr>
        <w:tc>
          <w:tcPr>
            <w:tcW w:w="6501" w:type="dxa"/>
            <w:gridSpan w:val="2"/>
            <w:tcBorders>
              <w:top w:val="single" w:sz="18" w:space="0" w:color="808080"/>
              <w:left w:val="nil"/>
              <w:bottom w:val="nil"/>
              <w:right w:val="nil"/>
            </w:tcBorders>
            <w:shd w:val="clear" w:color="auto" w:fill="95DCF7" w:themeFill="accent4" w:themeFillTint="66"/>
            <w:vAlign w:val="center"/>
          </w:tcPr>
          <w:p w14:paraId="6BC0E858" w14:textId="77777777" w:rsidR="009D0076" w:rsidRPr="00AA5F29" w:rsidRDefault="009D0076" w:rsidP="0026574F">
            <w:pPr>
              <w:pStyle w:val="NoSpacing"/>
              <w:rPr>
                <w:rFonts w:ascii="Arial" w:hAnsi="Arial" w:cs="Arial"/>
                <w:b/>
                <w:color w:val="002060"/>
                <w:spacing w:val="20"/>
                <w:sz w:val="32"/>
                <w:szCs w:val="32"/>
              </w:rPr>
            </w:pPr>
            <w:r w:rsidRPr="00AA5F29">
              <w:rPr>
                <w:rFonts w:ascii="Arial" w:hAnsi="Arial" w:cs="Arial"/>
                <w:b/>
                <w:color w:val="002060"/>
                <w:spacing w:val="20"/>
                <w:sz w:val="32"/>
                <w:szCs w:val="32"/>
              </w:rPr>
              <w:t xml:space="preserve">Mark Bamford </w:t>
            </w:r>
          </w:p>
          <w:p w14:paraId="629E582D" w14:textId="77777777" w:rsidR="009D0076" w:rsidRPr="00B71CCC" w:rsidRDefault="009D0076" w:rsidP="0026574F">
            <w:pPr>
              <w:pStyle w:val="NoSpacing"/>
              <w:rPr>
                <w:spacing w:val="20"/>
              </w:rPr>
            </w:pPr>
            <w:r w:rsidRPr="00AA5F29">
              <w:rPr>
                <w:rFonts w:ascii="Arial" w:hAnsi="Arial" w:cs="Arial"/>
                <w:b/>
                <w:color w:val="002060"/>
                <w:spacing w:val="20"/>
                <w:sz w:val="32"/>
                <w:szCs w:val="32"/>
              </w:rPr>
              <w:t xml:space="preserve">    </w:t>
            </w:r>
            <w:r>
              <w:rPr>
                <w:rFonts w:ascii="Arial" w:hAnsi="Arial" w:cs="Arial"/>
                <w:b/>
                <w:color w:val="0070C0"/>
                <w:spacing w:val="20"/>
                <w:sz w:val="32"/>
                <w:szCs w:val="32"/>
              </w:rPr>
              <w:t>1350176</w:t>
            </w:r>
          </w:p>
        </w:tc>
        <w:tc>
          <w:tcPr>
            <w:tcW w:w="3914" w:type="dxa"/>
            <w:tcBorders>
              <w:top w:val="single" w:sz="18" w:space="0" w:color="808080"/>
              <w:left w:val="nil"/>
              <w:bottom w:val="nil"/>
              <w:right w:val="nil"/>
            </w:tcBorders>
            <w:shd w:val="clear" w:color="auto" w:fill="95DCF7" w:themeFill="accent4" w:themeFillTint="66"/>
            <w:vAlign w:val="center"/>
          </w:tcPr>
          <w:p w14:paraId="6FA998E0" w14:textId="1C61931A" w:rsidR="009D0076" w:rsidRPr="00C130E0" w:rsidRDefault="006A5F6C" w:rsidP="0026574F">
            <w:pPr>
              <w:pStyle w:val="NoSpacing"/>
              <w:rPr>
                <w:rFonts w:ascii="Arial" w:hAnsi="Arial" w:cs="Arial"/>
                <w:b/>
                <w:color w:val="002060"/>
                <w:spacing w:val="20"/>
                <w:sz w:val="28"/>
                <w:szCs w:val="28"/>
              </w:rPr>
            </w:pPr>
            <w:r>
              <w:rPr>
                <w:rFonts w:ascii="Arial" w:hAnsi="Arial" w:cs="Arial"/>
                <w:b/>
                <w:color w:val="002060"/>
                <w:spacing w:val="20"/>
                <w:sz w:val="28"/>
                <w:szCs w:val="28"/>
              </w:rPr>
              <w:t>Advanced</w:t>
            </w:r>
            <w:r w:rsidR="00C130E0" w:rsidRPr="00C130E0">
              <w:rPr>
                <w:rFonts w:ascii="Arial" w:hAnsi="Arial" w:cs="Arial"/>
                <w:b/>
                <w:color w:val="002060"/>
                <w:spacing w:val="20"/>
                <w:sz w:val="28"/>
                <w:szCs w:val="28"/>
              </w:rPr>
              <w:t xml:space="preserve"> Industry 4.0</w:t>
            </w:r>
          </w:p>
          <w:p w14:paraId="585AC41B" w14:textId="0865200A" w:rsidR="009D0076" w:rsidRPr="00C130E0" w:rsidRDefault="009D0076" w:rsidP="0026574F">
            <w:pPr>
              <w:pStyle w:val="NoSpacing"/>
              <w:rPr>
                <w:rFonts w:ascii="Arial" w:hAnsi="Arial" w:cs="Arial"/>
                <w:spacing w:val="20"/>
                <w:sz w:val="28"/>
                <w:szCs w:val="28"/>
              </w:rPr>
            </w:pPr>
            <w:r w:rsidRPr="00C130E0">
              <w:rPr>
                <w:rFonts w:ascii="Arial" w:hAnsi="Arial" w:cs="Arial"/>
                <w:spacing w:val="20"/>
                <w:sz w:val="28"/>
                <w:szCs w:val="28"/>
              </w:rPr>
              <w:t>Mr.</w:t>
            </w:r>
            <w:r w:rsidR="00C130E0" w:rsidRPr="00C130E0">
              <w:rPr>
                <w:rFonts w:ascii="Arial" w:hAnsi="Arial" w:cs="Arial"/>
                <w:spacing w:val="20"/>
                <w:sz w:val="28"/>
                <w:szCs w:val="28"/>
              </w:rPr>
              <w:t xml:space="preserve"> </w:t>
            </w:r>
            <w:r w:rsidR="00040357">
              <w:rPr>
                <w:rFonts w:ascii="Arial" w:hAnsi="Arial" w:cs="Arial"/>
                <w:spacing w:val="20"/>
                <w:sz w:val="28"/>
                <w:szCs w:val="28"/>
              </w:rPr>
              <w:t xml:space="preserve">Mahesh </w:t>
            </w:r>
            <w:proofErr w:type="spellStart"/>
            <w:r w:rsidR="00040357">
              <w:rPr>
                <w:rFonts w:ascii="Arial" w:hAnsi="Arial" w:cs="Arial"/>
                <w:spacing w:val="20"/>
                <w:sz w:val="28"/>
                <w:szCs w:val="28"/>
              </w:rPr>
              <w:t>Kannath</w:t>
            </w:r>
            <w:proofErr w:type="spellEnd"/>
          </w:p>
        </w:tc>
      </w:tr>
    </w:tbl>
    <w:p w14:paraId="05297F86" w14:textId="076F3470" w:rsidR="009D0076" w:rsidRDefault="009D0076" w:rsidP="00D27FC8"/>
    <w:p w14:paraId="47421556" w14:textId="77777777" w:rsidR="009D0076" w:rsidRDefault="009D0076" w:rsidP="00D27FC8"/>
    <w:p w14:paraId="2FC0BBF0" w14:textId="77777777" w:rsidR="009D0076" w:rsidRDefault="009D0076" w:rsidP="00D27FC8"/>
    <w:p w14:paraId="04044E54" w14:textId="77777777" w:rsidR="009D0076" w:rsidRDefault="009D0076" w:rsidP="00D27FC8"/>
    <w:p w14:paraId="3AE4E84F" w14:textId="77777777" w:rsidR="009D0076" w:rsidRDefault="009D0076" w:rsidP="00D27FC8"/>
    <w:p w14:paraId="46A5F945" w14:textId="77777777" w:rsidR="009D0076" w:rsidRDefault="009D0076" w:rsidP="00D27FC8"/>
    <w:p w14:paraId="29FE9CAE" w14:textId="77777777" w:rsidR="009D0076" w:rsidRDefault="009D0076" w:rsidP="00D27FC8"/>
    <w:p w14:paraId="15A91712" w14:textId="77777777" w:rsidR="009D0076" w:rsidRPr="00D27FC8" w:rsidRDefault="009D0076" w:rsidP="00D27FC8"/>
    <w:p w14:paraId="1CE1374A" w14:textId="77777777" w:rsidR="007B1612" w:rsidRDefault="007B1612"/>
    <w:sdt>
      <w:sdtPr>
        <w:id w:val="-278259007"/>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A20518E" w14:textId="321556F4" w:rsidR="008C7791" w:rsidRDefault="008C7791">
          <w:pPr>
            <w:pStyle w:val="TOCHeading"/>
          </w:pPr>
          <w:r>
            <w:t>Contents</w:t>
          </w:r>
        </w:p>
        <w:p w14:paraId="1E66091B" w14:textId="4A86A3EF" w:rsidR="008C7791" w:rsidRDefault="008C7791">
          <w:pPr>
            <w:pStyle w:val="TOC1"/>
            <w:tabs>
              <w:tab w:val="right" w:leader="dot" w:pos="9350"/>
            </w:tabs>
            <w:rPr>
              <w:rFonts w:eastAsiaTheme="minorEastAsia"/>
              <w:noProof/>
              <w:sz w:val="24"/>
              <w:szCs w:val="24"/>
              <w:lang w:eastAsia="en-GB"/>
            </w:rPr>
          </w:pPr>
          <w:r>
            <w:fldChar w:fldCharType="begin"/>
          </w:r>
          <w:r>
            <w:instrText xml:space="preserve"> TOC \o "1-3" \h \z \u </w:instrText>
          </w:r>
          <w:r>
            <w:fldChar w:fldCharType="separate"/>
          </w:r>
          <w:hyperlink w:anchor="_Toc180741238" w:history="1">
            <w:r w:rsidRPr="00304997">
              <w:rPr>
                <w:rStyle w:val="Hyperlink"/>
                <w:noProof/>
              </w:rPr>
              <w:t>Introduction</w:t>
            </w:r>
            <w:r>
              <w:rPr>
                <w:noProof/>
                <w:webHidden/>
              </w:rPr>
              <w:tab/>
            </w:r>
            <w:r>
              <w:rPr>
                <w:noProof/>
                <w:webHidden/>
              </w:rPr>
              <w:fldChar w:fldCharType="begin"/>
            </w:r>
            <w:r>
              <w:rPr>
                <w:noProof/>
                <w:webHidden/>
              </w:rPr>
              <w:instrText xml:space="preserve"> PAGEREF _Toc180741238 \h </w:instrText>
            </w:r>
            <w:r>
              <w:rPr>
                <w:noProof/>
                <w:webHidden/>
              </w:rPr>
            </w:r>
            <w:r>
              <w:rPr>
                <w:noProof/>
                <w:webHidden/>
              </w:rPr>
              <w:fldChar w:fldCharType="separate"/>
            </w:r>
            <w:r>
              <w:rPr>
                <w:noProof/>
                <w:webHidden/>
              </w:rPr>
              <w:t>3</w:t>
            </w:r>
            <w:r>
              <w:rPr>
                <w:noProof/>
                <w:webHidden/>
              </w:rPr>
              <w:fldChar w:fldCharType="end"/>
            </w:r>
          </w:hyperlink>
        </w:p>
        <w:p w14:paraId="4B780B2D" w14:textId="3D143D4F" w:rsidR="008C7791" w:rsidRDefault="008C7791">
          <w:pPr>
            <w:pStyle w:val="TOC1"/>
            <w:tabs>
              <w:tab w:val="right" w:leader="dot" w:pos="9350"/>
            </w:tabs>
            <w:rPr>
              <w:rFonts w:eastAsiaTheme="minorEastAsia"/>
              <w:noProof/>
              <w:sz w:val="24"/>
              <w:szCs w:val="24"/>
              <w:lang w:eastAsia="en-GB"/>
            </w:rPr>
          </w:pPr>
          <w:hyperlink w:anchor="_Toc180741239" w:history="1">
            <w:r w:rsidRPr="00304997">
              <w:rPr>
                <w:rStyle w:val="Hyperlink"/>
                <w:noProof/>
              </w:rPr>
              <w:t>New Business Models</w:t>
            </w:r>
            <w:r>
              <w:rPr>
                <w:noProof/>
                <w:webHidden/>
              </w:rPr>
              <w:tab/>
            </w:r>
            <w:r>
              <w:rPr>
                <w:noProof/>
                <w:webHidden/>
              </w:rPr>
              <w:fldChar w:fldCharType="begin"/>
            </w:r>
            <w:r>
              <w:rPr>
                <w:noProof/>
                <w:webHidden/>
              </w:rPr>
              <w:instrText xml:space="preserve"> PAGEREF _Toc180741239 \h </w:instrText>
            </w:r>
            <w:r>
              <w:rPr>
                <w:noProof/>
                <w:webHidden/>
              </w:rPr>
            </w:r>
            <w:r>
              <w:rPr>
                <w:noProof/>
                <w:webHidden/>
              </w:rPr>
              <w:fldChar w:fldCharType="separate"/>
            </w:r>
            <w:r>
              <w:rPr>
                <w:noProof/>
                <w:webHidden/>
              </w:rPr>
              <w:t>4</w:t>
            </w:r>
            <w:r>
              <w:rPr>
                <w:noProof/>
                <w:webHidden/>
              </w:rPr>
              <w:fldChar w:fldCharType="end"/>
            </w:r>
          </w:hyperlink>
        </w:p>
        <w:p w14:paraId="5751AA4B" w14:textId="04B6655D" w:rsidR="008C7791" w:rsidRDefault="008C7791">
          <w:pPr>
            <w:pStyle w:val="TOC1"/>
            <w:tabs>
              <w:tab w:val="right" w:leader="dot" w:pos="9350"/>
            </w:tabs>
            <w:rPr>
              <w:rFonts w:eastAsiaTheme="minorEastAsia"/>
              <w:noProof/>
              <w:sz w:val="24"/>
              <w:szCs w:val="24"/>
              <w:lang w:eastAsia="en-GB"/>
            </w:rPr>
          </w:pPr>
          <w:hyperlink w:anchor="_Toc180741240" w:history="1">
            <w:r w:rsidRPr="00304997">
              <w:rPr>
                <w:rStyle w:val="Hyperlink"/>
                <w:noProof/>
              </w:rPr>
              <w:t>Data-Driven Decision Making</w:t>
            </w:r>
            <w:r>
              <w:rPr>
                <w:noProof/>
                <w:webHidden/>
              </w:rPr>
              <w:tab/>
            </w:r>
            <w:r>
              <w:rPr>
                <w:noProof/>
                <w:webHidden/>
              </w:rPr>
              <w:fldChar w:fldCharType="begin"/>
            </w:r>
            <w:r>
              <w:rPr>
                <w:noProof/>
                <w:webHidden/>
              </w:rPr>
              <w:instrText xml:space="preserve"> PAGEREF _Toc180741240 \h </w:instrText>
            </w:r>
            <w:r>
              <w:rPr>
                <w:noProof/>
                <w:webHidden/>
              </w:rPr>
            </w:r>
            <w:r>
              <w:rPr>
                <w:noProof/>
                <w:webHidden/>
              </w:rPr>
              <w:fldChar w:fldCharType="separate"/>
            </w:r>
            <w:r>
              <w:rPr>
                <w:noProof/>
                <w:webHidden/>
              </w:rPr>
              <w:t>4</w:t>
            </w:r>
            <w:r>
              <w:rPr>
                <w:noProof/>
                <w:webHidden/>
              </w:rPr>
              <w:fldChar w:fldCharType="end"/>
            </w:r>
          </w:hyperlink>
        </w:p>
        <w:p w14:paraId="72FEDD21" w14:textId="1D3B3158" w:rsidR="008C7791" w:rsidRDefault="008C7791">
          <w:pPr>
            <w:pStyle w:val="TOC1"/>
            <w:tabs>
              <w:tab w:val="right" w:leader="dot" w:pos="9350"/>
            </w:tabs>
            <w:rPr>
              <w:rFonts w:eastAsiaTheme="minorEastAsia"/>
              <w:noProof/>
              <w:sz w:val="24"/>
              <w:szCs w:val="24"/>
              <w:lang w:eastAsia="en-GB"/>
            </w:rPr>
          </w:pPr>
          <w:hyperlink w:anchor="_Toc180741241" w:history="1">
            <w:r w:rsidRPr="00304997">
              <w:rPr>
                <w:rStyle w:val="Hyperlink"/>
                <w:noProof/>
              </w:rPr>
              <w:t>Forms of Operations</w:t>
            </w:r>
            <w:r>
              <w:rPr>
                <w:noProof/>
                <w:webHidden/>
              </w:rPr>
              <w:tab/>
            </w:r>
            <w:r>
              <w:rPr>
                <w:noProof/>
                <w:webHidden/>
              </w:rPr>
              <w:fldChar w:fldCharType="begin"/>
            </w:r>
            <w:r>
              <w:rPr>
                <w:noProof/>
                <w:webHidden/>
              </w:rPr>
              <w:instrText xml:space="preserve"> PAGEREF _Toc180741241 \h </w:instrText>
            </w:r>
            <w:r>
              <w:rPr>
                <w:noProof/>
                <w:webHidden/>
              </w:rPr>
            </w:r>
            <w:r>
              <w:rPr>
                <w:noProof/>
                <w:webHidden/>
              </w:rPr>
              <w:fldChar w:fldCharType="separate"/>
            </w:r>
            <w:r>
              <w:rPr>
                <w:noProof/>
                <w:webHidden/>
              </w:rPr>
              <w:t>5</w:t>
            </w:r>
            <w:r>
              <w:rPr>
                <w:noProof/>
                <w:webHidden/>
              </w:rPr>
              <w:fldChar w:fldCharType="end"/>
            </w:r>
          </w:hyperlink>
        </w:p>
        <w:p w14:paraId="36762BAE" w14:textId="03113DBE" w:rsidR="008C7791" w:rsidRDefault="008C7791">
          <w:pPr>
            <w:pStyle w:val="TOC1"/>
            <w:tabs>
              <w:tab w:val="right" w:leader="dot" w:pos="9350"/>
            </w:tabs>
            <w:rPr>
              <w:rFonts w:eastAsiaTheme="minorEastAsia"/>
              <w:noProof/>
              <w:sz w:val="24"/>
              <w:szCs w:val="24"/>
              <w:lang w:eastAsia="en-GB"/>
            </w:rPr>
          </w:pPr>
          <w:hyperlink w:anchor="_Toc180741242" w:history="1">
            <w:r w:rsidRPr="00304997">
              <w:rPr>
                <w:rStyle w:val="Hyperlink"/>
                <w:noProof/>
              </w:rPr>
              <w:t>Impact of Industry 4.0 Technologies</w:t>
            </w:r>
            <w:r>
              <w:rPr>
                <w:noProof/>
                <w:webHidden/>
              </w:rPr>
              <w:tab/>
            </w:r>
            <w:r>
              <w:rPr>
                <w:noProof/>
                <w:webHidden/>
              </w:rPr>
              <w:fldChar w:fldCharType="begin"/>
            </w:r>
            <w:r>
              <w:rPr>
                <w:noProof/>
                <w:webHidden/>
              </w:rPr>
              <w:instrText xml:space="preserve"> PAGEREF _Toc180741242 \h </w:instrText>
            </w:r>
            <w:r>
              <w:rPr>
                <w:noProof/>
                <w:webHidden/>
              </w:rPr>
            </w:r>
            <w:r>
              <w:rPr>
                <w:noProof/>
                <w:webHidden/>
              </w:rPr>
              <w:fldChar w:fldCharType="separate"/>
            </w:r>
            <w:r>
              <w:rPr>
                <w:noProof/>
                <w:webHidden/>
              </w:rPr>
              <w:t>6</w:t>
            </w:r>
            <w:r>
              <w:rPr>
                <w:noProof/>
                <w:webHidden/>
              </w:rPr>
              <w:fldChar w:fldCharType="end"/>
            </w:r>
          </w:hyperlink>
        </w:p>
        <w:p w14:paraId="6E76933E" w14:textId="3ACD3C91" w:rsidR="008C7791" w:rsidRDefault="008C7791">
          <w:pPr>
            <w:pStyle w:val="TOC1"/>
            <w:tabs>
              <w:tab w:val="right" w:leader="dot" w:pos="9350"/>
            </w:tabs>
            <w:rPr>
              <w:rFonts w:eastAsiaTheme="minorEastAsia"/>
              <w:noProof/>
              <w:sz w:val="24"/>
              <w:szCs w:val="24"/>
              <w:lang w:eastAsia="en-GB"/>
            </w:rPr>
          </w:pPr>
          <w:hyperlink w:anchor="_Toc180741243" w:history="1">
            <w:r w:rsidRPr="00304997">
              <w:rPr>
                <w:rStyle w:val="Hyperlink"/>
                <w:noProof/>
              </w:rPr>
              <w:t>Challenges and Considerations</w:t>
            </w:r>
            <w:r>
              <w:rPr>
                <w:noProof/>
                <w:webHidden/>
              </w:rPr>
              <w:tab/>
            </w:r>
            <w:r>
              <w:rPr>
                <w:noProof/>
                <w:webHidden/>
              </w:rPr>
              <w:fldChar w:fldCharType="begin"/>
            </w:r>
            <w:r>
              <w:rPr>
                <w:noProof/>
                <w:webHidden/>
              </w:rPr>
              <w:instrText xml:space="preserve"> PAGEREF _Toc180741243 \h </w:instrText>
            </w:r>
            <w:r>
              <w:rPr>
                <w:noProof/>
                <w:webHidden/>
              </w:rPr>
            </w:r>
            <w:r>
              <w:rPr>
                <w:noProof/>
                <w:webHidden/>
              </w:rPr>
              <w:fldChar w:fldCharType="separate"/>
            </w:r>
            <w:r>
              <w:rPr>
                <w:noProof/>
                <w:webHidden/>
              </w:rPr>
              <w:t>7</w:t>
            </w:r>
            <w:r>
              <w:rPr>
                <w:noProof/>
                <w:webHidden/>
              </w:rPr>
              <w:fldChar w:fldCharType="end"/>
            </w:r>
          </w:hyperlink>
        </w:p>
        <w:p w14:paraId="55FB93FA" w14:textId="0E464C0D" w:rsidR="008C7791" w:rsidRDefault="008C7791">
          <w:pPr>
            <w:pStyle w:val="TOC1"/>
            <w:tabs>
              <w:tab w:val="right" w:leader="dot" w:pos="9350"/>
            </w:tabs>
            <w:rPr>
              <w:rFonts w:eastAsiaTheme="minorEastAsia"/>
              <w:noProof/>
              <w:sz w:val="24"/>
              <w:szCs w:val="24"/>
              <w:lang w:eastAsia="en-GB"/>
            </w:rPr>
          </w:pPr>
          <w:hyperlink w:anchor="_Toc180741244" w:history="1">
            <w:r w:rsidRPr="00304997">
              <w:rPr>
                <w:rStyle w:val="Hyperlink"/>
                <w:noProof/>
              </w:rPr>
              <w:t>Conclusion</w:t>
            </w:r>
            <w:r>
              <w:rPr>
                <w:noProof/>
                <w:webHidden/>
              </w:rPr>
              <w:tab/>
            </w:r>
            <w:r>
              <w:rPr>
                <w:noProof/>
                <w:webHidden/>
              </w:rPr>
              <w:fldChar w:fldCharType="begin"/>
            </w:r>
            <w:r>
              <w:rPr>
                <w:noProof/>
                <w:webHidden/>
              </w:rPr>
              <w:instrText xml:space="preserve"> PAGEREF _Toc180741244 \h </w:instrText>
            </w:r>
            <w:r>
              <w:rPr>
                <w:noProof/>
                <w:webHidden/>
              </w:rPr>
            </w:r>
            <w:r>
              <w:rPr>
                <w:noProof/>
                <w:webHidden/>
              </w:rPr>
              <w:fldChar w:fldCharType="separate"/>
            </w:r>
            <w:r>
              <w:rPr>
                <w:noProof/>
                <w:webHidden/>
              </w:rPr>
              <w:t>8</w:t>
            </w:r>
            <w:r>
              <w:rPr>
                <w:noProof/>
                <w:webHidden/>
              </w:rPr>
              <w:fldChar w:fldCharType="end"/>
            </w:r>
          </w:hyperlink>
        </w:p>
        <w:p w14:paraId="2F68D1BC" w14:textId="69AF0356" w:rsidR="008C7791" w:rsidRDefault="008C7791">
          <w:pPr>
            <w:pStyle w:val="TOC1"/>
            <w:tabs>
              <w:tab w:val="right" w:leader="dot" w:pos="9350"/>
            </w:tabs>
            <w:rPr>
              <w:rFonts w:eastAsiaTheme="minorEastAsia"/>
              <w:noProof/>
              <w:sz w:val="24"/>
              <w:szCs w:val="24"/>
              <w:lang w:eastAsia="en-GB"/>
            </w:rPr>
          </w:pPr>
          <w:hyperlink w:anchor="_Toc180741245" w:history="1">
            <w:r w:rsidRPr="00304997">
              <w:rPr>
                <w:rStyle w:val="Hyperlink"/>
                <w:noProof/>
              </w:rPr>
              <w:t>References</w:t>
            </w:r>
            <w:r>
              <w:rPr>
                <w:noProof/>
                <w:webHidden/>
              </w:rPr>
              <w:tab/>
            </w:r>
            <w:r>
              <w:rPr>
                <w:noProof/>
                <w:webHidden/>
              </w:rPr>
              <w:fldChar w:fldCharType="begin"/>
            </w:r>
            <w:r>
              <w:rPr>
                <w:noProof/>
                <w:webHidden/>
              </w:rPr>
              <w:instrText xml:space="preserve"> PAGEREF _Toc180741245 \h </w:instrText>
            </w:r>
            <w:r>
              <w:rPr>
                <w:noProof/>
                <w:webHidden/>
              </w:rPr>
            </w:r>
            <w:r>
              <w:rPr>
                <w:noProof/>
                <w:webHidden/>
              </w:rPr>
              <w:fldChar w:fldCharType="separate"/>
            </w:r>
            <w:r>
              <w:rPr>
                <w:noProof/>
                <w:webHidden/>
              </w:rPr>
              <w:t>9</w:t>
            </w:r>
            <w:r>
              <w:rPr>
                <w:noProof/>
                <w:webHidden/>
              </w:rPr>
              <w:fldChar w:fldCharType="end"/>
            </w:r>
          </w:hyperlink>
        </w:p>
        <w:p w14:paraId="24E5892F" w14:textId="3E11206A" w:rsidR="008C7791" w:rsidRDefault="008C7791">
          <w:r>
            <w:rPr>
              <w:b/>
              <w:bCs/>
              <w:noProof/>
            </w:rPr>
            <w:fldChar w:fldCharType="end"/>
          </w:r>
        </w:p>
      </w:sdtContent>
    </w:sdt>
    <w:p w14:paraId="4D1E7A8E" w14:textId="77777777" w:rsidR="008C7791" w:rsidRDefault="008C7791"/>
    <w:p w14:paraId="1D236ED9" w14:textId="77777777" w:rsidR="008C7791" w:rsidRDefault="008C7791"/>
    <w:p w14:paraId="4B33C600" w14:textId="77777777" w:rsidR="008C7791" w:rsidRDefault="008C7791"/>
    <w:p w14:paraId="57C53F0D" w14:textId="77777777" w:rsidR="008C7791" w:rsidRDefault="008C7791"/>
    <w:p w14:paraId="2BD5BCDE" w14:textId="77777777" w:rsidR="008C7791" w:rsidRDefault="008C7791"/>
    <w:p w14:paraId="4967C354" w14:textId="77777777" w:rsidR="008C7791" w:rsidRDefault="008C7791"/>
    <w:p w14:paraId="76A0661F" w14:textId="77777777" w:rsidR="008C7791" w:rsidRDefault="008C7791"/>
    <w:p w14:paraId="36A5C09A" w14:textId="77777777" w:rsidR="008C7791" w:rsidRDefault="008C7791"/>
    <w:p w14:paraId="5136189E" w14:textId="77777777" w:rsidR="008C7791" w:rsidRDefault="008C7791"/>
    <w:p w14:paraId="022DAF74" w14:textId="77777777" w:rsidR="008C7791" w:rsidRDefault="008C7791"/>
    <w:p w14:paraId="6B0860AD" w14:textId="77777777" w:rsidR="008C7791" w:rsidRDefault="008C7791"/>
    <w:p w14:paraId="170266FD" w14:textId="77777777" w:rsidR="008C7791" w:rsidRDefault="008C7791"/>
    <w:p w14:paraId="711959D5" w14:textId="77777777" w:rsidR="008C7791" w:rsidRDefault="008C7791"/>
    <w:p w14:paraId="0C3AF09C" w14:textId="77777777" w:rsidR="008C7791" w:rsidRDefault="008C7791"/>
    <w:p w14:paraId="02C11345" w14:textId="77777777" w:rsidR="008C7791" w:rsidRDefault="008C7791"/>
    <w:p w14:paraId="3F16F91F" w14:textId="77777777" w:rsidR="008C7791" w:rsidRDefault="008C7791"/>
    <w:p w14:paraId="4C6F9A49" w14:textId="77777777" w:rsidR="008C7791" w:rsidRDefault="008C7791"/>
    <w:p w14:paraId="485AAF1D" w14:textId="77777777" w:rsidR="008C7791" w:rsidRDefault="008C7791"/>
    <w:p w14:paraId="4F275CD3" w14:textId="77777777" w:rsidR="008C7791" w:rsidRDefault="008C7791"/>
    <w:p w14:paraId="1435418C" w14:textId="77777777" w:rsidR="008C7791" w:rsidRDefault="008C7791"/>
    <w:p w14:paraId="29E38400" w14:textId="0EFD30A9" w:rsidR="0034530D" w:rsidRDefault="0034530D" w:rsidP="00876395">
      <w:pPr>
        <w:pStyle w:val="Heading1"/>
      </w:pPr>
      <w:bookmarkStart w:id="0" w:name="_Toc180741238"/>
      <w:r>
        <w:lastRenderedPageBreak/>
        <w:t>Introduction</w:t>
      </w:r>
      <w:bookmarkEnd w:id="0"/>
    </w:p>
    <w:p w14:paraId="184BB617" w14:textId="77777777" w:rsidR="0034530D" w:rsidRDefault="0034530D" w:rsidP="008C7791">
      <w:pPr>
        <w:jc w:val="both"/>
      </w:pPr>
    </w:p>
    <w:p w14:paraId="2B954BC6" w14:textId="77777777" w:rsidR="0034530D" w:rsidRDefault="0034530D" w:rsidP="008C7791">
      <w:pPr>
        <w:jc w:val="both"/>
      </w:pPr>
      <w:r>
        <w:t>The fourth industrial revolution, commonly referred to as Industry 4.0, represents a fundamental shift in how industries operate, driven by the integration of digital technologies such as the Internet of Things (IoT), artificial intelligence (AI), and big data analytics. This report examines how these emerging technologies enable new business models and operational frameworks, ultimately creating new sources of value. As organizations adapt to the rapidly changing landscape, understanding the implications of Industry 4.0 is crucial for sustaining competitive advantage.</w:t>
      </w:r>
    </w:p>
    <w:p w14:paraId="1988C658" w14:textId="77777777" w:rsidR="0034530D" w:rsidRDefault="0034530D" w:rsidP="008C7791">
      <w:pPr>
        <w:jc w:val="both"/>
      </w:pPr>
    </w:p>
    <w:p w14:paraId="1D7428A6" w14:textId="77777777" w:rsidR="00876395" w:rsidRDefault="00876395" w:rsidP="008C7791">
      <w:pPr>
        <w:jc w:val="both"/>
      </w:pPr>
    </w:p>
    <w:p w14:paraId="455319D8" w14:textId="77777777" w:rsidR="00876395" w:rsidRDefault="00876395" w:rsidP="0034530D"/>
    <w:p w14:paraId="21F0C5B3" w14:textId="77777777" w:rsidR="00876395" w:rsidRDefault="00876395" w:rsidP="0034530D"/>
    <w:p w14:paraId="38DB8189" w14:textId="77777777" w:rsidR="00876395" w:rsidRDefault="00876395" w:rsidP="0034530D"/>
    <w:p w14:paraId="5C2E791E" w14:textId="77777777" w:rsidR="00876395" w:rsidRDefault="00876395" w:rsidP="0034530D"/>
    <w:p w14:paraId="7DFB736D" w14:textId="77777777" w:rsidR="00876395" w:rsidRDefault="00876395" w:rsidP="0034530D"/>
    <w:p w14:paraId="2BD9A9CE" w14:textId="77777777" w:rsidR="00876395" w:rsidRDefault="00876395" w:rsidP="0034530D"/>
    <w:p w14:paraId="2D3170F6" w14:textId="77777777" w:rsidR="00876395" w:rsidRDefault="00876395" w:rsidP="0034530D"/>
    <w:p w14:paraId="67D5192D" w14:textId="77777777" w:rsidR="00876395" w:rsidRDefault="00876395" w:rsidP="0034530D"/>
    <w:p w14:paraId="5C7365FE" w14:textId="77777777" w:rsidR="00876395" w:rsidRDefault="00876395" w:rsidP="0034530D"/>
    <w:p w14:paraId="32099015" w14:textId="77777777" w:rsidR="00876395" w:rsidRDefault="00876395" w:rsidP="0034530D"/>
    <w:p w14:paraId="179D8BA6" w14:textId="77777777" w:rsidR="00876395" w:rsidRDefault="00876395" w:rsidP="0034530D"/>
    <w:p w14:paraId="1D7DF71A" w14:textId="77777777" w:rsidR="00876395" w:rsidRDefault="00876395" w:rsidP="0034530D"/>
    <w:p w14:paraId="5B1FA755" w14:textId="77777777" w:rsidR="00876395" w:rsidRDefault="00876395" w:rsidP="0034530D"/>
    <w:p w14:paraId="381C76C8" w14:textId="77777777" w:rsidR="00876395" w:rsidRDefault="00876395" w:rsidP="0034530D"/>
    <w:p w14:paraId="6FAA114F" w14:textId="77777777" w:rsidR="00876395" w:rsidRDefault="00876395" w:rsidP="0034530D"/>
    <w:p w14:paraId="088FBA66" w14:textId="77777777" w:rsidR="00876395" w:rsidRDefault="00876395" w:rsidP="0034530D"/>
    <w:p w14:paraId="37AADFE6" w14:textId="77777777" w:rsidR="00876395" w:rsidRDefault="00876395" w:rsidP="0034530D"/>
    <w:p w14:paraId="3A7282A7" w14:textId="77777777" w:rsidR="00876395" w:rsidRDefault="00876395" w:rsidP="0034530D"/>
    <w:p w14:paraId="03AE5746" w14:textId="77777777" w:rsidR="00876395" w:rsidRDefault="00876395" w:rsidP="0034530D"/>
    <w:p w14:paraId="64D6CC1A" w14:textId="77777777" w:rsidR="00876395" w:rsidRDefault="00876395" w:rsidP="0034530D"/>
    <w:p w14:paraId="2F2DE886" w14:textId="5256BE7E" w:rsidR="0034530D" w:rsidRDefault="0034530D" w:rsidP="00876395">
      <w:pPr>
        <w:pStyle w:val="Heading1"/>
      </w:pPr>
      <w:bookmarkStart w:id="1" w:name="_Toc180741239"/>
      <w:r>
        <w:lastRenderedPageBreak/>
        <w:t>New Business Models</w:t>
      </w:r>
      <w:bookmarkEnd w:id="1"/>
    </w:p>
    <w:p w14:paraId="0F3E2C42" w14:textId="77777777" w:rsidR="0034530D" w:rsidRDefault="0034530D" w:rsidP="0034530D"/>
    <w:p w14:paraId="5F348FB4" w14:textId="24241626" w:rsidR="0034530D" w:rsidRDefault="0034530D" w:rsidP="008C7791">
      <w:pPr>
        <w:jc w:val="both"/>
      </w:pPr>
      <w:r>
        <w:t xml:space="preserve"> Subscription-Based Models</w:t>
      </w:r>
    </w:p>
    <w:p w14:paraId="24C4486C" w14:textId="77777777" w:rsidR="0034530D" w:rsidRDefault="0034530D" w:rsidP="008C7791">
      <w:pPr>
        <w:jc w:val="both"/>
      </w:pPr>
      <w:r>
        <w:t>The traditional model of selling products outright is evolving into a subscription-based approach, which offers several advantages, including predictable revenue streams and stronger customer relationships. Companies can leverage IoT to monitor usage patterns, enabling tailored subscription services. For instance, Rolls-Royce’s “Power by the Hour” program allows customers to pay based on usage, enhancing customer satisfaction and loyalty while providing predictable revenue for the company (Harrison &amp; van Hoek, 2020).</w:t>
      </w:r>
    </w:p>
    <w:p w14:paraId="191B12CE" w14:textId="77777777" w:rsidR="0034530D" w:rsidRDefault="0034530D" w:rsidP="008C7791">
      <w:pPr>
        <w:jc w:val="both"/>
      </w:pPr>
    </w:p>
    <w:p w14:paraId="3EAD2BD2" w14:textId="21AF6538" w:rsidR="0034530D" w:rsidRDefault="00876395" w:rsidP="008C7791">
      <w:pPr>
        <w:jc w:val="both"/>
      </w:pPr>
      <w:proofErr w:type="spellStart"/>
      <w:r>
        <w:t>Servitization</w:t>
      </w:r>
      <w:proofErr w:type="spellEnd"/>
    </w:p>
    <w:p w14:paraId="3446770E" w14:textId="61AEAD9E" w:rsidR="0034530D" w:rsidRDefault="0034530D" w:rsidP="008C7791">
      <w:pPr>
        <w:jc w:val="both"/>
      </w:pPr>
      <w:proofErr w:type="spellStart"/>
      <w:r>
        <w:t>Serviti</w:t>
      </w:r>
      <w:r w:rsidR="00876395">
        <w:t>z</w:t>
      </w:r>
      <w:r>
        <w:t>ation</w:t>
      </w:r>
      <w:proofErr w:type="spellEnd"/>
      <w:r>
        <w:t xml:space="preserve"> involves transforming a product-focused business into a service-oriented one, where companies provide ongoing support and services rather than merely selling products. This shift is facilitated by data analytics, allowing businesses to understand customer needs better. Siemens, for instance, offers digital services that optimize manufacturing processes, allowing clients to pay for outcomes such as efficiency gains rather than just machinery (Neely, 2018). This model not only adds value but also enhances customer engagement.</w:t>
      </w:r>
    </w:p>
    <w:p w14:paraId="0E522323" w14:textId="77777777" w:rsidR="0034530D" w:rsidRDefault="0034530D" w:rsidP="008C7791">
      <w:pPr>
        <w:jc w:val="both"/>
      </w:pPr>
    </w:p>
    <w:p w14:paraId="001AC166" w14:textId="63FE7DAF" w:rsidR="0034530D" w:rsidRDefault="0034530D" w:rsidP="008C7791">
      <w:pPr>
        <w:jc w:val="both"/>
      </w:pPr>
      <w:r>
        <w:t>Platform-Based Models</w:t>
      </w:r>
    </w:p>
    <w:p w14:paraId="6D132C08" w14:textId="77777777" w:rsidR="0034530D" w:rsidRDefault="0034530D" w:rsidP="008C7791">
      <w:pPr>
        <w:jc w:val="both"/>
      </w:pPr>
      <w:r>
        <w:t>The emergence of digital platforms facilitates collaboration among various stakeholders, creating new ecosystems for value creation. Companies such as Amazon and Alibaba exemplify this model, allowing third-party sellers to connect with customers. By utilizing AI-driven recommendations, these platforms enhance customer experiences and create a more personalized shopping journey (Hagiu &amp; Wright, 2021). This model reduces entry barriers for small businesses and fosters innovation by allowing diverse participants to co-create value.</w:t>
      </w:r>
    </w:p>
    <w:p w14:paraId="4B259AE3" w14:textId="77777777" w:rsidR="008C7791" w:rsidRDefault="008C7791" w:rsidP="0034530D"/>
    <w:p w14:paraId="1ECA8601" w14:textId="77777777" w:rsidR="00876395" w:rsidRDefault="0034530D" w:rsidP="008C7791">
      <w:pPr>
        <w:pStyle w:val="Heading1"/>
      </w:pPr>
      <w:bookmarkStart w:id="2" w:name="_Toc180741240"/>
      <w:r>
        <w:t>Data-Driven Decision Making</w:t>
      </w:r>
      <w:bookmarkEnd w:id="2"/>
    </w:p>
    <w:p w14:paraId="15F31139" w14:textId="28E86F4E" w:rsidR="008C7791" w:rsidRDefault="0034530D" w:rsidP="008C7791">
      <w:pPr>
        <w:jc w:val="both"/>
      </w:pPr>
      <w:r>
        <w:t>Industry 4.0 technologies enable businesses to harness large volumes of data, leading to more informed decision-making processes. Predictive analytics can help manufacturers anticipate equipment failures, reducing downtime and maintenance costs (Wang et al., 2020). Companies that leverage data-driven insights can identify market trends and customer preferences, allowing them to innovate their product offerings continuously. This capability is essential for maintaining relevance in rapidly changing markets.</w:t>
      </w:r>
    </w:p>
    <w:p w14:paraId="1FA427C4" w14:textId="77777777" w:rsidR="008C7791" w:rsidRDefault="008C7791" w:rsidP="008C7791">
      <w:pPr>
        <w:pStyle w:val="Heading1"/>
      </w:pPr>
    </w:p>
    <w:p w14:paraId="4F227A58" w14:textId="429AE069" w:rsidR="0034530D" w:rsidRDefault="0034530D" w:rsidP="008C7791">
      <w:pPr>
        <w:pStyle w:val="Heading1"/>
      </w:pPr>
      <w:bookmarkStart w:id="3" w:name="_Toc180741241"/>
      <w:r>
        <w:t>Forms of Operations</w:t>
      </w:r>
      <w:bookmarkEnd w:id="3"/>
    </w:p>
    <w:p w14:paraId="6EE3F14E" w14:textId="508C081B" w:rsidR="0034530D" w:rsidRDefault="0034530D" w:rsidP="008C7791">
      <w:pPr>
        <w:jc w:val="both"/>
      </w:pPr>
      <w:r>
        <w:t>Smart Manufacturing</w:t>
      </w:r>
    </w:p>
    <w:p w14:paraId="459A6ED4" w14:textId="77777777" w:rsidR="0034530D" w:rsidRDefault="0034530D" w:rsidP="008C7791">
      <w:pPr>
        <w:jc w:val="both"/>
      </w:pPr>
      <w:r>
        <w:t>Smart manufacturing represents a paradigm shift in production processes, integrating IoT, AI, and advanced robotics to create highly efficient and flexible manufacturing systems. These systems can monitor real-time data to optimize production schedules and minimize waste, leading to significant cost savings and improved product quality (</w:t>
      </w:r>
      <w:proofErr w:type="spellStart"/>
      <w:r>
        <w:t>Kagermann</w:t>
      </w:r>
      <w:proofErr w:type="spellEnd"/>
      <w:r>
        <w:t xml:space="preserve"> et al., 2013). For example, factories equipped with IoT sensors can detect anomalies in machinery operations, allowing for immediate corrective actions.</w:t>
      </w:r>
    </w:p>
    <w:p w14:paraId="55F13FDC" w14:textId="5A6F48E5" w:rsidR="0034530D" w:rsidRDefault="0034530D" w:rsidP="008C7791">
      <w:pPr>
        <w:jc w:val="both"/>
      </w:pPr>
      <w:r>
        <w:t>Agile Supply Chains</w:t>
      </w:r>
    </w:p>
    <w:p w14:paraId="5DFC176F" w14:textId="77777777" w:rsidR="0034530D" w:rsidRDefault="0034530D" w:rsidP="008C7791">
      <w:pPr>
        <w:jc w:val="both"/>
      </w:pPr>
      <w:r>
        <w:t>The traditional linear supply chain model is being transformed into an agile network through the application of AI and machine learning. These technologies enable companies to predict demand fluctuations and optimize inventory management (Choi et al., 2020). Agile supply chains enhance responsiveness and reduce lead times, which is crucial for meeting customer expectations in today's fast-paced market. By implementing real-time tracking and analytics, businesses can better manage resources and reduce costs.</w:t>
      </w:r>
    </w:p>
    <w:p w14:paraId="2B1BE686" w14:textId="77777777" w:rsidR="0034530D" w:rsidRDefault="0034530D" w:rsidP="008C7791">
      <w:pPr>
        <w:jc w:val="both"/>
      </w:pPr>
    </w:p>
    <w:p w14:paraId="68677D6A" w14:textId="1D2A7011" w:rsidR="0034530D" w:rsidRDefault="0034530D" w:rsidP="008C7791">
      <w:pPr>
        <w:jc w:val="both"/>
      </w:pPr>
      <w:r>
        <w:t>Enhanced Customer Engagement</w:t>
      </w:r>
    </w:p>
    <w:p w14:paraId="7B718356" w14:textId="1F4F1496" w:rsidR="008C7791" w:rsidRDefault="0034530D" w:rsidP="008C7791">
      <w:pPr>
        <w:jc w:val="both"/>
      </w:pPr>
      <w:r>
        <w:t xml:space="preserve">Emerging technologies facilitate personalized customer experiences, which are critical for driving loyalty and sales. Companies can utilize AI-driven insights to tailor offerings to individual preferences, thereby enhancing the overall customer journey (Lemon &amp; Verhoef, 2016). For example, retailers can </w:t>
      </w:r>
      <w:r w:rsidR="008C7791">
        <w:t>analyse</w:t>
      </w:r>
      <w:r>
        <w:t xml:space="preserve"> shopping </w:t>
      </w:r>
      <w:r w:rsidR="008C7791">
        <w:t>behaviour</w:t>
      </w:r>
      <w:r>
        <w:t xml:space="preserve"> to provide personalized recommendations, increasing the likelihood of purchase and customer satisfaction. This tailored approach can lead to higher retention rates and increased customer lifetime value.</w:t>
      </w:r>
    </w:p>
    <w:p w14:paraId="1A9492B6" w14:textId="1E80D86B" w:rsidR="0034530D" w:rsidRDefault="0034530D" w:rsidP="008C7791">
      <w:pPr>
        <w:jc w:val="both"/>
      </w:pPr>
      <w:r>
        <w:t>Decentralized Operations</w:t>
      </w:r>
    </w:p>
    <w:p w14:paraId="652C4316" w14:textId="77777777" w:rsidR="0034530D" w:rsidRDefault="0034530D" w:rsidP="008C7791">
      <w:pPr>
        <w:jc w:val="both"/>
      </w:pPr>
      <w:r>
        <w:t>Blockchain technology offers enhanced transparency and security in transactions, which is particularly beneficial in supply chain management. By enabling decentralized operations, businesses can establish trust among stakeholders, reduce fraud risks, and streamline processes (Tapscott &amp; Tapscott, 2017). For instance, tracking the provenance of goods through blockchain ensures authenticity and compliance with regulations, which is crucial for industries like food and pharmaceuticals.</w:t>
      </w:r>
    </w:p>
    <w:p w14:paraId="6E168A64" w14:textId="77777777" w:rsidR="0034530D" w:rsidRDefault="0034530D" w:rsidP="008C7791">
      <w:pPr>
        <w:jc w:val="both"/>
      </w:pPr>
    </w:p>
    <w:p w14:paraId="71C811A4" w14:textId="2D35EAC9" w:rsidR="0034530D" w:rsidRDefault="0034530D" w:rsidP="008C7791">
      <w:pPr>
        <w:pStyle w:val="Heading1"/>
      </w:pPr>
      <w:bookmarkStart w:id="4" w:name="_Toc180741242"/>
      <w:r>
        <w:lastRenderedPageBreak/>
        <w:t>Impact of Industry 4.0 Technologies</w:t>
      </w:r>
      <w:bookmarkEnd w:id="4"/>
    </w:p>
    <w:p w14:paraId="42AAA868" w14:textId="77777777" w:rsidR="0034530D" w:rsidRDefault="0034530D" w:rsidP="008C7791">
      <w:pPr>
        <w:jc w:val="both"/>
      </w:pPr>
      <w:r>
        <w:t xml:space="preserve">The impact of Industry 4.0 technologies extends beyond operational efficiency; it influences sustainability, workforce dynamics, and innovation. </w:t>
      </w:r>
    </w:p>
    <w:p w14:paraId="280B7B25" w14:textId="77777777" w:rsidR="0034530D" w:rsidRDefault="0034530D" w:rsidP="008C7791">
      <w:pPr>
        <w:jc w:val="both"/>
      </w:pPr>
    </w:p>
    <w:p w14:paraId="5B7FFA5B" w14:textId="39052347" w:rsidR="0034530D" w:rsidRDefault="0034530D" w:rsidP="008C7791">
      <w:pPr>
        <w:jc w:val="both"/>
      </w:pPr>
      <w:r>
        <w:t>Increased Efficiency</w:t>
      </w:r>
    </w:p>
    <w:p w14:paraId="3AEA833C" w14:textId="77777777" w:rsidR="0034530D" w:rsidRDefault="0034530D" w:rsidP="008C7791">
      <w:pPr>
        <w:jc w:val="both"/>
      </w:pPr>
      <w:r>
        <w:t>Automation, driven by AI and IoT, allows for streamlined operations, significantly reducing costs and improving efficiency. For instance, predictive maintenance enabled by IoT sensors can minimize downtime, leading to substantial productivity gains (Brynjolfsson &amp; McAfee, 2014). Organizations that harness these technologies can allocate resources more effectively, optimizing their production processes.</w:t>
      </w:r>
    </w:p>
    <w:p w14:paraId="51B97AD9" w14:textId="77777777" w:rsidR="0034530D" w:rsidRDefault="0034530D" w:rsidP="008C7791">
      <w:pPr>
        <w:jc w:val="both"/>
      </w:pPr>
    </w:p>
    <w:p w14:paraId="53AABFCE" w14:textId="3E1E9A6E" w:rsidR="0034530D" w:rsidRDefault="0034530D" w:rsidP="008C7791">
      <w:pPr>
        <w:jc w:val="both"/>
      </w:pPr>
      <w:r>
        <w:t>Sustainability</w:t>
      </w:r>
    </w:p>
    <w:p w14:paraId="3B2BCDD6" w14:textId="77777777" w:rsidR="0034530D" w:rsidRDefault="0034530D" w:rsidP="008C7791">
      <w:pPr>
        <w:jc w:val="both"/>
      </w:pPr>
      <w:r>
        <w:t>Sustainability has become a key focus for businesses, and Industry 4.0 technologies can contribute to more sustainable practices. By using smart technologies to monitor resource consumption and reduce waste, companies can decrease their environmental impact (Wang et al., 2020). For example, manufacturers can implement energy-efficient processes powered by real-time data analytics, leading to lower energy consumption and a reduced carbon footprint.</w:t>
      </w:r>
    </w:p>
    <w:p w14:paraId="1A8457EC" w14:textId="77777777" w:rsidR="0034530D" w:rsidRDefault="0034530D" w:rsidP="008C7791">
      <w:pPr>
        <w:jc w:val="both"/>
      </w:pPr>
    </w:p>
    <w:p w14:paraId="622DAFA8" w14:textId="5C65A9A0" w:rsidR="0034530D" w:rsidRDefault="0034530D" w:rsidP="008C7791">
      <w:pPr>
        <w:jc w:val="both"/>
      </w:pPr>
      <w:r>
        <w:t>Workforce Transformation</w:t>
      </w:r>
    </w:p>
    <w:p w14:paraId="7EC5A83D" w14:textId="77777777" w:rsidR="0034530D" w:rsidRDefault="0034530D" w:rsidP="008C7791">
      <w:pPr>
        <w:jc w:val="both"/>
      </w:pPr>
      <w:r>
        <w:t>The rise of automation and AI necessitates a transformation in the workforce. As certain tasks become automated, employees must adapt by acquiring new skills relevant to Industry 4.0 technologies. Reskilling and upskilling initiatives are essential to equip workers for new roles that focus on higher-level cognitive tasks and technological management (Bessen, 2019). Organizations that invest in their workforce can foster a culture of continuous learning and innovation.</w:t>
      </w:r>
    </w:p>
    <w:p w14:paraId="7FD431FB" w14:textId="77777777" w:rsidR="0034530D" w:rsidRDefault="0034530D" w:rsidP="008C7791">
      <w:pPr>
        <w:jc w:val="both"/>
      </w:pPr>
    </w:p>
    <w:p w14:paraId="0A8E53E9" w14:textId="2A608837" w:rsidR="0034530D" w:rsidRDefault="0034530D" w:rsidP="008C7791">
      <w:pPr>
        <w:jc w:val="both"/>
      </w:pPr>
      <w:r>
        <w:t>Innovation Acceleration</w:t>
      </w:r>
    </w:p>
    <w:p w14:paraId="588CF446" w14:textId="39220411" w:rsidR="0034530D" w:rsidRDefault="0034530D" w:rsidP="008C7791">
      <w:pPr>
        <w:jc w:val="both"/>
      </w:pPr>
      <w:r>
        <w:t xml:space="preserve">Industry 4.0 technologies foster an environment conducive to rapid innovation. The ability to gather and </w:t>
      </w:r>
      <w:r w:rsidR="008C7791">
        <w:t>analyse</w:t>
      </w:r>
      <w:r>
        <w:t xml:space="preserve"> data quickly allows businesses to develop new products and services in response to changing market demands (Porter &amp; </w:t>
      </w:r>
      <w:proofErr w:type="spellStart"/>
      <w:r>
        <w:t>Heppelmann</w:t>
      </w:r>
      <w:proofErr w:type="spellEnd"/>
      <w:r>
        <w:t>, 2014). For instance, companies can use customer feedback gathered through digital channels to iterate on products, improving offerings based on real-time insights.</w:t>
      </w:r>
    </w:p>
    <w:p w14:paraId="32841498" w14:textId="77777777" w:rsidR="0034530D" w:rsidRDefault="0034530D" w:rsidP="008C7791">
      <w:pPr>
        <w:jc w:val="both"/>
      </w:pPr>
    </w:p>
    <w:p w14:paraId="1016EC08" w14:textId="7A1300CD" w:rsidR="0034530D" w:rsidRDefault="0034530D" w:rsidP="008C7791">
      <w:pPr>
        <w:pStyle w:val="Heading1"/>
      </w:pPr>
      <w:bookmarkStart w:id="5" w:name="_Toc180741243"/>
      <w:r>
        <w:lastRenderedPageBreak/>
        <w:t>Challenges and Considerations</w:t>
      </w:r>
      <w:bookmarkEnd w:id="5"/>
    </w:p>
    <w:p w14:paraId="1FAFF07C" w14:textId="77777777" w:rsidR="0034530D" w:rsidRDefault="0034530D" w:rsidP="008C7791">
      <w:pPr>
        <w:jc w:val="both"/>
      </w:pPr>
      <w:r>
        <w:t>While the opportunities presented by Industry 4.0 are significant, organizations must also navigate several challenges. Cybersecurity risks are a primary concern, as increased connectivity can expose businesses to data breaches and cyberattacks. Developing robust cybersecurity measures is crucial to protect sensitive information and maintain customer trust.</w:t>
      </w:r>
    </w:p>
    <w:p w14:paraId="72FC9642" w14:textId="77777777" w:rsidR="0034530D" w:rsidRDefault="0034530D" w:rsidP="008C7791">
      <w:pPr>
        <w:jc w:val="both"/>
      </w:pPr>
      <w:r>
        <w:t>Additionally, the initial investment required for implementing Industry 4.0 technologies can be substantial. Companies must weigh the costs against the potential benefits, often requiring a long-term strategy for ROI realization. Moreover, ensuring a smooth transition to new technologies requires careful change management practices to minimize disruptions.</w:t>
      </w:r>
    </w:p>
    <w:p w14:paraId="5F1D5630" w14:textId="77777777" w:rsidR="0034530D" w:rsidRDefault="0034530D" w:rsidP="008C7791">
      <w:pPr>
        <w:jc w:val="both"/>
      </w:pPr>
    </w:p>
    <w:p w14:paraId="782B6664" w14:textId="77777777" w:rsidR="00876395" w:rsidRDefault="00876395" w:rsidP="008C7791">
      <w:pPr>
        <w:jc w:val="both"/>
      </w:pPr>
    </w:p>
    <w:p w14:paraId="16FB78DA" w14:textId="77777777" w:rsidR="00876395" w:rsidRDefault="00876395" w:rsidP="008C7791">
      <w:pPr>
        <w:jc w:val="both"/>
      </w:pPr>
    </w:p>
    <w:p w14:paraId="7093A22E" w14:textId="77777777" w:rsidR="00876395" w:rsidRDefault="00876395" w:rsidP="008C7791">
      <w:pPr>
        <w:jc w:val="both"/>
      </w:pPr>
    </w:p>
    <w:p w14:paraId="25A64A1B" w14:textId="77777777" w:rsidR="00876395" w:rsidRDefault="00876395" w:rsidP="0034530D"/>
    <w:p w14:paraId="77B353F0" w14:textId="77777777" w:rsidR="00876395" w:rsidRDefault="00876395" w:rsidP="0034530D"/>
    <w:p w14:paraId="0B978B9E" w14:textId="77777777" w:rsidR="00876395" w:rsidRDefault="00876395" w:rsidP="0034530D"/>
    <w:p w14:paraId="0CA5588B" w14:textId="77777777" w:rsidR="00876395" w:rsidRDefault="00876395" w:rsidP="0034530D"/>
    <w:p w14:paraId="1A36CDFB" w14:textId="77777777" w:rsidR="00876395" w:rsidRDefault="00876395" w:rsidP="0034530D"/>
    <w:p w14:paraId="760B57C1" w14:textId="77777777" w:rsidR="00876395" w:rsidRDefault="00876395" w:rsidP="0034530D"/>
    <w:p w14:paraId="2AA612EE" w14:textId="77777777" w:rsidR="00876395" w:rsidRDefault="00876395" w:rsidP="0034530D"/>
    <w:p w14:paraId="30E540DA" w14:textId="77777777" w:rsidR="00876395" w:rsidRDefault="00876395" w:rsidP="0034530D"/>
    <w:p w14:paraId="1BF75119" w14:textId="77777777" w:rsidR="00876395" w:rsidRDefault="00876395" w:rsidP="0034530D"/>
    <w:p w14:paraId="5CCF5970" w14:textId="77777777" w:rsidR="00876395" w:rsidRDefault="00876395" w:rsidP="0034530D"/>
    <w:p w14:paraId="7869DB1A" w14:textId="77777777" w:rsidR="00876395" w:rsidRDefault="00876395" w:rsidP="0034530D"/>
    <w:p w14:paraId="07AE6617" w14:textId="77777777" w:rsidR="00876395" w:rsidRDefault="00876395" w:rsidP="0034530D"/>
    <w:p w14:paraId="36A4A205" w14:textId="77777777" w:rsidR="008C7791" w:rsidRDefault="008C7791" w:rsidP="0034530D"/>
    <w:p w14:paraId="439B91DC" w14:textId="77777777" w:rsidR="008C7791" w:rsidRDefault="008C7791" w:rsidP="0034530D"/>
    <w:p w14:paraId="29284522" w14:textId="77777777" w:rsidR="008C7791" w:rsidRDefault="008C7791" w:rsidP="0034530D"/>
    <w:p w14:paraId="0FE326E3" w14:textId="77777777" w:rsidR="008C7791" w:rsidRDefault="008C7791" w:rsidP="0034530D"/>
    <w:p w14:paraId="03806527" w14:textId="10076B5C" w:rsidR="0034530D" w:rsidRDefault="0034530D" w:rsidP="008C7791">
      <w:pPr>
        <w:pStyle w:val="Heading1"/>
      </w:pPr>
      <w:bookmarkStart w:id="6" w:name="_Toc180741244"/>
      <w:r>
        <w:lastRenderedPageBreak/>
        <w:t>Conclusion</w:t>
      </w:r>
      <w:bookmarkEnd w:id="6"/>
    </w:p>
    <w:p w14:paraId="18F25FF3" w14:textId="77777777" w:rsidR="0034530D" w:rsidRDefault="0034530D" w:rsidP="008C7791">
      <w:pPr>
        <w:jc w:val="both"/>
      </w:pPr>
      <w:r>
        <w:t>The integration of Industry 4.0 technologies presents significant opportunities for businesses to innovate, create value, and enhance operational efficiency. By adopting new business models and operational frameworks, organizations can better engage customers, streamline processes, and contribute to sustainable practices. As industries continue to evolve, embracing these technologies will be critical for maintaining a competitive advantage. However, companies must also address the challenges that accompany this transformation to fully realize the potential of Industry 4.0.</w:t>
      </w:r>
    </w:p>
    <w:p w14:paraId="2557AD7E" w14:textId="77777777" w:rsidR="0034530D" w:rsidRDefault="0034530D" w:rsidP="008C7791">
      <w:pPr>
        <w:jc w:val="both"/>
      </w:pPr>
    </w:p>
    <w:p w14:paraId="57EB7C49" w14:textId="77777777" w:rsidR="00876395" w:rsidRDefault="00876395" w:rsidP="008C7791">
      <w:pPr>
        <w:jc w:val="both"/>
      </w:pPr>
    </w:p>
    <w:p w14:paraId="6133F8B4" w14:textId="77777777" w:rsidR="00876395" w:rsidRDefault="00876395" w:rsidP="0034530D"/>
    <w:p w14:paraId="1D9949A5" w14:textId="77777777" w:rsidR="00876395" w:rsidRDefault="00876395" w:rsidP="0034530D"/>
    <w:p w14:paraId="678708FF" w14:textId="77777777" w:rsidR="00876395" w:rsidRDefault="00876395" w:rsidP="0034530D"/>
    <w:p w14:paraId="03974AE2" w14:textId="77777777" w:rsidR="00876395" w:rsidRDefault="00876395" w:rsidP="0034530D"/>
    <w:p w14:paraId="1E74A123" w14:textId="77777777" w:rsidR="00876395" w:rsidRDefault="00876395" w:rsidP="0034530D"/>
    <w:p w14:paraId="414FF5CE" w14:textId="77777777" w:rsidR="00876395" w:rsidRDefault="00876395" w:rsidP="0034530D"/>
    <w:p w14:paraId="11433C0F" w14:textId="77777777" w:rsidR="00876395" w:rsidRDefault="00876395" w:rsidP="0034530D"/>
    <w:p w14:paraId="1D135699" w14:textId="77777777" w:rsidR="00876395" w:rsidRDefault="00876395" w:rsidP="0034530D"/>
    <w:p w14:paraId="098CA658" w14:textId="77777777" w:rsidR="00876395" w:rsidRDefault="00876395" w:rsidP="0034530D"/>
    <w:p w14:paraId="7AFA36AB" w14:textId="77777777" w:rsidR="00876395" w:rsidRDefault="00876395" w:rsidP="0034530D"/>
    <w:p w14:paraId="4702BE96" w14:textId="77777777" w:rsidR="00876395" w:rsidRDefault="00876395" w:rsidP="0034530D"/>
    <w:p w14:paraId="41582395" w14:textId="77777777" w:rsidR="00876395" w:rsidRDefault="00876395" w:rsidP="0034530D"/>
    <w:p w14:paraId="2C4494AE" w14:textId="77777777" w:rsidR="00876395" w:rsidRDefault="00876395" w:rsidP="0034530D"/>
    <w:p w14:paraId="0EE48CBE" w14:textId="77777777" w:rsidR="00876395" w:rsidRDefault="00876395" w:rsidP="0034530D"/>
    <w:p w14:paraId="771D2027" w14:textId="77777777" w:rsidR="00876395" w:rsidRDefault="00876395" w:rsidP="0034530D"/>
    <w:p w14:paraId="1FA4D2C0" w14:textId="77777777" w:rsidR="00876395" w:rsidRDefault="00876395" w:rsidP="0034530D"/>
    <w:p w14:paraId="57447198" w14:textId="77777777" w:rsidR="00876395" w:rsidRDefault="00876395" w:rsidP="0034530D"/>
    <w:p w14:paraId="1D551882" w14:textId="77777777" w:rsidR="00876395" w:rsidRDefault="00876395" w:rsidP="0034530D"/>
    <w:p w14:paraId="0419A0AE" w14:textId="77777777" w:rsidR="00876395" w:rsidRDefault="00876395" w:rsidP="0034530D"/>
    <w:p w14:paraId="3DBFF586" w14:textId="77777777" w:rsidR="00876395" w:rsidRDefault="00876395" w:rsidP="0034530D"/>
    <w:p w14:paraId="55C4ACDA" w14:textId="77777777" w:rsidR="00876395" w:rsidRDefault="00876395" w:rsidP="0034530D"/>
    <w:p w14:paraId="2FA787CD" w14:textId="083AE089" w:rsidR="0034530D" w:rsidRDefault="0034530D" w:rsidP="008C7791">
      <w:pPr>
        <w:pStyle w:val="Heading1"/>
      </w:pPr>
      <w:bookmarkStart w:id="7" w:name="_Toc180741245"/>
      <w:r>
        <w:lastRenderedPageBreak/>
        <w:t>References</w:t>
      </w:r>
      <w:bookmarkEnd w:id="7"/>
    </w:p>
    <w:p w14:paraId="491192D2" w14:textId="77777777" w:rsidR="0034530D" w:rsidRDefault="0034530D" w:rsidP="0034530D"/>
    <w:p w14:paraId="423A69D7" w14:textId="77777777" w:rsidR="0034530D" w:rsidRDefault="0034530D" w:rsidP="0034530D">
      <w:r>
        <w:t>Bessen, J. (2019). *AI and Jobs: The Role of Demand*. NBER Working Paper No. 24235.</w:t>
      </w:r>
    </w:p>
    <w:p w14:paraId="55FB37FE" w14:textId="77777777" w:rsidR="0034530D" w:rsidRDefault="0034530D" w:rsidP="0034530D"/>
    <w:p w14:paraId="219FF1C7" w14:textId="77777777" w:rsidR="0034530D" w:rsidRDefault="0034530D" w:rsidP="0034530D">
      <w:r>
        <w:t>Brynjolfsson, E., &amp; McAfee, A. (2014). *The Second Machine Age: Work, Progress, and Prosperity in a Time of Brilliant Technologies*. W.W. Norton &amp; Company.</w:t>
      </w:r>
    </w:p>
    <w:p w14:paraId="100B255B" w14:textId="77777777" w:rsidR="0034530D" w:rsidRDefault="0034530D" w:rsidP="0034530D"/>
    <w:p w14:paraId="16A4C12B" w14:textId="77777777" w:rsidR="0034530D" w:rsidRDefault="0034530D" w:rsidP="0034530D">
      <w:r>
        <w:t>Choi, T. M., Guo, S., &amp; Wu, Z. (2020). "Big data analytics in supply chain management: A review of the literature." *International Journal of Production Economics*, 210, 110-124.</w:t>
      </w:r>
    </w:p>
    <w:p w14:paraId="49934F6F" w14:textId="77777777" w:rsidR="0034530D" w:rsidRDefault="0034530D" w:rsidP="0034530D"/>
    <w:p w14:paraId="335B33BC" w14:textId="77777777" w:rsidR="0034530D" w:rsidRDefault="0034530D" w:rsidP="0034530D">
      <w:r>
        <w:t>Hagiu, A., &amp; Wright, J. (2021). "Platform Competition in Two-Sided Markets." *Management Science*, 67(10), 4954-4971.</w:t>
      </w:r>
    </w:p>
    <w:p w14:paraId="4CDC880A" w14:textId="77777777" w:rsidR="0034530D" w:rsidRDefault="0034530D" w:rsidP="0034530D"/>
    <w:p w14:paraId="435BD22E" w14:textId="77777777" w:rsidR="0034530D" w:rsidRDefault="0034530D" w:rsidP="0034530D">
      <w:r>
        <w:t>Harrison, A., &amp; van Hoek, R. (2020). *Logistics Management and Strategy: Competing Through the Supply Chain*. Pearson.</w:t>
      </w:r>
    </w:p>
    <w:p w14:paraId="349B13CA" w14:textId="77777777" w:rsidR="0034530D" w:rsidRDefault="0034530D" w:rsidP="0034530D"/>
    <w:p w14:paraId="3C53077F" w14:textId="77777777" w:rsidR="0034530D" w:rsidRDefault="0034530D" w:rsidP="0034530D">
      <w:proofErr w:type="spellStart"/>
      <w:r>
        <w:t>Kagermann</w:t>
      </w:r>
      <w:proofErr w:type="spellEnd"/>
      <w:r>
        <w:t xml:space="preserve">, H., </w:t>
      </w:r>
      <w:proofErr w:type="spellStart"/>
      <w:r>
        <w:t>Wahlster</w:t>
      </w:r>
      <w:proofErr w:type="spellEnd"/>
      <w:r>
        <w:t xml:space="preserve">, W., &amp; Helbig, J. (2013). *Recommendations for Implementing the Strategic Initiative INDUSTRIE 4.0*. </w:t>
      </w:r>
      <w:proofErr w:type="spellStart"/>
      <w:r>
        <w:t>acatech</w:t>
      </w:r>
      <w:proofErr w:type="spellEnd"/>
      <w:r>
        <w:t>.</w:t>
      </w:r>
    </w:p>
    <w:p w14:paraId="5853682E" w14:textId="77777777" w:rsidR="0034530D" w:rsidRDefault="0034530D" w:rsidP="0034530D"/>
    <w:p w14:paraId="12D08CC6" w14:textId="77777777" w:rsidR="0034530D" w:rsidRDefault="0034530D" w:rsidP="0034530D">
      <w:r>
        <w:t>Lemon, K. N., &amp; Verhoef, P. C. (2016). "Understanding Customer Experience Throughout the Customer Journey." *Journal of Marketing*, 80(6), 69-96.</w:t>
      </w:r>
    </w:p>
    <w:p w14:paraId="65B53629" w14:textId="77777777" w:rsidR="0034530D" w:rsidRDefault="0034530D" w:rsidP="0034530D"/>
    <w:p w14:paraId="73EB9F81" w14:textId="77777777" w:rsidR="0034530D" w:rsidRDefault="0034530D" w:rsidP="0034530D">
      <w:r>
        <w:t xml:space="preserve">Neely, A. (2018). "The </w:t>
      </w:r>
      <w:proofErr w:type="spellStart"/>
      <w:r>
        <w:t>Servitization</w:t>
      </w:r>
      <w:proofErr w:type="spellEnd"/>
      <w:r>
        <w:t xml:space="preserve"> of Manufacturing: An Overview." *Cambridge University Press*.</w:t>
      </w:r>
    </w:p>
    <w:p w14:paraId="3153052F" w14:textId="77777777" w:rsidR="0034530D" w:rsidRDefault="0034530D" w:rsidP="0034530D"/>
    <w:p w14:paraId="58FAB683" w14:textId="77777777" w:rsidR="0034530D" w:rsidRDefault="0034530D" w:rsidP="0034530D">
      <w:r>
        <w:t xml:space="preserve">Porter, M. E., &amp; </w:t>
      </w:r>
      <w:proofErr w:type="spellStart"/>
      <w:r>
        <w:t>Heppelmann</w:t>
      </w:r>
      <w:proofErr w:type="spellEnd"/>
      <w:r>
        <w:t>, J. E. (2014). "How Smart, Connected Products Are Transforming Competition." *Harvard Business Review*, 92(11), 64-88.</w:t>
      </w:r>
    </w:p>
    <w:p w14:paraId="2538A2A6" w14:textId="77777777" w:rsidR="0034530D" w:rsidRDefault="0034530D" w:rsidP="0034530D"/>
    <w:p w14:paraId="08C472BB" w14:textId="77777777" w:rsidR="0034530D" w:rsidRDefault="0034530D" w:rsidP="0034530D">
      <w:r>
        <w:t>Tapscott, D., &amp; Tapscott, A. (2017). *Blockchain Revolution: How the Technology Behind Bitcoin Is Changing Money, Business, and the World*. Penguin.</w:t>
      </w:r>
    </w:p>
    <w:p w14:paraId="73721ACA" w14:textId="77777777" w:rsidR="0034530D" w:rsidRDefault="0034530D" w:rsidP="0034530D"/>
    <w:p w14:paraId="7B7AB3B0" w14:textId="77777777" w:rsidR="0034530D" w:rsidRDefault="0034530D" w:rsidP="0034530D">
      <w:r>
        <w:lastRenderedPageBreak/>
        <w:t>Wang, Y., Gunasekaran, A., &amp; Papadopoulos, T. (2020). "Big data in logistics and supply chain management: An overview." *International Journal of Production Economics*, 176, 50-62.</w:t>
      </w:r>
    </w:p>
    <w:p w14:paraId="1ED85BDA" w14:textId="77777777" w:rsidR="001A302E" w:rsidRDefault="001A302E"/>
    <w:sectPr w:rsidR="001A302E" w:rsidSect="007C4DD7">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BA3DC1" w14:textId="77777777" w:rsidR="00F4621C" w:rsidRDefault="00F4621C" w:rsidP="009D0076">
      <w:pPr>
        <w:spacing w:after="0" w:line="240" w:lineRule="auto"/>
      </w:pPr>
      <w:r>
        <w:separator/>
      </w:r>
    </w:p>
  </w:endnote>
  <w:endnote w:type="continuationSeparator" w:id="0">
    <w:p w14:paraId="14636963" w14:textId="77777777" w:rsidR="00F4621C" w:rsidRDefault="00F4621C" w:rsidP="009D00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5AFA3D" w14:textId="40526771" w:rsidR="009D0076" w:rsidRDefault="00C130E0">
    <w:pPr>
      <w:pStyle w:val="Footer"/>
    </w:pPr>
    <w:r>
      <w:rPr>
        <w:noProof/>
      </w:rPr>
      <mc:AlternateContent>
        <mc:Choice Requires="wps">
          <w:drawing>
            <wp:anchor distT="0" distB="0" distL="114300" distR="114300" simplePos="0" relativeHeight="251659264" behindDoc="0" locked="0" layoutInCell="1" allowOverlap="1" wp14:anchorId="15AF290D" wp14:editId="3A99FB81">
              <wp:simplePos x="0" y="0"/>
              <wp:positionH relativeFrom="page">
                <wp:align>center</wp:align>
              </wp:positionH>
              <wp:positionV relativeFrom="page">
                <wp:align>center</wp:align>
              </wp:positionV>
              <wp:extent cx="7357110" cy="9530715"/>
              <wp:effectExtent l="0" t="0" r="7620" b="7620"/>
              <wp:wrapNone/>
              <wp:docPr id="1768476999"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57110" cy="9530715"/>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7BFD14C" id="Rectangle 1" o:spid="_x0000_s1026" style="position:absolute;margin-left:0;margin-top:0;width:579.3pt;height:750.45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" filled="f" strokecolor="#737373 [1614]" strokeweight="1.25pt">
              <v:path arrowok="t"/>
              <w10:wrap anchorx="page" anchory="page"/>
            </v:rect>
          </w:pict>
        </mc:Fallback>
      </mc:AlternateContent>
    </w:r>
    <w:r w:rsidR="009D0076">
      <w:rPr>
        <w:color w:val="156082" w:themeColor="accent1"/>
      </w:rPr>
      <w:t xml:space="preserve"> </w:t>
    </w:r>
    <w:r w:rsidR="009D0076">
      <w:rPr>
        <w:rFonts w:asciiTheme="majorHAnsi" w:eastAsiaTheme="majorEastAsia" w:hAnsiTheme="majorHAnsi" w:cstheme="majorBidi"/>
        <w:color w:val="156082" w:themeColor="accent1"/>
        <w:sz w:val="20"/>
        <w:szCs w:val="20"/>
      </w:rPr>
      <w:t xml:space="preserve">pg. </w:t>
    </w:r>
    <w:r w:rsidR="009D0076">
      <w:rPr>
        <w:rFonts w:eastAsiaTheme="minorEastAsia"/>
        <w:color w:val="156082" w:themeColor="accent1"/>
        <w:sz w:val="20"/>
        <w:szCs w:val="20"/>
      </w:rPr>
      <w:fldChar w:fldCharType="begin"/>
    </w:r>
    <w:r w:rsidR="009D0076">
      <w:rPr>
        <w:color w:val="156082" w:themeColor="accent1"/>
        <w:sz w:val="20"/>
        <w:szCs w:val="20"/>
      </w:rPr>
      <w:instrText xml:space="preserve"> PAGE    \* MERGEFORMAT </w:instrText>
    </w:r>
    <w:r w:rsidR="009D0076">
      <w:rPr>
        <w:rFonts w:eastAsiaTheme="minorEastAsia"/>
        <w:color w:val="156082" w:themeColor="accent1"/>
        <w:sz w:val="20"/>
        <w:szCs w:val="20"/>
      </w:rPr>
      <w:fldChar w:fldCharType="separate"/>
    </w:r>
    <w:r w:rsidR="009D0076">
      <w:rPr>
        <w:rFonts w:asciiTheme="majorHAnsi" w:eastAsiaTheme="majorEastAsia" w:hAnsiTheme="majorHAnsi" w:cstheme="majorBidi"/>
        <w:noProof/>
        <w:color w:val="156082" w:themeColor="accent1"/>
        <w:sz w:val="20"/>
        <w:szCs w:val="20"/>
      </w:rPr>
      <w:t>2</w:t>
    </w:r>
    <w:r w:rsidR="009D0076">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EB0796" w14:textId="77777777" w:rsidR="00F4621C" w:rsidRDefault="00F4621C" w:rsidP="009D0076">
      <w:pPr>
        <w:spacing w:after="0" w:line="240" w:lineRule="auto"/>
      </w:pPr>
      <w:r>
        <w:separator/>
      </w:r>
    </w:p>
  </w:footnote>
  <w:footnote w:type="continuationSeparator" w:id="0">
    <w:p w14:paraId="596BBBF8" w14:textId="77777777" w:rsidR="00F4621C" w:rsidRDefault="00F4621C" w:rsidP="009D00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38147A" w14:textId="4B610BE4" w:rsidR="009D0076" w:rsidRDefault="009D0076">
    <w:pPr>
      <w:pStyle w:val="Header"/>
    </w:pPr>
    <w:r>
      <w:t>Mark Bamford 1350176</w:t>
    </w:r>
    <w:r>
      <w:tab/>
    </w:r>
    <w:r>
      <w:tab/>
    </w:r>
    <w:r w:rsidR="006A5F6C">
      <w:t>Advanced</w:t>
    </w:r>
    <w:r>
      <w:t xml:space="preserve"> Industry 4.0</w:t>
    </w:r>
    <w:r>
      <w:tab/>
    </w:r>
    <w:r>
      <w:tab/>
    </w:r>
  </w:p>
  <w:p w14:paraId="32308020" w14:textId="77777777" w:rsidR="009D0076" w:rsidRDefault="009D007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FC8"/>
    <w:rsid w:val="000051BA"/>
    <w:rsid w:val="00030A8D"/>
    <w:rsid w:val="00040357"/>
    <w:rsid w:val="00047811"/>
    <w:rsid w:val="00055C8D"/>
    <w:rsid w:val="00066A9F"/>
    <w:rsid w:val="0008083B"/>
    <w:rsid w:val="00085973"/>
    <w:rsid w:val="000947B4"/>
    <w:rsid w:val="000D5D3F"/>
    <w:rsid w:val="001079A2"/>
    <w:rsid w:val="0012001D"/>
    <w:rsid w:val="0012408B"/>
    <w:rsid w:val="001859B7"/>
    <w:rsid w:val="0019641C"/>
    <w:rsid w:val="001A302E"/>
    <w:rsid w:val="001B007A"/>
    <w:rsid w:val="001C49DF"/>
    <w:rsid w:val="00204BD1"/>
    <w:rsid w:val="00241598"/>
    <w:rsid w:val="00290B5A"/>
    <w:rsid w:val="00312A9E"/>
    <w:rsid w:val="0033203A"/>
    <w:rsid w:val="0034530D"/>
    <w:rsid w:val="00351AAD"/>
    <w:rsid w:val="00392C67"/>
    <w:rsid w:val="003B20ED"/>
    <w:rsid w:val="003B56F0"/>
    <w:rsid w:val="003E2B0D"/>
    <w:rsid w:val="003E426D"/>
    <w:rsid w:val="0043338C"/>
    <w:rsid w:val="00520CD0"/>
    <w:rsid w:val="00524183"/>
    <w:rsid w:val="00565DE0"/>
    <w:rsid w:val="00584FFD"/>
    <w:rsid w:val="005C2C97"/>
    <w:rsid w:val="005E1775"/>
    <w:rsid w:val="005F1136"/>
    <w:rsid w:val="00601BC2"/>
    <w:rsid w:val="00646868"/>
    <w:rsid w:val="0066355B"/>
    <w:rsid w:val="00676BFF"/>
    <w:rsid w:val="006A1995"/>
    <w:rsid w:val="006A4617"/>
    <w:rsid w:val="006A5F6C"/>
    <w:rsid w:val="006D2EE0"/>
    <w:rsid w:val="006E3980"/>
    <w:rsid w:val="00704025"/>
    <w:rsid w:val="007136AB"/>
    <w:rsid w:val="00761039"/>
    <w:rsid w:val="00772760"/>
    <w:rsid w:val="0078740D"/>
    <w:rsid w:val="007B1612"/>
    <w:rsid w:val="007B2C30"/>
    <w:rsid w:val="007C4DD7"/>
    <w:rsid w:val="007E13C1"/>
    <w:rsid w:val="00836FE3"/>
    <w:rsid w:val="00863A5A"/>
    <w:rsid w:val="00876395"/>
    <w:rsid w:val="008C7791"/>
    <w:rsid w:val="008E6639"/>
    <w:rsid w:val="009142C9"/>
    <w:rsid w:val="009577FC"/>
    <w:rsid w:val="00983F6F"/>
    <w:rsid w:val="009A3CD8"/>
    <w:rsid w:val="009A516D"/>
    <w:rsid w:val="009D0076"/>
    <w:rsid w:val="00A55C7B"/>
    <w:rsid w:val="00A82AD9"/>
    <w:rsid w:val="00A94F92"/>
    <w:rsid w:val="00AC3D8E"/>
    <w:rsid w:val="00B06F57"/>
    <w:rsid w:val="00B75AC7"/>
    <w:rsid w:val="00BA10D8"/>
    <w:rsid w:val="00BA5A96"/>
    <w:rsid w:val="00BC762D"/>
    <w:rsid w:val="00C00587"/>
    <w:rsid w:val="00C130E0"/>
    <w:rsid w:val="00C20878"/>
    <w:rsid w:val="00C6354B"/>
    <w:rsid w:val="00C71EB5"/>
    <w:rsid w:val="00C76D8A"/>
    <w:rsid w:val="00CC43C5"/>
    <w:rsid w:val="00CD7853"/>
    <w:rsid w:val="00D00338"/>
    <w:rsid w:val="00D27FC8"/>
    <w:rsid w:val="00E162CD"/>
    <w:rsid w:val="00E32D49"/>
    <w:rsid w:val="00EB2F4A"/>
    <w:rsid w:val="00F32D56"/>
    <w:rsid w:val="00F4621C"/>
    <w:rsid w:val="00F66ECA"/>
    <w:rsid w:val="00FB2FF6"/>
    <w:rsid w:val="00FC5291"/>
    <w:rsid w:val="00FD76A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5ADEEA"/>
  <w15:chartTrackingRefBased/>
  <w15:docId w15:val="{AE588690-B6AA-4E62-AA2D-FB61041C82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7F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7F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7F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7F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7F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7F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7F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7F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7F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7F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7F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7F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7F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7F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7F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7F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7F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7FC8"/>
    <w:rPr>
      <w:rFonts w:eastAsiaTheme="majorEastAsia" w:cstheme="majorBidi"/>
      <w:color w:val="272727" w:themeColor="text1" w:themeTint="D8"/>
    </w:rPr>
  </w:style>
  <w:style w:type="paragraph" w:styleId="Title">
    <w:name w:val="Title"/>
    <w:basedOn w:val="Normal"/>
    <w:next w:val="Normal"/>
    <w:link w:val="TitleChar"/>
    <w:uiPriority w:val="10"/>
    <w:qFormat/>
    <w:rsid w:val="00D27F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7F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7F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7F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7FC8"/>
    <w:pPr>
      <w:spacing w:before="160"/>
      <w:jc w:val="center"/>
    </w:pPr>
    <w:rPr>
      <w:i/>
      <w:iCs/>
      <w:color w:val="404040" w:themeColor="text1" w:themeTint="BF"/>
    </w:rPr>
  </w:style>
  <w:style w:type="character" w:customStyle="1" w:styleId="QuoteChar">
    <w:name w:val="Quote Char"/>
    <w:basedOn w:val="DefaultParagraphFont"/>
    <w:link w:val="Quote"/>
    <w:uiPriority w:val="29"/>
    <w:rsid w:val="00D27FC8"/>
    <w:rPr>
      <w:i/>
      <w:iCs/>
      <w:color w:val="404040" w:themeColor="text1" w:themeTint="BF"/>
    </w:rPr>
  </w:style>
  <w:style w:type="paragraph" w:styleId="ListParagraph">
    <w:name w:val="List Paragraph"/>
    <w:basedOn w:val="Normal"/>
    <w:uiPriority w:val="34"/>
    <w:qFormat/>
    <w:rsid w:val="00D27FC8"/>
    <w:pPr>
      <w:ind w:left="720"/>
      <w:contextualSpacing/>
    </w:pPr>
  </w:style>
  <w:style w:type="character" w:styleId="IntenseEmphasis">
    <w:name w:val="Intense Emphasis"/>
    <w:basedOn w:val="DefaultParagraphFont"/>
    <w:uiPriority w:val="21"/>
    <w:qFormat/>
    <w:rsid w:val="00D27FC8"/>
    <w:rPr>
      <w:i/>
      <w:iCs/>
      <w:color w:val="0F4761" w:themeColor="accent1" w:themeShade="BF"/>
    </w:rPr>
  </w:style>
  <w:style w:type="paragraph" w:styleId="IntenseQuote">
    <w:name w:val="Intense Quote"/>
    <w:basedOn w:val="Normal"/>
    <w:next w:val="Normal"/>
    <w:link w:val="IntenseQuoteChar"/>
    <w:uiPriority w:val="30"/>
    <w:qFormat/>
    <w:rsid w:val="00D27F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7FC8"/>
    <w:rPr>
      <w:i/>
      <w:iCs/>
      <w:color w:val="0F4761" w:themeColor="accent1" w:themeShade="BF"/>
    </w:rPr>
  </w:style>
  <w:style w:type="character" w:styleId="IntenseReference">
    <w:name w:val="Intense Reference"/>
    <w:basedOn w:val="DefaultParagraphFont"/>
    <w:uiPriority w:val="32"/>
    <w:qFormat/>
    <w:rsid w:val="00D27FC8"/>
    <w:rPr>
      <w:b/>
      <w:bCs/>
      <w:smallCaps/>
      <w:color w:val="0F4761" w:themeColor="accent1" w:themeShade="BF"/>
      <w:spacing w:val="5"/>
    </w:rPr>
  </w:style>
  <w:style w:type="paragraph" w:styleId="NoSpacing">
    <w:name w:val="No Spacing"/>
    <w:qFormat/>
    <w:rsid w:val="009D0076"/>
    <w:pPr>
      <w:spacing w:after="0" w:line="240" w:lineRule="auto"/>
    </w:pPr>
    <w:rPr>
      <w:rFonts w:ascii="Calibri" w:eastAsia="Times New Roman" w:hAnsi="Calibri" w:cs="Times New Roman"/>
      <w:kern w:val="0"/>
      <w:lang w:val="en-US" w:eastAsia="ja-JP"/>
    </w:rPr>
  </w:style>
  <w:style w:type="paragraph" w:styleId="Header">
    <w:name w:val="header"/>
    <w:basedOn w:val="Normal"/>
    <w:link w:val="HeaderChar"/>
    <w:uiPriority w:val="99"/>
    <w:unhideWhenUsed/>
    <w:rsid w:val="009D00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0076"/>
  </w:style>
  <w:style w:type="paragraph" w:styleId="Footer">
    <w:name w:val="footer"/>
    <w:basedOn w:val="Normal"/>
    <w:link w:val="FooterChar"/>
    <w:uiPriority w:val="99"/>
    <w:unhideWhenUsed/>
    <w:rsid w:val="009D00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0076"/>
  </w:style>
  <w:style w:type="paragraph" w:styleId="TOCHeading">
    <w:name w:val="TOC Heading"/>
    <w:basedOn w:val="Heading1"/>
    <w:next w:val="Normal"/>
    <w:uiPriority w:val="39"/>
    <w:unhideWhenUsed/>
    <w:qFormat/>
    <w:rsid w:val="0087639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8C7791"/>
    <w:pPr>
      <w:spacing w:after="100"/>
    </w:pPr>
  </w:style>
  <w:style w:type="character" w:styleId="Hyperlink">
    <w:name w:val="Hyperlink"/>
    <w:basedOn w:val="DefaultParagraphFont"/>
    <w:uiPriority w:val="99"/>
    <w:unhideWhenUsed/>
    <w:rsid w:val="008C779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0444273">
      <w:bodyDiv w:val="1"/>
      <w:marLeft w:val="0"/>
      <w:marRight w:val="0"/>
      <w:marTop w:val="0"/>
      <w:marBottom w:val="0"/>
      <w:divBdr>
        <w:top w:val="none" w:sz="0" w:space="0" w:color="auto"/>
        <w:left w:val="none" w:sz="0" w:space="0" w:color="auto"/>
        <w:bottom w:val="none" w:sz="0" w:space="0" w:color="auto"/>
        <w:right w:val="none" w:sz="0" w:space="0" w:color="auto"/>
      </w:divBdr>
    </w:div>
    <w:div w:id="1824153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0D5C68-520C-4151-B65E-4E7FAB8247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10</Pages>
  <Words>1613</Words>
  <Characters>9196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Bamford, Mark</dc:creator>
  <cp:keywords/>
  <dc:description/>
  <cp:lastModifiedBy>Bamford, Mark</cp:lastModifiedBy>
  <cp:revision>8</cp:revision>
  <dcterms:created xsi:type="dcterms:W3CDTF">2024-10-24T22:14:00Z</dcterms:created>
  <dcterms:modified xsi:type="dcterms:W3CDTF">2024-10-25T08:37:00Z</dcterms:modified>
</cp:coreProperties>
</file>