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4D0078" w14:textId="54A36718" w:rsidR="005137AD" w:rsidRDefault="00375831" w:rsidP="00DA347D">
      <w:pPr>
        <w:spacing w:line="360" w:lineRule="auto"/>
        <w:jc w:val="both"/>
        <w:rPr>
          <w:rFonts w:ascii="Arial" w:hAnsi="Arial" w:cs="Arial"/>
          <w:sz w:val="24"/>
          <w:szCs w:val="24"/>
        </w:rPr>
      </w:pPr>
      <w:r>
        <w:rPr>
          <w:rFonts w:ascii="Arial" w:hAnsi="Arial" w:cs="Arial"/>
          <w:sz w:val="24"/>
          <w:szCs w:val="24"/>
        </w:rPr>
        <w:t xml:space="preserve">This assignment will focus on two quality assurance tools that day care settings can use to monitor their </w:t>
      </w:r>
      <w:r w:rsidR="00F54840">
        <w:rPr>
          <w:rFonts w:ascii="Arial" w:hAnsi="Arial" w:cs="Arial"/>
          <w:sz w:val="24"/>
          <w:szCs w:val="24"/>
        </w:rPr>
        <w:t>practice</w:t>
      </w:r>
      <w:r>
        <w:rPr>
          <w:rFonts w:ascii="Arial" w:hAnsi="Arial" w:cs="Arial"/>
          <w:sz w:val="24"/>
          <w:szCs w:val="24"/>
        </w:rPr>
        <w:t xml:space="preserve"> and investigate their impact. </w:t>
      </w:r>
    </w:p>
    <w:p w14:paraId="7380F794" w14:textId="77777777" w:rsidR="00CA4BE9" w:rsidRDefault="00D306DD" w:rsidP="00DA347D">
      <w:pPr>
        <w:spacing w:line="360" w:lineRule="auto"/>
        <w:jc w:val="both"/>
        <w:rPr>
          <w:rFonts w:ascii="Arial" w:hAnsi="Arial" w:cs="Arial"/>
          <w:sz w:val="24"/>
          <w:szCs w:val="24"/>
        </w:rPr>
      </w:pPr>
      <w:r>
        <w:rPr>
          <w:rFonts w:ascii="Arial" w:hAnsi="Arial" w:cs="Arial"/>
          <w:sz w:val="24"/>
          <w:szCs w:val="24"/>
        </w:rPr>
        <w:t>In line with the Children and Families (Wales) Measure 2010, practitioners that provide childcare for children from birth to twelve years of age, for over two hours must register with the Care Inspectorate of Wale</w:t>
      </w:r>
      <w:r w:rsidR="00B650EA">
        <w:rPr>
          <w:rFonts w:ascii="Arial" w:hAnsi="Arial" w:cs="Arial"/>
          <w:sz w:val="24"/>
          <w:szCs w:val="24"/>
        </w:rPr>
        <w:t>s (</w:t>
      </w:r>
      <w:r>
        <w:rPr>
          <w:rFonts w:ascii="Arial" w:hAnsi="Arial" w:cs="Arial"/>
          <w:sz w:val="24"/>
          <w:szCs w:val="24"/>
        </w:rPr>
        <w:t>National Minimum Standards</w:t>
      </w:r>
      <w:r w:rsidR="00B650EA">
        <w:rPr>
          <w:rFonts w:ascii="Arial" w:hAnsi="Arial" w:cs="Arial"/>
          <w:sz w:val="24"/>
          <w:szCs w:val="24"/>
        </w:rPr>
        <w:t xml:space="preserve">, </w:t>
      </w:r>
      <w:r>
        <w:rPr>
          <w:rFonts w:ascii="Arial" w:hAnsi="Arial" w:cs="Arial"/>
          <w:sz w:val="24"/>
          <w:szCs w:val="24"/>
        </w:rPr>
        <w:t xml:space="preserve">2016). </w:t>
      </w:r>
      <w:r w:rsidR="00B650EA">
        <w:rPr>
          <w:rFonts w:ascii="Arial" w:hAnsi="Arial" w:cs="Arial"/>
          <w:sz w:val="24"/>
          <w:szCs w:val="24"/>
        </w:rPr>
        <w:t>The Care Inspectorate of Wales</w:t>
      </w:r>
      <w:r w:rsidR="00DE4C3E">
        <w:rPr>
          <w:rFonts w:ascii="Arial" w:hAnsi="Arial" w:cs="Arial"/>
          <w:sz w:val="24"/>
          <w:szCs w:val="24"/>
        </w:rPr>
        <w:t xml:space="preserve"> (CIW)</w:t>
      </w:r>
      <w:r w:rsidR="00B650EA">
        <w:rPr>
          <w:rFonts w:ascii="Arial" w:hAnsi="Arial" w:cs="Arial"/>
          <w:sz w:val="24"/>
          <w:szCs w:val="24"/>
        </w:rPr>
        <w:t xml:space="preserve"> </w:t>
      </w:r>
      <w:r w:rsidR="00FC211B">
        <w:rPr>
          <w:rFonts w:ascii="Arial" w:hAnsi="Arial" w:cs="Arial"/>
          <w:sz w:val="24"/>
          <w:szCs w:val="24"/>
        </w:rPr>
        <w:t xml:space="preserve">carry out inspections of </w:t>
      </w:r>
      <w:r w:rsidR="00AE1C81">
        <w:rPr>
          <w:rFonts w:ascii="Arial" w:hAnsi="Arial" w:cs="Arial"/>
          <w:sz w:val="24"/>
          <w:szCs w:val="24"/>
        </w:rPr>
        <w:t>day-care</w:t>
      </w:r>
      <w:r w:rsidR="00375831">
        <w:rPr>
          <w:rFonts w:ascii="Arial" w:hAnsi="Arial" w:cs="Arial"/>
          <w:sz w:val="24"/>
          <w:szCs w:val="24"/>
        </w:rPr>
        <w:t xml:space="preserve"> settings in Wales </w:t>
      </w:r>
      <w:r w:rsidR="00AE1C81">
        <w:rPr>
          <w:rFonts w:ascii="Arial" w:hAnsi="Arial" w:cs="Arial"/>
          <w:sz w:val="24"/>
          <w:szCs w:val="24"/>
        </w:rPr>
        <w:t xml:space="preserve">every two to three years depending on the type of service they provide. This is to monitor the quality of child care that is provided and ensure that practitioners are </w:t>
      </w:r>
      <w:r w:rsidR="00E335FD">
        <w:rPr>
          <w:rFonts w:ascii="Arial" w:hAnsi="Arial" w:cs="Arial"/>
          <w:sz w:val="24"/>
          <w:szCs w:val="24"/>
        </w:rPr>
        <w:t xml:space="preserve">adhering to legislation applicable to the service that is provided. </w:t>
      </w:r>
      <w:r w:rsidR="00AE1C81">
        <w:rPr>
          <w:rFonts w:ascii="Arial" w:hAnsi="Arial" w:cs="Arial"/>
          <w:sz w:val="24"/>
          <w:szCs w:val="24"/>
        </w:rPr>
        <w:t xml:space="preserve">There are four areas that are focused on during an inspection the well-being of children, children’s care and development, the environment of the setting and the leadership and management of the setting. </w:t>
      </w:r>
      <w:r w:rsidR="00A722B4">
        <w:rPr>
          <w:rFonts w:ascii="Arial" w:hAnsi="Arial" w:cs="Arial"/>
          <w:sz w:val="24"/>
          <w:szCs w:val="24"/>
        </w:rPr>
        <w:t>These areas incorporate</w:t>
      </w:r>
      <w:r w:rsidR="00B650EA">
        <w:rPr>
          <w:rFonts w:ascii="Arial" w:hAnsi="Arial" w:cs="Arial"/>
          <w:sz w:val="24"/>
          <w:szCs w:val="24"/>
        </w:rPr>
        <w:t xml:space="preserve"> the National Minimum Standards ensuring service users that appropriate measures are taken to provide a</w:t>
      </w:r>
      <w:r w:rsidR="008E6313">
        <w:rPr>
          <w:rFonts w:ascii="Arial" w:hAnsi="Arial" w:cs="Arial"/>
          <w:sz w:val="24"/>
          <w:szCs w:val="24"/>
        </w:rPr>
        <w:t>nd maintain a</w:t>
      </w:r>
      <w:r w:rsidR="00B650EA">
        <w:rPr>
          <w:rFonts w:ascii="Arial" w:hAnsi="Arial" w:cs="Arial"/>
          <w:sz w:val="24"/>
          <w:szCs w:val="24"/>
        </w:rPr>
        <w:t xml:space="preserve"> certain level of care for children.</w:t>
      </w:r>
      <w:r w:rsidR="00375831">
        <w:rPr>
          <w:rFonts w:ascii="Arial" w:hAnsi="Arial" w:cs="Arial"/>
          <w:sz w:val="24"/>
          <w:szCs w:val="24"/>
        </w:rPr>
        <w:t xml:space="preserve"> </w:t>
      </w:r>
    </w:p>
    <w:p w14:paraId="7F204DB5" w14:textId="2D498CD3" w:rsidR="005D73A4" w:rsidRDefault="005A3665" w:rsidP="00DA347D">
      <w:pPr>
        <w:spacing w:line="360" w:lineRule="auto"/>
        <w:jc w:val="both"/>
        <w:rPr>
          <w:rFonts w:ascii="Arial" w:hAnsi="Arial" w:cs="Arial"/>
          <w:sz w:val="24"/>
          <w:szCs w:val="24"/>
        </w:rPr>
      </w:pPr>
      <w:r>
        <w:rPr>
          <w:rFonts w:ascii="Arial" w:hAnsi="Arial" w:cs="Arial"/>
          <w:sz w:val="24"/>
          <w:szCs w:val="24"/>
        </w:rPr>
        <w:t>In addition to inspections</w:t>
      </w:r>
      <w:r w:rsidR="00E0416B">
        <w:rPr>
          <w:rFonts w:ascii="Arial" w:hAnsi="Arial" w:cs="Arial"/>
          <w:sz w:val="24"/>
          <w:szCs w:val="24"/>
        </w:rPr>
        <w:t>,</w:t>
      </w:r>
      <w:r>
        <w:rPr>
          <w:rFonts w:ascii="Arial" w:hAnsi="Arial" w:cs="Arial"/>
          <w:sz w:val="24"/>
          <w:szCs w:val="24"/>
        </w:rPr>
        <w:t xml:space="preserve"> settings are to complete an annual </w:t>
      </w:r>
      <w:proofErr w:type="spellStart"/>
      <w:r w:rsidR="00E0416B">
        <w:rPr>
          <w:rFonts w:ascii="Arial" w:hAnsi="Arial" w:cs="Arial"/>
          <w:sz w:val="24"/>
          <w:szCs w:val="24"/>
        </w:rPr>
        <w:t>Self Assessment</w:t>
      </w:r>
      <w:proofErr w:type="spellEnd"/>
      <w:r w:rsidR="00E0416B">
        <w:rPr>
          <w:rFonts w:ascii="Arial" w:hAnsi="Arial" w:cs="Arial"/>
          <w:sz w:val="24"/>
          <w:szCs w:val="24"/>
        </w:rPr>
        <w:t xml:space="preserve"> of Service Statement </w:t>
      </w:r>
      <w:r w:rsidR="008E6313">
        <w:rPr>
          <w:rFonts w:ascii="Arial" w:hAnsi="Arial" w:cs="Arial"/>
          <w:sz w:val="24"/>
          <w:szCs w:val="24"/>
        </w:rPr>
        <w:t xml:space="preserve">(SASS), </w:t>
      </w:r>
      <w:r w:rsidR="00E0416B">
        <w:rPr>
          <w:rFonts w:ascii="Arial" w:hAnsi="Arial" w:cs="Arial"/>
          <w:sz w:val="24"/>
          <w:szCs w:val="24"/>
        </w:rPr>
        <w:t xml:space="preserve">providing information </w:t>
      </w:r>
      <w:r w:rsidR="00390930">
        <w:rPr>
          <w:rFonts w:ascii="Arial" w:hAnsi="Arial" w:cs="Arial"/>
          <w:sz w:val="24"/>
          <w:szCs w:val="24"/>
        </w:rPr>
        <w:t xml:space="preserve">relating to each of the four </w:t>
      </w:r>
      <w:r w:rsidR="003B1C2F">
        <w:rPr>
          <w:rFonts w:ascii="Arial" w:hAnsi="Arial" w:cs="Arial"/>
          <w:sz w:val="24"/>
          <w:szCs w:val="24"/>
        </w:rPr>
        <w:t>areas of inspection.</w:t>
      </w:r>
      <w:r w:rsidR="00320E67">
        <w:rPr>
          <w:rFonts w:ascii="Arial" w:hAnsi="Arial" w:cs="Arial"/>
          <w:sz w:val="24"/>
          <w:szCs w:val="24"/>
        </w:rPr>
        <w:t xml:space="preserve"> This is</w:t>
      </w:r>
      <w:r w:rsidR="008E6313">
        <w:rPr>
          <w:rFonts w:ascii="Arial" w:hAnsi="Arial" w:cs="Arial"/>
          <w:sz w:val="24"/>
          <w:szCs w:val="24"/>
        </w:rPr>
        <w:t xml:space="preserve"> in</w:t>
      </w:r>
      <w:r w:rsidR="00320E67">
        <w:rPr>
          <w:rFonts w:ascii="Arial" w:hAnsi="Arial" w:cs="Arial"/>
          <w:sz w:val="24"/>
          <w:szCs w:val="24"/>
        </w:rPr>
        <w:t xml:space="preserve"> accordance with the Childminding and Day Care (Wales) Regulations 2010 (CIW, no date). </w:t>
      </w:r>
      <w:r w:rsidR="00CA4BE9">
        <w:rPr>
          <w:rFonts w:ascii="Arial" w:hAnsi="Arial" w:cs="Arial"/>
          <w:sz w:val="24"/>
          <w:szCs w:val="24"/>
        </w:rPr>
        <w:t>The manager</w:t>
      </w:r>
      <w:r w:rsidR="005227D0">
        <w:rPr>
          <w:rFonts w:ascii="Arial" w:hAnsi="Arial" w:cs="Arial"/>
          <w:sz w:val="24"/>
          <w:szCs w:val="24"/>
        </w:rPr>
        <w:t xml:space="preserve"> or leader</w:t>
      </w:r>
      <w:r w:rsidR="00CA4BE9">
        <w:rPr>
          <w:rFonts w:ascii="Arial" w:hAnsi="Arial" w:cs="Arial"/>
          <w:sz w:val="24"/>
          <w:szCs w:val="24"/>
        </w:rPr>
        <w:t xml:space="preserve"> of the setting is to complete the </w:t>
      </w:r>
      <w:proofErr w:type="spellStart"/>
      <w:r w:rsidR="00CA4BE9">
        <w:rPr>
          <w:rFonts w:ascii="Arial" w:hAnsi="Arial" w:cs="Arial"/>
          <w:sz w:val="24"/>
          <w:szCs w:val="24"/>
        </w:rPr>
        <w:t>self assessment</w:t>
      </w:r>
      <w:proofErr w:type="spellEnd"/>
      <w:r w:rsidR="00CA4BE9">
        <w:rPr>
          <w:rFonts w:ascii="Arial" w:hAnsi="Arial" w:cs="Arial"/>
          <w:sz w:val="24"/>
          <w:szCs w:val="24"/>
        </w:rPr>
        <w:t xml:space="preserve"> based on the views of service users</w:t>
      </w:r>
      <w:r w:rsidR="009817EF">
        <w:rPr>
          <w:rFonts w:ascii="Arial" w:hAnsi="Arial" w:cs="Arial"/>
          <w:sz w:val="24"/>
          <w:szCs w:val="24"/>
        </w:rPr>
        <w:t xml:space="preserve"> (children and adults)</w:t>
      </w:r>
      <w:r w:rsidR="00CA4BE9">
        <w:rPr>
          <w:rFonts w:ascii="Arial" w:hAnsi="Arial" w:cs="Arial"/>
          <w:sz w:val="24"/>
          <w:szCs w:val="24"/>
        </w:rPr>
        <w:t xml:space="preserve"> and the views of </w:t>
      </w:r>
      <w:r w:rsidR="009817EF">
        <w:rPr>
          <w:rFonts w:ascii="Arial" w:hAnsi="Arial" w:cs="Arial"/>
          <w:sz w:val="24"/>
          <w:szCs w:val="24"/>
        </w:rPr>
        <w:t xml:space="preserve">other professionals. They must also </w:t>
      </w:r>
      <w:r w:rsidR="0092388A">
        <w:rPr>
          <w:rFonts w:ascii="Arial" w:hAnsi="Arial" w:cs="Arial"/>
          <w:sz w:val="24"/>
          <w:szCs w:val="24"/>
        </w:rPr>
        <w:t xml:space="preserve">reflect on their </w:t>
      </w:r>
      <w:r w:rsidR="00D64EA7">
        <w:rPr>
          <w:rFonts w:ascii="Arial" w:hAnsi="Arial" w:cs="Arial"/>
          <w:sz w:val="24"/>
          <w:szCs w:val="24"/>
        </w:rPr>
        <w:t xml:space="preserve">own </w:t>
      </w:r>
      <w:r w:rsidR="0092388A">
        <w:rPr>
          <w:rFonts w:ascii="Arial" w:hAnsi="Arial" w:cs="Arial"/>
          <w:sz w:val="24"/>
          <w:szCs w:val="24"/>
        </w:rPr>
        <w:t xml:space="preserve">practice </w:t>
      </w:r>
      <w:r w:rsidR="00D64EA7">
        <w:rPr>
          <w:rFonts w:ascii="Arial" w:hAnsi="Arial" w:cs="Arial"/>
          <w:sz w:val="24"/>
          <w:szCs w:val="24"/>
        </w:rPr>
        <w:t>highlighting what they do well and how they can improve.</w:t>
      </w:r>
      <w:r w:rsidR="005227D0">
        <w:rPr>
          <w:rFonts w:ascii="Arial" w:hAnsi="Arial" w:cs="Arial"/>
          <w:sz w:val="24"/>
          <w:szCs w:val="24"/>
        </w:rPr>
        <w:t xml:space="preserve"> However</w:t>
      </w:r>
      <w:r w:rsidR="00FE7753">
        <w:rPr>
          <w:rFonts w:ascii="Arial" w:hAnsi="Arial" w:cs="Arial"/>
          <w:sz w:val="24"/>
          <w:szCs w:val="24"/>
        </w:rPr>
        <w:t>,</w:t>
      </w:r>
      <w:r w:rsidR="005227D0">
        <w:rPr>
          <w:rFonts w:ascii="Arial" w:hAnsi="Arial" w:cs="Arial"/>
          <w:sz w:val="24"/>
          <w:szCs w:val="24"/>
        </w:rPr>
        <w:t xml:space="preserve"> as a leader</w:t>
      </w:r>
      <w:r w:rsidR="005976FC">
        <w:rPr>
          <w:rFonts w:ascii="Arial" w:hAnsi="Arial" w:cs="Arial"/>
          <w:sz w:val="24"/>
          <w:szCs w:val="24"/>
        </w:rPr>
        <w:t xml:space="preserve">, </w:t>
      </w:r>
      <w:r w:rsidR="005227D0">
        <w:rPr>
          <w:rFonts w:ascii="Arial" w:hAnsi="Arial" w:cs="Arial"/>
          <w:sz w:val="24"/>
          <w:szCs w:val="24"/>
        </w:rPr>
        <w:t>views based on their own judgement could be biased.</w:t>
      </w:r>
      <w:r w:rsidR="005976FC">
        <w:rPr>
          <w:rFonts w:ascii="Arial" w:hAnsi="Arial" w:cs="Arial"/>
          <w:sz w:val="24"/>
          <w:szCs w:val="24"/>
        </w:rPr>
        <w:t xml:space="preserve"> In order to avoid a biased interpretation of the service a setting provides, a more formal quality assessment can be used, such as the</w:t>
      </w:r>
      <w:r w:rsidR="005976FC" w:rsidRPr="005976FC">
        <w:rPr>
          <w:rFonts w:ascii="Arial" w:hAnsi="Arial" w:cs="Arial"/>
          <w:sz w:val="24"/>
          <w:szCs w:val="24"/>
        </w:rPr>
        <w:t xml:space="preserve"> </w:t>
      </w:r>
      <w:r w:rsidR="005976FC">
        <w:rPr>
          <w:rFonts w:ascii="Arial" w:hAnsi="Arial" w:cs="Arial"/>
          <w:sz w:val="24"/>
          <w:szCs w:val="24"/>
        </w:rPr>
        <w:t>Early Childhood Environment Rating Scales (ECERS).</w:t>
      </w:r>
      <w:r w:rsidR="008A052B">
        <w:rPr>
          <w:rFonts w:ascii="Arial" w:hAnsi="Arial" w:cs="Arial"/>
          <w:sz w:val="24"/>
          <w:szCs w:val="24"/>
        </w:rPr>
        <w:t xml:space="preserve"> </w:t>
      </w:r>
      <w:r w:rsidR="005976FC">
        <w:rPr>
          <w:rFonts w:ascii="Arial" w:hAnsi="Arial" w:cs="Arial"/>
          <w:sz w:val="24"/>
          <w:szCs w:val="24"/>
        </w:rPr>
        <w:t>The ECERS has been used in various settings to raise standards of quality (Siraj-Blatchford et al. 2008).</w:t>
      </w:r>
      <w:r w:rsidR="003C56A3">
        <w:rPr>
          <w:rFonts w:ascii="Arial" w:hAnsi="Arial" w:cs="Arial"/>
          <w:sz w:val="24"/>
          <w:szCs w:val="24"/>
        </w:rPr>
        <w:t xml:space="preserve"> </w:t>
      </w:r>
      <w:r w:rsidR="00F53D7C">
        <w:rPr>
          <w:rFonts w:ascii="Arial" w:hAnsi="Arial" w:cs="Arial"/>
          <w:sz w:val="24"/>
          <w:szCs w:val="24"/>
        </w:rPr>
        <w:t>The ECERS has similar features to the SASS assessment. Vermeer et al. (2016) explains how t</w:t>
      </w:r>
      <w:r w:rsidR="002B7CF3">
        <w:rPr>
          <w:rFonts w:ascii="Arial" w:hAnsi="Arial" w:cs="Arial"/>
          <w:sz w:val="24"/>
          <w:szCs w:val="24"/>
        </w:rPr>
        <w:t xml:space="preserve">he ECERS </w:t>
      </w:r>
      <w:r w:rsidR="00F53D7C">
        <w:rPr>
          <w:rFonts w:ascii="Arial" w:hAnsi="Arial" w:cs="Arial"/>
          <w:sz w:val="24"/>
          <w:szCs w:val="24"/>
        </w:rPr>
        <w:t>focuses on the physical environment including equipment, interactions with others, care routines, activities and program structure. Each area is broken down into sub sections and a score out of 7 is given.</w:t>
      </w:r>
      <w:r w:rsidR="002B7CF3">
        <w:rPr>
          <w:rFonts w:ascii="Arial" w:hAnsi="Arial" w:cs="Arial"/>
          <w:sz w:val="24"/>
          <w:szCs w:val="24"/>
        </w:rPr>
        <w:t xml:space="preserve"> </w:t>
      </w:r>
      <w:r w:rsidR="003C56A3">
        <w:rPr>
          <w:rFonts w:ascii="Arial" w:hAnsi="Arial" w:cs="Arial"/>
          <w:sz w:val="24"/>
          <w:szCs w:val="24"/>
        </w:rPr>
        <w:t xml:space="preserve">But this is also a </w:t>
      </w:r>
      <w:proofErr w:type="spellStart"/>
      <w:r w:rsidR="003C56A3">
        <w:rPr>
          <w:rFonts w:ascii="Arial" w:hAnsi="Arial" w:cs="Arial"/>
          <w:sz w:val="24"/>
          <w:szCs w:val="24"/>
        </w:rPr>
        <w:t>self assessment</w:t>
      </w:r>
      <w:proofErr w:type="spellEnd"/>
      <w:r w:rsidR="003C56A3">
        <w:rPr>
          <w:rFonts w:ascii="Arial" w:hAnsi="Arial" w:cs="Arial"/>
          <w:sz w:val="24"/>
          <w:szCs w:val="24"/>
        </w:rPr>
        <w:t xml:space="preserve"> tool and Mayer et al. (2016) explains how the completion of the assessment is directed by the person in charge and can also have biased results. </w:t>
      </w:r>
      <w:r w:rsidR="00B85E3E">
        <w:rPr>
          <w:rFonts w:ascii="Arial" w:hAnsi="Arial" w:cs="Arial"/>
          <w:sz w:val="24"/>
          <w:szCs w:val="24"/>
        </w:rPr>
        <w:t xml:space="preserve">Involving others in the process may gain a more comprehensive view of the assessment. </w:t>
      </w:r>
      <w:r w:rsidR="003C0CF6">
        <w:rPr>
          <w:rFonts w:ascii="Arial" w:hAnsi="Arial" w:cs="Arial"/>
          <w:sz w:val="24"/>
          <w:szCs w:val="24"/>
        </w:rPr>
        <w:t>Rodd (2016) believes that</w:t>
      </w:r>
      <w:r w:rsidR="00FE7753">
        <w:rPr>
          <w:rFonts w:ascii="Arial" w:hAnsi="Arial" w:cs="Arial"/>
          <w:sz w:val="24"/>
          <w:szCs w:val="24"/>
        </w:rPr>
        <w:t xml:space="preserve"> </w:t>
      </w:r>
      <w:r w:rsidR="00FE7753">
        <w:rPr>
          <w:rFonts w:ascii="Arial" w:hAnsi="Arial" w:cs="Arial"/>
          <w:sz w:val="24"/>
          <w:szCs w:val="24"/>
        </w:rPr>
        <w:lastRenderedPageBreak/>
        <w:t xml:space="preserve">involving staff in the </w:t>
      </w:r>
      <w:proofErr w:type="spellStart"/>
      <w:r w:rsidR="00FE7753">
        <w:rPr>
          <w:rFonts w:ascii="Arial" w:hAnsi="Arial" w:cs="Arial"/>
          <w:sz w:val="24"/>
          <w:szCs w:val="24"/>
        </w:rPr>
        <w:t>self assessment</w:t>
      </w:r>
      <w:proofErr w:type="spellEnd"/>
      <w:r w:rsidR="00FE7753">
        <w:rPr>
          <w:rFonts w:ascii="Arial" w:hAnsi="Arial" w:cs="Arial"/>
          <w:sz w:val="24"/>
          <w:szCs w:val="24"/>
        </w:rPr>
        <w:t xml:space="preserve"> process </w:t>
      </w:r>
      <w:r w:rsidR="003C0CF6">
        <w:rPr>
          <w:rFonts w:ascii="Arial" w:hAnsi="Arial" w:cs="Arial"/>
          <w:sz w:val="24"/>
          <w:szCs w:val="24"/>
        </w:rPr>
        <w:t>promotes a shared responsibility on how the setting is viewed</w:t>
      </w:r>
      <w:r w:rsidR="00C65291">
        <w:rPr>
          <w:rFonts w:ascii="Arial" w:hAnsi="Arial" w:cs="Arial"/>
          <w:sz w:val="24"/>
          <w:szCs w:val="24"/>
        </w:rPr>
        <w:t xml:space="preserve"> and can lead to better outcomes. </w:t>
      </w:r>
    </w:p>
    <w:p w14:paraId="6298E711" w14:textId="2E68A21F" w:rsidR="00E21CD0" w:rsidRDefault="00130118" w:rsidP="00DA347D">
      <w:pPr>
        <w:spacing w:line="360" w:lineRule="auto"/>
        <w:jc w:val="both"/>
        <w:rPr>
          <w:rFonts w:ascii="Arial" w:hAnsi="Arial" w:cs="Arial"/>
          <w:sz w:val="24"/>
          <w:szCs w:val="24"/>
        </w:rPr>
      </w:pPr>
      <w:r>
        <w:rPr>
          <w:rFonts w:ascii="Arial" w:hAnsi="Arial" w:cs="Arial"/>
          <w:sz w:val="24"/>
          <w:szCs w:val="24"/>
        </w:rPr>
        <w:t xml:space="preserve">Staff involvement is featured in the leadership and management part of the </w:t>
      </w:r>
      <w:proofErr w:type="spellStart"/>
      <w:r>
        <w:rPr>
          <w:rFonts w:ascii="Arial" w:hAnsi="Arial" w:cs="Arial"/>
          <w:sz w:val="24"/>
          <w:szCs w:val="24"/>
        </w:rPr>
        <w:t>self assessment</w:t>
      </w:r>
      <w:proofErr w:type="spellEnd"/>
      <w:r>
        <w:rPr>
          <w:rFonts w:ascii="Arial" w:hAnsi="Arial" w:cs="Arial"/>
          <w:sz w:val="24"/>
          <w:szCs w:val="24"/>
        </w:rPr>
        <w:t xml:space="preserve">. Managers are required to provide information regarding performance management and the development of staff. </w:t>
      </w:r>
      <w:r w:rsidR="003E7BF2">
        <w:rPr>
          <w:rFonts w:ascii="Arial" w:hAnsi="Arial" w:cs="Arial"/>
          <w:sz w:val="24"/>
          <w:szCs w:val="24"/>
        </w:rPr>
        <w:t xml:space="preserve">Investing in staff professional development has been proven to increase the quality of childcare </w:t>
      </w:r>
      <w:r w:rsidR="007A1E02">
        <w:rPr>
          <w:rFonts w:ascii="Arial" w:hAnsi="Arial" w:cs="Arial"/>
          <w:sz w:val="24"/>
          <w:szCs w:val="24"/>
        </w:rPr>
        <w:t xml:space="preserve">provided in </w:t>
      </w:r>
      <w:r w:rsidR="003E7BF2">
        <w:rPr>
          <w:rFonts w:ascii="Arial" w:hAnsi="Arial" w:cs="Arial"/>
          <w:sz w:val="24"/>
          <w:szCs w:val="24"/>
        </w:rPr>
        <w:t>settings</w:t>
      </w:r>
      <w:r w:rsidR="00D2099F">
        <w:rPr>
          <w:rFonts w:ascii="Arial" w:hAnsi="Arial" w:cs="Arial"/>
          <w:sz w:val="24"/>
          <w:szCs w:val="24"/>
        </w:rPr>
        <w:t xml:space="preserve"> and reduce the turnover of staff. </w:t>
      </w:r>
      <w:r w:rsidR="003E7BF2">
        <w:rPr>
          <w:rFonts w:ascii="Arial" w:hAnsi="Arial" w:cs="Arial"/>
          <w:sz w:val="24"/>
          <w:szCs w:val="24"/>
        </w:rPr>
        <w:t xml:space="preserve">This view is supported by Simon et al. (2016). </w:t>
      </w:r>
      <w:r w:rsidR="007A1E02">
        <w:rPr>
          <w:rFonts w:ascii="Arial" w:hAnsi="Arial" w:cs="Arial"/>
          <w:sz w:val="24"/>
          <w:szCs w:val="24"/>
        </w:rPr>
        <w:t xml:space="preserve">The Welsh Government document, </w:t>
      </w:r>
      <w:r w:rsidR="007A1E02" w:rsidRPr="007A1E02">
        <w:rPr>
          <w:rFonts w:ascii="Arial" w:hAnsi="Arial" w:cs="Arial"/>
          <w:sz w:val="24"/>
          <w:szCs w:val="24"/>
        </w:rPr>
        <w:t>Childcare, Play and Early Years Workforce Plan (2017)</w:t>
      </w:r>
      <w:r w:rsidR="007A1E02">
        <w:rPr>
          <w:rFonts w:ascii="Arial" w:hAnsi="Arial" w:cs="Arial"/>
          <w:sz w:val="24"/>
          <w:szCs w:val="24"/>
        </w:rPr>
        <w:t xml:space="preserve"> </w:t>
      </w:r>
      <w:r w:rsidR="00C26FF9">
        <w:rPr>
          <w:rFonts w:ascii="Arial" w:hAnsi="Arial" w:cs="Arial"/>
          <w:sz w:val="24"/>
          <w:szCs w:val="24"/>
        </w:rPr>
        <w:t>acknowledges</w:t>
      </w:r>
      <w:r w:rsidR="007A1E02">
        <w:rPr>
          <w:rFonts w:ascii="Arial" w:hAnsi="Arial" w:cs="Arial"/>
          <w:sz w:val="24"/>
          <w:szCs w:val="24"/>
        </w:rPr>
        <w:t xml:space="preserve"> the importance of develop</w:t>
      </w:r>
      <w:r w:rsidR="00D70F43">
        <w:rPr>
          <w:rFonts w:ascii="Arial" w:hAnsi="Arial" w:cs="Arial"/>
          <w:sz w:val="24"/>
          <w:szCs w:val="24"/>
        </w:rPr>
        <w:t xml:space="preserve">ing the skills and qualifications of those who work with children to raise the profile of the childcare sector and </w:t>
      </w:r>
      <w:r w:rsidR="00C26FF9">
        <w:rPr>
          <w:rFonts w:ascii="Arial" w:hAnsi="Arial" w:cs="Arial"/>
          <w:sz w:val="24"/>
          <w:szCs w:val="24"/>
        </w:rPr>
        <w:t>encourage the retention of staff</w:t>
      </w:r>
      <w:r w:rsidR="00D70F43">
        <w:rPr>
          <w:rFonts w:ascii="Arial" w:hAnsi="Arial" w:cs="Arial"/>
          <w:sz w:val="24"/>
          <w:szCs w:val="24"/>
        </w:rPr>
        <w:t>.</w:t>
      </w:r>
      <w:r w:rsidR="007A1E02">
        <w:rPr>
          <w:rFonts w:ascii="Arial" w:hAnsi="Arial" w:cs="Arial"/>
          <w:i/>
          <w:sz w:val="24"/>
          <w:szCs w:val="24"/>
        </w:rPr>
        <w:t xml:space="preserve"> </w:t>
      </w:r>
      <w:r w:rsidR="00D2099F">
        <w:rPr>
          <w:rFonts w:ascii="Arial" w:hAnsi="Arial" w:cs="Arial"/>
          <w:sz w:val="24"/>
          <w:szCs w:val="24"/>
        </w:rPr>
        <w:t>Rodd (2016) explains how a high turnover of staff can have a negative impact on children’s development.</w:t>
      </w:r>
      <w:r w:rsidR="00A32D5F">
        <w:rPr>
          <w:rFonts w:ascii="Arial" w:hAnsi="Arial" w:cs="Arial"/>
          <w:sz w:val="24"/>
          <w:szCs w:val="24"/>
        </w:rPr>
        <w:t xml:space="preserve"> </w:t>
      </w:r>
      <w:r w:rsidR="00B65749">
        <w:rPr>
          <w:rFonts w:ascii="Arial" w:hAnsi="Arial" w:cs="Arial"/>
          <w:sz w:val="24"/>
          <w:szCs w:val="24"/>
        </w:rPr>
        <w:t xml:space="preserve">Bowlby (1988 cited in </w:t>
      </w:r>
      <w:proofErr w:type="spellStart"/>
      <w:r w:rsidR="00B65749">
        <w:rPr>
          <w:rFonts w:ascii="Arial" w:hAnsi="Arial" w:cs="Arial"/>
          <w:sz w:val="24"/>
          <w:szCs w:val="24"/>
        </w:rPr>
        <w:t>Conkbayir</w:t>
      </w:r>
      <w:proofErr w:type="spellEnd"/>
      <w:r w:rsidR="00B65749">
        <w:rPr>
          <w:rFonts w:ascii="Arial" w:hAnsi="Arial" w:cs="Arial"/>
          <w:sz w:val="24"/>
          <w:szCs w:val="24"/>
        </w:rPr>
        <w:t xml:space="preserve"> et al. (2014: 57) states that children’s emotional development is improved as a result of forming a strong relationship with </w:t>
      </w:r>
      <w:r w:rsidR="00E91730">
        <w:rPr>
          <w:rFonts w:ascii="Arial" w:hAnsi="Arial" w:cs="Arial"/>
          <w:sz w:val="24"/>
          <w:szCs w:val="24"/>
        </w:rPr>
        <w:t>one</w:t>
      </w:r>
      <w:r w:rsidR="00B65749">
        <w:rPr>
          <w:rFonts w:ascii="Arial" w:hAnsi="Arial" w:cs="Arial"/>
          <w:sz w:val="24"/>
          <w:szCs w:val="24"/>
        </w:rPr>
        <w:t xml:space="preserve"> adult</w:t>
      </w:r>
      <w:r w:rsidR="00C26FF9">
        <w:rPr>
          <w:rFonts w:ascii="Arial" w:hAnsi="Arial" w:cs="Arial"/>
          <w:sz w:val="24"/>
          <w:szCs w:val="24"/>
        </w:rPr>
        <w:t xml:space="preserve"> over a period of time</w:t>
      </w:r>
      <w:r w:rsidR="00B65749">
        <w:rPr>
          <w:rFonts w:ascii="Arial" w:hAnsi="Arial" w:cs="Arial"/>
          <w:sz w:val="24"/>
          <w:szCs w:val="24"/>
        </w:rPr>
        <w:t>.</w:t>
      </w:r>
      <w:r w:rsidR="00167F52">
        <w:rPr>
          <w:rFonts w:ascii="Arial" w:hAnsi="Arial" w:cs="Arial"/>
          <w:sz w:val="24"/>
          <w:szCs w:val="24"/>
        </w:rPr>
        <w:t xml:space="preserve"> </w:t>
      </w:r>
      <w:r w:rsidR="00C26FF9">
        <w:rPr>
          <w:rFonts w:ascii="Arial" w:hAnsi="Arial" w:cs="Arial"/>
          <w:sz w:val="24"/>
          <w:szCs w:val="24"/>
        </w:rPr>
        <w:t xml:space="preserve">But if a setting regularly changes staff the children at the setting are unable to form any bonds. </w:t>
      </w:r>
      <w:r w:rsidR="00E91730">
        <w:rPr>
          <w:rFonts w:ascii="Arial" w:hAnsi="Arial" w:cs="Arial"/>
          <w:sz w:val="24"/>
          <w:szCs w:val="24"/>
        </w:rPr>
        <w:t xml:space="preserve">Although, </w:t>
      </w:r>
      <w:r w:rsidR="00A32D5F">
        <w:rPr>
          <w:rFonts w:ascii="Arial" w:hAnsi="Arial" w:cs="Arial"/>
          <w:sz w:val="24"/>
          <w:szCs w:val="24"/>
        </w:rPr>
        <w:t xml:space="preserve">Ainsworth (1971 cited in </w:t>
      </w:r>
      <w:proofErr w:type="spellStart"/>
      <w:r w:rsidR="00D2099F">
        <w:rPr>
          <w:rFonts w:ascii="Arial" w:hAnsi="Arial" w:cs="Arial"/>
          <w:sz w:val="24"/>
          <w:szCs w:val="24"/>
        </w:rPr>
        <w:t>Con</w:t>
      </w:r>
      <w:r w:rsidR="003313FD">
        <w:rPr>
          <w:rFonts w:ascii="Arial" w:hAnsi="Arial" w:cs="Arial"/>
          <w:sz w:val="24"/>
          <w:szCs w:val="24"/>
        </w:rPr>
        <w:t>kbayir</w:t>
      </w:r>
      <w:proofErr w:type="spellEnd"/>
      <w:r w:rsidR="003313FD">
        <w:rPr>
          <w:rFonts w:ascii="Arial" w:hAnsi="Arial" w:cs="Arial"/>
          <w:sz w:val="24"/>
          <w:szCs w:val="24"/>
        </w:rPr>
        <w:t xml:space="preserve"> et al. (2014</w:t>
      </w:r>
      <w:r w:rsidR="00A32D5F">
        <w:rPr>
          <w:rFonts w:ascii="Arial" w:hAnsi="Arial" w:cs="Arial"/>
          <w:sz w:val="24"/>
          <w:szCs w:val="24"/>
        </w:rPr>
        <w:t>: 55</w:t>
      </w:r>
      <w:r w:rsidR="003313FD">
        <w:rPr>
          <w:rFonts w:ascii="Arial" w:hAnsi="Arial" w:cs="Arial"/>
          <w:sz w:val="24"/>
          <w:szCs w:val="24"/>
        </w:rPr>
        <w:t xml:space="preserve">) </w:t>
      </w:r>
      <w:r w:rsidR="00B65749">
        <w:rPr>
          <w:rFonts w:ascii="Arial" w:hAnsi="Arial" w:cs="Arial"/>
          <w:sz w:val="24"/>
          <w:szCs w:val="24"/>
        </w:rPr>
        <w:t xml:space="preserve">developed </w:t>
      </w:r>
      <w:r w:rsidR="00C26FF9">
        <w:rPr>
          <w:rFonts w:ascii="Arial" w:hAnsi="Arial" w:cs="Arial"/>
          <w:sz w:val="24"/>
          <w:szCs w:val="24"/>
        </w:rPr>
        <w:t>Bowlby’s</w:t>
      </w:r>
      <w:r w:rsidR="00B65749">
        <w:rPr>
          <w:rFonts w:ascii="Arial" w:hAnsi="Arial" w:cs="Arial"/>
          <w:sz w:val="24"/>
          <w:szCs w:val="24"/>
        </w:rPr>
        <w:t xml:space="preserve"> theory and suggest</w:t>
      </w:r>
      <w:r w:rsidR="00C26FF9">
        <w:rPr>
          <w:rFonts w:ascii="Arial" w:hAnsi="Arial" w:cs="Arial"/>
          <w:sz w:val="24"/>
          <w:szCs w:val="24"/>
        </w:rPr>
        <w:t>ed</w:t>
      </w:r>
      <w:r w:rsidR="00B65749">
        <w:rPr>
          <w:rFonts w:ascii="Arial" w:hAnsi="Arial" w:cs="Arial"/>
          <w:sz w:val="24"/>
          <w:szCs w:val="24"/>
        </w:rPr>
        <w:t xml:space="preserve"> </w:t>
      </w:r>
      <w:r w:rsidR="00A32D5F">
        <w:rPr>
          <w:rFonts w:ascii="Arial" w:hAnsi="Arial" w:cs="Arial"/>
          <w:sz w:val="24"/>
          <w:szCs w:val="24"/>
        </w:rPr>
        <w:t>that children can form a bond with more than one primary care</w:t>
      </w:r>
      <w:r w:rsidR="00C26FF9">
        <w:rPr>
          <w:rFonts w:ascii="Arial" w:hAnsi="Arial" w:cs="Arial"/>
          <w:sz w:val="24"/>
          <w:szCs w:val="24"/>
        </w:rPr>
        <w:t xml:space="preserve"> giver</w:t>
      </w:r>
      <w:r w:rsidR="00E91730">
        <w:rPr>
          <w:rFonts w:ascii="Arial" w:hAnsi="Arial" w:cs="Arial"/>
          <w:sz w:val="24"/>
          <w:szCs w:val="24"/>
        </w:rPr>
        <w:t>, time is still a significant factor and without a reasonable amount of time for relationships to develop may have a negative impact on children’s well-being</w:t>
      </w:r>
      <w:r w:rsidR="00A32D5F">
        <w:rPr>
          <w:rFonts w:ascii="Arial" w:hAnsi="Arial" w:cs="Arial"/>
          <w:sz w:val="24"/>
          <w:szCs w:val="24"/>
        </w:rPr>
        <w:t xml:space="preserve">. </w:t>
      </w:r>
    </w:p>
    <w:p w14:paraId="21FB3409" w14:textId="6A2262DF" w:rsidR="00FC6403" w:rsidRDefault="004E0E94" w:rsidP="00DA347D">
      <w:pPr>
        <w:spacing w:line="360" w:lineRule="auto"/>
        <w:jc w:val="both"/>
        <w:rPr>
          <w:rFonts w:ascii="Arial" w:hAnsi="Arial" w:cs="Arial"/>
          <w:sz w:val="24"/>
          <w:szCs w:val="24"/>
        </w:rPr>
      </w:pPr>
      <w:r>
        <w:rPr>
          <w:rFonts w:ascii="Arial" w:hAnsi="Arial" w:cs="Arial"/>
          <w:sz w:val="24"/>
          <w:szCs w:val="24"/>
        </w:rPr>
        <w:t xml:space="preserve">Well-being is another </w:t>
      </w:r>
      <w:r w:rsidR="00525D80">
        <w:rPr>
          <w:rFonts w:ascii="Arial" w:hAnsi="Arial" w:cs="Arial"/>
          <w:sz w:val="24"/>
          <w:szCs w:val="24"/>
        </w:rPr>
        <w:t xml:space="preserve">element </w:t>
      </w:r>
      <w:r>
        <w:rPr>
          <w:rFonts w:ascii="Arial" w:hAnsi="Arial" w:cs="Arial"/>
          <w:sz w:val="24"/>
          <w:szCs w:val="24"/>
        </w:rPr>
        <w:t xml:space="preserve">of the </w:t>
      </w:r>
      <w:proofErr w:type="spellStart"/>
      <w:r>
        <w:rPr>
          <w:rFonts w:ascii="Arial" w:hAnsi="Arial" w:cs="Arial"/>
          <w:sz w:val="24"/>
          <w:szCs w:val="24"/>
        </w:rPr>
        <w:t>self assessment</w:t>
      </w:r>
      <w:proofErr w:type="spellEnd"/>
      <w:r w:rsidR="00FC6403">
        <w:rPr>
          <w:rFonts w:ascii="Arial" w:hAnsi="Arial" w:cs="Arial"/>
          <w:sz w:val="24"/>
          <w:szCs w:val="24"/>
        </w:rPr>
        <w:t xml:space="preserve"> and p</w:t>
      </w:r>
      <w:r w:rsidR="008B23D8">
        <w:rPr>
          <w:rFonts w:ascii="Arial" w:hAnsi="Arial" w:cs="Arial"/>
          <w:sz w:val="24"/>
          <w:szCs w:val="24"/>
        </w:rPr>
        <w:t>ractitioners need to explain how they are supporting children’s well</w:t>
      </w:r>
      <w:r w:rsidR="00525D80">
        <w:rPr>
          <w:rFonts w:ascii="Arial" w:hAnsi="Arial" w:cs="Arial"/>
          <w:sz w:val="24"/>
          <w:szCs w:val="24"/>
        </w:rPr>
        <w:t>-</w:t>
      </w:r>
      <w:r w:rsidR="008B23D8">
        <w:rPr>
          <w:rFonts w:ascii="Arial" w:hAnsi="Arial" w:cs="Arial"/>
          <w:sz w:val="24"/>
          <w:szCs w:val="24"/>
        </w:rPr>
        <w:t>being</w:t>
      </w:r>
      <w:r w:rsidR="00FC6403">
        <w:rPr>
          <w:rFonts w:ascii="Arial" w:hAnsi="Arial" w:cs="Arial"/>
          <w:sz w:val="24"/>
          <w:szCs w:val="24"/>
        </w:rPr>
        <w:t xml:space="preserve"> within their setting. To actively promote children’s well</w:t>
      </w:r>
      <w:r w:rsidR="00525D80">
        <w:rPr>
          <w:rFonts w:ascii="Arial" w:hAnsi="Arial" w:cs="Arial"/>
          <w:sz w:val="24"/>
          <w:szCs w:val="24"/>
        </w:rPr>
        <w:t>-</w:t>
      </w:r>
      <w:r w:rsidR="00FC6403">
        <w:rPr>
          <w:rFonts w:ascii="Arial" w:hAnsi="Arial" w:cs="Arial"/>
          <w:sz w:val="24"/>
          <w:szCs w:val="24"/>
        </w:rPr>
        <w:t xml:space="preserve">being </w:t>
      </w:r>
      <w:r w:rsidR="00525D80">
        <w:rPr>
          <w:rFonts w:ascii="Arial" w:hAnsi="Arial" w:cs="Arial"/>
          <w:sz w:val="24"/>
          <w:szCs w:val="24"/>
        </w:rPr>
        <w:t>practitioners,</w:t>
      </w:r>
      <w:r w:rsidR="00FC6403">
        <w:rPr>
          <w:rFonts w:ascii="Arial" w:hAnsi="Arial" w:cs="Arial"/>
          <w:sz w:val="24"/>
          <w:szCs w:val="24"/>
        </w:rPr>
        <w:t xml:space="preserve"> need to ensure </w:t>
      </w:r>
      <w:r w:rsidR="00525D80">
        <w:rPr>
          <w:rFonts w:ascii="Arial" w:hAnsi="Arial" w:cs="Arial"/>
          <w:sz w:val="24"/>
          <w:szCs w:val="24"/>
        </w:rPr>
        <w:t>that children’s individual needs are being catered for. This can be evidenced by keeping</w:t>
      </w:r>
      <w:r w:rsidR="008616EF">
        <w:rPr>
          <w:rFonts w:ascii="Arial" w:hAnsi="Arial" w:cs="Arial"/>
          <w:sz w:val="24"/>
          <w:szCs w:val="24"/>
        </w:rPr>
        <w:t xml:space="preserve"> </w:t>
      </w:r>
      <w:r w:rsidR="00525D80">
        <w:rPr>
          <w:rFonts w:ascii="Arial" w:hAnsi="Arial" w:cs="Arial"/>
          <w:sz w:val="24"/>
          <w:szCs w:val="24"/>
        </w:rPr>
        <w:t xml:space="preserve">up to date assessments, individual action plans </w:t>
      </w:r>
      <w:r w:rsidR="008616EF">
        <w:rPr>
          <w:rFonts w:ascii="Arial" w:hAnsi="Arial" w:cs="Arial"/>
          <w:sz w:val="24"/>
          <w:szCs w:val="24"/>
        </w:rPr>
        <w:t>and so on. However, to carry out informed assessments adults should be knowledgeable regarding children’s additional needs and how to cater for them.</w:t>
      </w:r>
      <w:r w:rsidR="00550C2A">
        <w:rPr>
          <w:rFonts w:ascii="Arial" w:hAnsi="Arial" w:cs="Arial"/>
          <w:sz w:val="24"/>
          <w:szCs w:val="24"/>
        </w:rPr>
        <w:t xml:space="preserve"> </w:t>
      </w:r>
      <w:r w:rsidR="001277C9">
        <w:rPr>
          <w:rFonts w:ascii="Arial" w:hAnsi="Arial" w:cs="Arial"/>
          <w:sz w:val="24"/>
          <w:szCs w:val="24"/>
        </w:rPr>
        <w:t>Policies and procedures must be in place to ensure that children are safe at the setting, for example, child protection policies, health and safety procedures and so on.</w:t>
      </w:r>
      <w:r w:rsidR="008616EF">
        <w:rPr>
          <w:rFonts w:ascii="Arial" w:hAnsi="Arial" w:cs="Arial"/>
          <w:sz w:val="24"/>
          <w:szCs w:val="24"/>
        </w:rPr>
        <w:t xml:space="preserve"> </w:t>
      </w:r>
      <w:r w:rsidR="001277C9">
        <w:rPr>
          <w:rFonts w:ascii="Arial" w:hAnsi="Arial" w:cs="Arial"/>
          <w:sz w:val="24"/>
          <w:szCs w:val="24"/>
        </w:rPr>
        <w:t>A good knowledge of relevant legislation</w:t>
      </w:r>
      <w:r w:rsidR="00A25F12">
        <w:rPr>
          <w:rFonts w:ascii="Arial" w:hAnsi="Arial" w:cs="Arial"/>
          <w:sz w:val="24"/>
          <w:szCs w:val="24"/>
        </w:rPr>
        <w:t xml:space="preserve">, such as the Childcare Act 2006, </w:t>
      </w:r>
      <w:r w:rsidR="001277C9">
        <w:rPr>
          <w:rFonts w:ascii="Arial" w:hAnsi="Arial" w:cs="Arial"/>
          <w:sz w:val="24"/>
          <w:szCs w:val="24"/>
        </w:rPr>
        <w:t>is needed to implement such policies</w:t>
      </w:r>
      <w:r w:rsidR="00A25F12">
        <w:rPr>
          <w:rFonts w:ascii="Arial" w:hAnsi="Arial" w:cs="Arial"/>
          <w:sz w:val="24"/>
          <w:szCs w:val="24"/>
        </w:rPr>
        <w:t xml:space="preserve">. Linsey et al. (2006) explains how the Childcare Act 2006 puts a statutory duty on those who provide a service for children, to actively support children’s well-being. </w:t>
      </w:r>
      <w:r w:rsidR="002D41EC">
        <w:rPr>
          <w:rFonts w:ascii="Arial" w:hAnsi="Arial" w:cs="Arial"/>
          <w:sz w:val="24"/>
          <w:szCs w:val="24"/>
        </w:rPr>
        <w:t>The Care Inspectorate also asks</w:t>
      </w:r>
      <w:r w:rsidR="000C64D4">
        <w:rPr>
          <w:rFonts w:ascii="Arial" w:hAnsi="Arial" w:cs="Arial"/>
          <w:sz w:val="24"/>
          <w:szCs w:val="24"/>
        </w:rPr>
        <w:t xml:space="preserve"> how the setting promotes the voice of children. </w:t>
      </w:r>
      <w:proofErr w:type="spellStart"/>
      <w:r w:rsidR="000C64D4">
        <w:rPr>
          <w:rFonts w:ascii="Arial" w:hAnsi="Arial" w:cs="Arial"/>
          <w:sz w:val="24"/>
          <w:szCs w:val="24"/>
        </w:rPr>
        <w:t>Payler</w:t>
      </w:r>
      <w:proofErr w:type="spellEnd"/>
      <w:r w:rsidR="000C64D4">
        <w:rPr>
          <w:rFonts w:ascii="Arial" w:hAnsi="Arial" w:cs="Arial"/>
          <w:sz w:val="24"/>
          <w:szCs w:val="24"/>
        </w:rPr>
        <w:t xml:space="preserve"> et al. (2015) explains that </w:t>
      </w:r>
      <w:r w:rsidR="00FC6403">
        <w:rPr>
          <w:rFonts w:ascii="Arial" w:hAnsi="Arial" w:cs="Arial"/>
          <w:sz w:val="24"/>
          <w:szCs w:val="24"/>
        </w:rPr>
        <w:t xml:space="preserve">children feel valued </w:t>
      </w:r>
      <w:r w:rsidR="000C64D4">
        <w:rPr>
          <w:rFonts w:ascii="Arial" w:hAnsi="Arial" w:cs="Arial"/>
          <w:sz w:val="24"/>
          <w:szCs w:val="24"/>
        </w:rPr>
        <w:t xml:space="preserve">when </w:t>
      </w:r>
      <w:r w:rsidR="00FC6403">
        <w:rPr>
          <w:rFonts w:ascii="Arial" w:hAnsi="Arial" w:cs="Arial"/>
          <w:sz w:val="24"/>
          <w:szCs w:val="24"/>
        </w:rPr>
        <w:t xml:space="preserve">they are </w:t>
      </w:r>
      <w:r w:rsidR="000C64D4">
        <w:rPr>
          <w:rFonts w:ascii="Arial" w:hAnsi="Arial" w:cs="Arial"/>
          <w:sz w:val="24"/>
          <w:szCs w:val="24"/>
        </w:rPr>
        <w:t xml:space="preserve">listened to and therefore feel </w:t>
      </w:r>
      <w:r w:rsidR="00FC6403">
        <w:rPr>
          <w:rFonts w:ascii="Arial" w:hAnsi="Arial" w:cs="Arial"/>
          <w:sz w:val="24"/>
          <w:szCs w:val="24"/>
        </w:rPr>
        <w:t xml:space="preserve">confident within their </w:t>
      </w:r>
      <w:r w:rsidR="00623E3F">
        <w:rPr>
          <w:rFonts w:ascii="Arial" w:hAnsi="Arial" w:cs="Arial"/>
          <w:sz w:val="24"/>
          <w:szCs w:val="24"/>
        </w:rPr>
        <w:t>environment,</w:t>
      </w:r>
      <w:r w:rsidR="00486490">
        <w:rPr>
          <w:rFonts w:ascii="Arial" w:hAnsi="Arial" w:cs="Arial"/>
          <w:sz w:val="24"/>
          <w:szCs w:val="24"/>
        </w:rPr>
        <w:t xml:space="preserve"> this contributing to </w:t>
      </w:r>
      <w:r w:rsidR="00486490">
        <w:rPr>
          <w:rFonts w:ascii="Arial" w:hAnsi="Arial" w:cs="Arial"/>
          <w:sz w:val="24"/>
          <w:szCs w:val="24"/>
        </w:rPr>
        <w:lastRenderedPageBreak/>
        <w:t xml:space="preserve">their well-being. </w:t>
      </w:r>
      <w:r w:rsidR="003B2D17">
        <w:rPr>
          <w:rFonts w:ascii="Arial" w:hAnsi="Arial" w:cs="Arial"/>
          <w:sz w:val="24"/>
          <w:szCs w:val="24"/>
        </w:rPr>
        <w:t>The ECERS doesn’t ask</w:t>
      </w:r>
      <w:r w:rsidR="00F42586">
        <w:rPr>
          <w:rFonts w:ascii="Arial" w:hAnsi="Arial" w:cs="Arial"/>
          <w:sz w:val="24"/>
          <w:szCs w:val="24"/>
        </w:rPr>
        <w:t xml:space="preserve"> for information regarding how the setting promotes children’s views, therefore not a tool to used when concerned with the promotion of children’s rights. However</w:t>
      </w:r>
      <w:r w:rsidR="00674785">
        <w:rPr>
          <w:rFonts w:ascii="Arial" w:hAnsi="Arial" w:cs="Arial"/>
          <w:sz w:val="24"/>
          <w:szCs w:val="24"/>
        </w:rPr>
        <w:t>,</w:t>
      </w:r>
      <w:r w:rsidR="00F42586">
        <w:rPr>
          <w:rFonts w:ascii="Arial" w:hAnsi="Arial" w:cs="Arial"/>
          <w:sz w:val="24"/>
          <w:szCs w:val="24"/>
        </w:rPr>
        <w:t xml:space="preserve"> the ECERS does require a lot of information regarding the physical environment. </w:t>
      </w:r>
    </w:p>
    <w:p w14:paraId="1C250B82" w14:textId="6522EAA0" w:rsidR="00030467" w:rsidRDefault="00030467" w:rsidP="00DA347D">
      <w:pPr>
        <w:spacing w:line="360" w:lineRule="auto"/>
        <w:jc w:val="both"/>
        <w:rPr>
          <w:rFonts w:ascii="Arial" w:hAnsi="Arial" w:cs="Arial"/>
          <w:sz w:val="24"/>
          <w:szCs w:val="24"/>
        </w:rPr>
      </w:pPr>
      <w:r>
        <w:rPr>
          <w:rFonts w:ascii="Arial" w:hAnsi="Arial" w:cs="Arial"/>
          <w:sz w:val="24"/>
          <w:szCs w:val="24"/>
        </w:rPr>
        <w:t xml:space="preserve">The physical environment </w:t>
      </w:r>
      <w:r w:rsidR="00B60AE2">
        <w:rPr>
          <w:rFonts w:ascii="Arial" w:hAnsi="Arial" w:cs="Arial"/>
          <w:sz w:val="24"/>
          <w:szCs w:val="24"/>
        </w:rPr>
        <w:t xml:space="preserve">must comply to the National Minimum Standards set by the Welsh Government. The environment must be safe and </w:t>
      </w:r>
      <w:r w:rsidR="00152551">
        <w:rPr>
          <w:rFonts w:ascii="Arial" w:hAnsi="Arial" w:cs="Arial"/>
          <w:sz w:val="24"/>
          <w:szCs w:val="24"/>
        </w:rPr>
        <w:t>secure,</w:t>
      </w:r>
      <w:r w:rsidR="00B60AE2">
        <w:rPr>
          <w:rFonts w:ascii="Arial" w:hAnsi="Arial" w:cs="Arial"/>
          <w:sz w:val="24"/>
          <w:szCs w:val="24"/>
        </w:rPr>
        <w:t xml:space="preserve"> and evidence of safety measures must be record</w:t>
      </w:r>
      <w:r w:rsidR="00152551">
        <w:rPr>
          <w:rFonts w:ascii="Arial" w:hAnsi="Arial" w:cs="Arial"/>
          <w:sz w:val="24"/>
          <w:szCs w:val="24"/>
        </w:rPr>
        <w:t>ed.</w:t>
      </w:r>
      <w:r w:rsidR="00B60AE2">
        <w:rPr>
          <w:rFonts w:ascii="Arial" w:hAnsi="Arial" w:cs="Arial"/>
          <w:sz w:val="24"/>
          <w:szCs w:val="24"/>
        </w:rPr>
        <w:t xml:space="preserve"> </w:t>
      </w:r>
      <w:r w:rsidR="00152551">
        <w:rPr>
          <w:rFonts w:ascii="Arial" w:hAnsi="Arial" w:cs="Arial"/>
          <w:sz w:val="24"/>
          <w:szCs w:val="24"/>
        </w:rPr>
        <w:t>F</w:t>
      </w:r>
      <w:r w:rsidR="00B60AE2">
        <w:rPr>
          <w:rFonts w:ascii="Arial" w:hAnsi="Arial" w:cs="Arial"/>
          <w:sz w:val="24"/>
          <w:szCs w:val="24"/>
        </w:rPr>
        <w:t>or example, electrical goods are safety tested</w:t>
      </w:r>
      <w:r w:rsidR="00152551">
        <w:rPr>
          <w:rFonts w:ascii="Arial" w:hAnsi="Arial" w:cs="Arial"/>
          <w:sz w:val="24"/>
          <w:szCs w:val="24"/>
        </w:rPr>
        <w:t xml:space="preserve"> and fire inspections are carried out regularly.</w:t>
      </w:r>
      <w:r w:rsidR="00EA6D91">
        <w:rPr>
          <w:rFonts w:ascii="Arial" w:hAnsi="Arial" w:cs="Arial"/>
          <w:sz w:val="24"/>
          <w:szCs w:val="24"/>
        </w:rPr>
        <w:t xml:space="preserve"> An explanation of how</w:t>
      </w:r>
      <w:r w:rsidR="005976FC">
        <w:rPr>
          <w:rFonts w:ascii="Arial" w:hAnsi="Arial" w:cs="Arial"/>
          <w:sz w:val="24"/>
          <w:szCs w:val="24"/>
        </w:rPr>
        <w:t xml:space="preserve"> </w:t>
      </w:r>
      <w:r w:rsidR="00EA6D91">
        <w:rPr>
          <w:rFonts w:ascii="Arial" w:hAnsi="Arial" w:cs="Arial"/>
          <w:sz w:val="24"/>
          <w:szCs w:val="24"/>
        </w:rPr>
        <w:t>t</w:t>
      </w:r>
      <w:r w:rsidR="00FA1729">
        <w:rPr>
          <w:rFonts w:ascii="Arial" w:hAnsi="Arial" w:cs="Arial"/>
          <w:sz w:val="24"/>
          <w:szCs w:val="24"/>
        </w:rPr>
        <w:t>he environment</w:t>
      </w:r>
      <w:r w:rsidR="00EA6D91">
        <w:rPr>
          <w:rFonts w:ascii="Arial" w:hAnsi="Arial" w:cs="Arial"/>
          <w:sz w:val="24"/>
          <w:szCs w:val="24"/>
        </w:rPr>
        <w:t xml:space="preserve"> is used must be provided. The environment</w:t>
      </w:r>
      <w:r w:rsidR="00FA1729">
        <w:rPr>
          <w:rFonts w:ascii="Arial" w:hAnsi="Arial" w:cs="Arial"/>
          <w:sz w:val="24"/>
          <w:szCs w:val="24"/>
        </w:rPr>
        <w:t xml:space="preserve"> must </w:t>
      </w:r>
      <w:r w:rsidR="00BC1DD3">
        <w:rPr>
          <w:rFonts w:ascii="Arial" w:hAnsi="Arial" w:cs="Arial"/>
          <w:sz w:val="24"/>
          <w:szCs w:val="24"/>
        </w:rPr>
        <w:t xml:space="preserve">suit the children’s </w:t>
      </w:r>
      <w:r w:rsidR="009B0B15">
        <w:rPr>
          <w:rFonts w:ascii="Arial" w:hAnsi="Arial" w:cs="Arial"/>
          <w:sz w:val="24"/>
          <w:szCs w:val="24"/>
        </w:rPr>
        <w:t xml:space="preserve">individual </w:t>
      </w:r>
      <w:r w:rsidR="00BC1DD3">
        <w:rPr>
          <w:rFonts w:ascii="Arial" w:hAnsi="Arial" w:cs="Arial"/>
          <w:sz w:val="24"/>
          <w:szCs w:val="24"/>
        </w:rPr>
        <w:t>needs</w:t>
      </w:r>
      <w:r w:rsidR="009B0B15">
        <w:rPr>
          <w:rFonts w:ascii="Arial" w:hAnsi="Arial" w:cs="Arial"/>
          <w:sz w:val="24"/>
          <w:szCs w:val="24"/>
        </w:rPr>
        <w:t>, allowing them to learn at their own pace (Dowling 2010)</w:t>
      </w:r>
      <w:r w:rsidR="00BC1DD3">
        <w:rPr>
          <w:rFonts w:ascii="Arial" w:hAnsi="Arial" w:cs="Arial"/>
          <w:sz w:val="24"/>
          <w:szCs w:val="24"/>
        </w:rPr>
        <w:t xml:space="preserve">. Issacs (2007) explains how the </w:t>
      </w:r>
      <w:r w:rsidR="00A6400A">
        <w:rPr>
          <w:rFonts w:ascii="Arial" w:hAnsi="Arial" w:cs="Arial"/>
          <w:sz w:val="24"/>
          <w:szCs w:val="24"/>
        </w:rPr>
        <w:t xml:space="preserve">indoor and outdoor </w:t>
      </w:r>
      <w:r w:rsidR="00BC1DD3">
        <w:rPr>
          <w:rFonts w:ascii="Arial" w:hAnsi="Arial" w:cs="Arial"/>
          <w:sz w:val="24"/>
          <w:szCs w:val="24"/>
        </w:rPr>
        <w:t xml:space="preserve">environment plays an important part in supporting children’s </w:t>
      </w:r>
      <w:r w:rsidR="009B0B15">
        <w:rPr>
          <w:rFonts w:ascii="Arial" w:hAnsi="Arial" w:cs="Arial"/>
          <w:sz w:val="24"/>
          <w:szCs w:val="24"/>
        </w:rPr>
        <w:t xml:space="preserve">overall </w:t>
      </w:r>
      <w:r w:rsidR="00BC1DD3">
        <w:rPr>
          <w:rFonts w:ascii="Arial" w:hAnsi="Arial" w:cs="Arial"/>
          <w:sz w:val="24"/>
          <w:szCs w:val="24"/>
        </w:rPr>
        <w:t>development</w:t>
      </w:r>
      <w:r w:rsidR="009B0B15">
        <w:rPr>
          <w:rFonts w:ascii="Arial" w:hAnsi="Arial" w:cs="Arial"/>
          <w:sz w:val="24"/>
          <w:szCs w:val="24"/>
        </w:rPr>
        <w:t>.</w:t>
      </w:r>
      <w:r w:rsidR="00A6400A">
        <w:rPr>
          <w:rFonts w:ascii="Arial" w:hAnsi="Arial" w:cs="Arial"/>
          <w:sz w:val="24"/>
          <w:szCs w:val="24"/>
        </w:rPr>
        <w:t xml:space="preserve"> </w:t>
      </w:r>
      <w:r w:rsidR="00EA6D91">
        <w:rPr>
          <w:rFonts w:ascii="Arial" w:hAnsi="Arial" w:cs="Arial"/>
          <w:sz w:val="24"/>
          <w:szCs w:val="24"/>
        </w:rPr>
        <w:t xml:space="preserve">Although </w:t>
      </w:r>
      <w:r w:rsidR="00B25E8D">
        <w:rPr>
          <w:rFonts w:ascii="Arial" w:hAnsi="Arial" w:cs="Arial"/>
          <w:sz w:val="24"/>
          <w:szCs w:val="24"/>
        </w:rPr>
        <w:t>the ECERS</w:t>
      </w:r>
      <w:r w:rsidR="00EA6D91">
        <w:rPr>
          <w:rFonts w:ascii="Arial" w:hAnsi="Arial" w:cs="Arial"/>
          <w:sz w:val="24"/>
          <w:szCs w:val="24"/>
        </w:rPr>
        <w:t xml:space="preserve"> evaluates the indoor and outdoor environment, it doesn’t require information regarding complying to safety regulations such as </w:t>
      </w:r>
      <w:r w:rsidR="00C153E2">
        <w:rPr>
          <w:rFonts w:ascii="Arial" w:hAnsi="Arial" w:cs="Arial"/>
          <w:sz w:val="24"/>
          <w:szCs w:val="24"/>
        </w:rPr>
        <w:t xml:space="preserve">the Health and Safety at Work Act 1974. </w:t>
      </w:r>
    </w:p>
    <w:p w14:paraId="65563339" w14:textId="5BB32927" w:rsidR="00130A52" w:rsidRPr="005227D0" w:rsidRDefault="00B649B6" w:rsidP="00DA347D">
      <w:pPr>
        <w:spacing w:line="360" w:lineRule="auto"/>
        <w:jc w:val="both"/>
        <w:rPr>
          <w:rFonts w:ascii="Arial" w:hAnsi="Arial" w:cs="Arial"/>
          <w:sz w:val="24"/>
          <w:szCs w:val="24"/>
        </w:rPr>
      </w:pPr>
      <w:r>
        <w:rPr>
          <w:rFonts w:ascii="Arial" w:hAnsi="Arial" w:cs="Arial"/>
          <w:sz w:val="24"/>
          <w:szCs w:val="24"/>
        </w:rPr>
        <w:t>Providing a safe and stimulating environment can have a positive impact regarding the c</w:t>
      </w:r>
      <w:r w:rsidR="00130A52">
        <w:rPr>
          <w:rFonts w:ascii="Arial" w:hAnsi="Arial" w:cs="Arial"/>
          <w:sz w:val="24"/>
          <w:szCs w:val="24"/>
        </w:rPr>
        <w:t>are and development</w:t>
      </w:r>
      <w:r>
        <w:rPr>
          <w:rFonts w:ascii="Arial" w:hAnsi="Arial" w:cs="Arial"/>
          <w:sz w:val="24"/>
          <w:szCs w:val="24"/>
        </w:rPr>
        <w:t xml:space="preserve"> of children. This view is supported by </w:t>
      </w:r>
      <w:proofErr w:type="spellStart"/>
      <w:r>
        <w:rPr>
          <w:rFonts w:ascii="Arial" w:hAnsi="Arial" w:cs="Arial"/>
          <w:sz w:val="24"/>
          <w:szCs w:val="24"/>
        </w:rPr>
        <w:t>Conkbayir</w:t>
      </w:r>
      <w:proofErr w:type="spellEnd"/>
      <w:r>
        <w:rPr>
          <w:rFonts w:ascii="Arial" w:hAnsi="Arial" w:cs="Arial"/>
          <w:sz w:val="24"/>
          <w:szCs w:val="24"/>
        </w:rPr>
        <w:t xml:space="preserve"> et al. (2014</w:t>
      </w:r>
      <w:r>
        <w:rPr>
          <w:rFonts w:ascii="Arial" w:hAnsi="Arial" w:cs="Arial"/>
          <w:sz w:val="24"/>
          <w:szCs w:val="24"/>
        </w:rPr>
        <w:t xml:space="preserve">).  </w:t>
      </w:r>
      <w:r w:rsidR="00130A52">
        <w:rPr>
          <w:rFonts w:ascii="Arial" w:hAnsi="Arial" w:cs="Arial"/>
          <w:sz w:val="24"/>
          <w:szCs w:val="24"/>
        </w:rPr>
        <w:t xml:space="preserve"> </w:t>
      </w:r>
      <w:r w:rsidR="002B6FB5">
        <w:rPr>
          <w:rFonts w:ascii="Arial" w:hAnsi="Arial" w:cs="Arial"/>
          <w:sz w:val="24"/>
          <w:szCs w:val="24"/>
        </w:rPr>
        <w:t>Day-care</w:t>
      </w:r>
      <w:r w:rsidR="00130A52">
        <w:rPr>
          <w:rFonts w:ascii="Arial" w:hAnsi="Arial" w:cs="Arial"/>
          <w:sz w:val="24"/>
          <w:szCs w:val="24"/>
        </w:rPr>
        <w:t xml:space="preserve"> settings that care for children over three years of age </w:t>
      </w:r>
      <w:r w:rsidR="007E5CD5">
        <w:rPr>
          <w:rFonts w:ascii="Arial" w:hAnsi="Arial" w:cs="Arial"/>
          <w:sz w:val="24"/>
          <w:szCs w:val="24"/>
        </w:rPr>
        <w:t>must</w:t>
      </w:r>
      <w:r w:rsidR="00130A52">
        <w:rPr>
          <w:rFonts w:ascii="Arial" w:hAnsi="Arial" w:cs="Arial"/>
          <w:sz w:val="24"/>
          <w:szCs w:val="24"/>
        </w:rPr>
        <w:t xml:space="preserve"> </w:t>
      </w:r>
      <w:r w:rsidR="002B6FB5">
        <w:rPr>
          <w:rFonts w:ascii="Arial" w:hAnsi="Arial" w:cs="Arial"/>
          <w:sz w:val="24"/>
          <w:szCs w:val="24"/>
        </w:rPr>
        <w:t>provide early education</w:t>
      </w:r>
      <w:r w:rsidR="00355DFE">
        <w:rPr>
          <w:rFonts w:ascii="Arial" w:hAnsi="Arial" w:cs="Arial"/>
          <w:sz w:val="24"/>
          <w:szCs w:val="24"/>
        </w:rPr>
        <w:t>al</w:t>
      </w:r>
      <w:r w:rsidR="002B6FB5">
        <w:rPr>
          <w:rFonts w:ascii="Arial" w:hAnsi="Arial" w:cs="Arial"/>
          <w:sz w:val="24"/>
          <w:szCs w:val="24"/>
        </w:rPr>
        <w:t xml:space="preserve"> experiences</w:t>
      </w:r>
      <w:r w:rsidR="007E5CD5">
        <w:rPr>
          <w:rFonts w:ascii="Arial" w:hAnsi="Arial" w:cs="Arial"/>
          <w:sz w:val="24"/>
          <w:szCs w:val="24"/>
        </w:rPr>
        <w:t>, for example</w:t>
      </w:r>
      <w:r w:rsidR="009C66D6">
        <w:rPr>
          <w:rFonts w:ascii="Arial" w:hAnsi="Arial" w:cs="Arial"/>
          <w:sz w:val="24"/>
          <w:szCs w:val="24"/>
        </w:rPr>
        <w:t xml:space="preserve"> settings in Wales will provide the Foundation Phase curriculum for children.</w:t>
      </w:r>
      <w:r w:rsidR="00355DFE">
        <w:rPr>
          <w:rFonts w:ascii="Arial" w:hAnsi="Arial" w:cs="Arial"/>
          <w:sz w:val="24"/>
          <w:szCs w:val="24"/>
        </w:rPr>
        <w:t xml:space="preserve"> This means that the setting will undergo a joint inspection</w:t>
      </w:r>
      <w:r w:rsidR="00FD7380">
        <w:rPr>
          <w:rFonts w:ascii="Arial" w:hAnsi="Arial" w:cs="Arial"/>
          <w:sz w:val="24"/>
          <w:szCs w:val="24"/>
        </w:rPr>
        <w:t xml:space="preserve"> called the Joint Inspection Framework, to ensure that children’s educational needs are being met.</w:t>
      </w:r>
    </w:p>
    <w:p w14:paraId="1368EF70" w14:textId="0F05956E" w:rsidR="008E6313" w:rsidRDefault="00DE4C3E" w:rsidP="00DA347D">
      <w:pPr>
        <w:spacing w:line="360" w:lineRule="auto"/>
        <w:jc w:val="both"/>
        <w:rPr>
          <w:rFonts w:ascii="Arial" w:hAnsi="Arial" w:cs="Arial"/>
          <w:sz w:val="24"/>
          <w:szCs w:val="24"/>
        </w:rPr>
      </w:pPr>
      <w:r>
        <w:rPr>
          <w:rFonts w:ascii="Arial" w:hAnsi="Arial" w:cs="Arial"/>
          <w:sz w:val="24"/>
          <w:szCs w:val="24"/>
        </w:rPr>
        <w:t>Once</w:t>
      </w:r>
      <w:r w:rsidR="008E6313">
        <w:rPr>
          <w:rFonts w:ascii="Arial" w:hAnsi="Arial" w:cs="Arial"/>
          <w:sz w:val="24"/>
          <w:szCs w:val="24"/>
        </w:rPr>
        <w:t xml:space="preserve"> a setting has under gone</w:t>
      </w:r>
      <w:r>
        <w:rPr>
          <w:rFonts w:ascii="Arial" w:hAnsi="Arial" w:cs="Arial"/>
          <w:sz w:val="24"/>
          <w:szCs w:val="24"/>
        </w:rPr>
        <w:t xml:space="preserve"> an</w:t>
      </w:r>
      <w:r w:rsidR="008E6313">
        <w:rPr>
          <w:rFonts w:ascii="Arial" w:hAnsi="Arial" w:cs="Arial"/>
          <w:sz w:val="24"/>
          <w:szCs w:val="24"/>
        </w:rPr>
        <w:t xml:space="preserve"> inspection a report</w:t>
      </w:r>
      <w:r>
        <w:rPr>
          <w:rFonts w:ascii="Arial" w:hAnsi="Arial" w:cs="Arial"/>
          <w:sz w:val="24"/>
          <w:szCs w:val="24"/>
        </w:rPr>
        <w:t xml:space="preserve"> i</w:t>
      </w:r>
      <w:r w:rsidR="008E6313">
        <w:rPr>
          <w:rFonts w:ascii="Arial" w:hAnsi="Arial" w:cs="Arial"/>
          <w:sz w:val="24"/>
          <w:szCs w:val="24"/>
        </w:rPr>
        <w:t xml:space="preserve">s published explaining the </w:t>
      </w:r>
      <w:r>
        <w:rPr>
          <w:rFonts w:ascii="Arial" w:hAnsi="Arial" w:cs="Arial"/>
          <w:sz w:val="24"/>
          <w:szCs w:val="24"/>
        </w:rPr>
        <w:t>inspectorate’s</w:t>
      </w:r>
      <w:r w:rsidR="008E6313">
        <w:rPr>
          <w:rFonts w:ascii="Arial" w:hAnsi="Arial" w:cs="Arial"/>
          <w:sz w:val="24"/>
          <w:szCs w:val="24"/>
        </w:rPr>
        <w:t xml:space="preserve"> findings</w:t>
      </w:r>
      <w:r>
        <w:rPr>
          <w:rFonts w:ascii="Arial" w:hAnsi="Arial" w:cs="Arial"/>
          <w:sz w:val="24"/>
          <w:szCs w:val="24"/>
        </w:rPr>
        <w:t>. This year the CIW have introduced a rating system based on the inspection,</w:t>
      </w:r>
      <w:r w:rsidR="008130BA">
        <w:rPr>
          <w:rFonts w:ascii="Arial" w:hAnsi="Arial" w:cs="Arial"/>
          <w:sz w:val="24"/>
          <w:szCs w:val="24"/>
        </w:rPr>
        <w:t xml:space="preserve"> </w:t>
      </w:r>
      <w:r>
        <w:rPr>
          <w:rFonts w:ascii="Arial" w:hAnsi="Arial" w:cs="Arial"/>
          <w:sz w:val="24"/>
          <w:szCs w:val="24"/>
        </w:rPr>
        <w:t>this provides parents and service users</w:t>
      </w:r>
      <w:r w:rsidR="007745AB">
        <w:rPr>
          <w:rFonts w:ascii="Arial" w:hAnsi="Arial" w:cs="Arial"/>
          <w:sz w:val="24"/>
          <w:szCs w:val="24"/>
        </w:rPr>
        <w:t xml:space="preserve"> with</w:t>
      </w:r>
      <w:r>
        <w:rPr>
          <w:rFonts w:ascii="Arial" w:hAnsi="Arial" w:cs="Arial"/>
          <w:sz w:val="24"/>
          <w:szCs w:val="24"/>
        </w:rPr>
        <w:t xml:space="preserve"> a clear </w:t>
      </w:r>
      <w:r w:rsidR="008130BA">
        <w:rPr>
          <w:rFonts w:ascii="Arial" w:hAnsi="Arial" w:cs="Arial"/>
          <w:sz w:val="24"/>
          <w:szCs w:val="24"/>
        </w:rPr>
        <w:t xml:space="preserve">indication of the quality of service being delivered and </w:t>
      </w:r>
      <w:r w:rsidR="00EE065E">
        <w:rPr>
          <w:rFonts w:ascii="Arial" w:hAnsi="Arial" w:cs="Arial"/>
          <w:sz w:val="24"/>
          <w:szCs w:val="24"/>
        </w:rPr>
        <w:t xml:space="preserve">potentially </w:t>
      </w:r>
      <w:r w:rsidR="008130BA">
        <w:rPr>
          <w:rFonts w:ascii="Arial" w:hAnsi="Arial" w:cs="Arial"/>
          <w:sz w:val="24"/>
          <w:szCs w:val="24"/>
        </w:rPr>
        <w:t>influence decision making</w:t>
      </w:r>
      <w:r>
        <w:rPr>
          <w:rFonts w:ascii="Arial" w:hAnsi="Arial" w:cs="Arial"/>
          <w:sz w:val="24"/>
          <w:szCs w:val="24"/>
        </w:rPr>
        <w:t xml:space="preserve"> when choosing a setting.</w:t>
      </w:r>
      <w:r w:rsidR="00947A08">
        <w:rPr>
          <w:rFonts w:ascii="Arial" w:hAnsi="Arial" w:cs="Arial"/>
          <w:sz w:val="24"/>
          <w:szCs w:val="24"/>
        </w:rPr>
        <w:t xml:space="preserve"> The introduction of a rating system</w:t>
      </w:r>
      <w:r w:rsidR="00956CB6">
        <w:rPr>
          <w:rFonts w:ascii="Arial" w:hAnsi="Arial" w:cs="Arial"/>
          <w:sz w:val="24"/>
          <w:szCs w:val="24"/>
        </w:rPr>
        <w:t xml:space="preserve"> </w:t>
      </w:r>
      <w:r w:rsidR="006C2164">
        <w:rPr>
          <w:rFonts w:ascii="Arial" w:hAnsi="Arial" w:cs="Arial"/>
          <w:sz w:val="24"/>
          <w:szCs w:val="24"/>
        </w:rPr>
        <w:t xml:space="preserve">means that the quality of the setting is clearly indicated and may impact on the success of the setting. </w:t>
      </w:r>
      <w:r w:rsidR="00EE065E">
        <w:rPr>
          <w:rFonts w:ascii="Arial" w:hAnsi="Arial" w:cs="Arial"/>
          <w:sz w:val="24"/>
          <w:szCs w:val="24"/>
        </w:rPr>
        <w:t xml:space="preserve">Graham (2014) suggests that settings that adopted a quality assurance tool to monitor their service had greater success in their inspections. </w:t>
      </w:r>
      <w:r w:rsidR="00C66EBA">
        <w:rPr>
          <w:rFonts w:ascii="Arial" w:hAnsi="Arial" w:cs="Arial"/>
          <w:sz w:val="24"/>
          <w:szCs w:val="24"/>
        </w:rPr>
        <w:t xml:space="preserve">The main focus of any reflection carried out in a child care setting should be the outcomes for children. </w:t>
      </w:r>
      <w:r w:rsidR="00307F74">
        <w:rPr>
          <w:rFonts w:ascii="Arial" w:hAnsi="Arial" w:cs="Arial"/>
          <w:sz w:val="24"/>
          <w:szCs w:val="24"/>
        </w:rPr>
        <w:t xml:space="preserve">Research conducted by </w:t>
      </w:r>
      <w:r w:rsidR="00C66EBA">
        <w:rPr>
          <w:rFonts w:ascii="Arial" w:hAnsi="Arial" w:cs="Arial"/>
          <w:sz w:val="24"/>
          <w:szCs w:val="24"/>
        </w:rPr>
        <w:t>Early et al</w:t>
      </w:r>
      <w:r w:rsidR="00307F74">
        <w:rPr>
          <w:rFonts w:ascii="Arial" w:hAnsi="Arial" w:cs="Arial"/>
          <w:sz w:val="24"/>
          <w:szCs w:val="24"/>
        </w:rPr>
        <w:t>.</w:t>
      </w:r>
      <w:r w:rsidR="00C66EBA">
        <w:rPr>
          <w:rFonts w:ascii="Arial" w:hAnsi="Arial" w:cs="Arial"/>
          <w:sz w:val="24"/>
          <w:szCs w:val="24"/>
        </w:rPr>
        <w:t xml:space="preserve"> (2018)</w:t>
      </w:r>
      <w:r w:rsidR="00307F74">
        <w:rPr>
          <w:rFonts w:ascii="Arial" w:hAnsi="Arial" w:cs="Arial"/>
          <w:sz w:val="24"/>
          <w:szCs w:val="24"/>
        </w:rPr>
        <w:t xml:space="preserve"> found little evidence on how the ECERS has any significant impact on children’s outcome but suggests that any quality assurance </w:t>
      </w:r>
      <w:r w:rsidR="00307F74">
        <w:rPr>
          <w:rFonts w:ascii="Arial" w:hAnsi="Arial" w:cs="Arial"/>
          <w:sz w:val="24"/>
          <w:szCs w:val="24"/>
        </w:rPr>
        <w:lastRenderedPageBreak/>
        <w:t xml:space="preserve">scheme ensures that practitioners are accommodating children’s basic needs and providing quality early childhood experiences. </w:t>
      </w:r>
      <w:proofErr w:type="spellStart"/>
      <w:r w:rsidR="00307F74">
        <w:rPr>
          <w:rFonts w:ascii="Arial" w:hAnsi="Arial" w:cs="Arial"/>
          <w:sz w:val="24"/>
          <w:szCs w:val="24"/>
        </w:rPr>
        <w:t>Niklas</w:t>
      </w:r>
      <w:proofErr w:type="spellEnd"/>
      <w:r w:rsidR="00307F74">
        <w:rPr>
          <w:rFonts w:ascii="Arial" w:hAnsi="Arial" w:cs="Arial"/>
          <w:sz w:val="24"/>
          <w:szCs w:val="24"/>
        </w:rPr>
        <w:t xml:space="preserve"> et al. (2017) believes that earl</w:t>
      </w:r>
      <w:r w:rsidR="00376261">
        <w:rPr>
          <w:rFonts w:ascii="Arial" w:hAnsi="Arial" w:cs="Arial"/>
          <w:sz w:val="24"/>
          <w:szCs w:val="24"/>
        </w:rPr>
        <w:t xml:space="preserve">y learning experiences of good quality can have a positive impact on later academic success for children. </w:t>
      </w:r>
    </w:p>
    <w:p w14:paraId="27B584F1" w14:textId="77777777" w:rsidR="000E434F" w:rsidRPr="00D7743A" w:rsidRDefault="000E434F" w:rsidP="000E434F">
      <w:pPr>
        <w:spacing w:line="360" w:lineRule="auto"/>
        <w:jc w:val="both"/>
        <w:rPr>
          <w:rFonts w:ascii="Arial" w:hAnsi="Arial" w:cs="Arial"/>
          <w:b/>
          <w:sz w:val="24"/>
          <w:szCs w:val="24"/>
          <w:u w:val="single"/>
        </w:rPr>
      </w:pPr>
      <w:r w:rsidRPr="00D7743A">
        <w:rPr>
          <w:rFonts w:ascii="Arial" w:hAnsi="Arial" w:cs="Arial"/>
          <w:b/>
          <w:sz w:val="24"/>
          <w:szCs w:val="24"/>
          <w:u w:val="single"/>
        </w:rPr>
        <w:t>Reference List</w:t>
      </w:r>
    </w:p>
    <w:p w14:paraId="79B9DE80" w14:textId="77777777" w:rsidR="000E434F" w:rsidRPr="00D7743A" w:rsidRDefault="000E434F" w:rsidP="000E434F">
      <w:pPr>
        <w:spacing w:line="360" w:lineRule="auto"/>
        <w:jc w:val="both"/>
        <w:rPr>
          <w:rFonts w:ascii="Arial" w:hAnsi="Arial" w:cs="Arial"/>
          <w:iCs/>
          <w:color w:val="2A2A2A"/>
          <w:sz w:val="24"/>
          <w:szCs w:val="24"/>
          <w:bdr w:val="none" w:sz="0" w:space="0" w:color="auto" w:frame="1"/>
        </w:rPr>
      </w:pPr>
      <w:r w:rsidRPr="00D7743A">
        <w:rPr>
          <w:rFonts w:ascii="Arial" w:hAnsi="Arial" w:cs="Arial"/>
          <w:color w:val="000000" w:themeColor="text1"/>
          <w:sz w:val="24"/>
          <w:szCs w:val="24"/>
        </w:rPr>
        <w:t>Care Inspectorate Wales</w:t>
      </w:r>
      <w:r w:rsidRPr="00D7743A">
        <w:rPr>
          <w:rFonts w:ascii="Arial" w:hAnsi="Arial" w:cs="Arial"/>
          <w:iCs/>
          <w:color w:val="2A2A2A"/>
          <w:sz w:val="24"/>
          <w:szCs w:val="24"/>
          <w:bdr w:val="none" w:sz="0" w:space="0" w:color="auto" w:frame="1"/>
        </w:rPr>
        <w:t xml:space="preserve">. (2018) </w:t>
      </w:r>
      <w:r w:rsidRPr="00D7743A">
        <w:rPr>
          <w:rFonts w:ascii="Arial" w:hAnsi="Arial" w:cs="Arial"/>
          <w:i/>
          <w:iCs/>
          <w:color w:val="2A2A2A"/>
          <w:sz w:val="24"/>
          <w:szCs w:val="24"/>
          <w:bdr w:val="none" w:sz="0" w:space="0" w:color="auto" w:frame="1"/>
        </w:rPr>
        <w:t>Joint inspection framework</w:t>
      </w:r>
      <w:r w:rsidRPr="00D7743A">
        <w:rPr>
          <w:rFonts w:ascii="Arial" w:hAnsi="Arial" w:cs="Arial"/>
          <w:iCs/>
          <w:color w:val="2A2A2A"/>
          <w:sz w:val="24"/>
          <w:szCs w:val="24"/>
          <w:bdr w:val="none" w:sz="0" w:space="0" w:color="auto" w:frame="1"/>
        </w:rPr>
        <w:t xml:space="preserve">. [On-line]. Available at: </w:t>
      </w:r>
      <w:hyperlink r:id="rId6" w:history="1">
        <w:r w:rsidRPr="00D7743A">
          <w:rPr>
            <w:rStyle w:val="Hyperlink"/>
            <w:rFonts w:ascii="Arial" w:hAnsi="Arial" w:cs="Arial"/>
            <w:iCs/>
            <w:sz w:val="24"/>
            <w:szCs w:val="24"/>
            <w:bdr w:val="none" w:sz="0" w:space="0" w:color="auto" w:frame="1"/>
          </w:rPr>
          <w:t>https://careinspectorate.wales/early-years-and-childcare-ensuring-quality-care-and-learning</w:t>
        </w:r>
      </w:hyperlink>
      <w:r w:rsidRPr="00D7743A">
        <w:rPr>
          <w:rFonts w:ascii="Arial" w:hAnsi="Arial" w:cs="Arial"/>
          <w:iCs/>
          <w:color w:val="2A2A2A"/>
          <w:sz w:val="24"/>
          <w:szCs w:val="24"/>
          <w:bdr w:val="none" w:sz="0" w:space="0" w:color="auto" w:frame="1"/>
        </w:rPr>
        <w:t xml:space="preserve"> [Accessed: 3</w:t>
      </w:r>
      <w:r w:rsidRPr="00D7743A">
        <w:rPr>
          <w:rFonts w:ascii="Arial" w:hAnsi="Arial" w:cs="Arial"/>
          <w:iCs/>
          <w:color w:val="2A2A2A"/>
          <w:sz w:val="24"/>
          <w:szCs w:val="24"/>
          <w:bdr w:val="none" w:sz="0" w:space="0" w:color="auto" w:frame="1"/>
          <w:vertAlign w:val="superscript"/>
        </w:rPr>
        <w:t>rd</w:t>
      </w:r>
      <w:r w:rsidRPr="00D7743A">
        <w:rPr>
          <w:rFonts w:ascii="Arial" w:hAnsi="Arial" w:cs="Arial"/>
          <w:iCs/>
          <w:color w:val="2A2A2A"/>
          <w:sz w:val="24"/>
          <w:szCs w:val="24"/>
          <w:bdr w:val="none" w:sz="0" w:space="0" w:color="auto" w:frame="1"/>
        </w:rPr>
        <w:t xml:space="preserve"> June 2018]. </w:t>
      </w:r>
    </w:p>
    <w:p w14:paraId="6A99C33E" w14:textId="77777777" w:rsidR="000E434F" w:rsidRPr="00D7743A" w:rsidRDefault="000E434F" w:rsidP="000E434F">
      <w:pPr>
        <w:spacing w:line="360" w:lineRule="auto"/>
        <w:jc w:val="both"/>
        <w:rPr>
          <w:rFonts w:ascii="Arial" w:hAnsi="Arial" w:cs="Arial"/>
          <w:sz w:val="24"/>
          <w:szCs w:val="24"/>
        </w:rPr>
      </w:pPr>
      <w:r w:rsidRPr="00D7743A">
        <w:rPr>
          <w:rFonts w:ascii="Arial" w:hAnsi="Arial" w:cs="Arial"/>
          <w:sz w:val="24"/>
          <w:szCs w:val="24"/>
        </w:rPr>
        <w:t xml:space="preserve">Care Inspectorate Wales. (no date) Childcare Factsheet: The new inspection framework [On-line] Available at: </w:t>
      </w:r>
      <w:hyperlink r:id="rId7" w:history="1">
        <w:r w:rsidRPr="00D7743A">
          <w:rPr>
            <w:rStyle w:val="Hyperlink"/>
            <w:rFonts w:ascii="Arial" w:hAnsi="Arial" w:cs="Arial"/>
            <w:sz w:val="24"/>
            <w:szCs w:val="24"/>
          </w:rPr>
          <w:t>https://careinspectorate.wales/how-we-inspect-childcare-and-play-services</w:t>
        </w:r>
      </w:hyperlink>
      <w:r w:rsidRPr="00D7743A">
        <w:rPr>
          <w:rFonts w:ascii="Arial" w:hAnsi="Arial" w:cs="Arial"/>
          <w:sz w:val="24"/>
          <w:szCs w:val="24"/>
        </w:rPr>
        <w:t xml:space="preserve"> [Accessed: 11</w:t>
      </w:r>
      <w:r w:rsidRPr="00D7743A">
        <w:rPr>
          <w:rFonts w:ascii="Arial" w:hAnsi="Arial" w:cs="Arial"/>
          <w:sz w:val="24"/>
          <w:szCs w:val="24"/>
          <w:vertAlign w:val="superscript"/>
        </w:rPr>
        <w:t>th</w:t>
      </w:r>
      <w:r w:rsidRPr="00D7743A">
        <w:rPr>
          <w:rFonts w:ascii="Arial" w:hAnsi="Arial" w:cs="Arial"/>
          <w:sz w:val="24"/>
          <w:szCs w:val="24"/>
        </w:rPr>
        <w:t xml:space="preserve"> June 2018]. </w:t>
      </w:r>
    </w:p>
    <w:p w14:paraId="27E40D59" w14:textId="77777777" w:rsidR="000E434F" w:rsidRPr="00D7743A" w:rsidRDefault="000E434F" w:rsidP="000E434F">
      <w:pPr>
        <w:spacing w:line="360" w:lineRule="auto"/>
        <w:jc w:val="both"/>
        <w:rPr>
          <w:rFonts w:ascii="Arial" w:hAnsi="Arial" w:cs="Arial"/>
          <w:sz w:val="24"/>
          <w:szCs w:val="24"/>
        </w:rPr>
      </w:pPr>
      <w:r w:rsidRPr="00D7743A">
        <w:rPr>
          <w:rFonts w:ascii="Arial" w:hAnsi="Arial" w:cs="Arial"/>
          <w:sz w:val="24"/>
          <w:szCs w:val="24"/>
        </w:rPr>
        <w:t xml:space="preserve">Childcare, Play and Early Years Division. (2017) </w:t>
      </w:r>
      <w:r w:rsidRPr="00D7743A">
        <w:rPr>
          <w:rFonts w:ascii="Arial" w:hAnsi="Arial" w:cs="Arial"/>
          <w:i/>
          <w:sz w:val="24"/>
          <w:szCs w:val="24"/>
        </w:rPr>
        <w:t xml:space="preserve">Childcare, Play and Early Years Workforce Plan. </w:t>
      </w:r>
      <w:r w:rsidRPr="00D7743A">
        <w:rPr>
          <w:rFonts w:ascii="Arial" w:hAnsi="Arial" w:cs="Arial"/>
          <w:sz w:val="24"/>
          <w:szCs w:val="24"/>
        </w:rPr>
        <w:t>Cardiff: Welsh Assembly Government.</w:t>
      </w:r>
    </w:p>
    <w:p w14:paraId="72E0D16A" w14:textId="77777777" w:rsidR="000E434F" w:rsidRPr="00D7743A" w:rsidRDefault="000E434F" w:rsidP="000E434F">
      <w:pPr>
        <w:spacing w:line="360" w:lineRule="auto"/>
        <w:jc w:val="both"/>
        <w:rPr>
          <w:rFonts w:ascii="Arial" w:hAnsi="Arial" w:cs="Arial"/>
          <w:sz w:val="24"/>
          <w:szCs w:val="24"/>
        </w:rPr>
      </w:pPr>
      <w:proofErr w:type="spellStart"/>
      <w:r w:rsidRPr="00D7743A">
        <w:rPr>
          <w:rFonts w:ascii="Arial" w:hAnsi="Arial" w:cs="Arial"/>
          <w:sz w:val="24"/>
          <w:szCs w:val="24"/>
        </w:rPr>
        <w:t>Conkbayir</w:t>
      </w:r>
      <w:proofErr w:type="spellEnd"/>
      <w:r w:rsidRPr="00D7743A">
        <w:rPr>
          <w:rFonts w:ascii="Arial" w:hAnsi="Arial" w:cs="Arial"/>
          <w:sz w:val="24"/>
          <w:szCs w:val="24"/>
        </w:rPr>
        <w:t xml:space="preserve">, M. and Pascal, C. (2014) </w:t>
      </w:r>
      <w:r w:rsidRPr="00D7743A">
        <w:rPr>
          <w:rFonts w:ascii="Arial" w:hAnsi="Arial" w:cs="Arial"/>
          <w:i/>
          <w:sz w:val="24"/>
          <w:szCs w:val="24"/>
        </w:rPr>
        <w:t xml:space="preserve">Early Childhood Theories and Contemporary Issues. An Introduction. </w:t>
      </w:r>
      <w:r w:rsidRPr="00D7743A">
        <w:rPr>
          <w:rFonts w:ascii="Arial" w:hAnsi="Arial" w:cs="Arial"/>
          <w:sz w:val="24"/>
          <w:szCs w:val="24"/>
        </w:rPr>
        <w:t xml:space="preserve">London: Bloomsbury. </w:t>
      </w:r>
    </w:p>
    <w:p w14:paraId="35CED7A7" w14:textId="77777777" w:rsidR="000E434F" w:rsidRPr="00D7743A" w:rsidRDefault="000E434F" w:rsidP="000E434F">
      <w:pPr>
        <w:spacing w:line="360" w:lineRule="auto"/>
        <w:jc w:val="both"/>
        <w:rPr>
          <w:rFonts w:ascii="Arial" w:hAnsi="Arial" w:cs="Arial"/>
          <w:color w:val="000000"/>
          <w:sz w:val="24"/>
          <w:szCs w:val="24"/>
        </w:rPr>
      </w:pPr>
      <w:r w:rsidRPr="00D7743A">
        <w:rPr>
          <w:rFonts w:ascii="Arial" w:hAnsi="Arial" w:cs="Arial"/>
          <w:color w:val="000000"/>
          <w:sz w:val="24"/>
          <w:szCs w:val="24"/>
        </w:rPr>
        <w:t>Department for Education and Skills. (2015) Curriculum for Wales: Foundation Phase Framework. Cardiff: Welsh Assembly Government.</w:t>
      </w:r>
    </w:p>
    <w:p w14:paraId="5B33FD27" w14:textId="77777777" w:rsidR="000E434F" w:rsidRPr="00D7743A" w:rsidRDefault="000E434F" w:rsidP="000E434F">
      <w:pPr>
        <w:spacing w:line="360" w:lineRule="auto"/>
        <w:jc w:val="both"/>
        <w:rPr>
          <w:rFonts w:ascii="Arial" w:hAnsi="Arial" w:cs="Arial"/>
          <w:sz w:val="24"/>
          <w:szCs w:val="24"/>
        </w:rPr>
      </w:pPr>
      <w:r w:rsidRPr="00D7743A">
        <w:rPr>
          <w:rFonts w:ascii="Arial" w:hAnsi="Arial" w:cs="Arial"/>
          <w:sz w:val="24"/>
          <w:szCs w:val="24"/>
        </w:rPr>
        <w:t xml:space="preserve">Dowling, M. (2010) ‘The learning environment: Creating a learning environment indoors and outdoors’, in T. Bruce (ed) </w:t>
      </w:r>
      <w:r w:rsidRPr="00D7743A">
        <w:rPr>
          <w:rFonts w:ascii="Arial" w:hAnsi="Arial" w:cs="Arial"/>
          <w:i/>
          <w:sz w:val="24"/>
          <w:szCs w:val="24"/>
        </w:rPr>
        <w:t xml:space="preserve">Early Childhood. A guide for students. </w:t>
      </w:r>
      <w:r w:rsidRPr="00D7743A">
        <w:rPr>
          <w:rFonts w:ascii="Arial" w:hAnsi="Arial" w:cs="Arial"/>
          <w:sz w:val="24"/>
          <w:szCs w:val="24"/>
        </w:rPr>
        <w:t xml:space="preserve">London: Sage Publications LTD, pp. 60-65. </w:t>
      </w:r>
    </w:p>
    <w:p w14:paraId="7483B90D" w14:textId="77777777" w:rsidR="000E434F" w:rsidRPr="00D7743A" w:rsidRDefault="000E434F" w:rsidP="000E434F">
      <w:pPr>
        <w:spacing w:line="360" w:lineRule="auto"/>
        <w:jc w:val="both"/>
        <w:rPr>
          <w:rFonts w:ascii="Arial" w:hAnsi="Arial" w:cs="Arial"/>
          <w:sz w:val="24"/>
          <w:szCs w:val="24"/>
        </w:rPr>
      </w:pPr>
      <w:r w:rsidRPr="00D7743A">
        <w:rPr>
          <w:rFonts w:ascii="Arial" w:hAnsi="Arial" w:cs="Arial"/>
          <w:sz w:val="24"/>
          <w:szCs w:val="24"/>
        </w:rPr>
        <w:t xml:space="preserve">Early, D., Sideris, J., </w:t>
      </w:r>
      <w:proofErr w:type="spellStart"/>
      <w:r w:rsidRPr="00D7743A">
        <w:rPr>
          <w:rFonts w:ascii="Arial" w:hAnsi="Arial" w:cs="Arial"/>
          <w:sz w:val="24"/>
          <w:szCs w:val="24"/>
        </w:rPr>
        <w:t>Neitzel</w:t>
      </w:r>
      <w:proofErr w:type="spellEnd"/>
      <w:r w:rsidRPr="00D7743A">
        <w:rPr>
          <w:rFonts w:ascii="Arial" w:hAnsi="Arial" w:cs="Arial"/>
          <w:sz w:val="24"/>
          <w:szCs w:val="24"/>
        </w:rPr>
        <w:t xml:space="preserve">, J., </w:t>
      </w:r>
      <w:proofErr w:type="spellStart"/>
      <w:r w:rsidRPr="00D7743A">
        <w:rPr>
          <w:rFonts w:ascii="Arial" w:hAnsi="Arial" w:cs="Arial"/>
          <w:sz w:val="24"/>
          <w:szCs w:val="24"/>
        </w:rPr>
        <w:t>LaForett</w:t>
      </w:r>
      <w:proofErr w:type="spellEnd"/>
      <w:r w:rsidRPr="00D7743A">
        <w:rPr>
          <w:rFonts w:ascii="Arial" w:hAnsi="Arial" w:cs="Arial"/>
          <w:sz w:val="24"/>
          <w:szCs w:val="24"/>
        </w:rPr>
        <w:t xml:space="preserve">. and </w:t>
      </w:r>
      <w:proofErr w:type="spellStart"/>
      <w:r w:rsidRPr="00D7743A">
        <w:rPr>
          <w:rFonts w:ascii="Arial" w:hAnsi="Arial" w:cs="Arial"/>
          <w:sz w:val="24"/>
          <w:szCs w:val="24"/>
        </w:rPr>
        <w:t>Nehler</w:t>
      </w:r>
      <w:proofErr w:type="spellEnd"/>
      <w:r w:rsidRPr="00D7743A">
        <w:rPr>
          <w:rFonts w:ascii="Arial" w:hAnsi="Arial" w:cs="Arial"/>
          <w:sz w:val="24"/>
          <w:szCs w:val="24"/>
        </w:rPr>
        <w:t xml:space="preserve">, C. (2018) ‘Factor structure and validity of the Early Childhood Environment Rating Scale – Third Edition (ECERS-3)’, </w:t>
      </w:r>
      <w:r w:rsidRPr="00D7743A">
        <w:rPr>
          <w:rFonts w:ascii="Arial" w:hAnsi="Arial" w:cs="Arial"/>
          <w:i/>
          <w:sz w:val="24"/>
          <w:szCs w:val="24"/>
        </w:rPr>
        <w:t xml:space="preserve">Early Childhood Research, </w:t>
      </w:r>
      <w:r w:rsidRPr="00D7743A">
        <w:rPr>
          <w:rFonts w:ascii="Arial" w:hAnsi="Arial" w:cs="Arial"/>
          <w:sz w:val="24"/>
          <w:szCs w:val="24"/>
        </w:rPr>
        <w:t xml:space="preserve">44, 3, pp. 242-256. </w:t>
      </w:r>
    </w:p>
    <w:p w14:paraId="7C5F1989" w14:textId="77777777" w:rsidR="000E434F" w:rsidRPr="00D7743A" w:rsidRDefault="000E434F" w:rsidP="000E434F">
      <w:pPr>
        <w:spacing w:line="360" w:lineRule="auto"/>
        <w:jc w:val="both"/>
        <w:rPr>
          <w:rFonts w:ascii="Arial" w:hAnsi="Arial" w:cs="Arial"/>
          <w:iCs/>
          <w:color w:val="2A2A2A"/>
          <w:sz w:val="24"/>
          <w:szCs w:val="24"/>
          <w:bdr w:val="none" w:sz="0" w:space="0" w:color="auto" w:frame="1"/>
        </w:rPr>
      </w:pPr>
      <w:r w:rsidRPr="00D7743A">
        <w:rPr>
          <w:rFonts w:ascii="Arial" w:hAnsi="Arial" w:cs="Arial"/>
          <w:iCs/>
          <w:color w:val="2A2A2A"/>
          <w:sz w:val="24"/>
          <w:szCs w:val="24"/>
          <w:bdr w:val="none" w:sz="0" w:space="0" w:color="auto" w:frame="1"/>
        </w:rPr>
        <w:t xml:space="preserve">Graham, K. (2014) </w:t>
      </w:r>
      <w:r w:rsidRPr="00D7743A">
        <w:rPr>
          <w:rFonts w:ascii="Arial" w:hAnsi="Arial" w:cs="Arial"/>
          <w:i/>
          <w:iCs/>
          <w:color w:val="2A2A2A"/>
          <w:sz w:val="24"/>
          <w:szCs w:val="24"/>
          <w:bdr w:val="none" w:sz="0" w:space="0" w:color="auto" w:frame="1"/>
        </w:rPr>
        <w:t xml:space="preserve">Independent review of childcare and early education registration, regulation and inspection. </w:t>
      </w:r>
      <w:r w:rsidRPr="00D7743A">
        <w:rPr>
          <w:rFonts w:ascii="Arial" w:hAnsi="Arial" w:cs="Arial"/>
          <w:iCs/>
          <w:color w:val="2A2A2A"/>
          <w:sz w:val="24"/>
          <w:szCs w:val="24"/>
          <w:bdr w:val="none" w:sz="0" w:space="0" w:color="auto" w:frame="1"/>
        </w:rPr>
        <w:t xml:space="preserve">Cardiff: Welsh Government. [On-line]. Available at: </w:t>
      </w:r>
      <w:hyperlink r:id="rId8" w:history="1">
        <w:r w:rsidRPr="00D7743A">
          <w:rPr>
            <w:rStyle w:val="Hyperlink"/>
            <w:rFonts w:ascii="Arial" w:hAnsi="Arial" w:cs="Arial"/>
            <w:iCs/>
            <w:sz w:val="24"/>
            <w:szCs w:val="24"/>
            <w:bdr w:val="none" w:sz="0" w:space="0" w:color="auto" w:frame="1"/>
          </w:rPr>
          <w:t>http://dera.ioe.ac.uk/20721/1/140815-independent-review-of-childcare-and-early-education-registration-regulation-inspection-en.pdf</w:t>
        </w:r>
      </w:hyperlink>
      <w:r w:rsidRPr="00D7743A">
        <w:rPr>
          <w:rFonts w:ascii="Arial" w:hAnsi="Arial" w:cs="Arial"/>
          <w:iCs/>
          <w:color w:val="2A2A2A"/>
          <w:sz w:val="24"/>
          <w:szCs w:val="24"/>
          <w:bdr w:val="none" w:sz="0" w:space="0" w:color="auto" w:frame="1"/>
        </w:rPr>
        <w:t xml:space="preserve"> [Accessed: 11</w:t>
      </w:r>
      <w:r w:rsidRPr="00D7743A">
        <w:rPr>
          <w:rFonts w:ascii="Arial" w:hAnsi="Arial" w:cs="Arial"/>
          <w:iCs/>
          <w:color w:val="2A2A2A"/>
          <w:sz w:val="24"/>
          <w:szCs w:val="24"/>
          <w:bdr w:val="none" w:sz="0" w:space="0" w:color="auto" w:frame="1"/>
          <w:vertAlign w:val="superscript"/>
        </w:rPr>
        <w:t>th</w:t>
      </w:r>
      <w:r w:rsidRPr="00D7743A">
        <w:rPr>
          <w:rFonts w:ascii="Arial" w:hAnsi="Arial" w:cs="Arial"/>
          <w:iCs/>
          <w:color w:val="2A2A2A"/>
          <w:sz w:val="24"/>
          <w:szCs w:val="24"/>
          <w:bdr w:val="none" w:sz="0" w:space="0" w:color="auto" w:frame="1"/>
        </w:rPr>
        <w:t xml:space="preserve"> June 2018]. </w:t>
      </w:r>
    </w:p>
    <w:p w14:paraId="676399AC" w14:textId="77777777" w:rsidR="000E434F" w:rsidRPr="00D7743A" w:rsidRDefault="000E434F" w:rsidP="000E434F">
      <w:pPr>
        <w:spacing w:line="360" w:lineRule="auto"/>
        <w:jc w:val="both"/>
        <w:rPr>
          <w:rFonts w:ascii="Arial" w:hAnsi="Arial" w:cs="Arial"/>
          <w:iCs/>
          <w:color w:val="2A2A2A"/>
          <w:sz w:val="24"/>
          <w:szCs w:val="24"/>
          <w:bdr w:val="none" w:sz="0" w:space="0" w:color="auto" w:frame="1"/>
        </w:rPr>
      </w:pPr>
      <w:r w:rsidRPr="00D7743A">
        <w:rPr>
          <w:rFonts w:ascii="Arial" w:hAnsi="Arial" w:cs="Arial"/>
          <w:iCs/>
          <w:color w:val="2A2A2A"/>
          <w:sz w:val="24"/>
          <w:szCs w:val="24"/>
          <w:bdr w:val="none" w:sz="0" w:space="0" w:color="auto" w:frame="1"/>
        </w:rPr>
        <w:t xml:space="preserve">Health and Safety at Work Act 1974 [On-line] Available at: </w:t>
      </w:r>
      <w:hyperlink r:id="rId9" w:history="1">
        <w:r w:rsidRPr="00D7743A">
          <w:rPr>
            <w:rStyle w:val="Hyperlink"/>
            <w:rFonts w:ascii="Arial" w:hAnsi="Arial" w:cs="Arial"/>
            <w:iCs/>
            <w:sz w:val="24"/>
            <w:szCs w:val="24"/>
            <w:bdr w:val="none" w:sz="0" w:space="0" w:color="auto" w:frame="1"/>
          </w:rPr>
          <w:t>http://resources.hwb.wales.gov.uk/VTC/ngfl/nln_materials/nln_health_and_social_ca</w:t>
        </w:r>
        <w:r w:rsidRPr="00D7743A">
          <w:rPr>
            <w:rStyle w:val="Hyperlink"/>
            <w:rFonts w:ascii="Arial" w:hAnsi="Arial" w:cs="Arial"/>
            <w:iCs/>
            <w:sz w:val="24"/>
            <w:szCs w:val="24"/>
            <w:bdr w:val="none" w:sz="0" w:space="0" w:color="auto" w:frame="1"/>
          </w:rPr>
          <w:lastRenderedPageBreak/>
          <w:t>re/Health%20and%20safety%20legislation%20relevant%20to%20an%20early%20years%20setting/access/reference.html</w:t>
        </w:r>
      </w:hyperlink>
      <w:r w:rsidRPr="00D7743A">
        <w:rPr>
          <w:rFonts w:ascii="Arial" w:hAnsi="Arial" w:cs="Arial"/>
          <w:iCs/>
          <w:color w:val="2A2A2A"/>
          <w:sz w:val="24"/>
          <w:szCs w:val="24"/>
          <w:bdr w:val="none" w:sz="0" w:space="0" w:color="auto" w:frame="1"/>
        </w:rPr>
        <w:t xml:space="preserve"> [Accessed: 11</w:t>
      </w:r>
      <w:r w:rsidRPr="00D7743A">
        <w:rPr>
          <w:rFonts w:ascii="Arial" w:hAnsi="Arial" w:cs="Arial"/>
          <w:iCs/>
          <w:color w:val="2A2A2A"/>
          <w:sz w:val="24"/>
          <w:szCs w:val="24"/>
          <w:bdr w:val="none" w:sz="0" w:space="0" w:color="auto" w:frame="1"/>
          <w:vertAlign w:val="superscript"/>
        </w:rPr>
        <w:t>th</w:t>
      </w:r>
      <w:r w:rsidRPr="00D7743A">
        <w:rPr>
          <w:rFonts w:ascii="Arial" w:hAnsi="Arial" w:cs="Arial"/>
          <w:iCs/>
          <w:color w:val="2A2A2A"/>
          <w:sz w:val="24"/>
          <w:szCs w:val="24"/>
          <w:bdr w:val="none" w:sz="0" w:space="0" w:color="auto" w:frame="1"/>
        </w:rPr>
        <w:t xml:space="preserve"> June 2018].</w:t>
      </w:r>
    </w:p>
    <w:p w14:paraId="730B53E4" w14:textId="247B9F50" w:rsidR="000E434F" w:rsidRPr="00D7743A" w:rsidRDefault="000E434F" w:rsidP="000E434F">
      <w:pPr>
        <w:spacing w:line="360" w:lineRule="auto"/>
        <w:jc w:val="both"/>
        <w:rPr>
          <w:rFonts w:ascii="Arial" w:hAnsi="Arial" w:cs="Arial"/>
          <w:sz w:val="24"/>
          <w:szCs w:val="24"/>
        </w:rPr>
      </w:pPr>
      <w:r w:rsidRPr="00D7743A">
        <w:rPr>
          <w:rStyle w:val="Hyperlink"/>
          <w:rFonts w:ascii="Arial" w:hAnsi="Arial" w:cs="Arial"/>
          <w:color w:val="000000" w:themeColor="text1"/>
          <w:sz w:val="24"/>
          <w:szCs w:val="24"/>
          <w:u w:val="none"/>
        </w:rPr>
        <w:t xml:space="preserve">Isaacs, B. (2007). </w:t>
      </w:r>
      <w:r w:rsidRPr="00D7743A">
        <w:rPr>
          <w:rStyle w:val="Hyperlink"/>
          <w:rFonts w:ascii="Arial" w:hAnsi="Arial" w:cs="Arial"/>
          <w:i/>
          <w:color w:val="000000" w:themeColor="text1"/>
          <w:sz w:val="24"/>
          <w:szCs w:val="24"/>
          <w:u w:val="none"/>
        </w:rPr>
        <w:t>Bringing the Montessori Approach to your Early Years Practice.</w:t>
      </w:r>
      <w:r w:rsidRPr="00D7743A">
        <w:rPr>
          <w:rStyle w:val="Hyperlink"/>
          <w:rFonts w:ascii="Arial" w:hAnsi="Arial" w:cs="Arial"/>
          <w:color w:val="000000" w:themeColor="text1"/>
          <w:sz w:val="24"/>
          <w:szCs w:val="24"/>
          <w:u w:val="none"/>
        </w:rPr>
        <w:t xml:space="preserve"> London: Routledge. [e-book] Available at: </w:t>
      </w:r>
      <w:hyperlink r:id="rId10" w:history="1">
        <w:r w:rsidRPr="00D7743A">
          <w:rPr>
            <w:rStyle w:val="Hyperlink"/>
            <w:rFonts w:ascii="Arial" w:hAnsi="Arial" w:cs="Arial"/>
            <w:sz w:val="24"/>
            <w:szCs w:val="24"/>
            <w:u w:val="none"/>
          </w:rPr>
          <w:t>https://www-dawsonera-com.ezproxy.uwtsd.ac.uk/readonline/9780203931769/startPage/26/1</w:t>
        </w:r>
      </w:hyperlink>
      <w:r w:rsidRPr="00D7743A">
        <w:rPr>
          <w:rStyle w:val="Hyperlink"/>
          <w:rFonts w:ascii="Arial" w:hAnsi="Arial" w:cs="Arial"/>
          <w:color w:val="000000" w:themeColor="text1"/>
          <w:sz w:val="24"/>
          <w:szCs w:val="24"/>
          <w:u w:val="none"/>
        </w:rPr>
        <w:t xml:space="preserve"> [Accessed: 5</w:t>
      </w:r>
      <w:r w:rsidRPr="00D7743A">
        <w:rPr>
          <w:rStyle w:val="Hyperlink"/>
          <w:rFonts w:ascii="Arial" w:hAnsi="Arial" w:cs="Arial"/>
          <w:color w:val="000000" w:themeColor="text1"/>
          <w:sz w:val="24"/>
          <w:szCs w:val="24"/>
          <w:u w:val="none"/>
          <w:vertAlign w:val="superscript"/>
        </w:rPr>
        <w:t>th</w:t>
      </w:r>
      <w:r w:rsidRPr="00D7743A">
        <w:rPr>
          <w:rStyle w:val="Hyperlink"/>
          <w:rFonts w:ascii="Arial" w:hAnsi="Arial" w:cs="Arial"/>
          <w:color w:val="000000" w:themeColor="text1"/>
          <w:sz w:val="24"/>
          <w:szCs w:val="24"/>
          <w:u w:val="none"/>
        </w:rPr>
        <w:t xml:space="preserve"> June 2018]. </w:t>
      </w:r>
    </w:p>
    <w:p w14:paraId="149E4E10" w14:textId="77777777" w:rsidR="000E434F" w:rsidRPr="00D7743A" w:rsidRDefault="000E434F" w:rsidP="000E434F">
      <w:pPr>
        <w:spacing w:line="360" w:lineRule="auto"/>
        <w:jc w:val="both"/>
        <w:rPr>
          <w:rFonts w:ascii="Arial" w:hAnsi="Arial" w:cs="Arial"/>
          <w:sz w:val="24"/>
          <w:szCs w:val="24"/>
        </w:rPr>
      </w:pPr>
      <w:r w:rsidRPr="00D7743A">
        <w:rPr>
          <w:rFonts w:ascii="Arial" w:hAnsi="Arial" w:cs="Arial"/>
          <w:sz w:val="24"/>
          <w:szCs w:val="24"/>
        </w:rPr>
        <w:t xml:space="preserve">Linsey, A. and McAuliffe, A. (2006) ‘Children at the centre? The Childcare Act 2006’, </w:t>
      </w:r>
      <w:r w:rsidRPr="00D7743A">
        <w:rPr>
          <w:rFonts w:ascii="Arial" w:hAnsi="Arial" w:cs="Arial"/>
          <w:i/>
          <w:sz w:val="24"/>
          <w:szCs w:val="24"/>
        </w:rPr>
        <w:t xml:space="preserve">Children and Society, </w:t>
      </w:r>
      <w:r w:rsidRPr="00D7743A">
        <w:rPr>
          <w:rFonts w:ascii="Arial" w:hAnsi="Arial" w:cs="Arial"/>
          <w:sz w:val="24"/>
          <w:szCs w:val="24"/>
        </w:rPr>
        <w:t xml:space="preserve">20, pp. 404-408. </w:t>
      </w:r>
    </w:p>
    <w:p w14:paraId="18257596" w14:textId="77777777" w:rsidR="000E434F" w:rsidRPr="00D7743A" w:rsidRDefault="000E434F" w:rsidP="000E434F">
      <w:pPr>
        <w:spacing w:line="360" w:lineRule="auto"/>
        <w:jc w:val="both"/>
        <w:rPr>
          <w:rFonts w:ascii="Arial" w:hAnsi="Arial" w:cs="Arial"/>
          <w:sz w:val="24"/>
          <w:szCs w:val="24"/>
        </w:rPr>
      </w:pPr>
      <w:r w:rsidRPr="00D7743A">
        <w:rPr>
          <w:rFonts w:ascii="Arial" w:hAnsi="Arial" w:cs="Arial"/>
          <w:sz w:val="24"/>
          <w:szCs w:val="24"/>
        </w:rPr>
        <w:t xml:space="preserve">Mayer, D. and </w:t>
      </w:r>
      <w:proofErr w:type="spellStart"/>
      <w:r w:rsidRPr="00D7743A">
        <w:rPr>
          <w:rFonts w:ascii="Arial" w:hAnsi="Arial" w:cs="Arial"/>
          <w:sz w:val="24"/>
          <w:szCs w:val="24"/>
        </w:rPr>
        <w:t>Beckh</w:t>
      </w:r>
      <w:proofErr w:type="spellEnd"/>
      <w:r w:rsidRPr="00D7743A">
        <w:rPr>
          <w:rFonts w:ascii="Arial" w:hAnsi="Arial" w:cs="Arial"/>
          <w:sz w:val="24"/>
          <w:szCs w:val="24"/>
        </w:rPr>
        <w:t xml:space="preserve">, K. (2016) ‘Examining the validity of ECERS-R: Results from the German National Study of Childcare in Early Childhood’, </w:t>
      </w:r>
      <w:r w:rsidRPr="00D7743A">
        <w:rPr>
          <w:rFonts w:ascii="Arial" w:hAnsi="Arial" w:cs="Arial"/>
          <w:i/>
          <w:sz w:val="24"/>
          <w:szCs w:val="24"/>
        </w:rPr>
        <w:t xml:space="preserve">Early Childhood Research, </w:t>
      </w:r>
      <w:r w:rsidRPr="00D7743A">
        <w:rPr>
          <w:rFonts w:ascii="Arial" w:hAnsi="Arial" w:cs="Arial"/>
          <w:sz w:val="24"/>
          <w:szCs w:val="24"/>
        </w:rPr>
        <w:t xml:space="preserve">36, pp.415-426. </w:t>
      </w:r>
    </w:p>
    <w:p w14:paraId="701CB0B0" w14:textId="77777777" w:rsidR="000E434F" w:rsidRPr="00D7743A" w:rsidRDefault="000E434F" w:rsidP="000E434F">
      <w:pPr>
        <w:spacing w:line="360" w:lineRule="auto"/>
        <w:jc w:val="both"/>
        <w:rPr>
          <w:rFonts w:ascii="Arial" w:hAnsi="Arial" w:cs="Arial"/>
          <w:sz w:val="24"/>
          <w:szCs w:val="24"/>
        </w:rPr>
      </w:pPr>
      <w:proofErr w:type="spellStart"/>
      <w:r w:rsidRPr="00D7743A">
        <w:rPr>
          <w:rFonts w:ascii="Arial" w:hAnsi="Arial" w:cs="Arial"/>
          <w:sz w:val="24"/>
          <w:szCs w:val="24"/>
        </w:rPr>
        <w:t>Niklas</w:t>
      </w:r>
      <w:proofErr w:type="spellEnd"/>
      <w:r w:rsidRPr="00D7743A">
        <w:rPr>
          <w:rFonts w:ascii="Arial" w:hAnsi="Arial" w:cs="Arial"/>
          <w:sz w:val="24"/>
          <w:szCs w:val="24"/>
        </w:rPr>
        <w:t xml:space="preserve">, F. and Tayler, C. (2017) ‘Room quality and composition matters: Children’s verbal and numeracy abilities in Australian childhood settings’, </w:t>
      </w:r>
      <w:r w:rsidRPr="00D7743A">
        <w:rPr>
          <w:rFonts w:ascii="Arial" w:hAnsi="Arial" w:cs="Arial"/>
          <w:i/>
          <w:sz w:val="24"/>
          <w:szCs w:val="24"/>
        </w:rPr>
        <w:t xml:space="preserve">Learning and Instruction, </w:t>
      </w:r>
      <w:r w:rsidRPr="00D7743A">
        <w:rPr>
          <w:rFonts w:ascii="Arial" w:hAnsi="Arial" w:cs="Arial"/>
          <w:sz w:val="24"/>
          <w:szCs w:val="24"/>
        </w:rPr>
        <w:t xml:space="preserve">54, pp. 114-124. [On-line]. Available at: </w:t>
      </w:r>
      <w:hyperlink r:id="rId11" w:history="1">
        <w:r w:rsidRPr="00D7743A">
          <w:rPr>
            <w:rStyle w:val="Hyperlink"/>
            <w:rFonts w:ascii="Arial" w:hAnsi="Arial" w:cs="Arial"/>
            <w:sz w:val="24"/>
            <w:szCs w:val="24"/>
          </w:rPr>
          <w:t>https://ac-els-cdn-com.ezproxy.uwtsd.ac.uk/S0959475216302778/1-s2.0-S0959475216302778-main.pdf?_tid=41421ca4-15cc-454b-9541-fbb5663d64cc&amp;acdnat=1528220895_5d13ceffbbea0b6b24c35f608d9570e8</w:t>
        </w:r>
      </w:hyperlink>
      <w:r w:rsidRPr="00D7743A">
        <w:rPr>
          <w:rFonts w:ascii="Arial" w:hAnsi="Arial" w:cs="Arial"/>
          <w:sz w:val="24"/>
          <w:szCs w:val="24"/>
        </w:rPr>
        <w:t xml:space="preserve"> [Accessed: 5</w:t>
      </w:r>
      <w:r w:rsidRPr="00D7743A">
        <w:rPr>
          <w:rFonts w:ascii="Arial" w:hAnsi="Arial" w:cs="Arial"/>
          <w:sz w:val="24"/>
          <w:szCs w:val="24"/>
          <w:vertAlign w:val="superscript"/>
        </w:rPr>
        <w:t>th</w:t>
      </w:r>
      <w:r w:rsidRPr="00D7743A">
        <w:rPr>
          <w:rFonts w:ascii="Arial" w:hAnsi="Arial" w:cs="Arial"/>
          <w:sz w:val="24"/>
          <w:szCs w:val="24"/>
        </w:rPr>
        <w:t xml:space="preserve"> June 2018].</w:t>
      </w:r>
    </w:p>
    <w:p w14:paraId="17B34ECB" w14:textId="77777777" w:rsidR="000E434F" w:rsidRPr="00D7743A" w:rsidRDefault="000E434F" w:rsidP="000E434F">
      <w:pPr>
        <w:spacing w:line="360" w:lineRule="auto"/>
        <w:jc w:val="both"/>
        <w:rPr>
          <w:rFonts w:ascii="Arial" w:hAnsi="Arial" w:cs="Arial"/>
          <w:sz w:val="24"/>
          <w:szCs w:val="24"/>
        </w:rPr>
      </w:pPr>
      <w:proofErr w:type="spellStart"/>
      <w:r w:rsidRPr="00D7743A">
        <w:rPr>
          <w:rFonts w:ascii="Arial" w:hAnsi="Arial" w:cs="Arial"/>
          <w:sz w:val="24"/>
          <w:szCs w:val="24"/>
        </w:rPr>
        <w:t>Payler</w:t>
      </w:r>
      <w:proofErr w:type="spellEnd"/>
      <w:r w:rsidRPr="00D7743A">
        <w:rPr>
          <w:rFonts w:ascii="Arial" w:hAnsi="Arial" w:cs="Arial"/>
          <w:sz w:val="24"/>
          <w:szCs w:val="24"/>
        </w:rPr>
        <w:t xml:space="preserve">, J., </w:t>
      </w:r>
      <w:proofErr w:type="spellStart"/>
      <w:r w:rsidRPr="00D7743A">
        <w:rPr>
          <w:rFonts w:ascii="Arial" w:hAnsi="Arial" w:cs="Arial"/>
          <w:sz w:val="24"/>
          <w:szCs w:val="24"/>
        </w:rPr>
        <w:t>Georgeson</w:t>
      </w:r>
      <w:proofErr w:type="spellEnd"/>
      <w:r w:rsidRPr="00D7743A">
        <w:rPr>
          <w:rFonts w:ascii="Arial" w:hAnsi="Arial" w:cs="Arial"/>
          <w:sz w:val="24"/>
          <w:szCs w:val="24"/>
        </w:rPr>
        <w:t xml:space="preserve">, J. and Wong, S. (2016) ‘Young children shaping interprofessional practice in early years settings: Towards a conceptual framework for understanding experiences and participation’, </w:t>
      </w:r>
      <w:r w:rsidRPr="00D7743A">
        <w:rPr>
          <w:rFonts w:ascii="Arial" w:hAnsi="Arial" w:cs="Arial"/>
          <w:i/>
          <w:sz w:val="24"/>
          <w:szCs w:val="24"/>
        </w:rPr>
        <w:t xml:space="preserve">Learning, Culture and Social Interaction, </w:t>
      </w:r>
      <w:r w:rsidRPr="00D7743A">
        <w:rPr>
          <w:rFonts w:ascii="Arial" w:hAnsi="Arial" w:cs="Arial"/>
          <w:sz w:val="24"/>
          <w:szCs w:val="24"/>
        </w:rPr>
        <w:t xml:space="preserve">8, pp. 12-24. </w:t>
      </w:r>
      <w:bookmarkStart w:id="0" w:name="_Hlk515996731"/>
      <w:r w:rsidRPr="00D7743A">
        <w:rPr>
          <w:rFonts w:ascii="Arial" w:hAnsi="Arial" w:cs="Arial"/>
          <w:sz w:val="24"/>
          <w:szCs w:val="24"/>
        </w:rPr>
        <w:t xml:space="preserve">[On-line]. Available at: </w:t>
      </w:r>
      <w:bookmarkEnd w:id="0"/>
      <w:r w:rsidRPr="00D7743A">
        <w:rPr>
          <w:rFonts w:ascii="Arial" w:hAnsi="Arial" w:cs="Arial"/>
          <w:sz w:val="24"/>
          <w:szCs w:val="24"/>
        </w:rPr>
        <w:fldChar w:fldCharType="begin"/>
      </w:r>
      <w:r w:rsidRPr="00D7743A">
        <w:rPr>
          <w:rFonts w:ascii="Arial" w:hAnsi="Arial" w:cs="Arial"/>
          <w:sz w:val="24"/>
          <w:szCs w:val="24"/>
        </w:rPr>
        <w:instrText xml:space="preserve"> HYPERLINK "https://ac-els-cdn-com.ezproxy.uwtsd.ac.uk/S2210656115300052/1-s2.0-S2210656115300052-main.pdf?_tid=0da90659-6df6-4a0d-966c-b9ea1e613e9a&amp;acdnat=1528226828_a5a6253884a0c12f15247f91be49834f" </w:instrText>
      </w:r>
      <w:r w:rsidRPr="00D7743A">
        <w:rPr>
          <w:rFonts w:ascii="Arial" w:hAnsi="Arial" w:cs="Arial"/>
          <w:sz w:val="24"/>
          <w:szCs w:val="24"/>
        </w:rPr>
        <w:fldChar w:fldCharType="separate"/>
      </w:r>
      <w:r w:rsidRPr="00D7743A">
        <w:rPr>
          <w:rStyle w:val="Hyperlink"/>
          <w:rFonts w:ascii="Arial" w:hAnsi="Arial" w:cs="Arial"/>
          <w:sz w:val="24"/>
          <w:szCs w:val="24"/>
        </w:rPr>
        <w:t>https://ac-els-cdn-com.ezproxy.uwtsd.ac.uk/S2210656115300052/1-s2.0-S2210656115300052-main.pdf?_tid=0da90659-6df6-4a0d-966c-b9ea1e613e9a&amp;acdnat=1528226828_a5a6253884a0c12f15247f91be49834f</w:t>
      </w:r>
      <w:r w:rsidRPr="00D7743A">
        <w:rPr>
          <w:rFonts w:ascii="Arial" w:hAnsi="Arial" w:cs="Arial"/>
          <w:sz w:val="24"/>
          <w:szCs w:val="24"/>
        </w:rPr>
        <w:fldChar w:fldCharType="end"/>
      </w:r>
      <w:r w:rsidRPr="00D7743A">
        <w:rPr>
          <w:rFonts w:ascii="Arial" w:hAnsi="Arial" w:cs="Arial"/>
          <w:sz w:val="24"/>
          <w:szCs w:val="24"/>
        </w:rPr>
        <w:t xml:space="preserve"> [Accessed: 5</w:t>
      </w:r>
      <w:r w:rsidRPr="00D7743A">
        <w:rPr>
          <w:rFonts w:ascii="Arial" w:hAnsi="Arial" w:cs="Arial"/>
          <w:sz w:val="24"/>
          <w:szCs w:val="24"/>
          <w:vertAlign w:val="superscript"/>
        </w:rPr>
        <w:t>th</w:t>
      </w:r>
      <w:r w:rsidRPr="00D7743A">
        <w:rPr>
          <w:rFonts w:ascii="Arial" w:hAnsi="Arial" w:cs="Arial"/>
          <w:sz w:val="24"/>
          <w:szCs w:val="24"/>
        </w:rPr>
        <w:t xml:space="preserve"> June 2018].</w:t>
      </w:r>
    </w:p>
    <w:p w14:paraId="54E28927" w14:textId="77777777" w:rsidR="000E434F" w:rsidRPr="00D7743A" w:rsidRDefault="000E434F" w:rsidP="000E434F">
      <w:pPr>
        <w:spacing w:line="360" w:lineRule="auto"/>
        <w:jc w:val="both"/>
        <w:rPr>
          <w:rFonts w:ascii="Arial" w:hAnsi="Arial" w:cs="Arial"/>
          <w:sz w:val="24"/>
          <w:szCs w:val="24"/>
        </w:rPr>
      </w:pPr>
      <w:r w:rsidRPr="00D7743A">
        <w:rPr>
          <w:rFonts w:ascii="Arial" w:hAnsi="Arial" w:cs="Arial"/>
          <w:sz w:val="24"/>
          <w:szCs w:val="24"/>
        </w:rPr>
        <w:t xml:space="preserve">Reed, M. and Canning, N. (2012) </w:t>
      </w:r>
      <w:r w:rsidRPr="00D7743A">
        <w:rPr>
          <w:rFonts w:ascii="Arial" w:hAnsi="Arial" w:cs="Arial"/>
          <w:i/>
          <w:sz w:val="24"/>
          <w:szCs w:val="24"/>
        </w:rPr>
        <w:t xml:space="preserve">Implementing quality improvement and change in early years. </w:t>
      </w:r>
      <w:r w:rsidRPr="00D7743A">
        <w:rPr>
          <w:rFonts w:ascii="Arial" w:hAnsi="Arial" w:cs="Arial"/>
          <w:sz w:val="24"/>
          <w:szCs w:val="24"/>
        </w:rPr>
        <w:t xml:space="preserve">London: Sage Publications LTD. </w:t>
      </w:r>
    </w:p>
    <w:p w14:paraId="11B47AFB" w14:textId="77777777" w:rsidR="000E434F" w:rsidRPr="00D7743A" w:rsidRDefault="000E434F" w:rsidP="000E434F">
      <w:pPr>
        <w:spacing w:line="360" w:lineRule="auto"/>
        <w:jc w:val="both"/>
        <w:rPr>
          <w:rFonts w:ascii="Arial" w:hAnsi="Arial" w:cs="Arial"/>
          <w:sz w:val="24"/>
          <w:szCs w:val="24"/>
        </w:rPr>
      </w:pPr>
      <w:r w:rsidRPr="00D7743A">
        <w:rPr>
          <w:rFonts w:ascii="Arial" w:hAnsi="Arial" w:cs="Arial"/>
          <w:sz w:val="24"/>
          <w:szCs w:val="24"/>
        </w:rPr>
        <w:t xml:space="preserve">Rodd, J. (2006) </w:t>
      </w:r>
      <w:r w:rsidRPr="00D7743A">
        <w:rPr>
          <w:rFonts w:ascii="Arial" w:hAnsi="Arial" w:cs="Arial"/>
          <w:i/>
          <w:sz w:val="24"/>
          <w:szCs w:val="24"/>
        </w:rPr>
        <w:t xml:space="preserve">Leadership in early childhood. </w:t>
      </w:r>
      <w:r w:rsidRPr="00D7743A">
        <w:rPr>
          <w:rFonts w:ascii="Arial" w:hAnsi="Arial" w:cs="Arial"/>
          <w:sz w:val="24"/>
          <w:szCs w:val="24"/>
        </w:rPr>
        <w:t>(3</w:t>
      </w:r>
      <w:r w:rsidRPr="00D7743A">
        <w:rPr>
          <w:rFonts w:ascii="Arial" w:hAnsi="Arial" w:cs="Arial"/>
          <w:sz w:val="24"/>
          <w:szCs w:val="24"/>
          <w:vertAlign w:val="superscript"/>
        </w:rPr>
        <w:t>rd</w:t>
      </w:r>
      <w:r w:rsidRPr="00D7743A">
        <w:rPr>
          <w:rFonts w:ascii="Arial" w:hAnsi="Arial" w:cs="Arial"/>
          <w:sz w:val="24"/>
          <w:szCs w:val="24"/>
        </w:rPr>
        <w:t xml:space="preserve"> ed). Berkshire: Open University Press. </w:t>
      </w:r>
    </w:p>
    <w:p w14:paraId="53DEB28B" w14:textId="77777777" w:rsidR="000E434F" w:rsidRPr="00D7743A" w:rsidRDefault="000E434F" w:rsidP="000E434F">
      <w:pPr>
        <w:spacing w:line="360" w:lineRule="auto"/>
        <w:jc w:val="both"/>
        <w:rPr>
          <w:rFonts w:ascii="Arial" w:hAnsi="Arial" w:cs="Arial"/>
          <w:sz w:val="24"/>
          <w:szCs w:val="24"/>
        </w:rPr>
      </w:pPr>
      <w:r w:rsidRPr="00D7743A">
        <w:rPr>
          <w:rFonts w:ascii="Arial" w:hAnsi="Arial" w:cs="Arial"/>
          <w:sz w:val="24"/>
          <w:szCs w:val="24"/>
        </w:rPr>
        <w:lastRenderedPageBreak/>
        <w:t xml:space="preserve">Simon, A., Owen, C. and Hollingworth, K. (2016) ‘Is the ‘quality’ of </w:t>
      </w:r>
      <w:proofErr w:type="spellStart"/>
      <w:r w:rsidRPr="00D7743A">
        <w:rPr>
          <w:rFonts w:ascii="Arial" w:hAnsi="Arial" w:cs="Arial"/>
          <w:sz w:val="24"/>
          <w:szCs w:val="24"/>
        </w:rPr>
        <w:t>pre school</w:t>
      </w:r>
      <w:proofErr w:type="spellEnd"/>
      <w:r w:rsidRPr="00D7743A">
        <w:rPr>
          <w:rFonts w:ascii="Arial" w:hAnsi="Arial" w:cs="Arial"/>
          <w:sz w:val="24"/>
          <w:szCs w:val="24"/>
        </w:rPr>
        <w:t xml:space="preserve"> childcare, measured by the qualifications and pay of the childcare workforce, improving Britain?’, </w:t>
      </w:r>
      <w:r w:rsidRPr="00D7743A">
        <w:rPr>
          <w:rFonts w:ascii="Arial" w:hAnsi="Arial" w:cs="Arial"/>
          <w:i/>
          <w:sz w:val="24"/>
          <w:szCs w:val="24"/>
        </w:rPr>
        <w:t xml:space="preserve">American Journal of Education Research, </w:t>
      </w:r>
      <w:r w:rsidRPr="00D7743A">
        <w:rPr>
          <w:rFonts w:ascii="Arial" w:hAnsi="Arial" w:cs="Arial"/>
          <w:sz w:val="24"/>
          <w:szCs w:val="24"/>
        </w:rPr>
        <w:t xml:space="preserve">4, 1, pp. 11-17. [On-line]. </w:t>
      </w:r>
      <w:hyperlink r:id="rId12" w:history="1">
        <w:r w:rsidRPr="00D7743A">
          <w:rPr>
            <w:rStyle w:val="Hyperlink"/>
            <w:rFonts w:ascii="Arial" w:hAnsi="Arial" w:cs="Arial"/>
            <w:sz w:val="24"/>
            <w:szCs w:val="24"/>
          </w:rPr>
          <w:t>http://discovery.ucl.ac.uk/1475580/1/education-4-1-4.pdf</w:t>
        </w:r>
      </w:hyperlink>
      <w:r w:rsidRPr="00D7743A">
        <w:rPr>
          <w:rFonts w:ascii="Arial" w:hAnsi="Arial" w:cs="Arial"/>
          <w:sz w:val="24"/>
          <w:szCs w:val="24"/>
        </w:rPr>
        <w:t xml:space="preserve"> [Accessed: 12</w:t>
      </w:r>
      <w:r w:rsidRPr="00D7743A">
        <w:rPr>
          <w:rFonts w:ascii="Arial" w:hAnsi="Arial" w:cs="Arial"/>
          <w:sz w:val="24"/>
          <w:szCs w:val="24"/>
          <w:vertAlign w:val="superscript"/>
        </w:rPr>
        <w:t>th</w:t>
      </w:r>
      <w:r w:rsidRPr="00D7743A">
        <w:rPr>
          <w:rFonts w:ascii="Arial" w:hAnsi="Arial" w:cs="Arial"/>
          <w:sz w:val="24"/>
          <w:szCs w:val="24"/>
        </w:rPr>
        <w:t xml:space="preserve"> June 2018].</w:t>
      </w:r>
    </w:p>
    <w:p w14:paraId="217463A7" w14:textId="77777777" w:rsidR="000E434F" w:rsidRPr="00D7743A" w:rsidRDefault="000E434F" w:rsidP="000E434F">
      <w:pPr>
        <w:spacing w:line="360" w:lineRule="auto"/>
        <w:jc w:val="both"/>
        <w:rPr>
          <w:rFonts w:ascii="Arial" w:hAnsi="Arial" w:cs="Arial"/>
          <w:sz w:val="24"/>
          <w:szCs w:val="24"/>
        </w:rPr>
      </w:pPr>
      <w:r w:rsidRPr="00D7743A">
        <w:rPr>
          <w:rFonts w:ascii="Arial" w:hAnsi="Arial" w:cs="Arial"/>
          <w:sz w:val="24"/>
          <w:szCs w:val="24"/>
        </w:rPr>
        <w:t xml:space="preserve">Siraj-Blatchford, I., Taggart, B., Sylva, K., Sammons, P. and </w:t>
      </w:r>
      <w:proofErr w:type="spellStart"/>
      <w:r w:rsidRPr="00D7743A">
        <w:rPr>
          <w:rFonts w:ascii="Arial" w:hAnsi="Arial" w:cs="Arial"/>
          <w:sz w:val="24"/>
          <w:szCs w:val="24"/>
        </w:rPr>
        <w:t>Melhuish</w:t>
      </w:r>
      <w:proofErr w:type="spellEnd"/>
      <w:r w:rsidRPr="00D7743A">
        <w:rPr>
          <w:rFonts w:ascii="Arial" w:hAnsi="Arial" w:cs="Arial"/>
          <w:sz w:val="24"/>
          <w:szCs w:val="24"/>
        </w:rPr>
        <w:t xml:space="preserve">, E. (2008) ‘Towards the transformation of practice in early childhood education: The effective provision of pre-school education (EPPE) project’, </w:t>
      </w:r>
      <w:r w:rsidRPr="00D7743A">
        <w:rPr>
          <w:rFonts w:ascii="Arial" w:hAnsi="Arial" w:cs="Arial"/>
          <w:i/>
          <w:sz w:val="24"/>
          <w:szCs w:val="24"/>
        </w:rPr>
        <w:t xml:space="preserve">Cambridge Journal of Education, </w:t>
      </w:r>
      <w:r w:rsidRPr="00D7743A">
        <w:rPr>
          <w:rFonts w:ascii="Arial" w:hAnsi="Arial" w:cs="Arial"/>
          <w:sz w:val="24"/>
          <w:szCs w:val="24"/>
        </w:rPr>
        <w:t xml:space="preserve">38, 1, pp. 23-26. [On-line]. Available at: </w:t>
      </w:r>
      <w:hyperlink r:id="rId13" w:history="1">
        <w:r w:rsidRPr="00D7743A">
          <w:rPr>
            <w:rStyle w:val="Hyperlink"/>
            <w:rFonts w:ascii="Arial" w:hAnsi="Arial" w:cs="Arial"/>
            <w:sz w:val="24"/>
            <w:szCs w:val="24"/>
          </w:rPr>
          <w:t>https://web-a-ebscohost-com.ezproxy.uwtsd.ac.uk/ehost/pdfviewer/pdfviewer?vid=1&amp;sid=4e4db9ba-9e69-498f-a775-9cb808b6343a%40sessionmgr4007</w:t>
        </w:r>
      </w:hyperlink>
      <w:r w:rsidRPr="00D7743A">
        <w:rPr>
          <w:rFonts w:ascii="Arial" w:hAnsi="Arial" w:cs="Arial"/>
          <w:sz w:val="24"/>
          <w:szCs w:val="24"/>
        </w:rPr>
        <w:t xml:space="preserve"> [Accessed: 11</w:t>
      </w:r>
      <w:r w:rsidRPr="00D7743A">
        <w:rPr>
          <w:rFonts w:ascii="Arial" w:hAnsi="Arial" w:cs="Arial"/>
          <w:sz w:val="24"/>
          <w:szCs w:val="24"/>
          <w:vertAlign w:val="superscript"/>
        </w:rPr>
        <w:t>th</w:t>
      </w:r>
      <w:r w:rsidRPr="00D7743A">
        <w:rPr>
          <w:rFonts w:ascii="Arial" w:hAnsi="Arial" w:cs="Arial"/>
          <w:sz w:val="24"/>
          <w:szCs w:val="24"/>
        </w:rPr>
        <w:t xml:space="preserve"> June 2018]. </w:t>
      </w:r>
    </w:p>
    <w:p w14:paraId="091FB964" w14:textId="77777777" w:rsidR="000E434F" w:rsidRPr="00D7743A" w:rsidRDefault="000E434F" w:rsidP="000E434F">
      <w:pPr>
        <w:spacing w:line="360" w:lineRule="auto"/>
        <w:jc w:val="both"/>
        <w:rPr>
          <w:rFonts w:ascii="Arial" w:hAnsi="Arial" w:cs="Arial"/>
          <w:sz w:val="24"/>
          <w:szCs w:val="24"/>
        </w:rPr>
      </w:pPr>
      <w:r w:rsidRPr="00D7743A">
        <w:rPr>
          <w:rFonts w:ascii="Arial" w:hAnsi="Arial" w:cs="Arial"/>
          <w:sz w:val="24"/>
          <w:szCs w:val="24"/>
        </w:rPr>
        <w:t xml:space="preserve">Sylva, K., </w:t>
      </w:r>
      <w:proofErr w:type="spellStart"/>
      <w:r w:rsidRPr="00D7743A">
        <w:rPr>
          <w:rFonts w:ascii="Arial" w:hAnsi="Arial" w:cs="Arial"/>
          <w:sz w:val="24"/>
          <w:szCs w:val="24"/>
        </w:rPr>
        <w:t>Melhuish</w:t>
      </w:r>
      <w:proofErr w:type="spellEnd"/>
      <w:r w:rsidRPr="00D7743A">
        <w:rPr>
          <w:rFonts w:ascii="Arial" w:hAnsi="Arial" w:cs="Arial"/>
          <w:sz w:val="24"/>
          <w:szCs w:val="24"/>
        </w:rPr>
        <w:t>, E., Sammons, P., Siraj-Blatchford, I. and Taggart, B. (eds) (2010) Early Childhood Matters. Evidence from the Effective Pre-school and Primary Education Project. London: Routledge.</w:t>
      </w:r>
    </w:p>
    <w:p w14:paraId="2117DBE4" w14:textId="77777777" w:rsidR="000E434F" w:rsidRPr="00D7743A" w:rsidRDefault="000E434F" w:rsidP="000E434F">
      <w:pPr>
        <w:spacing w:line="360" w:lineRule="auto"/>
        <w:jc w:val="both"/>
        <w:rPr>
          <w:rFonts w:ascii="Arial" w:hAnsi="Arial" w:cs="Arial"/>
          <w:sz w:val="24"/>
          <w:szCs w:val="24"/>
        </w:rPr>
      </w:pPr>
      <w:proofErr w:type="spellStart"/>
      <w:r w:rsidRPr="00D7743A">
        <w:rPr>
          <w:rFonts w:ascii="Arial" w:hAnsi="Arial" w:cs="Arial"/>
          <w:sz w:val="24"/>
          <w:szCs w:val="24"/>
        </w:rPr>
        <w:t>Unicef</w:t>
      </w:r>
      <w:proofErr w:type="spellEnd"/>
      <w:r w:rsidRPr="00D7743A">
        <w:rPr>
          <w:rFonts w:ascii="Arial" w:hAnsi="Arial" w:cs="Arial"/>
          <w:sz w:val="24"/>
          <w:szCs w:val="24"/>
        </w:rPr>
        <w:t xml:space="preserve"> (1992) ‘United Nations Convention on the Rights of the Child’. [On-line]. Available at: </w:t>
      </w:r>
      <w:hyperlink r:id="rId14" w:history="1">
        <w:r w:rsidRPr="00D7743A">
          <w:rPr>
            <w:rStyle w:val="Hyperlink"/>
            <w:rFonts w:ascii="Arial" w:hAnsi="Arial" w:cs="Arial"/>
            <w:sz w:val="24"/>
            <w:szCs w:val="24"/>
          </w:rPr>
          <w:t>https://www.unicef.org.uk/what-we-do/un-convention-child-rights/</w:t>
        </w:r>
      </w:hyperlink>
      <w:r w:rsidRPr="00D7743A">
        <w:rPr>
          <w:rFonts w:ascii="Arial" w:hAnsi="Arial" w:cs="Arial"/>
          <w:sz w:val="24"/>
          <w:szCs w:val="24"/>
        </w:rPr>
        <w:t xml:space="preserve"> [Accessed: 31</w:t>
      </w:r>
      <w:r w:rsidRPr="00D7743A">
        <w:rPr>
          <w:rFonts w:ascii="Arial" w:hAnsi="Arial" w:cs="Arial"/>
          <w:sz w:val="24"/>
          <w:szCs w:val="24"/>
          <w:vertAlign w:val="superscript"/>
        </w:rPr>
        <w:t>st</w:t>
      </w:r>
      <w:r w:rsidRPr="00D7743A">
        <w:rPr>
          <w:rFonts w:ascii="Arial" w:hAnsi="Arial" w:cs="Arial"/>
          <w:sz w:val="24"/>
          <w:szCs w:val="24"/>
        </w:rPr>
        <w:t xml:space="preserve"> May 2018]. </w:t>
      </w:r>
    </w:p>
    <w:p w14:paraId="2B5B73E6" w14:textId="77777777" w:rsidR="000E434F" w:rsidRPr="00D7743A" w:rsidRDefault="000E434F" w:rsidP="000E434F">
      <w:pPr>
        <w:spacing w:line="360" w:lineRule="auto"/>
        <w:jc w:val="both"/>
        <w:rPr>
          <w:rFonts w:ascii="Arial" w:hAnsi="Arial" w:cs="Arial"/>
          <w:sz w:val="24"/>
          <w:szCs w:val="24"/>
        </w:rPr>
      </w:pPr>
      <w:proofErr w:type="spellStart"/>
      <w:r w:rsidRPr="00D7743A">
        <w:rPr>
          <w:rFonts w:ascii="Arial" w:hAnsi="Arial" w:cs="Arial"/>
          <w:sz w:val="24"/>
          <w:szCs w:val="24"/>
        </w:rPr>
        <w:t>Unicef</w:t>
      </w:r>
      <w:proofErr w:type="spellEnd"/>
      <w:r w:rsidRPr="00D7743A">
        <w:rPr>
          <w:rFonts w:ascii="Arial" w:hAnsi="Arial" w:cs="Arial"/>
          <w:sz w:val="24"/>
          <w:szCs w:val="24"/>
        </w:rPr>
        <w:t xml:space="preserve">. (no date) ‘United Nation Convention on the Rights of the Child’ </w:t>
      </w:r>
      <w:hyperlink r:id="rId15" w:history="1">
        <w:r w:rsidRPr="00D7743A">
          <w:rPr>
            <w:rFonts w:ascii="Arial" w:hAnsi="Arial" w:cs="Arial"/>
            <w:color w:val="0563C1" w:themeColor="hyperlink"/>
            <w:sz w:val="24"/>
            <w:szCs w:val="24"/>
            <w:u w:val="single"/>
          </w:rPr>
          <w:t>https://www.unicef.org/rightsite/files/uncrcchilldfriendlylanguage.pdf</w:t>
        </w:r>
      </w:hyperlink>
      <w:r w:rsidRPr="00D7743A">
        <w:rPr>
          <w:rFonts w:ascii="Arial" w:hAnsi="Arial" w:cs="Arial"/>
          <w:sz w:val="24"/>
          <w:szCs w:val="24"/>
        </w:rPr>
        <w:t xml:space="preserve"> [Accessed: 6</w:t>
      </w:r>
      <w:r w:rsidRPr="00D7743A">
        <w:rPr>
          <w:rFonts w:ascii="Arial" w:hAnsi="Arial" w:cs="Arial"/>
          <w:sz w:val="24"/>
          <w:szCs w:val="24"/>
          <w:vertAlign w:val="superscript"/>
        </w:rPr>
        <w:t>th</w:t>
      </w:r>
      <w:r w:rsidRPr="00D7743A">
        <w:rPr>
          <w:rFonts w:ascii="Arial" w:hAnsi="Arial" w:cs="Arial"/>
          <w:sz w:val="24"/>
          <w:szCs w:val="24"/>
        </w:rPr>
        <w:t xml:space="preserve"> May 2018]. </w:t>
      </w:r>
    </w:p>
    <w:p w14:paraId="6E7A0FA0" w14:textId="77777777" w:rsidR="000E434F" w:rsidRPr="00D7743A" w:rsidRDefault="000E434F" w:rsidP="000E434F">
      <w:pPr>
        <w:spacing w:line="360" w:lineRule="auto"/>
        <w:jc w:val="both"/>
        <w:rPr>
          <w:rFonts w:ascii="Arial" w:hAnsi="Arial" w:cs="Arial"/>
          <w:sz w:val="24"/>
          <w:szCs w:val="24"/>
        </w:rPr>
      </w:pPr>
      <w:r w:rsidRPr="00D7743A">
        <w:rPr>
          <w:rFonts w:ascii="Arial" w:hAnsi="Arial" w:cs="Arial"/>
          <w:sz w:val="24"/>
          <w:szCs w:val="24"/>
        </w:rPr>
        <w:t xml:space="preserve">Vermeer, H., </w:t>
      </w:r>
      <w:proofErr w:type="spellStart"/>
      <w:r w:rsidRPr="00D7743A">
        <w:rPr>
          <w:rFonts w:ascii="Arial" w:hAnsi="Arial" w:cs="Arial"/>
          <w:sz w:val="24"/>
          <w:szCs w:val="24"/>
        </w:rPr>
        <w:t>IJzendoorn</w:t>
      </w:r>
      <w:proofErr w:type="spellEnd"/>
      <w:r w:rsidRPr="00D7743A">
        <w:rPr>
          <w:rFonts w:ascii="Arial" w:hAnsi="Arial" w:cs="Arial"/>
          <w:sz w:val="24"/>
          <w:szCs w:val="24"/>
        </w:rPr>
        <w:t xml:space="preserve">, M., </w:t>
      </w:r>
      <w:proofErr w:type="spellStart"/>
      <w:r w:rsidRPr="00D7743A">
        <w:rPr>
          <w:rFonts w:ascii="Arial" w:hAnsi="Arial" w:cs="Arial"/>
          <w:sz w:val="24"/>
          <w:szCs w:val="24"/>
        </w:rPr>
        <w:t>Carcamo</w:t>
      </w:r>
      <w:proofErr w:type="spellEnd"/>
      <w:r w:rsidRPr="00D7743A">
        <w:rPr>
          <w:rFonts w:ascii="Arial" w:hAnsi="Arial" w:cs="Arial"/>
          <w:sz w:val="24"/>
          <w:szCs w:val="24"/>
        </w:rPr>
        <w:t xml:space="preserve">, R. and Harrison, L. (2016) ‘Quality of childcare using environment rating scales: A meta-analysis of international studies’, </w:t>
      </w:r>
      <w:r w:rsidRPr="00D7743A">
        <w:rPr>
          <w:rFonts w:ascii="Arial" w:hAnsi="Arial" w:cs="Arial"/>
          <w:i/>
          <w:sz w:val="24"/>
          <w:szCs w:val="24"/>
        </w:rPr>
        <w:t xml:space="preserve">International Journal of Early Childhood, </w:t>
      </w:r>
      <w:r w:rsidRPr="00D7743A">
        <w:rPr>
          <w:rFonts w:ascii="Arial" w:hAnsi="Arial" w:cs="Arial"/>
          <w:sz w:val="24"/>
          <w:szCs w:val="24"/>
        </w:rPr>
        <w:t>48, 1, pp. 33-60.</w:t>
      </w:r>
    </w:p>
    <w:p w14:paraId="5BB65B7E" w14:textId="77777777" w:rsidR="000E434F" w:rsidRPr="00D7743A" w:rsidRDefault="000E434F" w:rsidP="000E434F">
      <w:pPr>
        <w:spacing w:line="360" w:lineRule="auto"/>
        <w:jc w:val="both"/>
        <w:rPr>
          <w:rFonts w:ascii="Arial" w:hAnsi="Arial" w:cs="Arial"/>
          <w:iCs/>
          <w:color w:val="2A2A2A"/>
          <w:sz w:val="24"/>
          <w:szCs w:val="24"/>
          <w:bdr w:val="none" w:sz="0" w:space="0" w:color="auto" w:frame="1"/>
        </w:rPr>
      </w:pPr>
      <w:r w:rsidRPr="00D7743A">
        <w:rPr>
          <w:rFonts w:ascii="Arial" w:hAnsi="Arial" w:cs="Arial"/>
          <w:iCs/>
          <w:color w:val="2A2A2A"/>
          <w:sz w:val="24"/>
          <w:szCs w:val="24"/>
          <w:bdr w:val="none" w:sz="0" w:space="0" w:color="auto" w:frame="1"/>
        </w:rPr>
        <w:t xml:space="preserve">Welsh Government. (2009) </w:t>
      </w:r>
      <w:r w:rsidRPr="00D7743A">
        <w:rPr>
          <w:rFonts w:ascii="Arial" w:hAnsi="Arial" w:cs="Arial"/>
          <w:i/>
          <w:iCs/>
          <w:color w:val="2A2A2A"/>
          <w:sz w:val="24"/>
          <w:szCs w:val="24"/>
          <w:bdr w:val="none" w:sz="0" w:space="0" w:color="auto" w:frame="1"/>
        </w:rPr>
        <w:t>Outdoor Learning Handbook</w:t>
      </w:r>
      <w:r w:rsidRPr="00D7743A">
        <w:rPr>
          <w:rFonts w:ascii="Arial" w:hAnsi="Arial" w:cs="Arial"/>
          <w:iCs/>
          <w:color w:val="2A2A2A"/>
          <w:sz w:val="24"/>
          <w:szCs w:val="24"/>
          <w:bdr w:val="none" w:sz="0" w:space="0" w:color="auto" w:frame="1"/>
        </w:rPr>
        <w:t xml:space="preserve">. Cardiff: Welsh Government. [On-line]. Available at: </w:t>
      </w:r>
      <w:hyperlink r:id="rId16" w:history="1">
        <w:r w:rsidRPr="00D7743A">
          <w:rPr>
            <w:rStyle w:val="Hyperlink"/>
            <w:rFonts w:ascii="Arial" w:hAnsi="Arial" w:cs="Arial"/>
            <w:iCs/>
            <w:sz w:val="24"/>
            <w:szCs w:val="24"/>
            <w:bdr w:val="none" w:sz="0" w:space="0" w:color="auto" w:frame="1"/>
          </w:rPr>
          <w:t>http://learning.gov.wales/docs/learningwales/publications/140828-foundation-phase-</w:t>
        </w:r>
        <w:bookmarkStart w:id="1" w:name="_GoBack"/>
        <w:bookmarkEnd w:id="1"/>
        <w:r w:rsidRPr="00D7743A">
          <w:rPr>
            <w:rStyle w:val="Hyperlink"/>
            <w:rFonts w:ascii="Arial" w:hAnsi="Arial" w:cs="Arial"/>
            <w:iCs/>
            <w:sz w:val="24"/>
            <w:szCs w:val="24"/>
            <w:bdr w:val="none" w:sz="0" w:space="0" w:color="auto" w:frame="1"/>
          </w:rPr>
          <w:t>outdoor-learning-handbook-en.pdf</w:t>
        </w:r>
      </w:hyperlink>
      <w:r w:rsidRPr="00D7743A">
        <w:rPr>
          <w:rFonts w:ascii="Arial" w:hAnsi="Arial" w:cs="Arial"/>
          <w:iCs/>
          <w:color w:val="2A2A2A"/>
          <w:sz w:val="24"/>
          <w:szCs w:val="24"/>
          <w:bdr w:val="none" w:sz="0" w:space="0" w:color="auto" w:frame="1"/>
        </w:rPr>
        <w:t xml:space="preserve"> [Accessed: 3rd June 2018].  </w:t>
      </w:r>
    </w:p>
    <w:p w14:paraId="7DE0E00A" w14:textId="77777777" w:rsidR="000E434F" w:rsidRPr="00D7743A" w:rsidRDefault="000E434F" w:rsidP="000E434F">
      <w:pPr>
        <w:spacing w:line="360" w:lineRule="auto"/>
        <w:jc w:val="both"/>
        <w:rPr>
          <w:rFonts w:ascii="Arial" w:hAnsi="Arial" w:cs="Arial"/>
          <w:sz w:val="24"/>
          <w:szCs w:val="24"/>
        </w:rPr>
      </w:pPr>
      <w:r w:rsidRPr="00D7743A">
        <w:rPr>
          <w:rFonts w:ascii="Arial" w:hAnsi="Arial" w:cs="Arial"/>
          <w:sz w:val="24"/>
          <w:szCs w:val="24"/>
        </w:rPr>
        <w:t xml:space="preserve">Welsh Government. Lloyd, O. Circular Letter (2017) [On-line] Available at:  </w:t>
      </w:r>
      <w:hyperlink r:id="rId17" w:history="1">
        <w:r w:rsidRPr="00D7743A">
          <w:rPr>
            <w:rStyle w:val="Hyperlink"/>
            <w:rFonts w:ascii="Arial" w:hAnsi="Arial" w:cs="Arial"/>
            <w:sz w:val="24"/>
            <w:szCs w:val="24"/>
          </w:rPr>
          <w:t>https://gov.wales/topics/people-and-communities/people/children-and-young-people/childcare/regulation/?lang=en</w:t>
        </w:r>
      </w:hyperlink>
      <w:r w:rsidRPr="00D7743A">
        <w:rPr>
          <w:rFonts w:ascii="Arial" w:hAnsi="Arial" w:cs="Arial"/>
          <w:sz w:val="24"/>
          <w:szCs w:val="24"/>
        </w:rPr>
        <w:t xml:space="preserve"> [Accessed: 10</w:t>
      </w:r>
      <w:r w:rsidRPr="00D7743A">
        <w:rPr>
          <w:rFonts w:ascii="Arial" w:hAnsi="Arial" w:cs="Arial"/>
          <w:sz w:val="24"/>
          <w:szCs w:val="24"/>
          <w:vertAlign w:val="superscript"/>
        </w:rPr>
        <w:t>th</w:t>
      </w:r>
      <w:r w:rsidRPr="00D7743A">
        <w:rPr>
          <w:rFonts w:ascii="Arial" w:hAnsi="Arial" w:cs="Arial"/>
          <w:sz w:val="24"/>
          <w:szCs w:val="24"/>
        </w:rPr>
        <w:t xml:space="preserve"> June 2018].</w:t>
      </w:r>
    </w:p>
    <w:p w14:paraId="644264D1" w14:textId="77777777" w:rsidR="000E434F" w:rsidRDefault="000E434F" w:rsidP="00DA347D">
      <w:pPr>
        <w:spacing w:line="360" w:lineRule="auto"/>
        <w:jc w:val="both"/>
        <w:rPr>
          <w:rFonts w:ascii="Arial" w:hAnsi="Arial" w:cs="Arial"/>
          <w:sz w:val="24"/>
          <w:szCs w:val="24"/>
        </w:rPr>
      </w:pPr>
    </w:p>
    <w:sectPr w:rsidR="000E434F">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E03DC3" w14:textId="77777777" w:rsidR="00F417B1" w:rsidRDefault="00F417B1" w:rsidP="00DA347D">
      <w:pPr>
        <w:spacing w:after="0" w:line="240" w:lineRule="auto"/>
      </w:pPr>
      <w:r>
        <w:separator/>
      </w:r>
    </w:p>
  </w:endnote>
  <w:endnote w:type="continuationSeparator" w:id="0">
    <w:p w14:paraId="17B32537" w14:textId="77777777" w:rsidR="00F417B1" w:rsidRDefault="00F417B1" w:rsidP="00DA34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0223967"/>
      <w:docPartObj>
        <w:docPartGallery w:val="Page Numbers (Bottom of Page)"/>
        <w:docPartUnique/>
      </w:docPartObj>
    </w:sdtPr>
    <w:sdtEndPr>
      <w:rPr>
        <w:noProof/>
      </w:rPr>
    </w:sdtEndPr>
    <w:sdtContent>
      <w:p w14:paraId="50694297" w14:textId="77777777" w:rsidR="00DA347D" w:rsidRDefault="00DA347D">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712C71FF" w14:textId="77777777" w:rsidR="00DA347D" w:rsidRDefault="00DA34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36A6A7" w14:textId="77777777" w:rsidR="00F417B1" w:rsidRDefault="00F417B1" w:rsidP="00DA347D">
      <w:pPr>
        <w:spacing w:after="0" w:line="240" w:lineRule="auto"/>
      </w:pPr>
      <w:r>
        <w:separator/>
      </w:r>
    </w:p>
  </w:footnote>
  <w:footnote w:type="continuationSeparator" w:id="0">
    <w:p w14:paraId="5CD079FD" w14:textId="77777777" w:rsidR="00F417B1" w:rsidRDefault="00F417B1" w:rsidP="00DA34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0BD305" w14:textId="5BEBBF5F" w:rsidR="00DA347D" w:rsidRDefault="005137AD">
    <w:pPr>
      <w:pStyle w:val="Header"/>
    </w:pPr>
    <w:r>
      <w:t>EAEE600</w:t>
    </w:r>
    <w:r w:rsidR="00375831">
      <w:t>3</w:t>
    </w:r>
    <w:r>
      <w:t xml:space="preserve"> </w:t>
    </w:r>
    <w:r w:rsidR="00DA347D">
      <w:t>1601595</w:t>
    </w:r>
  </w:p>
  <w:p w14:paraId="13AB5976" w14:textId="77777777" w:rsidR="00DA347D" w:rsidRDefault="00DA347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347D"/>
    <w:rsid w:val="00030467"/>
    <w:rsid w:val="00080DEB"/>
    <w:rsid w:val="000923C4"/>
    <w:rsid w:val="000C64D4"/>
    <w:rsid w:val="000E434F"/>
    <w:rsid w:val="000F4699"/>
    <w:rsid w:val="001277C9"/>
    <w:rsid w:val="00130118"/>
    <w:rsid w:val="00130A52"/>
    <w:rsid w:val="00152551"/>
    <w:rsid w:val="00167F52"/>
    <w:rsid w:val="001B1829"/>
    <w:rsid w:val="001C6F3C"/>
    <w:rsid w:val="00230D05"/>
    <w:rsid w:val="00257FE7"/>
    <w:rsid w:val="0027028C"/>
    <w:rsid w:val="002754E9"/>
    <w:rsid w:val="002B6FB5"/>
    <w:rsid w:val="002B7CF3"/>
    <w:rsid w:val="002D41EC"/>
    <w:rsid w:val="00307F74"/>
    <w:rsid w:val="00320E67"/>
    <w:rsid w:val="003313FD"/>
    <w:rsid w:val="00355DFE"/>
    <w:rsid w:val="00355EFA"/>
    <w:rsid w:val="00375831"/>
    <w:rsid w:val="00376261"/>
    <w:rsid w:val="00390930"/>
    <w:rsid w:val="00394C59"/>
    <w:rsid w:val="003B1C2F"/>
    <w:rsid w:val="003B2D17"/>
    <w:rsid w:val="003B7F9E"/>
    <w:rsid w:val="003C0CF6"/>
    <w:rsid w:val="003C56A3"/>
    <w:rsid w:val="003E7BF2"/>
    <w:rsid w:val="00461DDB"/>
    <w:rsid w:val="004638FD"/>
    <w:rsid w:val="00486490"/>
    <w:rsid w:val="00487600"/>
    <w:rsid w:val="004E0E94"/>
    <w:rsid w:val="005137AD"/>
    <w:rsid w:val="005227D0"/>
    <w:rsid w:val="00525D80"/>
    <w:rsid w:val="00550C2A"/>
    <w:rsid w:val="0058161B"/>
    <w:rsid w:val="0058758D"/>
    <w:rsid w:val="005976FC"/>
    <w:rsid w:val="005A3665"/>
    <w:rsid w:val="005D73A4"/>
    <w:rsid w:val="00617A20"/>
    <w:rsid w:val="00623E3F"/>
    <w:rsid w:val="00674785"/>
    <w:rsid w:val="006907E6"/>
    <w:rsid w:val="006917A7"/>
    <w:rsid w:val="006C2164"/>
    <w:rsid w:val="006E40C7"/>
    <w:rsid w:val="007013D4"/>
    <w:rsid w:val="00722AB6"/>
    <w:rsid w:val="007745AB"/>
    <w:rsid w:val="00794ED1"/>
    <w:rsid w:val="007A1E02"/>
    <w:rsid w:val="007E5CD5"/>
    <w:rsid w:val="008130BA"/>
    <w:rsid w:val="008616EF"/>
    <w:rsid w:val="008A052B"/>
    <w:rsid w:val="008A5C4B"/>
    <w:rsid w:val="008B0842"/>
    <w:rsid w:val="008B23D8"/>
    <w:rsid w:val="008E6313"/>
    <w:rsid w:val="0092388A"/>
    <w:rsid w:val="00947A08"/>
    <w:rsid w:val="00956CB6"/>
    <w:rsid w:val="009817EF"/>
    <w:rsid w:val="009B0B15"/>
    <w:rsid w:val="009B75E4"/>
    <w:rsid w:val="009C66D6"/>
    <w:rsid w:val="009F28BA"/>
    <w:rsid w:val="00A203C3"/>
    <w:rsid w:val="00A25F12"/>
    <w:rsid w:val="00A32D5F"/>
    <w:rsid w:val="00A4037B"/>
    <w:rsid w:val="00A622A2"/>
    <w:rsid w:val="00A6400A"/>
    <w:rsid w:val="00A722B4"/>
    <w:rsid w:val="00A75719"/>
    <w:rsid w:val="00AC5A41"/>
    <w:rsid w:val="00AE006F"/>
    <w:rsid w:val="00AE1C81"/>
    <w:rsid w:val="00B25E8D"/>
    <w:rsid w:val="00B33D83"/>
    <w:rsid w:val="00B60AE2"/>
    <w:rsid w:val="00B649B6"/>
    <w:rsid w:val="00B650EA"/>
    <w:rsid w:val="00B65749"/>
    <w:rsid w:val="00B85E3E"/>
    <w:rsid w:val="00B9516D"/>
    <w:rsid w:val="00B95C61"/>
    <w:rsid w:val="00BA6AF8"/>
    <w:rsid w:val="00BA75F9"/>
    <w:rsid w:val="00BC1DD3"/>
    <w:rsid w:val="00BF4667"/>
    <w:rsid w:val="00C01421"/>
    <w:rsid w:val="00C153E2"/>
    <w:rsid w:val="00C26FF9"/>
    <w:rsid w:val="00C65291"/>
    <w:rsid w:val="00C65C9F"/>
    <w:rsid w:val="00C66BF7"/>
    <w:rsid w:val="00C66EBA"/>
    <w:rsid w:val="00CA4BE9"/>
    <w:rsid w:val="00CF6CCA"/>
    <w:rsid w:val="00D2099F"/>
    <w:rsid w:val="00D2140C"/>
    <w:rsid w:val="00D306DD"/>
    <w:rsid w:val="00D64EA7"/>
    <w:rsid w:val="00D70F43"/>
    <w:rsid w:val="00D7743A"/>
    <w:rsid w:val="00DA347D"/>
    <w:rsid w:val="00DE4C3E"/>
    <w:rsid w:val="00E0416B"/>
    <w:rsid w:val="00E21CD0"/>
    <w:rsid w:val="00E335FD"/>
    <w:rsid w:val="00E52879"/>
    <w:rsid w:val="00E836D5"/>
    <w:rsid w:val="00E91730"/>
    <w:rsid w:val="00EA6D91"/>
    <w:rsid w:val="00EE065E"/>
    <w:rsid w:val="00F417B1"/>
    <w:rsid w:val="00F42586"/>
    <w:rsid w:val="00F53D7C"/>
    <w:rsid w:val="00F54840"/>
    <w:rsid w:val="00FA1729"/>
    <w:rsid w:val="00FC211B"/>
    <w:rsid w:val="00FC60CE"/>
    <w:rsid w:val="00FC6403"/>
    <w:rsid w:val="00FD7380"/>
    <w:rsid w:val="00FE77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1BC83"/>
  <w15:chartTrackingRefBased/>
  <w15:docId w15:val="{1EBAEA12-1651-4EAD-B156-0F7804331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34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47D"/>
  </w:style>
  <w:style w:type="paragraph" w:styleId="Footer">
    <w:name w:val="footer"/>
    <w:basedOn w:val="Normal"/>
    <w:link w:val="FooterChar"/>
    <w:uiPriority w:val="99"/>
    <w:unhideWhenUsed/>
    <w:rsid w:val="00DA34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47D"/>
  </w:style>
  <w:style w:type="character" w:styleId="Hyperlink">
    <w:name w:val="Hyperlink"/>
    <w:basedOn w:val="DefaultParagraphFont"/>
    <w:uiPriority w:val="99"/>
    <w:unhideWhenUsed/>
    <w:rsid w:val="005137AD"/>
    <w:rPr>
      <w:color w:val="0563C1" w:themeColor="hyperlink"/>
      <w:u w:val="single"/>
    </w:rPr>
  </w:style>
  <w:style w:type="character" w:styleId="UnresolvedMention">
    <w:name w:val="Unresolved Mention"/>
    <w:basedOn w:val="DefaultParagraphFont"/>
    <w:uiPriority w:val="99"/>
    <w:semiHidden/>
    <w:unhideWhenUsed/>
    <w:rsid w:val="005137AD"/>
    <w:rPr>
      <w:color w:val="808080"/>
      <w:shd w:val="clear" w:color="auto" w:fill="E6E6E6"/>
    </w:rPr>
  </w:style>
  <w:style w:type="character" w:styleId="FollowedHyperlink">
    <w:name w:val="FollowedHyperlink"/>
    <w:basedOn w:val="DefaultParagraphFont"/>
    <w:uiPriority w:val="99"/>
    <w:semiHidden/>
    <w:unhideWhenUsed/>
    <w:rsid w:val="000E434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era.ioe.ac.uk/20721/1/140815-independent-review-of-childcare-and-early-education-registration-regulation-inspection-en.pdf" TargetMode="External"/><Relationship Id="rId13" Type="http://schemas.openxmlformats.org/officeDocument/2006/relationships/hyperlink" Target="https://web-a-ebscohost-com.ezproxy.uwtsd.ac.uk/ehost/pdfviewer/pdfviewer?vid=1&amp;sid=4e4db9ba-9e69-498f-a775-9cb808b6343a%40sessionmgr4007"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careinspectorate.wales/how-we-inspect-childcare-and-play-services" TargetMode="External"/><Relationship Id="rId12" Type="http://schemas.openxmlformats.org/officeDocument/2006/relationships/hyperlink" Target="http://discovery.ucl.ac.uk/1475580/1/education-4-1-4.pdf" TargetMode="External"/><Relationship Id="rId17" Type="http://schemas.openxmlformats.org/officeDocument/2006/relationships/hyperlink" Target="https://gov.wales/topics/people-and-communities/people/children-and-young-people/childcare/regulation/?lang=en" TargetMode="External"/><Relationship Id="rId2" Type="http://schemas.openxmlformats.org/officeDocument/2006/relationships/settings" Target="settings.xml"/><Relationship Id="rId16" Type="http://schemas.openxmlformats.org/officeDocument/2006/relationships/hyperlink" Target="http://learning.gov.wales/docs/learningwales/publications/140828-foundation-phase-outdoor-learning-handbook-en.pdf"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careinspectorate.wales/early-years-and-childcare-ensuring-quality-care-and-learning" TargetMode="External"/><Relationship Id="rId11" Type="http://schemas.openxmlformats.org/officeDocument/2006/relationships/hyperlink" Target="https://ac-els-cdn-com.ezproxy.uwtsd.ac.uk/S0959475216302778/1-s2.0-S0959475216302778-main.pdf?_tid=41421ca4-15cc-454b-9541-fbb5663d64cc&amp;acdnat=1528220895_5d13ceffbbea0b6b24c35f608d9570e8" TargetMode="External"/><Relationship Id="rId5" Type="http://schemas.openxmlformats.org/officeDocument/2006/relationships/endnotes" Target="endnotes.xml"/><Relationship Id="rId15" Type="http://schemas.openxmlformats.org/officeDocument/2006/relationships/hyperlink" Target="https://www.unicef.org/rightsite/files/uncrcchilldfriendlylanguage.pdf" TargetMode="External"/><Relationship Id="rId10" Type="http://schemas.openxmlformats.org/officeDocument/2006/relationships/hyperlink" Target="https://www-dawsonera-com.ezproxy.uwtsd.ac.uk/readonline/9780203931769/startPage/26/1"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resources.hwb.wales.gov.uk/VTC/ngfl/nln_materials/nln_health_and_social_care/Health%20and%20safety%20legislation%20relevant%20to%20an%20early%20years%20setting/access/reference.html" TargetMode="External"/><Relationship Id="rId14" Type="http://schemas.openxmlformats.org/officeDocument/2006/relationships/hyperlink" Target="https://www.unicef.org.uk/what-we-do/un-convention-child-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883</TotalTime>
  <Pages>6</Pages>
  <Words>2301</Words>
  <Characters>13121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Coskun (1601595)</dc:creator>
  <cp:keywords/>
  <dc:description/>
  <cp:lastModifiedBy>Claire Coskun</cp:lastModifiedBy>
  <cp:revision>78</cp:revision>
  <dcterms:created xsi:type="dcterms:W3CDTF">2018-06-10T16:49:00Z</dcterms:created>
  <dcterms:modified xsi:type="dcterms:W3CDTF">2018-06-14T20:06:00Z</dcterms:modified>
</cp:coreProperties>
</file>