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805301407"/>
        <w:docPartObj>
          <w:docPartGallery w:val="Cover Pages"/>
          <w:docPartUnique/>
        </w:docPartObj>
      </w:sdtPr>
      <w:sdtEndPr>
        <w:rPr>
          <w:rStyle w:val="Strong"/>
          <w:rFonts w:ascii="Arial" w:eastAsiaTheme="majorEastAsia" w:hAnsi="Arial" w:cs="Arial"/>
          <w:b/>
          <w:bCs/>
          <w:color w:val="auto"/>
          <w:kern w:val="2"/>
          <w:lang w:val="en-GB"/>
          <w14:ligatures w14:val="standardContextual"/>
        </w:rPr>
      </w:sdtEndPr>
      <w:sdtContent>
        <w:p w14:paraId="2342A486" w14:textId="3AF7A99F" w:rsidR="001E33F7" w:rsidRDefault="001E33F7">
          <w:pPr>
            <w:pStyle w:val="NoSpacing"/>
            <w:spacing w:before="1540" w:after="240"/>
            <w:jc w:val="center"/>
            <w:rPr>
              <w:color w:val="156082" w:themeColor="accent1"/>
            </w:rPr>
          </w:pPr>
          <w:r>
            <w:rPr>
              <w:noProof/>
              <w:color w:val="156082" w:themeColor="accent1"/>
            </w:rPr>
            <w:drawing>
              <wp:inline distT="0" distB="0" distL="0" distR="0" wp14:anchorId="4155C46B" wp14:editId="125D1EB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CC91B12722D4A64AB0B2AFF46EEFA1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EAE7841" w14:textId="44949A47" w:rsidR="001E33F7" w:rsidRDefault="001E6DCB">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 xml:space="preserve">remote work APPRAISALS </w:t>
              </w:r>
            </w:p>
          </w:sdtContent>
        </w:sdt>
        <w:p w14:paraId="16482BB5" w14:textId="7D95AB4F" w:rsidR="001E33F7" w:rsidRDefault="001E33F7">
          <w:pPr>
            <w:pStyle w:val="NoSpacing"/>
            <w:jc w:val="center"/>
            <w:rPr>
              <w:color w:val="156082" w:themeColor="accent1"/>
              <w:sz w:val="28"/>
              <w:szCs w:val="28"/>
            </w:rPr>
          </w:pPr>
          <w:sdt>
            <w:sdtPr>
              <w:rPr>
                <w:color w:val="156082" w:themeColor="accent1"/>
                <w:sz w:val="28"/>
                <w:szCs w:val="28"/>
              </w:rPr>
              <w:alias w:val="Subtitle"/>
              <w:tag w:val=""/>
              <w:id w:val="328029620"/>
              <w:placeholder>
                <w:docPart w:val="F90D84498B9445FFB3919D96DC67A4B4"/>
              </w:placeholder>
              <w:dataBinding w:prefixMappings="xmlns:ns0='http://purl.org/dc/elements/1.1/' xmlns:ns1='http://schemas.openxmlformats.org/package/2006/metadata/core-properties' " w:xpath="/ns1:coreProperties[1]/ns0:subject[1]" w:storeItemID="{6C3C8BC8-F283-45AE-878A-BAB7291924A1}"/>
              <w:text/>
            </w:sdtPr>
            <w:sdtContent>
              <w:r w:rsidR="001E6DCB">
                <w:rPr>
                  <w:color w:val="156082" w:themeColor="accent1"/>
                  <w:sz w:val="28"/>
                  <w:szCs w:val="28"/>
                </w:rPr>
                <w:t xml:space="preserve">The Role of Technology </w:t>
              </w:r>
            </w:sdtContent>
          </w:sdt>
          <w:r w:rsidR="001E6DCB">
            <w:rPr>
              <w:color w:val="156082" w:themeColor="accent1"/>
              <w:sz w:val="28"/>
              <w:szCs w:val="28"/>
            </w:rPr>
            <w:t>in Modern Performance Management</w:t>
          </w:r>
        </w:p>
        <w:p w14:paraId="69C18D47" w14:textId="77777777" w:rsidR="001E33F7" w:rsidRDefault="001E33F7">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970A7F4" wp14:editId="11E802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03T00:00:00Z">
                                    <w:dateFormat w:val="MMMM d, yyyy"/>
                                    <w:lid w:val="en-US"/>
                                    <w:storeMappedDataAs w:val="dateTime"/>
                                    <w:calendar w:val="gregorian"/>
                                  </w:date>
                                </w:sdtPr>
                                <w:sdtContent>
                                  <w:p w14:paraId="25578000" w14:textId="6F9A84AD" w:rsidR="001E33F7" w:rsidRPr="001E6DCB" w:rsidRDefault="001E6DCB">
                                    <w:pPr>
                                      <w:pStyle w:val="NoSpacing"/>
                                      <w:spacing w:after="40"/>
                                      <w:jc w:val="center"/>
                                      <w:rPr>
                                        <w:caps/>
                                        <w:color w:val="156082" w:themeColor="accent1"/>
                                        <w:sz w:val="28"/>
                                        <w:szCs w:val="28"/>
                                      </w:rPr>
                                    </w:pPr>
                                    <w:r w:rsidRPr="001E6DCB">
                                      <w:rPr>
                                        <w:caps/>
                                        <w:color w:val="156082" w:themeColor="accent1"/>
                                        <w:sz w:val="28"/>
                                        <w:szCs w:val="28"/>
                                      </w:rPr>
                                      <w:t>May 3, 2024</w:t>
                                    </w:r>
                                  </w:p>
                                </w:sdtContent>
                              </w:sdt>
                              <w:p w14:paraId="28D64217" w14:textId="722A381F" w:rsidR="001E33F7" w:rsidRPr="001E6DCB" w:rsidRDefault="001E33F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E6DCB" w:rsidRPr="001E6DCB">
                                      <w:rPr>
                                        <w:caps/>
                                        <w:color w:val="156082" w:themeColor="accent1"/>
                                      </w:rPr>
                                      <w:t>UNIVERSITY OF WALES TRINITY ST DAVIS</w:t>
                                    </w:r>
                                  </w:sdtContent>
                                </w:sdt>
                              </w:p>
                              <w:p w14:paraId="7A79DE1E" w14:textId="4DDE07FD" w:rsidR="001E6DCB" w:rsidRPr="001E6DCB" w:rsidRDefault="001E33F7" w:rsidP="001E6DC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E6DCB" w:rsidRPr="001E6DCB">
                                      <w:rPr>
                                        <w:color w:val="156082" w:themeColor="accent1"/>
                                      </w:rPr>
                                      <w:t>Student: Mihai Tilea</w:t>
                                    </w:r>
                                  </w:sdtContent>
                                </w:sdt>
                              </w:p>
                              <w:p w14:paraId="4C5B954F" w14:textId="27322CA7" w:rsidR="001E6DCB" w:rsidRPr="001E6DCB" w:rsidRDefault="001E6DCB" w:rsidP="001E6DCB">
                                <w:pPr>
                                  <w:pStyle w:val="NoSpacing"/>
                                  <w:jc w:val="center"/>
                                  <w:rPr>
                                    <w:color w:val="156082" w:themeColor="accent1"/>
                                  </w:rPr>
                                </w:pPr>
                                <w:r w:rsidRPr="001E6DCB">
                                  <w:rPr>
                                    <w:color w:val="156082" w:themeColor="accent1"/>
                                  </w:rPr>
                                  <w:t>Lecturer: Nishi Ramsurrun</w:t>
                                </w:r>
                              </w:p>
                              <w:p w14:paraId="6C950A0C" w14:textId="715E825A" w:rsidR="001E6DCB" w:rsidRPr="001E6DCB" w:rsidRDefault="001E6DCB" w:rsidP="001E6DCB">
                                <w:pPr>
                                  <w:pStyle w:val="NoSpacing"/>
                                  <w:jc w:val="center"/>
                                  <w:rPr>
                                    <w:color w:val="156082" w:themeColor="accent1"/>
                                  </w:rPr>
                                </w:pPr>
                                <w:r w:rsidRPr="001E6DCB">
                                  <w:rPr>
                                    <w:color w:val="156082" w:themeColor="accent1"/>
                                  </w:rPr>
                                  <w:t>Module: LCBB5004_LON</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70A7F4"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03T00:00:00Z">
                              <w:dateFormat w:val="MMMM d, yyyy"/>
                              <w:lid w:val="en-US"/>
                              <w:storeMappedDataAs w:val="dateTime"/>
                              <w:calendar w:val="gregorian"/>
                            </w:date>
                          </w:sdtPr>
                          <w:sdtContent>
                            <w:p w14:paraId="25578000" w14:textId="6F9A84AD" w:rsidR="001E33F7" w:rsidRPr="001E6DCB" w:rsidRDefault="001E6DCB">
                              <w:pPr>
                                <w:pStyle w:val="NoSpacing"/>
                                <w:spacing w:after="40"/>
                                <w:jc w:val="center"/>
                                <w:rPr>
                                  <w:caps/>
                                  <w:color w:val="156082" w:themeColor="accent1"/>
                                  <w:sz w:val="28"/>
                                  <w:szCs w:val="28"/>
                                </w:rPr>
                              </w:pPr>
                              <w:r w:rsidRPr="001E6DCB">
                                <w:rPr>
                                  <w:caps/>
                                  <w:color w:val="156082" w:themeColor="accent1"/>
                                  <w:sz w:val="28"/>
                                  <w:szCs w:val="28"/>
                                </w:rPr>
                                <w:t>May 3, 2024</w:t>
                              </w:r>
                            </w:p>
                          </w:sdtContent>
                        </w:sdt>
                        <w:p w14:paraId="28D64217" w14:textId="722A381F" w:rsidR="001E33F7" w:rsidRPr="001E6DCB" w:rsidRDefault="001E33F7">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1E6DCB" w:rsidRPr="001E6DCB">
                                <w:rPr>
                                  <w:caps/>
                                  <w:color w:val="156082" w:themeColor="accent1"/>
                                </w:rPr>
                                <w:t>UNIVERSITY OF WALES TRINITY ST DAVIS</w:t>
                              </w:r>
                            </w:sdtContent>
                          </w:sdt>
                        </w:p>
                        <w:p w14:paraId="7A79DE1E" w14:textId="4DDE07FD" w:rsidR="001E6DCB" w:rsidRPr="001E6DCB" w:rsidRDefault="001E33F7" w:rsidP="001E6DCB">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1E6DCB" w:rsidRPr="001E6DCB">
                                <w:rPr>
                                  <w:color w:val="156082" w:themeColor="accent1"/>
                                </w:rPr>
                                <w:t>Student: Mihai Tilea</w:t>
                              </w:r>
                            </w:sdtContent>
                          </w:sdt>
                        </w:p>
                        <w:p w14:paraId="4C5B954F" w14:textId="27322CA7" w:rsidR="001E6DCB" w:rsidRPr="001E6DCB" w:rsidRDefault="001E6DCB" w:rsidP="001E6DCB">
                          <w:pPr>
                            <w:pStyle w:val="NoSpacing"/>
                            <w:jc w:val="center"/>
                            <w:rPr>
                              <w:color w:val="156082" w:themeColor="accent1"/>
                            </w:rPr>
                          </w:pPr>
                          <w:r w:rsidRPr="001E6DCB">
                            <w:rPr>
                              <w:color w:val="156082" w:themeColor="accent1"/>
                            </w:rPr>
                            <w:t>Lecturer: Nishi Ramsurrun</w:t>
                          </w:r>
                        </w:p>
                        <w:p w14:paraId="6C950A0C" w14:textId="715E825A" w:rsidR="001E6DCB" w:rsidRPr="001E6DCB" w:rsidRDefault="001E6DCB" w:rsidP="001E6DCB">
                          <w:pPr>
                            <w:pStyle w:val="NoSpacing"/>
                            <w:jc w:val="center"/>
                            <w:rPr>
                              <w:color w:val="156082" w:themeColor="accent1"/>
                            </w:rPr>
                          </w:pPr>
                          <w:r w:rsidRPr="001E6DCB">
                            <w:rPr>
                              <w:color w:val="156082" w:themeColor="accent1"/>
                            </w:rPr>
                            <w:t>Module: LCBB5004_LON</w:t>
                          </w:r>
                        </w:p>
                      </w:txbxContent>
                    </v:textbox>
                    <w10:wrap anchorx="margin" anchory="page"/>
                  </v:shape>
                </w:pict>
              </mc:Fallback>
            </mc:AlternateContent>
          </w:r>
          <w:r>
            <w:rPr>
              <w:noProof/>
              <w:color w:val="156082" w:themeColor="accent1"/>
            </w:rPr>
            <w:drawing>
              <wp:inline distT="0" distB="0" distL="0" distR="0" wp14:anchorId="0CA462DB" wp14:editId="197117C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A374B6B" w14:textId="77777777" w:rsidR="001E6DCB" w:rsidRDefault="001E6DCB">
          <w:pPr>
            <w:pStyle w:val="NoSpacing"/>
            <w:spacing w:before="480"/>
            <w:jc w:val="center"/>
            <w:rPr>
              <w:color w:val="156082" w:themeColor="accent1"/>
            </w:rPr>
          </w:pPr>
        </w:p>
        <w:p w14:paraId="66E25ED9" w14:textId="77777777" w:rsidR="001E6DCB" w:rsidRDefault="001E6DCB">
          <w:pPr>
            <w:pStyle w:val="NoSpacing"/>
            <w:spacing w:before="480"/>
            <w:jc w:val="center"/>
            <w:rPr>
              <w:color w:val="156082" w:themeColor="accent1"/>
            </w:rPr>
          </w:pPr>
        </w:p>
        <w:p w14:paraId="412C3F1C" w14:textId="77101714" w:rsidR="00333447" w:rsidRPr="00333447" w:rsidRDefault="001E6DCB" w:rsidP="00333447">
          <w:pPr>
            <w:jc w:val="center"/>
            <w:rPr>
              <w:rStyle w:val="Strong"/>
              <w:rFonts w:ascii="Arial" w:eastAsiaTheme="majorEastAsia" w:hAnsi="Arial" w:cs="Arial"/>
              <w:kern w:val="0"/>
              <w:sz w:val="24"/>
              <w:szCs w:val="24"/>
              <w:lang w:eastAsia="en-GB"/>
              <w14:ligatures w14:val="none"/>
            </w:rPr>
          </w:pPr>
          <w:r w:rsidRPr="00F90A82">
            <w:rPr>
              <w:rFonts w:ascii="Times New Roman" w:hAnsi="Times New Roman" w:cs="Times New Roman"/>
              <w:noProof/>
              <w:color w:val="000000" w:themeColor="text1"/>
              <w:sz w:val="24"/>
              <w:szCs w:val="24"/>
            </w:rPr>
            <w:drawing>
              <wp:inline distT="0" distB="0" distL="0" distR="0" wp14:anchorId="611F1310" wp14:editId="18ED05E8">
                <wp:extent cx="2267712" cy="1888662"/>
                <wp:effectExtent l="0" t="0" r="0" b="0"/>
                <wp:docPr id="2146465698"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465698" name="Picture 2" descr="A black and yellow shield with blue flowers&#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39" cy="1983213"/>
                        </a:xfrm>
                        <a:prstGeom prst="rect">
                          <a:avLst/>
                        </a:prstGeom>
                        <a:noFill/>
                        <a:ln>
                          <a:noFill/>
                        </a:ln>
                      </pic:spPr>
                    </pic:pic>
                  </a:graphicData>
                </a:graphic>
              </wp:inline>
            </w:drawing>
          </w:r>
          <w:r w:rsidR="001E33F7">
            <w:rPr>
              <w:rStyle w:val="Strong"/>
              <w:rFonts w:ascii="Arial" w:eastAsiaTheme="majorEastAsia" w:hAnsi="Arial" w:cs="Arial"/>
            </w:rPr>
            <w:br w:type="page"/>
          </w:r>
        </w:p>
      </w:sdtContent>
    </w:sdt>
    <w:sdt>
      <w:sdtPr>
        <w:id w:val="-160333109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9A1D9B1" w14:textId="530DB725" w:rsidR="00333447" w:rsidRDefault="00333447">
          <w:pPr>
            <w:pStyle w:val="TOCHeading"/>
          </w:pPr>
          <w:r>
            <w:t>Table of Contents</w:t>
          </w:r>
        </w:p>
        <w:p w14:paraId="379A8590" w14:textId="51615D1A" w:rsidR="003A3CEA" w:rsidRDefault="00333447">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621837" w:history="1">
            <w:r w:rsidR="003A3CEA" w:rsidRPr="00931B3F">
              <w:rPr>
                <w:rStyle w:val="Hyperlink"/>
                <w:rFonts w:ascii="Arial" w:hAnsi="Arial" w:cs="Arial"/>
                <w:b/>
                <w:bCs/>
                <w:noProof/>
              </w:rPr>
              <w:t>1. Introduction</w:t>
            </w:r>
            <w:r w:rsidR="003A3CEA">
              <w:rPr>
                <w:noProof/>
                <w:webHidden/>
              </w:rPr>
              <w:tab/>
            </w:r>
            <w:r w:rsidR="003A3CEA">
              <w:rPr>
                <w:noProof/>
                <w:webHidden/>
              </w:rPr>
              <w:fldChar w:fldCharType="begin"/>
            </w:r>
            <w:r w:rsidR="003A3CEA">
              <w:rPr>
                <w:noProof/>
                <w:webHidden/>
              </w:rPr>
              <w:instrText xml:space="preserve"> PAGEREF _Toc165621837 \h </w:instrText>
            </w:r>
            <w:r w:rsidR="003A3CEA">
              <w:rPr>
                <w:noProof/>
                <w:webHidden/>
              </w:rPr>
            </w:r>
            <w:r w:rsidR="003A3CEA">
              <w:rPr>
                <w:noProof/>
                <w:webHidden/>
              </w:rPr>
              <w:fldChar w:fldCharType="separate"/>
            </w:r>
            <w:r w:rsidR="003A3CEA">
              <w:rPr>
                <w:noProof/>
                <w:webHidden/>
              </w:rPr>
              <w:t>2</w:t>
            </w:r>
            <w:r w:rsidR="003A3CEA">
              <w:rPr>
                <w:noProof/>
                <w:webHidden/>
              </w:rPr>
              <w:fldChar w:fldCharType="end"/>
            </w:r>
          </w:hyperlink>
        </w:p>
        <w:p w14:paraId="3E02A48D" w14:textId="56A4FB5C" w:rsidR="003A3CEA" w:rsidRDefault="003A3CEA">
          <w:pPr>
            <w:pStyle w:val="TOC2"/>
            <w:tabs>
              <w:tab w:val="right" w:leader="dot" w:pos="9016"/>
            </w:tabs>
            <w:rPr>
              <w:rFonts w:eastAsiaTheme="minorEastAsia"/>
              <w:noProof/>
              <w:sz w:val="24"/>
              <w:szCs w:val="24"/>
              <w:lang w:eastAsia="en-GB"/>
            </w:rPr>
          </w:pPr>
          <w:hyperlink w:anchor="_Toc165621838" w:history="1">
            <w:r w:rsidRPr="00931B3F">
              <w:rPr>
                <w:rStyle w:val="Hyperlink"/>
                <w:rFonts w:ascii="Arial" w:hAnsi="Arial" w:cs="Arial"/>
                <w:b/>
                <w:bCs/>
                <w:noProof/>
              </w:rPr>
              <w:t>1.1. Brief overview of the shift to remote work</w:t>
            </w:r>
            <w:r>
              <w:rPr>
                <w:noProof/>
                <w:webHidden/>
              </w:rPr>
              <w:tab/>
            </w:r>
            <w:r>
              <w:rPr>
                <w:noProof/>
                <w:webHidden/>
              </w:rPr>
              <w:fldChar w:fldCharType="begin"/>
            </w:r>
            <w:r>
              <w:rPr>
                <w:noProof/>
                <w:webHidden/>
              </w:rPr>
              <w:instrText xml:space="preserve"> PAGEREF _Toc165621838 \h </w:instrText>
            </w:r>
            <w:r>
              <w:rPr>
                <w:noProof/>
                <w:webHidden/>
              </w:rPr>
            </w:r>
            <w:r>
              <w:rPr>
                <w:noProof/>
                <w:webHidden/>
              </w:rPr>
              <w:fldChar w:fldCharType="separate"/>
            </w:r>
            <w:r>
              <w:rPr>
                <w:noProof/>
                <w:webHidden/>
              </w:rPr>
              <w:t>2</w:t>
            </w:r>
            <w:r>
              <w:rPr>
                <w:noProof/>
                <w:webHidden/>
              </w:rPr>
              <w:fldChar w:fldCharType="end"/>
            </w:r>
          </w:hyperlink>
        </w:p>
        <w:p w14:paraId="066F9AC1" w14:textId="56E06E49" w:rsidR="003A3CEA" w:rsidRDefault="003A3CEA">
          <w:pPr>
            <w:pStyle w:val="TOC2"/>
            <w:tabs>
              <w:tab w:val="right" w:leader="dot" w:pos="9016"/>
            </w:tabs>
            <w:rPr>
              <w:rFonts w:eastAsiaTheme="minorEastAsia"/>
              <w:noProof/>
              <w:sz w:val="24"/>
              <w:szCs w:val="24"/>
              <w:lang w:eastAsia="en-GB"/>
            </w:rPr>
          </w:pPr>
          <w:hyperlink w:anchor="_Toc165621839" w:history="1">
            <w:r w:rsidRPr="00931B3F">
              <w:rPr>
                <w:rStyle w:val="Hyperlink"/>
                <w:rFonts w:ascii="Arial" w:hAnsi="Arial" w:cs="Arial"/>
                <w:b/>
                <w:bCs/>
                <w:noProof/>
              </w:rPr>
              <w:t>1.2. Importance of performance appraisal in a remote setting</w:t>
            </w:r>
            <w:r>
              <w:rPr>
                <w:noProof/>
                <w:webHidden/>
              </w:rPr>
              <w:tab/>
            </w:r>
            <w:r>
              <w:rPr>
                <w:noProof/>
                <w:webHidden/>
              </w:rPr>
              <w:fldChar w:fldCharType="begin"/>
            </w:r>
            <w:r>
              <w:rPr>
                <w:noProof/>
                <w:webHidden/>
              </w:rPr>
              <w:instrText xml:space="preserve"> PAGEREF _Toc165621839 \h </w:instrText>
            </w:r>
            <w:r>
              <w:rPr>
                <w:noProof/>
                <w:webHidden/>
              </w:rPr>
            </w:r>
            <w:r>
              <w:rPr>
                <w:noProof/>
                <w:webHidden/>
              </w:rPr>
              <w:fldChar w:fldCharType="separate"/>
            </w:r>
            <w:r>
              <w:rPr>
                <w:noProof/>
                <w:webHidden/>
              </w:rPr>
              <w:t>2</w:t>
            </w:r>
            <w:r>
              <w:rPr>
                <w:noProof/>
                <w:webHidden/>
              </w:rPr>
              <w:fldChar w:fldCharType="end"/>
            </w:r>
          </w:hyperlink>
        </w:p>
        <w:p w14:paraId="02909650" w14:textId="5F146359" w:rsidR="003A3CEA" w:rsidRDefault="003A3CEA">
          <w:pPr>
            <w:pStyle w:val="TOC1"/>
            <w:tabs>
              <w:tab w:val="right" w:leader="dot" w:pos="9016"/>
            </w:tabs>
            <w:rPr>
              <w:rFonts w:eastAsiaTheme="minorEastAsia"/>
              <w:noProof/>
              <w:sz w:val="24"/>
              <w:szCs w:val="24"/>
              <w:lang w:eastAsia="en-GB"/>
            </w:rPr>
          </w:pPr>
          <w:hyperlink w:anchor="_Toc165621840" w:history="1">
            <w:r w:rsidRPr="00931B3F">
              <w:rPr>
                <w:rStyle w:val="Hyperlink"/>
                <w:rFonts w:ascii="Arial" w:hAnsi="Arial" w:cs="Arial"/>
                <w:b/>
                <w:bCs/>
                <w:noProof/>
              </w:rPr>
              <w:t>2. The Role of Technology in Appraising the Performance of Remote Workers</w:t>
            </w:r>
            <w:r>
              <w:rPr>
                <w:noProof/>
                <w:webHidden/>
              </w:rPr>
              <w:tab/>
            </w:r>
            <w:r>
              <w:rPr>
                <w:noProof/>
                <w:webHidden/>
              </w:rPr>
              <w:fldChar w:fldCharType="begin"/>
            </w:r>
            <w:r>
              <w:rPr>
                <w:noProof/>
                <w:webHidden/>
              </w:rPr>
              <w:instrText xml:space="preserve"> PAGEREF _Toc165621840 \h </w:instrText>
            </w:r>
            <w:r>
              <w:rPr>
                <w:noProof/>
                <w:webHidden/>
              </w:rPr>
            </w:r>
            <w:r>
              <w:rPr>
                <w:noProof/>
                <w:webHidden/>
              </w:rPr>
              <w:fldChar w:fldCharType="separate"/>
            </w:r>
            <w:r>
              <w:rPr>
                <w:noProof/>
                <w:webHidden/>
              </w:rPr>
              <w:t>2</w:t>
            </w:r>
            <w:r>
              <w:rPr>
                <w:noProof/>
                <w:webHidden/>
              </w:rPr>
              <w:fldChar w:fldCharType="end"/>
            </w:r>
          </w:hyperlink>
        </w:p>
        <w:p w14:paraId="7FE33760" w14:textId="3CA3B7BE" w:rsidR="003A3CEA" w:rsidRDefault="003A3CEA">
          <w:pPr>
            <w:pStyle w:val="TOC2"/>
            <w:tabs>
              <w:tab w:val="right" w:leader="dot" w:pos="9016"/>
            </w:tabs>
            <w:rPr>
              <w:rFonts w:eastAsiaTheme="minorEastAsia"/>
              <w:noProof/>
              <w:sz w:val="24"/>
              <w:szCs w:val="24"/>
              <w:lang w:eastAsia="en-GB"/>
            </w:rPr>
          </w:pPr>
          <w:hyperlink w:anchor="_Toc165621841" w:history="1">
            <w:r w:rsidRPr="00931B3F">
              <w:rPr>
                <w:rStyle w:val="Hyperlink"/>
                <w:rFonts w:ascii="Arial" w:hAnsi="Arial" w:cs="Arial"/>
                <w:b/>
                <w:bCs/>
                <w:noProof/>
              </w:rPr>
              <w:t>2.1. Overview of technology's impact on performance management</w:t>
            </w:r>
            <w:r>
              <w:rPr>
                <w:noProof/>
                <w:webHidden/>
              </w:rPr>
              <w:tab/>
            </w:r>
            <w:r>
              <w:rPr>
                <w:noProof/>
                <w:webHidden/>
              </w:rPr>
              <w:fldChar w:fldCharType="begin"/>
            </w:r>
            <w:r>
              <w:rPr>
                <w:noProof/>
                <w:webHidden/>
              </w:rPr>
              <w:instrText xml:space="preserve"> PAGEREF _Toc165621841 \h </w:instrText>
            </w:r>
            <w:r>
              <w:rPr>
                <w:noProof/>
                <w:webHidden/>
              </w:rPr>
            </w:r>
            <w:r>
              <w:rPr>
                <w:noProof/>
                <w:webHidden/>
              </w:rPr>
              <w:fldChar w:fldCharType="separate"/>
            </w:r>
            <w:r>
              <w:rPr>
                <w:noProof/>
                <w:webHidden/>
              </w:rPr>
              <w:t>2</w:t>
            </w:r>
            <w:r>
              <w:rPr>
                <w:noProof/>
                <w:webHidden/>
              </w:rPr>
              <w:fldChar w:fldCharType="end"/>
            </w:r>
          </w:hyperlink>
        </w:p>
        <w:p w14:paraId="4AD0668C" w14:textId="63C84DFC" w:rsidR="003A3CEA" w:rsidRDefault="003A3CEA">
          <w:pPr>
            <w:pStyle w:val="TOC1"/>
            <w:tabs>
              <w:tab w:val="right" w:leader="dot" w:pos="9016"/>
            </w:tabs>
            <w:rPr>
              <w:rFonts w:eastAsiaTheme="minorEastAsia"/>
              <w:noProof/>
              <w:sz w:val="24"/>
              <w:szCs w:val="24"/>
              <w:lang w:eastAsia="en-GB"/>
            </w:rPr>
          </w:pPr>
          <w:hyperlink w:anchor="_Toc165621842" w:history="1">
            <w:r w:rsidRPr="00931B3F">
              <w:rPr>
                <w:rStyle w:val="Hyperlink"/>
                <w:rFonts w:ascii="Arial" w:hAnsi="Arial" w:cs="Arial"/>
                <w:b/>
                <w:bCs/>
                <w:noProof/>
              </w:rPr>
              <w:t>3. Performance Measurement Techniques for Remote Workers</w:t>
            </w:r>
            <w:r>
              <w:rPr>
                <w:noProof/>
                <w:webHidden/>
              </w:rPr>
              <w:tab/>
            </w:r>
            <w:r>
              <w:rPr>
                <w:noProof/>
                <w:webHidden/>
              </w:rPr>
              <w:fldChar w:fldCharType="begin"/>
            </w:r>
            <w:r>
              <w:rPr>
                <w:noProof/>
                <w:webHidden/>
              </w:rPr>
              <w:instrText xml:space="preserve"> PAGEREF _Toc165621842 \h </w:instrText>
            </w:r>
            <w:r>
              <w:rPr>
                <w:noProof/>
                <w:webHidden/>
              </w:rPr>
            </w:r>
            <w:r>
              <w:rPr>
                <w:noProof/>
                <w:webHidden/>
              </w:rPr>
              <w:fldChar w:fldCharType="separate"/>
            </w:r>
            <w:r>
              <w:rPr>
                <w:noProof/>
                <w:webHidden/>
              </w:rPr>
              <w:t>5</w:t>
            </w:r>
            <w:r>
              <w:rPr>
                <w:noProof/>
                <w:webHidden/>
              </w:rPr>
              <w:fldChar w:fldCharType="end"/>
            </w:r>
          </w:hyperlink>
        </w:p>
        <w:p w14:paraId="37FADF67" w14:textId="6A07DDF8" w:rsidR="003A3CEA" w:rsidRDefault="003A3CEA">
          <w:pPr>
            <w:pStyle w:val="TOC2"/>
            <w:tabs>
              <w:tab w:val="right" w:leader="dot" w:pos="9016"/>
            </w:tabs>
            <w:rPr>
              <w:rFonts w:eastAsiaTheme="minorEastAsia"/>
              <w:noProof/>
              <w:sz w:val="24"/>
              <w:szCs w:val="24"/>
              <w:lang w:eastAsia="en-GB"/>
            </w:rPr>
          </w:pPr>
          <w:hyperlink w:anchor="_Toc165621843" w:history="1">
            <w:r w:rsidRPr="00931B3F">
              <w:rPr>
                <w:rStyle w:val="Hyperlink"/>
                <w:rFonts w:ascii="Arial" w:hAnsi="Arial" w:cs="Arial"/>
                <w:b/>
                <w:bCs/>
                <w:noProof/>
              </w:rPr>
              <w:t>3.1. Technique 1: Continuous Feedback Systems</w:t>
            </w:r>
            <w:r>
              <w:rPr>
                <w:noProof/>
                <w:webHidden/>
              </w:rPr>
              <w:tab/>
            </w:r>
            <w:r>
              <w:rPr>
                <w:noProof/>
                <w:webHidden/>
              </w:rPr>
              <w:fldChar w:fldCharType="begin"/>
            </w:r>
            <w:r>
              <w:rPr>
                <w:noProof/>
                <w:webHidden/>
              </w:rPr>
              <w:instrText xml:space="preserve"> PAGEREF _Toc165621843 \h </w:instrText>
            </w:r>
            <w:r>
              <w:rPr>
                <w:noProof/>
                <w:webHidden/>
              </w:rPr>
            </w:r>
            <w:r>
              <w:rPr>
                <w:noProof/>
                <w:webHidden/>
              </w:rPr>
              <w:fldChar w:fldCharType="separate"/>
            </w:r>
            <w:r>
              <w:rPr>
                <w:noProof/>
                <w:webHidden/>
              </w:rPr>
              <w:t>5</w:t>
            </w:r>
            <w:r>
              <w:rPr>
                <w:noProof/>
                <w:webHidden/>
              </w:rPr>
              <w:fldChar w:fldCharType="end"/>
            </w:r>
          </w:hyperlink>
        </w:p>
        <w:p w14:paraId="2E594464" w14:textId="42554247" w:rsidR="003A3CEA" w:rsidRDefault="003A3CEA">
          <w:pPr>
            <w:pStyle w:val="TOC2"/>
            <w:tabs>
              <w:tab w:val="right" w:leader="dot" w:pos="9016"/>
            </w:tabs>
            <w:rPr>
              <w:rFonts w:eastAsiaTheme="minorEastAsia"/>
              <w:noProof/>
              <w:sz w:val="24"/>
              <w:szCs w:val="24"/>
              <w:lang w:eastAsia="en-GB"/>
            </w:rPr>
          </w:pPr>
          <w:hyperlink w:anchor="_Toc165621844" w:history="1">
            <w:r w:rsidRPr="00931B3F">
              <w:rPr>
                <w:rStyle w:val="Hyperlink"/>
                <w:rFonts w:ascii="Arial" w:hAnsi="Arial" w:cs="Arial"/>
                <w:b/>
                <w:bCs/>
                <w:noProof/>
              </w:rPr>
              <w:t>3.2. Technique 2: Objective and Key Results (OKRs)</w:t>
            </w:r>
            <w:r>
              <w:rPr>
                <w:noProof/>
                <w:webHidden/>
              </w:rPr>
              <w:tab/>
            </w:r>
            <w:r>
              <w:rPr>
                <w:noProof/>
                <w:webHidden/>
              </w:rPr>
              <w:fldChar w:fldCharType="begin"/>
            </w:r>
            <w:r>
              <w:rPr>
                <w:noProof/>
                <w:webHidden/>
              </w:rPr>
              <w:instrText xml:space="preserve"> PAGEREF _Toc165621844 \h </w:instrText>
            </w:r>
            <w:r>
              <w:rPr>
                <w:noProof/>
                <w:webHidden/>
              </w:rPr>
            </w:r>
            <w:r>
              <w:rPr>
                <w:noProof/>
                <w:webHidden/>
              </w:rPr>
              <w:fldChar w:fldCharType="separate"/>
            </w:r>
            <w:r>
              <w:rPr>
                <w:noProof/>
                <w:webHidden/>
              </w:rPr>
              <w:t>5</w:t>
            </w:r>
            <w:r>
              <w:rPr>
                <w:noProof/>
                <w:webHidden/>
              </w:rPr>
              <w:fldChar w:fldCharType="end"/>
            </w:r>
          </w:hyperlink>
        </w:p>
        <w:p w14:paraId="31A17F3B" w14:textId="43803DC7" w:rsidR="003A3CEA" w:rsidRDefault="003A3CEA">
          <w:pPr>
            <w:pStyle w:val="TOC2"/>
            <w:tabs>
              <w:tab w:val="right" w:leader="dot" w:pos="9016"/>
            </w:tabs>
            <w:rPr>
              <w:rFonts w:eastAsiaTheme="minorEastAsia"/>
              <w:noProof/>
              <w:sz w:val="24"/>
              <w:szCs w:val="24"/>
              <w:lang w:eastAsia="en-GB"/>
            </w:rPr>
          </w:pPr>
          <w:hyperlink w:anchor="_Toc165621845" w:history="1">
            <w:r w:rsidRPr="00931B3F">
              <w:rPr>
                <w:rStyle w:val="Hyperlink"/>
                <w:rFonts w:ascii="Arial" w:hAnsi="Arial" w:cs="Arial"/>
                <w:b/>
                <w:bCs/>
                <w:noProof/>
              </w:rPr>
              <w:t>3.3. Technique 3: Self-Assessment</w:t>
            </w:r>
            <w:r>
              <w:rPr>
                <w:noProof/>
                <w:webHidden/>
              </w:rPr>
              <w:tab/>
            </w:r>
            <w:r>
              <w:rPr>
                <w:noProof/>
                <w:webHidden/>
              </w:rPr>
              <w:fldChar w:fldCharType="begin"/>
            </w:r>
            <w:r>
              <w:rPr>
                <w:noProof/>
                <w:webHidden/>
              </w:rPr>
              <w:instrText xml:space="preserve"> PAGEREF _Toc165621845 \h </w:instrText>
            </w:r>
            <w:r>
              <w:rPr>
                <w:noProof/>
                <w:webHidden/>
              </w:rPr>
            </w:r>
            <w:r>
              <w:rPr>
                <w:noProof/>
                <w:webHidden/>
              </w:rPr>
              <w:fldChar w:fldCharType="separate"/>
            </w:r>
            <w:r>
              <w:rPr>
                <w:noProof/>
                <w:webHidden/>
              </w:rPr>
              <w:t>5</w:t>
            </w:r>
            <w:r>
              <w:rPr>
                <w:noProof/>
                <w:webHidden/>
              </w:rPr>
              <w:fldChar w:fldCharType="end"/>
            </w:r>
          </w:hyperlink>
        </w:p>
        <w:p w14:paraId="1B9AB82D" w14:textId="4C61E507" w:rsidR="003A3CEA" w:rsidRDefault="003A3CEA">
          <w:pPr>
            <w:pStyle w:val="TOC2"/>
            <w:tabs>
              <w:tab w:val="right" w:leader="dot" w:pos="9016"/>
            </w:tabs>
            <w:rPr>
              <w:rFonts w:eastAsiaTheme="minorEastAsia"/>
              <w:noProof/>
              <w:sz w:val="24"/>
              <w:szCs w:val="24"/>
              <w:lang w:eastAsia="en-GB"/>
            </w:rPr>
          </w:pPr>
          <w:hyperlink w:anchor="_Toc165621846" w:history="1">
            <w:r w:rsidRPr="00931B3F">
              <w:rPr>
                <w:rStyle w:val="Hyperlink"/>
                <w:rFonts w:ascii="Arial" w:hAnsi="Arial" w:cs="Arial"/>
                <w:b/>
                <w:bCs/>
                <w:noProof/>
              </w:rPr>
              <w:t>3.4. Technique 4: 360-Degree Feedback</w:t>
            </w:r>
            <w:r>
              <w:rPr>
                <w:noProof/>
                <w:webHidden/>
              </w:rPr>
              <w:tab/>
            </w:r>
            <w:r>
              <w:rPr>
                <w:noProof/>
                <w:webHidden/>
              </w:rPr>
              <w:fldChar w:fldCharType="begin"/>
            </w:r>
            <w:r>
              <w:rPr>
                <w:noProof/>
                <w:webHidden/>
              </w:rPr>
              <w:instrText xml:space="preserve"> PAGEREF _Toc165621846 \h </w:instrText>
            </w:r>
            <w:r>
              <w:rPr>
                <w:noProof/>
                <w:webHidden/>
              </w:rPr>
            </w:r>
            <w:r>
              <w:rPr>
                <w:noProof/>
                <w:webHidden/>
              </w:rPr>
              <w:fldChar w:fldCharType="separate"/>
            </w:r>
            <w:r>
              <w:rPr>
                <w:noProof/>
                <w:webHidden/>
              </w:rPr>
              <w:t>5</w:t>
            </w:r>
            <w:r>
              <w:rPr>
                <w:noProof/>
                <w:webHidden/>
              </w:rPr>
              <w:fldChar w:fldCharType="end"/>
            </w:r>
          </w:hyperlink>
        </w:p>
        <w:p w14:paraId="1998639A" w14:textId="73136803" w:rsidR="003A3CEA" w:rsidRDefault="003A3CEA">
          <w:pPr>
            <w:pStyle w:val="TOC1"/>
            <w:tabs>
              <w:tab w:val="right" w:leader="dot" w:pos="9016"/>
            </w:tabs>
            <w:rPr>
              <w:rFonts w:eastAsiaTheme="minorEastAsia"/>
              <w:noProof/>
              <w:sz w:val="24"/>
              <w:szCs w:val="24"/>
              <w:lang w:eastAsia="en-GB"/>
            </w:rPr>
          </w:pPr>
          <w:hyperlink w:anchor="_Toc165621847" w:history="1">
            <w:r w:rsidRPr="00931B3F">
              <w:rPr>
                <w:rStyle w:val="Hyperlink"/>
                <w:rFonts w:ascii="Arial" w:hAnsi="Arial" w:cs="Arial"/>
                <w:b/>
                <w:bCs/>
                <w:noProof/>
              </w:rPr>
              <w:t>4. Performance Appraisal Tools for Remote Workers</w:t>
            </w:r>
            <w:r>
              <w:rPr>
                <w:noProof/>
                <w:webHidden/>
              </w:rPr>
              <w:tab/>
            </w:r>
            <w:r>
              <w:rPr>
                <w:noProof/>
                <w:webHidden/>
              </w:rPr>
              <w:fldChar w:fldCharType="begin"/>
            </w:r>
            <w:r>
              <w:rPr>
                <w:noProof/>
                <w:webHidden/>
              </w:rPr>
              <w:instrText xml:space="preserve"> PAGEREF _Toc165621847 \h </w:instrText>
            </w:r>
            <w:r>
              <w:rPr>
                <w:noProof/>
                <w:webHidden/>
              </w:rPr>
            </w:r>
            <w:r>
              <w:rPr>
                <w:noProof/>
                <w:webHidden/>
              </w:rPr>
              <w:fldChar w:fldCharType="separate"/>
            </w:r>
            <w:r>
              <w:rPr>
                <w:noProof/>
                <w:webHidden/>
              </w:rPr>
              <w:t>7</w:t>
            </w:r>
            <w:r>
              <w:rPr>
                <w:noProof/>
                <w:webHidden/>
              </w:rPr>
              <w:fldChar w:fldCharType="end"/>
            </w:r>
          </w:hyperlink>
        </w:p>
        <w:p w14:paraId="0631C8D7" w14:textId="345A86A4" w:rsidR="003A3CEA" w:rsidRDefault="003A3CEA">
          <w:pPr>
            <w:pStyle w:val="TOC2"/>
            <w:tabs>
              <w:tab w:val="right" w:leader="dot" w:pos="9016"/>
            </w:tabs>
            <w:rPr>
              <w:rFonts w:eastAsiaTheme="minorEastAsia"/>
              <w:noProof/>
              <w:sz w:val="24"/>
              <w:szCs w:val="24"/>
              <w:lang w:eastAsia="en-GB"/>
            </w:rPr>
          </w:pPr>
          <w:hyperlink w:anchor="_Toc165621848" w:history="1">
            <w:r w:rsidRPr="00931B3F">
              <w:rPr>
                <w:rStyle w:val="Hyperlink"/>
                <w:rFonts w:ascii="Arial" w:hAnsi="Arial" w:cs="Arial"/>
                <w:b/>
                <w:bCs/>
                <w:noProof/>
              </w:rPr>
              <w:t>4.1. Tool 1: Project Management Software</w:t>
            </w:r>
            <w:r>
              <w:rPr>
                <w:noProof/>
                <w:webHidden/>
              </w:rPr>
              <w:tab/>
            </w:r>
            <w:r>
              <w:rPr>
                <w:noProof/>
                <w:webHidden/>
              </w:rPr>
              <w:fldChar w:fldCharType="begin"/>
            </w:r>
            <w:r>
              <w:rPr>
                <w:noProof/>
                <w:webHidden/>
              </w:rPr>
              <w:instrText xml:space="preserve"> PAGEREF _Toc165621848 \h </w:instrText>
            </w:r>
            <w:r>
              <w:rPr>
                <w:noProof/>
                <w:webHidden/>
              </w:rPr>
            </w:r>
            <w:r>
              <w:rPr>
                <w:noProof/>
                <w:webHidden/>
              </w:rPr>
              <w:fldChar w:fldCharType="separate"/>
            </w:r>
            <w:r>
              <w:rPr>
                <w:noProof/>
                <w:webHidden/>
              </w:rPr>
              <w:t>7</w:t>
            </w:r>
            <w:r>
              <w:rPr>
                <w:noProof/>
                <w:webHidden/>
              </w:rPr>
              <w:fldChar w:fldCharType="end"/>
            </w:r>
          </w:hyperlink>
        </w:p>
        <w:p w14:paraId="3EF294EE" w14:textId="036C8E4A" w:rsidR="003A3CEA" w:rsidRDefault="003A3CEA">
          <w:pPr>
            <w:pStyle w:val="TOC2"/>
            <w:tabs>
              <w:tab w:val="right" w:leader="dot" w:pos="9016"/>
            </w:tabs>
            <w:rPr>
              <w:rFonts w:eastAsiaTheme="minorEastAsia"/>
              <w:noProof/>
              <w:sz w:val="24"/>
              <w:szCs w:val="24"/>
              <w:lang w:eastAsia="en-GB"/>
            </w:rPr>
          </w:pPr>
          <w:hyperlink w:anchor="_Toc165621849" w:history="1">
            <w:r w:rsidRPr="00931B3F">
              <w:rPr>
                <w:rStyle w:val="Hyperlink"/>
                <w:rFonts w:ascii="Arial" w:hAnsi="Arial" w:cs="Arial"/>
                <w:b/>
                <w:bCs/>
                <w:noProof/>
              </w:rPr>
              <w:t>4.2. Tool 2: Time Tracking Tools</w:t>
            </w:r>
            <w:r>
              <w:rPr>
                <w:noProof/>
                <w:webHidden/>
              </w:rPr>
              <w:tab/>
            </w:r>
            <w:r>
              <w:rPr>
                <w:noProof/>
                <w:webHidden/>
              </w:rPr>
              <w:fldChar w:fldCharType="begin"/>
            </w:r>
            <w:r>
              <w:rPr>
                <w:noProof/>
                <w:webHidden/>
              </w:rPr>
              <w:instrText xml:space="preserve"> PAGEREF _Toc165621849 \h </w:instrText>
            </w:r>
            <w:r>
              <w:rPr>
                <w:noProof/>
                <w:webHidden/>
              </w:rPr>
            </w:r>
            <w:r>
              <w:rPr>
                <w:noProof/>
                <w:webHidden/>
              </w:rPr>
              <w:fldChar w:fldCharType="separate"/>
            </w:r>
            <w:r>
              <w:rPr>
                <w:noProof/>
                <w:webHidden/>
              </w:rPr>
              <w:t>7</w:t>
            </w:r>
            <w:r>
              <w:rPr>
                <w:noProof/>
                <w:webHidden/>
              </w:rPr>
              <w:fldChar w:fldCharType="end"/>
            </w:r>
          </w:hyperlink>
        </w:p>
        <w:p w14:paraId="7B484A78" w14:textId="35986720" w:rsidR="003A3CEA" w:rsidRDefault="003A3CEA">
          <w:pPr>
            <w:pStyle w:val="TOC2"/>
            <w:tabs>
              <w:tab w:val="right" w:leader="dot" w:pos="9016"/>
            </w:tabs>
            <w:rPr>
              <w:rFonts w:eastAsiaTheme="minorEastAsia"/>
              <w:noProof/>
              <w:sz w:val="24"/>
              <w:szCs w:val="24"/>
              <w:lang w:eastAsia="en-GB"/>
            </w:rPr>
          </w:pPr>
          <w:hyperlink w:anchor="_Toc165621850" w:history="1">
            <w:r w:rsidRPr="00931B3F">
              <w:rPr>
                <w:rStyle w:val="Hyperlink"/>
                <w:rFonts w:ascii="Arial" w:hAnsi="Arial" w:cs="Arial"/>
                <w:b/>
                <w:bCs/>
                <w:noProof/>
              </w:rPr>
              <w:t>4.3. Tool 3: Performance Management Software</w:t>
            </w:r>
            <w:r>
              <w:rPr>
                <w:noProof/>
                <w:webHidden/>
              </w:rPr>
              <w:tab/>
            </w:r>
            <w:r>
              <w:rPr>
                <w:noProof/>
                <w:webHidden/>
              </w:rPr>
              <w:fldChar w:fldCharType="begin"/>
            </w:r>
            <w:r>
              <w:rPr>
                <w:noProof/>
                <w:webHidden/>
              </w:rPr>
              <w:instrText xml:space="preserve"> PAGEREF _Toc165621850 \h </w:instrText>
            </w:r>
            <w:r>
              <w:rPr>
                <w:noProof/>
                <w:webHidden/>
              </w:rPr>
            </w:r>
            <w:r>
              <w:rPr>
                <w:noProof/>
                <w:webHidden/>
              </w:rPr>
              <w:fldChar w:fldCharType="separate"/>
            </w:r>
            <w:r>
              <w:rPr>
                <w:noProof/>
                <w:webHidden/>
              </w:rPr>
              <w:t>7</w:t>
            </w:r>
            <w:r>
              <w:rPr>
                <w:noProof/>
                <w:webHidden/>
              </w:rPr>
              <w:fldChar w:fldCharType="end"/>
            </w:r>
          </w:hyperlink>
        </w:p>
        <w:p w14:paraId="1F5DDFE5" w14:textId="1734154C" w:rsidR="003A3CEA" w:rsidRDefault="003A3CEA">
          <w:pPr>
            <w:pStyle w:val="TOC2"/>
            <w:tabs>
              <w:tab w:val="right" w:leader="dot" w:pos="9016"/>
            </w:tabs>
            <w:rPr>
              <w:rFonts w:eastAsiaTheme="minorEastAsia"/>
              <w:noProof/>
              <w:sz w:val="24"/>
              <w:szCs w:val="24"/>
              <w:lang w:eastAsia="en-GB"/>
            </w:rPr>
          </w:pPr>
          <w:hyperlink w:anchor="_Toc165621851" w:history="1">
            <w:r w:rsidRPr="00931B3F">
              <w:rPr>
                <w:rStyle w:val="Hyperlink"/>
                <w:rFonts w:ascii="Arial" w:hAnsi="Arial" w:cs="Arial"/>
                <w:b/>
                <w:bCs/>
                <w:noProof/>
              </w:rPr>
              <w:t>4.4. Tool 4: Employee Monitoring Software</w:t>
            </w:r>
            <w:r>
              <w:rPr>
                <w:noProof/>
                <w:webHidden/>
              </w:rPr>
              <w:tab/>
            </w:r>
            <w:r>
              <w:rPr>
                <w:noProof/>
                <w:webHidden/>
              </w:rPr>
              <w:fldChar w:fldCharType="begin"/>
            </w:r>
            <w:r>
              <w:rPr>
                <w:noProof/>
                <w:webHidden/>
              </w:rPr>
              <w:instrText xml:space="preserve"> PAGEREF _Toc165621851 \h </w:instrText>
            </w:r>
            <w:r>
              <w:rPr>
                <w:noProof/>
                <w:webHidden/>
              </w:rPr>
            </w:r>
            <w:r>
              <w:rPr>
                <w:noProof/>
                <w:webHidden/>
              </w:rPr>
              <w:fldChar w:fldCharType="separate"/>
            </w:r>
            <w:r>
              <w:rPr>
                <w:noProof/>
                <w:webHidden/>
              </w:rPr>
              <w:t>8</w:t>
            </w:r>
            <w:r>
              <w:rPr>
                <w:noProof/>
                <w:webHidden/>
              </w:rPr>
              <w:fldChar w:fldCharType="end"/>
            </w:r>
          </w:hyperlink>
        </w:p>
        <w:p w14:paraId="6F63293C" w14:textId="325B3324" w:rsidR="003A3CEA" w:rsidRDefault="003A3CEA">
          <w:pPr>
            <w:pStyle w:val="TOC1"/>
            <w:tabs>
              <w:tab w:val="right" w:leader="dot" w:pos="9016"/>
            </w:tabs>
            <w:rPr>
              <w:rFonts w:eastAsiaTheme="minorEastAsia"/>
              <w:noProof/>
              <w:sz w:val="24"/>
              <w:szCs w:val="24"/>
              <w:lang w:eastAsia="en-GB"/>
            </w:rPr>
          </w:pPr>
          <w:hyperlink w:anchor="_Toc165621852" w:history="1">
            <w:r w:rsidRPr="00931B3F">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_Toc165621852 \h </w:instrText>
            </w:r>
            <w:r>
              <w:rPr>
                <w:noProof/>
                <w:webHidden/>
              </w:rPr>
            </w:r>
            <w:r>
              <w:rPr>
                <w:noProof/>
                <w:webHidden/>
              </w:rPr>
              <w:fldChar w:fldCharType="separate"/>
            </w:r>
            <w:r>
              <w:rPr>
                <w:noProof/>
                <w:webHidden/>
              </w:rPr>
              <w:t>9</w:t>
            </w:r>
            <w:r>
              <w:rPr>
                <w:noProof/>
                <w:webHidden/>
              </w:rPr>
              <w:fldChar w:fldCharType="end"/>
            </w:r>
          </w:hyperlink>
        </w:p>
        <w:p w14:paraId="4A31C2DB" w14:textId="1071E156" w:rsidR="003A3CEA" w:rsidRDefault="003A3CEA">
          <w:pPr>
            <w:pStyle w:val="TOC2"/>
            <w:tabs>
              <w:tab w:val="right" w:leader="dot" w:pos="9016"/>
            </w:tabs>
            <w:rPr>
              <w:rFonts w:eastAsiaTheme="minorEastAsia"/>
              <w:noProof/>
              <w:sz w:val="24"/>
              <w:szCs w:val="24"/>
              <w:lang w:eastAsia="en-GB"/>
            </w:rPr>
          </w:pPr>
          <w:hyperlink w:anchor="_Toc165621853" w:history="1">
            <w:r w:rsidRPr="00931B3F">
              <w:rPr>
                <w:rStyle w:val="Hyperlink"/>
                <w:rFonts w:ascii="Arial" w:hAnsi="Arial" w:cs="Arial"/>
                <w:b/>
                <w:bCs/>
                <w:noProof/>
              </w:rPr>
              <w:t>5.1. Summary of key points</w:t>
            </w:r>
            <w:r>
              <w:rPr>
                <w:noProof/>
                <w:webHidden/>
              </w:rPr>
              <w:tab/>
            </w:r>
            <w:r>
              <w:rPr>
                <w:noProof/>
                <w:webHidden/>
              </w:rPr>
              <w:fldChar w:fldCharType="begin"/>
            </w:r>
            <w:r>
              <w:rPr>
                <w:noProof/>
                <w:webHidden/>
              </w:rPr>
              <w:instrText xml:space="preserve"> PAGEREF _Toc165621853 \h </w:instrText>
            </w:r>
            <w:r>
              <w:rPr>
                <w:noProof/>
                <w:webHidden/>
              </w:rPr>
            </w:r>
            <w:r>
              <w:rPr>
                <w:noProof/>
                <w:webHidden/>
              </w:rPr>
              <w:fldChar w:fldCharType="separate"/>
            </w:r>
            <w:r>
              <w:rPr>
                <w:noProof/>
                <w:webHidden/>
              </w:rPr>
              <w:t>9</w:t>
            </w:r>
            <w:r>
              <w:rPr>
                <w:noProof/>
                <w:webHidden/>
              </w:rPr>
              <w:fldChar w:fldCharType="end"/>
            </w:r>
          </w:hyperlink>
        </w:p>
        <w:p w14:paraId="720D204D" w14:textId="5AB84219" w:rsidR="003A3CEA" w:rsidRDefault="003A3CEA">
          <w:pPr>
            <w:pStyle w:val="TOC2"/>
            <w:tabs>
              <w:tab w:val="right" w:leader="dot" w:pos="9016"/>
            </w:tabs>
            <w:rPr>
              <w:rFonts w:eastAsiaTheme="minorEastAsia"/>
              <w:noProof/>
              <w:sz w:val="24"/>
              <w:szCs w:val="24"/>
              <w:lang w:eastAsia="en-GB"/>
            </w:rPr>
          </w:pPr>
          <w:hyperlink w:anchor="_Toc165621854" w:history="1">
            <w:r w:rsidRPr="00931B3F">
              <w:rPr>
                <w:rStyle w:val="Hyperlink"/>
                <w:rFonts w:ascii="Arial" w:hAnsi="Arial" w:cs="Arial"/>
                <w:b/>
                <w:bCs/>
                <w:noProof/>
              </w:rPr>
              <w:t>5.2. Future implications for remote work performance management</w:t>
            </w:r>
            <w:r>
              <w:rPr>
                <w:noProof/>
                <w:webHidden/>
              </w:rPr>
              <w:tab/>
            </w:r>
            <w:r>
              <w:rPr>
                <w:noProof/>
                <w:webHidden/>
              </w:rPr>
              <w:fldChar w:fldCharType="begin"/>
            </w:r>
            <w:r>
              <w:rPr>
                <w:noProof/>
                <w:webHidden/>
              </w:rPr>
              <w:instrText xml:space="preserve"> PAGEREF _Toc165621854 \h </w:instrText>
            </w:r>
            <w:r>
              <w:rPr>
                <w:noProof/>
                <w:webHidden/>
              </w:rPr>
            </w:r>
            <w:r>
              <w:rPr>
                <w:noProof/>
                <w:webHidden/>
              </w:rPr>
              <w:fldChar w:fldCharType="separate"/>
            </w:r>
            <w:r>
              <w:rPr>
                <w:noProof/>
                <w:webHidden/>
              </w:rPr>
              <w:t>9</w:t>
            </w:r>
            <w:r>
              <w:rPr>
                <w:noProof/>
                <w:webHidden/>
              </w:rPr>
              <w:fldChar w:fldCharType="end"/>
            </w:r>
          </w:hyperlink>
        </w:p>
        <w:p w14:paraId="7C9D1484" w14:textId="317C9752" w:rsidR="003A3CEA" w:rsidRDefault="003A3CEA">
          <w:pPr>
            <w:pStyle w:val="TOC1"/>
            <w:tabs>
              <w:tab w:val="right" w:leader="dot" w:pos="9016"/>
            </w:tabs>
            <w:rPr>
              <w:rFonts w:eastAsiaTheme="minorEastAsia"/>
              <w:noProof/>
              <w:sz w:val="24"/>
              <w:szCs w:val="24"/>
              <w:lang w:eastAsia="en-GB"/>
            </w:rPr>
          </w:pPr>
          <w:hyperlink w:anchor="_Toc165621855" w:history="1">
            <w:r w:rsidRPr="00931B3F">
              <w:rPr>
                <w:rStyle w:val="Hyperlink"/>
                <w:b/>
                <w:bCs/>
                <w:noProof/>
              </w:rPr>
              <w:t>6. References</w:t>
            </w:r>
            <w:r>
              <w:rPr>
                <w:noProof/>
                <w:webHidden/>
              </w:rPr>
              <w:tab/>
            </w:r>
            <w:r>
              <w:rPr>
                <w:noProof/>
                <w:webHidden/>
              </w:rPr>
              <w:fldChar w:fldCharType="begin"/>
            </w:r>
            <w:r>
              <w:rPr>
                <w:noProof/>
                <w:webHidden/>
              </w:rPr>
              <w:instrText xml:space="preserve"> PAGEREF _Toc165621855 \h </w:instrText>
            </w:r>
            <w:r>
              <w:rPr>
                <w:noProof/>
                <w:webHidden/>
              </w:rPr>
            </w:r>
            <w:r>
              <w:rPr>
                <w:noProof/>
                <w:webHidden/>
              </w:rPr>
              <w:fldChar w:fldCharType="separate"/>
            </w:r>
            <w:r>
              <w:rPr>
                <w:noProof/>
                <w:webHidden/>
              </w:rPr>
              <w:t>10</w:t>
            </w:r>
            <w:r>
              <w:rPr>
                <w:noProof/>
                <w:webHidden/>
              </w:rPr>
              <w:fldChar w:fldCharType="end"/>
            </w:r>
          </w:hyperlink>
        </w:p>
        <w:p w14:paraId="0129519E" w14:textId="3129178C" w:rsidR="00333447" w:rsidRDefault="00333447">
          <w:r>
            <w:rPr>
              <w:b/>
              <w:bCs/>
              <w:noProof/>
            </w:rPr>
            <w:fldChar w:fldCharType="end"/>
          </w:r>
        </w:p>
      </w:sdtContent>
    </w:sdt>
    <w:p w14:paraId="5124424B" w14:textId="5B209CE1" w:rsidR="00333447" w:rsidRDefault="00333447">
      <w:pPr>
        <w:rPr>
          <w:rStyle w:val="Strong"/>
          <w:rFonts w:ascii="Arial" w:eastAsiaTheme="majorEastAsia" w:hAnsi="Arial" w:cs="Arial"/>
          <w:color w:val="0F4761" w:themeColor="accent1" w:themeShade="BF"/>
          <w:sz w:val="40"/>
          <w:szCs w:val="40"/>
        </w:rPr>
      </w:pPr>
    </w:p>
    <w:p w14:paraId="1A119907" w14:textId="77777777" w:rsidR="00333447" w:rsidRDefault="00333447">
      <w:pPr>
        <w:rPr>
          <w:rStyle w:val="Strong"/>
          <w:rFonts w:ascii="Arial" w:eastAsiaTheme="majorEastAsia" w:hAnsi="Arial" w:cs="Arial"/>
          <w:color w:val="0F4761" w:themeColor="accent1" w:themeShade="BF"/>
          <w:sz w:val="40"/>
          <w:szCs w:val="40"/>
        </w:rPr>
      </w:pPr>
    </w:p>
    <w:p w14:paraId="18F8D3F8" w14:textId="77777777" w:rsidR="00333447" w:rsidRDefault="00333447">
      <w:pPr>
        <w:rPr>
          <w:rStyle w:val="Strong"/>
          <w:rFonts w:ascii="Arial" w:eastAsiaTheme="majorEastAsia" w:hAnsi="Arial" w:cs="Arial"/>
          <w:color w:val="0F4761" w:themeColor="accent1" w:themeShade="BF"/>
          <w:sz w:val="40"/>
          <w:szCs w:val="40"/>
        </w:rPr>
      </w:pPr>
    </w:p>
    <w:p w14:paraId="43918A30" w14:textId="77777777" w:rsidR="00333447" w:rsidRDefault="00333447">
      <w:pPr>
        <w:rPr>
          <w:rStyle w:val="Strong"/>
          <w:rFonts w:ascii="Arial" w:eastAsiaTheme="majorEastAsia" w:hAnsi="Arial" w:cs="Arial"/>
          <w:color w:val="0F4761" w:themeColor="accent1" w:themeShade="BF"/>
          <w:sz w:val="40"/>
          <w:szCs w:val="40"/>
        </w:rPr>
      </w:pPr>
    </w:p>
    <w:p w14:paraId="260A22F3" w14:textId="77777777" w:rsidR="00333447" w:rsidRDefault="00333447">
      <w:pPr>
        <w:rPr>
          <w:rStyle w:val="Strong"/>
          <w:rFonts w:ascii="Arial" w:eastAsiaTheme="majorEastAsia" w:hAnsi="Arial" w:cs="Arial"/>
          <w:color w:val="0F4761" w:themeColor="accent1" w:themeShade="BF"/>
          <w:sz w:val="40"/>
          <w:szCs w:val="40"/>
        </w:rPr>
      </w:pPr>
    </w:p>
    <w:p w14:paraId="4C5ECF68" w14:textId="77777777" w:rsidR="00333447" w:rsidRDefault="00333447">
      <w:pPr>
        <w:rPr>
          <w:rStyle w:val="Strong"/>
          <w:rFonts w:ascii="Arial" w:eastAsiaTheme="majorEastAsia" w:hAnsi="Arial" w:cs="Arial"/>
          <w:color w:val="0F4761" w:themeColor="accent1" w:themeShade="BF"/>
          <w:sz w:val="40"/>
          <w:szCs w:val="40"/>
        </w:rPr>
      </w:pPr>
    </w:p>
    <w:p w14:paraId="7F5340FF" w14:textId="77777777" w:rsidR="00333447" w:rsidRDefault="00333447">
      <w:pPr>
        <w:rPr>
          <w:rStyle w:val="Strong"/>
          <w:rFonts w:ascii="Arial" w:eastAsiaTheme="majorEastAsia" w:hAnsi="Arial" w:cs="Arial"/>
          <w:color w:val="0F4761" w:themeColor="accent1" w:themeShade="BF"/>
          <w:sz w:val="40"/>
          <w:szCs w:val="40"/>
        </w:rPr>
      </w:pPr>
    </w:p>
    <w:p w14:paraId="763207A0" w14:textId="597DFB73" w:rsidR="00322328" w:rsidRPr="00A673B0" w:rsidRDefault="00322328" w:rsidP="001E6DCB">
      <w:pPr>
        <w:pStyle w:val="Heading1"/>
      </w:pPr>
      <w:bookmarkStart w:id="0" w:name="_Toc165621837"/>
      <w:r w:rsidRPr="00A673B0">
        <w:rPr>
          <w:rStyle w:val="Strong"/>
          <w:rFonts w:ascii="Arial" w:hAnsi="Arial" w:cs="Arial"/>
        </w:rPr>
        <w:lastRenderedPageBreak/>
        <w:t>1. Introduction</w:t>
      </w:r>
      <w:bookmarkEnd w:id="0"/>
    </w:p>
    <w:p w14:paraId="785B8852" w14:textId="5A5AB310" w:rsidR="00322328" w:rsidRPr="00A673B0" w:rsidRDefault="00854C46" w:rsidP="00322328">
      <w:pPr>
        <w:pStyle w:val="NormalWeb"/>
        <w:rPr>
          <w:rFonts w:ascii="Arial" w:hAnsi="Arial" w:cs="Arial"/>
        </w:rPr>
      </w:pPr>
      <w:r w:rsidRPr="00854C46">
        <w:rPr>
          <w:rFonts w:ascii="Arial" w:hAnsi="Arial" w:cs="Arial"/>
        </w:rPr>
        <w:t>The rise of remote work represents a significant shift in the development of workplace practices, a movement that was greatly hastened by the global health crisis</w:t>
      </w:r>
      <w:r>
        <w:rPr>
          <w:rFonts w:ascii="Arial" w:hAnsi="Arial" w:cs="Arial"/>
        </w:rPr>
        <w:t xml:space="preserve">. </w:t>
      </w:r>
      <w:r w:rsidR="00322328" w:rsidRPr="00A673B0">
        <w:rPr>
          <w:rFonts w:ascii="Arial" w:hAnsi="Arial" w:cs="Arial"/>
        </w:rPr>
        <w:t>This shift, while challenging traditional office dynamics, has underscored the necessity for agility and resilience within the workforce and organizations (</w:t>
      </w:r>
      <w:proofErr w:type="spellStart"/>
      <w:r w:rsidR="00322328" w:rsidRPr="00A673B0">
        <w:rPr>
          <w:rFonts w:ascii="Arial" w:hAnsi="Arial" w:cs="Arial"/>
        </w:rPr>
        <w:t>Eurofound</w:t>
      </w:r>
      <w:proofErr w:type="spellEnd"/>
      <w:r w:rsidR="00322328" w:rsidRPr="00A673B0">
        <w:rPr>
          <w:rFonts w:ascii="Arial" w:hAnsi="Arial" w:cs="Arial"/>
        </w:rPr>
        <w:t>, 2020).</w:t>
      </w:r>
    </w:p>
    <w:p w14:paraId="6A89B416" w14:textId="77777777" w:rsidR="00322328" w:rsidRPr="00A673B0" w:rsidRDefault="00322328" w:rsidP="001E6DCB">
      <w:pPr>
        <w:pStyle w:val="Heading2"/>
      </w:pPr>
      <w:bookmarkStart w:id="1" w:name="_Toc165621838"/>
      <w:r w:rsidRPr="00A673B0">
        <w:rPr>
          <w:rStyle w:val="Strong"/>
          <w:rFonts w:ascii="Arial" w:hAnsi="Arial" w:cs="Arial"/>
        </w:rPr>
        <w:t>1.1. Brief overview of the shift to remote work</w:t>
      </w:r>
      <w:bookmarkEnd w:id="1"/>
    </w:p>
    <w:p w14:paraId="444204D0" w14:textId="69C5A87C" w:rsidR="009E373E" w:rsidRPr="00A673B0" w:rsidRDefault="00322328" w:rsidP="00322328">
      <w:pPr>
        <w:pStyle w:val="NormalWeb"/>
        <w:rPr>
          <w:rFonts w:ascii="Arial" w:hAnsi="Arial" w:cs="Arial"/>
        </w:rPr>
      </w:pPr>
      <w:r w:rsidRPr="00A673B0">
        <w:rPr>
          <w:rFonts w:ascii="Arial" w:hAnsi="Arial" w:cs="Arial"/>
        </w:rPr>
        <w:t>As a response to the pandemic, businesses rapidly embraced remote work, with many employees finding themselves operating from home almost overnight. This transformation was not merely a stop-gap measure but has persisted, indicating a potential long-term change in how and where work can be effectively conducted (Kniffin et al., 2021).</w:t>
      </w:r>
    </w:p>
    <w:p w14:paraId="7692481C" w14:textId="77777777" w:rsidR="00322328" w:rsidRPr="00A673B0" w:rsidRDefault="00322328" w:rsidP="001E6DCB">
      <w:pPr>
        <w:pStyle w:val="Heading2"/>
      </w:pPr>
      <w:bookmarkStart w:id="2" w:name="_Toc165621839"/>
      <w:r w:rsidRPr="00A673B0">
        <w:rPr>
          <w:rStyle w:val="Strong"/>
          <w:rFonts w:ascii="Arial" w:hAnsi="Arial" w:cs="Arial"/>
        </w:rPr>
        <w:t>1.2. Importance of performance appraisal in a remote setting</w:t>
      </w:r>
      <w:bookmarkEnd w:id="2"/>
    </w:p>
    <w:p w14:paraId="64E55521" w14:textId="77777777" w:rsidR="00322328" w:rsidRPr="00A673B0" w:rsidRDefault="00322328" w:rsidP="00322328">
      <w:pPr>
        <w:pStyle w:val="NormalWeb"/>
        <w:rPr>
          <w:rFonts w:ascii="Arial" w:hAnsi="Arial" w:cs="Arial"/>
        </w:rPr>
      </w:pPr>
      <w:r w:rsidRPr="00A673B0">
        <w:rPr>
          <w:rFonts w:ascii="Arial" w:hAnsi="Arial" w:cs="Arial"/>
        </w:rPr>
        <w:t>In such a decentralized work environment, performance appraisals have become a pivotal tool for maintaining employee focus and productivity. They serve as a critical link between remote employees and organizational goals, helping to align and motivate dispersed teams (</w:t>
      </w:r>
      <w:proofErr w:type="spellStart"/>
      <w:r w:rsidRPr="00A673B0">
        <w:rPr>
          <w:rFonts w:ascii="Arial" w:hAnsi="Arial" w:cs="Arial"/>
        </w:rPr>
        <w:t>Pulakos</w:t>
      </w:r>
      <w:proofErr w:type="spellEnd"/>
      <w:r w:rsidRPr="00A673B0">
        <w:rPr>
          <w:rFonts w:ascii="Arial" w:hAnsi="Arial" w:cs="Arial"/>
        </w:rPr>
        <w:t xml:space="preserve"> et al., 2019).</w:t>
      </w:r>
    </w:p>
    <w:p w14:paraId="770BC388" w14:textId="77777777" w:rsidR="004D003B" w:rsidRPr="00A673B0" w:rsidRDefault="004D003B" w:rsidP="001E6DCB">
      <w:pPr>
        <w:pStyle w:val="Heading1"/>
      </w:pPr>
      <w:bookmarkStart w:id="3" w:name="_Toc165621840"/>
      <w:r w:rsidRPr="00A673B0">
        <w:rPr>
          <w:rStyle w:val="Strong"/>
          <w:rFonts w:ascii="Arial" w:hAnsi="Arial" w:cs="Arial"/>
        </w:rPr>
        <w:t>2. The Role of Technology in Appraising the Performance of Remote Workers</w:t>
      </w:r>
      <w:bookmarkEnd w:id="3"/>
    </w:p>
    <w:p w14:paraId="195935D7" w14:textId="77777777" w:rsidR="004D003B" w:rsidRPr="00A673B0" w:rsidRDefault="004D003B" w:rsidP="004D003B">
      <w:pPr>
        <w:pStyle w:val="NormalWeb"/>
        <w:rPr>
          <w:rFonts w:ascii="Arial" w:hAnsi="Arial" w:cs="Arial"/>
        </w:rPr>
      </w:pPr>
      <w:r w:rsidRPr="00A673B0">
        <w:rPr>
          <w:rFonts w:ascii="Arial" w:hAnsi="Arial" w:cs="Arial"/>
        </w:rPr>
        <w:t>The recent surge in remote work has necessitated a parallel evolution in performance management, significantly shaping the mechanisms by which organizations appraise and develop their workforce. The integration of technology in these processes has become central, offering both opportunities and challenges in the pursuit of effective performance management practices.</w:t>
      </w:r>
    </w:p>
    <w:p w14:paraId="0E732F48" w14:textId="77777777" w:rsidR="004D003B" w:rsidRPr="00A673B0" w:rsidRDefault="004D003B" w:rsidP="001E6DCB">
      <w:pPr>
        <w:pStyle w:val="Heading2"/>
      </w:pPr>
      <w:bookmarkStart w:id="4" w:name="_Toc165621841"/>
      <w:r w:rsidRPr="00A673B0">
        <w:rPr>
          <w:rStyle w:val="Strong"/>
          <w:rFonts w:ascii="Arial" w:hAnsi="Arial" w:cs="Arial"/>
        </w:rPr>
        <w:t>2.1. Overview of technology's impact on performance management</w:t>
      </w:r>
      <w:bookmarkEnd w:id="4"/>
    </w:p>
    <w:p w14:paraId="73E99D24" w14:textId="77777777" w:rsidR="004D003B" w:rsidRPr="00A673B0" w:rsidRDefault="004D003B" w:rsidP="004D003B">
      <w:pPr>
        <w:pStyle w:val="NormalWeb"/>
        <w:rPr>
          <w:rFonts w:ascii="Arial" w:hAnsi="Arial" w:cs="Arial"/>
        </w:rPr>
      </w:pPr>
      <w:r w:rsidRPr="00A673B0">
        <w:rPr>
          <w:rFonts w:ascii="Arial" w:hAnsi="Arial" w:cs="Arial"/>
        </w:rPr>
        <w:t>Technology's role in performance appraisal has become critically pronounced, particularly as organizations navigate the complexities of remote work. The use of digital tools and platforms has become the norm, allowing managers to maintain oversight and provide timely feedback, despite the lack of traditional face-to-face interactions.</w:t>
      </w:r>
    </w:p>
    <w:p w14:paraId="643E72ED" w14:textId="77777777" w:rsidR="004D003B" w:rsidRDefault="004D003B" w:rsidP="004D003B">
      <w:pPr>
        <w:pStyle w:val="NormalWeb"/>
        <w:rPr>
          <w:rFonts w:ascii="Arial" w:hAnsi="Arial" w:cs="Arial"/>
        </w:rPr>
      </w:pPr>
      <w:r w:rsidRPr="00A673B0">
        <w:rPr>
          <w:rFonts w:ascii="Arial" w:hAnsi="Arial" w:cs="Arial"/>
        </w:rPr>
        <w:t xml:space="preserve">The use of sophisticated performance management systems (PMS) is one of the most notable tech-driven changes. These systems can track an employee's progress against pre-defined objectives and competencies, allowing for an objective </w:t>
      </w:r>
      <w:r w:rsidRPr="00A673B0">
        <w:rPr>
          <w:rFonts w:ascii="Arial" w:hAnsi="Arial" w:cs="Arial"/>
        </w:rPr>
        <w:lastRenderedPageBreak/>
        <w:t>assessment of performance that is not constrained by geographical barriers. PMS often comes with dashboards that provide at-a-glance views of performance data, which can include metrics such as project delivery times, sales figures, and customer service ratings, making the appraisal process more data-driven and less subjective (Stone, Deadrick, Lukaszewski, &amp; Johnson, 2015).</w:t>
      </w:r>
    </w:p>
    <w:p w14:paraId="73C755DF" w14:textId="41364685" w:rsidR="00B17C6C" w:rsidRPr="00A673B0" w:rsidRDefault="00B17C6C" w:rsidP="004D003B">
      <w:pPr>
        <w:pStyle w:val="NormalWeb"/>
        <w:rPr>
          <w:rFonts w:ascii="Arial" w:hAnsi="Arial" w:cs="Arial"/>
        </w:rPr>
      </w:pPr>
      <w:r>
        <w:rPr>
          <w:rFonts w:ascii="Arial" w:hAnsi="Arial" w:cs="Arial"/>
          <w:noProof/>
        </w:rPr>
        <w:drawing>
          <wp:inline distT="0" distB="0" distL="0" distR="0" wp14:anchorId="5A3C358E" wp14:editId="7DE1107E">
            <wp:extent cx="5654650" cy="7645400"/>
            <wp:effectExtent l="0" t="0" r="3810" b="0"/>
            <wp:docPr id="871270815" name="Picture 1" descr="A graph of a covid-19&#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270815" name="Picture 1" descr="A graph of a covid-19&#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77039" cy="7675672"/>
                    </a:xfrm>
                    <a:prstGeom prst="rect">
                      <a:avLst/>
                    </a:prstGeom>
                    <a:noFill/>
                    <a:ln>
                      <a:noFill/>
                    </a:ln>
                  </pic:spPr>
                </pic:pic>
              </a:graphicData>
            </a:graphic>
          </wp:inline>
        </w:drawing>
      </w:r>
    </w:p>
    <w:p w14:paraId="4ACBC9E2" w14:textId="77777777" w:rsidR="004D003B" w:rsidRPr="00A673B0" w:rsidRDefault="004D003B" w:rsidP="004D003B">
      <w:pPr>
        <w:pStyle w:val="NormalWeb"/>
        <w:rPr>
          <w:rFonts w:ascii="Arial" w:hAnsi="Arial" w:cs="Arial"/>
        </w:rPr>
      </w:pPr>
      <w:r w:rsidRPr="00A673B0">
        <w:rPr>
          <w:rFonts w:ascii="Arial" w:hAnsi="Arial" w:cs="Arial"/>
        </w:rPr>
        <w:lastRenderedPageBreak/>
        <w:t>Moreover, technology has enabled the implementation of continuous performance management (CPM) processes. CPM shifts the focus from annual reviews to an ongoing conversation about performance, which can be especially beneficial for remote workers who require more frequent engagement to feel connected and aligned with their teams. Platforms enabling CPM foster real-time communication, provide instant recognition for achievements, and facilitate the setting and tracking of short-term goals, which aligns with modern theories of motivation and employee engagement (</w:t>
      </w:r>
      <w:proofErr w:type="spellStart"/>
      <w:r w:rsidRPr="00A673B0">
        <w:rPr>
          <w:rFonts w:ascii="Arial" w:hAnsi="Arial" w:cs="Arial"/>
        </w:rPr>
        <w:t>Pulakos</w:t>
      </w:r>
      <w:proofErr w:type="spellEnd"/>
      <w:r w:rsidRPr="00A673B0">
        <w:rPr>
          <w:rFonts w:ascii="Arial" w:hAnsi="Arial" w:cs="Arial"/>
        </w:rPr>
        <w:t>, 2004; Buckingham &amp; Goodall, 2015).</w:t>
      </w:r>
    </w:p>
    <w:p w14:paraId="070CD080" w14:textId="77777777" w:rsidR="004D003B" w:rsidRPr="00A673B0" w:rsidRDefault="004D003B" w:rsidP="004D003B">
      <w:pPr>
        <w:pStyle w:val="NormalWeb"/>
        <w:rPr>
          <w:rFonts w:ascii="Arial" w:hAnsi="Arial" w:cs="Arial"/>
        </w:rPr>
      </w:pPr>
      <w:r w:rsidRPr="00A673B0">
        <w:rPr>
          <w:rFonts w:ascii="Arial" w:hAnsi="Arial" w:cs="Arial"/>
        </w:rPr>
        <w:t>Collaboration tools, such as Slack and Microsoft Teams, have also redefined how remote teams communicate and collaborate. These tools allow for instant messaging, file sharing, and real-time document collaboration, which can be beneficial for tracking project milestones and individual contributions, a vital component of performance appraisal (Buckingham &amp; Goodall, 2015).</w:t>
      </w:r>
    </w:p>
    <w:p w14:paraId="11A77979" w14:textId="77777777" w:rsidR="004D003B" w:rsidRPr="00A673B0" w:rsidRDefault="004D003B" w:rsidP="004D003B">
      <w:pPr>
        <w:pStyle w:val="NormalWeb"/>
        <w:rPr>
          <w:rFonts w:ascii="Arial" w:hAnsi="Arial" w:cs="Arial"/>
        </w:rPr>
      </w:pPr>
      <w:r w:rsidRPr="00A673B0">
        <w:rPr>
          <w:rFonts w:ascii="Arial" w:hAnsi="Arial" w:cs="Arial"/>
        </w:rPr>
        <w:t>While technology facilitates a more streamlined and continuous appraisal process, it also raises concerns about employee privacy and the potential for over-monitoring. Digital monitoring tools and time-tracking software can create a 'Big Brother' atmosphere, which may hinder trust between employees and management. This underscores the importance of creating clear policies and maintaining an ethical approach to using performance data (Alge et al., 2006).</w:t>
      </w:r>
    </w:p>
    <w:p w14:paraId="60EBC88F" w14:textId="20FAEF31" w:rsidR="004D003B" w:rsidRPr="00A673B0" w:rsidRDefault="004D003B" w:rsidP="004D003B">
      <w:pPr>
        <w:pStyle w:val="NormalWeb"/>
        <w:rPr>
          <w:rFonts w:ascii="Arial" w:hAnsi="Arial" w:cs="Arial"/>
        </w:rPr>
      </w:pPr>
      <w:r w:rsidRPr="00A673B0">
        <w:rPr>
          <w:rFonts w:ascii="Arial" w:hAnsi="Arial" w:cs="Arial"/>
        </w:rPr>
        <w:t xml:space="preserve">Despite these challenges, technology remains a cornerstone in facilitating effective performance appraisals for remote workers. It offers scalability for performance management processes, enabling organizations to manage large remote teams efficiently. The ability to collect and </w:t>
      </w:r>
      <w:r w:rsidR="00854C46" w:rsidRPr="00A673B0">
        <w:rPr>
          <w:rFonts w:ascii="Arial" w:hAnsi="Arial" w:cs="Arial"/>
        </w:rPr>
        <w:t>analyse</w:t>
      </w:r>
      <w:r w:rsidRPr="00A673B0">
        <w:rPr>
          <w:rFonts w:ascii="Arial" w:hAnsi="Arial" w:cs="Arial"/>
        </w:rPr>
        <w:t xml:space="preserve"> large volumes of performance data can also lead to more informed decisions regarding training needs, promotion paths, and other HR-related decisions.</w:t>
      </w:r>
    </w:p>
    <w:p w14:paraId="5079F93B" w14:textId="77777777" w:rsidR="004D003B" w:rsidRPr="00A673B0" w:rsidRDefault="004D003B" w:rsidP="004D003B">
      <w:pPr>
        <w:pStyle w:val="NormalWeb"/>
        <w:rPr>
          <w:rFonts w:ascii="Arial" w:hAnsi="Arial" w:cs="Arial"/>
        </w:rPr>
      </w:pPr>
      <w:r w:rsidRPr="00A673B0">
        <w:rPr>
          <w:rFonts w:ascii="Arial" w:hAnsi="Arial" w:cs="Arial"/>
        </w:rPr>
        <w:t>In the realm of learning and development, technology has enabled personalized learning paths through e-learning platforms, which can be directly tied to performance appraisals. Employees can engage in self-directed learning, allowing them to close skill gaps identified during the appraisal process, further demonstrating the symbiotic relationship between technology and performance management (Noe, Clarke, &amp; Klein, 2014).</w:t>
      </w:r>
    </w:p>
    <w:p w14:paraId="725B19C2" w14:textId="4E6B915C" w:rsidR="004D003B" w:rsidRPr="00A673B0" w:rsidRDefault="004D003B" w:rsidP="004D003B">
      <w:pPr>
        <w:pStyle w:val="NormalWeb"/>
        <w:rPr>
          <w:rFonts w:ascii="Arial" w:hAnsi="Arial" w:cs="Arial"/>
        </w:rPr>
      </w:pPr>
      <w:r w:rsidRPr="00A673B0">
        <w:rPr>
          <w:rFonts w:ascii="Arial" w:hAnsi="Arial" w:cs="Arial"/>
        </w:rPr>
        <w:t xml:space="preserve">As organizations continue to navigate the intricacies of remote work, the role of technology in performance appraisal will only grow in importance. It provides a comprehensive, flexible, and data-driven approach to performance management that, when used ethically and effectively, can enhance the employee </w:t>
      </w:r>
      <w:r w:rsidR="00854C46" w:rsidRPr="00A673B0">
        <w:rPr>
          <w:rFonts w:ascii="Arial" w:hAnsi="Arial" w:cs="Arial"/>
        </w:rPr>
        <w:t>experience,</w:t>
      </w:r>
      <w:r w:rsidRPr="00A673B0">
        <w:rPr>
          <w:rFonts w:ascii="Arial" w:hAnsi="Arial" w:cs="Arial"/>
        </w:rPr>
        <w:t xml:space="preserve"> and drive organizational success.</w:t>
      </w:r>
    </w:p>
    <w:p w14:paraId="44925EC9" w14:textId="77777777" w:rsidR="00322328" w:rsidRPr="00A673B0" w:rsidRDefault="00322328" w:rsidP="00322328">
      <w:pPr>
        <w:rPr>
          <w:rFonts w:ascii="Arial" w:hAnsi="Arial" w:cs="Arial"/>
          <w:sz w:val="24"/>
          <w:szCs w:val="24"/>
        </w:rPr>
      </w:pPr>
    </w:p>
    <w:p w14:paraId="435EA157" w14:textId="77777777" w:rsidR="003B58EE" w:rsidRPr="00A673B0" w:rsidRDefault="003B58EE" w:rsidP="001E6DCB">
      <w:pPr>
        <w:pStyle w:val="Heading1"/>
      </w:pPr>
      <w:bookmarkStart w:id="5" w:name="_Toc165621842"/>
      <w:r w:rsidRPr="00A673B0">
        <w:rPr>
          <w:rStyle w:val="Strong"/>
          <w:rFonts w:ascii="Arial" w:hAnsi="Arial" w:cs="Arial"/>
        </w:rPr>
        <w:lastRenderedPageBreak/>
        <w:t>3. Performance Measurement Techniques for Remote Workers</w:t>
      </w:r>
      <w:bookmarkEnd w:id="5"/>
    </w:p>
    <w:p w14:paraId="20604E9D" w14:textId="58DB861C" w:rsidR="003B58EE" w:rsidRPr="00A673B0" w:rsidRDefault="003B58EE" w:rsidP="003B58EE">
      <w:pPr>
        <w:pStyle w:val="NormalWeb"/>
        <w:rPr>
          <w:rFonts w:ascii="Arial" w:hAnsi="Arial" w:cs="Arial"/>
        </w:rPr>
      </w:pPr>
      <w:r w:rsidRPr="00A673B0">
        <w:rPr>
          <w:rFonts w:ascii="Arial" w:hAnsi="Arial" w:cs="Arial"/>
        </w:rPr>
        <w:t xml:space="preserve">The shift to remote work has propelled the development and adoption of various performance measurement techniques that cater to the nuances of virtual environments. Such techniques aim to ensure that remote workers are evaluated fairly and accurately, contributing to their professional </w:t>
      </w:r>
      <w:r w:rsidR="00854C46" w:rsidRPr="00A673B0">
        <w:rPr>
          <w:rFonts w:ascii="Arial" w:hAnsi="Arial" w:cs="Arial"/>
        </w:rPr>
        <w:t>growth,</w:t>
      </w:r>
      <w:r w:rsidRPr="00A673B0">
        <w:rPr>
          <w:rFonts w:ascii="Arial" w:hAnsi="Arial" w:cs="Arial"/>
        </w:rPr>
        <w:t xml:space="preserve"> and aligning their performance with the company’s strategic goals.</w:t>
      </w:r>
    </w:p>
    <w:p w14:paraId="29B4A5DE" w14:textId="77777777" w:rsidR="003B58EE" w:rsidRPr="00A673B0" w:rsidRDefault="003B58EE" w:rsidP="001E6DCB">
      <w:pPr>
        <w:pStyle w:val="Heading2"/>
      </w:pPr>
      <w:bookmarkStart w:id="6" w:name="_Toc165621843"/>
      <w:r w:rsidRPr="00A673B0">
        <w:rPr>
          <w:rStyle w:val="Strong"/>
          <w:rFonts w:ascii="Arial" w:hAnsi="Arial" w:cs="Arial"/>
        </w:rPr>
        <w:t>3.1. Technique 1: Continuous Feedback Systems</w:t>
      </w:r>
      <w:bookmarkEnd w:id="6"/>
    </w:p>
    <w:p w14:paraId="124BFE68" w14:textId="77777777" w:rsidR="003B58EE" w:rsidRPr="00A673B0" w:rsidRDefault="003B58EE" w:rsidP="003B58EE">
      <w:pPr>
        <w:pStyle w:val="NormalWeb"/>
        <w:rPr>
          <w:rFonts w:ascii="Arial" w:hAnsi="Arial" w:cs="Arial"/>
        </w:rPr>
      </w:pPr>
      <w:r w:rsidRPr="00A673B0">
        <w:rPr>
          <w:rFonts w:ascii="Arial" w:hAnsi="Arial" w:cs="Arial"/>
        </w:rPr>
        <w:t>Continuous Feedback Systems have become integral to remote work settings, providing employees with timely insights into their performance. Unlike annual reviews, continuous feedback is characterized by regular, informal check-ins between managers and employees. This approach allows for immediate recognition of accomplishments and swift correction of any missteps, fostering a dynamic and responsive work culture (Buckingham &amp; Goodall, 2015). Implementing continuous feedback can be facilitated by platforms like 15Five or Trello, which encourage ongoing dialogue and reflection on work progress.</w:t>
      </w:r>
    </w:p>
    <w:p w14:paraId="086B9D92" w14:textId="77777777" w:rsidR="003B58EE" w:rsidRPr="00A673B0" w:rsidRDefault="003B58EE" w:rsidP="001E6DCB">
      <w:pPr>
        <w:pStyle w:val="Heading2"/>
      </w:pPr>
      <w:bookmarkStart w:id="7" w:name="_Toc165621844"/>
      <w:r w:rsidRPr="00A673B0">
        <w:rPr>
          <w:rStyle w:val="Strong"/>
          <w:rFonts w:ascii="Arial" w:hAnsi="Arial" w:cs="Arial"/>
        </w:rPr>
        <w:t>3.2. Technique 2: Objective and Key Results (OKRs)</w:t>
      </w:r>
      <w:bookmarkEnd w:id="7"/>
    </w:p>
    <w:p w14:paraId="2388AFF3" w14:textId="77777777" w:rsidR="003B58EE" w:rsidRPr="00A673B0" w:rsidRDefault="003B58EE" w:rsidP="003B58EE">
      <w:pPr>
        <w:pStyle w:val="NormalWeb"/>
        <w:rPr>
          <w:rFonts w:ascii="Arial" w:hAnsi="Arial" w:cs="Arial"/>
        </w:rPr>
      </w:pPr>
      <w:r w:rsidRPr="00A673B0">
        <w:rPr>
          <w:rFonts w:ascii="Arial" w:hAnsi="Arial" w:cs="Arial"/>
        </w:rPr>
        <w:t>Objective and Key Results (OKRs) provide a framework for setting and communicating clear and measurable goals. This technique helps in translating organizational objectives into specific tasks that employees can work towards (Doerr, 2018). For remote workers, OKRs can be particularly beneficial as they offer a transparent and straightforward way to measure outcomes and contribute to a sense of purpose and direction in their work. Tools like Asana and Monday.com integrate OKR tracking to keep remote teams focused and aligned with organizational priorities.</w:t>
      </w:r>
    </w:p>
    <w:p w14:paraId="4DD2C2CF" w14:textId="77777777" w:rsidR="003B58EE" w:rsidRPr="00A673B0" w:rsidRDefault="003B58EE" w:rsidP="001E6DCB">
      <w:pPr>
        <w:pStyle w:val="Heading2"/>
      </w:pPr>
      <w:bookmarkStart w:id="8" w:name="_Toc165621845"/>
      <w:r w:rsidRPr="00A673B0">
        <w:rPr>
          <w:rStyle w:val="Strong"/>
          <w:rFonts w:ascii="Arial" w:hAnsi="Arial" w:cs="Arial"/>
        </w:rPr>
        <w:t>3.3. Technique 3: Self-Assessment</w:t>
      </w:r>
      <w:bookmarkEnd w:id="8"/>
    </w:p>
    <w:p w14:paraId="29886E9F" w14:textId="77777777" w:rsidR="003B58EE" w:rsidRPr="00A673B0" w:rsidRDefault="003B58EE" w:rsidP="003B58EE">
      <w:pPr>
        <w:pStyle w:val="NormalWeb"/>
        <w:rPr>
          <w:rFonts w:ascii="Arial" w:hAnsi="Arial" w:cs="Arial"/>
        </w:rPr>
      </w:pPr>
      <w:r w:rsidRPr="00A673B0">
        <w:rPr>
          <w:rFonts w:ascii="Arial" w:hAnsi="Arial" w:cs="Arial"/>
        </w:rPr>
        <w:t>Self-assessment empowers employees to reflect on their performance, accomplishments, and areas for improvement. This participatory approach encourages personal accountability and professional development. For remote workers, self-assessment can provide insights into their work habits and productivity in a home setting, which might be overlooked by managers or traditional evaluation methods (</w:t>
      </w:r>
      <w:proofErr w:type="spellStart"/>
      <w:r w:rsidRPr="00A673B0">
        <w:rPr>
          <w:rFonts w:ascii="Arial" w:hAnsi="Arial" w:cs="Arial"/>
        </w:rPr>
        <w:t>Pulakos</w:t>
      </w:r>
      <w:proofErr w:type="spellEnd"/>
      <w:r w:rsidRPr="00A673B0">
        <w:rPr>
          <w:rFonts w:ascii="Arial" w:hAnsi="Arial" w:cs="Arial"/>
        </w:rPr>
        <w:t xml:space="preserve"> et al., 2019). Self-assessment can be facilitated through digital surveys and reflection tools that allow employees to document and share their progress and challenges.</w:t>
      </w:r>
    </w:p>
    <w:p w14:paraId="7208810E" w14:textId="77777777" w:rsidR="003B58EE" w:rsidRPr="00A673B0" w:rsidRDefault="003B58EE" w:rsidP="001E6DCB">
      <w:pPr>
        <w:pStyle w:val="Heading2"/>
      </w:pPr>
      <w:bookmarkStart w:id="9" w:name="_Toc165621846"/>
      <w:r w:rsidRPr="00A673B0">
        <w:rPr>
          <w:rStyle w:val="Strong"/>
          <w:rFonts w:ascii="Arial" w:hAnsi="Arial" w:cs="Arial"/>
        </w:rPr>
        <w:t>3.4. Technique 4: 360-Degree Feedback</w:t>
      </w:r>
      <w:bookmarkEnd w:id="9"/>
    </w:p>
    <w:p w14:paraId="4B4BF83C" w14:textId="77777777" w:rsidR="003B58EE" w:rsidRPr="00A673B0" w:rsidRDefault="003B58EE" w:rsidP="003B58EE">
      <w:pPr>
        <w:pStyle w:val="NormalWeb"/>
        <w:rPr>
          <w:rFonts w:ascii="Arial" w:hAnsi="Arial" w:cs="Arial"/>
        </w:rPr>
      </w:pPr>
      <w:r w:rsidRPr="00A673B0">
        <w:rPr>
          <w:rFonts w:ascii="Arial" w:hAnsi="Arial" w:cs="Arial"/>
        </w:rPr>
        <w:t xml:space="preserve">360-Degree Feedback involves collecting performance-related feedback from all directions - supervisors, peers, subordinates, and sometimes, customers. This comprehensive approach provides a well-rounded view of an employee’s </w:t>
      </w:r>
      <w:r w:rsidRPr="00A673B0">
        <w:rPr>
          <w:rFonts w:ascii="Arial" w:hAnsi="Arial" w:cs="Arial"/>
        </w:rPr>
        <w:lastRenderedPageBreak/>
        <w:t>performance, encompassing multiple perspectives. For remote workers, 360-degree feedback can offset the lack of physical presence and ensure a more balanced appraisal by incorporating insights from those who interact with them in various capacities (London &amp; Smither, 2002). Platforms like SurveyMonkey and Google Forms can be utilized to conduct 360-degree feedback sessions efficiently.</w:t>
      </w:r>
    </w:p>
    <w:p w14:paraId="3C7F0345" w14:textId="77777777" w:rsidR="003B58EE" w:rsidRPr="00A673B0" w:rsidRDefault="003B58EE" w:rsidP="003B58EE">
      <w:pPr>
        <w:pStyle w:val="NormalWeb"/>
        <w:rPr>
          <w:rFonts w:ascii="Arial" w:hAnsi="Arial" w:cs="Arial"/>
        </w:rPr>
      </w:pPr>
      <w:r w:rsidRPr="00A673B0">
        <w:rPr>
          <w:rFonts w:ascii="Arial" w:hAnsi="Arial" w:cs="Arial"/>
        </w:rPr>
        <w:t>Each of these techniques, while distinct, can be integrated into a coherent system that supports the unique needs of remote work arrangements. Continuous feedback systems ensure that communication channels remain open, OKRs tie individual efforts to the company's success, self-assessments provide individual insights, and 360-degree feedback offers a balanced view of an employee's performance.</w:t>
      </w:r>
    </w:p>
    <w:p w14:paraId="6FAD3000" w14:textId="77777777" w:rsidR="003B58EE" w:rsidRDefault="003B58EE" w:rsidP="003B58EE">
      <w:pPr>
        <w:pStyle w:val="NormalWeb"/>
        <w:rPr>
          <w:rFonts w:ascii="Arial" w:hAnsi="Arial" w:cs="Arial"/>
        </w:rPr>
      </w:pPr>
      <w:r w:rsidRPr="00A673B0">
        <w:rPr>
          <w:rFonts w:ascii="Arial" w:hAnsi="Arial" w:cs="Arial"/>
        </w:rPr>
        <w:t>For these techniques to be effectively implemented, the right technological tools must be in place, alongside a culture that values transparency, continuous improvement, and constructive feedback. Moreover, training for both managers and employees on effectively using these techniques is critical, as is ensuring that the selected methods align with the company’s values and objectives (</w:t>
      </w:r>
      <w:proofErr w:type="spellStart"/>
      <w:r w:rsidRPr="00A673B0">
        <w:rPr>
          <w:rFonts w:ascii="Arial" w:hAnsi="Arial" w:cs="Arial"/>
        </w:rPr>
        <w:t>Aguinis</w:t>
      </w:r>
      <w:proofErr w:type="spellEnd"/>
      <w:r w:rsidRPr="00A673B0">
        <w:rPr>
          <w:rFonts w:ascii="Arial" w:hAnsi="Arial" w:cs="Arial"/>
        </w:rPr>
        <w:t>, Joo, &amp; Gottfredson, 2011).</w:t>
      </w:r>
    </w:p>
    <w:p w14:paraId="0E4BA1A9" w14:textId="39F3CB46" w:rsidR="00B17C6C" w:rsidRPr="00A673B0" w:rsidRDefault="00B17C6C" w:rsidP="003B58EE">
      <w:pPr>
        <w:pStyle w:val="NormalWeb"/>
        <w:rPr>
          <w:rFonts w:ascii="Arial" w:hAnsi="Arial" w:cs="Arial"/>
        </w:rPr>
      </w:pPr>
      <w:r>
        <w:rPr>
          <w:rFonts w:ascii="Arial" w:hAnsi="Arial" w:cs="Arial"/>
          <w:noProof/>
        </w:rPr>
        <w:drawing>
          <wp:inline distT="0" distB="0" distL="0" distR="0" wp14:anchorId="11B5252F" wp14:editId="456990B4">
            <wp:extent cx="5501030" cy="5456555"/>
            <wp:effectExtent l="0" t="0" r="4445" b="0"/>
            <wp:docPr id="5343655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25550" cy="5480877"/>
                    </a:xfrm>
                    <a:prstGeom prst="rect">
                      <a:avLst/>
                    </a:prstGeom>
                    <a:noFill/>
                    <a:ln>
                      <a:noFill/>
                    </a:ln>
                  </pic:spPr>
                </pic:pic>
              </a:graphicData>
            </a:graphic>
          </wp:inline>
        </w:drawing>
      </w:r>
    </w:p>
    <w:p w14:paraId="62176A35" w14:textId="02DD8C50" w:rsidR="003B58EE" w:rsidRPr="00A673B0" w:rsidRDefault="00333447" w:rsidP="003B58EE">
      <w:pPr>
        <w:pStyle w:val="NormalWeb"/>
        <w:rPr>
          <w:rFonts w:ascii="Arial" w:hAnsi="Arial" w:cs="Arial"/>
        </w:rPr>
      </w:pPr>
      <w:r>
        <w:rPr>
          <w:rFonts w:ascii="Arial" w:hAnsi="Arial" w:cs="Arial"/>
        </w:rPr>
        <w:lastRenderedPageBreak/>
        <w:t>The</w:t>
      </w:r>
      <w:r w:rsidR="003B58EE" w:rsidRPr="00A673B0">
        <w:rPr>
          <w:rFonts w:ascii="Arial" w:hAnsi="Arial" w:cs="Arial"/>
        </w:rPr>
        <w:t xml:space="preserve"> performance of remote workers can be measured through various techniques that leverage continuous communication, goal setting, self-reflection, and multi-source feedback. By employing these methods consistently, organizations can foster a culture of continuous development and maintain a high level of performance among their remote </w:t>
      </w:r>
      <w:proofErr w:type="gramStart"/>
      <w:r w:rsidR="00B17C6C" w:rsidRPr="00A673B0">
        <w:rPr>
          <w:rFonts w:ascii="Arial" w:hAnsi="Arial" w:cs="Arial"/>
        </w:rPr>
        <w:t>workforce</w:t>
      </w:r>
      <w:proofErr w:type="gramEnd"/>
      <w:r w:rsidR="00B17C6C">
        <w:rPr>
          <w:rFonts w:ascii="Arial" w:hAnsi="Arial" w:cs="Arial"/>
        </w:rPr>
        <w:t>.</w:t>
      </w:r>
    </w:p>
    <w:p w14:paraId="1227D1DB" w14:textId="77777777" w:rsidR="004D003B" w:rsidRPr="00A673B0" w:rsidRDefault="004D003B" w:rsidP="00322328">
      <w:pPr>
        <w:rPr>
          <w:rFonts w:ascii="Arial" w:hAnsi="Arial" w:cs="Arial"/>
          <w:sz w:val="24"/>
          <w:szCs w:val="24"/>
        </w:rPr>
      </w:pPr>
    </w:p>
    <w:p w14:paraId="0F1A4130" w14:textId="77777777" w:rsidR="00951CC2" w:rsidRPr="00A673B0" w:rsidRDefault="00951CC2" w:rsidP="001E6DCB">
      <w:pPr>
        <w:pStyle w:val="Heading1"/>
      </w:pPr>
      <w:bookmarkStart w:id="10" w:name="_Toc165621847"/>
      <w:r w:rsidRPr="00A673B0">
        <w:rPr>
          <w:rStyle w:val="Strong"/>
          <w:rFonts w:ascii="Arial" w:hAnsi="Arial" w:cs="Arial"/>
        </w:rPr>
        <w:t>4. Performance Appraisal Tools for Remote Workers</w:t>
      </w:r>
      <w:bookmarkEnd w:id="10"/>
    </w:p>
    <w:p w14:paraId="7D438A27" w14:textId="77777777" w:rsidR="00951CC2" w:rsidRPr="00A673B0" w:rsidRDefault="00951CC2" w:rsidP="00951CC2">
      <w:pPr>
        <w:pStyle w:val="NormalWeb"/>
        <w:rPr>
          <w:rFonts w:ascii="Arial" w:hAnsi="Arial" w:cs="Arial"/>
        </w:rPr>
      </w:pPr>
      <w:r w:rsidRPr="00A673B0">
        <w:rPr>
          <w:rFonts w:ascii="Arial" w:hAnsi="Arial" w:cs="Arial"/>
        </w:rPr>
        <w:t>The right tools are crucial for effectively appraising remote worker performance. As organizations increasingly adopt remote work, the demand for digital tools that can replicate and even improve upon in-office appraisal mechanisms has surged. These tools not only facilitate the evaluation of performance but also aid in managing projects, tracking time, enhancing productivity, and monitoring work activities, all while supporting the unique aspects of remote work.</w:t>
      </w:r>
    </w:p>
    <w:p w14:paraId="2317F175" w14:textId="77777777" w:rsidR="00951CC2" w:rsidRPr="00A673B0" w:rsidRDefault="00951CC2" w:rsidP="001E6DCB">
      <w:pPr>
        <w:pStyle w:val="Heading2"/>
      </w:pPr>
      <w:bookmarkStart w:id="11" w:name="_Toc165621848"/>
      <w:r w:rsidRPr="00A673B0">
        <w:rPr>
          <w:rStyle w:val="Strong"/>
          <w:rFonts w:ascii="Arial" w:hAnsi="Arial" w:cs="Arial"/>
        </w:rPr>
        <w:t>4.1. Tool 1: Project Management Software</w:t>
      </w:r>
      <w:bookmarkEnd w:id="11"/>
    </w:p>
    <w:p w14:paraId="6896CF92" w14:textId="77777777" w:rsidR="00951CC2" w:rsidRDefault="00951CC2" w:rsidP="00951CC2">
      <w:pPr>
        <w:pStyle w:val="NormalWeb"/>
        <w:rPr>
          <w:rFonts w:ascii="Arial" w:hAnsi="Arial" w:cs="Arial"/>
        </w:rPr>
      </w:pPr>
      <w:r w:rsidRPr="00A673B0">
        <w:rPr>
          <w:rFonts w:ascii="Arial" w:hAnsi="Arial" w:cs="Arial"/>
        </w:rPr>
        <w:t>Project Management Software like Asana, Trello, and JIRA has become invaluable for remote teams. These tools offer platforms for organizing tasks, setting deadlines, and tracking progress on projects. Managers can view real-time updates, making it easier to assess how individuals and teams are progressing against objectives. These platforms support a range of methodologies, from Kanban boards to Scrum frameworks, accommodating various working styles and preferences (Highsmith, 2009). Additionally, such software often includes features for resource allocation and budget tracking, which further inform performance appraisals by providing a comprehensive view of an employee's project management skills and efficiency.</w:t>
      </w:r>
    </w:p>
    <w:p w14:paraId="7CE8C852" w14:textId="77777777" w:rsidR="009E373E" w:rsidRPr="00A673B0" w:rsidRDefault="009E373E" w:rsidP="00951CC2">
      <w:pPr>
        <w:pStyle w:val="NormalWeb"/>
        <w:rPr>
          <w:rFonts w:ascii="Arial" w:hAnsi="Arial" w:cs="Arial"/>
        </w:rPr>
      </w:pPr>
    </w:p>
    <w:p w14:paraId="7CA60B79" w14:textId="77777777" w:rsidR="00951CC2" w:rsidRPr="00A673B0" w:rsidRDefault="00951CC2" w:rsidP="001E6DCB">
      <w:pPr>
        <w:pStyle w:val="Heading2"/>
      </w:pPr>
      <w:bookmarkStart w:id="12" w:name="_Toc165621849"/>
      <w:r w:rsidRPr="00A673B0">
        <w:rPr>
          <w:rStyle w:val="Strong"/>
          <w:rFonts w:ascii="Arial" w:hAnsi="Arial" w:cs="Arial"/>
        </w:rPr>
        <w:t>4.2. Tool 2: Time Tracking Tools</w:t>
      </w:r>
      <w:bookmarkEnd w:id="12"/>
    </w:p>
    <w:p w14:paraId="09130F55" w14:textId="77777777" w:rsidR="00951CC2" w:rsidRPr="00A673B0" w:rsidRDefault="00951CC2" w:rsidP="00951CC2">
      <w:pPr>
        <w:pStyle w:val="NormalWeb"/>
        <w:rPr>
          <w:rFonts w:ascii="Arial" w:hAnsi="Arial" w:cs="Arial"/>
        </w:rPr>
      </w:pPr>
      <w:r w:rsidRPr="00A673B0">
        <w:rPr>
          <w:rFonts w:ascii="Arial" w:hAnsi="Arial" w:cs="Arial"/>
        </w:rPr>
        <w:t>For roles where output is closely correlated with time invested, Time Tracking Tools such as Toggl and Harvest play a vital role. They allow for precise recording of the time spent on different tasks, offering insights into productivity and time management skills. These tools can provide data for performance appraisals, especially in roles where billable hours are a key metric. However, it is important for organizations to use these tools judiciously to maintain trust and avoid micromanagement, which can be counterproductive (Morgeson, Campion, &amp; Maertz, 2005).</w:t>
      </w:r>
    </w:p>
    <w:p w14:paraId="3B3FD26C" w14:textId="77777777" w:rsidR="00951CC2" w:rsidRPr="00A673B0" w:rsidRDefault="00951CC2" w:rsidP="001E6DCB">
      <w:pPr>
        <w:pStyle w:val="Heading2"/>
      </w:pPr>
      <w:bookmarkStart w:id="13" w:name="_Toc165621850"/>
      <w:r w:rsidRPr="00A673B0">
        <w:rPr>
          <w:rStyle w:val="Strong"/>
          <w:rFonts w:ascii="Arial" w:hAnsi="Arial" w:cs="Arial"/>
        </w:rPr>
        <w:t>4.3. Tool 3: Performance Management Software</w:t>
      </w:r>
      <w:bookmarkEnd w:id="13"/>
    </w:p>
    <w:p w14:paraId="1A7848F6" w14:textId="77777777" w:rsidR="00951CC2" w:rsidRPr="00A673B0" w:rsidRDefault="00951CC2" w:rsidP="00951CC2">
      <w:pPr>
        <w:pStyle w:val="NormalWeb"/>
        <w:rPr>
          <w:rFonts w:ascii="Arial" w:hAnsi="Arial" w:cs="Arial"/>
        </w:rPr>
      </w:pPr>
      <w:r w:rsidRPr="00A673B0">
        <w:rPr>
          <w:rFonts w:ascii="Arial" w:hAnsi="Arial" w:cs="Arial"/>
        </w:rPr>
        <w:t xml:space="preserve">Performance Management Software like BambooHR and Lattice integrates various aspects of performance appraisal into a single platform. These systems enable goal setting, feedback collection, and performance reviews, facilitating a structured </w:t>
      </w:r>
      <w:r w:rsidRPr="00A673B0">
        <w:rPr>
          <w:rFonts w:ascii="Arial" w:hAnsi="Arial" w:cs="Arial"/>
        </w:rPr>
        <w:lastRenderedPageBreak/>
        <w:t>appraisal process. Such software often incorporates analytics to highlight trends and patterns in performance, aiding managers in making data-driven decisions. These tools also support CPM, where managers and employees can engage in ongoing dialogue about objectives, achievements, and developmental needs, leading to a more dynamic and personalized appraisal process (</w:t>
      </w:r>
      <w:proofErr w:type="spellStart"/>
      <w:r w:rsidRPr="00A673B0">
        <w:rPr>
          <w:rFonts w:ascii="Arial" w:hAnsi="Arial" w:cs="Arial"/>
        </w:rPr>
        <w:t>Aguinis</w:t>
      </w:r>
      <w:proofErr w:type="spellEnd"/>
      <w:r w:rsidRPr="00A673B0">
        <w:rPr>
          <w:rFonts w:ascii="Arial" w:hAnsi="Arial" w:cs="Arial"/>
        </w:rPr>
        <w:t xml:space="preserve"> et al., 2011).</w:t>
      </w:r>
    </w:p>
    <w:p w14:paraId="1393C309" w14:textId="77777777" w:rsidR="00951CC2" w:rsidRPr="00A673B0" w:rsidRDefault="00951CC2" w:rsidP="001E6DCB">
      <w:pPr>
        <w:pStyle w:val="Heading2"/>
      </w:pPr>
      <w:bookmarkStart w:id="14" w:name="_Toc165621851"/>
      <w:r w:rsidRPr="00A673B0">
        <w:rPr>
          <w:rStyle w:val="Strong"/>
          <w:rFonts w:ascii="Arial" w:hAnsi="Arial" w:cs="Arial"/>
        </w:rPr>
        <w:t>4.4. Tool 4: Employee Monitoring Software</w:t>
      </w:r>
      <w:bookmarkEnd w:id="14"/>
    </w:p>
    <w:p w14:paraId="26ADF68E" w14:textId="77777777" w:rsidR="00951CC2" w:rsidRPr="00A673B0" w:rsidRDefault="00951CC2" w:rsidP="00951CC2">
      <w:pPr>
        <w:pStyle w:val="NormalWeb"/>
        <w:rPr>
          <w:rFonts w:ascii="Arial" w:hAnsi="Arial" w:cs="Arial"/>
        </w:rPr>
      </w:pPr>
      <w:r w:rsidRPr="00A673B0">
        <w:rPr>
          <w:rFonts w:ascii="Arial" w:hAnsi="Arial" w:cs="Arial"/>
        </w:rPr>
        <w:t xml:space="preserve">Employee Monitoring Software, such as </w:t>
      </w:r>
      <w:proofErr w:type="spellStart"/>
      <w:r w:rsidRPr="00A673B0">
        <w:rPr>
          <w:rFonts w:ascii="Arial" w:hAnsi="Arial" w:cs="Arial"/>
        </w:rPr>
        <w:t>Teramind</w:t>
      </w:r>
      <w:proofErr w:type="spellEnd"/>
      <w:r w:rsidRPr="00A673B0">
        <w:rPr>
          <w:rFonts w:ascii="Arial" w:hAnsi="Arial" w:cs="Arial"/>
        </w:rPr>
        <w:t xml:space="preserve"> and Time Doctor, provides functionalities to monitor employee activity levels during work hours. These systems can record keystrokes, track application usage, and sometimes take screenshots, offering a detailed log of an employee's workday. While this can provide clear data for performance appraisals, it is critical to balance monitoring with respecting privacy and autonomy. The use of such software should be guided by clear policies, and employees should be made aware of monitoring practices to ensure ethical use (Stanton &amp; Stam, 2006).</w:t>
      </w:r>
    </w:p>
    <w:p w14:paraId="7AD86798" w14:textId="77777777" w:rsidR="00951CC2" w:rsidRPr="00A673B0" w:rsidRDefault="00951CC2" w:rsidP="00951CC2">
      <w:pPr>
        <w:pStyle w:val="NormalWeb"/>
        <w:rPr>
          <w:rFonts w:ascii="Arial" w:hAnsi="Arial" w:cs="Arial"/>
        </w:rPr>
      </w:pPr>
      <w:r w:rsidRPr="00A673B0">
        <w:rPr>
          <w:rFonts w:ascii="Arial" w:hAnsi="Arial" w:cs="Arial"/>
        </w:rPr>
        <w:t>While these tools offer various benefits for appraising remote worker performance, they also require consideration of the ethical implications related to privacy and the potential for misuse. Organizations must be transparent about their use, ensure they are used ethically, and provide clear communication to employees about how they contribute to appraisal processes.</w:t>
      </w:r>
    </w:p>
    <w:p w14:paraId="386664B7" w14:textId="2962FC6B" w:rsidR="003A3CEA" w:rsidRDefault="00951CC2" w:rsidP="003A3CEA">
      <w:pPr>
        <w:pStyle w:val="NormalWeb"/>
        <w:rPr>
          <w:rFonts w:ascii="Arial" w:hAnsi="Arial" w:cs="Arial"/>
        </w:rPr>
      </w:pPr>
      <w:r w:rsidRPr="00A673B0">
        <w:rPr>
          <w:rFonts w:ascii="Arial" w:hAnsi="Arial" w:cs="Arial"/>
        </w:rPr>
        <w:t>The deployment of these tools can significantly enhance the appraisal process for remote workers, offering a level of detail and insight that might not be achievable through traditional methods. These digital solutions support the performance appraisal process by providing objective data, facilitating communication, and fostering a culture of continuous improvement and accountability. When used effectively, they can help remote teams stay aligned with organizational goals and maintain high productivity levels.</w:t>
      </w:r>
    </w:p>
    <w:p w14:paraId="557A5E73" w14:textId="77777777" w:rsidR="003A3CEA" w:rsidRDefault="003A3CEA">
      <w:pPr>
        <w:rPr>
          <w:rFonts w:ascii="Arial" w:eastAsia="Times New Roman" w:hAnsi="Arial" w:cs="Arial"/>
          <w:kern w:val="0"/>
          <w:sz w:val="24"/>
          <w:szCs w:val="24"/>
          <w:lang w:eastAsia="en-GB"/>
          <w14:ligatures w14:val="none"/>
        </w:rPr>
      </w:pPr>
      <w:r>
        <w:rPr>
          <w:rFonts w:ascii="Arial" w:hAnsi="Arial" w:cs="Arial"/>
        </w:rPr>
        <w:br w:type="page"/>
      </w:r>
    </w:p>
    <w:p w14:paraId="528649DA" w14:textId="77777777" w:rsidR="003A3CEA" w:rsidRPr="00250A05" w:rsidRDefault="003A3CEA" w:rsidP="003A3CEA">
      <w:pPr>
        <w:pStyle w:val="Heading1"/>
        <w:rPr>
          <w:rFonts w:ascii="Arial" w:hAnsi="Arial" w:cs="Arial"/>
          <w:b/>
          <w:bCs/>
        </w:rPr>
      </w:pPr>
      <w:bookmarkStart w:id="15" w:name="_Toc165621852"/>
      <w:r w:rsidRPr="00A673B0">
        <w:rPr>
          <w:rStyle w:val="Strong"/>
          <w:rFonts w:ascii="Arial" w:hAnsi="Arial" w:cs="Arial"/>
        </w:rPr>
        <w:lastRenderedPageBreak/>
        <w:t>5. Conclusion</w:t>
      </w:r>
      <w:bookmarkEnd w:id="15"/>
    </w:p>
    <w:p w14:paraId="04CC1581" w14:textId="77777777" w:rsidR="003A3CEA" w:rsidRPr="00A673B0" w:rsidRDefault="003A3CEA" w:rsidP="003A3CEA">
      <w:pPr>
        <w:pStyle w:val="Heading2"/>
      </w:pPr>
      <w:bookmarkStart w:id="16" w:name="_Toc165621853"/>
      <w:r w:rsidRPr="00A673B0">
        <w:rPr>
          <w:rStyle w:val="Strong"/>
          <w:rFonts w:ascii="Arial" w:hAnsi="Arial" w:cs="Arial"/>
        </w:rPr>
        <w:t>5.1. Summary of key points</w:t>
      </w:r>
      <w:bookmarkEnd w:id="16"/>
    </w:p>
    <w:p w14:paraId="24619928" w14:textId="77777777" w:rsidR="003A3CEA" w:rsidRPr="00A673B0" w:rsidRDefault="003A3CEA" w:rsidP="003A3CEA">
      <w:pPr>
        <w:pStyle w:val="NormalWeb"/>
        <w:rPr>
          <w:rFonts w:ascii="Arial" w:hAnsi="Arial" w:cs="Arial"/>
        </w:rPr>
      </w:pPr>
      <w:r w:rsidRPr="00A673B0">
        <w:rPr>
          <w:rFonts w:ascii="Arial" w:hAnsi="Arial" w:cs="Arial"/>
        </w:rPr>
        <w:t>The appraisal of remote workers has been significantly influenced by technological advancements, with a range of tools and techniques now at the disposal of organizations to ensure effective performance management. Continuous feedback systems, OKRs, self-assessments, and 360-degree feedback have each presented methods to align remote workers with organizational goals, offering varied perspectives and fostering a culture of ongoing development. Similarly, the use of project management software, time tracking tools, performance management systems, and employee monitoring software has allowed for a more nuanced and comprehensive approach to performance appraisal.</w:t>
      </w:r>
    </w:p>
    <w:p w14:paraId="4F3D5C36" w14:textId="77777777" w:rsidR="003A3CEA" w:rsidRPr="00A673B0" w:rsidRDefault="003A3CEA" w:rsidP="003A3CEA">
      <w:pPr>
        <w:pStyle w:val="Heading2"/>
      </w:pPr>
      <w:bookmarkStart w:id="17" w:name="_Toc165621854"/>
      <w:r w:rsidRPr="00A673B0">
        <w:rPr>
          <w:rStyle w:val="Strong"/>
          <w:rFonts w:ascii="Arial" w:hAnsi="Arial" w:cs="Arial"/>
        </w:rPr>
        <w:t>5.2. Future implications for remote work performance management</w:t>
      </w:r>
      <w:bookmarkEnd w:id="17"/>
    </w:p>
    <w:p w14:paraId="05DBD807" w14:textId="6E603F54" w:rsidR="003A3CEA" w:rsidRDefault="003A3CEA" w:rsidP="003A3CEA">
      <w:pPr>
        <w:pStyle w:val="NormalWeb"/>
        <w:rPr>
          <w:rFonts w:ascii="Arial" w:hAnsi="Arial" w:cs="Arial"/>
        </w:rPr>
      </w:pPr>
      <w:r w:rsidRPr="00A673B0">
        <w:rPr>
          <w:rFonts w:ascii="Arial" w:hAnsi="Arial" w:cs="Arial"/>
        </w:rPr>
        <w:t>Looking ahead, the trajectory for remote work performance management is poised to further integrate technology, balancing efficiency and data richness with ethical considerations and employee well-being. The ongoing evolution in this domain suggests that organizations will continue to refine these tools and techniques, fostering a performance management ecosystem that is robust, fair, and conducive to remote work's dynamic nature. As this integration deepens, the challenge will be to harness the full potential of technology while maintaining the human touch that is essential to effective management and employee engagement.</w:t>
      </w:r>
    </w:p>
    <w:p w14:paraId="7D6A77B1" w14:textId="77777777" w:rsidR="003A3CEA" w:rsidRDefault="003A3CEA">
      <w:pPr>
        <w:rPr>
          <w:rFonts w:ascii="Arial" w:eastAsia="Times New Roman" w:hAnsi="Arial" w:cs="Arial"/>
          <w:kern w:val="0"/>
          <w:sz w:val="24"/>
          <w:szCs w:val="24"/>
          <w:lang w:eastAsia="en-GB"/>
          <w14:ligatures w14:val="none"/>
        </w:rPr>
      </w:pPr>
      <w:r>
        <w:rPr>
          <w:rFonts w:ascii="Arial" w:hAnsi="Arial" w:cs="Arial"/>
        </w:rPr>
        <w:br w:type="page"/>
      </w:r>
    </w:p>
    <w:p w14:paraId="787EBD01" w14:textId="77777777" w:rsidR="003A3CEA" w:rsidRPr="00CF19C3" w:rsidRDefault="003A3CEA" w:rsidP="003A3CEA">
      <w:pPr>
        <w:pStyle w:val="Heading1"/>
        <w:rPr>
          <w:b/>
          <w:bCs/>
        </w:rPr>
      </w:pPr>
      <w:bookmarkStart w:id="18" w:name="_Toc165621855"/>
      <w:r w:rsidRPr="00CF19C3">
        <w:rPr>
          <w:b/>
          <w:bCs/>
        </w:rPr>
        <w:lastRenderedPageBreak/>
        <w:t>6. References</w:t>
      </w:r>
      <w:bookmarkEnd w:id="18"/>
      <w:r w:rsidRPr="00CF19C3">
        <w:rPr>
          <w:b/>
          <w:bCs/>
        </w:rPr>
        <w:t xml:space="preserve"> </w:t>
      </w:r>
    </w:p>
    <w:p w14:paraId="3125CB5F" w14:textId="77777777" w:rsidR="003A3CEA" w:rsidRPr="00A673B0" w:rsidRDefault="003A3CEA" w:rsidP="003A3CEA">
      <w:pPr>
        <w:pStyle w:val="NormalWeb"/>
        <w:ind w:left="360"/>
        <w:rPr>
          <w:rFonts w:ascii="Arial" w:hAnsi="Arial" w:cs="Arial"/>
        </w:rPr>
      </w:pPr>
      <w:proofErr w:type="spellStart"/>
      <w:r w:rsidRPr="00A673B0">
        <w:rPr>
          <w:rFonts w:ascii="Arial" w:hAnsi="Arial" w:cs="Arial"/>
        </w:rPr>
        <w:t>Aguinis</w:t>
      </w:r>
      <w:proofErr w:type="spellEnd"/>
      <w:r w:rsidRPr="00A673B0">
        <w:rPr>
          <w:rFonts w:ascii="Arial" w:hAnsi="Arial" w:cs="Arial"/>
        </w:rPr>
        <w:t xml:space="preserve">, H., Joo, H., &amp; Gottfredson, R. K. (2011). Why we hate performance management—And why we should love it. </w:t>
      </w:r>
      <w:r w:rsidRPr="00A673B0">
        <w:rPr>
          <w:rStyle w:val="Emphasis"/>
          <w:rFonts w:ascii="Arial" w:eastAsiaTheme="majorEastAsia" w:hAnsi="Arial" w:cs="Arial"/>
        </w:rPr>
        <w:t>Business Horizons</w:t>
      </w:r>
      <w:r w:rsidRPr="00A673B0">
        <w:rPr>
          <w:rFonts w:ascii="Arial" w:hAnsi="Arial" w:cs="Arial"/>
        </w:rPr>
        <w:t>, 54(6), 503-507.</w:t>
      </w:r>
    </w:p>
    <w:p w14:paraId="11F7C6AB" w14:textId="77777777" w:rsidR="003A3CEA" w:rsidRDefault="003A3CEA" w:rsidP="003A3CEA">
      <w:pPr>
        <w:pStyle w:val="NormalWeb"/>
        <w:ind w:left="360"/>
        <w:rPr>
          <w:rFonts w:ascii="Arial" w:hAnsi="Arial" w:cs="Arial"/>
        </w:rPr>
      </w:pPr>
      <w:r w:rsidRPr="00A673B0">
        <w:rPr>
          <w:rFonts w:ascii="Arial" w:hAnsi="Arial" w:cs="Arial"/>
        </w:rPr>
        <w:t xml:space="preserve">Alge, B. J., Ballinger, G. A., Tangirala, S., &amp; Oakley, J. L. (2006). Information privacy in organizations: Empowering creative and </w:t>
      </w:r>
      <w:proofErr w:type="spellStart"/>
      <w:r w:rsidRPr="00A673B0">
        <w:rPr>
          <w:rFonts w:ascii="Arial" w:hAnsi="Arial" w:cs="Arial"/>
        </w:rPr>
        <w:t>extrarole</w:t>
      </w:r>
      <w:proofErr w:type="spellEnd"/>
      <w:r w:rsidRPr="00A673B0">
        <w:rPr>
          <w:rFonts w:ascii="Arial" w:hAnsi="Arial" w:cs="Arial"/>
        </w:rPr>
        <w:t xml:space="preserve"> performance. </w:t>
      </w:r>
      <w:r w:rsidRPr="00A673B0">
        <w:rPr>
          <w:rStyle w:val="Emphasis"/>
          <w:rFonts w:ascii="Arial" w:eastAsiaTheme="majorEastAsia" w:hAnsi="Arial" w:cs="Arial"/>
        </w:rPr>
        <w:t>Journal of Applied Psychology</w:t>
      </w:r>
      <w:r w:rsidRPr="00A673B0">
        <w:rPr>
          <w:rFonts w:ascii="Arial" w:hAnsi="Arial" w:cs="Arial"/>
        </w:rPr>
        <w:t>, 91(1), 221-232.</w:t>
      </w:r>
    </w:p>
    <w:p w14:paraId="698D48B6" w14:textId="77777777" w:rsidR="003A3CEA" w:rsidRDefault="003A3CEA" w:rsidP="003A3CEA">
      <w:pPr>
        <w:pStyle w:val="NormalWeb"/>
        <w:ind w:left="360"/>
        <w:rPr>
          <w:rFonts w:ascii="Arial" w:hAnsi="Arial" w:cs="Arial"/>
        </w:rPr>
      </w:pPr>
      <w:r w:rsidRPr="009E373E">
        <w:rPr>
          <w:rFonts w:ascii="Arial" w:hAnsi="Arial" w:cs="Arial"/>
        </w:rPr>
        <w:t xml:space="preserve">Amico, L. (2021) The Realities of Remote Work, Harvard Business Review. Available at: </w:t>
      </w:r>
      <w:hyperlink r:id="rId13" w:history="1">
        <w:r w:rsidRPr="00F8419B">
          <w:rPr>
            <w:rStyle w:val="Hyperlink"/>
            <w:rFonts w:ascii="Arial" w:hAnsi="Arial" w:cs="Arial"/>
          </w:rPr>
          <w:t>https://hbr.org/2021/10/the-realities-of-remote-work</w:t>
        </w:r>
      </w:hyperlink>
      <w:r w:rsidRPr="009E373E">
        <w:rPr>
          <w:rFonts w:ascii="Arial" w:hAnsi="Arial" w:cs="Arial"/>
        </w:rPr>
        <w:t>.</w:t>
      </w:r>
      <w:r>
        <w:rPr>
          <w:rFonts w:ascii="Arial" w:hAnsi="Arial" w:cs="Arial"/>
        </w:rPr>
        <w:t xml:space="preserve"> (Accessed on: 14.04.2024)</w:t>
      </w:r>
    </w:p>
    <w:p w14:paraId="6C2B6FF7" w14:textId="77777777" w:rsidR="003A3CEA" w:rsidRPr="00CF19C3" w:rsidRDefault="003A3CEA" w:rsidP="003A3CEA">
      <w:pPr>
        <w:pStyle w:val="NormalWeb"/>
        <w:ind w:left="360"/>
        <w:rPr>
          <w:rFonts w:ascii="Arial" w:hAnsi="Arial" w:cs="Arial"/>
        </w:rPr>
      </w:pPr>
      <w:r w:rsidRPr="00CF19C3">
        <w:rPr>
          <w:rFonts w:ascii="Arial" w:hAnsi="Arial" w:cs="Arial"/>
        </w:rPr>
        <w:t xml:space="preserve">Armstrong, M. (2014) </w:t>
      </w:r>
      <w:r w:rsidRPr="009E373E">
        <w:rPr>
          <w:rFonts w:ascii="Arial" w:hAnsi="Arial" w:cs="Arial"/>
          <w:i/>
          <w:iCs/>
        </w:rPr>
        <w:t>Armstrong’s Handbook of Human Resource Management Practice</w:t>
      </w:r>
      <w:r w:rsidRPr="00CF19C3">
        <w:rPr>
          <w:rFonts w:ascii="Arial" w:hAnsi="Arial" w:cs="Arial"/>
        </w:rPr>
        <w:t>. London: Kogan Page.</w:t>
      </w:r>
    </w:p>
    <w:p w14:paraId="59734E9D" w14:textId="77777777" w:rsidR="003A3CEA" w:rsidRPr="00A673B0" w:rsidRDefault="003A3CEA" w:rsidP="003A3CEA">
      <w:pPr>
        <w:pStyle w:val="NormalWeb"/>
        <w:ind w:left="360"/>
        <w:rPr>
          <w:rFonts w:ascii="Arial" w:hAnsi="Arial" w:cs="Arial"/>
        </w:rPr>
      </w:pPr>
      <w:r w:rsidRPr="00A673B0">
        <w:rPr>
          <w:rFonts w:ascii="Arial" w:hAnsi="Arial" w:cs="Arial"/>
        </w:rPr>
        <w:t xml:space="preserve">Buckingham, M., &amp; Goodall, A. (2015). Reinventing performance management. </w:t>
      </w:r>
      <w:r w:rsidRPr="00A673B0">
        <w:rPr>
          <w:rStyle w:val="Emphasis"/>
          <w:rFonts w:ascii="Arial" w:eastAsiaTheme="majorEastAsia" w:hAnsi="Arial" w:cs="Arial"/>
        </w:rPr>
        <w:t>Harvard Business Review</w:t>
      </w:r>
      <w:r w:rsidRPr="00A673B0">
        <w:rPr>
          <w:rFonts w:ascii="Arial" w:hAnsi="Arial" w:cs="Arial"/>
        </w:rPr>
        <w:t>, 93(4), 40-50.</w:t>
      </w:r>
    </w:p>
    <w:p w14:paraId="379BCEDA" w14:textId="77777777" w:rsidR="003A3CEA" w:rsidRPr="00A673B0" w:rsidRDefault="003A3CEA" w:rsidP="003A3CEA">
      <w:pPr>
        <w:pStyle w:val="NormalWeb"/>
        <w:ind w:left="360"/>
        <w:rPr>
          <w:rFonts w:ascii="Arial" w:hAnsi="Arial" w:cs="Arial"/>
        </w:rPr>
      </w:pPr>
      <w:r w:rsidRPr="00A673B0">
        <w:rPr>
          <w:rFonts w:ascii="Arial" w:hAnsi="Arial" w:cs="Arial"/>
        </w:rPr>
        <w:t xml:space="preserve">Buckingham, M., &amp; Goodall, A. (2015). Reinventing performance management. </w:t>
      </w:r>
      <w:r w:rsidRPr="00A673B0">
        <w:rPr>
          <w:rStyle w:val="Emphasis"/>
          <w:rFonts w:ascii="Arial" w:eastAsiaTheme="majorEastAsia" w:hAnsi="Arial" w:cs="Arial"/>
        </w:rPr>
        <w:t>Harvard Business Review</w:t>
      </w:r>
      <w:r w:rsidRPr="00A673B0">
        <w:rPr>
          <w:rFonts w:ascii="Arial" w:hAnsi="Arial" w:cs="Arial"/>
        </w:rPr>
        <w:t>, 93(4), 40-50.</w:t>
      </w:r>
    </w:p>
    <w:p w14:paraId="6F5B57A9" w14:textId="77777777" w:rsidR="003A3CEA" w:rsidRPr="00A673B0" w:rsidRDefault="003A3CEA" w:rsidP="003A3CEA">
      <w:pPr>
        <w:pStyle w:val="NormalWeb"/>
        <w:ind w:left="360"/>
        <w:rPr>
          <w:rFonts w:ascii="Arial" w:hAnsi="Arial" w:cs="Arial"/>
        </w:rPr>
      </w:pPr>
      <w:r w:rsidRPr="00A673B0">
        <w:rPr>
          <w:rFonts w:ascii="Arial" w:hAnsi="Arial" w:cs="Arial"/>
        </w:rPr>
        <w:t xml:space="preserve">Doerr, J. (2018). </w:t>
      </w:r>
      <w:r w:rsidRPr="00A673B0">
        <w:rPr>
          <w:rStyle w:val="Emphasis"/>
          <w:rFonts w:ascii="Arial" w:eastAsiaTheme="majorEastAsia" w:hAnsi="Arial" w:cs="Arial"/>
        </w:rPr>
        <w:t>Measure What Matters: Online Tools for Understanding Customers, Social Media, Engagement, and Key Relationships</w:t>
      </w:r>
      <w:r w:rsidRPr="00A673B0">
        <w:rPr>
          <w:rFonts w:ascii="Arial" w:hAnsi="Arial" w:cs="Arial"/>
        </w:rPr>
        <w:t>. Wiley.</w:t>
      </w:r>
    </w:p>
    <w:p w14:paraId="1E3EDFC3" w14:textId="77777777" w:rsidR="003A3CEA" w:rsidRPr="00CF19C3" w:rsidRDefault="003A3CEA" w:rsidP="003A3CEA">
      <w:pPr>
        <w:ind w:left="360"/>
        <w:rPr>
          <w:rFonts w:ascii="Arial" w:hAnsi="Arial" w:cs="Arial"/>
          <w:sz w:val="24"/>
          <w:szCs w:val="24"/>
        </w:rPr>
      </w:pPr>
      <w:proofErr w:type="spellStart"/>
      <w:r w:rsidRPr="00CF19C3">
        <w:rPr>
          <w:rFonts w:ascii="Arial" w:hAnsi="Arial" w:cs="Arial"/>
          <w:sz w:val="24"/>
          <w:szCs w:val="24"/>
        </w:rPr>
        <w:t>Eurofound</w:t>
      </w:r>
      <w:proofErr w:type="spellEnd"/>
      <w:r w:rsidRPr="00CF19C3">
        <w:rPr>
          <w:rFonts w:ascii="Arial" w:hAnsi="Arial" w:cs="Arial"/>
          <w:sz w:val="24"/>
          <w:szCs w:val="24"/>
        </w:rPr>
        <w:t xml:space="preserve"> (2020). Telework and ICT-based mobile work: Flexible working in the digital age. Luxembourg: Publications Office of the European Union.</w:t>
      </w:r>
    </w:p>
    <w:p w14:paraId="6D1B0EEF" w14:textId="77777777" w:rsidR="003A3CEA" w:rsidRPr="00A673B0" w:rsidRDefault="003A3CEA" w:rsidP="003A3CEA">
      <w:pPr>
        <w:pStyle w:val="NormalWeb"/>
        <w:ind w:left="360"/>
        <w:rPr>
          <w:rFonts w:ascii="Arial" w:hAnsi="Arial" w:cs="Arial"/>
        </w:rPr>
      </w:pPr>
      <w:r w:rsidRPr="00A673B0">
        <w:rPr>
          <w:rFonts w:ascii="Arial" w:hAnsi="Arial" w:cs="Arial"/>
        </w:rPr>
        <w:t>Highsmith, J. (2009</w:t>
      </w:r>
      <w:r w:rsidRPr="009E373E">
        <w:rPr>
          <w:rFonts w:ascii="Arial" w:hAnsi="Arial" w:cs="Arial"/>
          <w:i/>
          <w:iCs/>
        </w:rPr>
        <w:t>). Agile Project Management: Creating Innovative Products</w:t>
      </w:r>
      <w:r w:rsidRPr="00A673B0">
        <w:rPr>
          <w:rFonts w:ascii="Arial" w:hAnsi="Arial" w:cs="Arial"/>
        </w:rPr>
        <w:t>. Addison-Wesley Professional.</w:t>
      </w:r>
    </w:p>
    <w:p w14:paraId="4218D186" w14:textId="77777777" w:rsidR="003A3CEA" w:rsidRPr="00CF19C3" w:rsidRDefault="003A3CEA" w:rsidP="003A3CEA">
      <w:pPr>
        <w:ind w:left="360"/>
        <w:rPr>
          <w:rFonts w:ascii="Arial" w:hAnsi="Arial" w:cs="Arial"/>
          <w:sz w:val="24"/>
          <w:szCs w:val="24"/>
        </w:rPr>
      </w:pPr>
      <w:r w:rsidRPr="00CF19C3">
        <w:rPr>
          <w:rFonts w:ascii="Arial" w:hAnsi="Arial" w:cs="Arial"/>
          <w:sz w:val="24"/>
          <w:szCs w:val="24"/>
        </w:rPr>
        <w:t xml:space="preserve">Kniffin, K. M., et al. (2021). COVID-19 and the workplace: Implications, issues, and insights for future research and action. </w:t>
      </w:r>
      <w:r w:rsidRPr="00CF19C3">
        <w:rPr>
          <w:rFonts w:ascii="Arial" w:hAnsi="Arial" w:cs="Arial"/>
          <w:i/>
          <w:iCs/>
          <w:sz w:val="24"/>
          <w:szCs w:val="24"/>
        </w:rPr>
        <w:t>American Psychologist</w:t>
      </w:r>
      <w:r w:rsidRPr="00CF19C3">
        <w:rPr>
          <w:rFonts w:ascii="Arial" w:hAnsi="Arial" w:cs="Arial"/>
          <w:sz w:val="24"/>
          <w:szCs w:val="24"/>
        </w:rPr>
        <w:t>, 76(1), 63-77.</w:t>
      </w:r>
    </w:p>
    <w:p w14:paraId="4D2ACE55" w14:textId="77777777" w:rsidR="003A3CEA" w:rsidRPr="00A673B0" w:rsidRDefault="003A3CEA" w:rsidP="003A3CEA">
      <w:pPr>
        <w:pStyle w:val="NormalWeb"/>
        <w:ind w:left="360"/>
        <w:rPr>
          <w:rFonts w:ascii="Arial" w:hAnsi="Arial" w:cs="Arial"/>
        </w:rPr>
      </w:pPr>
      <w:r w:rsidRPr="00A673B0">
        <w:rPr>
          <w:rFonts w:ascii="Arial" w:hAnsi="Arial" w:cs="Arial"/>
        </w:rPr>
        <w:t xml:space="preserve">London, M., &amp; Smither, J. W. (2002). Feedback orientation, feedback culture, and the longitudinal performance management process. </w:t>
      </w:r>
      <w:r w:rsidRPr="00A673B0">
        <w:rPr>
          <w:rStyle w:val="Emphasis"/>
          <w:rFonts w:ascii="Arial" w:eastAsiaTheme="majorEastAsia" w:hAnsi="Arial" w:cs="Arial"/>
        </w:rPr>
        <w:t>Human Resource Management Review</w:t>
      </w:r>
      <w:r w:rsidRPr="00A673B0">
        <w:rPr>
          <w:rFonts w:ascii="Arial" w:hAnsi="Arial" w:cs="Arial"/>
        </w:rPr>
        <w:t>, 12(1), 81-100.</w:t>
      </w:r>
    </w:p>
    <w:p w14:paraId="7E3A65BF" w14:textId="77777777" w:rsidR="003A3CEA" w:rsidRPr="00A673B0" w:rsidRDefault="003A3CEA" w:rsidP="003A3CEA">
      <w:pPr>
        <w:pStyle w:val="NormalWeb"/>
        <w:ind w:left="360"/>
        <w:rPr>
          <w:rFonts w:ascii="Arial" w:hAnsi="Arial" w:cs="Arial"/>
        </w:rPr>
      </w:pPr>
      <w:r w:rsidRPr="00A673B0">
        <w:rPr>
          <w:rFonts w:ascii="Arial" w:hAnsi="Arial" w:cs="Arial"/>
        </w:rPr>
        <w:t xml:space="preserve">Morgeson, F. P., Campion, M. A., &amp; Maertz, C. P. (2005). The impact of time flexibility on direct and indirect job performance measures. </w:t>
      </w:r>
      <w:r w:rsidRPr="00A673B0">
        <w:rPr>
          <w:rStyle w:val="Emphasis"/>
          <w:rFonts w:ascii="Arial" w:eastAsiaTheme="majorEastAsia" w:hAnsi="Arial" w:cs="Arial"/>
        </w:rPr>
        <w:t>European Journal of Work and Organizational Psychology</w:t>
      </w:r>
      <w:r w:rsidRPr="00A673B0">
        <w:rPr>
          <w:rFonts w:ascii="Arial" w:hAnsi="Arial" w:cs="Arial"/>
        </w:rPr>
        <w:t>, 14(2), 121-145.</w:t>
      </w:r>
    </w:p>
    <w:p w14:paraId="215E4C8C" w14:textId="77777777" w:rsidR="003A3CEA" w:rsidRPr="00A673B0" w:rsidRDefault="003A3CEA" w:rsidP="003A3CEA">
      <w:pPr>
        <w:pStyle w:val="NormalWeb"/>
        <w:ind w:left="360"/>
        <w:rPr>
          <w:rFonts w:ascii="Arial" w:hAnsi="Arial" w:cs="Arial"/>
        </w:rPr>
      </w:pPr>
      <w:r w:rsidRPr="00A673B0">
        <w:rPr>
          <w:rFonts w:ascii="Arial" w:hAnsi="Arial" w:cs="Arial"/>
        </w:rPr>
        <w:t xml:space="preserve">Noe, R. A., Clarke, A. D. M., &amp; Klein, H. J. (2014). Learning in the twenty-first-century workplace. </w:t>
      </w:r>
      <w:r w:rsidRPr="00A673B0">
        <w:rPr>
          <w:rStyle w:val="Emphasis"/>
          <w:rFonts w:ascii="Arial" w:eastAsiaTheme="majorEastAsia" w:hAnsi="Arial" w:cs="Arial"/>
        </w:rPr>
        <w:t xml:space="preserve">Annual Review of Organizational Psychology and Organizational </w:t>
      </w:r>
      <w:proofErr w:type="spellStart"/>
      <w:r w:rsidRPr="00A673B0">
        <w:rPr>
          <w:rStyle w:val="Emphasis"/>
          <w:rFonts w:ascii="Arial" w:eastAsiaTheme="majorEastAsia" w:hAnsi="Arial" w:cs="Arial"/>
        </w:rPr>
        <w:t>Behavior</w:t>
      </w:r>
      <w:proofErr w:type="spellEnd"/>
      <w:r w:rsidRPr="00A673B0">
        <w:rPr>
          <w:rFonts w:ascii="Arial" w:hAnsi="Arial" w:cs="Arial"/>
        </w:rPr>
        <w:t>, 1, 245-275.</w:t>
      </w:r>
    </w:p>
    <w:p w14:paraId="39AB4996" w14:textId="77777777" w:rsidR="003A3CEA" w:rsidRPr="00A673B0" w:rsidRDefault="003A3CEA" w:rsidP="003A3CEA">
      <w:pPr>
        <w:pStyle w:val="NormalWeb"/>
        <w:ind w:left="360"/>
        <w:rPr>
          <w:rFonts w:ascii="Arial" w:hAnsi="Arial" w:cs="Arial"/>
        </w:rPr>
      </w:pPr>
      <w:proofErr w:type="spellStart"/>
      <w:r w:rsidRPr="00A673B0">
        <w:rPr>
          <w:rFonts w:ascii="Arial" w:hAnsi="Arial" w:cs="Arial"/>
        </w:rPr>
        <w:t>Pulakos</w:t>
      </w:r>
      <w:proofErr w:type="spellEnd"/>
      <w:r w:rsidRPr="00A673B0">
        <w:rPr>
          <w:rFonts w:ascii="Arial" w:hAnsi="Arial" w:cs="Arial"/>
        </w:rPr>
        <w:t xml:space="preserve">, E. D. (2004). </w:t>
      </w:r>
      <w:r w:rsidRPr="009E373E">
        <w:rPr>
          <w:rFonts w:ascii="Arial" w:hAnsi="Arial" w:cs="Arial"/>
          <w:i/>
          <w:iCs/>
        </w:rPr>
        <w:t>Performance management: A roadmap for developing, implementing, and evaluating performance management systems</w:t>
      </w:r>
      <w:r w:rsidRPr="00A673B0">
        <w:rPr>
          <w:rFonts w:ascii="Arial" w:hAnsi="Arial" w:cs="Arial"/>
        </w:rPr>
        <w:t xml:space="preserve">. </w:t>
      </w:r>
      <w:r w:rsidRPr="009E373E">
        <w:rPr>
          <w:rStyle w:val="Emphasis"/>
          <w:rFonts w:ascii="Arial" w:eastAsiaTheme="majorEastAsia" w:hAnsi="Arial" w:cs="Arial"/>
          <w:i w:val="0"/>
          <w:iCs w:val="0"/>
        </w:rPr>
        <w:t>SHRM Foundation's Effective Practice Guideline Series</w:t>
      </w:r>
      <w:r w:rsidRPr="009E373E">
        <w:rPr>
          <w:rFonts w:ascii="Arial" w:hAnsi="Arial" w:cs="Arial"/>
          <w:i/>
          <w:iCs/>
        </w:rPr>
        <w:t>.</w:t>
      </w:r>
    </w:p>
    <w:p w14:paraId="7B32D834" w14:textId="77777777" w:rsidR="003A3CEA" w:rsidRPr="00CF19C3" w:rsidRDefault="003A3CEA" w:rsidP="003A3CEA">
      <w:pPr>
        <w:ind w:left="360"/>
        <w:rPr>
          <w:rFonts w:ascii="Arial" w:hAnsi="Arial" w:cs="Arial"/>
          <w:sz w:val="24"/>
          <w:szCs w:val="24"/>
        </w:rPr>
      </w:pPr>
      <w:proofErr w:type="spellStart"/>
      <w:r w:rsidRPr="00CF19C3">
        <w:rPr>
          <w:rFonts w:ascii="Arial" w:hAnsi="Arial" w:cs="Arial"/>
          <w:sz w:val="24"/>
          <w:szCs w:val="24"/>
        </w:rPr>
        <w:lastRenderedPageBreak/>
        <w:t>Pulakos</w:t>
      </w:r>
      <w:proofErr w:type="spellEnd"/>
      <w:r w:rsidRPr="00CF19C3">
        <w:rPr>
          <w:rFonts w:ascii="Arial" w:hAnsi="Arial" w:cs="Arial"/>
          <w:sz w:val="24"/>
          <w:szCs w:val="24"/>
        </w:rPr>
        <w:t xml:space="preserve">, E. D., et al. (2019). Performance management can be fixed: An on-the-job experiential learning approach for complex </w:t>
      </w:r>
      <w:proofErr w:type="spellStart"/>
      <w:r w:rsidRPr="00CF19C3">
        <w:rPr>
          <w:rFonts w:ascii="Arial" w:hAnsi="Arial" w:cs="Arial"/>
          <w:sz w:val="24"/>
          <w:szCs w:val="24"/>
        </w:rPr>
        <w:t>behavior</w:t>
      </w:r>
      <w:proofErr w:type="spellEnd"/>
      <w:r w:rsidRPr="00CF19C3">
        <w:rPr>
          <w:rFonts w:ascii="Arial" w:hAnsi="Arial" w:cs="Arial"/>
          <w:sz w:val="24"/>
          <w:szCs w:val="24"/>
        </w:rPr>
        <w:t xml:space="preserve"> change. </w:t>
      </w:r>
      <w:r w:rsidRPr="00CF19C3">
        <w:rPr>
          <w:rFonts w:ascii="Arial" w:hAnsi="Arial" w:cs="Arial"/>
          <w:i/>
          <w:iCs/>
          <w:sz w:val="24"/>
          <w:szCs w:val="24"/>
        </w:rPr>
        <w:t>Industrial and Organizational Psychology</w:t>
      </w:r>
      <w:r w:rsidRPr="00CF19C3">
        <w:rPr>
          <w:rFonts w:ascii="Arial" w:hAnsi="Arial" w:cs="Arial"/>
          <w:sz w:val="24"/>
          <w:szCs w:val="24"/>
        </w:rPr>
        <w:t>, 12(1), 31-51.</w:t>
      </w:r>
    </w:p>
    <w:p w14:paraId="689D457D" w14:textId="77777777" w:rsidR="003A3CEA" w:rsidRDefault="003A3CEA" w:rsidP="003A3CEA">
      <w:pPr>
        <w:pStyle w:val="NormalWeb"/>
        <w:ind w:left="360"/>
        <w:rPr>
          <w:rFonts w:ascii="Arial" w:hAnsi="Arial" w:cs="Arial"/>
        </w:rPr>
      </w:pPr>
      <w:proofErr w:type="spellStart"/>
      <w:r w:rsidRPr="00A673B0">
        <w:rPr>
          <w:rFonts w:ascii="Arial" w:hAnsi="Arial" w:cs="Arial"/>
        </w:rPr>
        <w:t>Pulakos</w:t>
      </w:r>
      <w:proofErr w:type="spellEnd"/>
      <w:r w:rsidRPr="00A673B0">
        <w:rPr>
          <w:rFonts w:ascii="Arial" w:hAnsi="Arial" w:cs="Arial"/>
        </w:rPr>
        <w:t xml:space="preserve">, E. D., et al. (2019). Performance management can be fixed: An on-the-job experiential learning approach for complex </w:t>
      </w:r>
      <w:proofErr w:type="spellStart"/>
      <w:r w:rsidRPr="00A673B0">
        <w:rPr>
          <w:rFonts w:ascii="Arial" w:hAnsi="Arial" w:cs="Arial"/>
        </w:rPr>
        <w:t>behavior</w:t>
      </w:r>
      <w:proofErr w:type="spellEnd"/>
      <w:r w:rsidRPr="00A673B0">
        <w:rPr>
          <w:rFonts w:ascii="Arial" w:hAnsi="Arial" w:cs="Arial"/>
        </w:rPr>
        <w:t xml:space="preserve"> change. </w:t>
      </w:r>
      <w:r w:rsidRPr="00A673B0">
        <w:rPr>
          <w:rStyle w:val="Emphasis"/>
          <w:rFonts w:ascii="Arial" w:eastAsiaTheme="majorEastAsia" w:hAnsi="Arial" w:cs="Arial"/>
        </w:rPr>
        <w:t>Industrial and Organizational Psychology</w:t>
      </w:r>
      <w:r w:rsidRPr="00A673B0">
        <w:rPr>
          <w:rFonts w:ascii="Arial" w:hAnsi="Arial" w:cs="Arial"/>
        </w:rPr>
        <w:t>, 12(1), 31-51.</w:t>
      </w:r>
    </w:p>
    <w:p w14:paraId="747FBD53" w14:textId="77777777" w:rsidR="003A3CEA" w:rsidRPr="00A673B0" w:rsidRDefault="003A3CEA" w:rsidP="003A3CEA">
      <w:pPr>
        <w:pStyle w:val="NormalWeb"/>
        <w:ind w:left="360"/>
        <w:rPr>
          <w:rFonts w:ascii="Arial" w:hAnsi="Arial" w:cs="Arial"/>
        </w:rPr>
      </w:pPr>
      <w:r w:rsidRPr="00CF19C3">
        <w:rPr>
          <w:rFonts w:ascii="Arial" w:hAnsi="Arial" w:cs="Arial"/>
        </w:rPr>
        <w:t xml:space="preserve">Torrington, D., Hall, L. and Taylor, S. (2017) </w:t>
      </w:r>
      <w:r w:rsidRPr="00B17C6C">
        <w:rPr>
          <w:rFonts w:ascii="Arial" w:hAnsi="Arial" w:cs="Arial"/>
          <w:i/>
          <w:iCs/>
        </w:rPr>
        <w:t>Human resource management</w:t>
      </w:r>
      <w:r w:rsidRPr="00CF19C3">
        <w:rPr>
          <w:rFonts w:ascii="Arial" w:hAnsi="Arial" w:cs="Arial"/>
        </w:rPr>
        <w:t xml:space="preserve">. 10th </w:t>
      </w:r>
      <w:proofErr w:type="spellStart"/>
      <w:r w:rsidRPr="00CF19C3">
        <w:rPr>
          <w:rFonts w:ascii="Arial" w:hAnsi="Arial" w:cs="Arial"/>
        </w:rPr>
        <w:t>edn</w:t>
      </w:r>
      <w:proofErr w:type="spellEnd"/>
      <w:r w:rsidRPr="00CF19C3">
        <w:rPr>
          <w:rFonts w:ascii="Arial" w:hAnsi="Arial" w:cs="Arial"/>
        </w:rPr>
        <w:t>. Harlow: Pearson.</w:t>
      </w:r>
    </w:p>
    <w:p w14:paraId="638F0F16" w14:textId="77777777" w:rsidR="003A3CEA" w:rsidRPr="00A673B0" w:rsidRDefault="003A3CEA" w:rsidP="003A3CEA">
      <w:pPr>
        <w:pStyle w:val="NormalWeb"/>
        <w:ind w:left="360"/>
        <w:rPr>
          <w:rFonts w:ascii="Arial" w:hAnsi="Arial" w:cs="Arial"/>
        </w:rPr>
      </w:pPr>
      <w:r w:rsidRPr="00A673B0">
        <w:rPr>
          <w:rFonts w:ascii="Arial" w:hAnsi="Arial" w:cs="Arial"/>
        </w:rPr>
        <w:t>Stanton, J. M., &amp; Stam, K. R. (2006). The visible employee: Using workplace monitoring and surveillance to protect information assets—without compromising employee privacy or trust. Information Today, Inc.</w:t>
      </w:r>
    </w:p>
    <w:p w14:paraId="0242BB9A" w14:textId="77777777" w:rsidR="003A3CEA" w:rsidRPr="00A673B0" w:rsidRDefault="003A3CEA" w:rsidP="003A3CEA">
      <w:pPr>
        <w:pStyle w:val="NormalWeb"/>
        <w:ind w:left="360"/>
        <w:rPr>
          <w:rFonts w:ascii="Arial" w:hAnsi="Arial" w:cs="Arial"/>
        </w:rPr>
      </w:pPr>
      <w:r w:rsidRPr="00A673B0">
        <w:rPr>
          <w:rFonts w:ascii="Arial" w:hAnsi="Arial" w:cs="Arial"/>
        </w:rPr>
        <w:t xml:space="preserve">Stone, D. L., Deadrick, D. L., Lukaszewski, K. M., &amp; Johnson, R. (2015). The influence of technology on the future of human resource management. </w:t>
      </w:r>
      <w:r w:rsidRPr="00A673B0">
        <w:rPr>
          <w:rStyle w:val="Emphasis"/>
          <w:rFonts w:ascii="Arial" w:eastAsiaTheme="majorEastAsia" w:hAnsi="Arial" w:cs="Arial"/>
        </w:rPr>
        <w:t>Human Resource Management Review</w:t>
      </w:r>
      <w:r w:rsidRPr="00A673B0">
        <w:rPr>
          <w:rFonts w:ascii="Arial" w:hAnsi="Arial" w:cs="Arial"/>
        </w:rPr>
        <w:t>, 25(2), 216-231.</w:t>
      </w:r>
    </w:p>
    <w:p w14:paraId="5523B90B" w14:textId="77777777" w:rsidR="003A3CEA" w:rsidRPr="00A673B0" w:rsidRDefault="003A3CEA" w:rsidP="003A3CEA">
      <w:pPr>
        <w:pStyle w:val="NormalWeb"/>
        <w:rPr>
          <w:rFonts w:ascii="Arial" w:hAnsi="Arial" w:cs="Arial"/>
        </w:rPr>
      </w:pPr>
    </w:p>
    <w:p w14:paraId="0E9B1423" w14:textId="77777777" w:rsidR="003A3CEA" w:rsidRPr="003A3CEA" w:rsidRDefault="003A3CEA" w:rsidP="003A3CEA">
      <w:pPr>
        <w:pStyle w:val="NormalWeb"/>
        <w:rPr>
          <w:rFonts w:ascii="Arial" w:hAnsi="Arial" w:cs="Arial"/>
        </w:rPr>
      </w:pPr>
    </w:p>
    <w:sectPr w:rsidR="003A3CEA" w:rsidRPr="003A3CEA" w:rsidSect="00654C16">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C6E086" w14:textId="77777777" w:rsidR="00654C16" w:rsidRDefault="00654C16" w:rsidP="00B17C6C">
      <w:pPr>
        <w:spacing w:after="0" w:line="240" w:lineRule="auto"/>
      </w:pPr>
      <w:r>
        <w:separator/>
      </w:r>
    </w:p>
  </w:endnote>
  <w:endnote w:type="continuationSeparator" w:id="0">
    <w:p w14:paraId="03DB3317" w14:textId="77777777" w:rsidR="00654C16" w:rsidRDefault="00654C16" w:rsidP="00B17C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7488516"/>
      <w:docPartObj>
        <w:docPartGallery w:val="Page Numbers (Bottom of Page)"/>
        <w:docPartUnique/>
      </w:docPartObj>
    </w:sdtPr>
    <w:sdtContent>
      <w:p w14:paraId="400354AF" w14:textId="556B83BB" w:rsidR="00B17C6C" w:rsidRDefault="00B17C6C">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DF8642C" w14:textId="77777777" w:rsidR="00B17C6C" w:rsidRDefault="00B17C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5DC46" w14:textId="77777777" w:rsidR="00654C16" w:rsidRDefault="00654C16" w:rsidP="00B17C6C">
      <w:pPr>
        <w:spacing w:after="0" w:line="240" w:lineRule="auto"/>
      </w:pPr>
      <w:r>
        <w:separator/>
      </w:r>
    </w:p>
  </w:footnote>
  <w:footnote w:type="continuationSeparator" w:id="0">
    <w:p w14:paraId="2D03B7B9" w14:textId="77777777" w:rsidR="00654C16" w:rsidRDefault="00654C16" w:rsidP="00B17C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5011A"/>
    <w:multiLevelType w:val="hybridMultilevel"/>
    <w:tmpl w:val="CABC0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75135"/>
    <w:multiLevelType w:val="hybridMultilevel"/>
    <w:tmpl w:val="69264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E5971"/>
    <w:multiLevelType w:val="hybridMultilevel"/>
    <w:tmpl w:val="71D6B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B26C5"/>
    <w:multiLevelType w:val="hybridMultilevel"/>
    <w:tmpl w:val="21F2B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31660475">
    <w:abstractNumId w:val="0"/>
  </w:num>
  <w:num w:numId="2" w16cid:durableId="463348622">
    <w:abstractNumId w:val="2"/>
  </w:num>
  <w:num w:numId="3" w16cid:durableId="1847596166">
    <w:abstractNumId w:val="1"/>
  </w:num>
  <w:num w:numId="4" w16cid:durableId="19458420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E8"/>
    <w:rsid w:val="001E33F7"/>
    <w:rsid w:val="001E6DCB"/>
    <w:rsid w:val="00250A05"/>
    <w:rsid w:val="00322328"/>
    <w:rsid w:val="00333447"/>
    <w:rsid w:val="003A3CEA"/>
    <w:rsid w:val="003B58EE"/>
    <w:rsid w:val="004D003B"/>
    <w:rsid w:val="004D3EA4"/>
    <w:rsid w:val="0056459D"/>
    <w:rsid w:val="00654C16"/>
    <w:rsid w:val="00660AE8"/>
    <w:rsid w:val="00854C46"/>
    <w:rsid w:val="008760EA"/>
    <w:rsid w:val="00951CC2"/>
    <w:rsid w:val="009E373E"/>
    <w:rsid w:val="009F5445"/>
    <w:rsid w:val="00A673B0"/>
    <w:rsid w:val="00AA74C1"/>
    <w:rsid w:val="00B17C6C"/>
    <w:rsid w:val="00CF19C3"/>
    <w:rsid w:val="00E166A5"/>
    <w:rsid w:val="00EE1729"/>
    <w:rsid w:val="00F41C14"/>
    <w:rsid w:val="00FB7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703D1"/>
  <w15:chartTrackingRefBased/>
  <w15:docId w15:val="{A903CE0F-AE92-492C-8A3A-AEF96D7A1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0A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60A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60A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60A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60A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60A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60A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60A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60A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0A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60A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60A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60A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60A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60A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60A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60A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60AE8"/>
    <w:rPr>
      <w:rFonts w:eastAsiaTheme="majorEastAsia" w:cstheme="majorBidi"/>
      <w:color w:val="272727" w:themeColor="text1" w:themeTint="D8"/>
    </w:rPr>
  </w:style>
  <w:style w:type="paragraph" w:styleId="Title">
    <w:name w:val="Title"/>
    <w:basedOn w:val="Normal"/>
    <w:next w:val="Normal"/>
    <w:link w:val="TitleChar"/>
    <w:uiPriority w:val="10"/>
    <w:qFormat/>
    <w:rsid w:val="00660A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60A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60A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60A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60AE8"/>
    <w:pPr>
      <w:spacing w:before="160"/>
      <w:jc w:val="center"/>
    </w:pPr>
    <w:rPr>
      <w:i/>
      <w:iCs/>
      <w:color w:val="404040" w:themeColor="text1" w:themeTint="BF"/>
    </w:rPr>
  </w:style>
  <w:style w:type="character" w:customStyle="1" w:styleId="QuoteChar">
    <w:name w:val="Quote Char"/>
    <w:basedOn w:val="DefaultParagraphFont"/>
    <w:link w:val="Quote"/>
    <w:uiPriority w:val="29"/>
    <w:rsid w:val="00660AE8"/>
    <w:rPr>
      <w:i/>
      <w:iCs/>
      <w:color w:val="404040" w:themeColor="text1" w:themeTint="BF"/>
    </w:rPr>
  </w:style>
  <w:style w:type="paragraph" w:styleId="ListParagraph">
    <w:name w:val="List Paragraph"/>
    <w:basedOn w:val="Normal"/>
    <w:uiPriority w:val="34"/>
    <w:qFormat/>
    <w:rsid w:val="00660AE8"/>
    <w:pPr>
      <w:ind w:left="720"/>
      <w:contextualSpacing/>
    </w:pPr>
  </w:style>
  <w:style w:type="character" w:styleId="IntenseEmphasis">
    <w:name w:val="Intense Emphasis"/>
    <w:basedOn w:val="DefaultParagraphFont"/>
    <w:uiPriority w:val="21"/>
    <w:qFormat/>
    <w:rsid w:val="00660AE8"/>
    <w:rPr>
      <w:i/>
      <w:iCs/>
      <w:color w:val="0F4761" w:themeColor="accent1" w:themeShade="BF"/>
    </w:rPr>
  </w:style>
  <w:style w:type="paragraph" w:styleId="IntenseQuote">
    <w:name w:val="Intense Quote"/>
    <w:basedOn w:val="Normal"/>
    <w:next w:val="Normal"/>
    <w:link w:val="IntenseQuoteChar"/>
    <w:uiPriority w:val="30"/>
    <w:qFormat/>
    <w:rsid w:val="00660A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60AE8"/>
    <w:rPr>
      <w:i/>
      <w:iCs/>
      <w:color w:val="0F4761" w:themeColor="accent1" w:themeShade="BF"/>
    </w:rPr>
  </w:style>
  <w:style w:type="character" w:styleId="IntenseReference">
    <w:name w:val="Intense Reference"/>
    <w:basedOn w:val="DefaultParagraphFont"/>
    <w:uiPriority w:val="32"/>
    <w:qFormat/>
    <w:rsid w:val="00660AE8"/>
    <w:rPr>
      <w:b/>
      <w:bCs/>
      <w:smallCaps/>
      <w:color w:val="0F4761" w:themeColor="accent1" w:themeShade="BF"/>
      <w:spacing w:val="5"/>
    </w:rPr>
  </w:style>
  <w:style w:type="paragraph" w:styleId="NormalWeb">
    <w:name w:val="Normal (Web)"/>
    <w:basedOn w:val="Normal"/>
    <w:uiPriority w:val="99"/>
    <w:unhideWhenUsed/>
    <w:rsid w:val="00660A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60AE8"/>
    <w:rPr>
      <w:b/>
      <w:bCs/>
    </w:rPr>
  </w:style>
  <w:style w:type="character" w:styleId="Emphasis">
    <w:name w:val="Emphasis"/>
    <w:basedOn w:val="DefaultParagraphFont"/>
    <w:uiPriority w:val="20"/>
    <w:qFormat/>
    <w:rsid w:val="004D003B"/>
    <w:rPr>
      <w:i/>
      <w:iCs/>
    </w:rPr>
  </w:style>
  <w:style w:type="paragraph" w:styleId="NoSpacing">
    <w:name w:val="No Spacing"/>
    <w:link w:val="NoSpacingChar"/>
    <w:uiPriority w:val="1"/>
    <w:qFormat/>
    <w:rsid w:val="001E33F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1E33F7"/>
    <w:rPr>
      <w:rFonts w:eastAsiaTheme="minorEastAsia"/>
      <w:kern w:val="0"/>
      <w:lang w:val="en-US"/>
      <w14:ligatures w14:val="none"/>
    </w:rPr>
  </w:style>
  <w:style w:type="paragraph" w:styleId="TOCHeading">
    <w:name w:val="TOC Heading"/>
    <w:basedOn w:val="Heading1"/>
    <w:next w:val="Normal"/>
    <w:uiPriority w:val="39"/>
    <w:unhideWhenUsed/>
    <w:qFormat/>
    <w:rsid w:val="0033344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33447"/>
    <w:pPr>
      <w:spacing w:after="100"/>
    </w:pPr>
  </w:style>
  <w:style w:type="paragraph" w:styleId="TOC2">
    <w:name w:val="toc 2"/>
    <w:basedOn w:val="Normal"/>
    <w:next w:val="Normal"/>
    <w:autoRedefine/>
    <w:uiPriority w:val="39"/>
    <w:unhideWhenUsed/>
    <w:rsid w:val="00333447"/>
    <w:pPr>
      <w:spacing w:after="100"/>
      <w:ind w:left="220"/>
    </w:pPr>
  </w:style>
  <w:style w:type="character" w:styleId="Hyperlink">
    <w:name w:val="Hyperlink"/>
    <w:basedOn w:val="DefaultParagraphFont"/>
    <w:uiPriority w:val="99"/>
    <w:unhideWhenUsed/>
    <w:rsid w:val="00333447"/>
    <w:rPr>
      <w:color w:val="467886" w:themeColor="hyperlink"/>
      <w:u w:val="single"/>
    </w:rPr>
  </w:style>
  <w:style w:type="character" w:styleId="UnresolvedMention">
    <w:name w:val="Unresolved Mention"/>
    <w:basedOn w:val="DefaultParagraphFont"/>
    <w:uiPriority w:val="99"/>
    <w:semiHidden/>
    <w:unhideWhenUsed/>
    <w:rsid w:val="009E373E"/>
    <w:rPr>
      <w:color w:val="605E5C"/>
      <w:shd w:val="clear" w:color="auto" w:fill="E1DFDD"/>
    </w:rPr>
  </w:style>
  <w:style w:type="paragraph" w:styleId="Header">
    <w:name w:val="header"/>
    <w:basedOn w:val="Normal"/>
    <w:link w:val="HeaderChar"/>
    <w:uiPriority w:val="99"/>
    <w:unhideWhenUsed/>
    <w:rsid w:val="00B17C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C6C"/>
  </w:style>
  <w:style w:type="paragraph" w:styleId="Footer">
    <w:name w:val="footer"/>
    <w:basedOn w:val="Normal"/>
    <w:link w:val="FooterChar"/>
    <w:uiPriority w:val="99"/>
    <w:unhideWhenUsed/>
    <w:rsid w:val="00B17C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C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6882">
      <w:bodyDiv w:val="1"/>
      <w:marLeft w:val="0"/>
      <w:marRight w:val="0"/>
      <w:marTop w:val="0"/>
      <w:marBottom w:val="0"/>
      <w:divBdr>
        <w:top w:val="none" w:sz="0" w:space="0" w:color="auto"/>
        <w:left w:val="none" w:sz="0" w:space="0" w:color="auto"/>
        <w:bottom w:val="none" w:sz="0" w:space="0" w:color="auto"/>
        <w:right w:val="none" w:sz="0" w:space="0" w:color="auto"/>
      </w:divBdr>
    </w:div>
    <w:div w:id="56248790">
      <w:bodyDiv w:val="1"/>
      <w:marLeft w:val="0"/>
      <w:marRight w:val="0"/>
      <w:marTop w:val="0"/>
      <w:marBottom w:val="0"/>
      <w:divBdr>
        <w:top w:val="none" w:sz="0" w:space="0" w:color="auto"/>
        <w:left w:val="none" w:sz="0" w:space="0" w:color="auto"/>
        <w:bottom w:val="none" w:sz="0" w:space="0" w:color="auto"/>
        <w:right w:val="none" w:sz="0" w:space="0" w:color="auto"/>
      </w:divBdr>
    </w:div>
    <w:div w:id="252051552">
      <w:bodyDiv w:val="1"/>
      <w:marLeft w:val="0"/>
      <w:marRight w:val="0"/>
      <w:marTop w:val="0"/>
      <w:marBottom w:val="0"/>
      <w:divBdr>
        <w:top w:val="none" w:sz="0" w:space="0" w:color="auto"/>
        <w:left w:val="none" w:sz="0" w:space="0" w:color="auto"/>
        <w:bottom w:val="none" w:sz="0" w:space="0" w:color="auto"/>
        <w:right w:val="none" w:sz="0" w:space="0" w:color="auto"/>
      </w:divBdr>
      <w:divsChild>
        <w:div w:id="961032065">
          <w:marLeft w:val="0"/>
          <w:marRight w:val="0"/>
          <w:marTop w:val="0"/>
          <w:marBottom w:val="0"/>
          <w:divBdr>
            <w:top w:val="none" w:sz="0" w:space="0" w:color="auto"/>
            <w:left w:val="none" w:sz="0" w:space="0" w:color="auto"/>
            <w:bottom w:val="none" w:sz="0" w:space="0" w:color="auto"/>
            <w:right w:val="none" w:sz="0" w:space="0" w:color="auto"/>
          </w:divBdr>
          <w:divsChild>
            <w:div w:id="1050031996">
              <w:marLeft w:val="0"/>
              <w:marRight w:val="0"/>
              <w:marTop w:val="0"/>
              <w:marBottom w:val="0"/>
              <w:divBdr>
                <w:top w:val="none" w:sz="0" w:space="0" w:color="auto"/>
                <w:left w:val="none" w:sz="0" w:space="0" w:color="auto"/>
                <w:bottom w:val="none" w:sz="0" w:space="0" w:color="auto"/>
                <w:right w:val="none" w:sz="0" w:space="0" w:color="auto"/>
              </w:divBdr>
              <w:divsChild>
                <w:div w:id="184582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144832">
      <w:bodyDiv w:val="1"/>
      <w:marLeft w:val="0"/>
      <w:marRight w:val="0"/>
      <w:marTop w:val="0"/>
      <w:marBottom w:val="0"/>
      <w:divBdr>
        <w:top w:val="none" w:sz="0" w:space="0" w:color="auto"/>
        <w:left w:val="none" w:sz="0" w:space="0" w:color="auto"/>
        <w:bottom w:val="none" w:sz="0" w:space="0" w:color="auto"/>
        <w:right w:val="none" w:sz="0" w:space="0" w:color="auto"/>
      </w:divBdr>
      <w:divsChild>
        <w:div w:id="1860241092">
          <w:marLeft w:val="0"/>
          <w:marRight w:val="0"/>
          <w:marTop w:val="0"/>
          <w:marBottom w:val="0"/>
          <w:divBdr>
            <w:top w:val="none" w:sz="0" w:space="0" w:color="auto"/>
            <w:left w:val="none" w:sz="0" w:space="0" w:color="auto"/>
            <w:bottom w:val="none" w:sz="0" w:space="0" w:color="auto"/>
            <w:right w:val="none" w:sz="0" w:space="0" w:color="auto"/>
          </w:divBdr>
          <w:divsChild>
            <w:div w:id="931398349">
              <w:marLeft w:val="0"/>
              <w:marRight w:val="0"/>
              <w:marTop w:val="0"/>
              <w:marBottom w:val="0"/>
              <w:divBdr>
                <w:top w:val="none" w:sz="0" w:space="0" w:color="auto"/>
                <w:left w:val="none" w:sz="0" w:space="0" w:color="auto"/>
                <w:bottom w:val="none" w:sz="0" w:space="0" w:color="auto"/>
                <w:right w:val="none" w:sz="0" w:space="0" w:color="auto"/>
              </w:divBdr>
              <w:divsChild>
                <w:div w:id="102486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040051">
      <w:bodyDiv w:val="1"/>
      <w:marLeft w:val="0"/>
      <w:marRight w:val="0"/>
      <w:marTop w:val="0"/>
      <w:marBottom w:val="0"/>
      <w:divBdr>
        <w:top w:val="none" w:sz="0" w:space="0" w:color="auto"/>
        <w:left w:val="none" w:sz="0" w:space="0" w:color="auto"/>
        <w:bottom w:val="none" w:sz="0" w:space="0" w:color="auto"/>
        <w:right w:val="none" w:sz="0" w:space="0" w:color="auto"/>
      </w:divBdr>
      <w:divsChild>
        <w:div w:id="1846509090">
          <w:marLeft w:val="0"/>
          <w:marRight w:val="0"/>
          <w:marTop w:val="0"/>
          <w:marBottom w:val="0"/>
          <w:divBdr>
            <w:top w:val="none" w:sz="0" w:space="0" w:color="auto"/>
            <w:left w:val="none" w:sz="0" w:space="0" w:color="auto"/>
            <w:bottom w:val="none" w:sz="0" w:space="0" w:color="auto"/>
            <w:right w:val="none" w:sz="0" w:space="0" w:color="auto"/>
          </w:divBdr>
          <w:divsChild>
            <w:div w:id="1347904995">
              <w:marLeft w:val="0"/>
              <w:marRight w:val="0"/>
              <w:marTop w:val="0"/>
              <w:marBottom w:val="0"/>
              <w:divBdr>
                <w:top w:val="none" w:sz="0" w:space="0" w:color="auto"/>
                <w:left w:val="none" w:sz="0" w:space="0" w:color="auto"/>
                <w:bottom w:val="none" w:sz="0" w:space="0" w:color="auto"/>
                <w:right w:val="none" w:sz="0" w:space="0" w:color="auto"/>
              </w:divBdr>
              <w:divsChild>
                <w:div w:id="122233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888629">
      <w:bodyDiv w:val="1"/>
      <w:marLeft w:val="0"/>
      <w:marRight w:val="0"/>
      <w:marTop w:val="0"/>
      <w:marBottom w:val="0"/>
      <w:divBdr>
        <w:top w:val="none" w:sz="0" w:space="0" w:color="auto"/>
        <w:left w:val="none" w:sz="0" w:space="0" w:color="auto"/>
        <w:bottom w:val="none" w:sz="0" w:space="0" w:color="auto"/>
        <w:right w:val="none" w:sz="0" w:space="0" w:color="auto"/>
      </w:divBdr>
    </w:div>
    <w:div w:id="365906404">
      <w:bodyDiv w:val="1"/>
      <w:marLeft w:val="0"/>
      <w:marRight w:val="0"/>
      <w:marTop w:val="0"/>
      <w:marBottom w:val="0"/>
      <w:divBdr>
        <w:top w:val="none" w:sz="0" w:space="0" w:color="auto"/>
        <w:left w:val="none" w:sz="0" w:space="0" w:color="auto"/>
        <w:bottom w:val="none" w:sz="0" w:space="0" w:color="auto"/>
        <w:right w:val="none" w:sz="0" w:space="0" w:color="auto"/>
      </w:divBdr>
      <w:divsChild>
        <w:div w:id="1102646827">
          <w:marLeft w:val="0"/>
          <w:marRight w:val="0"/>
          <w:marTop w:val="0"/>
          <w:marBottom w:val="0"/>
          <w:divBdr>
            <w:top w:val="none" w:sz="0" w:space="0" w:color="auto"/>
            <w:left w:val="none" w:sz="0" w:space="0" w:color="auto"/>
            <w:bottom w:val="none" w:sz="0" w:space="0" w:color="auto"/>
            <w:right w:val="none" w:sz="0" w:space="0" w:color="auto"/>
          </w:divBdr>
          <w:divsChild>
            <w:div w:id="1125663754">
              <w:marLeft w:val="0"/>
              <w:marRight w:val="0"/>
              <w:marTop w:val="0"/>
              <w:marBottom w:val="0"/>
              <w:divBdr>
                <w:top w:val="none" w:sz="0" w:space="0" w:color="auto"/>
                <w:left w:val="none" w:sz="0" w:space="0" w:color="auto"/>
                <w:bottom w:val="none" w:sz="0" w:space="0" w:color="auto"/>
                <w:right w:val="none" w:sz="0" w:space="0" w:color="auto"/>
              </w:divBdr>
              <w:divsChild>
                <w:div w:id="59640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321001">
      <w:bodyDiv w:val="1"/>
      <w:marLeft w:val="0"/>
      <w:marRight w:val="0"/>
      <w:marTop w:val="0"/>
      <w:marBottom w:val="0"/>
      <w:divBdr>
        <w:top w:val="none" w:sz="0" w:space="0" w:color="auto"/>
        <w:left w:val="none" w:sz="0" w:space="0" w:color="auto"/>
        <w:bottom w:val="none" w:sz="0" w:space="0" w:color="auto"/>
        <w:right w:val="none" w:sz="0" w:space="0" w:color="auto"/>
      </w:divBdr>
      <w:divsChild>
        <w:div w:id="870730471">
          <w:marLeft w:val="0"/>
          <w:marRight w:val="0"/>
          <w:marTop w:val="0"/>
          <w:marBottom w:val="0"/>
          <w:divBdr>
            <w:top w:val="none" w:sz="0" w:space="0" w:color="auto"/>
            <w:left w:val="none" w:sz="0" w:space="0" w:color="auto"/>
            <w:bottom w:val="none" w:sz="0" w:space="0" w:color="auto"/>
            <w:right w:val="none" w:sz="0" w:space="0" w:color="auto"/>
          </w:divBdr>
          <w:divsChild>
            <w:div w:id="1810589304">
              <w:marLeft w:val="0"/>
              <w:marRight w:val="0"/>
              <w:marTop w:val="0"/>
              <w:marBottom w:val="0"/>
              <w:divBdr>
                <w:top w:val="none" w:sz="0" w:space="0" w:color="auto"/>
                <w:left w:val="none" w:sz="0" w:space="0" w:color="auto"/>
                <w:bottom w:val="none" w:sz="0" w:space="0" w:color="auto"/>
                <w:right w:val="none" w:sz="0" w:space="0" w:color="auto"/>
              </w:divBdr>
              <w:divsChild>
                <w:div w:id="165321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842936">
      <w:bodyDiv w:val="1"/>
      <w:marLeft w:val="0"/>
      <w:marRight w:val="0"/>
      <w:marTop w:val="0"/>
      <w:marBottom w:val="0"/>
      <w:divBdr>
        <w:top w:val="none" w:sz="0" w:space="0" w:color="auto"/>
        <w:left w:val="none" w:sz="0" w:space="0" w:color="auto"/>
        <w:bottom w:val="none" w:sz="0" w:space="0" w:color="auto"/>
        <w:right w:val="none" w:sz="0" w:space="0" w:color="auto"/>
      </w:divBdr>
    </w:div>
    <w:div w:id="420951972">
      <w:bodyDiv w:val="1"/>
      <w:marLeft w:val="0"/>
      <w:marRight w:val="0"/>
      <w:marTop w:val="0"/>
      <w:marBottom w:val="0"/>
      <w:divBdr>
        <w:top w:val="none" w:sz="0" w:space="0" w:color="auto"/>
        <w:left w:val="none" w:sz="0" w:space="0" w:color="auto"/>
        <w:bottom w:val="none" w:sz="0" w:space="0" w:color="auto"/>
        <w:right w:val="none" w:sz="0" w:space="0" w:color="auto"/>
      </w:divBdr>
      <w:divsChild>
        <w:div w:id="929896670">
          <w:marLeft w:val="0"/>
          <w:marRight w:val="0"/>
          <w:marTop w:val="0"/>
          <w:marBottom w:val="0"/>
          <w:divBdr>
            <w:top w:val="none" w:sz="0" w:space="0" w:color="auto"/>
            <w:left w:val="none" w:sz="0" w:space="0" w:color="auto"/>
            <w:bottom w:val="none" w:sz="0" w:space="0" w:color="auto"/>
            <w:right w:val="none" w:sz="0" w:space="0" w:color="auto"/>
          </w:divBdr>
          <w:divsChild>
            <w:div w:id="1968509891">
              <w:marLeft w:val="0"/>
              <w:marRight w:val="0"/>
              <w:marTop w:val="0"/>
              <w:marBottom w:val="0"/>
              <w:divBdr>
                <w:top w:val="none" w:sz="0" w:space="0" w:color="auto"/>
                <w:left w:val="none" w:sz="0" w:space="0" w:color="auto"/>
                <w:bottom w:val="none" w:sz="0" w:space="0" w:color="auto"/>
                <w:right w:val="none" w:sz="0" w:space="0" w:color="auto"/>
              </w:divBdr>
              <w:divsChild>
                <w:div w:id="188397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15392">
      <w:bodyDiv w:val="1"/>
      <w:marLeft w:val="0"/>
      <w:marRight w:val="0"/>
      <w:marTop w:val="0"/>
      <w:marBottom w:val="0"/>
      <w:divBdr>
        <w:top w:val="none" w:sz="0" w:space="0" w:color="auto"/>
        <w:left w:val="none" w:sz="0" w:space="0" w:color="auto"/>
        <w:bottom w:val="none" w:sz="0" w:space="0" w:color="auto"/>
        <w:right w:val="none" w:sz="0" w:space="0" w:color="auto"/>
      </w:divBdr>
    </w:div>
    <w:div w:id="466893655">
      <w:bodyDiv w:val="1"/>
      <w:marLeft w:val="0"/>
      <w:marRight w:val="0"/>
      <w:marTop w:val="0"/>
      <w:marBottom w:val="0"/>
      <w:divBdr>
        <w:top w:val="none" w:sz="0" w:space="0" w:color="auto"/>
        <w:left w:val="none" w:sz="0" w:space="0" w:color="auto"/>
        <w:bottom w:val="none" w:sz="0" w:space="0" w:color="auto"/>
        <w:right w:val="none" w:sz="0" w:space="0" w:color="auto"/>
      </w:divBdr>
      <w:divsChild>
        <w:div w:id="751660437">
          <w:marLeft w:val="0"/>
          <w:marRight w:val="0"/>
          <w:marTop w:val="0"/>
          <w:marBottom w:val="0"/>
          <w:divBdr>
            <w:top w:val="none" w:sz="0" w:space="0" w:color="auto"/>
            <w:left w:val="none" w:sz="0" w:space="0" w:color="auto"/>
            <w:bottom w:val="none" w:sz="0" w:space="0" w:color="auto"/>
            <w:right w:val="none" w:sz="0" w:space="0" w:color="auto"/>
          </w:divBdr>
          <w:divsChild>
            <w:div w:id="288514870">
              <w:marLeft w:val="0"/>
              <w:marRight w:val="0"/>
              <w:marTop w:val="0"/>
              <w:marBottom w:val="0"/>
              <w:divBdr>
                <w:top w:val="none" w:sz="0" w:space="0" w:color="auto"/>
                <w:left w:val="none" w:sz="0" w:space="0" w:color="auto"/>
                <w:bottom w:val="none" w:sz="0" w:space="0" w:color="auto"/>
                <w:right w:val="none" w:sz="0" w:space="0" w:color="auto"/>
              </w:divBdr>
              <w:divsChild>
                <w:div w:id="124130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152860">
      <w:bodyDiv w:val="1"/>
      <w:marLeft w:val="0"/>
      <w:marRight w:val="0"/>
      <w:marTop w:val="0"/>
      <w:marBottom w:val="0"/>
      <w:divBdr>
        <w:top w:val="none" w:sz="0" w:space="0" w:color="auto"/>
        <w:left w:val="none" w:sz="0" w:space="0" w:color="auto"/>
        <w:bottom w:val="none" w:sz="0" w:space="0" w:color="auto"/>
        <w:right w:val="none" w:sz="0" w:space="0" w:color="auto"/>
      </w:divBdr>
      <w:divsChild>
        <w:div w:id="396319684">
          <w:marLeft w:val="0"/>
          <w:marRight w:val="0"/>
          <w:marTop w:val="0"/>
          <w:marBottom w:val="0"/>
          <w:divBdr>
            <w:top w:val="none" w:sz="0" w:space="0" w:color="auto"/>
            <w:left w:val="none" w:sz="0" w:space="0" w:color="auto"/>
            <w:bottom w:val="none" w:sz="0" w:space="0" w:color="auto"/>
            <w:right w:val="none" w:sz="0" w:space="0" w:color="auto"/>
          </w:divBdr>
          <w:divsChild>
            <w:div w:id="1217623883">
              <w:marLeft w:val="0"/>
              <w:marRight w:val="0"/>
              <w:marTop w:val="0"/>
              <w:marBottom w:val="0"/>
              <w:divBdr>
                <w:top w:val="none" w:sz="0" w:space="0" w:color="auto"/>
                <w:left w:val="none" w:sz="0" w:space="0" w:color="auto"/>
                <w:bottom w:val="none" w:sz="0" w:space="0" w:color="auto"/>
                <w:right w:val="none" w:sz="0" w:space="0" w:color="auto"/>
              </w:divBdr>
              <w:divsChild>
                <w:div w:id="9918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53665">
      <w:bodyDiv w:val="1"/>
      <w:marLeft w:val="0"/>
      <w:marRight w:val="0"/>
      <w:marTop w:val="0"/>
      <w:marBottom w:val="0"/>
      <w:divBdr>
        <w:top w:val="none" w:sz="0" w:space="0" w:color="auto"/>
        <w:left w:val="none" w:sz="0" w:space="0" w:color="auto"/>
        <w:bottom w:val="none" w:sz="0" w:space="0" w:color="auto"/>
        <w:right w:val="none" w:sz="0" w:space="0" w:color="auto"/>
      </w:divBdr>
      <w:divsChild>
        <w:div w:id="1679431859">
          <w:marLeft w:val="0"/>
          <w:marRight w:val="0"/>
          <w:marTop w:val="0"/>
          <w:marBottom w:val="0"/>
          <w:divBdr>
            <w:top w:val="none" w:sz="0" w:space="0" w:color="auto"/>
            <w:left w:val="none" w:sz="0" w:space="0" w:color="auto"/>
            <w:bottom w:val="none" w:sz="0" w:space="0" w:color="auto"/>
            <w:right w:val="none" w:sz="0" w:space="0" w:color="auto"/>
          </w:divBdr>
          <w:divsChild>
            <w:div w:id="624048408">
              <w:marLeft w:val="0"/>
              <w:marRight w:val="0"/>
              <w:marTop w:val="0"/>
              <w:marBottom w:val="0"/>
              <w:divBdr>
                <w:top w:val="none" w:sz="0" w:space="0" w:color="auto"/>
                <w:left w:val="none" w:sz="0" w:space="0" w:color="auto"/>
                <w:bottom w:val="none" w:sz="0" w:space="0" w:color="auto"/>
                <w:right w:val="none" w:sz="0" w:space="0" w:color="auto"/>
              </w:divBdr>
              <w:divsChild>
                <w:div w:id="11975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617001">
      <w:bodyDiv w:val="1"/>
      <w:marLeft w:val="0"/>
      <w:marRight w:val="0"/>
      <w:marTop w:val="0"/>
      <w:marBottom w:val="0"/>
      <w:divBdr>
        <w:top w:val="none" w:sz="0" w:space="0" w:color="auto"/>
        <w:left w:val="none" w:sz="0" w:space="0" w:color="auto"/>
        <w:bottom w:val="none" w:sz="0" w:space="0" w:color="auto"/>
        <w:right w:val="none" w:sz="0" w:space="0" w:color="auto"/>
      </w:divBdr>
      <w:divsChild>
        <w:div w:id="1871065799">
          <w:marLeft w:val="0"/>
          <w:marRight w:val="0"/>
          <w:marTop w:val="0"/>
          <w:marBottom w:val="0"/>
          <w:divBdr>
            <w:top w:val="none" w:sz="0" w:space="0" w:color="auto"/>
            <w:left w:val="none" w:sz="0" w:space="0" w:color="auto"/>
            <w:bottom w:val="none" w:sz="0" w:space="0" w:color="auto"/>
            <w:right w:val="none" w:sz="0" w:space="0" w:color="auto"/>
          </w:divBdr>
          <w:divsChild>
            <w:div w:id="468744577">
              <w:marLeft w:val="0"/>
              <w:marRight w:val="0"/>
              <w:marTop w:val="0"/>
              <w:marBottom w:val="0"/>
              <w:divBdr>
                <w:top w:val="none" w:sz="0" w:space="0" w:color="auto"/>
                <w:left w:val="none" w:sz="0" w:space="0" w:color="auto"/>
                <w:bottom w:val="none" w:sz="0" w:space="0" w:color="auto"/>
                <w:right w:val="none" w:sz="0" w:space="0" w:color="auto"/>
              </w:divBdr>
              <w:divsChild>
                <w:div w:id="14230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196802">
      <w:bodyDiv w:val="1"/>
      <w:marLeft w:val="0"/>
      <w:marRight w:val="0"/>
      <w:marTop w:val="0"/>
      <w:marBottom w:val="0"/>
      <w:divBdr>
        <w:top w:val="none" w:sz="0" w:space="0" w:color="auto"/>
        <w:left w:val="none" w:sz="0" w:space="0" w:color="auto"/>
        <w:bottom w:val="none" w:sz="0" w:space="0" w:color="auto"/>
        <w:right w:val="none" w:sz="0" w:space="0" w:color="auto"/>
      </w:divBdr>
      <w:divsChild>
        <w:div w:id="1659071613">
          <w:marLeft w:val="0"/>
          <w:marRight w:val="0"/>
          <w:marTop w:val="0"/>
          <w:marBottom w:val="0"/>
          <w:divBdr>
            <w:top w:val="none" w:sz="0" w:space="0" w:color="auto"/>
            <w:left w:val="none" w:sz="0" w:space="0" w:color="auto"/>
            <w:bottom w:val="none" w:sz="0" w:space="0" w:color="auto"/>
            <w:right w:val="none" w:sz="0" w:space="0" w:color="auto"/>
          </w:divBdr>
          <w:divsChild>
            <w:div w:id="1366757736">
              <w:marLeft w:val="0"/>
              <w:marRight w:val="0"/>
              <w:marTop w:val="0"/>
              <w:marBottom w:val="0"/>
              <w:divBdr>
                <w:top w:val="none" w:sz="0" w:space="0" w:color="auto"/>
                <w:left w:val="none" w:sz="0" w:space="0" w:color="auto"/>
                <w:bottom w:val="none" w:sz="0" w:space="0" w:color="auto"/>
                <w:right w:val="none" w:sz="0" w:space="0" w:color="auto"/>
              </w:divBdr>
              <w:divsChild>
                <w:div w:id="1239097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202230">
      <w:bodyDiv w:val="1"/>
      <w:marLeft w:val="0"/>
      <w:marRight w:val="0"/>
      <w:marTop w:val="0"/>
      <w:marBottom w:val="0"/>
      <w:divBdr>
        <w:top w:val="none" w:sz="0" w:space="0" w:color="auto"/>
        <w:left w:val="none" w:sz="0" w:space="0" w:color="auto"/>
        <w:bottom w:val="none" w:sz="0" w:space="0" w:color="auto"/>
        <w:right w:val="none" w:sz="0" w:space="0" w:color="auto"/>
      </w:divBdr>
    </w:div>
    <w:div w:id="809060601">
      <w:bodyDiv w:val="1"/>
      <w:marLeft w:val="0"/>
      <w:marRight w:val="0"/>
      <w:marTop w:val="0"/>
      <w:marBottom w:val="0"/>
      <w:divBdr>
        <w:top w:val="none" w:sz="0" w:space="0" w:color="auto"/>
        <w:left w:val="none" w:sz="0" w:space="0" w:color="auto"/>
        <w:bottom w:val="none" w:sz="0" w:space="0" w:color="auto"/>
        <w:right w:val="none" w:sz="0" w:space="0" w:color="auto"/>
      </w:divBdr>
    </w:div>
    <w:div w:id="881478129">
      <w:bodyDiv w:val="1"/>
      <w:marLeft w:val="0"/>
      <w:marRight w:val="0"/>
      <w:marTop w:val="0"/>
      <w:marBottom w:val="0"/>
      <w:divBdr>
        <w:top w:val="none" w:sz="0" w:space="0" w:color="auto"/>
        <w:left w:val="none" w:sz="0" w:space="0" w:color="auto"/>
        <w:bottom w:val="none" w:sz="0" w:space="0" w:color="auto"/>
        <w:right w:val="none" w:sz="0" w:space="0" w:color="auto"/>
      </w:divBdr>
      <w:divsChild>
        <w:div w:id="439376537">
          <w:marLeft w:val="0"/>
          <w:marRight w:val="0"/>
          <w:marTop w:val="0"/>
          <w:marBottom w:val="0"/>
          <w:divBdr>
            <w:top w:val="none" w:sz="0" w:space="0" w:color="auto"/>
            <w:left w:val="none" w:sz="0" w:space="0" w:color="auto"/>
            <w:bottom w:val="none" w:sz="0" w:space="0" w:color="auto"/>
            <w:right w:val="none" w:sz="0" w:space="0" w:color="auto"/>
          </w:divBdr>
          <w:divsChild>
            <w:div w:id="2130970335">
              <w:marLeft w:val="0"/>
              <w:marRight w:val="0"/>
              <w:marTop w:val="0"/>
              <w:marBottom w:val="0"/>
              <w:divBdr>
                <w:top w:val="none" w:sz="0" w:space="0" w:color="auto"/>
                <w:left w:val="none" w:sz="0" w:space="0" w:color="auto"/>
                <w:bottom w:val="none" w:sz="0" w:space="0" w:color="auto"/>
                <w:right w:val="none" w:sz="0" w:space="0" w:color="auto"/>
              </w:divBdr>
              <w:divsChild>
                <w:div w:id="169137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124816">
      <w:bodyDiv w:val="1"/>
      <w:marLeft w:val="0"/>
      <w:marRight w:val="0"/>
      <w:marTop w:val="0"/>
      <w:marBottom w:val="0"/>
      <w:divBdr>
        <w:top w:val="none" w:sz="0" w:space="0" w:color="auto"/>
        <w:left w:val="none" w:sz="0" w:space="0" w:color="auto"/>
        <w:bottom w:val="none" w:sz="0" w:space="0" w:color="auto"/>
        <w:right w:val="none" w:sz="0" w:space="0" w:color="auto"/>
      </w:divBdr>
      <w:divsChild>
        <w:div w:id="1351377561">
          <w:marLeft w:val="0"/>
          <w:marRight w:val="0"/>
          <w:marTop w:val="0"/>
          <w:marBottom w:val="0"/>
          <w:divBdr>
            <w:top w:val="none" w:sz="0" w:space="0" w:color="auto"/>
            <w:left w:val="none" w:sz="0" w:space="0" w:color="auto"/>
            <w:bottom w:val="none" w:sz="0" w:space="0" w:color="auto"/>
            <w:right w:val="none" w:sz="0" w:space="0" w:color="auto"/>
          </w:divBdr>
          <w:divsChild>
            <w:div w:id="1672760834">
              <w:marLeft w:val="0"/>
              <w:marRight w:val="0"/>
              <w:marTop w:val="0"/>
              <w:marBottom w:val="0"/>
              <w:divBdr>
                <w:top w:val="none" w:sz="0" w:space="0" w:color="auto"/>
                <w:left w:val="none" w:sz="0" w:space="0" w:color="auto"/>
                <w:bottom w:val="none" w:sz="0" w:space="0" w:color="auto"/>
                <w:right w:val="none" w:sz="0" w:space="0" w:color="auto"/>
              </w:divBdr>
              <w:divsChild>
                <w:div w:id="106372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0281739">
      <w:bodyDiv w:val="1"/>
      <w:marLeft w:val="0"/>
      <w:marRight w:val="0"/>
      <w:marTop w:val="0"/>
      <w:marBottom w:val="0"/>
      <w:divBdr>
        <w:top w:val="none" w:sz="0" w:space="0" w:color="auto"/>
        <w:left w:val="none" w:sz="0" w:space="0" w:color="auto"/>
        <w:bottom w:val="none" w:sz="0" w:space="0" w:color="auto"/>
        <w:right w:val="none" w:sz="0" w:space="0" w:color="auto"/>
      </w:divBdr>
    </w:div>
    <w:div w:id="1059401102">
      <w:bodyDiv w:val="1"/>
      <w:marLeft w:val="0"/>
      <w:marRight w:val="0"/>
      <w:marTop w:val="0"/>
      <w:marBottom w:val="0"/>
      <w:divBdr>
        <w:top w:val="none" w:sz="0" w:space="0" w:color="auto"/>
        <w:left w:val="none" w:sz="0" w:space="0" w:color="auto"/>
        <w:bottom w:val="none" w:sz="0" w:space="0" w:color="auto"/>
        <w:right w:val="none" w:sz="0" w:space="0" w:color="auto"/>
      </w:divBdr>
      <w:divsChild>
        <w:div w:id="1480805653">
          <w:marLeft w:val="0"/>
          <w:marRight w:val="0"/>
          <w:marTop w:val="0"/>
          <w:marBottom w:val="0"/>
          <w:divBdr>
            <w:top w:val="none" w:sz="0" w:space="0" w:color="auto"/>
            <w:left w:val="none" w:sz="0" w:space="0" w:color="auto"/>
            <w:bottom w:val="none" w:sz="0" w:space="0" w:color="auto"/>
            <w:right w:val="none" w:sz="0" w:space="0" w:color="auto"/>
          </w:divBdr>
          <w:divsChild>
            <w:div w:id="1107192094">
              <w:marLeft w:val="0"/>
              <w:marRight w:val="0"/>
              <w:marTop w:val="0"/>
              <w:marBottom w:val="0"/>
              <w:divBdr>
                <w:top w:val="none" w:sz="0" w:space="0" w:color="auto"/>
                <w:left w:val="none" w:sz="0" w:space="0" w:color="auto"/>
                <w:bottom w:val="none" w:sz="0" w:space="0" w:color="auto"/>
                <w:right w:val="none" w:sz="0" w:space="0" w:color="auto"/>
              </w:divBdr>
              <w:divsChild>
                <w:div w:id="195587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4207081">
      <w:bodyDiv w:val="1"/>
      <w:marLeft w:val="0"/>
      <w:marRight w:val="0"/>
      <w:marTop w:val="0"/>
      <w:marBottom w:val="0"/>
      <w:divBdr>
        <w:top w:val="none" w:sz="0" w:space="0" w:color="auto"/>
        <w:left w:val="none" w:sz="0" w:space="0" w:color="auto"/>
        <w:bottom w:val="none" w:sz="0" w:space="0" w:color="auto"/>
        <w:right w:val="none" w:sz="0" w:space="0" w:color="auto"/>
      </w:divBdr>
      <w:divsChild>
        <w:div w:id="362050049">
          <w:marLeft w:val="0"/>
          <w:marRight w:val="0"/>
          <w:marTop w:val="0"/>
          <w:marBottom w:val="0"/>
          <w:divBdr>
            <w:top w:val="none" w:sz="0" w:space="0" w:color="auto"/>
            <w:left w:val="none" w:sz="0" w:space="0" w:color="auto"/>
            <w:bottom w:val="none" w:sz="0" w:space="0" w:color="auto"/>
            <w:right w:val="none" w:sz="0" w:space="0" w:color="auto"/>
          </w:divBdr>
          <w:divsChild>
            <w:div w:id="1368722770">
              <w:marLeft w:val="0"/>
              <w:marRight w:val="0"/>
              <w:marTop w:val="0"/>
              <w:marBottom w:val="0"/>
              <w:divBdr>
                <w:top w:val="none" w:sz="0" w:space="0" w:color="auto"/>
                <w:left w:val="none" w:sz="0" w:space="0" w:color="auto"/>
                <w:bottom w:val="none" w:sz="0" w:space="0" w:color="auto"/>
                <w:right w:val="none" w:sz="0" w:space="0" w:color="auto"/>
              </w:divBdr>
              <w:divsChild>
                <w:div w:id="13934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735250">
      <w:bodyDiv w:val="1"/>
      <w:marLeft w:val="0"/>
      <w:marRight w:val="0"/>
      <w:marTop w:val="0"/>
      <w:marBottom w:val="0"/>
      <w:divBdr>
        <w:top w:val="none" w:sz="0" w:space="0" w:color="auto"/>
        <w:left w:val="none" w:sz="0" w:space="0" w:color="auto"/>
        <w:bottom w:val="none" w:sz="0" w:space="0" w:color="auto"/>
        <w:right w:val="none" w:sz="0" w:space="0" w:color="auto"/>
      </w:divBdr>
    </w:div>
    <w:div w:id="1413428404">
      <w:bodyDiv w:val="1"/>
      <w:marLeft w:val="0"/>
      <w:marRight w:val="0"/>
      <w:marTop w:val="0"/>
      <w:marBottom w:val="0"/>
      <w:divBdr>
        <w:top w:val="none" w:sz="0" w:space="0" w:color="auto"/>
        <w:left w:val="none" w:sz="0" w:space="0" w:color="auto"/>
        <w:bottom w:val="none" w:sz="0" w:space="0" w:color="auto"/>
        <w:right w:val="none" w:sz="0" w:space="0" w:color="auto"/>
      </w:divBdr>
    </w:div>
    <w:div w:id="1423380357">
      <w:bodyDiv w:val="1"/>
      <w:marLeft w:val="0"/>
      <w:marRight w:val="0"/>
      <w:marTop w:val="0"/>
      <w:marBottom w:val="0"/>
      <w:divBdr>
        <w:top w:val="none" w:sz="0" w:space="0" w:color="auto"/>
        <w:left w:val="none" w:sz="0" w:space="0" w:color="auto"/>
        <w:bottom w:val="none" w:sz="0" w:space="0" w:color="auto"/>
        <w:right w:val="none" w:sz="0" w:space="0" w:color="auto"/>
      </w:divBdr>
      <w:divsChild>
        <w:div w:id="1770419510">
          <w:marLeft w:val="0"/>
          <w:marRight w:val="0"/>
          <w:marTop w:val="0"/>
          <w:marBottom w:val="0"/>
          <w:divBdr>
            <w:top w:val="none" w:sz="0" w:space="0" w:color="auto"/>
            <w:left w:val="none" w:sz="0" w:space="0" w:color="auto"/>
            <w:bottom w:val="none" w:sz="0" w:space="0" w:color="auto"/>
            <w:right w:val="none" w:sz="0" w:space="0" w:color="auto"/>
          </w:divBdr>
          <w:divsChild>
            <w:div w:id="813529039">
              <w:marLeft w:val="0"/>
              <w:marRight w:val="0"/>
              <w:marTop w:val="0"/>
              <w:marBottom w:val="0"/>
              <w:divBdr>
                <w:top w:val="none" w:sz="0" w:space="0" w:color="auto"/>
                <w:left w:val="none" w:sz="0" w:space="0" w:color="auto"/>
                <w:bottom w:val="none" w:sz="0" w:space="0" w:color="auto"/>
                <w:right w:val="none" w:sz="0" w:space="0" w:color="auto"/>
              </w:divBdr>
              <w:divsChild>
                <w:div w:id="3538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449355">
      <w:bodyDiv w:val="1"/>
      <w:marLeft w:val="0"/>
      <w:marRight w:val="0"/>
      <w:marTop w:val="0"/>
      <w:marBottom w:val="0"/>
      <w:divBdr>
        <w:top w:val="none" w:sz="0" w:space="0" w:color="auto"/>
        <w:left w:val="none" w:sz="0" w:space="0" w:color="auto"/>
        <w:bottom w:val="none" w:sz="0" w:space="0" w:color="auto"/>
        <w:right w:val="none" w:sz="0" w:space="0" w:color="auto"/>
      </w:divBdr>
      <w:divsChild>
        <w:div w:id="1594434508">
          <w:marLeft w:val="0"/>
          <w:marRight w:val="0"/>
          <w:marTop w:val="0"/>
          <w:marBottom w:val="0"/>
          <w:divBdr>
            <w:top w:val="none" w:sz="0" w:space="0" w:color="auto"/>
            <w:left w:val="none" w:sz="0" w:space="0" w:color="auto"/>
            <w:bottom w:val="none" w:sz="0" w:space="0" w:color="auto"/>
            <w:right w:val="none" w:sz="0" w:space="0" w:color="auto"/>
          </w:divBdr>
          <w:divsChild>
            <w:div w:id="168716678">
              <w:marLeft w:val="0"/>
              <w:marRight w:val="0"/>
              <w:marTop w:val="0"/>
              <w:marBottom w:val="0"/>
              <w:divBdr>
                <w:top w:val="none" w:sz="0" w:space="0" w:color="auto"/>
                <w:left w:val="none" w:sz="0" w:space="0" w:color="auto"/>
                <w:bottom w:val="none" w:sz="0" w:space="0" w:color="auto"/>
                <w:right w:val="none" w:sz="0" w:space="0" w:color="auto"/>
              </w:divBdr>
              <w:divsChild>
                <w:div w:id="21083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634037">
      <w:bodyDiv w:val="1"/>
      <w:marLeft w:val="0"/>
      <w:marRight w:val="0"/>
      <w:marTop w:val="0"/>
      <w:marBottom w:val="0"/>
      <w:divBdr>
        <w:top w:val="none" w:sz="0" w:space="0" w:color="auto"/>
        <w:left w:val="none" w:sz="0" w:space="0" w:color="auto"/>
        <w:bottom w:val="none" w:sz="0" w:space="0" w:color="auto"/>
        <w:right w:val="none" w:sz="0" w:space="0" w:color="auto"/>
      </w:divBdr>
    </w:div>
    <w:div w:id="1517691063">
      <w:bodyDiv w:val="1"/>
      <w:marLeft w:val="0"/>
      <w:marRight w:val="0"/>
      <w:marTop w:val="0"/>
      <w:marBottom w:val="0"/>
      <w:divBdr>
        <w:top w:val="none" w:sz="0" w:space="0" w:color="auto"/>
        <w:left w:val="none" w:sz="0" w:space="0" w:color="auto"/>
        <w:bottom w:val="none" w:sz="0" w:space="0" w:color="auto"/>
        <w:right w:val="none" w:sz="0" w:space="0" w:color="auto"/>
      </w:divBdr>
      <w:divsChild>
        <w:div w:id="1753358808">
          <w:marLeft w:val="0"/>
          <w:marRight w:val="0"/>
          <w:marTop w:val="0"/>
          <w:marBottom w:val="0"/>
          <w:divBdr>
            <w:top w:val="none" w:sz="0" w:space="0" w:color="auto"/>
            <w:left w:val="none" w:sz="0" w:space="0" w:color="auto"/>
            <w:bottom w:val="none" w:sz="0" w:space="0" w:color="auto"/>
            <w:right w:val="none" w:sz="0" w:space="0" w:color="auto"/>
          </w:divBdr>
          <w:divsChild>
            <w:div w:id="2132699386">
              <w:marLeft w:val="0"/>
              <w:marRight w:val="0"/>
              <w:marTop w:val="0"/>
              <w:marBottom w:val="0"/>
              <w:divBdr>
                <w:top w:val="none" w:sz="0" w:space="0" w:color="auto"/>
                <w:left w:val="none" w:sz="0" w:space="0" w:color="auto"/>
                <w:bottom w:val="none" w:sz="0" w:space="0" w:color="auto"/>
                <w:right w:val="none" w:sz="0" w:space="0" w:color="auto"/>
              </w:divBdr>
              <w:divsChild>
                <w:div w:id="151939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812552">
      <w:bodyDiv w:val="1"/>
      <w:marLeft w:val="0"/>
      <w:marRight w:val="0"/>
      <w:marTop w:val="0"/>
      <w:marBottom w:val="0"/>
      <w:divBdr>
        <w:top w:val="none" w:sz="0" w:space="0" w:color="auto"/>
        <w:left w:val="none" w:sz="0" w:space="0" w:color="auto"/>
        <w:bottom w:val="none" w:sz="0" w:space="0" w:color="auto"/>
        <w:right w:val="none" w:sz="0" w:space="0" w:color="auto"/>
      </w:divBdr>
      <w:divsChild>
        <w:div w:id="763650401">
          <w:marLeft w:val="0"/>
          <w:marRight w:val="0"/>
          <w:marTop w:val="0"/>
          <w:marBottom w:val="0"/>
          <w:divBdr>
            <w:top w:val="none" w:sz="0" w:space="0" w:color="auto"/>
            <w:left w:val="none" w:sz="0" w:space="0" w:color="auto"/>
            <w:bottom w:val="none" w:sz="0" w:space="0" w:color="auto"/>
            <w:right w:val="none" w:sz="0" w:space="0" w:color="auto"/>
          </w:divBdr>
          <w:divsChild>
            <w:div w:id="1938251690">
              <w:marLeft w:val="0"/>
              <w:marRight w:val="0"/>
              <w:marTop w:val="0"/>
              <w:marBottom w:val="0"/>
              <w:divBdr>
                <w:top w:val="none" w:sz="0" w:space="0" w:color="auto"/>
                <w:left w:val="none" w:sz="0" w:space="0" w:color="auto"/>
                <w:bottom w:val="none" w:sz="0" w:space="0" w:color="auto"/>
                <w:right w:val="none" w:sz="0" w:space="0" w:color="auto"/>
              </w:divBdr>
              <w:divsChild>
                <w:div w:id="61112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9925445">
      <w:bodyDiv w:val="1"/>
      <w:marLeft w:val="0"/>
      <w:marRight w:val="0"/>
      <w:marTop w:val="0"/>
      <w:marBottom w:val="0"/>
      <w:divBdr>
        <w:top w:val="none" w:sz="0" w:space="0" w:color="auto"/>
        <w:left w:val="none" w:sz="0" w:space="0" w:color="auto"/>
        <w:bottom w:val="none" w:sz="0" w:space="0" w:color="auto"/>
        <w:right w:val="none" w:sz="0" w:space="0" w:color="auto"/>
      </w:divBdr>
      <w:divsChild>
        <w:div w:id="1222911568">
          <w:marLeft w:val="0"/>
          <w:marRight w:val="0"/>
          <w:marTop w:val="0"/>
          <w:marBottom w:val="0"/>
          <w:divBdr>
            <w:top w:val="none" w:sz="0" w:space="0" w:color="auto"/>
            <w:left w:val="none" w:sz="0" w:space="0" w:color="auto"/>
            <w:bottom w:val="none" w:sz="0" w:space="0" w:color="auto"/>
            <w:right w:val="none" w:sz="0" w:space="0" w:color="auto"/>
          </w:divBdr>
          <w:divsChild>
            <w:div w:id="1885605490">
              <w:marLeft w:val="0"/>
              <w:marRight w:val="0"/>
              <w:marTop w:val="0"/>
              <w:marBottom w:val="0"/>
              <w:divBdr>
                <w:top w:val="none" w:sz="0" w:space="0" w:color="auto"/>
                <w:left w:val="none" w:sz="0" w:space="0" w:color="auto"/>
                <w:bottom w:val="none" w:sz="0" w:space="0" w:color="auto"/>
                <w:right w:val="none" w:sz="0" w:space="0" w:color="auto"/>
              </w:divBdr>
              <w:divsChild>
                <w:div w:id="13141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478901">
      <w:bodyDiv w:val="1"/>
      <w:marLeft w:val="0"/>
      <w:marRight w:val="0"/>
      <w:marTop w:val="0"/>
      <w:marBottom w:val="0"/>
      <w:divBdr>
        <w:top w:val="none" w:sz="0" w:space="0" w:color="auto"/>
        <w:left w:val="none" w:sz="0" w:space="0" w:color="auto"/>
        <w:bottom w:val="none" w:sz="0" w:space="0" w:color="auto"/>
        <w:right w:val="none" w:sz="0" w:space="0" w:color="auto"/>
      </w:divBdr>
    </w:div>
    <w:div w:id="1776628488">
      <w:bodyDiv w:val="1"/>
      <w:marLeft w:val="0"/>
      <w:marRight w:val="0"/>
      <w:marTop w:val="0"/>
      <w:marBottom w:val="0"/>
      <w:divBdr>
        <w:top w:val="none" w:sz="0" w:space="0" w:color="auto"/>
        <w:left w:val="none" w:sz="0" w:space="0" w:color="auto"/>
        <w:bottom w:val="none" w:sz="0" w:space="0" w:color="auto"/>
        <w:right w:val="none" w:sz="0" w:space="0" w:color="auto"/>
      </w:divBdr>
    </w:div>
    <w:div w:id="1809009428">
      <w:bodyDiv w:val="1"/>
      <w:marLeft w:val="0"/>
      <w:marRight w:val="0"/>
      <w:marTop w:val="0"/>
      <w:marBottom w:val="0"/>
      <w:divBdr>
        <w:top w:val="none" w:sz="0" w:space="0" w:color="auto"/>
        <w:left w:val="none" w:sz="0" w:space="0" w:color="auto"/>
        <w:bottom w:val="none" w:sz="0" w:space="0" w:color="auto"/>
        <w:right w:val="none" w:sz="0" w:space="0" w:color="auto"/>
      </w:divBdr>
      <w:divsChild>
        <w:div w:id="534580768">
          <w:marLeft w:val="0"/>
          <w:marRight w:val="0"/>
          <w:marTop w:val="0"/>
          <w:marBottom w:val="0"/>
          <w:divBdr>
            <w:top w:val="none" w:sz="0" w:space="0" w:color="auto"/>
            <w:left w:val="none" w:sz="0" w:space="0" w:color="auto"/>
            <w:bottom w:val="none" w:sz="0" w:space="0" w:color="auto"/>
            <w:right w:val="none" w:sz="0" w:space="0" w:color="auto"/>
          </w:divBdr>
          <w:divsChild>
            <w:div w:id="2024015002">
              <w:marLeft w:val="0"/>
              <w:marRight w:val="0"/>
              <w:marTop w:val="0"/>
              <w:marBottom w:val="0"/>
              <w:divBdr>
                <w:top w:val="none" w:sz="0" w:space="0" w:color="auto"/>
                <w:left w:val="none" w:sz="0" w:space="0" w:color="auto"/>
                <w:bottom w:val="none" w:sz="0" w:space="0" w:color="auto"/>
                <w:right w:val="none" w:sz="0" w:space="0" w:color="auto"/>
              </w:divBdr>
              <w:divsChild>
                <w:div w:id="173704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236418">
      <w:bodyDiv w:val="1"/>
      <w:marLeft w:val="0"/>
      <w:marRight w:val="0"/>
      <w:marTop w:val="0"/>
      <w:marBottom w:val="0"/>
      <w:divBdr>
        <w:top w:val="none" w:sz="0" w:space="0" w:color="auto"/>
        <w:left w:val="none" w:sz="0" w:space="0" w:color="auto"/>
        <w:bottom w:val="none" w:sz="0" w:space="0" w:color="auto"/>
        <w:right w:val="none" w:sz="0" w:space="0" w:color="auto"/>
      </w:divBdr>
    </w:div>
    <w:div w:id="2060203446">
      <w:bodyDiv w:val="1"/>
      <w:marLeft w:val="0"/>
      <w:marRight w:val="0"/>
      <w:marTop w:val="0"/>
      <w:marBottom w:val="0"/>
      <w:divBdr>
        <w:top w:val="none" w:sz="0" w:space="0" w:color="auto"/>
        <w:left w:val="none" w:sz="0" w:space="0" w:color="auto"/>
        <w:bottom w:val="none" w:sz="0" w:space="0" w:color="auto"/>
        <w:right w:val="none" w:sz="0" w:space="0" w:color="auto"/>
      </w:divBdr>
      <w:divsChild>
        <w:div w:id="235825016">
          <w:marLeft w:val="0"/>
          <w:marRight w:val="0"/>
          <w:marTop w:val="0"/>
          <w:marBottom w:val="0"/>
          <w:divBdr>
            <w:top w:val="none" w:sz="0" w:space="0" w:color="auto"/>
            <w:left w:val="none" w:sz="0" w:space="0" w:color="auto"/>
            <w:bottom w:val="none" w:sz="0" w:space="0" w:color="auto"/>
            <w:right w:val="none" w:sz="0" w:space="0" w:color="auto"/>
          </w:divBdr>
          <w:divsChild>
            <w:div w:id="1622489673">
              <w:marLeft w:val="0"/>
              <w:marRight w:val="0"/>
              <w:marTop w:val="0"/>
              <w:marBottom w:val="0"/>
              <w:divBdr>
                <w:top w:val="none" w:sz="0" w:space="0" w:color="auto"/>
                <w:left w:val="none" w:sz="0" w:space="0" w:color="auto"/>
                <w:bottom w:val="none" w:sz="0" w:space="0" w:color="auto"/>
                <w:right w:val="none" w:sz="0" w:space="0" w:color="auto"/>
              </w:divBdr>
              <w:divsChild>
                <w:div w:id="121473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862570">
      <w:bodyDiv w:val="1"/>
      <w:marLeft w:val="0"/>
      <w:marRight w:val="0"/>
      <w:marTop w:val="0"/>
      <w:marBottom w:val="0"/>
      <w:divBdr>
        <w:top w:val="none" w:sz="0" w:space="0" w:color="auto"/>
        <w:left w:val="none" w:sz="0" w:space="0" w:color="auto"/>
        <w:bottom w:val="none" w:sz="0" w:space="0" w:color="auto"/>
        <w:right w:val="none" w:sz="0" w:space="0" w:color="auto"/>
      </w:divBdr>
      <w:divsChild>
        <w:div w:id="1351879534">
          <w:marLeft w:val="0"/>
          <w:marRight w:val="0"/>
          <w:marTop w:val="0"/>
          <w:marBottom w:val="0"/>
          <w:divBdr>
            <w:top w:val="none" w:sz="0" w:space="0" w:color="auto"/>
            <w:left w:val="none" w:sz="0" w:space="0" w:color="auto"/>
            <w:bottom w:val="none" w:sz="0" w:space="0" w:color="auto"/>
            <w:right w:val="none" w:sz="0" w:space="0" w:color="auto"/>
          </w:divBdr>
          <w:divsChild>
            <w:div w:id="1304770012">
              <w:marLeft w:val="0"/>
              <w:marRight w:val="0"/>
              <w:marTop w:val="0"/>
              <w:marBottom w:val="0"/>
              <w:divBdr>
                <w:top w:val="none" w:sz="0" w:space="0" w:color="auto"/>
                <w:left w:val="none" w:sz="0" w:space="0" w:color="auto"/>
                <w:bottom w:val="none" w:sz="0" w:space="0" w:color="auto"/>
                <w:right w:val="none" w:sz="0" w:space="0" w:color="auto"/>
              </w:divBdr>
              <w:divsChild>
                <w:div w:id="145840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022877">
      <w:bodyDiv w:val="1"/>
      <w:marLeft w:val="0"/>
      <w:marRight w:val="0"/>
      <w:marTop w:val="0"/>
      <w:marBottom w:val="0"/>
      <w:divBdr>
        <w:top w:val="none" w:sz="0" w:space="0" w:color="auto"/>
        <w:left w:val="none" w:sz="0" w:space="0" w:color="auto"/>
        <w:bottom w:val="none" w:sz="0" w:space="0" w:color="auto"/>
        <w:right w:val="none" w:sz="0" w:space="0" w:color="auto"/>
      </w:divBdr>
    </w:div>
    <w:div w:id="214454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hbr.org/2021/10/the-realities-of-remote-wor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CC91B12722D4A64AB0B2AFF46EEFA1A"/>
        <w:category>
          <w:name w:val="General"/>
          <w:gallery w:val="placeholder"/>
        </w:category>
        <w:types>
          <w:type w:val="bbPlcHdr"/>
        </w:types>
        <w:behaviors>
          <w:behavior w:val="content"/>
        </w:behaviors>
        <w:guid w:val="{4953F2ED-3486-4321-A981-488E3CB53E08}"/>
      </w:docPartPr>
      <w:docPartBody>
        <w:p w:rsidR="00000000" w:rsidRDefault="00E70CEB" w:rsidP="00E70CEB">
          <w:pPr>
            <w:pStyle w:val="6CC91B12722D4A64AB0B2AFF46EEFA1A"/>
          </w:pPr>
          <w:r>
            <w:rPr>
              <w:rFonts w:asciiTheme="majorHAnsi" w:eastAsiaTheme="majorEastAsia" w:hAnsiTheme="majorHAnsi" w:cstheme="majorBidi"/>
              <w:caps/>
              <w:color w:val="156082" w:themeColor="accent1"/>
              <w:sz w:val="80"/>
              <w:szCs w:val="80"/>
            </w:rPr>
            <w:t>[Document title]</w:t>
          </w:r>
        </w:p>
      </w:docPartBody>
    </w:docPart>
    <w:docPart>
      <w:docPartPr>
        <w:name w:val="F90D84498B9445FFB3919D96DC67A4B4"/>
        <w:category>
          <w:name w:val="General"/>
          <w:gallery w:val="placeholder"/>
        </w:category>
        <w:types>
          <w:type w:val="bbPlcHdr"/>
        </w:types>
        <w:behaviors>
          <w:behavior w:val="content"/>
        </w:behaviors>
        <w:guid w:val="{527E33AC-E59B-460C-BDEF-B3D61ADB66A2}"/>
      </w:docPartPr>
      <w:docPartBody>
        <w:p w:rsidR="00000000" w:rsidRDefault="00E70CEB" w:rsidP="00E70CEB">
          <w:pPr>
            <w:pStyle w:val="F90D84498B9445FFB3919D96DC67A4B4"/>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CEB"/>
    <w:rsid w:val="002E3580"/>
    <w:rsid w:val="00E70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CC91B12722D4A64AB0B2AFF46EEFA1A">
    <w:name w:val="6CC91B12722D4A64AB0B2AFF46EEFA1A"/>
    <w:rsid w:val="00E70CEB"/>
  </w:style>
  <w:style w:type="paragraph" w:customStyle="1" w:styleId="F90D84498B9445FFB3919D96DC67A4B4">
    <w:name w:val="F90D84498B9445FFB3919D96DC67A4B4"/>
    <w:rsid w:val="00E70CE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2024-05-03T00:00:00</PublishDate>
  <Abstract/>
  <CompanyAddress>Student: Mihai Tilea</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3009</Words>
  <Characters>17155</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remote work APPRAISALS</vt:lpstr>
    </vt:vector>
  </TitlesOfParts>
  <Company>UNIVERSITY OF WALES TRINITY ST DAVIS</Company>
  <LinksUpToDate>false</LinksUpToDate>
  <CharactersWithSpaces>20124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remote work APPRAISALS</dc:title>
  <dc:subject>The Role of Technology</dc:subject>
  <dc:creator>Mihai Tilea (2124071)</dc:creator>
  <cp:keywords/>
  <dc:description/>
  <cp:lastModifiedBy>Mihai Tilea</cp:lastModifiedBy>
  <cp:revision>3</cp:revision>
  <dcterms:created xsi:type="dcterms:W3CDTF">2024-05-03T08:41:00Z</dcterms:created>
  <dcterms:modified xsi:type="dcterms:W3CDTF">2024-05-03T08:44:00Z</dcterms:modified>
</cp:coreProperties>
</file>