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D21D0" w14:textId="77777777" w:rsidR="00820791" w:rsidRPr="00820791" w:rsidRDefault="00820791" w:rsidP="00820791">
      <w:pPr>
        <w:spacing w:after="0" w:line="240" w:lineRule="auto"/>
        <w:rPr>
          <w:rFonts w:ascii="Arial" w:eastAsia="Times New Roman" w:hAnsi="Arial" w:cs="Arial"/>
          <w:sz w:val="75"/>
          <w:szCs w:val="75"/>
          <w:lang w:eastAsia="en-GB"/>
        </w:rPr>
      </w:pPr>
      <w:r w:rsidRPr="00820791">
        <w:rPr>
          <w:rFonts w:ascii="Arial" w:eastAsia="Times New Roman" w:hAnsi="Arial" w:cs="Arial"/>
          <w:sz w:val="75"/>
          <w:szCs w:val="75"/>
          <w:lang w:eastAsia="en-GB"/>
        </w:rPr>
        <w:t>Globalization</w:t>
      </w:r>
    </w:p>
    <w:p w14:paraId="6A16F330" w14:textId="77777777" w:rsidR="00820791" w:rsidRPr="00820791" w:rsidRDefault="00820791" w:rsidP="00820791">
      <w:pPr>
        <w:spacing w:after="0" w:line="240" w:lineRule="auto"/>
        <w:rPr>
          <w:rFonts w:ascii="Arial" w:eastAsia="Times New Roman" w:hAnsi="Arial" w:cs="Arial"/>
          <w:sz w:val="75"/>
          <w:szCs w:val="75"/>
          <w:lang w:eastAsia="en-GB"/>
        </w:rPr>
      </w:pPr>
      <w:r w:rsidRPr="00820791">
        <w:rPr>
          <w:rFonts w:ascii="Arial" w:eastAsia="Times New Roman" w:hAnsi="Arial" w:cs="Arial"/>
          <w:sz w:val="75"/>
          <w:szCs w:val="75"/>
          <w:lang w:eastAsia="en-GB"/>
        </w:rPr>
        <w:t>and Postcolonialism</w:t>
      </w:r>
    </w:p>
    <w:p w14:paraId="0D7C7559" w14:textId="77777777" w:rsidR="00820791" w:rsidRPr="00820791" w:rsidRDefault="00820791" w:rsidP="00820791">
      <w:pPr>
        <w:spacing w:after="0" w:line="240" w:lineRule="auto"/>
        <w:rPr>
          <w:rFonts w:ascii="Arial" w:eastAsia="Times New Roman" w:hAnsi="Arial" w:cs="Arial"/>
          <w:sz w:val="45"/>
          <w:szCs w:val="45"/>
          <w:lang w:eastAsia="en-GB"/>
        </w:rPr>
      </w:pPr>
      <w:r w:rsidRPr="00820791">
        <w:rPr>
          <w:rFonts w:ascii="Arial" w:eastAsia="Times New Roman" w:hAnsi="Arial" w:cs="Arial"/>
          <w:sz w:val="45"/>
          <w:szCs w:val="45"/>
          <w:lang w:eastAsia="en-GB"/>
        </w:rPr>
        <w:t>Hegemony and Resistance in the</w:t>
      </w:r>
    </w:p>
    <w:p w14:paraId="7AAE82F0" w14:textId="77777777" w:rsidR="00820791" w:rsidRPr="00820791" w:rsidRDefault="00820791" w:rsidP="00820791">
      <w:pPr>
        <w:spacing w:after="0" w:line="240" w:lineRule="auto"/>
        <w:rPr>
          <w:rFonts w:ascii="Arial" w:eastAsia="Times New Roman" w:hAnsi="Arial" w:cs="Arial"/>
          <w:sz w:val="45"/>
          <w:szCs w:val="45"/>
          <w:lang w:eastAsia="en-GB"/>
        </w:rPr>
      </w:pPr>
      <w:r w:rsidRPr="00820791">
        <w:rPr>
          <w:rFonts w:ascii="Arial" w:eastAsia="Times New Roman" w:hAnsi="Arial" w:cs="Arial"/>
          <w:sz w:val="45"/>
          <w:szCs w:val="45"/>
          <w:lang w:eastAsia="en-GB"/>
        </w:rPr>
        <w:t>Twenty-first Century</w:t>
      </w:r>
    </w:p>
    <w:p w14:paraId="13E22674" w14:textId="77777777" w:rsidR="00820791" w:rsidRDefault="00820791" w:rsidP="0082079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n-GB"/>
        </w:rPr>
      </w:pPr>
    </w:p>
    <w:p w14:paraId="65E9EDF4" w14:textId="77777777" w:rsidR="00820791" w:rsidRDefault="00820791" w:rsidP="00820791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820791">
        <w:rPr>
          <w:rFonts w:ascii="Arial" w:eastAsia="Times New Roman" w:hAnsi="Arial" w:cs="Arial"/>
          <w:sz w:val="36"/>
          <w:szCs w:val="36"/>
          <w:lang w:eastAsia="en-GB"/>
        </w:rPr>
        <w:t>Sankaran Krishna</w:t>
      </w:r>
    </w:p>
    <w:p w14:paraId="5A5AA439" w14:textId="77777777" w:rsidR="00CA6F0D" w:rsidRDefault="00CA6F0D" w:rsidP="00820791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</w:p>
    <w:p w14:paraId="625AFED7" w14:textId="77777777" w:rsidR="00CA6F0D" w:rsidRPr="00CA6F0D" w:rsidRDefault="00CA6F0D" w:rsidP="00CA6F0D">
      <w:pPr>
        <w:spacing w:after="0" w:line="240" w:lineRule="auto"/>
        <w:rPr>
          <w:rFonts w:ascii="Arial" w:eastAsia="Times New Roman" w:hAnsi="Arial" w:cs="Arial"/>
          <w:i/>
          <w:lang w:eastAsia="en-GB"/>
        </w:rPr>
      </w:pPr>
      <w:r w:rsidRPr="00CA6F0D">
        <w:rPr>
          <w:rFonts w:ascii="Arial" w:eastAsia="Times New Roman" w:hAnsi="Arial" w:cs="Arial"/>
          <w:lang w:eastAsia="en-GB"/>
        </w:rPr>
        <w:t xml:space="preserve">Krishna, S. 2009. </w:t>
      </w:r>
      <w:r w:rsidRPr="00CA6F0D">
        <w:rPr>
          <w:rFonts w:ascii="Arial" w:eastAsia="Times New Roman" w:hAnsi="Arial" w:cs="Arial"/>
          <w:i/>
          <w:lang w:eastAsia="en-GB"/>
        </w:rPr>
        <w:t>Globalization and Postcolonialism: Hegemony and Resistance in the</w:t>
      </w:r>
    </w:p>
    <w:p w14:paraId="57EF59AB" w14:textId="77777777" w:rsidR="00CA6F0D" w:rsidRPr="00820791" w:rsidRDefault="00CA6F0D" w:rsidP="00CA6F0D">
      <w:pPr>
        <w:spacing w:after="0" w:line="240" w:lineRule="auto"/>
        <w:rPr>
          <w:rFonts w:ascii="Arial" w:eastAsia="Times New Roman" w:hAnsi="Arial" w:cs="Arial"/>
          <w:sz w:val="36"/>
          <w:szCs w:val="36"/>
          <w:lang w:eastAsia="en-GB"/>
        </w:rPr>
      </w:pPr>
      <w:r w:rsidRPr="00CA6F0D">
        <w:rPr>
          <w:rFonts w:ascii="Arial" w:eastAsia="Times New Roman" w:hAnsi="Arial" w:cs="Arial"/>
          <w:i/>
          <w:lang w:eastAsia="en-GB"/>
        </w:rPr>
        <w:t>Twenty-first Century</w:t>
      </w:r>
      <w:r>
        <w:rPr>
          <w:rFonts w:ascii="Arial" w:eastAsia="Times New Roman" w:hAnsi="Arial" w:cs="Arial"/>
          <w:lang w:eastAsia="en-GB"/>
        </w:rPr>
        <w:t>. Lanham MD: Rowman and Littlefield</w:t>
      </w:r>
    </w:p>
    <w:p w14:paraId="144FCD9D" w14:textId="77777777" w:rsidR="00820791" w:rsidRDefault="00820791" w:rsidP="00D7751E"/>
    <w:p w14:paraId="548FC75E" w14:textId="77777777" w:rsidR="00130718" w:rsidRPr="00130718" w:rsidRDefault="00130718" w:rsidP="00130718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INTRODUCTION</w:t>
      </w:r>
    </w:p>
    <w:p w14:paraId="2AE037FE" w14:textId="77777777" w:rsidR="00820791" w:rsidRPr="006C6A6D" w:rsidRDefault="00820791" w:rsidP="006C6A6D">
      <w:pPr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I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n 1492 Christopher Columbus embarked on an intrepid voyage to find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fabled riches of the Indies. The India of his fervid imagination was a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space of immense wealth and exotic goods. His voyage was underwritten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by royal patronage of Queen Isabella and King Ferdinand of Spain, and its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success was seen as greatly enhancing the prestige of the kingdom. Yet,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barely five centuries later, India, or the Indies, was synonymous with</w:t>
      </w:r>
      <w:r w:rsidR="006C6A6D">
        <w:rPr>
          <w:sz w:val="28"/>
          <w:szCs w:val="28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poverty, squalor, backwardness, superstition, and overpopulation. Far from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being a desired space, it was the quintessential </w:t>
      </w:r>
      <w:r w:rsidR="006C6A6D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third-world country, 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ex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porting nothing but communicable diseases, as a former U.S. ambassador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to New Delhi, Daniel Moynihan, once acidly remarked.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How did this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space get transformed in the imagination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of the world from one of unsur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passed wealth to degrading squalor in a matter of just a few centuries—the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blink of an eye in historical time? In many senses, the story of the decline</w:t>
      </w:r>
      <w:r w:rsidR="006C6A6D">
        <w:rPr>
          <w:sz w:val="28"/>
          <w:szCs w:val="28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of India in the European imagination is also the story of relations between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he West and the non-Western world. This book is about two competing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stories that seek to explain or make sense of this historical development—the narratives of modernization and unde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rdevelopment. It argues that ne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oliberal globalization is the latest intellectual heir of the first story, namely,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modernization, and postcolonialism is the child of the second story, that of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underdevelopment and of resistance to the story of modernization.</w:t>
      </w:r>
    </w:p>
    <w:p w14:paraId="76D0D2C1" w14:textId="77777777" w:rsid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44321AE4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Even a casual observer of the academic and intellectual world of today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will be struck by the ubiquity of two words: 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globalization and postcolo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nialism. This book will investigate the intimate relationship between the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historical and contemporary socioeconomic processes that these two terms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attempt to capture. In a nutshell, the book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argues that although globaliza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tion is a movement that is suffusing the 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entire world with a form of pro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duction based on free-market capitalism and an attendant ideology of in-</w:t>
      </w:r>
    </w:p>
    <w:p w14:paraId="513E8281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proofErr w:type="spellStart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dividualist</w:t>
      </w:r>
      <w:proofErr w:type="spellEnd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consumerism, postcolonialism articulates a politics of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resistance to the inequalities, exploitation of humans and the environment,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the diminution of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political and ethical choices that come in the wake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of globalization. If neoliberal globalization is the attempt at naturalizing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and depoliticizing the logic of the market, or the logic of the economy,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postcolonialism is the effort to politicize and denaturalize that logic and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demonstrate the choices and agency inherent in our own lives. In brief, this</w:t>
      </w:r>
    </w:p>
    <w:p w14:paraId="66217B5C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book will argue that if globalization is the reigning or hegemonic ideology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 the world today, postcolonialism, at its best, constitutes one of its main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adversaries or forms of resistance to its sway.</w:t>
      </w:r>
    </w:p>
    <w:p w14:paraId="2D8652DD" w14:textId="77777777" w:rsid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1525A4FB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Although there are important differences in the way various authors use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terms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globalization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and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postcolonialism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, a preliminary and provisional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definition of these terms is appropriate here.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Globalization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can be seen as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accelerated spread of a free-market–based, capitalist style of production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over an increasing swath of nations on this planet, especially over the past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three decades. The entry of previously closed or inward-looking economies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like China and India (together constituting almost 40 percent of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world’s total population of 6 billion), as well as that of the communist bloc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of countries in Eastern Europe, into the world market means that c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apital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ism and the ideology of free markets reign over a greater part of the world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than ever before. There has been a tremendous increase in the volume of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international trade, especially in the scale and mobility of investment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cap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ital over the past two decades. This expansi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on in trade and mobility of cap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ital is further underlain by phenomenal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increases in the speed of commu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nications and transportation that have literally shrunk the world. This is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sometimes referred to as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time–space compression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and 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s one of the most im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portant characteristics of globalization.</w:t>
      </w:r>
    </w:p>
    <w:p w14:paraId="6036E99A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5ACB088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impact of such time–space compression exceeds just the economic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realm: there are profound changes in the way people in different parts of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world view themselves, their futures, and the ways in which they are,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 turn, impacted by developments in distant places as a result of such a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compression. Thus, the collapse of the Thai currency (the baht), which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triggered the Asian economic crisis of the late 1990s, was transmitted with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proofErr w:type="spellStart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breathtaking</w:t>
      </w:r>
      <w:proofErr w:type="spellEnd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speed—within hours—thro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ugh the economies of faraway na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tions like Russia, Mexico, and Brazil, as world financial markets are now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integrated to an unprecedented degree. Similarly, there were long lines of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shoppers waiting for the release of the last book in the Harry Potter saga in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downtown Chennai in India, at the same 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>time as similar lines were form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ing in New York and London. Young men and women in South Korea are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undergoing cosmetic surgery in huge numbers to shape their faces and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bodies to conform to an image of beauty derived from international soap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operas and television shows and to enhance their desirability as employees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 the eyes of multinational firms. These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changes have had important con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sequences for social, cultural, and psychological aspects of human life in</w:t>
      </w:r>
      <w:r w:rsidR="005C24CC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ways that we are still trying to fully fathom.</w:t>
      </w:r>
    </w:p>
    <w:p w14:paraId="3CFD2759" w14:textId="77777777" w:rsidR="005C24CC" w:rsidRDefault="005C24CC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56DB6848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In this book the more capacious term </w:t>
      </w:r>
      <w:r w:rsidR="006C6A6D"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g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lobalization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is used to refer to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the combined economic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and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proofErr w:type="spellStart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sociopolitical</w:t>
      </w:r>
      <w:proofErr w:type="spellEnd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cultural changes of the 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contem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porary epoch, while the term 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neoliberal globalization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, or occasionally, </w:t>
      </w:r>
      <w:r w:rsidR="002210FB"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glob</w:t>
      </w: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alism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, is used when the focus is mainly on the economic—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trade, invest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ment capital, and policy-making aspects of these changes.</w:t>
      </w:r>
    </w:p>
    <w:p w14:paraId="3A3C8206" w14:textId="77777777" w:rsidR="002210FB" w:rsidRDefault="002210FB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3E55014A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This is done,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however, while recognizing that distinctions between the economic and</w:t>
      </w:r>
    </w:p>
    <w:p w14:paraId="5E1F36F1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noneconomic domains are themselves a matter of politics, and that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much that is important and crucial for our well-being as humans and a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planet depends on where and how this distinction is made. Globalization,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especially in its neoliberal form, presents itself as the rational common-sense and as the triumph of the economy ov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er politics, with the latter in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variably seen as something that interferes with or corrupts the functioning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of the “natural” and rational logic of the economy. It is important to signal</w:t>
      </w:r>
    </w:p>
    <w:p w14:paraId="6E8BAB31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at the very outset that this view is an interpretive standpoint that </w:t>
      </w:r>
      <w:proofErr w:type="gramStart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has to</w:t>
      </w:r>
      <w:proofErr w:type="gramEnd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be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contested rather than accepted as a given.</w:t>
      </w:r>
    </w:p>
    <w:p w14:paraId="7F33695D" w14:textId="77777777" w:rsidR="002210FB" w:rsidRDefault="002210FB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25E0AA5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6C6A6D">
        <w:rPr>
          <w:rFonts w:ascii="Times New Roman" w:eastAsia="Times New Roman" w:hAnsi="Times New Roman" w:cs="Times New Roman"/>
          <w:i/>
          <w:sz w:val="26"/>
          <w:szCs w:val="26"/>
          <w:lang w:eastAsia="en-GB"/>
        </w:rPr>
        <w:t>Postcolonialism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can be provisionally defined as the perspective or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worldview of those who believe that it is possible to understand today’s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world only by foregrounding the history of colonialism—defined in a very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preliminary way as the domination of certain societies and peoples by others—over the past five centuries. It commences 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by noting that capitalist devel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opment and colonial conquest or domination were coeval historical</w:t>
      </w:r>
    </w:p>
    <w:p w14:paraId="1CCB5182" w14:textId="77777777" w:rsidR="002210FB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processes that were and are intimately related. Postcolonialism contests the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claim that free-market ideology is a natu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ral </w:t>
      </w:r>
      <w:proofErr w:type="spellStart"/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commonsense</w:t>
      </w:r>
      <w:proofErr w:type="spellEnd"/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and that it pro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duces prosperity or improved lives for all. 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It points out that both histori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cally and now unregulated capitalist gr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owth have always been highly un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equal, producing prosperity for the few and </w:t>
      </w:r>
      <w:proofErr w:type="spellStart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immiserization</w:t>
      </w:r>
      <w:proofErr w:type="spellEnd"/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for the many,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both within particular nations and acros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s the world. A postcolonial per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spective argues that the claims of neoliberal globalization’s proponents that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logic of markets should dictate policy and the economy is something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above politics are themselves quintessentially political claims and should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be contested. </w:t>
      </w:r>
    </w:p>
    <w:p w14:paraId="3F029B8E" w14:textId="77777777" w:rsidR="002210FB" w:rsidRDefault="002210FB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62165A52" w14:textId="77777777" w:rsidR="00820791" w:rsidRPr="00EA3FBF" w:rsidRDefault="00820791" w:rsidP="00820791">
      <w:pPr>
        <w:spacing w:after="0" w:line="240" w:lineRule="auto"/>
        <w:jc w:val="both"/>
        <w:rPr>
          <w:rFonts w:ascii="Arial" w:eastAsia="Times New Roman" w:hAnsi="Arial" w:cs="Arial"/>
          <w:sz w:val="25"/>
          <w:szCs w:val="25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Political compulsion of weak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er nations and peoples, and mil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itary coercion over them, has always underlain so-called free trade, and this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is true today as well.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An important aspect of postcolonialism is i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ts sensitivity to issues of cul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tural domination: economically develo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ped and dominant nations invari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ably set the standards and constitute the model against which others are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evaluated or evaluate themselves. This domination of the West over the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world in the realms of knowledge pro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duction and culture, or Eurocen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trism, is an enduring legacy of colonialism, and postcolonialism argues</w:t>
      </w:r>
      <w:r w:rsidR="002210FB">
        <w:rPr>
          <w:rFonts w:ascii="Arial" w:eastAsia="Times New Roman" w:hAnsi="Arial" w:cs="Arial"/>
          <w:sz w:val="25"/>
          <w:szCs w:val="25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that reversing economic domination is inextricably linked to cultural de-colonization. It should be apparent at this point that dominant narratives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that equate modernization with civilization, development, and progress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can also become instruments of oppression in the hands of once-colonized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elites and nation-states in the third world. 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>The latter can justify their po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litical rule and claims of cultural superiority over their own countrymen in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the name of their privileged access to the narratives of modernization.</w:t>
      </w:r>
    </w:p>
    <w:p w14:paraId="0E93DD6D" w14:textId="77777777" w:rsidR="002210FB" w:rsidRDefault="002210FB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59A245B6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Postcolonialism, in its widest sense then, can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be seen as a discursive or the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oretical standpoint that opposes Eurocentrism in all its forms, not just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when deployed by a geographically demarcated West upon a non-West.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In this book, the term postcolonialism is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used to refer to this wide per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spective on global history, that the developments of the past five centuries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are inexplicable outside the history of colonialism, conquest, and control.</w:t>
      </w:r>
    </w:p>
    <w:p w14:paraId="415929EA" w14:textId="77777777" w:rsidR="002210FB" w:rsidRDefault="002210FB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14A9C4D6" w14:textId="77777777" w:rsidR="00820791" w:rsidRPr="00820791" w:rsidRDefault="00820791" w:rsidP="00820791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Postcolonial theory, on the other hand, will be used to refer to a more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bounded set of authors and writings, dating back to the late 1970s, which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share the postcolonial perspective in many ways, but also depart from it in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others. Postcolonial nations refers to the Afro-Asian and Latin American</w:t>
      </w:r>
      <w:r w:rsidR="002210FB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20791">
        <w:rPr>
          <w:rFonts w:ascii="Times New Roman" w:eastAsia="Times New Roman" w:hAnsi="Times New Roman" w:cs="Times New Roman"/>
          <w:sz w:val="26"/>
          <w:szCs w:val="26"/>
          <w:lang w:eastAsia="en-GB"/>
        </w:rPr>
        <w:t>countries commonly grouped into the third world in recent decades.</w:t>
      </w:r>
    </w:p>
    <w:p w14:paraId="4FF0FC84" w14:textId="77777777" w:rsidR="00820791" w:rsidRDefault="00820791" w:rsidP="00820791">
      <w:pPr>
        <w:jc w:val="both"/>
      </w:pPr>
    </w:p>
    <w:p w14:paraId="6B142553" w14:textId="77777777" w:rsidR="008E1802" w:rsidRDefault="008E1802" w:rsidP="008E1802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  <w:r w:rsidRPr="008E1802">
        <w:rPr>
          <w:rFonts w:ascii="Arial" w:eastAsia="Times New Roman" w:hAnsi="Arial" w:cs="Arial"/>
          <w:sz w:val="27"/>
          <w:szCs w:val="27"/>
          <w:lang w:eastAsia="en-GB"/>
        </w:rPr>
        <w:t>PLAN OF THE BOOK</w:t>
      </w:r>
    </w:p>
    <w:p w14:paraId="7EE8C507" w14:textId="77777777" w:rsidR="00130718" w:rsidRPr="008E1802" w:rsidRDefault="00130718" w:rsidP="008E1802">
      <w:pPr>
        <w:spacing w:after="0" w:line="240" w:lineRule="auto"/>
        <w:rPr>
          <w:rFonts w:ascii="Arial" w:eastAsia="Times New Roman" w:hAnsi="Arial" w:cs="Arial"/>
          <w:sz w:val="27"/>
          <w:szCs w:val="27"/>
          <w:lang w:eastAsia="en-GB"/>
        </w:rPr>
      </w:pPr>
    </w:p>
    <w:p w14:paraId="42DBA2B1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The first chapter looks at two perspectives,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that of modernization and post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colonialism, and essentially argues that they can each be signposted under</w:t>
      </w:r>
      <w:r w:rsidR="00CB1FF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iconic figures of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Adam Smith and Karl Marx. The chapter will detail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bifurcation of human life on our planet from a situation of diversity and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relative equality across the continents, to one of stark inequality between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first and third worlds. It dem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onstrates the internal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coherence of, and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fractures within, these alte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rnative stories. The chapter is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sensitive to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fact that while at a planetary level one can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discern a clear polarization be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tween an affluent first and an impoverished third world, and that there are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salient differences within these worlds as w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ell. Thus, for instance, the Na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tive Americans who were indigenous to America and the African slaves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who were transported to the first world were possibly worse off than many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in the third world, while the elite classe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s of many such third-world soci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eties, especially those en</w:t>
      </w:r>
      <w:r w:rsidR="00CB1FF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gaged in colonial trade and the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rising professions,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had lifestyles that were closer to the first world in economic and social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terms. That is, a global polarization between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first- and third-world coun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tries is underlain by a more complex and nuanced polarization between</w:t>
      </w:r>
      <w:r w:rsidR="009D028F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richer and poorer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classes, regions, ethnicities, and races within each of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these zones.</w:t>
      </w:r>
    </w:p>
    <w:p w14:paraId="7EFD3198" w14:textId="77777777" w:rsid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5264977E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If the first chapter lays the historical (colonialism) and ideational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(Smith and Marx) bases for the moderni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zation and postcolonial perspec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tives, the second chapter focuses on de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velopments in the twentieth cen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tury. It shows how the rise of American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hegemony, the decades of devel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opment, decolonization and debt, and the rising neoliberalism of the last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quarter of that century have set the ground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s for current debates over glob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alization. It ends by suggesting this debate is between those who seek to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privilege the logic of the economy over that of politics and morality against</w:t>
      </w:r>
    </w:p>
    <w:p w14:paraId="78149F9A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those who would privilege the latter over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the former. A postcolonial per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spective is an invaluable ally in the struggle against the hegemony of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idea of the market as the sole and best arbi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ter of decisions about the allo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cation of resources, the means to alleviate poverty, and the collective well-being of the planet as a whole.</w:t>
      </w:r>
    </w:p>
    <w:p w14:paraId="4A3BC730" w14:textId="77777777" w:rsid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72555A2C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The third chapter details the emergence and shifting meanings of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term postcolonial over the past few decades. It begins by looking at certain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important works that have emerged from a postcolonial perspective, and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then takes a detailed look at four exemplars of postcolonial theory. In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latter section, we look in some detail at the works of Edward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Said, the Sub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altern Studies Collective, </w:t>
      </w:r>
      <w:proofErr w:type="spellStart"/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Homi</w:t>
      </w:r>
      <w:proofErr w:type="spellEnd"/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Bhabha, and Gayatri Spivak. </w:t>
      </w:r>
    </w:p>
    <w:p w14:paraId="4F712CBD" w14:textId="77777777" w:rsid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43CE3816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lastRenderedPageBreak/>
        <w:t>Chapter 4 examines some of the more in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fluential critiques of postcolo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nial theory that have emerged in recent yea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rs, both from a leftist perspec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tive and from other standpoints. Chapter 5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looks at a prominent site of encounter between globalization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and postc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olonialism: the issue of Islamic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terrori</w:t>
      </w:r>
      <w:r w:rsidR="00CB1FF1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sm. It argues that the issue of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“terrorism” perfectly illustrates the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utility of a postcolonial perspective and its distinctive take on globalization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in advancing our understanding of the historical and contemporary issues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that underlie the so-called war on terror.</w:t>
      </w:r>
    </w:p>
    <w:p w14:paraId="594A6D45" w14:textId="77777777" w:rsid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</w:p>
    <w:p w14:paraId="174EE2A2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The conclusion returns to the issue of t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he competing logics of the econ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omy and polity that we inaugurated in the first chapter. It looks at the sites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of resistance to neoliberal globalization all across today’s world and argues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that a central thread running through thes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e movements is the desire to re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cover human agency over our own future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. Rather than accepting the ne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oliberal argument that the economy is a natural force, these movements re-assert the political: the capacity of humans to collectively alter their</w:t>
      </w:r>
    </w:p>
    <w:p w14:paraId="48593046" w14:textId="77777777" w:rsidR="008E1802" w:rsidRPr="008E1802" w:rsidRDefault="008E1802" w:rsidP="008E1802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en-GB"/>
        </w:rPr>
      </w:pP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present as well as their future through thought and action. In the assertion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of the primacy of the political over the economic, such movements have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 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found much of value in postcolonialism an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d in postcolonial theory. It ar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>gues that in its main variants, postcolonia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lism articulates a humanist com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mitment to a politics of change, even as it </w:t>
      </w:r>
      <w:r>
        <w:rPr>
          <w:rFonts w:ascii="Times New Roman" w:eastAsia="Times New Roman" w:hAnsi="Times New Roman" w:cs="Times New Roman"/>
          <w:sz w:val="26"/>
          <w:szCs w:val="26"/>
          <w:lang w:eastAsia="en-GB"/>
        </w:rPr>
        <w:t>refuses the seductions of essen</w:t>
      </w:r>
      <w:r w:rsidRPr="008E1802">
        <w:rPr>
          <w:rFonts w:ascii="Times New Roman" w:eastAsia="Times New Roman" w:hAnsi="Times New Roman" w:cs="Times New Roman"/>
          <w:sz w:val="26"/>
          <w:szCs w:val="26"/>
          <w:lang w:eastAsia="en-GB"/>
        </w:rPr>
        <w:t xml:space="preserve">tialist identity, or a vacuous celebration of contingency and indeterminacy. </w:t>
      </w:r>
    </w:p>
    <w:p w14:paraId="209DDBF3" w14:textId="77777777" w:rsidR="008E1802" w:rsidRPr="00D7751E" w:rsidRDefault="008E1802" w:rsidP="00820791">
      <w:pPr>
        <w:jc w:val="both"/>
      </w:pPr>
    </w:p>
    <w:sectPr w:rsidR="008E1802" w:rsidRPr="00D7751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27B"/>
    <w:rsid w:val="000450AA"/>
    <w:rsid w:val="00053D3F"/>
    <w:rsid w:val="00071218"/>
    <w:rsid w:val="000D7984"/>
    <w:rsid w:val="00117F63"/>
    <w:rsid w:val="00125CA6"/>
    <w:rsid w:val="00130718"/>
    <w:rsid w:val="00131DCC"/>
    <w:rsid w:val="00154266"/>
    <w:rsid w:val="001639A6"/>
    <w:rsid w:val="001D662A"/>
    <w:rsid w:val="001F4BEE"/>
    <w:rsid w:val="002210FB"/>
    <w:rsid w:val="00237335"/>
    <w:rsid w:val="002B7593"/>
    <w:rsid w:val="002E3576"/>
    <w:rsid w:val="00364211"/>
    <w:rsid w:val="00391EF8"/>
    <w:rsid w:val="003E25C4"/>
    <w:rsid w:val="003F3CE5"/>
    <w:rsid w:val="004D767B"/>
    <w:rsid w:val="004E643B"/>
    <w:rsid w:val="004F3DDD"/>
    <w:rsid w:val="004F4963"/>
    <w:rsid w:val="00563671"/>
    <w:rsid w:val="0057382D"/>
    <w:rsid w:val="005C24CC"/>
    <w:rsid w:val="005D2DA1"/>
    <w:rsid w:val="00675734"/>
    <w:rsid w:val="006B33D7"/>
    <w:rsid w:val="006B589D"/>
    <w:rsid w:val="006C6A6D"/>
    <w:rsid w:val="0073285C"/>
    <w:rsid w:val="007563D7"/>
    <w:rsid w:val="007A5C73"/>
    <w:rsid w:val="007F1137"/>
    <w:rsid w:val="00820791"/>
    <w:rsid w:val="008247C8"/>
    <w:rsid w:val="00844765"/>
    <w:rsid w:val="0085227F"/>
    <w:rsid w:val="00860D23"/>
    <w:rsid w:val="008829CB"/>
    <w:rsid w:val="008A7EBA"/>
    <w:rsid w:val="008B1269"/>
    <w:rsid w:val="008E1802"/>
    <w:rsid w:val="00931277"/>
    <w:rsid w:val="00957DA7"/>
    <w:rsid w:val="009775AD"/>
    <w:rsid w:val="009B611D"/>
    <w:rsid w:val="009D028F"/>
    <w:rsid w:val="009E1C4A"/>
    <w:rsid w:val="00A06D90"/>
    <w:rsid w:val="00A208E5"/>
    <w:rsid w:val="00A40F73"/>
    <w:rsid w:val="00A747C8"/>
    <w:rsid w:val="00AC6C1E"/>
    <w:rsid w:val="00B04996"/>
    <w:rsid w:val="00B11302"/>
    <w:rsid w:val="00B410E9"/>
    <w:rsid w:val="00B6755B"/>
    <w:rsid w:val="00BC0565"/>
    <w:rsid w:val="00BD699F"/>
    <w:rsid w:val="00C20D7C"/>
    <w:rsid w:val="00C21DFD"/>
    <w:rsid w:val="00C36D8F"/>
    <w:rsid w:val="00C6577D"/>
    <w:rsid w:val="00CA6F0D"/>
    <w:rsid w:val="00CB1FF1"/>
    <w:rsid w:val="00CC7673"/>
    <w:rsid w:val="00D12F3E"/>
    <w:rsid w:val="00D3027B"/>
    <w:rsid w:val="00D369CD"/>
    <w:rsid w:val="00D64CCB"/>
    <w:rsid w:val="00D7572B"/>
    <w:rsid w:val="00D7751E"/>
    <w:rsid w:val="00DF7ACB"/>
    <w:rsid w:val="00E229B6"/>
    <w:rsid w:val="00E24EDD"/>
    <w:rsid w:val="00E723E4"/>
    <w:rsid w:val="00E820DF"/>
    <w:rsid w:val="00E94426"/>
    <w:rsid w:val="00EA3FBF"/>
    <w:rsid w:val="00EB1036"/>
    <w:rsid w:val="00EE0824"/>
    <w:rsid w:val="00F05026"/>
    <w:rsid w:val="00F82A57"/>
    <w:rsid w:val="00F83591"/>
    <w:rsid w:val="00FA75E1"/>
    <w:rsid w:val="00FC3912"/>
    <w:rsid w:val="00FF4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91CDF"/>
  <w15:chartTrackingRefBased/>
  <w15:docId w15:val="{8E4EF1C8-1A9A-447D-814E-E038C05F2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79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C6C1E"/>
    <w:rPr>
      <w:color w:val="0563C1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0D798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0D7984"/>
    <w:rPr>
      <w:rFonts w:ascii="Courier New" w:eastAsia="Times New Roman" w:hAnsi="Courier New" w:cs="Courier New"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325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677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5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499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111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29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479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5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8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7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5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6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5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4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2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8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7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87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04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2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17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671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9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01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6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9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2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61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26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4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855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52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37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9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255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9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30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77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5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4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02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272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481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525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014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42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43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31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90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7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93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45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9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96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6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4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442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8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25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26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621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62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88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62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06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00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8482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74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13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33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916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640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52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118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443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76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635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739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4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44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516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00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0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4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68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795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8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54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51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2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04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4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19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8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47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402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46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9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99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0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3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2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43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4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4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51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94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23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9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342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0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18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5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51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7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175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22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7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602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671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0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21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38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38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0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32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3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49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20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3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90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42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2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3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20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5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92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10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524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495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33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703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63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1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52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82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58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94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263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2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89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47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26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3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14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6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74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54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0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47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03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3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474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5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3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990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63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0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5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83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88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8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45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28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30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16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68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88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52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60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71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4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4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12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058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52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3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72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8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09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1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39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21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19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31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1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1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5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86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159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65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0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2056</Words>
  <Characters>11723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Andy Bevan</dc:creator>
  <cp:keywords/>
  <dc:description/>
  <cp:lastModifiedBy>Andy Bevan</cp:lastModifiedBy>
  <cp:revision>2</cp:revision>
  <dcterms:created xsi:type="dcterms:W3CDTF">2022-11-14T10:17:00Z</dcterms:created>
  <dcterms:modified xsi:type="dcterms:W3CDTF">2022-11-14T10:17:00Z</dcterms:modified>
</cp:coreProperties>
</file>