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3E0ECCF" w:rsidP="68AD96FB" w:rsidRDefault="6E5E8ECE" w14:paraId="52D16EFE" w14:textId="135E6779">
      <w:pPr>
        <w:pStyle w:val="Title"/>
        <w:spacing w:line="480" w:lineRule="auto"/>
        <w:jc w:val="center"/>
        <w:rPr>
          <w:sz w:val="32"/>
          <w:szCs w:val="32"/>
        </w:rPr>
      </w:pPr>
      <w:r w:rsidRPr="68AD96FB" w:rsidR="5A360A8F">
        <w:rPr>
          <w:sz w:val="32"/>
          <w:szCs w:val="32"/>
        </w:rPr>
        <w:t>AI Acknowledgement</w:t>
      </w:r>
    </w:p>
    <w:p w:rsidR="03E0ECCF" w:rsidP="68AD96FB" w:rsidRDefault="6E5E8ECE" w14:paraId="5E2F5203" w14:textId="5A557C75">
      <w:pPr>
        <w:spacing w:before="0" w:beforeAutospacing="off" w:after="0" w:afterAutospacing="off" w:line="480" w:lineRule="auto"/>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8AD96FB" w:rsidR="5A360A8F">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3E0ECCF" w:rsidP="68AD96FB" w:rsidRDefault="6E5E8ECE" w14:paraId="1C6C1D52" w14:textId="408443C7">
      <w:pPr>
        <w:pStyle w:val="Normal"/>
        <w:rPr>
          <w:sz w:val="32"/>
          <w:szCs w:val="32"/>
        </w:rPr>
      </w:pPr>
    </w:p>
    <w:p w:rsidR="03E0ECCF" w:rsidP="68AD96FB" w:rsidRDefault="6E5E8ECE" w14:paraId="253E6715" w14:textId="68D40042">
      <w:pPr>
        <w:spacing w:line="480" w:lineRule="auto"/>
      </w:pPr>
      <w:r>
        <w:br w:type="page"/>
      </w:r>
    </w:p>
    <w:p w:rsidR="03E0ECCF" w:rsidP="20CF5D18" w:rsidRDefault="6E5E8ECE" w14:paraId="38C79350" w14:textId="430E8322">
      <w:pPr>
        <w:pStyle w:val="Title"/>
        <w:spacing w:line="480" w:lineRule="auto"/>
        <w:jc w:val="center"/>
        <w:rPr>
          <w:sz w:val="32"/>
          <w:szCs w:val="32"/>
        </w:rPr>
      </w:pPr>
      <w:r w:rsidRPr="68AD96FB" w:rsidR="6E5E8ECE">
        <w:rPr>
          <w:sz w:val="32"/>
          <w:szCs w:val="32"/>
        </w:rPr>
        <w:t xml:space="preserve"> </w:t>
      </w:r>
      <w:r w:rsidRPr="68AD96FB" w:rsidR="0BD29B6C">
        <w:rPr>
          <w:sz w:val="32"/>
          <w:szCs w:val="32"/>
        </w:rPr>
        <w:t>Critically evaluate with evidence from theory and research, cognitive factors that can influence eyewitness memory.</w:t>
      </w:r>
    </w:p>
    <w:p w:rsidR="20CF5D18" w:rsidP="7C6D05EA" w:rsidRDefault="20CF5D18" w14:paraId="007F7BD7" w14:textId="0E209F65">
      <w:pPr>
        <w:spacing w:line="480" w:lineRule="auto"/>
      </w:pPr>
    </w:p>
    <w:p w:rsidR="00314AAC" w:rsidP="00AA6A46" w:rsidRDefault="00ED757A" w14:paraId="07F30AB2" w14:textId="4B769546">
      <w:pPr>
        <w:spacing w:after="0" w:line="480" w:lineRule="auto"/>
        <w:ind w:firstLine="720"/>
      </w:pPr>
      <w:r w:rsidR="00ED757A">
        <w:rPr>
          <w:rStyle w:val="normaltextrun"/>
          <w:rFonts w:ascii="Aptos" w:hAnsi="Aptos"/>
          <w:color w:val="000000"/>
          <w:shd w:val="clear" w:color="auto" w:fill="FFFFFF"/>
        </w:rPr>
        <w:t>Before modern psychological research gained momentum in the 1970s, eyewitness memory</w:t>
      </w:r>
      <w:r w:rsidR="0020109C">
        <w:rPr>
          <w:rStyle w:val="normaltextrun"/>
          <w:rFonts w:ascii="Aptos" w:hAnsi="Aptos"/>
          <w:color w:val="000000"/>
          <w:shd w:val="clear" w:color="auto" w:fill="FFFFFF"/>
        </w:rPr>
        <w:t xml:space="preserve"> (EWM)</w:t>
      </w:r>
      <w:r w:rsidR="00ED757A">
        <w:rPr>
          <w:rStyle w:val="normaltextrun"/>
          <w:rFonts w:ascii="Aptos" w:hAnsi="Aptos"/>
          <w:color w:val="000000"/>
          <w:shd w:val="clear" w:color="auto" w:fill="FFFFFF"/>
        </w:rPr>
        <w:t>, an individual's recollection of a specific event (APA, 2023), was widely assumed to function as </w:t>
      </w:r>
      <w:r w:rsidR="00ED757A">
        <w:rPr>
          <w:rStyle w:val="normaltextrun"/>
          <w:rFonts w:ascii="Aptos" w:hAnsi="Aptos"/>
          <w:color w:val="000000"/>
          <w:shd w:val="clear" w:color="auto" w:fill="FFFFFF"/>
        </w:rPr>
        <w:t>an objective</w:t>
      </w:r>
      <w:r w:rsidR="00ED757A">
        <w:rPr>
          <w:rStyle w:val="normaltextrun"/>
          <w:rFonts w:ascii="Aptos" w:hAnsi="Aptos"/>
          <w:color w:val="000000"/>
          <w:shd w:val="clear" w:color="auto" w:fill="FFFFFF"/>
        </w:rPr>
        <w:t> and an </w:t>
      </w:r>
      <w:r w:rsidR="00ED757A">
        <w:rPr>
          <w:rStyle w:val="normaltextrun"/>
          <w:rFonts w:ascii="Aptos" w:hAnsi="Aptos"/>
          <w:color w:val="000000"/>
          <w:shd w:val="clear" w:color="auto" w:fill="FFFFFF"/>
        </w:rPr>
        <w:t>accurate</w:t>
      </w:r>
      <w:r w:rsidR="00ED757A">
        <w:rPr>
          <w:rStyle w:val="normaltextrun"/>
          <w:rFonts w:ascii="Aptos" w:hAnsi="Aptos"/>
          <w:color w:val="000000"/>
          <w:shd w:val="clear" w:color="auto" w:fill="FFFFFF"/>
        </w:rPr>
        <w:t> record of events. The Criminal Justice System </w:t>
      </w:r>
      <w:r w:rsidR="00ED757A">
        <w:rPr>
          <w:rStyle w:val="normaltextrun"/>
          <w:rFonts w:ascii="Aptos" w:hAnsi="Aptos"/>
          <w:color w:val="000000"/>
          <w:shd w:val="clear" w:color="auto" w:fill="FFFFFF"/>
        </w:rPr>
        <w:t>generally treated</w:t>
      </w:r>
      <w:r w:rsidR="00ED757A">
        <w:rPr>
          <w:rStyle w:val="normaltextrun"/>
          <w:rFonts w:ascii="Aptos" w:hAnsi="Aptos"/>
          <w:color w:val="000000"/>
          <w:shd w:val="clear" w:color="auto" w:fill="FFFFFF"/>
        </w:rPr>
        <w:t> eyewitness accounts as dependable factual evidence, reflecting a longstanding belief that memory </w:t>
      </w:r>
      <w:r w:rsidR="00ED757A">
        <w:rPr>
          <w:rStyle w:val="normaltextrun"/>
          <w:rFonts w:ascii="Aptos" w:hAnsi="Aptos"/>
          <w:color w:val="000000"/>
          <w:shd w:val="clear" w:color="auto" w:fill="FFFFFF"/>
        </w:rPr>
        <w:t>operated</w:t>
      </w:r>
      <w:r w:rsidR="00ED757A">
        <w:rPr>
          <w:rStyle w:val="normaltextrun"/>
          <w:rFonts w:ascii="Aptos" w:hAnsi="Aptos"/>
          <w:color w:val="000000"/>
          <w:shd w:val="clear" w:color="auto" w:fill="FFFFFF"/>
        </w:rPr>
        <w:t> like a faithful recording rather than a reconstructive and fallible process (Loftus, 1981). Historical analyses highlight that early legal and psychological perspectives assumed memory functioned like a ‘perfect recording</w:t>
      </w:r>
      <w:r w:rsidR="00ED757A">
        <w:rPr>
          <w:rStyle w:val="normaltextrun"/>
          <w:rFonts w:ascii="Aptos" w:hAnsi="Aptos"/>
          <w:color w:val="000000"/>
          <w:shd w:val="clear" w:color="auto" w:fill="FFFFFF"/>
        </w:rPr>
        <w:t>’,</w:t>
      </w:r>
      <w:r w:rsidR="00ED757A">
        <w:rPr>
          <w:rStyle w:val="normaltextrun"/>
          <w:rFonts w:ascii="Aptos" w:hAnsi="Aptos"/>
          <w:color w:val="000000"/>
          <w:shd w:val="clear" w:color="auto" w:fill="FFFFFF"/>
        </w:rPr>
        <w:t> a misconception later overturned by modern cognitive research, carried out by Loftus </w:t>
      </w:r>
      <w:r w:rsidR="00ED757A">
        <w:rPr>
          <w:rStyle w:val="normaltextrun"/>
          <w:rFonts w:ascii="Aptos" w:hAnsi="Aptos"/>
          <w:color w:val="000000"/>
          <w:shd w:val="clear" w:color="auto" w:fill="FFFFFF"/>
        </w:rPr>
        <w:t>(Doyle, 2018). Loftus (Loftus &amp; Palmer, 1974; Loftus, 1993) showed that human memory does not store actual copies of events, instead, it is reconstructed during recall, meaning it can be reshaped by expectations, beliefs, or </w:t>
      </w:r>
      <w:r w:rsidR="00ED757A">
        <w:rPr>
          <w:rStyle w:val="normaltextrun"/>
          <w:rFonts w:ascii="Aptos" w:hAnsi="Aptos"/>
          <w:color w:val="000000"/>
          <w:shd w:val="clear" w:color="auto" w:fill="FFFFFF"/>
        </w:rPr>
        <w:t>new information</w:t>
      </w:r>
      <w:r w:rsidR="00ED757A">
        <w:rPr>
          <w:rStyle w:val="normaltextrun"/>
          <w:rFonts w:ascii="Aptos" w:hAnsi="Aptos"/>
          <w:color w:val="000000"/>
          <w:shd w:val="clear" w:color="auto" w:fill="FFFFFF"/>
        </w:rPr>
        <w:t> (McDermott &amp; Roediger, 2025). This implies that retrieval is an active process that integrates details from multiple sources and not just a playback of an </w:t>
      </w:r>
      <w:r w:rsidR="0050331C">
        <w:rPr>
          <w:rStyle w:val="normaltextrun"/>
          <w:rFonts w:ascii="Aptos" w:hAnsi="Aptos"/>
          <w:color w:val="000000"/>
          <w:shd w:val="clear" w:color="auto" w:fill="FFFFFF"/>
        </w:rPr>
        <w:t>event</w:t>
      </w:r>
      <w:r w:rsidR="00ED757A">
        <w:rPr>
          <w:rStyle w:val="normaltextrun"/>
          <w:rFonts w:ascii="Aptos" w:hAnsi="Aptos"/>
          <w:color w:val="000000"/>
          <w:shd w:val="clear" w:color="auto" w:fill="FFFFFF"/>
        </w:rPr>
        <w:t>. </w:t>
      </w:r>
      <w:r w:rsidR="00ED757A">
        <w:rPr>
          <w:rStyle w:val="eop"/>
          <w:rFonts w:ascii="Aptos" w:hAnsi="Aptos"/>
          <w:color w:val="000000"/>
          <w:shd w:val="clear" w:color="auto" w:fill="FFFFFF"/>
        </w:rPr>
        <w:t> </w:t>
      </w:r>
      <w:r w:rsidR="00DD1D5E">
        <w:rPr>
          <w:rStyle w:val="eop"/>
          <w:rFonts w:ascii="Aptos" w:hAnsi="Aptos"/>
          <w:color w:val="000000"/>
          <w:shd w:val="clear" w:color="auto" w:fill="FFFFFF"/>
        </w:rPr>
        <w:t>However, con</w:t>
      </w:r>
      <w:r w:rsidR="0056210E">
        <w:rPr>
          <w:rStyle w:val="eop"/>
          <w:rFonts w:ascii="Aptos" w:hAnsi="Aptos"/>
          <w:color w:val="000000"/>
          <w:shd w:val="clear" w:color="auto" w:fill="FFFFFF"/>
        </w:rPr>
        <w:t>temporary research emphasises that these distor</w:t>
      </w:r>
      <w:r w:rsidR="00021C02">
        <w:rPr>
          <w:rStyle w:val="eop"/>
          <w:rFonts w:ascii="Aptos" w:hAnsi="Aptos"/>
          <w:color w:val="000000"/>
          <w:shd w:val="clear" w:color="auto" w:fill="FFFFFF"/>
        </w:rPr>
        <w:t>tions arise from iden</w:t>
      </w:r>
      <w:r w:rsidR="006E65D8">
        <w:rPr>
          <w:rStyle w:val="eop"/>
          <w:rFonts w:ascii="Aptos" w:hAnsi="Aptos"/>
          <w:color w:val="000000"/>
          <w:shd w:val="clear" w:color="auto" w:fill="FFFFFF"/>
        </w:rPr>
        <w:t xml:space="preserve">tifiable </w:t>
      </w:r>
      <w:r w:rsidR="00856B77">
        <w:rPr>
          <w:rStyle w:val="eop"/>
          <w:rFonts w:ascii="Aptos" w:hAnsi="Aptos"/>
          <w:color w:val="000000"/>
          <w:shd w:val="clear" w:color="auto" w:fill="FFFFFF"/>
        </w:rPr>
        <w:t>cognitive</w:t>
      </w:r>
      <w:r w:rsidR="006E65D8">
        <w:rPr>
          <w:rStyle w:val="eop"/>
          <w:rFonts w:ascii="Aptos" w:hAnsi="Aptos"/>
          <w:color w:val="000000"/>
          <w:shd w:val="clear" w:color="auto" w:fill="FFFFFF"/>
        </w:rPr>
        <w:t xml:space="preserve"> factors</w:t>
      </w:r>
      <w:r w:rsidR="00177FAB">
        <w:rPr>
          <w:rStyle w:val="eop"/>
          <w:rFonts w:ascii="Aptos" w:hAnsi="Aptos"/>
          <w:color w:val="000000"/>
          <w:shd w:val="clear" w:color="auto" w:fill="FFFFFF"/>
        </w:rPr>
        <w:t>,</w:t>
      </w:r>
      <w:r w:rsidR="006E65D8">
        <w:rPr>
          <w:rStyle w:val="eop"/>
          <w:rFonts w:ascii="Aptos" w:hAnsi="Aptos"/>
          <w:color w:val="000000"/>
          <w:shd w:val="clear" w:color="auto" w:fill="FFFFFF"/>
        </w:rPr>
        <w:t xml:space="preserve"> known</w:t>
      </w:r>
      <w:r w:rsidR="00C47CBE">
        <w:rPr>
          <w:rStyle w:val="eop"/>
          <w:rFonts w:ascii="Aptos" w:hAnsi="Aptos"/>
          <w:color w:val="000000"/>
          <w:shd w:val="clear" w:color="auto" w:fill="FFFFFF"/>
        </w:rPr>
        <w:t xml:space="preserve"> as estimator </w:t>
      </w:r>
      <w:r w:rsidR="0083396A">
        <w:rPr>
          <w:rStyle w:val="eop"/>
          <w:rFonts w:ascii="Aptos" w:hAnsi="Aptos"/>
          <w:color w:val="000000"/>
          <w:shd w:val="clear" w:color="auto" w:fill="FFFFFF"/>
        </w:rPr>
        <w:t xml:space="preserve">variables, </w:t>
      </w:r>
      <w:r w:rsidR="00962618">
        <w:rPr>
          <w:rStyle w:val="eop"/>
          <w:rFonts w:ascii="Aptos" w:hAnsi="Aptos"/>
          <w:color w:val="000000"/>
          <w:shd w:val="clear" w:color="auto" w:fill="FFFFFF"/>
        </w:rPr>
        <w:t xml:space="preserve">which shape encoding and retention </w:t>
      </w:r>
      <w:r w:rsidR="007A486E">
        <w:rPr>
          <w:rStyle w:val="eop"/>
          <w:rFonts w:ascii="Aptos" w:hAnsi="Aptos"/>
          <w:color w:val="000000"/>
          <w:shd w:val="clear" w:color="auto" w:fill="FFFFFF"/>
        </w:rPr>
        <w:t>before</w:t>
      </w:r>
      <w:r w:rsidR="006E012D">
        <w:rPr>
          <w:rStyle w:val="eop"/>
          <w:rFonts w:ascii="Aptos" w:hAnsi="Aptos"/>
          <w:color w:val="000000"/>
          <w:shd w:val="clear" w:color="auto" w:fill="FFFFFF"/>
        </w:rPr>
        <w:t xml:space="preserve"> any investigative </w:t>
      </w:r>
      <w:r w:rsidR="00EB3473">
        <w:rPr>
          <w:rStyle w:val="eop"/>
          <w:rFonts w:ascii="Aptos" w:hAnsi="Aptos"/>
          <w:color w:val="000000"/>
          <w:shd w:val="clear" w:color="auto" w:fill="FFFFFF"/>
        </w:rPr>
        <w:t>procedures occu</w:t>
      </w:r>
      <w:r w:rsidR="00A4615B">
        <w:rPr>
          <w:rStyle w:val="eop"/>
          <w:rFonts w:ascii="Aptos" w:hAnsi="Aptos"/>
          <w:color w:val="000000"/>
          <w:shd w:val="clear" w:color="auto" w:fill="FFFFFF"/>
        </w:rPr>
        <w:t>r.</w:t>
      </w:r>
      <w:r w:rsidR="00136105">
        <w:rPr>
          <w:rStyle w:val="eop"/>
          <w:rFonts w:ascii="Aptos" w:hAnsi="Aptos"/>
          <w:color w:val="000000"/>
          <w:shd w:val="clear" w:color="auto" w:fill="FFFFFF"/>
        </w:rPr>
        <w:t xml:space="preserve"> </w:t>
      </w:r>
    </w:p>
    <w:p w:rsidR="7C6D05EA" w:rsidP="009A42B4" w:rsidRDefault="00AC2BDA" w14:paraId="0C858387" w14:textId="1B260E80">
      <w:pPr>
        <w:spacing w:after="0" w:line="480" w:lineRule="auto"/>
        <w:ind w:firstLine="720"/>
      </w:pPr>
      <w:r w:rsidR="00AC2BDA">
        <w:rPr/>
        <w:t xml:space="preserve">Errors in </w:t>
      </w:r>
      <w:r w:rsidR="0020109C">
        <w:rPr/>
        <w:t>EWM</w:t>
      </w:r>
      <w:r w:rsidR="00AC2BDA">
        <w:rPr/>
        <w:t xml:space="preserve"> can be contaminated </w:t>
      </w:r>
      <w:r w:rsidR="006F71ED">
        <w:rPr/>
        <w:t>or</w:t>
      </w:r>
      <w:r w:rsidR="00AC2BDA">
        <w:rPr/>
        <w:t xml:space="preserve"> be replaced with false recollection which can have substantial real-world consequences, including wrongful convictions</w:t>
      </w:r>
      <w:r w:rsidR="3739EC54">
        <w:rPr/>
        <w:t xml:space="preserve"> (</w:t>
      </w:r>
      <w:r w:rsidR="39193692">
        <w:rPr/>
        <w:t>Helm, 2021</w:t>
      </w:r>
      <w:r w:rsidR="3739EC54">
        <w:rPr/>
        <w:t>)</w:t>
      </w:r>
      <w:r w:rsidR="65EEC178">
        <w:rPr/>
        <w:t>.</w:t>
      </w:r>
      <w:r w:rsidR="00AC2BDA">
        <w:rPr/>
        <w:t xml:space="preserve"> </w:t>
      </w:r>
      <w:r w:rsidR="630C9374">
        <w:rPr/>
        <w:t>These memory errors are influenced by both estimator variables, and system variables, such as line-up procedures</w:t>
      </w:r>
      <w:r w:rsidR="00E10E25">
        <w:rPr/>
        <w:t xml:space="preserve"> (Cutler et al., 1987)</w:t>
      </w:r>
      <w:r w:rsidR="618BA572">
        <w:rPr/>
        <w:t>,</w:t>
      </w:r>
      <w:r w:rsidR="00AC2BDA">
        <w:rPr/>
        <w:t xml:space="preserve"> highlighting </w:t>
      </w:r>
      <w:r w:rsidR="00BC5CE6">
        <w:rPr/>
        <w:t xml:space="preserve">the </w:t>
      </w:r>
      <w:r w:rsidR="004E7B9A">
        <w:rPr/>
        <w:t xml:space="preserve">critical need to understand how cognitive factors distort memory </w:t>
      </w:r>
      <w:r w:rsidR="00DB4E0F">
        <w:rPr/>
        <w:t>adopting procedures designed to minimise suggestibility and enhance the reliability of eyewitness evidence.</w:t>
      </w:r>
      <w:r w:rsidR="309D1116">
        <w:rPr/>
        <w:t xml:space="preserve"> </w:t>
      </w:r>
      <w:r w:rsidR="00E0666D">
        <w:rPr/>
        <w:t>Estimator variables refer to the factors that influence the accuracy of</w:t>
      </w:r>
      <w:r w:rsidR="00E0666D">
        <w:rPr/>
        <w:t xml:space="preserve"> </w:t>
      </w:r>
      <w:r w:rsidR="00417D16">
        <w:rPr/>
        <w:t xml:space="preserve">EWM </w:t>
      </w:r>
      <w:r w:rsidR="00E0666D">
        <w:rPr/>
        <w:t>but lie outside of the control of the criminal justice system (</w:t>
      </w:r>
      <w:r w:rsidR="00CC6292">
        <w:rPr/>
        <w:t>Semmler et al, 2018</w:t>
      </w:r>
      <w:r w:rsidR="00992ABD">
        <w:rPr/>
        <w:t>; Wells, 1978</w:t>
      </w:r>
      <w:r w:rsidR="00E0666D">
        <w:rPr/>
        <w:t xml:space="preserve">), meaning they cannot be manipulated by police or legal practitioners during an investigation. These variables are naturally occurring conditions present at the time of the crime or during the immediate witnessing experience. Due to estimator variables shaping the </w:t>
      </w:r>
      <w:r w:rsidR="00E0666D">
        <w:rPr/>
        <w:t>initial</w:t>
      </w:r>
      <w:r w:rsidR="00E0666D">
        <w:rPr/>
        <w:t xml:space="preserve"> coding and retention of the witnessed event, they help to explain why some eyewitnesses form more </w:t>
      </w:r>
      <w:r w:rsidR="00E0666D">
        <w:rPr/>
        <w:t>accurate</w:t>
      </w:r>
      <w:r w:rsidR="00E0666D">
        <w:rPr/>
        <w:t xml:space="preserve"> memories than others. Wells </w:t>
      </w:r>
      <w:r w:rsidR="00E0666D">
        <w:rPr/>
        <w:t>(1978)</w:t>
      </w:r>
      <w:r w:rsidR="00E0666D">
        <w:rPr/>
        <w:t xml:space="preserve"> formally distinguished estimator variables from system variables, emphasising that while estimator variables cannot be altered after the fact, understanding the effects is crucial for interpreting eyewitness testimony</w:t>
      </w:r>
      <w:r w:rsidR="12DBA47A">
        <w:rPr/>
        <w:t xml:space="preserve"> (EWT)</w:t>
      </w:r>
      <w:r w:rsidR="00E0666D">
        <w:rPr/>
        <w:t xml:space="preserve"> and assessing the likelihood of error. </w:t>
      </w:r>
    </w:p>
    <w:p w:rsidR="006B6685" w:rsidP="229406E2" w:rsidRDefault="73957036" w14:paraId="7897416E" w14:textId="1A78997F">
      <w:pPr>
        <w:spacing w:line="480" w:lineRule="auto"/>
        <w:ind w:firstLine="720"/>
      </w:pPr>
      <w:r>
        <w:t xml:space="preserve">While </w:t>
      </w:r>
      <w:r w:rsidR="4FBEA001">
        <w:t>psychological</w:t>
      </w:r>
      <w:r>
        <w:t xml:space="preserve"> research has established that memory is reconstructive rather than reprodu</w:t>
      </w:r>
      <w:r w:rsidR="41C8F761">
        <w:t>ctive</w:t>
      </w:r>
      <w:r w:rsidR="4BE3AE69">
        <w:t>, debate persists regarding the extent to which cognitive factors impair identification accuracy across different conditions.</w:t>
      </w:r>
      <w:r w:rsidR="41C8F761">
        <w:t xml:space="preserve"> </w:t>
      </w:r>
      <w:r w:rsidR="00B52BCD">
        <w:rPr>
          <w:rStyle w:val="eop"/>
          <w:rFonts w:ascii="Aptos" w:hAnsi="Aptos"/>
          <w:color w:val="000000"/>
          <w:shd w:val="clear" w:color="auto" w:fill="FFFFFF"/>
        </w:rPr>
        <w:t>This essay will critically evaluate two key estimator variables, exposure duration and time lapse, drawing on theoretical frameworks, empirical evidence, and outcomes from the in-class mock eyewitness scenarios to assess how these factors influence memory reliability.</w:t>
      </w:r>
    </w:p>
    <w:p w:rsidR="73957036" w:rsidP="68AD96FB" w:rsidRDefault="22F30E78" w14:paraId="7E71B2AB" w14:textId="784B1F8E">
      <w:pPr>
        <w:pStyle w:val="Normal"/>
        <w:suppressLineNumbers w:val="0"/>
        <w:bidi w:val="0"/>
        <w:spacing w:before="0" w:beforeAutospacing="off" w:after="160" w:afterAutospacing="off" w:line="480" w:lineRule="auto"/>
        <w:ind w:left="0" w:right="0" w:firstLine="720"/>
        <w:jc w:val="left"/>
      </w:pPr>
      <w:r w:rsidR="22F30E78">
        <w:rPr/>
        <w:t>T</w:t>
      </w:r>
      <w:r w:rsidR="3A364B8F">
        <w:rPr/>
        <w:t>he first</w:t>
      </w:r>
      <w:r w:rsidR="6BDAC636">
        <w:rPr/>
        <w:t xml:space="preserve"> </w:t>
      </w:r>
      <w:r w:rsidR="00E83627">
        <w:rPr/>
        <w:t xml:space="preserve">mock scenario </w:t>
      </w:r>
      <w:r w:rsidR="6BDAC636">
        <w:rPr/>
        <w:t>involved</w:t>
      </w:r>
      <w:r w:rsidR="4C7E24C6">
        <w:rPr/>
        <w:t xml:space="preserve"> </w:t>
      </w:r>
      <w:r w:rsidR="7F197687">
        <w:rPr/>
        <w:t>members of the class being paired up and assigned roles as either an eyewitness or detective. The detectives asked the eyewitnesses, “what did you see during the event” where the eyewitnesses provided their account of what they c</w:t>
      </w:r>
      <w:r w:rsidR="2DBBA820">
        <w:rPr/>
        <w:t xml:space="preserve">ould see in an image </w:t>
      </w:r>
      <w:r w:rsidR="76B766AA">
        <w:rPr/>
        <w:t>they were shown for 30 seconds</w:t>
      </w:r>
      <w:r w:rsidR="2DBBA820">
        <w:rPr/>
        <w:t>. The second</w:t>
      </w:r>
      <w:r w:rsidR="7E2BC74B">
        <w:rPr/>
        <w:t xml:space="preserve"> task </w:t>
      </w:r>
      <w:r w:rsidR="25172028">
        <w:rPr/>
        <w:t>involved</w:t>
      </w:r>
      <w:r w:rsidR="7E2BC74B">
        <w:rPr/>
        <w:t xml:space="preserve"> a line-up in whic</w:t>
      </w:r>
      <w:r w:rsidR="32E9A0C9">
        <w:rPr/>
        <w:t xml:space="preserve">h the detectives </w:t>
      </w:r>
      <w:r w:rsidR="32E9A0C9">
        <w:rPr/>
        <w:t>attempted</w:t>
      </w:r>
      <w:r w:rsidR="32E9A0C9">
        <w:rPr/>
        <w:t xml:space="preserve"> to </w:t>
      </w:r>
      <w:r w:rsidR="32E9A0C9">
        <w:rPr/>
        <w:t>identify</w:t>
      </w:r>
      <w:r w:rsidR="32E9A0C9">
        <w:rPr/>
        <w:t xml:space="preserve"> the individual described by the eyewitnesses from a line-up of four </w:t>
      </w:r>
      <w:r w:rsidR="02697BF3">
        <w:rPr/>
        <w:t>similar foils</w:t>
      </w:r>
      <w:r w:rsidR="32E9A0C9">
        <w:rPr/>
        <w:t>.</w:t>
      </w:r>
    </w:p>
    <w:p w:rsidR="7C6D05EA" w:rsidP="7C6D05EA" w:rsidRDefault="7C6D05EA" w14:paraId="3CCE3A78" w14:textId="4C80DCF8">
      <w:pPr>
        <w:spacing w:line="480" w:lineRule="auto"/>
        <w:ind w:firstLine="720"/>
      </w:pPr>
    </w:p>
    <w:p w:rsidR="00663365" w:rsidP="7383F3D5" w:rsidRDefault="001E4FF8" w14:paraId="07606F3B" w14:textId="4697A8F4">
      <w:pPr>
        <w:pStyle w:val="Normal"/>
        <w:suppressLineNumbers w:val="0"/>
        <w:spacing w:before="0" w:beforeAutospacing="off" w:after="160" w:afterAutospacing="off" w:line="480" w:lineRule="auto"/>
        <w:ind w:left="0" w:right="0" w:firstLine="720"/>
        <w:jc w:val="left"/>
        <w:rPr>
          <w:color w:val="000000" w:themeColor="text1"/>
        </w:rPr>
      </w:pPr>
      <w:r w:rsidR="00A20902">
        <w:rPr/>
        <w:t>EWM</w:t>
      </w:r>
      <w:r w:rsidR="7961B6DD">
        <w:rPr/>
        <w:t xml:space="preserve"> begins with encoding, </w:t>
      </w:r>
      <w:r w:rsidR="2D48916A">
        <w:rPr/>
        <w:t xml:space="preserve">which hinges on what is </w:t>
      </w:r>
      <w:r w:rsidR="5C1DACC4">
        <w:rPr/>
        <w:t>attended</w:t>
      </w:r>
      <w:r w:rsidR="2D48916A">
        <w:rPr/>
        <w:t xml:space="preserve"> and how deeply it is processed. </w:t>
      </w:r>
      <w:r w:rsidR="1FD11281">
        <w:rPr/>
        <w:t>There are many factors</w:t>
      </w:r>
      <w:r w:rsidR="7A185982">
        <w:rPr/>
        <w:t xml:space="preserve">, including stress, </w:t>
      </w:r>
      <w:r w:rsidR="7A185982">
        <w:rPr/>
        <w:t>lighting</w:t>
      </w:r>
      <w:r w:rsidR="17D83D8A">
        <w:rPr/>
        <w:t xml:space="preserve"> and </w:t>
      </w:r>
      <w:r w:rsidR="709DB7EA">
        <w:rPr/>
        <w:t>visibility</w:t>
      </w:r>
      <w:r w:rsidR="17D83D8A">
        <w:rPr/>
        <w:t xml:space="preserve">, which </w:t>
      </w:r>
      <w:r w:rsidR="17D83D8A">
        <w:rPr/>
        <w:t>determine</w:t>
      </w:r>
      <w:r w:rsidR="17D83D8A">
        <w:rPr/>
        <w:t xml:space="preserve"> the quality</w:t>
      </w:r>
      <w:r w:rsidR="00DB2490">
        <w:rPr/>
        <w:t xml:space="preserve"> and quantity</w:t>
      </w:r>
      <w:r w:rsidR="17D83D8A">
        <w:rPr/>
        <w:t xml:space="preserve"> </w:t>
      </w:r>
      <w:r w:rsidR="17D83D8A">
        <w:rPr/>
        <w:t xml:space="preserve">of information available at this stage. When encoding occurs under suboptimal </w:t>
      </w:r>
      <w:r w:rsidR="111636BF">
        <w:rPr/>
        <w:t xml:space="preserve">conditions, the perceptual information gathered is reduced, leaving the memory trace incomplete or degraded even before storage and the retrieval process take place. </w:t>
      </w:r>
      <w:r w:rsidR="38E40D74">
        <w:rPr/>
        <w:t xml:space="preserve">The </w:t>
      </w:r>
      <w:r w:rsidR="38E40D74">
        <w:rPr/>
        <w:t>Optimality Hypothesis</w:t>
      </w:r>
      <w:r w:rsidR="40A04F94">
        <w:rPr/>
        <w:t xml:space="preserve"> (O</w:t>
      </w:r>
      <w:r w:rsidR="230BD24D">
        <w:rPr/>
        <w:t>H</w:t>
      </w:r>
      <w:r w:rsidR="02B6DAD3">
        <w:rPr/>
        <w:t>;</w:t>
      </w:r>
      <w:r w:rsidR="38E40D74">
        <w:rPr/>
        <w:t xml:space="preserve"> </w:t>
      </w:r>
      <w:r w:rsidR="38E40D74">
        <w:rPr/>
        <w:t>Deffenbacher</w:t>
      </w:r>
      <w:r w:rsidR="56784D1B">
        <w:rPr/>
        <w:t xml:space="preserve">, </w:t>
      </w:r>
      <w:r w:rsidR="35343B13">
        <w:rPr/>
        <w:t>1980</w:t>
      </w:r>
      <w:r w:rsidR="38E40D74">
        <w:rPr/>
        <w:t>),</w:t>
      </w:r>
      <w:r w:rsidR="55B938F2">
        <w:rPr/>
        <w:t xml:space="preserve"> proposes that the strength of the confidence-accuracy relationship depends on how </w:t>
      </w:r>
      <w:r w:rsidR="55B938F2">
        <w:rPr/>
        <w:t>optimal</w:t>
      </w:r>
      <w:r w:rsidR="55B938F2">
        <w:rPr/>
        <w:t xml:space="preserve"> encoding, </w:t>
      </w:r>
      <w:r w:rsidR="55B938F2">
        <w:rPr/>
        <w:t>storage</w:t>
      </w:r>
      <w:r w:rsidR="55B938F2">
        <w:rPr/>
        <w:t xml:space="preserve"> and </w:t>
      </w:r>
      <w:r w:rsidR="34FE6E89">
        <w:rPr/>
        <w:t xml:space="preserve">retrieval conditions. Under favourable conditions, such as adequate lighting or a clear viewing distance, witnesses should more accurately </w:t>
      </w:r>
      <w:r w:rsidR="34FE6E89">
        <w:rPr/>
        <w:t>monitor</w:t>
      </w:r>
      <w:r w:rsidR="34FE6E89">
        <w:rPr/>
        <w:t xml:space="preserve"> the quality of their memory, leading to stronger confidence-accuracy </w:t>
      </w:r>
      <w:r w:rsidR="18E56D74">
        <w:rPr/>
        <w:t>correlations</w:t>
      </w:r>
      <w:r w:rsidR="34FE6E89">
        <w:rPr/>
        <w:t xml:space="preserve">. </w:t>
      </w:r>
      <w:r w:rsidR="60950B03">
        <w:rPr/>
        <w:t xml:space="preserve">In contrast, suboptimal conditions weaken the memory signal, making confidence a less reliable indicator of accuracy (Alanen, 2025). However, research suggests </w:t>
      </w:r>
      <w:r w:rsidR="1551D0C5">
        <w:rPr/>
        <w:t>OH</w:t>
      </w:r>
      <w:r w:rsidR="60950B03">
        <w:rPr/>
        <w:t xml:space="preserve"> overstates how fragile this relations</w:t>
      </w:r>
      <w:r w:rsidR="6819D362">
        <w:rPr/>
        <w:t xml:space="preserve">hip becomes under poor conditions. </w:t>
      </w:r>
      <w:r w:rsidR="4840FFEE">
        <w:rPr/>
        <w:t xml:space="preserve">Semmler et al., (2018), </w:t>
      </w:r>
      <w:r w:rsidR="4840FFEE">
        <w:rPr/>
        <w:t>demonstrate</w:t>
      </w:r>
      <w:r w:rsidR="4840FFEE">
        <w:rPr/>
        <w:t xml:space="preserve"> that although suboptimal estimator variables reduce discriminability, they do not </w:t>
      </w:r>
      <w:r w:rsidR="0F566E5A">
        <w:rPr/>
        <w:t>diminish</w:t>
      </w:r>
      <w:r w:rsidR="4840FFEE">
        <w:rPr/>
        <w:t xml:space="preserve"> the </w:t>
      </w:r>
      <w:r w:rsidR="0AC91454">
        <w:rPr/>
        <w:t>reliability</w:t>
      </w:r>
      <w:r w:rsidR="4840FFEE">
        <w:rPr/>
        <w:t xml:space="preserve"> of high-confidence identifications. This </w:t>
      </w:r>
      <w:r w:rsidR="4A13749B">
        <w:rPr/>
        <w:t>contradicts</w:t>
      </w:r>
      <w:r w:rsidR="4840FFEE">
        <w:rPr/>
        <w:t xml:space="preserve"> OH and instead, supports S</w:t>
      </w:r>
      <w:r w:rsidR="7FC2DAA3">
        <w:rPr/>
        <w:t>ignal Detection Theory.</w:t>
      </w:r>
      <w:r w:rsidR="2E3B211A">
        <w:rPr/>
        <w:t xml:space="preserve"> </w:t>
      </w:r>
      <w:r w:rsidRPr="02BDEAB5" w:rsidR="001E4FF8">
        <w:rPr>
          <w:color w:val="000000" w:themeColor="text1" w:themeTint="FF" w:themeShade="FF"/>
        </w:rPr>
        <w:t>Signal</w:t>
      </w:r>
      <w:r w:rsidRPr="02BDEAB5" w:rsidR="00B45211">
        <w:rPr>
          <w:color w:val="000000" w:themeColor="text1" w:themeTint="FF" w:themeShade="FF"/>
        </w:rPr>
        <w:t xml:space="preserve"> Detection Theory</w:t>
      </w:r>
      <w:r w:rsidRPr="02BDEAB5" w:rsidR="00B45211">
        <w:rPr>
          <w:color w:val="000000" w:themeColor="text1" w:themeTint="FF" w:themeShade="FF"/>
        </w:rPr>
        <w:t xml:space="preserve"> (SDT</w:t>
      </w:r>
      <w:r w:rsidRPr="02BDEAB5" w:rsidR="00B62C58">
        <w:rPr>
          <w:color w:val="000000" w:themeColor="text1" w:themeTint="FF" w:themeShade="FF"/>
        </w:rPr>
        <w:t xml:space="preserve">; </w:t>
      </w:r>
      <w:r w:rsidRPr="02BDEAB5" w:rsidR="00982058">
        <w:rPr>
          <w:color w:val="000000" w:themeColor="text1" w:themeTint="FF" w:themeShade="FF"/>
        </w:rPr>
        <w:t xml:space="preserve">Tanner &amp; Swets, </w:t>
      </w:r>
      <w:r w:rsidRPr="02BDEAB5" w:rsidR="0072420E">
        <w:rPr>
          <w:color w:val="000000" w:themeColor="text1" w:themeTint="FF" w:themeShade="FF"/>
        </w:rPr>
        <w:t>1954</w:t>
      </w:r>
      <w:r w:rsidRPr="02BDEAB5" w:rsidR="00B45211">
        <w:rPr>
          <w:color w:val="000000" w:themeColor="text1" w:themeTint="FF" w:themeShade="FF"/>
        </w:rPr>
        <w:t>) provid</w:t>
      </w:r>
      <w:r w:rsidRPr="02BDEAB5" w:rsidR="0059166A">
        <w:rPr>
          <w:color w:val="000000" w:themeColor="text1" w:themeTint="FF" w:themeShade="FF"/>
        </w:rPr>
        <w:t xml:space="preserve">es </w:t>
      </w:r>
      <w:r w:rsidRPr="02BDEAB5" w:rsidR="00DE3625">
        <w:rPr>
          <w:color w:val="000000" w:themeColor="text1" w:themeTint="FF" w:themeShade="FF"/>
        </w:rPr>
        <w:t xml:space="preserve">a powerful framework for explaining why eyewitness performance </w:t>
      </w:r>
      <w:r w:rsidRPr="02BDEAB5" w:rsidR="00912BCF">
        <w:rPr>
          <w:color w:val="000000" w:themeColor="text1" w:themeTint="FF" w:themeShade="FF"/>
        </w:rPr>
        <w:t xml:space="preserve">varies under different encoding conditions. Rather than viewing accuracy as a simply correct and incorrect concept, SDT models identification as a discrimination </w:t>
      </w:r>
      <w:r w:rsidRPr="02BDEAB5" w:rsidR="00616D33">
        <w:rPr>
          <w:color w:val="000000" w:themeColor="text1" w:themeTint="FF" w:themeShade="FF"/>
        </w:rPr>
        <w:t>task</w:t>
      </w:r>
      <w:r w:rsidRPr="02BDEAB5" w:rsidR="00912BCF">
        <w:rPr>
          <w:color w:val="000000" w:themeColor="text1" w:themeTint="FF" w:themeShade="FF"/>
        </w:rPr>
        <w:t xml:space="preserve"> in which witnesses judge</w:t>
      </w:r>
      <w:r w:rsidRPr="02BDEAB5" w:rsidR="00616D33">
        <w:rPr>
          <w:color w:val="000000" w:themeColor="text1" w:themeTint="FF" w:themeShade="FF"/>
        </w:rPr>
        <w:t xml:space="preserve"> whether a line</w:t>
      </w:r>
      <w:r w:rsidRPr="02BDEAB5" w:rsidR="00E355EA">
        <w:rPr>
          <w:color w:val="000000" w:themeColor="text1" w:themeTint="FF" w:themeShade="FF"/>
        </w:rPr>
        <w:t xml:space="preserve">up face produces </w:t>
      </w:r>
      <w:r w:rsidRPr="02BDEAB5" w:rsidR="00D816AF">
        <w:rPr>
          <w:color w:val="000000" w:themeColor="text1" w:themeTint="FF" w:themeShade="FF"/>
        </w:rPr>
        <w:t>a stronger memory signal than expected from an innocent person</w:t>
      </w:r>
      <w:r w:rsidRPr="02BDEAB5" w:rsidR="00B62C58">
        <w:rPr>
          <w:color w:val="000000" w:themeColor="text1" w:themeTint="FF" w:themeShade="FF"/>
        </w:rPr>
        <w:t xml:space="preserve"> (Pastore &amp; Sch</w:t>
      </w:r>
      <w:r w:rsidRPr="02BDEAB5" w:rsidR="0078228E">
        <w:rPr>
          <w:color w:val="000000" w:themeColor="text1" w:themeTint="FF" w:themeShade="FF"/>
        </w:rPr>
        <w:t>eirer, 1974)</w:t>
      </w:r>
      <w:r w:rsidRPr="02BDEAB5" w:rsidR="00D816AF">
        <w:rPr>
          <w:color w:val="000000" w:themeColor="text1" w:themeTint="FF" w:themeShade="FF"/>
        </w:rPr>
        <w:t xml:space="preserve">. </w:t>
      </w:r>
      <w:r w:rsidRPr="02BDEAB5" w:rsidR="00E70EBA">
        <w:rPr>
          <w:color w:val="000000" w:themeColor="text1" w:themeTint="FF" w:themeShade="FF"/>
        </w:rPr>
        <w:t xml:space="preserve">Suboptimal estimator variables primarily reduce </w:t>
      </w:r>
      <w:r w:rsidRPr="02BDEAB5" w:rsidR="00A06A6E">
        <w:rPr>
          <w:color w:val="000000" w:themeColor="text1" w:themeTint="FF" w:themeShade="FF"/>
        </w:rPr>
        <w:t xml:space="preserve">discriminability, making guilty and innocent suspects harder to distinguish. Crucially, SDT </w:t>
      </w:r>
      <w:r w:rsidRPr="02BDEAB5" w:rsidR="0054452B">
        <w:rPr>
          <w:color w:val="000000" w:themeColor="text1" w:themeTint="FF" w:themeShade="FF"/>
        </w:rPr>
        <w:t xml:space="preserve">predicts that high-confidence identifications </w:t>
      </w:r>
      <w:r w:rsidRPr="02BDEAB5" w:rsidR="0054452B">
        <w:rPr>
          <w:color w:val="000000" w:themeColor="text1" w:themeTint="FF" w:themeShade="FF"/>
        </w:rPr>
        <w:t>remain</w:t>
      </w:r>
      <w:r w:rsidRPr="02BDEAB5" w:rsidR="0054452B">
        <w:rPr>
          <w:color w:val="000000" w:themeColor="text1" w:themeTint="FF" w:themeShade="FF"/>
        </w:rPr>
        <w:t xml:space="preserve"> diagnostic when confidence is recorded </w:t>
      </w:r>
      <w:r w:rsidRPr="02BDEAB5" w:rsidR="0054452B">
        <w:rPr>
          <w:color w:val="000000" w:themeColor="text1" w:themeTint="FF" w:themeShade="FF"/>
        </w:rPr>
        <w:t>immediately</w:t>
      </w:r>
      <w:r w:rsidRPr="02BDEAB5" w:rsidR="0054452B">
        <w:rPr>
          <w:color w:val="000000" w:themeColor="text1" w:themeTint="FF" w:themeShade="FF"/>
        </w:rPr>
        <w:t xml:space="preserve"> and without contamination</w:t>
      </w:r>
      <w:r w:rsidRPr="02BDEAB5" w:rsidR="005C3075">
        <w:rPr>
          <w:color w:val="000000" w:themeColor="text1" w:themeTint="FF" w:themeShade="FF"/>
        </w:rPr>
        <w:t xml:space="preserve"> (</w:t>
      </w:r>
      <w:r w:rsidRPr="02BDEAB5" w:rsidR="00E27BBA">
        <w:rPr>
          <w:color w:val="000000" w:themeColor="text1" w:themeTint="FF" w:themeShade="FF"/>
        </w:rPr>
        <w:t>Swets &amp; Green</w:t>
      </w:r>
      <w:r w:rsidRPr="02BDEAB5" w:rsidR="00FA3B32">
        <w:rPr>
          <w:color w:val="000000" w:themeColor="text1" w:themeTint="FF" w:themeShade="FF"/>
        </w:rPr>
        <w:t>,</w:t>
      </w:r>
      <w:r w:rsidRPr="02BDEAB5" w:rsidR="00E27BBA">
        <w:rPr>
          <w:color w:val="000000" w:themeColor="text1" w:themeTint="FF" w:themeShade="FF"/>
        </w:rPr>
        <w:t xml:space="preserve"> </w:t>
      </w:r>
      <w:r w:rsidRPr="02BDEAB5" w:rsidR="00FA3B32">
        <w:rPr>
          <w:color w:val="000000" w:themeColor="text1" w:themeTint="FF" w:themeShade="FF"/>
        </w:rPr>
        <w:t>1978)</w:t>
      </w:r>
      <w:r w:rsidRPr="02BDEAB5" w:rsidR="0054452B">
        <w:rPr>
          <w:color w:val="000000" w:themeColor="text1" w:themeTint="FF" w:themeShade="FF"/>
        </w:rPr>
        <w:t>.</w:t>
      </w:r>
    </w:p>
    <w:p w:rsidR="530E2BB4" w:rsidP="530E2BB4" w:rsidRDefault="530E2BB4" w14:paraId="08441B04" w14:textId="0EB6FCE0">
      <w:pPr>
        <w:spacing w:line="480" w:lineRule="auto"/>
      </w:pPr>
    </w:p>
    <w:p w:rsidR="00DA45B5" w:rsidP="7383F3D5" w:rsidRDefault="1B8F4A7E" w14:paraId="13BCF687" w14:textId="55DD06F0">
      <w:pPr>
        <w:pStyle w:val="Normal"/>
        <w:spacing w:line="480" w:lineRule="auto"/>
        <w:ind w:firstLine="720"/>
      </w:pPr>
      <w:r w:rsidR="1B8F4A7E">
        <w:rPr/>
        <w:t xml:space="preserve">Exposure duration is a key cognitive factor influencing the accuracy of </w:t>
      </w:r>
      <w:r w:rsidR="00AE0AB9">
        <w:rPr/>
        <w:t>EWM</w:t>
      </w:r>
      <w:r w:rsidR="1B8F4A7E">
        <w:rPr/>
        <w:t xml:space="preserve">, as it </w:t>
      </w:r>
      <w:r w:rsidR="1B8F4A7E">
        <w:rPr/>
        <w:t>determines</w:t>
      </w:r>
      <w:r w:rsidR="1B8F4A7E">
        <w:rPr/>
        <w:t xml:space="preserve"> how much perceptual </w:t>
      </w:r>
      <w:r w:rsidR="32987245">
        <w:rPr/>
        <w:t>information</w:t>
      </w:r>
      <w:r w:rsidR="1B8F4A7E">
        <w:rPr/>
        <w:t xml:space="preserve"> is available during an event. Longer viewing </w:t>
      </w:r>
      <w:r w:rsidR="65FC07A2">
        <w:rPr/>
        <w:t xml:space="preserve">times typically enhance </w:t>
      </w:r>
      <w:r w:rsidR="2B65AEFF">
        <w:rPr/>
        <w:t>encoding</w:t>
      </w:r>
      <w:r w:rsidR="65FC07A2">
        <w:rPr/>
        <w:t>, allowing witnesses to form more detailed and stable memory traces (</w:t>
      </w:r>
      <w:r w:rsidR="54C665D3">
        <w:rPr/>
        <w:t>Palmer et al., 2013</w:t>
      </w:r>
      <w:r w:rsidR="65FC07A2">
        <w:rPr/>
        <w:t xml:space="preserve">). Research consistently shows that </w:t>
      </w:r>
      <w:r w:rsidR="25FEE05A">
        <w:rPr/>
        <w:t>brief</w:t>
      </w:r>
      <w:r w:rsidR="65FC07A2">
        <w:rPr/>
        <w:t xml:space="preserve"> </w:t>
      </w:r>
      <w:r w:rsidR="72690AE1">
        <w:rPr/>
        <w:t>exposure, often</w:t>
      </w:r>
      <w:r w:rsidR="61CA211C">
        <w:rPr/>
        <w:t xml:space="preserve"> occurring </w:t>
      </w:r>
      <w:r w:rsidR="65FC07A2">
        <w:rPr/>
        <w:t>under high stress conditions, reduces the amount of visual information process</w:t>
      </w:r>
      <w:r w:rsidR="40EA6296">
        <w:rPr/>
        <w:t>ed increasing errors in recall and identification</w:t>
      </w:r>
      <w:r w:rsidR="70468B54">
        <w:rPr/>
        <w:t xml:space="preserve"> (Memon et al., 2003; Moore et al., 2025)</w:t>
      </w:r>
      <w:r w:rsidR="40EA6296">
        <w:rPr/>
        <w:t>.</w:t>
      </w:r>
      <w:r w:rsidR="3FA8CC22">
        <w:rPr/>
        <w:t xml:space="preserve"> </w:t>
      </w:r>
      <w:r w:rsidRPr="7383F3D5" w:rsidR="2C62590D">
        <w:rPr>
          <w:rFonts w:ascii="Aptos" w:hAnsi="Aptos" w:eastAsia="Aptos" w:cs="Aptos"/>
          <w:b w:val="0"/>
          <w:bCs w:val="0"/>
          <w:i w:val="0"/>
          <w:iCs w:val="0"/>
          <w:caps w:val="0"/>
          <w:smallCaps w:val="0"/>
          <w:noProof w:val="0"/>
          <w:color w:val="000000" w:themeColor="text1" w:themeTint="FF" w:themeShade="FF"/>
          <w:sz w:val="24"/>
          <w:szCs w:val="24"/>
          <w:lang w:val="en-GB"/>
        </w:rPr>
        <w:t>From a SDT (Tanner &amp; Swets, 1954) perspective, extended exposure should improve discriminability (</w:t>
      </w:r>
      <w:r w:rsidRPr="7383F3D5" w:rsidR="2C62590D">
        <w:rPr>
          <w:rFonts w:ascii="Aptos" w:hAnsi="Aptos" w:eastAsia="Aptos" w:cs="Aptos"/>
          <w:b w:val="0"/>
          <w:bCs w:val="0"/>
          <w:i w:val="1"/>
          <w:iCs w:val="1"/>
          <w:caps w:val="0"/>
          <w:smallCaps w:val="0"/>
          <w:noProof w:val="0"/>
          <w:color w:val="000000" w:themeColor="text1" w:themeTint="FF" w:themeShade="FF"/>
          <w:sz w:val="24"/>
          <w:szCs w:val="24"/>
          <w:lang w:val="en-GB"/>
        </w:rPr>
        <w:t>d’</w:t>
      </w:r>
      <w:r w:rsidRPr="7383F3D5" w:rsidR="2C62590D">
        <w:rPr>
          <w:rFonts w:ascii="Aptos" w:hAnsi="Aptos" w:eastAsia="Aptos" w:cs="Aptos"/>
          <w:b w:val="0"/>
          <w:bCs w:val="0"/>
          <w:i w:val="0"/>
          <w:iCs w:val="0"/>
          <w:caps w:val="0"/>
          <w:smallCaps w:val="0"/>
          <w:noProof w:val="0"/>
          <w:color w:val="000000" w:themeColor="text1" w:themeTint="FF" w:themeShade="FF"/>
          <w:sz w:val="24"/>
          <w:szCs w:val="24"/>
          <w:lang w:val="en-GB"/>
        </w:rPr>
        <w:t xml:space="preserve">) by increasing the strength of the memory signal associated with the guilty suspect relative to innocent alternatives. </w:t>
      </w:r>
      <w:r w:rsidR="00C26A27">
        <w:rPr/>
        <w:t xml:space="preserve">However, the assumption that longer exposure automatically </w:t>
      </w:r>
      <w:r w:rsidR="00A03305">
        <w:rPr/>
        <w:t>improved</w:t>
      </w:r>
      <w:r w:rsidR="00C26A27">
        <w:rPr/>
        <w:t xml:space="preserve"> </w:t>
      </w:r>
      <w:r w:rsidR="00A03305">
        <w:rPr/>
        <w:t>accuracy</w:t>
      </w:r>
      <w:r w:rsidR="00C26A27">
        <w:rPr/>
        <w:t xml:space="preserve"> </w:t>
      </w:r>
      <w:r w:rsidR="00C34715">
        <w:rPr/>
        <w:t>has been critic</w:t>
      </w:r>
      <w:r w:rsidR="00426482">
        <w:rPr/>
        <w:t xml:space="preserve">ised for </w:t>
      </w:r>
      <w:r w:rsidR="00A03305">
        <w:rPr/>
        <w:t>oversimplifying</w:t>
      </w:r>
      <w:r w:rsidR="00426482">
        <w:rPr/>
        <w:t xml:space="preserve"> the encoding process</w:t>
      </w:r>
      <w:r w:rsidR="009A002C">
        <w:rPr/>
        <w:t xml:space="preserve"> (</w:t>
      </w:r>
      <w:r w:rsidR="00A34D83">
        <w:rPr/>
        <w:t>Gabbert et al., 2012)</w:t>
      </w:r>
      <w:r w:rsidR="00426482">
        <w:rPr/>
        <w:t xml:space="preserve">. Many </w:t>
      </w:r>
      <w:r w:rsidR="0053093D">
        <w:rPr/>
        <w:t>lab</w:t>
      </w:r>
      <w:r w:rsidR="5CAD0E8E">
        <w:rPr/>
        <w:t>oratory</w:t>
      </w:r>
      <w:r w:rsidR="0053093D">
        <w:rPr/>
        <w:t xml:space="preserve"> </w:t>
      </w:r>
      <w:r w:rsidR="00747338">
        <w:rPr/>
        <w:t>studies use static or low-complexity stimul</w:t>
      </w:r>
      <w:r w:rsidR="00FB56AE">
        <w:rPr/>
        <w:t>i, which ma</w:t>
      </w:r>
      <w:r w:rsidR="00D367A2">
        <w:rPr/>
        <w:t xml:space="preserve">y </w:t>
      </w:r>
      <w:r w:rsidR="00C9752B">
        <w:rPr/>
        <w:t xml:space="preserve">artificially </w:t>
      </w:r>
      <w:r w:rsidR="00CE49EF">
        <w:rPr/>
        <w:t>inflate the be</w:t>
      </w:r>
      <w:r w:rsidR="00D47BDA">
        <w:rPr/>
        <w:t xml:space="preserve">nefits </w:t>
      </w:r>
      <w:r w:rsidR="00464601">
        <w:rPr/>
        <w:t xml:space="preserve">of longer </w:t>
      </w:r>
      <w:r w:rsidR="005A7E7F">
        <w:rPr/>
        <w:t xml:space="preserve">viewing time. </w:t>
      </w:r>
      <w:r w:rsidR="3FA8CC22">
        <w:rPr/>
        <w:t xml:space="preserve">In real-world criminal events, witnesses </w:t>
      </w:r>
      <w:r w:rsidR="3FA8CC22">
        <w:rPr/>
        <w:t>frequently</w:t>
      </w:r>
      <w:r w:rsidR="3FA8CC22">
        <w:rPr/>
        <w:t xml:space="preserve"> experience only a fleeting glimpse of the perpetrator, often while under acute stress, meaning their perceptual input is already</w:t>
      </w:r>
      <w:r w:rsidR="44D03B93">
        <w:rPr/>
        <w:t xml:space="preserve"> </w:t>
      </w:r>
      <w:r w:rsidR="248D7E56">
        <w:rPr/>
        <w:t>severely</w:t>
      </w:r>
      <w:r w:rsidR="44D03B93">
        <w:rPr/>
        <w:t xml:space="preserve"> limited before memory decay even begins (</w:t>
      </w:r>
      <w:r w:rsidR="16F40B96">
        <w:rPr/>
        <w:t>Morgan et al., 2004</w:t>
      </w:r>
      <w:r w:rsidR="44D03B93">
        <w:rPr/>
        <w:t xml:space="preserve">). As a result, witnesses may appear confident yet have encoded </w:t>
      </w:r>
      <w:r w:rsidR="44D03B93">
        <w:rPr/>
        <w:t>very little</w:t>
      </w:r>
      <w:r w:rsidR="44D03B93">
        <w:rPr/>
        <w:t xml:space="preserve"> reliable detail, which poses significant challenges for investigative accuracy</w:t>
      </w:r>
      <w:r w:rsidR="7A4975CA">
        <w:rPr/>
        <w:t xml:space="preserve">. </w:t>
      </w:r>
    </w:p>
    <w:p w:rsidR="2717B3BD" w:rsidP="003B1C89" w:rsidRDefault="552C21B0" w14:paraId="6C24155C" w14:textId="2C368010">
      <w:pPr>
        <w:spacing w:line="480" w:lineRule="auto"/>
        <w:ind w:firstLine="720"/>
      </w:pPr>
      <w:r>
        <w:t>Studies using simulated crimes demonstrate that participants with longer exposure to a perpetrator exhibit higher accuracy in lineup identification than those who only viewed the perpet</w:t>
      </w:r>
      <w:r w:rsidR="5812AB91">
        <w:t>rator for a few seconds (Memon et al., 2003).</w:t>
      </w:r>
      <w:r w:rsidR="00871A64">
        <w:t xml:space="preserve"> </w:t>
      </w:r>
      <w:r w:rsidR="5812AB91">
        <w:t>However, the relationship</w:t>
      </w:r>
      <w:r w:rsidR="0C83B15B">
        <w:t xml:space="preserve"> between exposure duration and </w:t>
      </w:r>
      <w:r w:rsidR="7F3B277D">
        <w:t>memory</w:t>
      </w:r>
      <w:r w:rsidR="5812AB91">
        <w:t xml:space="preserve"> is not purely linear; very long or repeated exposures do not </w:t>
      </w:r>
      <w:r w:rsidR="3C52CA08">
        <w:t>guarantee</w:t>
      </w:r>
      <w:r w:rsidR="5812AB91">
        <w:t xml:space="preserve"> accurate memory, as attentional resourc</w:t>
      </w:r>
      <w:r w:rsidR="3D09AFB9">
        <w:t xml:space="preserve">es may fluctuate and </w:t>
      </w:r>
      <w:r w:rsidR="42B6C876">
        <w:t>individuals</w:t>
      </w:r>
      <w:r w:rsidR="3D09AFB9">
        <w:t xml:space="preserve"> can </w:t>
      </w:r>
      <w:r w:rsidR="52484476">
        <w:t>develop unwarranted</w:t>
      </w:r>
      <w:r w:rsidR="3D09AFB9">
        <w:t xml:space="preserve"> overconfidence </w:t>
      </w:r>
      <w:r w:rsidR="66FC17EF">
        <w:t>despite</w:t>
      </w:r>
      <w:r w:rsidR="3D09AFB9">
        <w:t xml:space="preserve"> incomplete encoding</w:t>
      </w:r>
      <w:r w:rsidR="345F51A3">
        <w:t xml:space="preserve"> (</w:t>
      </w:r>
      <w:r w:rsidR="147D962E">
        <w:t>Wulff &amp; Thomas, 2021</w:t>
      </w:r>
      <w:r w:rsidR="345F51A3">
        <w:t>)</w:t>
      </w:r>
      <w:r w:rsidR="3D09AFB9">
        <w:t xml:space="preserve">. </w:t>
      </w:r>
      <w:r w:rsidR="00916048">
        <w:t>This highlights a methodo</w:t>
      </w:r>
      <w:r w:rsidR="00D6113D">
        <w:t>logical limitation in exposure-dur</w:t>
      </w:r>
      <w:r w:rsidR="00FC781A">
        <w:t>ation research</w:t>
      </w:r>
      <w:r w:rsidR="00F0647B">
        <w:t xml:space="preserve"> as studies </w:t>
      </w:r>
      <w:r w:rsidR="00842454">
        <w:t>rarely measure</w:t>
      </w:r>
      <w:r w:rsidR="00AA5D93">
        <w:t xml:space="preserve"> attentional allocation, meaning t</w:t>
      </w:r>
      <w:r w:rsidR="00615834">
        <w:t>hey cann</w:t>
      </w:r>
      <w:r w:rsidR="005D5CC1">
        <w:t>ot determine whether longer exp</w:t>
      </w:r>
      <w:r w:rsidR="00C01CD5">
        <w:t xml:space="preserve">osure genuinely </w:t>
      </w:r>
      <w:r w:rsidR="0056518D">
        <w:t>ref</w:t>
      </w:r>
      <w:r w:rsidR="005C3E65">
        <w:t>le</w:t>
      </w:r>
      <w:r w:rsidR="00FB51CA">
        <w:t>cts deep</w:t>
      </w:r>
      <w:r w:rsidR="00F451B9">
        <w:t>er encoding or simply lon</w:t>
      </w:r>
      <w:r w:rsidR="00985756">
        <w:t>ger viewing</w:t>
      </w:r>
      <w:r w:rsidR="000E5E4C">
        <w:t>. Without accounting for attention, exposure duration alone is an unreliable predictor of mem</w:t>
      </w:r>
      <w:r w:rsidR="003B1C89">
        <w:t xml:space="preserve">ory strength. </w:t>
      </w:r>
      <w:r w:rsidR="00EDE4E3">
        <w:t>Additionally</w:t>
      </w:r>
      <w:r w:rsidR="3D09AFB9">
        <w:t xml:space="preserve">, factors such as </w:t>
      </w:r>
      <w:r w:rsidR="4CB4053D">
        <w:t>divided</w:t>
      </w:r>
      <w:r w:rsidR="3D09AFB9">
        <w:t xml:space="preserve"> attention or the rapid</w:t>
      </w:r>
      <w:r w:rsidR="2D165DDE">
        <w:t>,</w:t>
      </w:r>
      <w:r w:rsidR="3D09AFB9">
        <w:t xml:space="preserve"> dynamic nature of real crimes can reduce the </w:t>
      </w:r>
      <w:r w:rsidR="2605FCFE">
        <w:t>effective</w:t>
      </w:r>
      <w:r w:rsidR="3D09AFB9">
        <w:t xml:space="preserve"> exposure duration, </w:t>
      </w:r>
      <w:r w:rsidR="5309E612">
        <w:t xml:space="preserve">even </w:t>
      </w:r>
      <w:r w:rsidR="3D09AFB9">
        <w:t>when the cl</w:t>
      </w:r>
      <w:r w:rsidR="04FE9D3B">
        <w:t>ock time is the same.</w:t>
      </w:r>
      <w:r w:rsidR="6FB80850">
        <w:t xml:space="preserve"> This is further supported by Moore et al., (2025) who found that </w:t>
      </w:r>
      <w:r w:rsidR="306B6CD7">
        <w:t>even</w:t>
      </w:r>
      <w:r w:rsidR="7D53E782">
        <w:t xml:space="preserve"> when exposure duration was </w:t>
      </w:r>
      <w:r w:rsidR="23400B67">
        <w:t>experimentally</w:t>
      </w:r>
      <w:r w:rsidR="7D53E782">
        <w:t xml:space="preserve"> increased (34 seconds vs. six seconds), memory strength remained weak. Their findings show that longer exposure does not </w:t>
      </w:r>
      <w:r w:rsidR="7605C766">
        <w:t>reliably</w:t>
      </w:r>
      <w:r w:rsidR="7D53E782">
        <w:t xml:space="preserve"> transla</w:t>
      </w:r>
      <w:r w:rsidR="3854C2A2">
        <w:t xml:space="preserve">te into better accuracy when witnessing conditions are complex, immerse or cognitively </w:t>
      </w:r>
      <w:r w:rsidR="1F781DE8">
        <w:t>demanding</w:t>
      </w:r>
      <w:r w:rsidR="3854C2A2">
        <w:t xml:space="preserve">, suggesting that the perceptual richness and attentional load of real-world events can limit encoding benefits </w:t>
      </w:r>
      <w:r w:rsidR="79CB0107">
        <w:t>typically</w:t>
      </w:r>
      <w:r w:rsidR="3854C2A2">
        <w:t xml:space="preserve"> </w:t>
      </w:r>
      <w:r w:rsidR="0B68DAE3">
        <w:t>associated</w:t>
      </w:r>
      <w:r w:rsidR="3854C2A2">
        <w:t xml:space="preserve"> with longer exposure</w:t>
      </w:r>
      <w:r w:rsidR="00DB341E">
        <w:t>, making recall less accurate</w:t>
      </w:r>
      <w:r w:rsidR="3854C2A2">
        <w:t>.</w:t>
      </w:r>
    </w:p>
    <w:p w:rsidR="00DC6AB3" w:rsidP="02BDEAB5" w:rsidRDefault="008D6BB5" w14:paraId="2FC18142" w14:textId="3140077A">
      <w:pPr>
        <w:pStyle w:val="Normal"/>
        <w:suppressLineNumbers w:val="0"/>
        <w:bidi w:val="0"/>
        <w:spacing w:before="0" w:beforeAutospacing="off" w:after="160" w:afterAutospacing="off" w:line="480" w:lineRule="auto"/>
        <w:ind w:left="0" w:right="0" w:firstLine="720"/>
        <w:jc w:val="left"/>
      </w:pPr>
      <w:r w:rsidR="008D6BB5">
        <w:rPr/>
        <w:t xml:space="preserve">Exposure does not </w:t>
      </w:r>
      <w:r w:rsidR="008D6BB5">
        <w:rPr/>
        <w:t>operate</w:t>
      </w:r>
      <w:r w:rsidR="008D6BB5">
        <w:rPr/>
        <w:t xml:space="preserve"> in isolation; the effect of a longer duration is constrained by attentional competition</w:t>
      </w:r>
      <w:r w:rsidR="00423065">
        <w:rPr/>
        <w:t xml:space="preserve"> and the perceptual </w:t>
      </w:r>
      <w:r w:rsidR="00DC6AB3">
        <w:rPr/>
        <w:t xml:space="preserve">demands of the </w:t>
      </w:r>
      <w:r w:rsidR="009B3B5C">
        <w:rPr/>
        <w:t>situation</w:t>
      </w:r>
      <w:r w:rsidR="008D6BB5">
        <w:rPr/>
        <w:t xml:space="preserve">. In </w:t>
      </w:r>
      <w:r w:rsidR="008D6BB5">
        <w:rPr/>
        <w:t xml:space="preserve">real </w:t>
      </w:r>
      <w:r w:rsidR="00DC6AB3">
        <w:rPr/>
        <w:t>criminal</w:t>
      </w:r>
      <w:r w:rsidR="00DC6AB3">
        <w:rPr/>
        <w:t xml:space="preserve"> </w:t>
      </w:r>
      <w:r w:rsidR="008D6BB5">
        <w:rPr/>
        <w:t xml:space="preserve">events, witnesses </w:t>
      </w:r>
      <w:r w:rsidR="00DC6AB3">
        <w:rPr/>
        <w:t xml:space="preserve">rarely </w:t>
      </w:r>
      <w:bookmarkStart w:name="_Int_SfdFfTQU" w:id="947196385"/>
      <w:r w:rsidR="00DC6AB3">
        <w:rPr/>
        <w:t>have the opportunity to</w:t>
      </w:r>
      <w:bookmarkEnd w:id="947196385"/>
      <w:r w:rsidR="00DC6AB3">
        <w:rPr/>
        <w:t xml:space="preserve"> </w:t>
      </w:r>
      <w:r w:rsidR="00DC6AB3">
        <w:rPr/>
        <w:t>allocate</w:t>
      </w:r>
      <w:r w:rsidR="00DC6AB3">
        <w:rPr/>
        <w:t xml:space="preserve"> their full attention to the </w:t>
      </w:r>
      <w:r w:rsidR="009B3B5C">
        <w:rPr/>
        <w:t xml:space="preserve">perpetrator because their cognitive </w:t>
      </w:r>
      <w:r w:rsidR="00107CC9">
        <w:rPr/>
        <w:t>resources are pulled toward threat-related stimuli, such as a weapon or sudden movement.</w:t>
      </w:r>
      <w:r w:rsidR="002A651F">
        <w:rPr/>
        <w:t xml:space="preserve"> </w:t>
      </w:r>
      <w:r w:rsidR="67B55794">
        <w:rPr/>
        <w:t>O</w:t>
      </w:r>
      <w:r w:rsidR="00693E6D">
        <w:rPr/>
        <w:t xml:space="preserve">ne </w:t>
      </w:r>
      <w:r w:rsidR="7F6EFD42">
        <w:rPr/>
        <w:t>EWT</w:t>
      </w:r>
      <w:r w:rsidR="00693E6D">
        <w:rPr/>
        <w:t xml:space="preserve"> suggests there was a golf club present which they interpreted as a potential weapon, </w:t>
      </w:r>
      <w:r w:rsidR="00693E6D">
        <w:rPr/>
        <w:t>subsequently</w:t>
      </w:r>
      <w:r w:rsidR="00693E6D">
        <w:rPr/>
        <w:t xml:space="preserve">, this may mean they missed other relevant information due to the presence of a </w:t>
      </w:r>
      <w:r w:rsidR="009476CE">
        <w:rPr/>
        <w:t>possible weapon</w:t>
      </w:r>
      <w:r w:rsidR="002A651F">
        <w:rPr/>
        <w:t xml:space="preserve">. </w:t>
      </w:r>
      <w:r w:rsidR="611EC274">
        <w:rPr/>
        <w:t>This</w:t>
      </w:r>
      <w:r w:rsidR="00596B79">
        <w:rPr/>
        <w:t xml:space="preserve"> </w:t>
      </w:r>
      <w:r w:rsidR="00BD1C8E">
        <w:rPr/>
        <w:t xml:space="preserve">aligns </w:t>
      </w:r>
      <w:r w:rsidR="00596B79">
        <w:rPr/>
        <w:t xml:space="preserve">with the principles of </w:t>
      </w:r>
      <w:r w:rsidR="00596B79">
        <w:rPr/>
        <w:t>attentional narrowing</w:t>
      </w:r>
      <w:r w:rsidR="008B74E0">
        <w:rPr/>
        <w:t xml:space="preserve">, </w:t>
      </w:r>
      <w:r w:rsidR="00596B79">
        <w:rPr/>
        <w:t xml:space="preserve">where arousal and perceived danger lead to a focus on central, </w:t>
      </w:r>
      <w:r w:rsidR="003D29FA">
        <w:rPr/>
        <w:t>emotional</w:t>
      </w:r>
      <w:r w:rsidR="00596B79">
        <w:rPr/>
        <w:t xml:space="preserve"> </w:t>
      </w:r>
      <w:r w:rsidR="00FF4318">
        <w:rPr/>
        <w:t>salient cues at the expense of peripheral detail</w:t>
      </w:r>
      <w:r w:rsidR="008B74E0">
        <w:rPr/>
        <w:t xml:space="preserve"> (Ward &amp; Mann, 2022)</w:t>
      </w:r>
      <w:r w:rsidR="00FF4318">
        <w:rPr/>
        <w:t>,</w:t>
      </w:r>
      <w:r w:rsidR="00FF4318">
        <w:rPr/>
        <w:t xml:space="preserve"> a phenomenon </w:t>
      </w:r>
      <w:r w:rsidR="00FF4318">
        <w:rPr/>
        <w:t>demonstrated</w:t>
      </w:r>
      <w:r w:rsidR="00FF4318">
        <w:rPr/>
        <w:t xml:space="preserve"> extensively in weapon-focus research (</w:t>
      </w:r>
      <w:r w:rsidR="004A65C1">
        <w:rPr/>
        <w:t>Hatfield, 2015</w:t>
      </w:r>
      <w:r w:rsidR="00FF4318">
        <w:rPr/>
        <w:t>)</w:t>
      </w:r>
      <w:r w:rsidR="00D53ABB">
        <w:rPr/>
        <w:t>. As a result, even when the temporal duration of viewing is objectively long, the effective expos</w:t>
      </w:r>
      <w:r w:rsidR="003D29FA">
        <w:rPr/>
        <w:t>ure may be drastically reduced.</w:t>
      </w:r>
      <w:r w:rsidR="279FFA67">
        <w:rPr/>
        <w:t xml:space="preserve"> </w:t>
      </w:r>
      <w:r w:rsidRPr="02BDEAB5" w:rsidR="279FFA67">
        <w:rPr>
          <w:rFonts w:ascii="Aptos" w:hAnsi="Aptos" w:eastAsia="Aptos" w:cs="Aptos"/>
          <w:b w:val="0"/>
          <w:bCs w:val="0"/>
          <w:i w:val="0"/>
          <w:iCs w:val="0"/>
          <w:caps w:val="0"/>
          <w:smallCaps w:val="0"/>
          <w:noProof w:val="0"/>
          <w:color w:val="000000" w:themeColor="text1" w:themeTint="FF" w:themeShade="FF"/>
          <w:sz w:val="24"/>
          <w:szCs w:val="24"/>
          <w:lang w:val="en-GB"/>
        </w:rPr>
        <w:t xml:space="preserve">In STD terms, such attentional constraints reduce discriminability by weakening the encoding facial signal, even when objective clock time is </w:t>
      </w:r>
      <w:r w:rsidRPr="02BDEAB5" w:rsidR="279FFA67">
        <w:rPr>
          <w:rFonts w:ascii="Aptos" w:hAnsi="Aptos" w:eastAsia="Aptos" w:cs="Aptos"/>
          <w:b w:val="0"/>
          <w:bCs w:val="0"/>
          <w:i w:val="0"/>
          <w:iCs w:val="0"/>
          <w:caps w:val="0"/>
          <w:smallCaps w:val="0"/>
          <w:noProof w:val="0"/>
          <w:color w:val="000000" w:themeColor="text1" w:themeTint="FF" w:themeShade="FF"/>
          <w:sz w:val="24"/>
          <w:szCs w:val="24"/>
          <w:lang w:val="en-GB"/>
        </w:rPr>
        <w:t>relatively long</w:t>
      </w:r>
      <w:r w:rsidRPr="02BDEAB5" w:rsidR="279FFA67">
        <w:rPr>
          <w:rFonts w:ascii="Aptos" w:hAnsi="Aptos" w:eastAsia="Aptos" w:cs="Aptos"/>
          <w:b w:val="0"/>
          <w:bCs w:val="0"/>
          <w:i w:val="0"/>
          <w:iCs w:val="0"/>
          <w:caps w:val="0"/>
          <w:smallCaps w:val="0"/>
          <w:noProof w:val="0"/>
          <w:color w:val="000000" w:themeColor="text1" w:themeTint="FF" w:themeShade="FF"/>
          <w:sz w:val="24"/>
          <w:szCs w:val="24"/>
          <w:lang w:val="en-GB"/>
        </w:rPr>
        <w:t>.</w:t>
      </w:r>
      <w:r w:rsidR="003D29FA">
        <w:rPr/>
        <w:t xml:space="preserve"> This is consistent with real-world findings showing that </w:t>
      </w:r>
      <w:r w:rsidR="003D29FA">
        <w:rPr/>
        <w:t>optimal</w:t>
      </w:r>
      <w:r w:rsidR="003D29FA">
        <w:rPr/>
        <w:t xml:space="preserve"> viewing time alone does not guarantee reliable encoding when attentional load is high.</w:t>
      </w:r>
    </w:p>
    <w:p w:rsidR="00AD4546" w:rsidP="02BDEAB5" w:rsidRDefault="00A141D9" w14:paraId="2AD6406B" w14:textId="5F707EFB">
      <w:pPr>
        <w:pStyle w:val="Normal"/>
        <w:suppressLineNumbers w:val="0"/>
        <w:bidi w:val="0"/>
        <w:spacing w:before="0" w:beforeAutospacing="off" w:after="160" w:afterAutospacing="off" w:line="480" w:lineRule="auto"/>
        <w:ind w:left="0" w:right="0" w:firstLine="720"/>
        <w:jc w:val="left"/>
      </w:pPr>
      <w:r w:rsidR="00A141D9">
        <w:rPr/>
        <w:t xml:space="preserve">Valentine </w:t>
      </w:r>
      <w:r w:rsidR="006F6EFF">
        <w:rPr/>
        <w:t>et al. (2003)</w:t>
      </w:r>
      <w:r w:rsidR="006F6EFF">
        <w:rPr/>
        <w:t xml:space="preserve"> </w:t>
      </w:r>
      <w:r w:rsidR="003D29FA">
        <w:rPr/>
        <w:t xml:space="preserve">provide </w:t>
      </w:r>
      <w:r w:rsidR="00B071E5">
        <w:rPr/>
        <w:t xml:space="preserve">evidence for this complexity: analysing 640 real police lineups where they found that longer opportunities to view the culprit did not reliably predict </w:t>
      </w:r>
      <w:r w:rsidR="00B071E5">
        <w:rPr/>
        <w:t>accurate</w:t>
      </w:r>
      <w:r w:rsidR="00B071E5">
        <w:rPr/>
        <w:t xml:space="preserve"> </w:t>
      </w:r>
      <w:r w:rsidR="0057633C">
        <w:rPr/>
        <w:t xml:space="preserve">identification. Instead, accuracy was influenced by a combination </w:t>
      </w:r>
      <w:r w:rsidR="005B201E">
        <w:rPr/>
        <w:t xml:space="preserve">of exposure, quality of attention, and contextual factors such as the dynamic nature of the event and witness stress. Their findings challenge </w:t>
      </w:r>
      <w:r w:rsidR="000D6522">
        <w:rPr/>
        <w:t xml:space="preserve">the simplistic assumption that more time automatically translates into better memory, suggesting that attention to treat, </w:t>
      </w:r>
      <w:r w:rsidR="001F33A0">
        <w:rPr/>
        <w:t>divided</w:t>
      </w:r>
      <w:r w:rsidR="000D6522">
        <w:rPr/>
        <w:t xml:space="preserve"> </w:t>
      </w:r>
      <w:r w:rsidR="001F33A0">
        <w:rPr/>
        <w:t xml:space="preserve">focus, and environmental conditions may overshadow the benefits of extended exposure. This nuance is critical for understanding eyewitness performance outside lab settings, where encoding is shaped less by duration alone and more by the interaction between time, threat, cognitive </w:t>
      </w:r>
      <w:r w:rsidR="001F33A0">
        <w:rPr/>
        <w:t>load</w:t>
      </w:r>
      <w:r w:rsidR="001F33A0">
        <w:rPr/>
        <w:t xml:space="preserve"> and attentional priorities</w:t>
      </w:r>
      <w:r w:rsidR="001F33A0">
        <w:rPr/>
        <w:t>.</w:t>
      </w:r>
      <w:r w:rsidR="005327E8">
        <w:rPr/>
        <w:t xml:space="preserve"> </w:t>
      </w:r>
      <w:r w:rsidR="00D71295">
        <w:rPr/>
        <w:t xml:space="preserve"> </w:t>
      </w:r>
      <w:r w:rsidR="00BC5334">
        <w:rPr/>
        <w:t>Desp</w:t>
      </w:r>
      <w:r w:rsidR="00241F72">
        <w:rPr/>
        <w:t xml:space="preserve">ite </w:t>
      </w:r>
      <w:r w:rsidR="003E65E1">
        <w:rPr/>
        <w:t xml:space="preserve">this </w:t>
      </w:r>
      <w:r w:rsidR="00625B07">
        <w:rPr/>
        <w:t>usually gener</w:t>
      </w:r>
      <w:r w:rsidR="00FB2EC4">
        <w:rPr/>
        <w:t xml:space="preserve">ous </w:t>
      </w:r>
      <w:r w:rsidR="00CB7198">
        <w:rPr/>
        <w:t>exposure, recall accuracy varied conside</w:t>
      </w:r>
      <w:r w:rsidR="003C46A8">
        <w:rPr/>
        <w:t>rably</w:t>
      </w:r>
      <w:r w:rsidR="002B477D">
        <w:rPr/>
        <w:t xml:space="preserve">. This </w:t>
      </w:r>
      <w:r w:rsidR="00CD58B7">
        <w:rPr/>
        <w:t>variation mirrors</w:t>
      </w:r>
      <w:r w:rsidR="0023247F">
        <w:rPr/>
        <w:t xml:space="preserve"> Valenti</w:t>
      </w:r>
      <w:r w:rsidR="00E3505F">
        <w:rPr/>
        <w:t>ne et al.</w:t>
      </w:r>
      <w:r w:rsidR="00893282">
        <w:rPr/>
        <w:t>’s (2003) f</w:t>
      </w:r>
      <w:r w:rsidR="00FE0046">
        <w:rPr/>
        <w:t>indings that attention, not duration, is the primary determina</w:t>
      </w:r>
      <w:r w:rsidR="00F476AF">
        <w:rPr/>
        <w:t xml:space="preserve">nt of encoding quality. </w:t>
      </w:r>
      <w:r w:rsidRPr="02BDEAB5" w:rsidR="5CC7B17C">
        <w:rPr>
          <w:rFonts w:ascii="Aptos" w:hAnsi="Aptos" w:eastAsia="Aptos" w:cs="Aptos"/>
          <w:b w:val="0"/>
          <w:bCs w:val="0"/>
          <w:i w:val="0"/>
          <w:iCs w:val="0"/>
          <w:caps w:val="0"/>
          <w:smallCaps w:val="0"/>
          <w:noProof w:val="0"/>
          <w:color w:val="000000" w:themeColor="text1" w:themeTint="FF" w:themeShade="FF"/>
          <w:sz w:val="24"/>
          <w:szCs w:val="24"/>
          <w:lang w:val="en-GB"/>
        </w:rPr>
        <w:t xml:space="preserve">Although STD would predict improved discriminability under such conditions (Palmer et al., 2013), variability in recall accuracy among participants suggested that attention and individual differences played a </w:t>
      </w:r>
      <w:r w:rsidRPr="02BDEAB5" w:rsidR="5CC7B17C">
        <w:rPr>
          <w:rFonts w:ascii="Aptos" w:hAnsi="Aptos" w:eastAsia="Aptos" w:cs="Aptos"/>
          <w:b w:val="0"/>
          <w:bCs w:val="0"/>
          <w:i w:val="0"/>
          <w:iCs w:val="0"/>
          <w:caps w:val="0"/>
          <w:smallCaps w:val="0"/>
          <w:noProof w:val="0"/>
          <w:color w:val="000000" w:themeColor="text1" w:themeTint="FF" w:themeShade="FF"/>
          <w:sz w:val="24"/>
          <w:szCs w:val="24"/>
          <w:lang w:val="en-GB"/>
        </w:rPr>
        <w:t>substantial</w:t>
      </w:r>
      <w:r w:rsidRPr="02BDEAB5" w:rsidR="5CC7B17C">
        <w:rPr>
          <w:rFonts w:ascii="Aptos" w:hAnsi="Aptos" w:eastAsia="Aptos" w:cs="Aptos"/>
          <w:b w:val="0"/>
          <w:bCs w:val="0"/>
          <w:i w:val="0"/>
          <w:iCs w:val="0"/>
          <w:caps w:val="0"/>
          <w:smallCaps w:val="0"/>
          <w:noProof w:val="0"/>
          <w:color w:val="000000" w:themeColor="text1" w:themeTint="FF" w:themeShade="FF"/>
          <w:sz w:val="24"/>
          <w:szCs w:val="24"/>
          <w:lang w:val="en-GB"/>
        </w:rPr>
        <w:t xml:space="preserve"> role in </w:t>
      </w:r>
      <w:r w:rsidRPr="02BDEAB5" w:rsidR="5CC7B17C">
        <w:rPr>
          <w:rFonts w:ascii="Aptos" w:hAnsi="Aptos" w:eastAsia="Aptos" w:cs="Aptos"/>
          <w:b w:val="0"/>
          <w:bCs w:val="0"/>
          <w:i w:val="0"/>
          <w:iCs w:val="0"/>
          <w:caps w:val="0"/>
          <w:smallCaps w:val="0"/>
          <w:noProof w:val="0"/>
          <w:color w:val="000000" w:themeColor="text1" w:themeTint="FF" w:themeShade="FF"/>
          <w:sz w:val="24"/>
          <w:szCs w:val="24"/>
          <w:lang w:val="en-GB"/>
        </w:rPr>
        <w:t>determining</w:t>
      </w:r>
      <w:r w:rsidRPr="02BDEAB5" w:rsidR="5CC7B17C">
        <w:rPr>
          <w:rFonts w:ascii="Aptos" w:hAnsi="Aptos" w:eastAsia="Aptos" w:cs="Aptos"/>
          <w:b w:val="0"/>
          <w:bCs w:val="0"/>
          <w:i w:val="0"/>
          <w:iCs w:val="0"/>
          <w:caps w:val="0"/>
          <w:smallCaps w:val="0"/>
          <w:noProof w:val="0"/>
          <w:color w:val="000000" w:themeColor="text1" w:themeTint="FF" w:themeShade="FF"/>
          <w:sz w:val="24"/>
          <w:szCs w:val="24"/>
          <w:lang w:val="en-GB"/>
        </w:rPr>
        <w:t xml:space="preserve"> what was </w:t>
      </w:r>
      <w:r w:rsidRPr="02BDEAB5" w:rsidR="5B293C81">
        <w:rPr>
          <w:rFonts w:ascii="Aptos" w:hAnsi="Aptos" w:eastAsia="Aptos" w:cs="Aptos"/>
          <w:b w:val="0"/>
          <w:bCs w:val="0"/>
          <w:i w:val="0"/>
          <w:iCs w:val="0"/>
          <w:caps w:val="0"/>
          <w:smallCaps w:val="0"/>
          <w:noProof w:val="0"/>
          <w:color w:val="000000" w:themeColor="text1" w:themeTint="FF" w:themeShade="FF"/>
          <w:sz w:val="24"/>
          <w:szCs w:val="24"/>
          <w:lang w:val="en-GB"/>
        </w:rPr>
        <w:t>encoding</w:t>
      </w:r>
      <w:r w:rsidRPr="02BDEAB5" w:rsidR="5CC7B17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00D141CF">
        <w:rPr/>
        <w:t xml:space="preserve">Within the </w:t>
      </w:r>
      <w:r w:rsidR="003B44C5">
        <w:rPr/>
        <w:t>in-</w:t>
      </w:r>
      <w:r w:rsidR="00E95BCC">
        <w:rPr/>
        <w:t xml:space="preserve">class </w:t>
      </w:r>
      <w:r w:rsidR="001A181E">
        <w:rPr/>
        <w:t>scenario</w:t>
      </w:r>
      <w:r w:rsidR="00DA2077">
        <w:rPr/>
        <w:t xml:space="preserve">, </w:t>
      </w:r>
      <w:r w:rsidR="00C51FD2">
        <w:rPr/>
        <w:t>eyewitnesses were shown a still image for 30 seconds before being asked to recall its details</w:t>
      </w:r>
      <w:r w:rsidR="003677E0">
        <w:rPr/>
        <w:t xml:space="preserve"> where </w:t>
      </w:r>
      <w:r w:rsidR="00DA2077">
        <w:rPr/>
        <w:t>stu</w:t>
      </w:r>
      <w:r w:rsidR="00C61DB2">
        <w:rPr/>
        <w:t xml:space="preserve">dents focused on central details while overlooking peripheral ones, </w:t>
      </w:r>
      <w:r w:rsidR="00C61DB2">
        <w:rPr/>
        <w:t>demonstrating</w:t>
      </w:r>
      <w:r w:rsidR="00C61DB2">
        <w:rPr/>
        <w:t xml:space="preserve"> that even under </w:t>
      </w:r>
      <w:r w:rsidR="00C61DB2">
        <w:rPr/>
        <w:t>optimal</w:t>
      </w:r>
      <w:r w:rsidR="00C61DB2">
        <w:rPr/>
        <w:t xml:space="preserve"> conditions, exposure duration does not </w:t>
      </w:r>
      <w:r w:rsidR="00B21286">
        <w:rPr/>
        <w:t>guarantee</w:t>
      </w:r>
      <w:r w:rsidR="00C61DB2">
        <w:rPr/>
        <w:t xml:space="preserve"> </w:t>
      </w:r>
      <w:r w:rsidR="00BD288B">
        <w:rPr/>
        <w:t>accurate</w:t>
      </w:r>
      <w:r w:rsidR="00BD288B">
        <w:rPr/>
        <w:t xml:space="preserve"> encoding.</w:t>
      </w:r>
      <w:r w:rsidR="00E55E2E">
        <w:rPr/>
        <w:t xml:space="preserve"> </w:t>
      </w:r>
      <w:r w:rsidR="74A12EE7">
        <w:rPr/>
        <w:t xml:space="preserve">Although this duration aligns with research </w:t>
      </w:r>
      <w:r w:rsidR="74A12EE7">
        <w:rPr/>
        <w:t>indicating</w:t>
      </w:r>
      <w:r w:rsidR="74A12EE7">
        <w:rPr/>
        <w:t xml:space="preserve"> that longer exposure should support richer encoding (Palmer et al., 2013),</w:t>
      </w:r>
      <w:r w:rsidR="08377493">
        <w:rPr/>
        <w:t xml:space="preserve"> 30 seconds provides a </w:t>
      </w:r>
      <w:r w:rsidR="08377493">
        <w:rPr/>
        <w:t>re</w:t>
      </w:r>
      <w:r w:rsidR="04DAA2D1">
        <w:rPr/>
        <w:t>latively generous</w:t>
      </w:r>
      <w:r w:rsidR="04DAA2D1">
        <w:rPr/>
        <w:t xml:space="preserve"> viewing period compared with typical real-</w:t>
      </w:r>
      <w:r w:rsidR="03661CB4">
        <w:rPr/>
        <w:t>world</w:t>
      </w:r>
      <w:r w:rsidR="04DAA2D1">
        <w:rPr/>
        <w:t xml:space="preserve"> fleeting exposures</w:t>
      </w:r>
      <w:r w:rsidR="4F03EF18">
        <w:rPr/>
        <w:t>. M</w:t>
      </w:r>
      <w:r w:rsidR="04DAA2D1">
        <w:rPr/>
        <w:t xml:space="preserve">emory accuracy still depended on how much </w:t>
      </w:r>
      <w:r w:rsidR="0206D1AC">
        <w:rPr/>
        <w:t>perceptual</w:t>
      </w:r>
      <w:r w:rsidR="04DAA2D1">
        <w:rPr/>
        <w:t xml:space="preserve"> information each eyewitness attended to and encoded</w:t>
      </w:r>
      <w:r w:rsidR="46CEAD08">
        <w:rPr/>
        <w:t xml:space="preserve">, with some individuals reporting detailed and </w:t>
      </w:r>
      <w:r w:rsidR="46CEAD08">
        <w:rPr/>
        <w:t>accurate</w:t>
      </w:r>
      <w:r w:rsidR="46CEAD08">
        <w:rPr/>
        <w:t xml:space="preserve"> recollections while others overlooked key elements or misremembered aspects of the image.</w:t>
      </w:r>
      <w:r w:rsidR="04DAA2D1">
        <w:rPr/>
        <w:t xml:space="preserve"> </w:t>
      </w:r>
      <w:r w:rsidR="4C955A0C">
        <w:rPr/>
        <w:t>This</w:t>
      </w:r>
      <w:r w:rsidR="70AAA15F">
        <w:rPr/>
        <w:t xml:space="preserve"> </w:t>
      </w:r>
      <w:r w:rsidR="7FD19C34">
        <w:rPr/>
        <w:t>d</w:t>
      </w:r>
      <w:r w:rsidR="70AAA15F">
        <w:rPr/>
        <w:t>emonstrat</w:t>
      </w:r>
      <w:r w:rsidR="14BA834B">
        <w:rPr/>
        <w:t>es</w:t>
      </w:r>
      <w:r w:rsidR="70AAA15F">
        <w:rPr/>
        <w:t xml:space="preserve"> that </w:t>
      </w:r>
      <w:r w:rsidR="7BE3B739">
        <w:rPr/>
        <w:t xml:space="preserve">even with sufficient viewing time, attentional focus, cognitive load, and individual differences can limit the formation of memory traces. It </w:t>
      </w:r>
      <w:r w:rsidR="1C8354E6">
        <w:rPr/>
        <w:t xml:space="preserve">mirrors empirical findings that longer </w:t>
      </w:r>
      <w:r w:rsidR="1A2EAA72">
        <w:rPr/>
        <w:t>exposure</w:t>
      </w:r>
      <w:r w:rsidR="1C8354E6">
        <w:rPr/>
        <w:t xml:space="preserve"> improves encoding in </w:t>
      </w:r>
      <w:r w:rsidR="62350999">
        <w:rPr/>
        <w:t>principle but</w:t>
      </w:r>
      <w:r w:rsidR="1C8354E6">
        <w:rPr/>
        <w:t xml:space="preserve"> does not </w:t>
      </w:r>
      <w:r w:rsidR="7BDA71A6">
        <w:rPr/>
        <w:t xml:space="preserve">ensure </w:t>
      </w:r>
      <w:r w:rsidR="1C8354E6">
        <w:rPr/>
        <w:t>accurate</w:t>
      </w:r>
      <w:r w:rsidR="1C8354E6">
        <w:rPr/>
        <w:t xml:space="preserve"> recall </w:t>
      </w:r>
      <w:r w:rsidR="16164804">
        <w:rPr/>
        <w:t xml:space="preserve">when </w:t>
      </w:r>
      <w:r w:rsidR="1C8354E6">
        <w:rPr/>
        <w:t xml:space="preserve">attention is divided </w:t>
      </w:r>
      <w:r w:rsidR="52169BE3">
        <w:rPr/>
        <w:t xml:space="preserve">or the scene </w:t>
      </w:r>
      <w:r w:rsidR="52169BE3">
        <w:rPr/>
        <w:t>contains</w:t>
      </w:r>
      <w:r w:rsidR="1C8354E6">
        <w:rPr/>
        <w:t xml:space="preserve"> many competing visual details.</w:t>
      </w:r>
    </w:p>
    <w:p w:rsidR="00AD4546" w:rsidP="229406E2" w:rsidRDefault="00AD4546" w14:paraId="1CBD1CEC" w14:textId="1ECB1C7D">
      <w:pPr>
        <w:spacing w:line="480" w:lineRule="auto"/>
        <w:ind w:firstLine="720"/>
      </w:pPr>
    </w:p>
    <w:p w:rsidR="00AD4546" w:rsidP="68AD96FB" w:rsidRDefault="029D6967" w14:paraId="06681E3A" w14:textId="02CAE995">
      <w:pPr>
        <w:pStyle w:val="Normal"/>
        <w:spacing w:line="480" w:lineRule="auto"/>
        <w:ind w:firstLine="720"/>
      </w:pPr>
      <w:r w:rsidR="029D6967">
        <w:rPr/>
        <w:t xml:space="preserve">Time lapse is a </w:t>
      </w:r>
      <w:r w:rsidR="45F70411">
        <w:rPr/>
        <w:t>well-established</w:t>
      </w:r>
      <w:r w:rsidR="029D6967">
        <w:rPr/>
        <w:t xml:space="preserve"> estimator variable</w:t>
      </w:r>
      <w:r w:rsidR="02065A92">
        <w:rPr/>
        <w:t xml:space="preserve"> (</w:t>
      </w:r>
      <w:r w:rsidR="029D6967">
        <w:rPr/>
        <w:t>Wells</w:t>
      </w:r>
      <w:r w:rsidR="1485586A">
        <w:rPr/>
        <w:t xml:space="preserve">, </w:t>
      </w:r>
      <w:r w:rsidR="029D6967">
        <w:rPr/>
        <w:t>1978)</w:t>
      </w:r>
      <w:r w:rsidR="6795A7D7">
        <w:rPr/>
        <w:t>,</w:t>
      </w:r>
      <w:r w:rsidR="029D6967">
        <w:rPr/>
        <w:t xml:space="preserve"> that significantly reduce</w:t>
      </w:r>
      <w:r w:rsidR="3D7F7236">
        <w:rPr/>
        <w:t>s</w:t>
      </w:r>
      <w:r w:rsidR="029D6967">
        <w:rPr/>
        <w:t xml:space="preserve"> the accuracy of </w:t>
      </w:r>
      <w:r w:rsidR="00A20902">
        <w:rPr/>
        <w:t>EWM</w:t>
      </w:r>
      <w:r w:rsidR="029D6967">
        <w:rPr/>
        <w:t xml:space="preserve"> because the longer the delay between </w:t>
      </w:r>
      <w:r w:rsidR="029D6967">
        <w:rPr/>
        <w:t>witnessing</w:t>
      </w:r>
      <w:r w:rsidR="029D6967">
        <w:rPr/>
        <w:t xml:space="preserve"> an event and recalling it, the more vuln</w:t>
      </w:r>
      <w:r w:rsidR="3A583032">
        <w:rPr/>
        <w:t>erable the memory becomes to decay and distortion (</w:t>
      </w:r>
      <w:r w:rsidR="004C1D03">
        <w:rPr/>
        <w:t>Gustafsson et al., 2022</w:t>
      </w:r>
      <w:r w:rsidR="3A583032">
        <w:rPr/>
        <w:t xml:space="preserve">). According to </w:t>
      </w:r>
      <w:r w:rsidR="63B224C5">
        <w:rPr/>
        <w:t xml:space="preserve">the </w:t>
      </w:r>
      <w:r w:rsidR="2C2D62DA">
        <w:rPr/>
        <w:t xml:space="preserve">Trace </w:t>
      </w:r>
      <w:r w:rsidR="63B224C5">
        <w:rPr/>
        <w:t>Decay Theory</w:t>
      </w:r>
      <w:r w:rsidR="3FB8050B">
        <w:rPr/>
        <w:t xml:space="preserve"> </w:t>
      </w:r>
      <w:r w:rsidR="63B224C5">
        <w:rPr/>
        <w:t xml:space="preserve">of Immediate </w:t>
      </w:r>
      <w:r w:rsidR="5EEADF9D">
        <w:rPr/>
        <w:t>M</w:t>
      </w:r>
      <w:r w:rsidR="63B224C5">
        <w:rPr/>
        <w:t>emory</w:t>
      </w:r>
      <w:r w:rsidR="63B224C5">
        <w:rPr/>
        <w:t xml:space="preserve"> </w:t>
      </w:r>
      <w:r w:rsidR="5085A1C9">
        <w:rPr/>
        <w:t xml:space="preserve">(TDT; </w:t>
      </w:r>
      <w:r w:rsidR="222068D8">
        <w:rPr/>
        <w:t>Brown, 1958</w:t>
      </w:r>
      <w:r w:rsidR="3A583032">
        <w:rPr/>
        <w:t xml:space="preserve">), information held in long-term memory </w:t>
      </w:r>
      <w:r w:rsidR="7F10F498">
        <w:rPr/>
        <w:t>undergoes</w:t>
      </w:r>
      <w:r w:rsidR="3A583032">
        <w:rPr/>
        <w:t xml:space="preserve"> natural </w:t>
      </w:r>
      <w:r w:rsidR="25478BBD">
        <w:rPr/>
        <w:t>degradation</w:t>
      </w:r>
      <w:r w:rsidR="3A583032">
        <w:rPr/>
        <w:t xml:space="preserve"> over time as trace strength w</w:t>
      </w:r>
      <w:r w:rsidR="104CC7B9">
        <w:rPr/>
        <w:t xml:space="preserve">eakens, making specific details </w:t>
      </w:r>
      <w:r w:rsidR="479E2698">
        <w:rPr/>
        <w:t>difficult to retr</w:t>
      </w:r>
      <w:r w:rsidR="7724A342">
        <w:rPr/>
        <w:t>ieve</w:t>
      </w:r>
      <w:r w:rsidR="0B377884">
        <w:rPr/>
        <w:t xml:space="preserve"> (</w:t>
      </w:r>
      <w:r w:rsidR="69715B69">
        <w:rPr/>
        <w:t>Ricker et al., 2016)</w:t>
      </w:r>
      <w:r w:rsidR="7724A342">
        <w:rPr/>
        <w:t xml:space="preserve">. </w:t>
      </w:r>
      <w:r w:rsidR="6F5C39D4">
        <w:rPr/>
        <w:t xml:space="preserve">This decline in trace strength means retrieval becomes more reconstructive and less perceptual, leaving memories </w:t>
      </w:r>
      <w:r w:rsidR="26AAF5AB">
        <w:rPr/>
        <w:t>increasingly</w:t>
      </w:r>
      <w:r w:rsidR="6F5C39D4">
        <w:rPr/>
        <w:t xml:space="preserve"> </w:t>
      </w:r>
      <w:r w:rsidR="0333A0B9">
        <w:rPr/>
        <w:t>susceptible</w:t>
      </w:r>
      <w:r w:rsidR="6F5C39D4">
        <w:rPr/>
        <w:t xml:space="preserve"> to contamination from expecta</w:t>
      </w:r>
      <w:r w:rsidR="68BD1958">
        <w:rPr/>
        <w:t>tions, schemas, and misleading post-event information.</w:t>
      </w:r>
      <w:r w:rsidR="0D8D8AA2">
        <w:rPr/>
        <w:t xml:space="preserve"> </w:t>
      </w:r>
      <w:r w:rsidR="00CBBBA6">
        <w:rPr/>
        <w:t xml:space="preserve">Empirical research consistently </w:t>
      </w:r>
      <w:r w:rsidR="5A21ADDF">
        <w:rPr/>
        <w:t xml:space="preserve">supports this relationship; </w:t>
      </w:r>
      <w:r w:rsidR="7F6D3A52">
        <w:rPr/>
        <w:t>Gustafsson et al</w:t>
      </w:r>
      <w:r w:rsidR="26F1438D">
        <w:rPr/>
        <w:t>.</w:t>
      </w:r>
      <w:r w:rsidR="7F6D3A52">
        <w:rPr/>
        <w:t xml:space="preserve"> (2022) </w:t>
      </w:r>
      <w:r w:rsidR="045A53A1">
        <w:rPr/>
        <w:t xml:space="preserve">found that memory accuracy declined significantly after a two-week delay, with incorrect memories becoming more effortful </w:t>
      </w:r>
      <w:r w:rsidR="7F6D3A52">
        <w:rPr/>
        <w:t xml:space="preserve">to retrieve, </w:t>
      </w:r>
      <w:r w:rsidR="7F6D3A52">
        <w:rPr/>
        <w:t>indicating</w:t>
      </w:r>
      <w:r w:rsidR="7F6D3A52">
        <w:rPr/>
        <w:t xml:space="preserve"> weakening trace strength</w:t>
      </w:r>
      <w:r w:rsidR="1A9B0A4A">
        <w:rPr/>
        <w:t xml:space="preserve">. </w:t>
      </w:r>
      <w:r w:rsidR="0544C5F9">
        <w:rPr/>
        <w:t xml:space="preserve">This aligns closely with </w:t>
      </w:r>
      <w:r w:rsidR="1B5337C0">
        <w:rPr/>
        <w:t xml:space="preserve">TDT </w:t>
      </w:r>
      <w:r w:rsidR="0544C5F9">
        <w:rPr/>
        <w:t xml:space="preserve">by </w:t>
      </w:r>
      <w:r w:rsidR="0544C5F9">
        <w:rPr/>
        <w:t>demonstrating</w:t>
      </w:r>
      <w:r w:rsidR="0544C5F9">
        <w:rPr/>
        <w:t xml:space="preserve"> that memory becomes both less precise and more reconstructive over time.</w:t>
      </w:r>
    </w:p>
    <w:p w:rsidR="000E14D4" w:rsidP="229406E2" w:rsidRDefault="0544C5F9" w14:paraId="1768F3A6" w14:textId="6800FA55">
      <w:pPr>
        <w:spacing w:line="480" w:lineRule="auto"/>
        <w:ind w:firstLine="720"/>
      </w:pPr>
      <w:r w:rsidR="2FED0012">
        <w:rPr/>
        <w:t>T</w:t>
      </w:r>
      <w:r w:rsidR="54356F85">
        <w:rPr/>
        <w:t>he in-class scenario involv</w:t>
      </w:r>
      <w:r w:rsidR="3E265C4D">
        <w:rPr/>
        <w:t>ed</w:t>
      </w:r>
      <w:r w:rsidR="54356F85">
        <w:rPr/>
        <w:t xml:space="preserve"> a one-week delay period </w:t>
      </w:r>
      <w:r w:rsidR="0F8D5E2B">
        <w:rPr/>
        <w:t>to</w:t>
      </w:r>
      <w:r w:rsidR="0F8D5E2B">
        <w:rPr/>
        <w:t xml:space="preserve"> </w:t>
      </w:r>
      <w:r w:rsidR="0F8D5E2B">
        <w:rPr/>
        <w:t>identif</w:t>
      </w:r>
      <w:r w:rsidR="0F8D5E2B">
        <w:rPr/>
        <w:t>y</w:t>
      </w:r>
      <w:r w:rsidR="0F8D5E2B">
        <w:rPr/>
        <w:t xml:space="preserve"> the suspect from a</w:t>
      </w:r>
      <w:r w:rsidR="0F8D5E2B">
        <w:rPr/>
        <w:t xml:space="preserve"> </w:t>
      </w:r>
      <w:r w:rsidR="0B7633B1">
        <w:rPr/>
        <w:t>line-up;</w:t>
      </w:r>
      <w:r w:rsidR="072437CC">
        <w:rPr/>
        <w:t xml:space="preserve"> it was</w:t>
      </w:r>
      <w:r w:rsidR="072437CC">
        <w:rPr/>
        <w:t xml:space="preserve"> </w:t>
      </w:r>
      <w:r w:rsidR="072437CC">
        <w:rPr/>
        <w:t>demonstrate</w:t>
      </w:r>
      <w:r w:rsidR="072437CC">
        <w:rPr/>
        <w:t>d</w:t>
      </w:r>
      <w:r w:rsidR="072437CC">
        <w:rPr/>
        <w:t xml:space="preserve"> that the suspect was correctly </w:t>
      </w:r>
      <w:r w:rsidR="072437CC">
        <w:rPr/>
        <w:t>identified</w:t>
      </w:r>
      <w:r w:rsidR="072437CC">
        <w:rPr/>
        <w:t xml:space="preserve"> amongst three foils.</w:t>
      </w:r>
      <w:r w:rsidR="03236E45">
        <w:rPr/>
        <w:t xml:space="preserve"> </w:t>
      </w:r>
      <w:r w:rsidR="00573833">
        <w:rPr/>
        <w:t>This outcome con</w:t>
      </w:r>
      <w:r w:rsidR="00C954B9">
        <w:rPr/>
        <w:t>tra</w:t>
      </w:r>
      <w:r w:rsidR="002B50A8">
        <w:rPr/>
        <w:t>sts with typical lab</w:t>
      </w:r>
      <w:r w:rsidR="00DD7F29">
        <w:rPr/>
        <w:t xml:space="preserve"> findings, suggesting that the low-stress, low-interference classroom environment may have </w:t>
      </w:r>
      <w:r w:rsidR="0015273C">
        <w:rPr/>
        <w:t>pres</w:t>
      </w:r>
      <w:r w:rsidR="009E1328">
        <w:rPr/>
        <w:t xml:space="preserve">erved memory </w:t>
      </w:r>
      <w:r w:rsidR="00F21943">
        <w:rPr/>
        <w:t>more effectively th</w:t>
      </w:r>
      <w:r w:rsidR="005B2B43">
        <w:rPr/>
        <w:t>an real-world conditions.</w:t>
      </w:r>
      <w:r w:rsidR="00955EDF">
        <w:rPr/>
        <w:t xml:space="preserve"> The absence of post-event misinfo</w:t>
      </w:r>
      <w:r w:rsidR="009D1DAC">
        <w:rPr/>
        <w:t>rmation</w:t>
      </w:r>
      <w:r w:rsidR="00635603">
        <w:rPr/>
        <w:t xml:space="preserve">, </w:t>
      </w:r>
      <w:r w:rsidR="005403F3">
        <w:rPr/>
        <w:t xml:space="preserve">media exposure, or emotional arousal </w:t>
      </w:r>
      <w:r w:rsidR="005403F3">
        <w:rPr/>
        <w:t xml:space="preserve">likely </w:t>
      </w:r>
      <w:r w:rsidR="00D669D0">
        <w:rPr/>
        <w:t>reduced</w:t>
      </w:r>
      <w:r w:rsidR="00D669D0">
        <w:rPr/>
        <w:t xml:space="preserve"> i</w:t>
      </w:r>
      <w:r w:rsidR="00AC1C71">
        <w:rPr/>
        <w:t>nter</w:t>
      </w:r>
      <w:r w:rsidR="002816C0">
        <w:rPr/>
        <w:t xml:space="preserve">ference, highlighting a major limitation of mock </w:t>
      </w:r>
      <w:r w:rsidR="004B449F">
        <w:rPr/>
        <w:t>scenarios</w:t>
      </w:r>
      <w:r w:rsidR="00164DA3">
        <w:rPr/>
        <w:t xml:space="preserve"> as they lack ecological </w:t>
      </w:r>
      <w:r w:rsidR="00F25880">
        <w:rPr/>
        <w:t>val</w:t>
      </w:r>
      <w:r w:rsidR="001D25CF">
        <w:rPr/>
        <w:t>idity</w:t>
      </w:r>
      <w:r w:rsidR="004B449F">
        <w:rPr/>
        <w:t>.</w:t>
      </w:r>
    </w:p>
    <w:p w:rsidR="00AD4546" w:rsidP="229406E2" w:rsidRDefault="03236E45" w14:paraId="38608130" w14:textId="41A2A38B">
      <w:pPr>
        <w:spacing w:line="480" w:lineRule="auto"/>
        <w:ind w:firstLine="720"/>
      </w:pPr>
      <w:r>
        <w:t xml:space="preserve">However, research has shown that such accuracy is not always </w:t>
      </w:r>
      <w:r w:rsidR="54FE13B7">
        <w:t xml:space="preserve">typical. </w:t>
      </w:r>
      <w:r w:rsidR="1A3FCC80">
        <w:t>Spearing and Wade (2022)</w:t>
      </w:r>
      <w:r w:rsidR="05D12779">
        <w:t xml:space="preserve"> found that a one-week delay p</w:t>
      </w:r>
      <w:r w:rsidR="2DEAED9F">
        <w:t>roduced significantly lower accuracy than immediate recall and impaired the confidence-accuracy relationship, referring to the degree to which a witness’s confidence in their memory corresponds to the actual accuracy of that memory (</w:t>
      </w:r>
      <w:r w:rsidR="71B714BD">
        <w:t>Leipee &amp; Eisenstadt, 2007</w:t>
      </w:r>
      <w:r w:rsidR="2DEAED9F">
        <w:t xml:space="preserve">). This means that even when witnesses feel </w:t>
      </w:r>
      <w:r w:rsidR="65407BC2">
        <w:t xml:space="preserve">certain, the passing of time can erode the underlying reliability of their recollections, increasing the likelihood of confident but mistaken identifications. </w:t>
      </w:r>
    </w:p>
    <w:p w:rsidR="00AD4546" w:rsidP="229406E2" w:rsidRDefault="58946CDF" w14:paraId="253558F2" w14:textId="605E2C95">
      <w:pPr>
        <w:spacing w:line="480" w:lineRule="auto"/>
        <w:ind w:firstLine="720"/>
      </w:pPr>
      <w:r>
        <w:t xml:space="preserve">Lin et al. (2019) </w:t>
      </w:r>
      <w:r w:rsidR="2E5EEBC5">
        <w:t xml:space="preserve">provide additional evidence on the effects of delay, investigating how time lapse and repeated </w:t>
      </w:r>
      <w:r w:rsidR="43E8F4B2">
        <w:t xml:space="preserve">identification procedures </w:t>
      </w:r>
      <w:r w:rsidR="494E2932">
        <w:t xml:space="preserve">shape eyewitness performance.  </w:t>
      </w:r>
      <w:r>
        <w:t>Across two</w:t>
      </w:r>
      <w:r w:rsidR="1650AD04">
        <w:t xml:space="preserve"> </w:t>
      </w:r>
      <w:r w:rsidR="444035C0">
        <w:t>experiments</w:t>
      </w:r>
      <w:r w:rsidR="1650AD04">
        <w:t xml:space="preserve">, </w:t>
      </w:r>
      <w:r w:rsidR="2B63375E">
        <w:t>they manipulated both the retention interval before lineup presentation</w:t>
      </w:r>
      <w:r w:rsidR="7FC7B431">
        <w:t xml:space="preserve"> and the delay between repeated lineups. Their findings showed that longer delays impaired </w:t>
      </w:r>
      <w:r w:rsidR="5E146E43">
        <w:t>eyewitness accuracy, increased the likelihood of incorrect choices, and strengthened deci</w:t>
      </w:r>
      <w:r w:rsidR="5D6128B9">
        <w:t>sion-</w:t>
      </w:r>
      <w:r w:rsidR="3C29032D">
        <w:t>commitment</w:t>
      </w:r>
      <w:r w:rsidR="5D6128B9">
        <w:t xml:space="preserve"> effects, in which witnesses persist with an earlier, incorrect, decision even when provided with opportunities to revise it. This suggests that time lapse </w:t>
      </w:r>
      <w:r w:rsidR="1AE424C1">
        <w:t>not only weakens memory traces but also interacts with cognitive biases that further reduce accuracy over time. Therefore, Lin et al. (2019)</w:t>
      </w:r>
      <w:r w:rsidR="635888A3">
        <w:t xml:space="preserve"> research reinforces the importance of retention interval as a major estimator variable in </w:t>
      </w:r>
      <w:r w:rsidR="154A7183">
        <w:t>eyewitness</w:t>
      </w:r>
      <w:r w:rsidR="635888A3">
        <w:t xml:space="preserve"> reliability</w:t>
      </w:r>
      <w:r w:rsidR="2F5E730C">
        <w:t>,</w:t>
      </w:r>
      <w:r w:rsidR="0DA05FA2">
        <w:t xml:space="preserve"> directly demonstrating </w:t>
      </w:r>
      <w:r w:rsidR="477F1525">
        <w:t>that delay</w:t>
      </w:r>
      <w:r w:rsidR="39BCFA54">
        <w:t>s undermine both the quality and flex</w:t>
      </w:r>
      <w:r w:rsidR="4BF20565">
        <w:t xml:space="preserve">ibility of memory retrieval. </w:t>
      </w:r>
    </w:p>
    <w:p w:rsidR="00AD4546" w:rsidP="68AD96FB" w:rsidRDefault="37856033" w14:paraId="3D479DD0" w14:textId="7B11D10A">
      <w:pPr>
        <w:pStyle w:val="Normal"/>
        <w:suppressLineNumbers w:val="0"/>
        <w:bidi w:val="0"/>
        <w:spacing w:before="0" w:beforeAutospacing="off" w:after="160" w:afterAutospacing="off" w:line="480" w:lineRule="auto"/>
        <w:ind w:left="0" w:right="0" w:firstLine="720"/>
        <w:jc w:val="left"/>
      </w:pPr>
      <w:r w:rsidR="37856033">
        <w:rPr/>
        <w:t xml:space="preserve">Importantly, </w:t>
      </w:r>
      <w:r w:rsidR="4719F90B">
        <w:rPr/>
        <w:t>Lin et al.</w:t>
      </w:r>
      <w:r w:rsidR="66D6ED64">
        <w:rPr/>
        <w:t>’s</w:t>
      </w:r>
      <w:r w:rsidR="4719F90B">
        <w:rPr/>
        <w:t xml:space="preserve"> (2019</w:t>
      </w:r>
      <w:r w:rsidR="057170EC">
        <w:rPr/>
        <w:t>)</w:t>
      </w:r>
      <w:r w:rsidR="4719F90B">
        <w:rPr/>
        <w:t xml:space="preserve"> </w:t>
      </w:r>
      <w:r w:rsidR="598FFD6F">
        <w:rPr/>
        <w:t>findings also provide strong mo</w:t>
      </w:r>
      <w:r w:rsidR="5EDA415E">
        <w:rPr/>
        <w:t>dern support for the concerns raised in the Devlin Re</w:t>
      </w:r>
      <w:r w:rsidR="1AF44F94">
        <w:rPr/>
        <w:t>port (197</w:t>
      </w:r>
      <w:r w:rsidR="1DDC101E">
        <w:rPr/>
        <w:t>6), which highlights that witnesses frequently overstate their ability to id</w:t>
      </w:r>
      <w:r w:rsidR="6C762F11">
        <w:rPr/>
        <w:t xml:space="preserve">entify a suspect, even when their memory has been compromised by time delays or poor viewing </w:t>
      </w:r>
      <w:r w:rsidR="513D71FC">
        <w:rPr/>
        <w:t>conditions</w:t>
      </w:r>
      <w:r w:rsidR="6F6DFF13">
        <w:rPr/>
        <w:t xml:space="preserve">. The Devlin </w:t>
      </w:r>
      <w:r w:rsidR="271AF8D7">
        <w:rPr/>
        <w:t xml:space="preserve">Committee reviewed </w:t>
      </w:r>
      <w:r w:rsidR="271AF8D7">
        <w:rPr/>
        <w:t>numerous</w:t>
      </w:r>
      <w:r w:rsidR="271AF8D7">
        <w:rPr/>
        <w:t xml:space="preserve"> </w:t>
      </w:r>
      <w:r w:rsidR="271AF8D7">
        <w:rPr/>
        <w:t>miscarriages of justice</w:t>
      </w:r>
      <w:r w:rsidR="271AF8D7">
        <w:rPr/>
        <w:t xml:space="preserve"> arising from mistaken </w:t>
      </w:r>
      <w:r w:rsidR="47D89645">
        <w:rPr/>
        <w:t xml:space="preserve">identifications and concluded that </w:t>
      </w:r>
      <w:r w:rsidR="4D5D5146">
        <w:rPr/>
        <w:t>honest,</w:t>
      </w:r>
      <w:r w:rsidR="47D89645">
        <w:rPr/>
        <w:t xml:space="preserve"> but inaccurate </w:t>
      </w:r>
      <w:r w:rsidR="4A75262E">
        <w:rPr/>
        <w:t>EWT</w:t>
      </w:r>
      <w:r w:rsidR="47D89645">
        <w:rPr/>
        <w:t xml:space="preserve"> poses a significant risk when </w:t>
      </w:r>
      <w:r w:rsidR="4B925A54">
        <w:rPr/>
        <w:t>uncorroborated</w:t>
      </w:r>
      <w:r w:rsidR="724E3449">
        <w:rPr/>
        <w:t xml:space="preserve">. The parallels between the Devlin Committee’s warnings and Lin et al.’s (2019) empirical findings </w:t>
      </w:r>
      <w:r w:rsidR="724E3449">
        <w:rPr/>
        <w:t>indicate</w:t>
      </w:r>
      <w:r w:rsidR="724E3449">
        <w:rPr/>
        <w:t xml:space="preserve"> that problems </w:t>
      </w:r>
      <w:r w:rsidR="724E3449">
        <w:rPr/>
        <w:t>identified</w:t>
      </w:r>
      <w:r w:rsidR="724E3449">
        <w:rPr/>
        <w:t xml:space="preserve"> almost 50 years ago </w:t>
      </w:r>
      <w:r w:rsidR="0E7FF0AB">
        <w:rPr/>
        <w:t>remain</w:t>
      </w:r>
      <w:r w:rsidR="724E3449">
        <w:rPr/>
        <w:t xml:space="preserve"> relevant toda</w:t>
      </w:r>
      <w:r w:rsidR="6E108420">
        <w:rPr/>
        <w:t xml:space="preserve">y, emphasising the persistent vulnerability of </w:t>
      </w:r>
      <w:r w:rsidR="00A20902">
        <w:rPr/>
        <w:t>EWM</w:t>
      </w:r>
      <w:r w:rsidR="6E108420">
        <w:rPr/>
        <w:t xml:space="preserve"> to time-related degradation.</w:t>
      </w:r>
      <w:r w:rsidR="5D6E8D68">
        <w:rPr/>
        <w:t xml:space="preserve"> </w:t>
      </w:r>
      <w:r w:rsidR="443699AF">
        <w:rPr/>
        <w:t xml:space="preserve">This body of evidence </w:t>
      </w:r>
      <w:r w:rsidR="443699AF">
        <w:rPr/>
        <w:t>demonstrates</w:t>
      </w:r>
      <w:r w:rsidR="443699AF">
        <w:rPr/>
        <w:t xml:space="preserve"> that as time passes, witnesses rely heavily on schemas</w:t>
      </w:r>
      <w:r w:rsidR="5B3974B9">
        <w:rPr/>
        <w:t xml:space="preserve">, </w:t>
      </w:r>
      <w:r w:rsidR="5C8BDF43">
        <w:rPr/>
        <w:t>expectations</w:t>
      </w:r>
      <w:r w:rsidR="5B3974B9">
        <w:rPr/>
        <w:t xml:space="preserve">, and external information, increasing </w:t>
      </w:r>
      <w:r w:rsidR="043C76E2">
        <w:rPr/>
        <w:t>susceptibility</w:t>
      </w:r>
      <w:r w:rsidR="5B3974B9">
        <w:rPr/>
        <w:t xml:space="preserve"> to post-event misinformation, blending of details, and error inflation</w:t>
      </w:r>
      <w:r w:rsidR="00AE2A8B">
        <w:rPr/>
        <w:t>.</w:t>
      </w:r>
    </w:p>
    <w:p w:rsidR="00C74D55" w:rsidP="229406E2" w:rsidRDefault="00791A59" w14:paraId="7860EAE8" w14:textId="7BDB7D59">
      <w:pPr>
        <w:spacing w:line="480" w:lineRule="auto"/>
        <w:ind w:firstLine="720"/>
      </w:pPr>
      <w:r w:rsidR="00791A59">
        <w:rPr/>
        <w:t xml:space="preserve">Delay effects in </w:t>
      </w:r>
      <w:r w:rsidR="00A20902">
        <w:rPr/>
        <w:t>EWM</w:t>
      </w:r>
      <w:r w:rsidR="00791A59">
        <w:rPr/>
        <w:t xml:space="preserve"> can be </w:t>
      </w:r>
      <w:r w:rsidR="00593E37">
        <w:rPr/>
        <w:t>understood</w:t>
      </w:r>
      <w:r w:rsidR="00791A59">
        <w:rPr/>
        <w:t xml:space="preserve"> through both trace-decay and </w:t>
      </w:r>
      <w:r w:rsidR="00F27B76">
        <w:rPr/>
        <w:t>interference-based</w:t>
      </w:r>
      <w:r w:rsidR="00593E37">
        <w:rPr/>
        <w:t xml:space="preserve"> mechanisms. Classic decay accounts (</w:t>
      </w:r>
      <w:r w:rsidR="00537B57">
        <w:rPr/>
        <w:t>Brown, 1958</w:t>
      </w:r>
      <w:r w:rsidR="00593E37">
        <w:rPr/>
        <w:t xml:space="preserve">) argue that memory traces lose strength simple through passage of time, </w:t>
      </w:r>
      <w:r w:rsidR="00AC48DD">
        <w:rPr/>
        <w:t>reducing the precision of later retrieval. However, contemporary</w:t>
      </w:r>
      <w:r w:rsidR="00261B7A">
        <w:rPr/>
        <w:t xml:space="preserve"> reviews emphasise that much of this </w:t>
      </w:r>
      <w:r w:rsidR="00261B7A">
        <w:rPr/>
        <w:t>apparent</w:t>
      </w:r>
      <w:r w:rsidR="00261B7A">
        <w:rPr/>
        <w:t xml:space="preserve"> decay reflects interference, with </w:t>
      </w:r>
      <w:r w:rsidR="00261B7A">
        <w:rPr/>
        <w:t>new information</w:t>
      </w:r>
      <w:r w:rsidR="00261B7A">
        <w:rPr/>
        <w:t xml:space="preserve"> accu</w:t>
      </w:r>
      <w:r w:rsidR="0088535D">
        <w:rPr/>
        <w:t xml:space="preserve">mulated during the retention interval distorting or blending with the </w:t>
      </w:r>
      <w:r w:rsidR="001C76B6">
        <w:rPr/>
        <w:t>original</w:t>
      </w:r>
      <w:r w:rsidR="0088535D">
        <w:rPr/>
        <w:t xml:space="preserve"> memory (Ricker et al., 2016)</w:t>
      </w:r>
      <w:r w:rsidR="001C76B6">
        <w:rPr/>
        <w:t xml:space="preserve">. In the context of the one-week delay in the class mock lineup, both </w:t>
      </w:r>
      <w:r w:rsidR="00711FE1">
        <w:rPr/>
        <w:t>mechanisms</w:t>
      </w:r>
      <w:r w:rsidR="001C76B6">
        <w:rPr/>
        <w:t xml:space="preserve"> </w:t>
      </w:r>
      <w:r w:rsidR="001C76B6">
        <w:rPr/>
        <w:t>plausibly contri</w:t>
      </w:r>
      <w:r w:rsidR="00235EEE">
        <w:rPr/>
        <w:t>buted</w:t>
      </w:r>
      <w:r w:rsidR="00235EEE">
        <w:rPr/>
        <w:t xml:space="preserve"> to reduced accuracy </w:t>
      </w:r>
      <w:r w:rsidR="412F4330">
        <w:rPr/>
        <w:t>because</w:t>
      </w:r>
      <w:r w:rsidR="00235EEE">
        <w:rPr/>
        <w:t xml:space="preserve"> </w:t>
      </w:r>
      <w:r w:rsidR="00235EEE">
        <w:rPr/>
        <w:t>weakened perceptual traces naturally limiting the fidelity of face recognition</w:t>
      </w:r>
      <w:r w:rsidR="00711FE1">
        <w:rPr/>
        <w:t xml:space="preserve">. Modern eyewitness research shows that </w:t>
      </w:r>
      <w:r w:rsidR="00F27B76">
        <w:rPr/>
        <w:t>despite</w:t>
      </w:r>
      <w:r w:rsidR="00460C79">
        <w:rPr/>
        <w:t xml:space="preserve"> these vulnerabilities, </w:t>
      </w:r>
      <w:r w:rsidR="00810343">
        <w:rPr/>
        <w:t>initial high-confidence identifications can remain diagnostic when collected under uncontaminated, pristine conditions (Wixted &amp; Wells, 2017). The class mock activ</w:t>
      </w:r>
      <w:r w:rsidR="000B2B01">
        <w:rPr/>
        <w:t xml:space="preserve">ities support this: although overall detail loss suggested both decay and interference, those </w:t>
      </w:r>
      <w:r w:rsidR="007F6B17">
        <w:rPr/>
        <w:t xml:space="preserve">who expressed stronger initial tended to be more accurate, </w:t>
      </w:r>
      <w:r w:rsidR="00E45F96">
        <w:rPr/>
        <w:t>aligning</w:t>
      </w:r>
      <w:r w:rsidR="007F6B17">
        <w:rPr/>
        <w:t xml:space="preserve"> with SDT</w:t>
      </w:r>
      <w:r w:rsidR="00A61C2E">
        <w:rPr/>
        <w:t xml:space="preserve"> (Tanner &amp; Swets, 1954</w:t>
      </w:r>
      <w:r w:rsidR="007F6B17">
        <w:rPr/>
        <w:t xml:space="preserve">) </w:t>
      </w:r>
      <w:r w:rsidR="00E51DB9">
        <w:rPr/>
        <w:t xml:space="preserve">that delays reduce </w:t>
      </w:r>
      <w:r w:rsidR="00E45F96">
        <w:rPr/>
        <w:t>discriminability</w:t>
      </w:r>
      <w:r w:rsidR="00E51DB9">
        <w:rPr/>
        <w:t xml:space="preserve">, but not necessarily the </w:t>
      </w:r>
      <w:r w:rsidR="00E45F96">
        <w:rPr/>
        <w:t>reliability</w:t>
      </w:r>
      <w:r w:rsidR="00E51DB9">
        <w:rPr/>
        <w:t xml:space="preserve"> of high-confidence decisions when procedural contamination is min</w:t>
      </w:r>
      <w:r w:rsidR="00E45F96">
        <w:rPr/>
        <w:t xml:space="preserve">imised. </w:t>
      </w:r>
    </w:p>
    <w:p w:rsidR="00D13EF3" w:rsidP="229406E2" w:rsidRDefault="00D13EF3" w14:paraId="553F15E4" w14:textId="77777777">
      <w:pPr>
        <w:spacing w:line="480" w:lineRule="auto"/>
        <w:ind w:firstLine="720"/>
      </w:pPr>
    </w:p>
    <w:p w:rsidRPr="001366DF" w:rsidR="00921327" w:rsidP="001366DF" w:rsidRDefault="00B362DA" w14:paraId="645CAB51" w14:textId="5A39B16A">
      <w:pPr>
        <w:spacing w:line="480" w:lineRule="auto"/>
        <w:ind w:firstLine="720"/>
      </w:pPr>
      <w:r w:rsidR="00B362DA">
        <w:rPr/>
        <w:t xml:space="preserve">In conclusion, modern </w:t>
      </w:r>
      <w:r w:rsidR="00656583">
        <w:rPr/>
        <w:t>psychological</w:t>
      </w:r>
      <w:r w:rsidR="001C2D87">
        <w:rPr/>
        <w:t xml:space="preserve"> research has overtu</w:t>
      </w:r>
      <w:r w:rsidR="00656583">
        <w:rPr/>
        <w:t xml:space="preserve">rned the long-standing misconception that </w:t>
      </w:r>
      <w:r w:rsidR="00A20902">
        <w:rPr/>
        <w:t>EWM</w:t>
      </w:r>
      <w:r w:rsidR="00656583">
        <w:rPr/>
        <w:t xml:space="preserve"> operated as a perfect recording of events, </w:t>
      </w:r>
      <w:r w:rsidR="00656583">
        <w:rPr/>
        <w:t>demonstrating</w:t>
      </w:r>
      <w:r w:rsidR="00656583">
        <w:rPr/>
        <w:t xml:space="preserve"> that memory is a reconstructive and fallible process influenced by </w:t>
      </w:r>
      <w:r w:rsidR="003D58D6">
        <w:rPr/>
        <w:t xml:space="preserve">cognitive factors and external </w:t>
      </w:r>
      <w:r w:rsidR="00173F9A">
        <w:rPr/>
        <w:t xml:space="preserve">variables. </w:t>
      </w:r>
      <w:r w:rsidR="00256874">
        <w:rPr/>
        <w:t>The mo</w:t>
      </w:r>
      <w:r w:rsidR="00A42317">
        <w:rPr/>
        <w:t xml:space="preserve">ck </w:t>
      </w:r>
      <w:r w:rsidR="002B09A6">
        <w:rPr/>
        <w:t>scenarios</w:t>
      </w:r>
      <w:r w:rsidR="00A42317">
        <w:rPr/>
        <w:t xml:space="preserve"> reinfor</w:t>
      </w:r>
      <w:r w:rsidR="00457058">
        <w:rPr/>
        <w:t>c</w:t>
      </w:r>
      <w:r w:rsidR="009303D2">
        <w:rPr/>
        <w:t>ed this by showing that under idealised conditions,</w:t>
      </w:r>
      <w:r w:rsidR="00CC3570">
        <w:rPr/>
        <w:t xml:space="preserve"> </w:t>
      </w:r>
      <w:r w:rsidR="00AE769F">
        <w:rPr/>
        <w:t xml:space="preserve">participants </w:t>
      </w:r>
      <w:r w:rsidR="00DF40EF">
        <w:rPr/>
        <w:t>still displayed variability in accuracy</w:t>
      </w:r>
      <w:r w:rsidR="00E47034">
        <w:rPr/>
        <w:t>. This undersc</w:t>
      </w:r>
      <w:r w:rsidR="0087504E">
        <w:rPr/>
        <w:t xml:space="preserve">ores that </w:t>
      </w:r>
      <w:r w:rsidR="0005164B">
        <w:rPr/>
        <w:t>fr</w:t>
      </w:r>
      <w:r w:rsidR="00FA69E3">
        <w:rPr/>
        <w:t xml:space="preserve">agility of </w:t>
      </w:r>
      <w:r w:rsidR="00A20902">
        <w:rPr/>
        <w:t>EWM</w:t>
      </w:r>
      <w:r w:rsidR="00BC581F">
        <w:rPr/>
        <w:t xml:space="preserve"> and the need for </w:t>
      </w:r>
      <w:r w:rsidR="00EF0F32">
        <w:rPr/>
        <w:t>investigati</w:t>
      </w:r>
      <w:r w:rsidR="00AC2C90">
        <w:rPr/>
        <w:t>ve pro</w:t>
      </w:r>
      <w:r w:rsidR="00C116E2">
        <w:rPr/>
        <w:t>cedures that minim</w:t>
      </w:r>
      <w:r w:rsidR="00F67CA4">
        <w:rPr/>
        <w:t>ise contamination and avoid over</w:t>
      </w:r>
      <w:r w:rsidR="00C95CED">
        <w:rPr/>
        <w:t xml:space="preserve">reliance on </w:t>
      </w:r>
      <w:r w:rsidR="00DE229F">
        <w:rPr/>
        <w:t>confidence</w:t>
      </w:r>
      <w:r w:rsidR="00884573">
        <w:rPr/>
        <w:t xml:space="preserve"> </w:t>
      </w:r>
      <w:r w:rsidR="00DE229F">
        <w:rPr/>
        <w:t>alone.</w:t>
      </w:r>
      <w:r w:rsidR="00705146">
        <w:rPr/>
        <w:t xml:space="preserve"> </w:t>
      </w:r>
      <w:r w:rsidR="00173F9A">
        <w:rPr/>
        <w:t xml:space="preserve">The critical need to understand and minimize the impact </w:t>
      </w:r>
      <w:r w:rsidR="0035460C">
        <w:rPr/>
        <w:t xml:space="preserve">of estimator variables, such as exposure duration and time lapse, on </w:t>
      </w:r>
      <w:r w:rsidR="00A20902">
        <w:rPr/>
        <w:t>EWM</w:t>
      </w:r>
      <w:r w:rsidR="0035460C">
        <w:rPr/>
        <w:t xml:space="preserve"> is </w:t>
      </w:r>
      <w:r w:rsidR="0035460C">
        <w:rPr/>
        <w:t>evident</w:t>
      </w:r>
      <w:r w:rsidR="0035460C">
        <w:rPr/>
        <w:t xml:space="preserve">, as they significantly shape the </w:t>
      </w:r>
      <w:r w:rsidR="0035460C">
        <w:rPr/>
        <w:t>initial</w:t>
      </w:r>
      <w:r w:rsidR="0035460C">
        <w:rPr/>
        <w:t xml:space="preserve"> encoding and retention of witnessed events. Exposure duration has been shown to </w:t>
      </w:r>
      <w:r w:rsidR="00432E9B">
        <w:rPr/>
        <w:t>influence</w:t>
      </w:r>
      <w:r w:rsidR="0035460C">
        <w:rPr/>
        <w:t xml:space="preserve"> the accuracy </w:t>
      </w:r>
      <w:r w:rsidR="00432E9B">
        <w:rPr/>
        <w:t xml:space="preserve">of </w:t>
      </w:r>
      <w:r w:rsidR="00A20902">
        <w:rPr/>
        <w:t>EWM</w:t>
      </w:r>
      <w:r w:rsidR="00432E9B">
        <w:rPr/>
        <w:t xml:space="preserve">, with longer viewing times </w:t>
      </w:r>
      <w:r w:rsidR="00432E9B">
        <w:rPr/>
        <w:t>generally enhancing</w:t>
      </w:r>
      <w:r w:rsidR="00432E9B">
        <w:rPr/>
        <w:t xml:space="preserve"> encoding, but the relationship is not purely linear, and attentional competition </w:t>
      </w:r>
      <w:r w:rsidR="00DE7EB4">
        <w:rPr/>
        <w:t xml:space="preserve">and cognitive demands can limit the benefit of extended exposure. Similarly, time lapse significantly reduced the accuracy of </w:t>
      </w:r>
      <w:r w:rsidR="00A20902">
        <w:rPr/>
        <w:t>EWM</w:t>
      </w:r>
      <w:r w:rsidR="00DE7EB4">
        <w:rPr/>
        <w:t>, leading to decay and interference-based mechanisms that weaken memory</w:t>
      </w:r>
      <w:r w:rsidR="00FD615C">
        <w:rPr/>
        <w:t xml:space="preserve"> traces and increase susceptibility to pose-event misinformation. Importantly, recent research </w:t>
      </w:r>
      <w:r w:rsidR="002A5B2B">
        <w:rPr/>
        <w:t>provides modern support for concerns raised decades ago, empha</w:t>
      </w:r>
      <w:r w:rsidR="00872F8B">
        <w:rPr/>
        <w:t xml:space="preserve">sizing the persistent vulnerability </w:t>
      </w:r>
      <w:r w:rsidR="001139E8">
        <w:rPr/>
        <w:t xml:space="preserve">of </w:t>
      </w:r>
      <w:r w:rsidR="00A20902">
        <w:rPr/>
        <w:t>EWM</w:t>
      </w:r>
      <w:r w:rsidR="001139E8">
        <w:rPr/>
        <w:t xml:space="preserve"> to time-related degrad</w:t>
      </w:r>
      <w:r w:rsidR="00600F26">
        <w:rPr/>
        <w:t xml:space="preserve">ation and the need to minimise procedural contamination </w:t>
      </w:r>
      <w:r w:rsidR="006B28B7">
        <w:rPr/>
        <w:t>to ensure the reliability of high-confidence identification</w:t>
      </w:r>
      <w:r w:rsidR="00FB227A">
        <w:rPr/>
        <w:t>.</w:t>
      </w:r>
      <w:r w:rsidR="00885CA7">
        <w:rPr/>
        <w:t xml:space="preserve"> </w:t>
      </w:r>
      <w:r w:rsidR="00E41A0E">
        <w:rPr/>
        <w:t xml:space="preserve">Overall, the </w:t>
      </w:r>
      <w:r w:rsidR="00CD387A">
        <w:rPr/>
        <w:t xml:space="preserve">complexity of </w:t>
      </w:r>
      <w:r w:rsidR="00A20902">
        <w:rPr/>
        <w:t>EWM</w:t>
      </w:r>
      <w:r w:rsidR="00CD387A">
        <w:rPr/>
        <w:t xml:space="preserve"> highlighted in psychological </w:t>
      </w:r>
      <w:r w:rsidR="0001703A">
        <w:rPr/>
        <w:t xml:space="preserve">research underscore the importance </w:t>
      </w:r>
      <w:r w:rsidR="7B0C0BA0">
        <w:rPr/>
        <w:t>o</w:t>
      </w:r>
      <w:r w:rsidR="0001703A">
        <w:rPr/>
        <w:t xml:space="preserve">f understanding and addressing </w:t>
      </w:r>
      <w:r w:rsidR="0042720F">
        <w:rPr/>
        <w:t>estimator</w:t>
      </w:r>
      <w:r w:rsidR="00546292">
        <w:rPr/>
        <w:t xml:space="preserve"> variables to enhance the accuracy and reliability of </w:t>
      </w:r>
      <w:r w:rsidR="1A5825AE">
        <w:rPr/>
        <w:t>EWT</w:t>
      </w:r>
      <w:r w:rsidR="00546292">
        <w:rPr/>
        <w:t xml:space="preserve">, thereby contributing to the fair </w:t>
      </w:r>
      <w:r w:rsidR="00D52873">
        <w:rPr/>
        <w:t>and just functioning of the criminal justice system.</w:t>
      </w:r>
      <w:r w:rsidR="006332E9">
        <w:rPr/>
        <w:t xml:space="preserve"> </w:t>
      </w:r>
    </w:p>
    <w:p w:rsidRPr="001366DF" w:rsidR="14887874" w:rsidP="02BDEAB5" w:rsidRDefault="001366DF" w14:paraId="16A2A7C3" w14:textId="0E2282C0">
      <w:pPr>
        <w:rPr>
          <w:rFonts w:ascii="Aptos Display" w:hAnsi="Aptos Display" w:eastAsia="ＭＳ ゴシック" w:cs="Times New Roman" w:asciiTheme="majorAscii" w:hAnsiTheme="majorAscii" w:eastAsiaTheme="majorEastAsia" w:cstheme="majorBidi"/>
          <w:sz w:val="40"/>
          <w:szCs w:val="40"/>
        </w:rPr>
      </w:pPr>
      <w:r w:rsidRPr="02BDEAB5">
        <w:rPr>
          <w:sz w:val="40"/>
          <w:szCs w:val="40"/>
        </w:rPr>
        <w:br w:type="page"/>
      </w:r>
      <w:r w:rsidRPr="02BDEAB5" w:rsidR="29BDDBDE">
        <w:rPr>
          <w:sz w:val="40"/>
          <w:szCs w:val="40"/>
        </w:rPr>
        <w:t>Reference</w:t>
      </w:r>
      <w:r w:rsidRPr="02BDEAB5" w:rsidR="2AEB7A0B">
        <w:rPr>
          <w:sz w:val="40"/>
          <w:szCs w:val="40"/>
        </w:rPr>
        <w:t>s</w:t>
      </w:r>
    </w:p>
    <w:p w:rsidR="7C6D05EA" w:rsidP="7C6D05EA" w:rsidRDefault="7C6D05EA" w14:paraId="74F709D9" w14:textId="718C18E4"/>
    <w:p w:rsidRPr="00D60EAB" w:rsidR="7C48BAD6" w:rsidP="68AD96FB" w:rsidRDefault="7C48BAD6" w14:paraId="562A34E9" w14:textId="7E3CC8AD">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7C48BAD6">
        <w:rPr>
          <w:rFonts w:ascii="Aptos" w:hAnsi="Aptos" w:eastAsia="Aptos" w:cs="Aptos" w:asciiTheme="minorAscii" w:hAnsiTheme="minorAscii" w:eastAsiaTheme="minorAscii" w:cstheme="minorAscii"/>
          <w:color w:val="222222"/>
          <w:sz w:val="24"/>
          <w:szCs w:val="24"/>
        </w:rPr>
        <w:t>Alanen, S. (2025). Confidence and Accuracy in Eyewitness Identification: A Meta-</w:t>
      </w:r>
      <w:r w:rsidRPr="68AD96FB" w:rsidR="7C48BAD6">
        <w:rPr>
          <w:rFonts w:ascii="Aptos" w:hAnsi="Aptos" w:eastAsia="Aptos" w:cs="Aptos" w:asciiTheme="minorAscii" w:hAnsiTheme="minorAscii" w:eastAsiaTheme="minorAscii" w:cstheme="minorAscii"/>
          <w:color w:val="222222"/>
          <w:sz w:val="24"/>
          <w:szCs w:val="24"/>
        </w:rPr>
        <w:t>Analysis of the Pristine Conditions Hypothesis.</w:t>
      </w:r>
      <w:r w:rsidRPr="68AD96FB" w:rsidR="5B1ECF3C">
        <w:rPr>
          <w:rFonts w:ascii="Aptos" w:hAnsi="Aptos" w:eastAsia="Aptos" w:cs="Aptos" w:asciiTheme="minorAscii" w:hAnsiTheme="minorAscii" w:eastAsiaTheme="minorAscii" w:cstheme="minorAscii"/>
          <w:color w:val="222222"/>
          <w:sz w:val="24"/>
          <w:szCs w:val="24"/>
        </w:rPr>
        <w:t xml:space="preserve"> [Master’s Thesis</w:t>
      </w:r>
      <w:r w:rsidRPr="68AD96FB" w:rsidR="2EA28710">
        <w:rPr>
          <w:rFonts w:ascii="Aptos" w:hAnsi="Aptos" w:eastAsia="Aptos" w:cs="Aptos" w:asciiTheme="minorAscii" w:hAnsiTheme="minorAscii" w:eastAsiaTheme="minorAscii" w:cstheme="minorAscii"/>
          <w:color w:val="222222"/>
          <w:sz w:val="24"/>
          <w:szCs w:val="24"/>
        </w:rPr>
        <w:t>].</w:t>
      </w:r>
      <w:r w:rsidRPr="68AD96FB" w:rsidR="5B1ECF3C">
        <w:rPr>
          <w:rFonts w:ascii="Aptos" w:hAnsi="Aptos" w:eastAsia="Aptos" w:cs="Aptos" w:asciiTheme="minorAscii" w:hAnsiTheme="minorAscii" w:eastAsiaTheme="minorAscii" w:cstheme="minorAscii"/>
          <w:color w:val="222222"/>
          <w:sz w:val="24"/>
          <w:szCs w:val="24"/>
        </w:rPr>
        <w:t xml:space="preserve"> </w:t>
      </w:r>
    </w:p>
    <w:p w:rsidRPr="00D60EAB" w:rsidR="20CF5D18" w:rsidP="68AD96FB" w:rsidRDefault="36F75D4C" w14:paraId="0FADE279" w14:textId="61192914">
      <w:pPr>
        <w:spacing w:line="480" w:lineRule="auto"/>
        <w:ind w:left="720" w:hanging="720"/>
        <w:rPr>
          <w:rFonts w:ascii="Aptos" w:hAnsi="Aptos" w:eastAsia="Aptos" w:cs="Aptos" w:asciiTheme="minorAscii" w:hAnsiTheme="minorAscii" w:eastAsiaTheme="minorAscii" w:cstheme="minorAscii"/>
          <w:sz w:val="24"/>
          <w:szCs w:val="24"/>
        </w:rPr>
      </w:pPr>
      <w:r w:rsidRPr="68AD96FB" w:rsidR="36F75D4C">
        <w:rPr>
          <w:rFonts w:ascii="Aptos" w:hAnsi="Aptos" w:eastAsia="Aptos" w:cs="Aptos" w:asciiTheme="minorAscii" w:hAnsiTheme="minorAscii" w:eastAsiaTheme="minorAscii" w:cstheme="minorAscii"/>
          <w:sz w:val="24"/>
          <w:szCs w:val="24"/>
        </w:rPr>
        <w:t xml:space="preserve">American Psychological Society. (APA). (2023). Eyewitness memory. </w:t>
      </w:r>
      <w:hyperlink r:id="R461f18db3f404bdf">
        <w:r w:rsidRPr="68AD96FB" w:rsidR="36F75D4C">
          <w:rPr>
            <w:rStyle w:val="Hyperlink"/>
            <w:rFonts w:ascii="Aptos" w:hAnsi="Aptos" w:eastAsia="Aptos" w:cs="Aptos" w:asciiTheme="minorAscii" w:hAnsiTheme="minorAscii" w:eastAsiaTheme="minorAscii" w:cstheme="minorAscii"/>
            <w:sz w:val="24"/>
            <w:szCs w:val="24"/>
          </w:rPr>
          <w:t>https://dictionary.apa.org/eyewitness-memory</w:t>
        </w:r>
      </w:hyperlink>
    </w:p>
    <w:p w:rsidRPr="00D60EAB" w:rsidR="37F1EBB7" w:rsidP="68AD96FB" w:rsidRDefault="37F1EBB7" w14:paraId="6A557117" w14:textId="48F70661">
      <w:pPr>
        <w:spacing w:line="480" w:lineRule="auto"/>
        <w:ind w:left="720" w:hanging="720"/>
        <w:rPr>
          <w:rFonts w:ascii="Aptos" w:hAnsi="Aptos" w:eastAsia="Aptos" w:cs="Aptos" w:asciiTheme="minorAscii" w:hAnsiTheme="minorAscii" w:eastAsiaTheme="minorAscii" w:cstheme="minorAscii"/>
          <w:sz w:val="24"/>
          <w:szCs w:val="24"/>
        </w:rPr>
      </w:pPr>
      <w:r w:rsidRPr="68AD96FB" w:rsidR="37F1EBB7">
        <w:rPr>
          <w:rFonts w:ascii="Aptos" w:hAnsi="Aptos" w:eastAsia="Aptos" w:cs="Aptos" w:asciiTheme="minorAscii" w:hAnsiTheme="minorAscii" w:eastAsiaTheme="minorAscii" w:cstheme="minorAscii"/>
          <w:color w:val="222222"/>
          <w:sz w:val="24"/>
          <w:szCs w:val="24"/>
        </w:rPr>
        <w:t xml:space="preserve">Brown, J. (1958). Some tests of the decay theory of immediate memory. </w:t>
      </w:r>
      <w:r w:rsidRPr="68AD96FB" w:rsidR="37F1EBB7">
        <w:rPr>
          <w:rFonts w:ascii="Aptos" w:hAnsi="Aptos" w:eastAsia="Aptos" w:cs="Aptos" w:asciiTheme="minorAscii" w:hAnsiTheme="minorAscii" w:eastAsiaTheme="minorAscii" w:cstheme="minorAscii"/>
          <w:i w:val="1"/>
          <w:iCs w:val="1"/>
          <w:color w:val="222222"/>
          <w:sz w:val="24"/>
          <w:szCs w:val="24"/>
        </w:rPr>
        <w:t>Quarterly journal of experimental psychology</w:t>
      </w:r>
      <w:r w:rsidRPr="68AD96FB" w:rsidR="37F1EBB7">
        <w:rPr>
          <w:rFonts w:ascii="Aptos" w:hAnsi="Aptos" w:eastAsia="Aptos" w:cs="Aptos" w:asciiTheme="minorAscii" w:hAnsiTheme="minorAscii" w:eastAsiaTheme="minorAscii" w:cstheme="minorAscii"/>
          <w:color w:val="222222"/>
          <w:sz w:val="24"/>
          <w:szCs w:val="24"/>
        </w:rPr>
        <w:t xml:space="preserve">, </w:t>
      </w:r>
      <w:r w:rsidRPr="68AD96FB" w:rsidR="37F1EBB7">
        <w:rPr>
          <w:rFonts w:ascii="Aptos" w:hAnsi="Aptos" w:eastAsia="Aptos" w:cs="Aptos" w:asciiTheme="minorAscii" w:hAnsiTheme="minorAscii" w:eastAsiaTheme="minorAscii" w:cstheme="minorAscii"/>
          <w:i w:val="1"/>
          <w:iCs w:val="1"/>
          <w:color w:val="222222"/>
          <w:sz w:val="24"/>
          <w:szCs w:val="24"/>
        </w:rPr>
        <w:t>10</w:t>
      </w:r>
      <w:r w:rsidRPr="68AD96FB" w:rsidR="37F1EBB7">
        <w:rPr>
          <w:rFonts w:ascii="Aptos" w:hAnsi="Aptos" w:eastAsia="Aptos" w:cs="Aptos" w:asciiTheme="minorAscii" w:hAnsiTheme="minorAscii" w:eastAsiaTheme="minorAscii" w:cstheme="minorAscii"/>
          <w:color w:val="222222"/>
          <w:sz w:val="24"/>
          <w:szCs w:val="24"/>
        </w:rPr>
        <w:t xml:space="preserve">(1), 12-21. </w:t>
      </w:r>
      <w:hyperlink r:id="R4c17f8433bc14c3d">
        <w:r w:rsidRPr="68AD96FB" w:rsidR="37F1EBB7">
          <w:rPr>
            <w:rStyle w:val="Hyperlink"/>
            <w:rFonts w:ascii="Aptos" w:hAnsi="Aptos" w:eastAsia="Aptos" w:cs="Aptos" w:asciiTheme="minorAscii" w:hAnsiTheme="minorAscii" w:eastAsiaTheme="minorAscii" w:cstheme="minorAscii"/>
            <w:sz w:val="24"/>
            <w:szCs w:val="24"/>
            <w:u w:val="none"/>
          </w:rPr>
          <w:t>https://doi.org/10.1080/17470215808416249</w:t>
        </w:r>
      </w:hyperlink>
    </w:p>
    <w:p w:rsidRPr="00D60EAB" w:rsidR="00C529E2" w:rsidP="68AD96FB" w:rsidRDefault="00C529E2" w14:paraId="3D40675C" w14:textId="037C8751">
      <w:pPr>
        <w:spacing w:line="480" w:lineRule="auto"/>
        <w:ind w:left="720" w:hanging="720"/>
        <w:rPr>
          <w:rFonts w:ascii="Aptos" w:hAnsi="Aptos" w:eastAsia="Aptos" w:cs="Aptos" w:asciiTheme="minorAscii" w:hAnsiTheme="minorAscii" w:eastAsiaTheme="minorAscii" w:cstheme="minorAscii"/>
          <w:color w:val="222222"/>
          <w:sz w:val="24"/>
          <w:szCs w:val="24"/>
          <w:shd w:val="clear" w:color="auto" w:fill="FFFFFF"/>
        </w:rPr>
      </w:pPr>
      <w:r w:rsidRPr="68AD96FB" w:rsidR="00C529E2">
        <w:rPr>
          <w:rFonts w:ascii="Aptos" w:hAnsi="Aptos" w:eastAsia="Aptos" w:cs="Aptos" w:asciiTheme="minorAscii" w:hAnsiTheme="minorAscii" w:eastAsiaTheme="minorAscii" w:cstheme="minorAscii"/>
          <w:color w:val="222222"/>
          <w:sz w:val="24"/>
          <w:szCs w:val="24"/>
          <w:shd w:val="clear" w:color="auto" w:fill="FFFFFF"/>
        </w:rPr>
        <w:t>Cutler, B. L., Penrod, S. D., &amp; Martens, T. K. (1987). The reliability of eyewitness identification: The role of system and estimator variables. </w:t>
      </w:r>
      <w:r w:rsidRPr="68AD96FB" w:rsidR="00C529E2">
        <w:rPr>
          <w:rFonts w:ascii="Aptos" w:hAnsi="Aptos" w:eastAsia="Aptos" w:cs="Aptos" w:asciiTheme="minorAscii" w:hAnsiTheme="minorAscii" w:eastAsiaTheme="minorAscii" w:cstheme="minorAscii"/>
          <w:i w:val="1"/>
          <w:iCs w:val="1"/>
          <w:color w:val="222222"/>
          <w:sz w:val="24"/>
          <w:szCs w:val="24"/>
          <w:shd w:val="clear" w:color="auto" w:fill="FFFFFF"/>
        </w:rPr>
        <w:t>Law and Human Behaviour</w:t>
      </w:r>
      <w:r w:rsidRPr="68AD96FB" w:rsidR="00C529E2">
        <w:rPr>
          <w:rFonts w:ascii="Aptos" w:hAnsi="Aptos" w:eastAsia="Aptos" w:cs="Aptos" w:asciiTheme="minorAscii" w:hAnsiTheme="minorAscii" w:eastAsiaTheme="minorAscii" w:cstheme="minorAscii"/>
          <w:color w:val="222222"/>
          <w:sz w:val="24"/>
          <w:szCs w:val="24"/>
          <w:shd w:val="clear" w:color="auto" w:fill="FFFFFF"/>
        </w:rPr>
        <w:t>, </w:t>
      </w:r>
      <w:r w:rsidRPr="68AD96FB" w:rsidR="00C529E2">
        <w:rPr>
          <w:rFonts w:ascii="Aptos" w:hAnsi="Aptos" w:eastAsia="Aptos" w:cs="Aptos" w:asciiTheme="minorAscii" w:hAnsiTheme="minorAscii" w:eastAsiaTheme="minorAscii" w:cstheme="minorAscii"/>
          <w:i w:val="1"/>
          <w:iCs w:val="1"/>
          <w:color w:val="222222"/>
          <w:sz w:val="24"/>
          <w:szCs w:val="24"/>
          <w:shd w:val="clear" w:color="auto" w:fill="FFFFFF"/>
        </w:rPr>
        <w:t>11</w:t>
      </w:r>
      <w:r w:rsidRPr="68AD96FB" w:rsidR="00C529E2">
        <w:rPr>
          <w:rFonts w:ascii="Aptos" w:hAnsi="Aptos" w:eastAsia="Aptos" w:cs="Aptos" w:asciiTheme="minorAscii" w:hAnsiTheme="minorAscii" w:eastAsiaTheme="minorAscii" w:cstheme="minorAscii"/>
          <w:color w:val="222222"/>
          <w:sz w:val="24"/>
          <w:szCs w:val="24"/>
          <w:shd w:val="clear" w:color="auto" w:fill="FFFFFF"/>
        </w:rPr>
        <w:t>(3), 233-258.</w:t>
      </w:r>
      <w:r w:rsidRPr="68AD96FB" w:rsidR="00D60EAB">
        <w:rPr>
          <w:rFonts w:ascii="Aptos" w:hAnsi="Aptos" w:eastAsia="Aptos" w:cs="Aptos" w:asciiTheme="minorAscii" w:hAnsiTheme="minorAscii" w:eastAsiaTheme="minorAscii" w:cstheme="minorAscii"/>
          <w:color w:val="222222"/>
          <w:sz w:val="24"/>
          <w:szCs w:val="24"/>
          <w:shd w:val="clear" w:color="auto" w:fill="FFFFFF"/>
        </w:rPr>
        <w:t xml:space="preserve"> </w:t>
      </w:r>
      <w:r w:rsidRPr="68AD96FB" w:rsidR="00D60EAB">
        <w:rPr>
          <w:rFonts w:ascii="Aptos" w:hAnsi="Aptos" w:eastAsia="Aptos" w:cs="Aptos" w:asciiTheme="minorAscii" w:hAnsiTheme="minorAscii" w:eastAsiaTheme="minorAscii" w:cstheme="minorAscii"/>
          <w:color w:val="222222"/>
          <w:sz w:val="24"/>
          <w:szCs w:val="24"/>
          <w:shd w:val="clear" w:color="auto" w:fill="FFFFFF"/>
        </w:rPr>
        <w:t>https://doi.org/10.1007/BF01044644</w:t>
      </w:r>
    </w:p>
    <w:p w:rsidR="053FD0B2" w:rsidP="68AD96FB" w:rsidRDefault="053FD0B2" w14:paraId="5EA3FBE7" w14:textId="14A29BD1">
      <w:pPr>
        <w:spacing w:line="480" w:lineRule="auto"/>
        <w:ind w:left="720" w:hanging="720"/>
        <w:rPr>
          <w:rFonts w:ascii="Aptos" w:hAnsi="Aptos" w:eastAsia="Aptos" w:cs="Aptos" w:asciiTheme="minorAscii" w:hAnsiTheme="minorAscii" w:eastAsiaTheme="minorAscii" w:cstheme="minorAscii"/>
          <w:sz w:val="24"/>
          <w:szCs w:val="24"/>
        </w:rPr>
      </w:pPr>
      <w:r w:rsidRPr="68AD96FB" w:rsidR="053FD0B2">
        <w:rPr>
          <w:rFonts w:ascii="Aptos" w:hAnsi="Aptos" w:eastAsia="Aptos" w:cs="Aptos" w:asciiTheme="minorAscii" w:hAnsiTheme="minorAscii" w:eastAsiaTheme="minorAscii" w:cstheme="minorAscii"/>
          <w:color w:val="000000" w:themeColor="text1" w:themeTint="FF" w:themeShade="FF"/>
          <w:sz w:val="24"/>
          <w:szCs w:val="24"/>
        </w:rPr>
        <w:t>Deffenbacher</w:t>
      </w:r>
      <w:r w:rsidRPr="68AD96FB" w:rsidR="053FD0B2">
        <w:rPr>
          <w:rFonts w:ascii="Aptos" w:hAnsi="Aptos" w:eastAsia="Aptos" w:cs="Aptos" w:asciiTheme="minorAscii" w:hAnsiTheme="minorAscii" w:eastAsiaTheme="minorAscii" w:cstheme="minorAscii"/>
          <w:color w:val="000000" w:themeColor="text1" w:themeTint="FF" w:themeShade="FF"/>
          <w:sz w:val="24"/>
          <w:szCs w:val="24"/>
        </w:rPr>
        <w:t>, K. A. (1980). Eyewitness accuracy</w:t>
      </w:r>
      <w:r w:rsidRPr="68AD96FB" w:rsidR="053FD0B2">
        <w:rPr>
          <w:rFonts w:ascii="Aptos" w:hAnsi="Aptos" w:eastAsia="Aptos" w:cs="Aptos" w:asciiTheme="minorAscii" w:hAnsiTheme="minorAscii" w:eastAsiaTheme="minorAscii" w:cstheme="minorAscii"/>
          <w:color w:val="000000" w:themeColor="text1" w:themeTint="FF" w:themeShade="FF"/>
          <w:sz w:val="24"/>
          <w:szCs w:val="24"/>
        </w:rPr>
        <w:t xml:space="preserve"> and confidence: Can we infer anything about their relationship? Law and Human </w:t>
      </w:r>
      <w:r w:rsidRPr="68AD96FB" w:rsidR="6D9971CB">
        <w:rPr>
          <w:rFonts w:ascii="Aptos" w:hAnsi="Aptos" w:eastAsia="Aptos" w:cs="Aptos" w:asciiTheme="minorAscii" w:hAnsiTheme="minorAscii" w:eastAsiaTheme="minorAscii" w:cstheme="minorAscii"/>
          <w:color w:val="000000" w:themeColor="text1" w:themeTint="FF" w:themeShade="FF"/>
          <w:sz w:val="24"/>
          <w:szCs w:val="24"/>
        </w:rPr>
        <w:t>Behaviour</w:t>
      </w:r>
      <w:r w:rsidRPr="68AD96FB" w:rsidR="053FD0B2">
        <w:rPr>
          <w:rFonts w:ascii="Aptos" w:hAnsi="Aptos" w:eastAsia="Aptos" w:cs="Aptos" w:asciiTheme="minorAscii" w:hAnsiTheme="minorAscii" w:eastAsiaTheme="minorAscii" w:cstheme="minorAscii"/>
          <w:color w:val="000000" w:themeColor="text1" w:themeTint="FF" w:themeShade="FF"/>
          <w:sz w:val="24"/>
          <w:szCs w:val="24"/>
        </w:rPr>
        <w:t xml:space="preserve">, 4(4), 243–260. </w:t>
      </w:r>
      <w:hyperlink r:id="Rcea2d2754a704267">
        <w:r w:rsidRPr="68AD96FB" w:rsidR="053FD0B2">
          <w:rPr>
            <w:rStyle w:val="Hyperlink"/>
            <w:rFonts w:ascii="Aptos" w:hAnsi="Aptos" w:eastAsia="Aptos" w:cs="Aptos" w:asciiTheme="minorAscii" w:hAnsiTheme="minorAscii" w:eastAsiaTheme="minorAscii" w:cstheme="minorAscii"/>
            <w:sz w:val="24"/>
            <w:szCs w:val="24"/>
          </w:rPr>
          <w:t>https://doi.org/10.1007/BF01040617</w:t>
        </w:r>
      </w:hyperlink>
    </w:p>
    <w:p w:rsidR="7BEE1398" w:rsidP="68AD96FB" w:rsidRDefault="7BEE1398" w14:paraId="0AFDB413" w14:textId="0FC193E0">
      <w:pPr>
        <w:spacing w:line="480" w:lineRule="auto"/>
        <w:ind w:left="720" w:hanging="720"/>
        <w:rPr>
          <w:rFonts w:ascii="Aptos" w:hAnsi="Aptos" w:eastAsia="Aptos" w:cs="Aptos" w:asciiTheme="minorAscii" w:hAnsiTheme="minorAscii" w:eastAsiaTheme="minorAscii" w:cstheme="minorAscii"/>
          <w:sz w:val="24"/>
          <w:szCs w:val="24"/>
        </w:rPr>
      </w:pPr>
      <w:r w:rsidRPr="68AD96FB" w:rsidR="7BEE1398">
        <w:rPr>
          <w:rFonts w:ascii="Aptos" w:hAnsi="Aptos" w:eastAsia="Aptos" w:cs="Aptos" w:asciiTheme="minorAscii" w:hAnsiTheme="minorAscii" w:eastAsiaTheme="minorAscii" w:cstheme="minorAscii"/>
          <w:sz w:val="24"/>
          <w:szCs w:val="24"/>
        </w:rPr>
        <w:t xml:space="preserve">Departmental Committee on Evidence of Identification in Criminal Cases. (1976). </w:t>
      </w:r>
      <w:r w:rsidRPr="68AD96FB" w:rsidR="7BEE1398">
        <w:rPr>
          <w:rFonts w:ascii="Aptos" w:hAnsi="Aptos" w:eastAsia="Aptos" w:cs="Aptos" w:asciiTheme="minorAscii" w:hAnsiTheme="minorAscii" w:eastAsiaTheme="minorAscii" w:cstheme="minorAscii"/>
          <w:i w:val="1"/>
          <w:iCs w:val="1"/>
          <w:sz w:val="24"/>
          <w:szCs w:val="24"/>
        </w:rPr>
        <w:t>Report to the Secretary of State for the Home Department of the Departmental Committee on Evidence of Identification in Criminal Cases</w:t>
      </w:r>
      <w:r w:rsidRPr="68AD96FB" w:rsidR="7BEE1398">
        <w:rPr>
          <w:rFonts w:ascii="Aptos" w:hAnsi="Aptos" w:eastAsia="Aptos" w:cs="Aptos" w:asciiTheme="minorAscii" w:hAnsiTheme="minorAscii" w:eastAsiaTheme="minorAscii" w:cstheme="minorAscii"/>
          <w:sz w:val="24"/>
          <w:szCs w:val="24"/>
        </w:rPr>
        <w:t xml:space="preserve"> (</w:t>
      </w:r>
      <w:r w:rsidRPr="68AD96FB" w:rsidR="7BEE1398">
        <w:rPr>
          <w:rFonts w:ascii="Aptos" w:hAnsi="Aptos" w:eastAsia="Aptos" w:cs="Aptos" w:asciiTheme="minorAscii" w:hAnsiTheme="minorAscii" w:eastAsiaTheme="minorAscii" w:cstheme="minorAscii"/>
          <w:sz w:val="24"/>
          <w:szCs w:val="24"/>
        </w:rPr>
        <w:t>Cmnd</w:t>
      </w:r>
      <w:r w:rsidRPr="68AD96FB" w:rsidR="7BEE1398">
        <w:rPr>
          <w:rFonts w:ascii="Aptos" w:hAnsi="Aptos" w:eastAsia="Aptos" w:cs="Aptos" w:asciiTheme="minorAscii" w:hAnsiTheme="minorAscii" w:eastAsiaTheme="minorAscii" w:cstheme="minorAscii"/>
          <w:sz w:val="24"/>
          <w:szCs w:val="24"/>
        </w:rPr>
        <w:t>. 338). HMSO.</w:t>
      </w:r>
    </w:p>
    <w:p w:rsidR="269DC8FB" w:rsidP="68AD96FB" w:rsidRDefault="269DC8FB" w14:paraId="21D2BC80" w14:textId="506E4241">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269DC8FB">
        <w:rPr>
          <w:rFonts w:ascii="Aptos" w:hAnsi="Aptos" w:eastAsia="Aptos" w:cs="Aptos" w:asciiTheme="minorAscii" w:hAnsiTheme="minorAscii" w:eastAsiaTheme="minorAscii" w:cstheme="minorAscii"/>
          <w:color w:val="222222"/>
          <w:sz w:val="24"/>
          <w:szCs w:val="24"/>
        </w:rPr>
        <w:t xml:space="preserve">Doyle, J. M. (2014). Eyewitness Evidence: Historical Background. In </w:t>
      </w:r>
      <w:r w:rsidRPr="68AD96FB" w:rsidR="28E1B902">
        <w:rPr>
          <w:rFonts w:ascii="Aptos" w:hAnsi="Aptos" w:eastAsia="Aptos" w:cs="Aptos" w:asciiTheme="minorAscii" w:hAnsiTheme="minorAscii" w:eastAsiaTheme="minorAscii" w:cstheme="minorAscii"/>
          <w:i w:val="1"/>
          <w:iCs w:val="1"/>
          <w:color w:val="222222"/>
          <w:sz w:val="24"/>
          <w:szCs w:val="24"/>
        </w:rPr>
        <w:t>Encyclopaedia</w:t>
      </w:r>
      <w:r w:rsidRPr="68AD96FB" w:rsidR="269DC8FB">
        <w:rPr>
          <w:rFonts w:ascii="Aptos" w:hAnsi="Aptos" w:eastAsia="Aptos" w:cs="Aptos" w:asciiTheme="minorAscii" w:hAnsiTheme="minorAscii" w:eastAsiaTheme="minorAscii" w:cstheme="minorAscii"/>
          <w:i w:val="1"/>
          <w:iCs w:val="1"/>
          <w:color w:val="222222"/>
          <w:sz w:val="24"/>
          <w:szCs w:val="24"/>
        </w:rPr>
        <w:t xml:space="preserve"> of Criminology and Criminal Justice</w:t>
      </w:r>
      <w:r w:rsidRPr="68AD96FB" w:rsidR="269DC8FB">
        <w:rPr>
          <w:rFonts w:ascii="Aptos" w:hAnsi="Aptos" w:eastAsia="Aptos" w:cs="Aptos" w:asciiTheme="minorAscii" w:hAnsiTheme="minorAscii" w:eastAsiaTheme="minorAscii" w:cstheme="minorAscii"/>
          <w:color w:val="222222"/>
          <w:sz w:val="24"/>
          <w:szCs w:val="24"/>
        </w:rPr>
        <w:t xml:space="preserve"> (pp. 1509-1518). Springer, New York.</w:t>
      </w:r>
    </w:p>
    <w:p w:rsidR="000C66A6" w:rsidP="68AD96FB" w:rsidRDefault="000C66A6" w14:paraId="085CC7A2" w14:textId="5775E88A">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000C66A6">
        <w:rPr>
          <w:rFonts w:ascii="Aptos" w:hAnsi="Aptos" w:eastAsia="Aptos" w:cs="Aptos" w:asciiTheme="minorAscii" w:hAnsiTheme="minorAscii" w:eastAsiaTheme="minorAscii" w:cstheme="minorAscii"/>
          <w:color w:val="222222"/>
          <w:sz w:val="24"/>
          <w:szCs w:val="24"/>
          <w:shd w:val="clear" w:color="auto" w:fill="FFFFFF"/>
        </w:rPr>
        <w:t>Gabbert, F., Wright, D. B., Memon, A., Skagerberg, E. M., &amp; Jamieson, K. (2012). Memory conformity between eyewitnesses. </w:t>
      </w:r>
      <w:r w:rsidRPr="68AD96FB" w:rsidR="000C66A6">
        <w:rPr>
          <w:rFonts w:ascii="Aptos" w:hAnsi="Aptos" w:eastAsia="Aptos" w:cs="Aptos" w:asciiTheme="minorAscii" w:hAnsiTheme="minorAscii" w:eastAsiaTheme="minorAscii" w:cstheme="minorAscii"/>
          <w:i w:val="1"/>
          <w:iCs w:val="1"/>
          <w:color w:val="222222"/>
          <w:sz w:val="24"/>
          <w:szCs w:val="24"/>
          <w:shd w:val="clear" w:color="auto" w:fill="FFFFFF"/>
        </w:rPr>
        <w:t>Ct. Rev.</w:t>
      </w:r>
      <w:r w:rsidRPr="68AD96FB" w:rsidR="000C66A6">
        <w:rPr>
          <w:rFonts w:ascii="Aptos" w:hAnsi="Aptos" w:eastAsia="Aptos" w:cs="Aptos" w:asciiTheme="minorAscii" w:hAnsiTheme="minorAscii" w:eastAsiaTheme="minorAscii" w:cstheme="minorAscii"/>
          <w:color w:val="222222"/>
          <w:sz w:val="24"/>
          <w:szCs w:val="24"/>
          <w:shd w:val="clear" w:color="auto" w:fill="FFFFFF"/>
        </w:rPr>
        <w:t>, </w:t>
      </w:r>
      <w:r w:rsidRPr="68AD96FB" w:rsidR="000C66A6">
        <w:rPr>
          <w:rFonts w:ascii="Aptos" w:hAnsi="Aptos" w:eastAsia="Aptos" w:cs="Aptos" w:asciiTheme="minorAscii" w:hAnsiTheme="minorAscii" w:eastAsiaTheme="minorAscii" w:cstheme="minorAscii"/>
          <w:i w:val="1"/>
          <w:iCs w:val="1"/>
          <w:color w:val="222222"/>
          <w:sz w:val="24"/>
          <w:szCs w:val="24"/>
          <w:shd w:val="clear" w:color="auto" w:fill="FFFFFF"/>
        </w:rPr>
        <w:t>48</w:t>
      </w:r>
      <w:r w:rsidRPr="68AD96FB" w:rsidR="000C66A6">
        <w:rPr>
          <w:rFonts w:ascii="Aptos" w:hAnsi="Aptos" w:eastAsia="Aptos" w:cs="Aptos" w:asciiTheme="minorAscii" w:hAnsiTheme="minorAscii" w:eastAsiaTheme="minorAscii" w:cstheme="minorAscii"/>
          <w:color w:val="222222"/>
          <w:sz w:val="24"/>
          <w:szCs w:val="24"/>
          <w:shd w:val="clear" w:color="auto" w:fill="FFFFFF"/>
        </w:rPr>
        <w:t>, 36.</w:t>
      </w:r>
    </w:p>
    <w:p w:rsidRPr="0023379A" w:rsidR="5E616346" w:rsidP="68AD96FB" w:rsidRDefault="5E616346" w14:paraId="769B6DC6" w14:textId="51CD151E">
      <w:pPr>
        <w:spacing w:line="480" w:lineRule="auto"/>
        <w:ind w:left="720" w:hanging="720"/>
        <w:rPr>
          <w:rFonts w:ascii="Aptos" w:hAnsi="Aptos" w:eastAsia="Aptos" w:cs="Aptos" w:asciiTheme="minorAscii" w:hAnsiTheme="minorAscii" w:eastAsiaTheme="minorAscii" w:cstheme="minorAscii"/>
          <w:sz w:val="24"/>
          <w:szCs w:val="24"/>
        </w:rPr>
      </w:pPr>
      <w:r w:rsidRPr="68AD96FB" w:rsidR="5E616346">
        <w:rPr>
          <w:rFonts w:ascii="Aptos" w:hAnsi="Aptos" w:eastAsia="Aptos" w:cs="Aptos" w:asciiTheme="minorAscii" w:hAnsiTheme="minorAscii" w:eastAsiaTheme="minorAscii" w:cstheme="minorAscii"/>
          <w:color w:val="222222"/>
          <w:sz w:val="24"/>
          <w:szCs w:val="24"/>
        </w:rPr>
        <w:t>Gustafsson, P</w:t>
      </w:r>
      <w:r w:rsidRPr="68AD96FB" w:rsidR="5E616346">
        <w:rPr>
          <w:rFonts w:ascii="Aptos" w:hAnsi="Aptos" w:eastAsia="Aptos" w:cs="Aptos" w:asciiTheme="minorAscii" w:hAnsiTheme="minorAscii" w:eastAsiaTheme="minorAscii" w:cstheme="minorAscii"/>
          <w:color w:val="222222"/>
          <w:sz w:val="24"/>
          <w:szCs w:val="24"/>
        </w:rPr>
        <w:t xml:space="preserve">. U., Lindholm, T., &amp; Jönsson, F. U. (2022). Eyewitness accuracy and retrieval effort: Effects of time and repetition. </w:t>
      </w:r>
      <w:r w:rsidRPr="68AD96FB" w:rsidR="5E616346">
        <w:rPr>
          <w:rFonts w:ascii="Aptos" w:hAnsi="Aptos" w:eastAsia="Aptos" w:cs="Aptos" w:asciiTheme="minorAscii" w:hAnsiTheme="minorAscii" w:eastAsiaTheme="minorAscii" w:cstheme="minorAscii"/>
          <w:i w:val="1"/>
          <w:iCs w:val="1"/>
          <w:color w:val="222222"/>
          <w:sz w:val="24"/>
          <w:szCs w:val="24"/>
        </w:rPr>
        <w:t>PLoS</w:t>
      </w:r>
      <w:r w:rsidRPr="68AD96FB" w:rsidR="5E616346">
        <w:rPr>
          <w:rFonts w:ascii="Aptos" w:hAnsi="Aptos" w:eastAsia="Aptos" w:cs="Aptos" w:asciiTheme="minorAscii" w:hAnsiTheme="minorAscii" w:eastAsiaTheme="minorAscii" w:cstheme="minorAscii"/>
          <w:i w:val="1"/>
          <w:iCs w:val="1"/>
          <w:color w:val="222222"/>
          <w:sz w:val="24"/>
          <w:szCs w:val="24"/>
        </w:rPr>
        <w:t xml:space="preserve"> One</w:t>
      </w:r>
      <w:r w:rsidRPr="68AD96FB" w:rsidR="5E616346">
        <w:rPr>
          <w:rFonts w:ascii="Aptos" w:hAnsi="Aptos" w:eastAsia="Aptos" w:cs="Aptos" w:asciiTheme="minorAscii" w:hAnsiTheme="minorAscii" w:eastAsiaTheme="minorAscii" w:cstheme="minorAscii"/>
          <w:color w:val="222222"/>
          <w:sz w:val="24"/>
          <w:szCs w:val="24"/>
        </w:rPr>
        <w:t xml:space="preserve">, </w:t>
      </w:r>
      <w:r w:rsidRPr="68AD96FB" w:rsidR="5E616346">
        <w:rPr>
          <w:rFonts w:ascii="Aptos" w:hAnsi="Aptos" w:eastAsia="Aptos" w:cs="Aptos" w:asciiTheme="minorAscii" w:hAnsiTheme="minorAscii" w:eastAsiaTheme="minorAscii" w:cstheme="minorAscii"/>
          <w:i w:val="1"/>
          <w:iCs w:val="1"/>
          <w:color w:val="222222"/>
          <w:sz w:val="24"/>
          <w:szCs w:val="24"/>
        </w:rPr>
        <w:t>17</w:t>
      </w:r>
      <w:r w:rsidRPr="68AD96FB" w:rsidR="5E616346">
        <w:rPr>
          <w:rFonts w:ascii="Aptos" w:hAnsi="Aptos" w:eastAsia="Aptos" w:cs="Aptos" w:asciiTheme="minorAscii" w:hAnsiTheme="minorAscii" w:eastAsiaTheme="minorAscii" w:cstheme="minorAscii"/>
          <w:color w:val="222222"/>
          <w:sz w:val="24"/>
          <w:szCs w:val="24"/>
        </w:rPr>
        <w:t xml:space="preserve">(9). </w:t>
      </w:r>
      <w:hyperlink r:id="Rca5f3e7a83d847b5">
        <w:r w:rsidRPr="68AD96FB" w:rsidR="5E616346">
          <w:rPr>
            <w:rStyle w:val="Hyperlink"/>
            <w:rFonts w:ascii="Aptos" w:hAnsi="Aptos" w:eastAsia="Aptos" w:cs="Aptos" w:asciiTheme="minorAscii" w:hAnsiTheme="minorAscii" w:eastAsiaTheme="minorAscii" w:cstheme="minorAscii"/>
            <w:color w:val="202020"/>
            <w:sz w:val="24"/>
            <w:szCs w:val="24"/>
            <w:u w:val="none"/>
          </w:rPr>
          <w:t>https://doi.org/10.1371/journal.pone.0273455</w:t>
        </w:r>
      </w:hyperlink>
    </w:p>
    <w:p w:rsidRPr="0023379A" w:rsidR="00466B91" w:rsidP="68AD96FB" w:rsidRDefault="00466B91" w14:paraId="644BAE4E" w14:textId="6E316652">
      <w:pPr>
        <w:spacing w:line="480" w:lineRule="auto"/>
        <w:ind w:left="720" w:hanging="720"/>
        <w:rPr>
          <w:rFonts w:ascii="Aptos" w:hAnsi="Aptos" w:eastAsia="Aptos" w:cs="Aptos" w:asciiTheme="minorAscii" w:hAnsiTheme="minorAscii" w:eastAsiaTheme="minorAscii" w:cstheme="minorAscii"/>
          <w:color w:val="202020"/>
          <w:sz w:val="24"/>
          <w:szCs w:val="24"/>
        </w:rPr>
      </w:pPr>
      <w:r w:rsidRPr="68AD96FB" w:rsidR="00466B91">
        <w:rPr>
          <w:rFonts w:ascii="Aptos" w:hAnsi="Aptos" w:eastAsia="Aptos" w:cs="Aptos" w:asciiTheme="minorAscii" w:hAnsiTheme="minorAscii" w:eastAsiaTheme="minorAscii" w:cstheme="minorAscii"/>
          <w:color w:val="222222"/>
          <w:sz w:val="24"/>
          <w:szCs w:val="24"/>
          <w:shd w:val="clear" w:color="auto" w:fill="FFFFFF"/>
        </w:rPr>
        <w:t>Hatfield, T. (2015). Weapon focus effect: A literature review.</w:t>
      </w:r>
    </w:p>
    <w:p w:rsidR="41D9EC96" w:rsidP="68AD96FB" w:rsidRDefault="41D9EC96" w14:paraId="2E38F3CC" w14:textId="415F0282">
      <w:pPr>
        <w:spacing w:line="480" w:lineRule="auto"/>
        <w:ind w:left="720" w:hanging="720"/>
        <w:rPr>
          <w:rFonts w:ascii="Aptos" w:hAnsi="Aptos" w:eastAsia="Aptos" w:cs="Aptos" w:asciiTheme="minorAscii" w:hAnsiTheme="minorAscii" w:eastAsiaTheme="minorAscii" w:cstheme="minorAscii"/>
          <w:sz w:val="24"/>
          <w:szCs w:val="24"/>
        </w:rPr>
      </w:pPr>
      <w:r w:rsidRPr="68AD96FB" w:rsidR="41D9EC96">
        <w:rPr>
          <w:rFonts w:ascii="Aptos" w:hAnsi="Aptos" w:eastAsia="Aptos" w:cs="Aptos" w:asciiTheme="minorAscii" w:hAnsiTheme="minorAscii" w:eastAsiaTheme="minorAscii" w:cstheme="minorAscii"/>
          <w:color w:val="222222"/>
          <w:sz w:val="24"/>
          <w:szCs w:val="24"/>
        </w:rPr>
        <w:t xml:space="preserve">Helm, R. K. (2021). Evaluating witness testimony: Juror knowledge, false memory, and the utility of </w:t>
      </w:r>
      <w:r w:rsidRPr="68AD96FB" w:rsidR="41D9EC96">
        <w:rPr>
          <w:rFonts w:ascii="Aptos" w:hAnsi="Aptos" w:eastAsia="Aptos" w:cs="Aptos" w:asciiTheme="minorAscii" w:hAnsiTheme="minorAscii" w:eastAsiaTheme="minorAscii" w:cstheme="minorAscii"/>
          <w:color w:val="auto"/>
          <w:sz w:val="24"/>
          <w:szCs w:val="24"/>
        </w:rPr>
        <w:t>evidence-based</w:t>
      </w:r>
      <w:r w:rsidRPr="68AD96FB" w:rsidR="41D9EC96">
        <w:rPr>
          <w:rFonts w:ascii="Aptos" w:hAnsi="Aptos" w:eastAsia="Aptos" w:cs="Aptos" w:asciiTheme="minorAscii" w:hAnsiTheme="minorAscii" w:eastAsiaTheme="minorAscii" w:cstheme="minorAscii"/>
          <w:color w:val="auto"/>
          <w:sz w:val="24"/>
          <w:szCs w:val="24"/>
        </w:rPr>
        <w:t xml:space="preserve"> directions. </w:t>
      </w:r>
      <w:r w:rsidRPr="68AD96FB" w:rsidR="41D9EC96">
        <w:rPr>
          <w:rFonts w:ascii="Aptos" w:hAnsi="Aptos" w:eastAsia="Aptos" w:cs="Aptos" w:asciiTheme="minorAscii" w:hAnsiTheme="minorAscii" w:eastAsiaTheme="minorAscii" w:cstheme="minorAscii"/>
          <w:i w:val="1"/>
          <w:iCs w:val="1"/>
          <w:color w:val="auto"/>
          <w:sz w:val="24"/>
          <w:szCs w:val="24"/>
        </w:rPr>
        <w:t>The International Journal of Evidence &amp; Proof</w:t>
      </w:r>
      <w:r w:rsidRPr="68AD96FB" w:rsidR="41D9EC96">
        <w:rPr>
          <w:rFonts w:ascii="Aptos" w:hAnsi="Aptos" w:eastAsia="Aptos" w:cs="Aptos" w:asciiTheme="minorAscii" w:hAnsiTheme="minorAscii" w:eastAsiaTheme="minorAscii" w:cstheme="minorAscii"/>
          <w:color w:val="auto"/>
          <w:sz w:val="24"/>
          <w:szCs w:val="24"/>
        </w:rPr>
        <w:t xml:space="preserve">, </w:t>
      </w:r>
      <w:r w:rsidRPr="68AD96FB" w:rsidR="41D9EC96">
        <w:rPr>
          <w:rFonts w:ascii="Aptos" w:hAnsi="Aptos" w:eastAsia="Aptos" w:cs="Aptos" w:asciiTheme="minorAscii" w:hAnsiTheme="minorAscii" w:eastAsiaTheme="minorAscii" w:cstheme="minorAscii"/>
          <w:i w:val="1"/>
          <w:iCs w:val="1"/>
          <w:color w:val="auto"/>
          <w:sz w:val="24"/>
          <w:szCs w:val="24"/>
        </w:rPr>
        <w:t>25</w:t>
      </w:r>
      <w:r w:rsidRPr="68AD96FB" w:rsidR="41D9EC96">
        <w:rPr>
          <w:rFonts w:ascii="Aptos" w:hAnsi="Aptos" w:eastAsia="Aptos" w:cs="Aptos" w:asciiTheme="minorAscii" w:hAnsiTheme="minorAscii" w:eastAsiaTheme="minorAscii" w:cstheme="minorAscii"/>
          <w:color w:val="auto"/>
          <w:sz w:val="24"/>
          <w:szCs w:val="24"/>
        </w:rPr>
        <w:t xml:space="preserve">(4), 264-285. </w:t>
      </w:r>
      <w:r w:rsidRPr="68AD96FB" w:rsidR="41D9EC96">
        <w:rPr>
          <w:rFonts w:ascii="Aptos" w:hAnsi="Aptos" w:eastAsia="Aptos" w:cs="Aptos" w:asciiTheme="minorAscii" w:hAnsiTheme="minorAscii" w:eastAsiaTheme="minorAscii" w:cstheme="minorAscii"/>
          <w:color w:val="auto"/>
          <w:sz w:val="24"/>
          <w:szCs w:val="24"/>
        </w:rPr>
        <w:t>https://doi.org/10.1177/13657127211031018</w:t>
      </w:r>
    </w:p>
    <w:p w:rsidR="4E4876D6" w:rsidP="68AD96FB" w:rsidRDefault="4E4876D6" w14:paraId="0C2CBADF" w14:textId="2363C709">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4E4876D6">
        <w:rPr>
          <w:rFonts w:ascii="Aptos" w:hAnsi="Aptos" w:eastAsia="Aptos" w:cs="Aptos" w:asciiTheme="minorAscii" w:hAnsiTheme="minorAscii" w:eastAsiaTheme="minorAscii" w:cstheme="minorAscii"/>
          <w:color w:val="222222"/>
          <w:sz w:val="24"/>
          <w:szCs w:val="24"/>
        </w:rPr>
        <w:t>Leippe</w:t>
      </w:r>
      <w:r w:rsidRPr="68AD96FB" w:rsidR="4E4876D6">
        <w:rPr>
          <w:rFonts w:ascii="Aptos" w:hAnsi="Aptos" w:eastAsia="Aptos" w:cs="Aptos" w:asciiTheme="minorAscii" w:hAnsiTheme="minorAscii" w:eastAsiaTheme="minorAscii" w:cstheme="minorAscii"/>
          <w:color w:val="222222"/>
          <w:sz w:val="24"/>
          <w:szCs w:val="24"/>
        </w:rPr>
        <w:t xml:space="preserve">, M., &amp; Eisenstadt, D. (2007). Eyewitness confidence and the confidence-accuracy relationship in memory for people. In </w:t>
      </w:r>
      <w:r w:rsidRPr="68AD96FB" w:rsidR="4E4876D6">
        <w:rPr>
          <w:rFonts w:ascii="Aptos" w:hAnsi="Aptos" w:eastAsia="Aptos" w:cs="Aptos" w:asciiTheme="minorAscii" w:hAnsiTheme="minorAscii" w:eastAsiaTheme="minorAscii" w:cstheme="minorAscii"/>
          <w:i w:val="1"/>
          <w:iCs w:val="1"/>
          <w:color w:val="222222"/>
          <w:sz w:val="24"/>
          <w:szCs w:val="24"/>
        </w:rPr>
        <w:t>The Handbook of Eyewitness Psychology: Volume II</w:t>
      </w:r>
      <w:r w:rsidRPr="68AD96FB" w:rsidR="4E4876D6">
        <w:rPr>
          <w:rFonts w:ascii="Aptos" w:hAnsi="Aptos" w:eastAsia="Aptos" w:cs="Aptos" w:asciiTheme="minorAscii" w:hAnsiTheme="minorAscii" w:eastAsiaTheme="minorAscii" w:cstheme="minorAscii"/>
          <w:color w:val="222222"/>
          <w:sz w:val="24"/>
          <w:szCs w:val="24"/>
        </w:rPr>
        <w:t xml:space="preserve"> (pp. 391-440). Psychology Press. </w:t>
      </w:r>
    </w:p>
    <w:p w:rsidR="5F21DAD6" w:rsidP="68AD96FB" w:rsidRDefault="5F21DAD6" w14:paraId="571A7FDD" w14:textId="48F7C909">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5F21DAD6">
        <w:rPr>
          <w:rFonts w:ascii="Aptos" w:hAnsi="Aptos" w:eastAsia="Aptos" w:cs="Aptos" w:asciiTheme="minorAscii" w:hAnsiTheme="minorAscii" w:eastAsiaTheme="minorAscii" w:cstheme="minorAscii"/>
          <w:color w:val="222222"/>
          <w:sz w:val="24"/>
          <w:szCs w:val="24"/>
        </w:rPr>
        <w:t xml:space="preserve">Lin, W., Strube, M. J., &amp; Roediger III, H. L. (2019). The effects of repeated lineups and delay on eyewitness identification. </w:t>
      </w:r>
      <w:r w:rsidRPr="68AD96FB" w:rsidR="5F21DAD6">
        <w:rPr>
          <w:rFonts w:ascii="Aptos" w:hAnsi="Aptos" w:eastAsia="Aptos" w:cs="Aptos" w:asciiTheme="minorAscii" w:hAnsiTheme="minorAscii" w:eastAsiaTheme="minorAscii" w:cstheme="minorAscii"/>
          <w:i w:val="1"/>
          <w:iCs w:val="1"/>
          <w:color w:val="222222"/>
          <w:sz w:val="24"/>
          <w:szCs w:val="24"/>
        </w:rPr>
        <w:t>Cognitive research: principles and implications</w:t>
      </w:r>
      <w:r w:rsidRPr="68AD96FB" w:rsidR="5F21DAD6">
        <w:rPr>
          <w:rFonts w:ascii="Aptos" w:hAnsi="Aptos" w:eastAsia="Aptos" w:cs="Aptos" w:asciiTheme="minorAscii" w:hAnsiTheme="minorAscii" w:eastAsiaTheme="minorAscii" w:cstheme="minorAscii"/>
          <w:color w:val="222222"/>
          <w:sz w:val="24"/>
          <w:szCs w:val="24"/>
        </w:rPr>
        <w:t xml:space="preserve">, </w:t>
      </w:r>
      <w:r w:rsidRPr="68AD96FB" w:rsidR="5F21DAD6">
        <w:rPr>
          <w:rFonts w:ascii="Aptos" w:hAnsi="Aptos" w:eastAsia="Aptos" w:cs="Aptos" w:asciiTheme="minorAscii" w:hAnsiTheme="minorAscii" w:eastAsiaTheme="minorAscii" w:cstheme="minorAscii"/>
          <w:i w:val="1"/>
          <w:iCs w:val="1"/>
          <w:color w:val="222222"/>
          <w:sz w:val="24"/>
          <w:szCs w:val="24"/>
        </w:rPr>
        <w:t>4</w:t>
      </w:r>
      <w:r w:rsidRPr="68AD96FB" w:rsidR="5F21DAD6">
        <w:rPr>
          <w:rFonts w:ascii="Aptos" w:hAnsi="Aptos" w:eastAsia="Aptos" w:cs="Aptos" w:asciiTheme="minorAscii" w:hAnsiTheme="minorAscii" w:eastAsiaTheme="minorAscii" w:cstheme="minorAscii"/>
          <w:color w:val="222222"/>
          <w:sz w:val="24"/>
          <w:szCs w:val="24"/>
        </w:rPr>
        <w:t>(1), 16. https://doi.org/10.1186/s41235-019-0168-1</w:t>
      </w:r>
    </w:p>
    <w:p w:rsidR="00C310CD" w:rsidP="68AD96FB" w:rsidRDefault="00C310CD" w14:paraId="6C81A57F" w14:textId="2FC9394F">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00C310CD">
        <w:rPr>
          <w:rFonts w:ascii="Aptos" w:hAnsi="Aptos" w:eastAsia="Aptos" w:cs="Aptos" w:asciiTheme="minorAscii" w:hAnsiTheme="minorAscii" w:eastAsiaTheme="minorAscii" w:cstheme="minorAscii"/>
          <w:color w:val="222222"/>
          <w:sz w:val="24"/>
          <w:szCs w:val="24"/>
          <w:shd w:val="clear" w:color="auto" w:fill="FFFFFF"/>
        </w:rPr>
        <w:t>Loftus, E. F. (1981). Eyewitness testimony: Psychological research and legal thought. </w:t>
      </w:r>
      <w:r w:rsidRPr="68AD96FB" w:rsidR="00C310CD">
        <w:rPr>
          <w:rFonts w:ascii="Aptos" w:hAnsi="Aptos" w:eastAsia="Aptos" w:cs="Aptos" w:asciiTheme="minorAscii" w:hAnsiTheme="minorAscii" w:eastAsiaTheme="minorAscii" w:cstheme="minorAscii"/>
          <w:i w:val="1"/>
          <w:iCs w:val="1"/>
          <w:color w:val="222222"/>
          <w:sz w:val="24"/>
          <w:szCs w:val="24"/>
          <w:shd w:val="clear" w:color="auto" w:fill="FFFFFF"/>
        </w:rPr>
        <w:t>Crime and justice</w:t>
      </w:r>
      <w:r w:rsidRPr="68AD96FB" w:rsidR="00C310CD">
        <w:rPr>
          <w:rFonts w:ascii="Aptos" w:hAnsi="Aptos" w:eastAsia="Aptos" w:cs="Aptos" w:asciiTheme="minorAscii" w:hAnsiTheme="minorAscii" w:eastAsiaTheme="minorAscii" w:cstheme="minorAscii"/>
          <w:color w:val="222222"/>
          <w:sz w:val="24"/>
          <w:szCs w:val="24"/>
          <w:shd w:val="clear" w:color="auto" w:fill="FFFFFF"/>
        </w:rPr>
        <w:t>, </w:t>
      </w:r>
      <w:r w:rsidRPr="68AD96FB" w:rsidR="00C310CD">
        <w:rPr>
          <w:rFonts w:ascii="Aptos" w:hAnsi="Aptos" w:eastAsia="Aptos" w:cs="Aptos" w:asciiTheme="minorAscii" w:hAnsiTheme="minorAscii" w:eastAsiaTheme="minorAscii" w:cstheme="minorAscii"/>
          <w:i w:val="1"/>
          <w:iCs w:val="1"/>
          <w:color w:val="222222"/>
          <w:sz w:val="24"/>
          <w:szCs w:val="24"/>
          <w:shd w:val="clear" w:color="auto" w:fill="FFFFFF"/>
        </w:rPr>
        <w:t>3</w:t>
      </w:r>
      <w:r w:rsidRPr="68AD96FB" w:rsidR="00C310CD">
        <w:rPr>
          <w:rFonts w:ascii="Aptos" w:hAnsi="Aptos" w:eastAsia="Aptos" w:cs="Aptos" w:asciiTheme="minorAscii" w:hAnsiTheme="minorAscii" w:eastAsiaTheme="minorAscii" w:cstheme="minorAscii"/>
          <w:color w:val="222222"/>
          <w:sz w:val="24"/>
          <w:szCs w:val="24"/>
          <w:shd w:val="clear" w:color="auto" w:fill="FFFFFF"/>
        </w:rPr>
        <w:t xml:space="preserve">, 105-151. </w:t>
      </w:r>
    </w:p>
    <w:p w:rsidR="14887874" w:rsidP="68AD96FB" w:rsidRDefault="29BDDBDE" w14:paraId="1E3C33EE" w14:textId="7AFB7AEC">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29BDDBDE">
        <w:rPr>
          <w:rFonts w:ascii="Aptos" w:hAnsi="Aptos" w:eastAsia="Aptos" w:cs="Aptos" w:asciiTheme="minorAscii" w:hAnsiTheme="minorAscii" w:eastAsiaTheme="minorAscii" w:cstheme="minorAscii"/>
          <w:color w:val="222222"/>
          <w:sz w:val="24"/>
          <w:szCs w:val="24"/>
        </w:rPr>
        <w:t xml:space="preserve">Loftus, E. F. (1993). The reality of repressed memories. </w:t>
      </w:r>
      <w:r w:rsidRPr="68AD96FB" w:rsidR="29BDDBDE">
        <w:rPr>
          <w:rFonts w:ascii="Aptos" w:hAnsi="Aptos" w:eastAsia="Aptos" w:cs="Aptos" w:asciiTheme="minorAscii" w:hAnsiTheme="minorAscii" w:eastAsiaTheme="minorAscii" w:cstheme="minorAscii"/>
          <w:i w:val="1"/>
          <w:iCs w:val="1"/>
          <w:color w:val="222222"/>
          <w:sz w:val="24"/>
          <w:szCs w:val="24"/>
        </w:rPr>
        <w:t>American psychologist</w:t>
      </w:r>
      <w:r w:rsidRPr="68AD96FB" w:rsidR="29BDDBDE">
        <w:rPr>
          <w:rFonts w:ascii="Aptos" w:hAnsi="Aptos" w:eastAsia="Aptos" w:cs="Aptos" w:asciiTheme="minorAscii" w:hAnsiTheme="minorAscii" w:eastAsiaTheme="minorAscii" w:cstheme="minorAscii"/>
          <w:color w:val="222222"/>
          <w:sz w:val="24"/>
          <w:szCs w:val="24"/>
        </w:rPr>
        <w:t xml:space="preserve">, </w:t>
      </w:r>
      <w:r w:rsidRPr="68AD96FB" w:rsidR="29BDDBDE">
        <w:rPr>
          <w:rFonts w:ascii="Aptos" w:hAnsi="Aptos" w:eastAsia="Aptos" w:cs="Aptos" w:asciiTheme="minorAscii" w:hAnsiTheme="minorAscii" w:eastAsiaTheme="minorAscii" w:cstheme="minorAscii"/>
          <w:i w:val="1"/>
          <w:iCs w:val="1"/>
          <w:color w:val="222222"/>
          <w:sz w:val="24"/>
          <w:szCs w:val="24"/>
        </w:rPr>
        <w:t>48</w:t>
      </w:r>
      <w:r w:rsidRPr="68AD96FB" w:rsidR="29BDDBDE">
        <w:rPr>
          <w:rFonts w:ascii="Aptos" w:hAnsi="Aptos" w:eastAsia="Aptos" w:cs="Aptos" w:asciiTheme="minorAscii" w:hAnsiTheme="minorAscii" w:eastAsiaTheme="minorAscii" w:cstheme="minorAscii"/>
          <w:color w:val="222222"/>
          <w:sz w:val="24"/>
          <w:szCs w:val="24"/>
        </w:rPr>
        <w:t>(5), 518.</w:t>
      </w:r>
    </w:p>
    <w:p w:rsidR="14887874" w:rsidP="68AD96FB" w:rsidRDefault="29BDDBDE" w14:paraId="05AC20E7" w14:textId="131CE4B3">
      <w:pPr>
        <w:spacing w:line="480" w:lineRule="auto"/>
        <w:ind w:left="720" w:hanging="720"/>
        <w:rPr>
          <w:rFonts w:ascii="Aptos" w:hAnsi="Aptos" w:eastAsia="Aptos" w:cs="Aptos" w:asciiTheme="minorAscii" w:hAnsiTheme="minorAscii" w:eastAsiaTheme="minorAscii" w:cstheme="minorAscii"/>
          <w:sz w:val="24"/>
          <w:szCs w:val="24"/>
        </w:rPr>
      </w:pPr>
      <w:r w:rsidRPr="68AD96FB" w:rsidR="29BDDBDE">
        <w:rPr>
          <w:rFonts w:ascii="Aptos" w:hAnsi="Aptos" w:eastAsia="Aptos" w:cs="Aptos" w:asciiTheme="minorAscii" w:hAnsiTheme="minorAscii" w:eastAsiaTheme="minorAscii" w:cstheme="minorAscii"/>
          <w:color w:val="222222"/>
          <w:sz w:val="24"/>
          <w:szCs w:val="24"/>
        </w:rPr>
        <w:t xml:space="preserve">Loftus, E. F., &amp; Palmer, J. C. (1974). Reconstruction of automobile destruction: An example of the interaction between language and memory. </w:t>
      </w:r>
      <w:r w:rsidRPr="68AD96FB" w:rsidR="29BDDBDE">
        <w:rPr>
          <w:rFonts w:ascii="Aptos" w:hAnsi="Aptos" w:eastAsia="Aptos" w:cs="Aptos" w:asciiTheme="minorAscii" w:hAnsiTheme="minorAscii" w:eastAsiaTheme="minorAscii" w:cstheme="minorAscii"/>
          <w:i w:val="1"/>
          <w:iCs w:val="1"/>
          <w:color w:val="222222"/>
          <w:sz w:val="24"/>
          <w:szCs w:val="24"/>
        </w:rPr>
        <w:t>Journal of verbal learning and verbal behaviour</w:t>
      </w:r>
      <w:r w:rsidRPr="68AD96FB" w:rsidR="29BDDBDE">
        <w:rPr>
          <w:rFonts w:ascii="Aptos" w:hAnsi="Aptos" w:eastAsia="Aptos" w:cs="Aptos" w:asciiTheme="minorAscii" w:hAnsiTheme="minorAscii" w:eastAsiaTheme="minorAscii" w:cstheme="minorAscii"/>
          <w:color w:val="222222"/>
          <w:sz w:val="24"/>
          <w:szCs w:val="24"/>
        </w:rPr>
        <w:t xml:space="preserve">, </w:t>
      </w:r>
      <w:r w:rsidRPr="68AD96FB" w:rsidR="29BDDBDE">
        <w:rPr>
          <w:rFonts w:ascii="Aptos" w:hAnsi="Aptos" w:eastAsia="Aptos" w:cs="Aptos" w:asciiTheme="minorAscii" w:hAnsiTheme="minorAscii" w:eastAsiaTheme="minorAscii" w:cstheme="minorAscii"/>
          <w:i w:val="1"/>
          <w:iCs w:val="1"/>
          <w:color w:val="222222"/>
          <w:sz w:val="24"/>
          <w:szCs w:val="24"/>
        </w:rPr>
        <w:t>13</w:t>
      </w:r>
      <w:r w:rsidRPr="68AD96FB" w:rsidR="29BDDBDE">
        <w:rPr>
          <w:rFonts w:ascii="Aptos" w:hAnsi="Aptos" w:eastAsia="Aptos" w:cs="Aptos" w:asciiTheme="minorAscii" w:hAnsiTheme="minorAscii" w:eastAsiaTheme="minorAscii" w:cstheme="minorAscii"/>
          <w:color w:val="222222"/>
          <w:sz w:val="24"/>
          <w:szCs w:val="24"/>
        </w:rPr>
        <w:t xml:space="preserve">(5), 585-589. </w:t>
      </w:r>
      <w:hyperlink r:id="Re278bbeaa71d4286">
        <w:r w:rsidRPr="68AD96FB" w:rsidR="29BDDBDE">
          <w:rPr>
            <w:rStyle w:val="Hyperlink"/>
            <w:rFonts w:ascii="Aptos" w:hAnsi="Aptos" w:eastAsia="Aptos" w:cs="Aptos" w:asciiTheme="minorAscii" w:hAnsiTheme="minorAscii" w:eastAsiaTheme="minorAscii" w:cstheme="minorAscii"/>
            <w:color w:val="0272B1"/>
            <w:sz w:val="24"/>
            <w:szCs w:val="24"/>
            <w:u w:val="none"/>
          </w:rPr>
          <w:t>https://doi.org/10.1016/S0022-5371(74)80011-3</w:t>
        </w:r>
      </w:hyperlink>
    </w:p>
    <w:p w:rsidR="65FB7A4A" w:rsidP="68AD96FB" w:rsidRDefault="5CB2396F" w14:paraId="5591B429" w14:textId="210891C7">
      <w:pPr>
        <w:spacing w:line="480" w:lineRule="auto"/>
        <w:ind w:left="720" w:hanging="720"/>
        <w:rPr>
          <w:rFonts w:ascii="Aptos" w:hAnsi="Aptos" w:eastAsia="Aptos" w:cs="Aptos" w:asciiTheme="minorAscii" w:hAnsiTheme="minorAscii" w:eastAsiaTheme="minorAscii" w:cstheme="minorAscii"/>
          <w:sz w:val="24"/>
          <w:szCs w:val="24"/>
        </w:rPr>
      </w:pPr>
      <w:r w:rsidRPr="68AD96FB" w:rsidR="5CB2396F">
        <w:rPr>
          <w:rFonts w:ascii="Aptos" w:hAnsi="Aptos" w:eastAsia="Aptos" w:cs="Aptos" w:asciiTheme="minorAscii" w:hAnsiTheme="minorAscii" w:eastAsiaTheme="minorAscii" w:cstheme="minorAscii"/>
          <w:color w:val="000000" w:themeColor="text1" w:themeTint="FF" w:themeShade="FF"/>
          <w:sz w:val="24"/>
          <w:szCs w:val="24"/>
        </w:rPr>
        <w:t xml:space="preserve">Memon, A., Hope, L., &amp; Bull, R. (2003). Exposure duration: Effects on eyewitness accuracy and confidence. British Journal of Psychology, 94, 339–354. </w:t>
      </w:r>
      <w:hyperlink r:id="Rbcbc2cfd1d544eb5">
        <w:r w:rsidRPr="68AD96FB" w:rsidR="5CB2396F">
          <w:rPr>
            <w:rStyle w:val="Hyperlink"/>
            <w:rFonts w:ascii="Aptos" w:hAnsi="Aptos" w:eastAsia="Aptos" w:cs="Aptos" w:asciiTheme="minorAscii" w:hAnsiTheme="minorAscii" w:eastAsiaTheme="minorAscii" w:cstheme="minorAscii"/>
            <w:sz w:val="24"/>
            <w:szCs w:val="24"/>
          </w:rPr>
          <w:t>https://doi.org/10.1348/000712603767876262</w:t>
        </w:r>
      </w:hyperlink>
    </w:p>
    <w:p w:rsidR="6BFF5BDB" w:rsidP="68AD96FB" w:rsidRDefault="6BFF5BDB" w14:paraId="23BD4AB6" w14:textId="5FB800C9">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6BFF5BDB">
        <w:rPr>
          <w:rFonts w:ascii="Aptos" w:hAnsi="Aptos" w:eastAsia="Aptos" w:cs="Aptos" w:asciiTheme="minorAscii" w:hAnsiTheme="minorAscii" w:eastAsiaTheme="minorAscii" w:cstheme="minorAscii"/>
          <w:color w:val="222222"/>
          <w:sz w:val="24"/>
          <w:szCs w:val="24"/>
        </w:rPr>
        <w:t xml:space="preserve">McDermott, K. B., &amp; Roediger III, H. L. (2025). Memory (encoding, storage, retrieval). </w:t>
      </w:r>
      <w:r w:rsidRPr="68AD96FB" w:rsidR="6BFF5BDB">
        <w:rPr>
          <w:rFonts w:ascii="Aptos" w:hAnsi="Aptos" w:eastAsia="Aptos" w:cs="Aptos" w:asciiTheme="minorAscii" w:hAnsiTheme="minorAscii" w:eastAsiaTheme="minorAscii" w:cstheme="minorAscii"/>
          <w:i w:val="1"/>
          <w:iCs w:val="1"/>
          <w:color w:val="222222"/>
          <w:sz w:val="24"/>
          <w:szCs w:val="24"/>
        </w:rPr>
        <w:t>Understanding Biological Behaviour 2nd Edition</w:t>
      </w:r>
      <w:r w:rsidRPr="68AD96FB" w:rsidR="6BFF5BDB">
        <w:rPr>
          <w:rFonts w:ascii="Aptos" w:hAnsi="Aptos" w:eastAsia="Aptos" w:cs="Aptos" w:asciiTheme="minorAscii" w:hAnsiTheme="minorAscii" w:eastAsiaTheme="minorAscii" w:cstheme="minorAscii"/>
          <w:color w:val="222222"/>
          <w:sz w:val="24"/>
          <w:szCs w:val="24"/>
        </w:rPr>
        <w:t>.</w:t>
      </w:r>
    </w:p>
    <w:p w:rsidR="6BFF5BDB" w:rsidP="68AD96FB" w:rsidRDefault="6BFF5BDB" w14:paraId="326CA681" w14:textId="225A773E">
      <w:pPr>
        <w:spacing w:line="480" w:lineRule="auto"/>
        <w:ind w:left="720" w:hanging="720"/>
        <w:rPr>
          <w:rFonts w:ascii="Aptos" w:hAnsi="Aptos" w:eastAsia="Aptos" w:cs="Aptos" w:asciiTheme="minorAscii" w:hAnsiTheme="minorAscii" w:eastAsiaTheme="minorAscii" w:cstheme="minorAscii"/>
          <w:sz w:val="24"/>
          <w:szCs w:val="24"/>
        </w:rPr>
      </w:pPr>
      <w:r w:rsidRPr="68AD96FB" w:rsidR="6BFF5BDB">
        <w:rPr>
          <w:rFonts w:ascii="Aptos" w:hAnsi="Aptos" w:eastAsia="Aptos" w:cs="Aptos" w:asciiTheme="minorAscii" w:hAnsiTheme="minorAscii" w:eastAsiaTheme="minorAscii" w:cstheme="minorAscii"/>
          <w:color w:val="333333"/>
          <w:sz w:val="24"/>
          <w:szCs w:val="24"/>
        </w:rPr>
        <w:t xml:space="preserve">Morgan, C. A. III, Hazlett, G., Doran, A., Garrett, S., Hoyt, G., Thomas, P., Baranoski, M., &amp; Southwick, S. M. (2004). Accuracy of eyewitness memory for persons encountered during exposure to highly intense stress. </w:t>
      </w:r>
      <w:r w:rsidRPr="68AD96FB" w:rsidR="6BFF5BDB">
        <w:rPr>
          <w:rFonts w:ascii="Aptos" w:hAnsi="Aptos" w:eastAsia="Aptos" w:cs="Aptos" w:asciiTheme="minorAscii" w:hAnsiTheme="minorAscii" w:eastAsiaTheme="minorAscii" w:cstheme="minorAscii"/>
          <w:i w:val="1"/>
          <w:iCs w:val="1"/>
          <w:color w:val="333333"/>
          <w:sz w:val="24"/>
          <w:szCs w:val="24"/>
        </w:rPr>
        <w:t>International Journal of Law and Psychiatry, 27</w:t>
      </w:r>
      <w:r w:rsidRPr="68AD96FB" w:rsidR="6BFF5BDB">
        <w:rPr>
          <w:rFonts w:ascii="Aptos" w:hAnsi="Aptos" w:eastAsia="Aptos" w:cs="Aptos" w:asciiTheme="minorAscii" w:hAnsiTheme="minorAscii" w:eastAsiaTheme="minorAscii" w:cstheme="minorAscii"/>
          <w:color w:val="333333"/>
          <w:sz w:val="24"/>
          <w:szCs w:val="24"/>
        </w:rPr>
        <w:t xml:space="preserve">(3), 265–279. </w:t>
      </w:r>
      <w:hyperlink r:id="R9dda7124130c4e66">
        <w:r w:rsidRPr="68AD96FB" w:rsidR="6BFF5BDB">
          <w:rPr>
            <w:rStyle w:val="Hyperlink"/>
            <w:rFonts w:ascii="Aptos" w:hAnsi="Aptos" w:eastAsia="Aptos" w:cs="Aptos" w:asciiTheme="minorAscii" w:hAnsiTheme="minorAscii" w:eastAsiaTheme="minorAscii" w:cstheme="minorAscii"/>
            <w:color w:val="2C72B7"/>
            <w:sz w:val="24"/>
            <w:szCs w:val="24"/>
            <w:u w:val="none"/>
          </w:rPr>
          <w:t>https://doi.org/10.1016/j.ijlp.2004.03.004</w:t>
        </w:r>
      </w:hyperlink>
    </w:p>
    <w:p w:rsidR="30AC5260" w:rsidP="68AD96FB" w:rsidRDefault="30AC5260" w14:paraId="40EEA613" w14:textId="71FD7B2B">
      <w:pPr>
        <w:spacing w:line="480" w:lineRule="auto"/>
        <w:ind w:left="720" w:hanging="720"/>
        <w:rPr>
          <w:rFonts w:ascii="Aptos" w:hAnsi="Aptos" w:eastAsia="Aptos" w:cs="Aptos" w:asciiTheme="minorAscii" w:hAnsiTheme="minorAscii" w:eastAsiaTheme="minorAscii" w:cstheme="minorAscii"/>
          <w:sz w:val="24"/>
          <w:szCs w:val="24"/>
        </w:rPr>
      </w:pPr>
      <w:r w:rsidRPr="68AD96FB" w:rsidR="30AC5260">
        <w:rPr>
          <w:rFonts w:ascii="Aptos" w:hAnsi="Aptos" w:eastAsia="Aptos" w:cs="Aptos" w:asciiTheme="minorAscii" w:hAnsiTheme="minorAscii" w:eastAsiaTheme="minorAscii" w:cstheme="minorAscii"/>
          <w:color w:val="222222"/>
          <w:sz w:val="24"/>
          <w:szCs w:val="24"/>
        </w:rPr>
        <w:t>Palmer, M. A., Brewer, N., Weber, N., &amp; Nagesh, A. (2013). The confidence-accuracy relati</w:t>
      </w:r>
      <w:r w:rsidRPr="68AD96FB" w:rsidR="30AC5260">
        <w:rPr>
          <w:rFonts w:ascii="Aptos" w:hAnsi="Aptos" w:eastAsia="Aptos" w:cs="Aptos" w:asciiTheme="minorAscii" w:hAnsiTheme="minorAscii" w:eastAsiaTheme="minorAscii" w:cstheme="minorAscii"/>
          <w:color w:val="222222"/>
          <w:sz w:val="24"/>
          <w:szCs w:val="24"/>
        </w:rPr>
        <w:t xml:space="preserve">onship for eyewitness identification decisions: Effects of exposure duration, retention interval, and divided attention. </w:t>
      </w:r>
      <w:r w:rsidRPr="68AD96FB" w:rsidR="30AC5260">
        <w:rPr>
          <w:rFonts w:ascii="Aptos" w:hAnsi="Aptos" w:eastAsia="Aptos" w:cs="Aptos" w:asciiTheme="minorAscii" w:hAnsiTheme="minorAscii" w:eastAsiaTheme="minorAscii" w:cstheme="minorAscii"/>
          <w:i w:val="1"/>
          <w:iCs w:val="1"/>
          <w:color w:val="222222"/>
          <w:sz w:val="24"/>
          <w:szCs w:val="24"/>
        </w:rPr>
        <w:t>Journal of Experimental Psychology: Applied</w:t>
      </w:r>
      <w:r w:rsidRPr="68AD96FB" w:rsidR="30AC5260">
        <w:rPr>
          <w:rFonts w:ascii="Aptos" w:hAnsi="Aptos" w:eastAsia="Aptos" w:cs="Aptos" w:asciiTheme="minorAscii" w:hAnsiTheme="minorAscii" w:eastAsiaTheme="minorAscii" w:cstheme="minorAscii"/>
          <w:color w:val="222222"/>
          <w:sz w:val="24"/>
          <w:szCs w:val="24"/>
        </w:rPr>
        <w:t xml:space="preserve">, </w:t>
      </w:r>
      <w:r w:rsidRPr="68AD96FB" w:rsidR="30AC5260">
        <w:rPr>
          <w:rFonts w:ascii="Aptos" w:hAnsi="Aptos" w:eastAsia="Aptos" w:cs="Aptos" w:asciiTheme="minorAscii" w:hAnsiTheme="minorAscii" w:eastAsiaTheme="minorAscii" w:cstheme="minorAscii"/>
          <w:i w:val="1"/>
          <w:iCs w:val="1"/>
          <w:color w:val="222222"/>
          <w:sz w:val="24"/>
          <w:szCs w:val="24"/>
        </w:rPr>
        <w:t>19</w:t>
      </w:r>
      <w:r w:rsidRPr="68AD96FB" w:rsidR="30AC5260">
        <w:rPr>
          <w:rFonts w:ascii="Aptos" w:hAnsi="Aptos" w:eastAsia="Aptos" w:cs="Aptos" w:asciiTheme="minorAscii" w:hAnsiTheme="minorAscii" w:eastAsiaTheme="minorAscii" w:cstheme="minorAscii"/>
          <w:color w:val="222222"/>
          <w:sz w:val="24"/>
          <w:szCs w:val="24"/>
        </w:rPr>
        <w:t xml:space="preserve">(1), 55-71. </w:t>
      </w:r>
      <w:hyperlink r:id="R7224a39d37954701">
        <w:r w:rsidRPr="68AD96FB" w:rsidR="30AC5260">
          <w:rPr>
            <w:rStyle w:val="Hyperlink"/>
            <w:rFonts w:ascii="Aptos" w:hAnsi="Aptos" w:eastAsia="Aptos" w:cs="Aptos" w:asciiTheme="minorAscii" w:hAnsiTheme="minorAscii" w:eastAsiaTheme="minorAscii" w:cstheme="minorAscii"/>
            <w:color w:val="2C72B7"/>
            <w:sz w:val="24"/>
            <w:szCs w:val="24"/>
            <w:u w:val="none"/>
          </w:rPr>
          <w:t>https://doi.org/10.1037/a0031602</w:t>
        </w:r>
      </w:hyperlink>
    </w:p>
    <w:p w:rsidR="001F1F3B" w:rsidP="68AD96FB" w:rsidRDefault="001F1F3B" w14:paraId="48E3B812" w14:textId="1326ACFF">
      <w:pPr>
        <w:spacing w:line="480" w:lineRule="auto"/>
        <w:ind w:left="720" w:hanging="720"/>
        <w:rPr>
          <w:rFonts w:ascii="Aptos" w:hAnsi="Aptos" w:eastAsia="Aptos" w:cs="Aptos" w:asciiTheme="minorAscii" w:hAnsiTheme="minorAscii" w:eastAsiaTheme="minorAscii" w:cstheme="minorAscii"/>
          <w:sz w:val="24"/>
          <w:szCs w:val="24"/>
        </w:rPr>
      </w:pPr>
      <w:r w:rsidRPr="68AD96FB" w:rsidR="001F1F3B">
        <w:rPr>
          <w:rFonts w:ascii="Aptos" w:hAnsi="Aptos" w:eastAsia="Aptos" w:cs="Aptos" w:asciiTheme="minorAscii" w:hAnsiTheme="minorAscii" w:eastAsiaTheme="minorAscii" w:cstheme="minorAscii"/>
          <w:color w:val="222222"/>
          <w:sz w:val="24"/>
          <w:szCs w:val="24"/>
          <w:shd w:val="clear" w:color="auto" w:fill="FFFFFF"/>
        </w:rPr>
        <w:t xml:space="preserve">Pastore, R. E., &amp; Scheirer, C. J. (1974). Signal detection theory: Considerations for </w:t>
      </w:r>
      <w:r w:rsidRPr="68AD96FB" w:rsidR="001F1F3B">
        <w:rPr>
          <w:rFonts w:ascii="Aptos" w:hAnsi="Aptos" w:eastAsia="Aptos" w:cs="Aptos" w:asciiTheme="minorAscii" w:hAnsiTheme="minorAscii" w:eastAsiaTheme="minorAscii" w:cstheme="minorAscii"/>
          <w:color w:val="222222"/>
          <w:sz w:val="24"/>
          <w:szCs w:val="24"/>
          <w:shd w:val="clear" w:color="auto" w:fill="FFFFFF"/>
        </w:rPr>
        <w:t>general application</w:t>
      </w:r>
      <w:r w:rsidRPr="68AD96FB" w:rsidR="001F1F3B">
        <w:rPr>
          <w:rFonts w:ascii="Aptos" w:hAnsi="Aptos" w:eastAsia="Aptos" w:cs="Aptos" w:asciiTheme="minorAscii" w:hAnsiTheme="minorAscii" w:eastAsiaTheme="minorAscii" w:cstheme="minorAscii"/>
          <w:color w:val="222222"/>
          <w:sz w:val="24"/>
          <w:szCs w:val="24"/>
          <w:shd w:val="clear" w:color="auto" w:fill="FFFFFF"/>
        </w:rPr>
        <w:t>. </w:t>
      </w:r>
      <w:r w:rsidRPr="68AD96FB" w:rsidR="001F1F3B">
        <w:rPr>
          <w:rFonts w:ascii="Aptos" w:hAnsi="Aptos" w:eastAsia="Aptos" w:cs="Aptos" w:asciiTheme="minorAscii" w:hAnsiTheme="minorAscii" w:eastAsiaTheme="minorAscii" w:cstheme="minorAscii"/>
          <w:i w:val="1"/>
          <w:iCs w:val="1"/>
          <w:color w:val="222222"/>
          <w:sz w:val="24"/>
          <w:szCs w:val="24"/>
          <w:shd w:val="clear" w:color="auto" w:fill="FFFFFF"/>
        </w:rPr>
        <w:t>Psychological Bulletin</w:t>
      </w:r>
      <w:r w:rsidRPr="68AD96FB" w:rsidR="001F1F3B">
        <w:rPr>
          <w:rFonts w:ascii="Aptos" w:hAnsi="Aptos" w:eastAsia="Aptos" w:cs="Aptos" w:asciiTheme="minorAscii" w:hAnsiTheme="minorAscii" w:eastAsiaTheme="minorAscii" w:cstheme="minorAscii"/>
          <w:color w:val="222222"/>
          <w:sz w:val="24"/>
          <w:szCs w:val="24"/>
          <w:shd w:val="clear" w:color="auto" w:fill="FFFFFF"/>
        </w:rPr>
        <w:t>, </w:t>
      </w:r>
      <w:r w:rsidRPr="68AD96FB" w:rsidR="001F1F3B">
        <w:rPr>
          <w:rFonts w:ascii="Aptos" w:hAnsi="Aptos" w:eastAsia="Aptos" w:cs="Aptos" w:asciiTheme="minorAscii" w:hAnsiTheme="minorAscii" w:eastAsiaTheme="minorAscii" w:cstheme="minorAscii"/>
          <w:i w:val="1"/>
          <w:iCs w:val="1"/>
          <w:color w:val="222222"/>
          <w:sz w:val="24"/>
          <w:szCs w:val="24"/>
          <w:shd w:val="clear" w:color="auto" w:fill="FFFFFF"/>
        </w:rPr>
        <w:t>81</w:t>
      </w:r>
      <w:r w:rsidRPr="68AD96FB" w:rsidR="001F1F3B">
        <w:rPr>
          <w:rFonts w:ascii="Aptos" w:hAnsi="Aptos" w:eastAsia="Aptos" w:cs="Aptos" w:asciiTheme="minorAscii" w:hAnsiTheme="minorAscii" w:eastAsiaTheme="minorAscii" w:cstheme="minorAscii"/>
          <w:color w:val="222222"/>
          <w:sz w:val="24"/>
          <w:szCs w:val="24"/>
          <w:shd w:val="clear" w:color="auto" w:fill="FFFFFF"/>
        </w:rPr>
        <w:t xml:space="preserve">(12), 945. </w:t>
      </w:r>
      <w:r>
        <w:fldChar w:fldCharType="begin"/>
      </w:r>
      <w:r>
        <w:instrText xml:space="preserve">HYPERLINK "https://psycnet.apa.org/doi/10.1037/h0037357"</w:instrText>
      </w:r>
      <w:r>
        <w:fldChar w:fldCharType="separate"/>
      </w:r>
      <w:r w:rsidRPr="68AD96FB" w:rsidR="001F1F3B">
        <w:rPr>
          <w:rFonts w:ascii="Aptos" w:hAnsi="Aptos" w:eastAsia="Aptos" w:cs="Aptos" w:asciiTheme="minorAscii" w:hAnsiTheme="minorAscii" w:eastAsiaTheme="minorAscii" w:cstheme="minorAscii"/>
          <w:color w:val="2C72B7"/>
          <w:sz w:val="24"/>
          <w:szCs w:val="24"/>
          <w:u w:val="single"/>
          <w:shd w:val="clear" w:color="auto" w:fill="FFFFFF"/>
        </w:rPr>
        <w:t>https://doi.org/10.1037/h0037357</w:t>
      </w:r>
      <w:r>
        <w:fldChar w:fldCharType="end"/>
      </w:r>
    </w:p>
    <w:p w:rsidR="01AB20EE" w:rsidP="68AD96FB" w:rsidRDefault="01AB20EE" w14:paraId="604ECD9C" w14:textId="26524E66">
      <w:pPr>
        <w:spacing w:line="480" w:lineRule="auto"/>
        <w:ind w:left="720" w:hanging="720"/>
        <w:rPr>
          <w:rStyle w:val="Hyperlink"/>
          <w:rFonts w:ascii="Aptos" w:hAnsi="Aptos" w:eastAsia="Aptos" w:cs="Aptos" w:asciiTheme="minorAscii" w:hAnsiTheme="minorAscii" w:eastAsiaTheme="minorAscii" w:cstheme="minorAscii"/>
          <w:sz w:val="24"/>
          <w:szCs w:val="24"/>
          <w:u w:val="none"/>
        </w:rPr>
      </w:pPr>
      <w:r w:rsidRPr="68AD96FB" w:rsidR="01AB20EE">
        <w:rPr>
          <w:rFonts w:ascii="Aptos" w:hAnsi="Aptos" w:eastAsia="Aptos" w:cs="Aptos" w:asciiTheme="minorAscii" w:hAnsiTheme="minorAscii" w:eastAsiaTheme="minorAscii" w:cstheme="minorAscii"/>
          <w:color w:val="222222"/>
          <w:sz w:val="24"/>
          <w:szCs w:val="24"/>
        </w:rPr>
        <w:t xml:space="preserve">Ricker, T. J., </w:t>
      </w:r>
      <w:r w:rsidRPr="68AD96FB" w:rsidR="01AB20EE">
        <w:rPr>
          <w:rFonts w:ascii="Aptos" w:hAnsi="Aptos" w:eastAsia="Aptos" w:cs="Aptos" w:asciiTheme="minorAscii" w:hAnsiTheme="minorAscii" w:eastAsiaTheme="minorAscii" w:cstheme="minorAscii"/>
          <w:color w:val="222222"/>
          <w:sz w:val="24"/>
          <w:szCs w:val="24"/>
        </w:rPr>
        <w:t>Vergauwe</w:t>
      </w:r>
      <w:r w:rsidRPr="68AD96FB" w:rsidR="01AB20EE">
        <w:rPr>
          <w:rFonts w:ascii="Aptos" w:hAnsi="Aptos" w:eastAsia="Aptos" w:cs="Aptos" w:asciiTheme="minorAscii" w:hAnsiTheme="minorAscii" w:eastAsiaTheme="minorAscii" w:cstheme="minorAscii"/>
          <w:color w:val="222222"/>
          <w:sz w:val="24"/>
          <w:szCs w:val="24"/>
        </w:rPr>
        <w:t xml:space="preserve">, E., &amp; Cowan, N. (2016). Decay theory of immediate memory: From Brown (1958) to today (2014). </w:t>
      </w:r>
      <w:r w:rsidRPr="68AD96FB" w:rsidR="01AB20EE">
        <w:rPr>
          <w:rFonts w:ascii="Aptos" w:hAnsi="Aptos" w:eastAsia="Aptos" w:cs="Aptos" w:asciiTheme="minorAscii" w:hAnsiTheme="minorAscii" w:eastAsiaTheme="minorAscii" w:cstheme="minorAscii"/>
          <w:i w:val="1"/>
          <w:iCs w:val="1"/>
          <w:color w:val="222222"/>
          <w:sz w:val="24"/>
          <w:szCs w:val="24"/>
        </w:rPr>
        <w:t>Q</w:t>
      </w:r>
      <w:r w:rsidRPr="68AD96FB" w:rsidR="01AB20EE">
        <w:rPr>
          <w:rFonts w:ascii="Aptos" w:hAnsi="Aptos" w:eastAsia="Aptos" w:cs="Aptos" w:asciiTheme="minorAscii" w:hAnsiTheme="minorAscii" w:eastAsiaTheme="minorAscii" w:cstheme="minorAscii"/>
          <w:i w:val="1"/>
          <w:iCs w:val="1"/>
          <w:color w:val="222222"/>
          <w:sz w:val="24"/>
          <w:szCs w:val="24"/>
        </w:rPr>
        <w:t>uarterly Journal of Experimental Psychology</w:t>
      </w:r>
      <w:r w:rsidRPr="68AD96FB" w:rsidR="01AB20EE">
        <w:rPr>
          <w:rFonts w:ascii="Aptos" w:hAnsi="Aptos" w:eastAsia="Aptos" w:cs="Aptos" w:asciiTheme="minorAscii" w:hAnsiTheme="minorAscii" w:eastAsiaTheme="minorAscii" w:cstheme="minorAscii"/>
          <w:color w:val="222222"/>
          <w:sz w:val="24"/>
          <w:szCs w:val="24"/>
        </w:rPr>
        <w:t xml:space="preserve">, </w:t>
      </w:r>
      <w:r w:rsidRPr="68AD96FB" w:rsidR="01AB20EE">
        <w:rPr>
          <w:rFonts w:ascii="Aptos" w:hAnsi="Aptos" w:eastAsia="Aptos" w:cs="Aptos" w:asciiTheme="minorAscii" w:hAnsiTheme="minorAscii" w:eastAsiaTheme="minorAscii" w:cstheme="minorAscii"/>
          <w:i w:val="1"/>
          <w:iCs w:val="1"/>
          <w:color w:val="222222"/>
          <w:sz w:val="24"/>
          <w:szCs w:val="24"/>
        </w:rPr>
        <w:t>69</w:t>
      </w:r>
      <w:r w:rsidRPr="68AD96FB" w:rsidR="01AB20EE">
        <w:rPr>
          <w:rFonts w:ascii="Aptos" w:hAnsi="Aptos" w:eastAsia="Aptos" w:cs="Aptos" w:asciiTheme="minorAscii" w:hAnsiTheme="minorAscii" w:eastAsiaTheme="minorAscii" w:cstheme="minorAscii"/>
          <w:color w:val="222222"/>
          <w:sz w:val="24"/>
          <w:szCs w:val="24"/>
        </w:rPr>
        <w:t xml:space="preserve">(10), 1969-1995. </w:t>
      </w:r>
      <w:hyperlink r:id="Rfdd4780524c14409">
        <w:r w:rsidRPr="68AD96FB" w:rsidR="01AB20EE">
          <w:rPr>
            <w:rStyle w:val="Hyperlink"/>
            <w:rFonts w:ascii="Aptos" w:hAnsi="Aptos" w:eastAsia="Aptos" w:cs="Aptos" w:asciiTheme="minorAscii" w:hAnsiTheme="minorAscii" w:eastAsiaTheme="minorAscii" w:cstheme="minorAscii"/>
            <w:sz w:val="24"/>
            <w:szCs w:val="24"/>
            <w:u w:val="none"/>
          </w:rPr>
          <w:t>https://doi.org/10.1080/17470218.2014.914546</w:t>
        </w:r>
      </w:hyperlink>
    </w:p>
    <w:p w:rsidR="355A16DC" w:rsidP="68AD96FB" w:rsidRDefault="355A16DC" w14:paraId="67C9AD20" w14:textId="1FCD8E46">
      <w:pPr>
        <w:spacing w:line="480" w:lineRule="auto"/>
        <w:ind w:left="720" w:hanging="720"/>
        <w:rPr>
          <w:rFonts w:ascii="Aptos" w:hAnsi="Aptos" w:eastAsia="Aptos" w:cs="Aptos" w:asciiTheme="minorAscii" w:hAnsiTheme="minorAscii" w:eastAsiaTheme="minorAscii" w:cstheme="minorAscii"/>
          <w:sz w:val="24"/>
          <w:szCs w:val="24"/>
        </w:rPr>
      </w:pPr>
      <w:r w:rsidRPr="68AD96FB" w:rsidR="355A16DC">
        <w:rPr>
          <w:rFonts w:ascii="Aptos" w:hAnsi="Aptos" w:eastAsia="Aptos" w:cs="Aptos" w:asciiTheme="minorAscii" w:hAnsiTheme="minorAscii" w:eastAsiaTheme="minorAscii" w:cstheme="minorAscii"/>
          <w:color w:val="000000" w:themeColor="text1" w:themeTint="FF" w:themeShade="FF"/>
          <w:sz w:val="24"/>
          <w:szCs w:val="24"/>
        </w:rPr>
        <w:t xml:space="preserve">Semmler, C., Dunn, J., Mickes, L., &amp; Wixted, J. T. (2018). The role of estimator variables in eyewitness identification. Journal of experimental psychology. Applied, 24(3), 400–415. </w:t>
      </w:r>
      <w:hyperlink r:id="Rd7a6ebcbf5dc4a86">
        <w:r w:rsidRPr="68AD96FB" w:rsidR="6429AC02">
          <w:rPr>
            <w:rStyle w:val="Hyperlink"/>
            <w:rFonts w:ascii="Aptos" w:hAnsi="Aptos" w:eastAsia="Aptos" w:cs="Aptos" w:asciiTheme="minorAscii" w:hAnsiTheme="minorAscii" w:eastAsiaTheme="minorAscii" w:cstheme="minorAscii"/>
            <w:sz w:val="24"/>
            <w:szCs w:val="24"/>
          </w:rPr>
          <w:t>https://doi.org/10.1037/xap0000157</w:t>
        </w:r>
      </w:hyperlink>
    </w:p>
    <w:p w:rsidR="4D20CB62" w:rsidP="68AD96FB" w:rsidRDefault="4D20CB62" w14:paraId="73EBF580" w14:textId="1785C733">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4D20CB62">
        <w:rPr>
          <w:rFonts w:ascii="Aptos" w:hAnsi="Aptos" w:eastAsia="Aptos" w:cs="Aptos" w:asciiTheme="minorAscii" w:hAnsiTheme="minorAscii" w:eastAsiaTheme="minorAscii" w:cstheme="minorAscii"/>
          <w:color w:val="222222"/>
          <w:sz w:val="24"/>
          <w:szCs w:val="24"/>
        </w:rPr>
        <w:t xml:space="preserve">Spearing, E. R., &amp; Wade, K. A. (2022). Long retention intervals impair the confidence–accuracy relationship for eyewitness recall. </w:t>
      </w:r>
      <w:r w:rsidRPr="68AD96FB" w:rsidR="4D20CB62">
        <w:rPr>
          <w:rFonts w:ascii="Aptos" w:hAnsi="Aptos" w:eastAsia="Aptos" w:cs="Aptos" w:asciiTheme="minorAscii" w:hAnsiTheme="minorAscii" w:eastAsiaTheme="minorAscii" w:cstheme="minorAscii"/>
          <w:i w:val="1"/>
          <w:iCs w:val="1"/>
          <w:color w:val="222222"/>
          <w:sz w:val="24"/>
          <w:szCs w:val="24"/>
        </w:rPr>
        <w:t>Journal of Applied Research in Memory and Cognition</w:t>
      </w:r>
      <w:r w:rsidRPr="68AD96FB" w:rsidR="4D20CB62">
        <w:rPr>
          <w:rFonts w:ascii="Aptos" w:hAnsi="Aptos" w:eastAsia="Aptos" w:cs="Aptos" w:asciiTheme="minorAscii" w:hAnsiTheme="minorAscii" w:eastAsiaTheme="minorAscii" w:cstheme="minorAscii"/>
          <w:color w:val="222222"/>
          <w:sz w:val="24"/>
          <w:szCs w:val="24"/>
        </w:rPr>
        <w:t xml:space="preserve">, </w:t>
      </w:r>
      <w:r w:rsidRPr="68AD96FB" w:rsidR="4D20CB62">
        <w:rPr>
          <w:rFonts w:ascii="Aptos" w:hAnsi="Aptos" w:eastAsia="Aptos" w:cs="Aptos" w:asciiTheme="minorAscii" w:hAnsiTheme="minorAscii" w:eastAsiaTheme="minorAscii" w:cstheme="minorAscii"/>
          <w:i w:val="1"/>
          <w:iCs w:val="1"/>
          <w:color w:val="222222"/>
          <w:sz w:val="24"/>
          <w:szCs w:val="24"/>
        </w:rPr>
        <w:t>11</w:t>
      </w:r>
      <w:r w:rsidRPr="68AD96FB" w:rsidR="4D20CB62">
        <w:rPr>
          <w:rFonts w:ascii="Aptos" w:hAnsi="Aptos" w:eastAsia="Aptos" w:cs="Aptos" w:asciiTheme="minorAscii" w:hAnsiTheme="minorAscii" w:eastAsiaTheme="minorAscii" w:cstheme="minorAscii"/>
          <w:color w:val="222222"/>
          <w:sz w:val="24"/>
          <w:szCs w:val="24"/>
        </w:rPr>
        <w:t>(3), 384.</w:t>
      </w:r>
    </w:p>
    <w:p w:rsidR="009C1859" w:rsidP="68AD96FB" w:rsidRDefault="009C1859" w14:paraId="2F1F3354" w14:textId="2BB1717D">
      <w:pPr>
        <w:spacing w:line="480" w:lineRule="auto"/>
        <w:ind w:left="720" w:hanging="720"/>
        <w:rPr>
          <w:rFonts w:ascii="Aptos" w:hAnsi="Aptos" w:eastAsia="Aptos" w:cs="Aptos" w:asciiTheme="minorAscii" w:hAnsiTheme="minorAscii" w:eastAsiaTheme="minorAscii" w:cstheme="minorAscii"/>
          <w:color w:val="222222"/>
          <w:sz w:val="24"/>
          <w:szCs w:val="24"/>
          <w:shd w:val="clear" w:color="auto" w:fill="FFFFFF"/>
        </w:rPr>
      </w:pPr>
      <w:r w:rsidRPr="68AD96FB" w:rsidR="009C1859">
        <w:rPr>
          <w:rFonts w:ascii="Aptos" w:hAnsi="Aptos" w:eastAsia="Aptos" w:cs="Aptos" w:asciiTheme="minorAscii" w:hAnsiTheme="minorAscii" w:eastAsiaTheme="minorAscii" w:cstheme="minorAscii"/>
          <w:color w:val="222222"/>
          <w:sz w:val="24"/>
          <w:szCs w:val="24"/>
          <w:shd w:val="clear" w:color="auto" w:fill="FFFFFF"/>
        </w:rPr>
        <w:t>Swets, J. A., &amp; Green, D. M. (1978). Applications of signal detection theory. In </w:t>
      </w:r>
      <w:r w:rsidRPr="68AD96FB" w:rsidR="009C1859">
        <w:rPr>
          <w:rFonts w:ascii="Aptos" w:hAnsi="Aptos" w:eastAsia="Aptos" w:cs="Aptos" w:asciiTheme="minorAscii" w:hAnsiTheme="minorAscii" w:eastAsiaTheme="minorAscii" w:cstheme="minorAscii"/>
          <w:i w:val="1"/>
          <w:iCs w:val="1"/>
          <w:color w:val="222222"/>
          <w:sz w:val="24"/>
          <w:szCs w:val="24"/>
          <w:shd w:val="clear" w:color="auto" w:fill="FFFFFF"/>
        </w:rPr>
        <w:t>Psychology: From research to practice</w:t>
      </w:r>
      <w:r w:rsidRPr="68AD96FB" w:rsidR="009C1859">
        <w:rPr>
          <w:rFonts w:ascii="Aptos" w:hAnsi="Aptos" w:eastAsia="Aptos" w:cs="Aptos" w:asciiTheme="minorAscii" w:hAnsiTheme="minorAscii" w:eastAsiaTheme="minorAscii" w:cstheme="minorAscii"/>
          <w:color w:val="222222"/>
          <w:sz w:val="24"/>
          <w:szCs w:val="24"/>
          <w:shd w:val="clear" w:color="auto" w:fill="FFFFFF"/>
        </w:rPr>
        <w:t> (pp. 311-331). Boston, MA: Springer US.</w:t>
      </w:r>
    </w:p>
    <w:p w:rsidRPr="00E46B53" w:rsidR="00A35C54" w:rsidP="68AD96FB" w:rsidRDefault="00A35C54" w14:paraId="2EAE93B3" w14:textId="18E8D3C2">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00A35C54">
        <w:rPr>
          <w:rFonts w:ascii="Aptos" w:hAnsi="Aptos" w:eastAsia="Aptos" w:cs="Aptos" w:asciiTheme="minorAscii" w:hAnsiTheme="minorAscii" w:eastAsiaTheme="minorAscii" w:cstheme="minorAscii"/>
          <w:color w:val="222222"/>
          <w:sz w:val="24"/>
          <w:szCs w:val="24"/>
          <w:shd w:val="clear" w:color="auto" w:fill="FFFFFF"/>
        </w:rPr>
        <w:t>Tanner Jr, W. P., &amp; Swets, J. A. (1954). A decision-making theory of visual detection. </w:t>
      </w:r>
      <w:r w:rsidRPr="68AD96FB" w:rsidR="00A35C54">
        <w:rPr>
          <w:rFonts w:ascii="Aptos" w:hAnsi="Aptos" w:eastAsia="Aptos" w:cs="Aptos" w:asciiTheme="minorAscii" w:hAnsiTheme="minorAscii" w:eastAsiaTheme="minorAscii" w:cstheme="minorAscii"/>
          <w:i w:val="1"/>
          <w:iCs w:val="1"/>
          <w:color w:val="222222"/>
          <w:sz w:val="24"/>
          <w:szCs w:val="24"/>
          <w:shd w:val="clear" w:color="auto" w:fill="FFFFFF"/>
        </w:rPr>
        <w:t xml:space="preserve">Psychological </w:t>
      </w:r>
      <w:r w:rsidRPr="68AD96FB" w:rsidR="00A35C54">
        <w:rPr>
          <w:rFonts w:ascii="Aptos" w:hAnsi="Aptos" w:eastAsia="Aptos" w:cs="Aptos" w:asciiTheme="minorAscii" w:hAnsiTheme="minorAscii" w:eastAsiaTheme="minorAscii" w:cstheme="minorAscii"/>
          <w:i w:val="1"/>
          <w:iCs w:val="1"/>
          <w:color w:val="222222"/>
          <w:sz w:val="24"/>
          <w:szCs w:val="24"/>
          <w:shd w:val="clear" w:color="auto" w:fill="FFFFFF"/>
        </w:rPr>
        <w:t>review</w:t>
      </w:r>
      <w:r w:rsidRPr="68AD96FB" w:rsidR="00A35C54">
        <w:rPr>
          <w:rFonts w:ascii="Aptos" w:hAnsi="Aptos" w:eastAsia="Aptos" w:cs="Aptos" w:asciiTheme="minorAscii" w:hAnsiTheme="minorAscii" w:eastAsiaTheme="minorAscii" w:cstheme="minorAscii"/>
          <w:color w:val="222222"/>
          <w:sz w:val="24"/>
          <w:szCs w:val="24"/>
          <w:shd w:val="clear" w:color="auto" w:fill="FFFFFF"/>
        </w:rPr>
        <w:t>, </w:t>
      </w:r>
      <w:r w:rsidRPr="68AD96FB" w:rsidR="00A35C54">
        <w:rPr>
          <w:rFonts w:ascii="Aptos" w:hAnsi="Aptos" w:eastAsia="Aptos" w:cs="Aptos" w:asciiTheme="minorAscii" w:hAnsiTheme="minorAscii" w:eastAsiaTheme="minorAscii" w:cstheme="minorAscii"/>
          <w:i w:val="1"/>
          <w:iCs w:val="1"/>
          <w:color w:val="222222"/>
          <w:sz w:val="24"/>
          <w:szCs w:val="24"/>
          <w:shd w:val="clear" w:color="auto" w:fill="FFFFFF"/>
        </w:rPr>
        <w:t>61</w:t>
      </w:r>
      <w:r w:rsidRPr="68AD96FB" w:rsidR="00A35C54">
        <w:rPr>
          <w:rFonts w:ascii="Aptos" w:hAnsi="Aptos" w:eastAsia="Aptos" w:cs="Aptos" w:asciiTheme="minorAscii" w:hAnsiTheme="minorAscii" w:eastAsiaTheme="minorAscii" w:cstheme="minorAscii"/>
          <w:color w:val="222222"/>
          <w:sz w:val="24"/>
          <w:szCs w:val="24"/>
          <w:shd w:val="clear" w:color="auto" w:fill="FFFFFF"/>
        </w:rPr>
        <w:t xml:space="preserve">(6), 401. </w:t>
      </w:r>
      <w:r>
        <w:fldChar w:fldCharType="begin"/>
      </w:r>
      <w:r>
        <w:instrText xml:space="preserve">HYPERLINK "https://psycnet.apa.org/doi/10.1037/h0058700"</w:instrText>
      </w:r>
      <w:r>
        <w:fldChar w:fldCharType="separate"/>
      </w:r>
      <w:r w:rsidRPr="68AD96FB" w:rsidR="00A35C54">
        <w:rPr>
          <w:rFonts w:ascii="Aptos" w:hAnsi="Aptos" w:eastAsia="Aptos" w:cs="Aptos" w:asciiTheme="minorAscii" w:hAnsiTheme="minorAscii" w:eastAsiaTheme="minorAscii" w:cstheme="minorAscii"/>
          <w:color w:val="212529"/>
          <w:sz w:val="24"/>
          <w:szCs w:val="24"/>
          <w:u w:val="single"/>
          <w:shd w:val="clear" w:color="auto" w:fill="FFFFFF"/>
        </w:rPr>
        <w:t>https://doi.org/10.1037/h0058700</w:t>
      </w:r>
      <w:r>
        <w:fldChar w:fldCharType="end"/>
      </w:r>
    </w:p>
    <w:p w:rsidRPr="00E46B53" w:rsidR="00DC2EE5" w:rsidP="68AD96FB" w:rsidRDefault="00DC2EE5" w14:paraId="1798878E" w14:textId="3E9E1402">
      <w:pPr>
        <w:spacing w:line="480" w:lineRule="auto"/>
        <w:ind w:left="720" w:hanging="720"/>
        <w:rPr>
          <w:rFonts w:ascii="Aptos" w:hAnsi="Aptos" w:eastAsia="Aptos" w:cs="Aptos" w:asciiTheme="minorAscii" w:hAnsiTheme="minorAscii" w:eastAsiaTheme="minorAscii" w:cstheme="minorAscii"/>
          <w:sz w:val="24"/>
          <w:szCs w:val="24"/>
        </w:rPr>
      </w:pPr>
      <w:r w:rsidRPr="68AD96FB" w:rsidR="00DC2EE5">
        <w:rPr>
          <w:rFonts w:ascii="Aptos" w:hAnsi="Aptos" w:eastAsia="Aptos" w:cs="Aptos" w:asciiTheme="minorAscii" w:hAnsiTheme="minorAscii" w:eastAsiaTheme="minorAscii" w:cstheme="minorAscii"/>
          <w:color w:val="222222"/>
          <w:sz w:val="24"/>
          <w:szCs w:val="24"/>
          <w:shd w:val="clear" w:color="auto" w:fill="FFFFFF"/>
        </w:rPr>
        <w:t>Valentine, T., Pickering, A., &amp; Darling, S. (2003). Characteristics of eyewitness identification that predict the outcome of real lineups. </w:t>
      </w:r>
      <w:r w:rsidRPr="68AD96FB" w:rsidR="00DC2EE5">
        <w:rPr>
          <w:rFonts w:ascii="Aptos" w:hAnsi="Aptos" w:eastAsia="Aptos" w:cs="Aptos" w:asciiTheme="minorAscii" w:hAnsiTheme="minorAscii" w:eastAsiaTheme="minorAscii" w:cstheme="minorAscii"/>
          <w:i w:val="1"/>
          <w:iCs w:val="1"/>
          <w:color w:val="222222"/>
          <w:sz w:val="24"/>
          <w:szCs w:val="24"/>
          <w:shd w:val="clear" w:color="auto" w:fill="FFFFFF"/>
        </w:rPr>
        <w:t>Applied Cognitive Psychology: The Official Journal of the Society for Applied Research in Memory and Cognition</w:t>
      </w:r>
      <w:r w:rsidRPr="68AD96FB" w:rsidR="00DC2EE5">
        <w:rPr>
          <w:rFonts w:ascii="Aptos" w:hAnsi="Aptos" w:eastAsia="Aptos" w:cs="Aptos" w:asciiTheme="minorAscii" w:hAnsiTheme="minorAscii" w:eastAsiaTheme="minorAscii" w:cstheme="minorAscii"/>
          <w:color w:val="222222"/>
          <w:sz w:val="24"/>
          <w:szCs w:val="24"/>
          <w:shd w:val="clear" w:color="auto" w:fill="FFFFFF"/>
        </w:rPr>
        <w:t>, </w:t>
      </w:r>
      <w:r w:rsidRPr="68AD96FB" w:rsidR="00DC2EE5">
        <w:rPr>
          <w:rFonts w:ascii="Aptos" w:hAnsi="Aptos" w:eastAsia="Aptos" w:cs="Aptos" w:asciiTheme="minorAscii" w:hAnsiTheme="minorAscii" w:eastAsiaTheme="minorAscii" w:cstheme="minorAscii"/>
          <w:i w:val="1"/>
          <w:iCs w:val="1"/>
          <w:color w:val="222222"/>
          <w:sz w:val="24"/>
          <w:szCs w:val="24"/>
          <w:shd w:val="clear" w:color="auto" w:fill="FFFFFF"/>
        </w:rPr>
        <w:t>17</w:t>
      </w:r>
      <w:r w:rsidRPr="68AD96FB" w:rsidR="00DC2EE5">
        <w:rPr>
          <w:rFonts w:ascii="Aptos" w:hAnsi="Aptos" w:eastAsia="Aptos" w:cs="Aptos" w:asciiTheme="minorAscii" w:hAnsiTheme="minorAscii" w:eastAsiaTheme="minorAscii" w:cstheme="minorAscii"/>
          <w:color w:val="222222"/>
          <w:sz w:val="24"/>
          <w:szCs w:val="24"/>
          <w:shd w:val="clear" w:color="auto" w:fill="FFFFFF"/>
        </w:rPr>
        <w:t xml:space="preserve">(8), 969-993. </w:t>
      </w:r>
      <w:r>
        <w:fldChar w:fldCharType="begin"/>
      </w:r>
      <w:r>
        <w:instrText xml:space="preserve">HYPERLINK "https://doi.org/10.1002/acp.939"</w:instrText>
      </w:r>
      <w:r>
        <w:fldChar w:fldCharType="separate"/>
      </w:r>
      <w:r w:rsidRPr="68AD96FB" w:rsidR="00DC2EE5">
        <w:rPr>
          <w:rStyle w:val="Hyperlink"/>
          <w:rFonts w:ascii="Aptos" w:hAnsi="Aptos" w:eastAsia="Aptos" w:cs="Aptos" w:asciiTheme="minorAscii" w:hAnsiTheme="minorAscii" w:eastAsiaTheme="minorAscii" w:cstheme="minorAscii"/>
          <w:color w:val="123D80"/>
          <w:sz w:val="24"/>
          <w:szCs w:val="24"/>
          <w:u w:val="none"/>
          <w:shd w:val="clear" w:color="auto" w:fill="FFFFFF"/>
        </w:rPr>
        <w:t>https://doi.org/10.1002/acp.939</w:t>
      </w:r>
      <w:r>
        <w:fldChar w:fldCharType="end"/>
      </w:r>
    </w:p>
    <w:p w:rsidRPr="00E46B53" w:rsidR="00C87FDD" w:rsidP="68AD96FB" w:rsidRDefault="00C87FDD" w14:paraId="60CD56FC" w14:textId="34F97182">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00C87FDD">
        <w:rPr>
          <w:rFonts w:ascii="Aptos" w:hAnsi="Aptos" w:eastAsia="Aptos" w:cs="Aptos" w:asciiTheme="minorAscii" w:hAnsiTheme="minorAscii" w:eastAsiaTheme="minorAscii" w:cstheme="minorAscii"/>
          <w:color w:val="212121"/>
          <w:sz w:val="24"/>
          <w:szCs w:val="24"/>
          <w:shd w:val="clear" w:color="auto" w:fill="FFFFFF"/>
        </w:rPr>
        <w:t>Ward, A., &amp; Mann, T. (2022). Control Yourself: Broad Implications of Narrowed Attention. </w:t>
      </w:r>
      <w:r w:rsidRPr="68AD96FB" w:rsidR="00C87FDD">
        <w:rPr>
          <w:rFonts w:ascii="Aptos" w:hAnsi="Aptos" w:eastAsia="Aptos" w:cs="Aptos" w:asciiTheme="minorAscii" w:hAnsiTheme="minorAscii" w:eastAsiaTheme="minorAscii" w:cstheme="minorAscii"/>
          <w:i w:val="1"/>
          <w:iCs w:val="1"/>
          <w:color w:val="212121"/>
          <w:sz w:val="24"/>
          <w:szCs w:val="24"/>
          <w:shd w:val="clear" w:color="auto" w:fill="FFFFFF"/>
        </w:rPr>
        <w:t xml:space="preserve">Perspectives on psychological </w:t>
      </w:r>
      <w:r w:rsidRPr="68AD96FB" w:rsidR="00E46B53">
        <w:rPr>
          <w:rFonts w:ascii="Aptos" w:hAnsi="Aptos" w:eastAsia="Aptos" w:cs="Aptos" w:asciiTheme="minorAscii" w:hAnsiTheme="minorAscii" w:eastAsiaTheme="minorAscii" w:cstheme="minorAscii"/>
          <w:i w:val="1"/>
          <w:iCs w:val="1"/>
          <w:color w:val="212121"/>
          <w:sz w:val="24"/>
          <w:szCs w:val="24"/>
          <w:shd w:val="clear" w:color="auto" w:fill="FFFFFF"/>
        </w:rPr>
        <w:t>science:</w:t>
      </w:r>
      <w:r w:rsidRPr="68AD96FB" w:rsidR="00C87FDD">
        <w:rPr>
          <w:rFonts w:ascii="Aptos" w:hAnsi="Aptos" w:eastAsia="Aptos" w:cs="Aptos" w:asciiTheme="minorAscii" w:hAnsiTheme="minorAscii" w:eastAsiaTheme="minorAscii" w:cstheme="minorAscii"/>
          <w:i w:val="1"/>
          <w:iCs w:val="1"/>
          <w:color w:val="212121"/>
          <w:sz w:val="24"/>
          <w:szCs w:val="24"/>
          <w:shd w:val="clear" w:color="auto" w:fill="FFFFFF"/>
        </w:rPr>
        <w:t xml:space="preserve"> a journal of the Association for Psychological Science</w:t>
      </w:r>
      <w:r w:rsidRPr="68AD96FB" w:rsidR="00C87FDD">
        <w:rPr>
          <w:rFonts w:ascii="Aptos" w:hAnsi="Aptos" w:eastAsia="Aptos" w:cs="Aptos" w:asciiTheme="minorAscii" w:hAnsiTheme="minorAscii" w:eastAsiaTheme="minorAscii" w:cstheme="minorAscii"/>
          <w:color w:val="212121"/>
          <w:sz w:val="24"/>
          <w:szCs w:val="24"/>
          <w:shd w:val="clear" w:color="auto" w:fill="FFFFFF"/>
        </w:rPr>
        <w:t>, </w:t>
      </w:r>
      <w:r w:rsidRPr="68AD96FB" w:rsidR="00C87FDD">
        <w:rPr>
          <w:rFonts w:ascii="Aptos" w:hAnsi="Aptos" w:eastAsia="Aptos" w:cs="Aptos" w:asciiTheme="minorAscii" w:hAnsiTheme="minorAscii" w:eastAsiaTheme="minorAscii" w:cstheme="minorAscii"/>
          <w:i w:val="1"/>
          <w:iCs w:val="1"/>
          <w:color w:val="212121"/>
          <w:sz w:val="24"/>
          <w:szCs w:val="24"/>
          <w:shd w:val="clear" w:color="auto" w:fill="FFFFFF"/>
        </w:rPr>
        <w:t>17</w:t>
      </w:r>
      <w:r w:rsidRPr="68AD96FB" w:rsidR="00C87FDD">
        <w:rPr>
          <w:rFonts w:ascii="Aptos" w:hAnsi="Aptos" w:eastAsia="Aptos" w:cs="Aptos" w:asciiTheme="minorAscii" w:hAnsiTheme="minorAscii" w:eastAsiaTheme="minorAscii" w:cstheme="minorAscii"/>
          <w:color w:val="212121"/>
          <w:sz w:val="24"/>
          <w:szCs w:val="24"/>
          <w:shd w:val="clear" w:color="auto" w:fill="FFFFFF"/>
        </w:rPr>
        <w:t>(6), 1692–1703. https://doi.org/10.1177/17456916221077093</w:t>
      </w:r>
    </w:p>
    <w:p w:rsidR="000618F1" w:rsidP="68AD96FB" w:rsidRDefault="796E5B20" w14:paraId="6C0ECC1E" w14:textId="5A11C1D1">
      <w:pPr>
        <w:spacing w:line="480" w:lineRule="auto"/>
        <w:ind w:left="720" w:hanging="720"/>
        <w:rPr>
          <w:rFonts w:ascii="Aptos" w:hAnsi="Aptos" w:eastAsia="Aptos" w:cs="Aptos" w:asciiTheme="minorAscii" w:hAnsiTheme="minorAscii" w:eastAsiaTheme="minorAscii" w:cstheme="minorAscii"/>
          <w:sz w:val="24"/>
          <w:szCs w:val="24"/>
        </w:rPr>
      </w:pPr>
      <w:r w:rsidRPr="68AD96FB" w:rsidR="796E5B20">
        <w:rPr>
          <w:rFonts w:ascii="Aptos" w:hAnsi="Aptos" w:eastAsia="Aptos" w:cs="Aptos" w:asciiTheme="minorAscii" w:hAnsiTheme="minorAscii" w:eastAsiaTheme="minorAscii" w:cstheme="minorAscii"/>
          <w:color w:val="222222"/>
          <w:sz w:val="24"/>
          <w:szCs w:val="24"/>
          <w:shd w:val="clear" w:color="auto" w:fill="FFFFFF"/>
        </w:rPr>
        <w:t>Wells, G. L. (1978). Applied eyewitness-testimony</w:t>
      </w:r>
      <w:r w:rsidRPr="68AD96FB" w:rsidR="796E5B20">
        <w:rPr>
          <w:rFonts w:ascii="Aptos" w:hAnsi="Aptos" w:eastAsia="Aptos" w:cs="Aptos" w:asciiTheme="minorAscii" w:hAnsiTheme="minorAscii" w:eastAsiaTheme="minorAscii" w:cstheme="minorAscii"/>
          <w:color w:val="222222"/>
          <w:sz w:val="24"/>
          <w:szCs w:val="24"/>
          <w:shd w:val="clear" w:color="auto" w:fill="FFFFFF"/>
        </w:rPr>
        <w:t xml:space="preserve"> research: System variables and estimator variables. </w:t>
      </w:r>
      <w:r w:rsidRPr="68AD96FB" w:rsidR="796E5B20">
        <w:rPr>
          <w:rFonts w:ascii="Aptos" w:hAnsi="Aptos" w:eastAsia="Aptos" w:cs="Aptos" w:asciiTheme="minorAscii" w:hAnsiTheme="minorAscii" w:eastAsiaTheme="minorAscii" w:cstheme="minorAscii"/>
          <w:i w:val="1"/>
          <w:iCs w:val="1"/>
          <w:color w:val="222222"/>
          <w:sz w:val="24"/>
          <w:szCs w:val="24"/>
          <w:shd w:val="clear" w:color="auto" w:fill="FFFFFF"/>
        </w:rPr>
        <w:t>Journal of Personality and Social Psychology</w:t>
      </w:r>
      <w:r w:rsidRPr="68AD96FB" w:rsidR="796E5B20">
        <w:rPr>
          <w:rFonts w:ascii="Aptos" w:hAnsi="Aptos" w:eastAsia="Aptos" w:cs="Aptos" w:asciiTheme="minorAscii" w:hAnsiTheme="minorAscii" w:eastAsiaTheme="minorAscii" w:cstheme="minorAscii"/>
          <w:color w:val="222222"/>
          <w:sz w:val="24"/>
          <w:szCs w:val="24"/>
          <w:shd w:val="clear" w:color="auto" w:fill="FFFFFF"/>
        </w:rPr>
        <w:t>, </w:t>
      </w:r>
      <w:r w:rsidRPr="68AD96FB" w:rsidR="796E5B20">
        <w:rPr>
          <w:rFonts w:ascii="Aptos" w:hAnsi="Aptos" w:eastAsia="Aptos" w:cs="Aptos" w:asciiTheme="minorAscii" w:hAnsiTheme="minorAscii" w:eastAsiaTheme="minorAscii" w:cstheme="minorAscii"/>
          <w:i w:val="1"/>
          <w:iCs w:val="1"/>
          <w:color w:val="222222"/>
          <w:sz w:val="24"/>
          <w:szCs w:val="24"/>
          <w:shd w:val="clear" w:color="auto" w:fill="FFFFFF"/>
        </w:rPr>
        <w:t>36</w:t>
      </w:r>
      <w:r w:rsidRPr="68AD96FB" w:rsidR="796E5B20">
        <w:rPr>
          <w:rFonts w:ascii="Aptos" w:hAnsi="Aptos" w:eastAsia="Aptos" w:cs="Aptos" w:asciiTheme="minorAscii" w:hAnsiTheme="minorAscii" w:eastAsiaTheme="minorAscii" w:cstheme="minorAscii"/>
          <w:color w:val="222222"/>
          <w:sz w:val="24"/>
          <w:szCs w:val="24"/>
          <w:shd w:val="clear" w:color="auto" w:fill="FFFFFF"/>
        </w:rPr>
        <w:t>(12), 1546</w:t>
      </w:r>
      <w:r w:rsidRPr="68AD96FB" w:rsidR="4345E596">
        <w:rPr>
          <w:rFonts w:ascii="Aptos" w:hAnsi="Aptos" w:eastAsia="Aptos" w:cs="Aptos" w:asciiTheme="minorAscii" w:hAnsiTheme="minorAscii" w:eastAsiaTheme="minorAscii" w:cstheme="minorAscii"/>
          <w:color w:val="222222"/>
          <w:sz w:val="24"/>
          <w:szCs w:val="24"/>
          <w:shd w:val="clear" w:color="auto" w:fill="FFFFFF"/>
        </w:rPr>
        <w:t>-1557</w:t>
      </w:r>
      <w:r w:rsidRPr="68AD96FB" w:rsidR="796E5B20">
        <w:rPr>
          <w:rFonts w:ascii="Aptos" w:hAnsi="Aptos" w:eastAsia="Aptos" w:cs="Aptos" w:asciiTheme="minorAscii" w:hAnsiTheme="minorAscii" w:eastAsiaTheme="minorAscii" w:cstheme="minorAscii"/>
          <w:color w:val="222222"/>
          <w:sz w:val="24"/>
          <w:szCs w:val="24"/>
          <w:shd w:val="clear" w:color="auto" w:fill="FFFFFF"/>
        </w:rPr>
        <w:t>.</w:t>
      </w:r>
      <w:r w:rsidRPr="68AD96FB" w:rsidR="413FBC38">
        <w:rPr>
          <w:rFonts w:ascii="Aptos" w:hAnsi="Aptos" w:eastAsia="Aptos" w:cs="Aptos" w:asciiTheme="minorAscii" w:hAnsiTheme="minorAscii" w:eastAsiaTheme="minorAscii" w:cstheme="minorAscii"/>
          <w:color w:val="222222"/>
          <w:sz w:val="24"/>
          <w:szCs w:val="24"/>
          <w:shd w:val="clear" w:color="auto" w:fill="FFFFFF"/>
        </w:rPr>
        <w:t xml:space="preserve"> </w:t>
      </w:r>
      <w:hyperlink r:id="Rd61c5b04d74a4d32">
        <w:r w:rsidRPr="68AD96FB" w:rsidR="413FBC38">
          <w:rPr>
            <w:rStyle w:val="Hyperlink"/>
            <w:rFonts w:ascii="Aptos" w:hAnsi="Aptos" w:eastAsia="Aptos" w:cs="Aptos" w:asciiTheme="minorAscii" w:hAnsiTheme="minorAscii" w:eastAsiaTheme="minorAscii" w:cstheme="minorAscii"/>
            <w:sz w:val="24"/>
            <w:szCs w:val="24"/>
          </w:rPr>
          <w:t>https://doi.org/10.1037/0022-3514.36.12.1546</w:t>
        </w:r>
      </w:hyperlink>
    </w:p>
    <w:p w:rsidR="00BC3C1E" w:rsidP="68AD96FB" w:rsidRDefault="00BC3C1E" w14:paraId="14B7B28C" w14:textId="1A13628A">
      <w:pPr>
        <w:spacing w:line="480" w:lineRule="auto"/>
        <w:ind w:left="720" w:hanging="720"/>
        <w:rPr>
          <w:rFonts w:ascii="Aptos" w:hAnsi="Aptos" w:eastAsia="Aptos" w:cs="Aptos" w:asciiTheme="minorAscii" w:hAnsiTheme="minorAscii" w:eastAsiaTheme="minorAscii" w:cstheme="minorAscii"/>
          <w:color w:val="222222"/>
          <w:sz w:val="24"/>
          <w:szCs w:val="24"/>
        </w:rPr>
      </w:pPr>
      <w:r w:rsidRPr="68AD96FB" w:rsidR="00BC3C1E">
        <w:rPr>
          <w:rFonts w:ascii="Aptos" w:hAnsi="Aptos" w:eastAsia="Aptos" w:cs="Aptos" w:asciiTheme="minorAscii" w:hAnsiTheme="minorAscii" w:eastAsiaTheme="minorAscii" w:cstheme="minorAscii"/>
          <w:color w:val="222222"/>
          <w:sz w:val="24"/>
          <w:szCs w:val="24"/>
          <w:shd w:val="clear" w:color="auto" w:fill="FFFFFF"/>
        </w:rPr>
        <w:t>Wixted, J. T., &amp; Wells, G. L. (2017). The relationship between eyewitness confidence and identification accuracy: A new synthesis. </w:t>
      </w:r>
      <w:r w:rsidRPr="68AD96FB" w:rsidR="00BC3C1E">
        <w:rPr>
          <w:rFonts w:ascii="Aptos" w:hAnsi="Aptos" w:eastAsia="Aptos" w:cs="Aptos" w:asciiTheme="minorAscii" w:hAnsiTheme="minorAscii" w:eastAsiaTheme="minorAscii" w:cstheme="minorAscii"/>
          <w:i w:val="1"/>
          <w:iCs w:val="1"/>
          <w:color w:val="222222"/>
          <w:sz w:val="24"/>
          <w:szCs w:val="24"/>
          <w:shd w:val="clear" w:color="auto" w:fill="FFFFFF"/>
        </w:rPr>
        <w:t>Psychological Science in the Public Interest</w:t>
      </w:r>
      <w:r w:rsidRPr="68AD96FB" w:rsidR="00BC3C1E">
        <w:rPr>
          <w:rFonts w:ascii="Aptos" w:hAnsi="Aptos" w:eastAsia="Aptos" w:cs="Aptos" w:asciiTheme="minorAscii" w:hAnsiTheme="minorAscii" w:eastAsiaTheme="minorAscii" w:cstheme="minorAscii"/>
          <w:color w:val="222222"/>
          <w:sz w:val="24"/>
          <w:szCs w:val="24"/>
          <w:shd w:val="clear" w:color="auto" w:fill="FFFFFF"/>
        </w:rPr>
        <w:t>, </w:t>
      </w:r>
      <w:r w:rsidRPr="68AD96FB" w:rsidR="00BC3C1E">
        <w:rPr>
          <w:rFonts w:ascii="Aptos" w:hAnsi="Aptos" w:eastAsia="Aptos" w:cs="Aptos" w:asciiTheme="minorAscii" w:hAnsiTheme="minorAscii" w:eastAsiaTheme="minorAscii" w:cstheme="minorAscii"/>
          <w:i w:val="1"/>
          <w:iCs w:val="1"/>
          <w:color w:val="222222"/>
          <w:sz w:val="24"/>
          <w:szCs w:val="24"/>
          <w:shd w:val="clear" w:color="auto" w:fill="FFFFFF"/>
        </w:rPr>
        <w:t>18</w:t>
      </w:r>
      <w:r w:rsidRPr="68AD96FB" w:rsidR="00BC3C1E">
        <w:rPr>
          <w:rFonts w:ascii="Aptos" w:hAnsi="Aptos" w:eastAsia="Aptos" w:cs="Aptos" w:asciiTheme="minorAscii" w:hAnsiTheme="minorAscii" w:eastAsiaTheme="minorAscii" w:cstheme="minorAscii"/>
          <w:color w:val="222222"/>
          <w:sz w:val="24"/>
          <w:szCs w:val="24"/>
          <w:shd w:val="clear" w:color="auto" w:fill="FFFFFF"/>
        </w:rPr>
        <w:t xml:space="preserve">(1), 10-65. </w:t>
      </w:r>
      <w:r>
        <w:fldChar w:fldCharType="begin"/>
      </w:r>
      <w:r>
        <w:instrText xml:space="preserve">HYPERLINK "https://doi.org/10.1177/1529100616686966"</w:instrText>
      </w:r>
      <w:r>
        <w:fldChar w:fldCharType="separate"/>
      </w:r>
      <w:r w:rsidRPr="68AD96FB" w:rsidR="00BC3C1E">
        <w:rPr>
          <w:rStyle w:val="Hyperlink"/>
          <w:rFonts w:ascii="Aptos" w:hAnsi="Aptos" w:eastAsia="Aptos" w:cs="Aptos" w:asciiTheme="minorAscii" w:hAnsiTheme="minorAscii" w:eastAsiaTheme="minorAscii" w:cstheme="minorAscii"/>
          <w:color w:val="1554B2"/>
          <w:sz w:val="24"/>
          <w:szCs w:val="24"/>
          <w:shd w:val="clear" w:color="auto" w:fill="FFFFFF"/>
        </w:rPr>
        <w:t>https://doi.org/10.1177/1529100616686966</w:t>
      </w:r>
      <w:r>
        <w:fldChar w:fldCharType="end"/>
      </w:r>
    </w:p>
    <w:p w:rsidR="000618F1" w:rsidP="68AD96FB" w:rsidRDefault="6E39C508" w14:paraId="38C8653C" w14:textId="4BCEC9D4">
      <w:pPr>
        <w:spacing w:line="480" w:lineRule="auto"/>
        <w:ind w:left="720" w:hanging="720"/>
        <w:rPr>
          <w:rFonts w:ascii="Aptos" w:hAnsi="Aptos" w:eastAsia="Aptos" w:cs="Aptos" w:asciiTheme="minorAscii" w:hAnsiTheme="minorAscii" w:eastAsiaTheme="minorAscii" w:cstheme="minorAscii"/>
          <w:sz w:val="24"/>
          <w:szCs w:val="24"/>
        </w:rPr>
      </w:pPr>
      <w:r w:rsidRPr="68AD96FB" w:rsidR="6E39C508">
        <w:rPr>
          <w:rFonts w:ascii="Aptos" w:hAnsi="Aptos" w:eastAsia="Aptos" w:cs="Aptos" w:asciiTheme="minorAscii" w:hAnsiTheme="minorAscii" w:eastAsiaTheme="minorAscii" w:cstheme="minorAscii"/>
          <w:color w:val="222222"/>
          <w:sz w:val="24"/>
          <w:szCs w:val="24"/>
        </w:rPr>
        <w:t xml:space="preserve">Wulff, A. N., &amp; Thomas, A. K. (2021). The dynamic and fragile nature of eyewitness memory formation: Considering stress and attention. </w:t>
      </w:r>
      <w:r w:rsidRPr="68AD96FB" w:rsidR="6E39C508">
        <w:rPr>
          <w:rFonts w:ascii="Aptos" w:hAnsi="Aptos" w:eastAsia="Aptos" w:cs="Aptos" w:asciiTheme="minorAscii" w:hAnsiTheme="minorAscii" w:eastAsiaTheme="minorAscii" w:cstheme="minorAscii"/>
          <w:i w:val="1"/>
          <w:iCs w:val="1"/>
          <w:color w:val="222222"/>
          <w:sz w:val="24"/>
          <w:szCs w:val="24"/>
        </w:rPr>
        <w:t>Frontiers in psychology</w:t>
      </w:r>
      <w:r w:rsidRPr="68AD96FB" w:rsidR="6E39C508">
        <w:rPr>
          <w:rFonts w:ascii="Aptos" w:hAnsi="Aptos" w:eastAsia="Aptos" w:cs="Aptos" w:asciiTheme="minorAscii" w:hAnsiTheme="minorAscii" w:eastAsiaTheme="minorAscii" w:cstheme="minorAscii"/>
          <w:color w:val="222222"/>
          <w:sz w:val="24"/>
          <w:szCs w:val="24"/>
        </w:rPr>
        <w:t xml:space="preserve">, </w:t>
      </w:r>
      <w:r w:rsidRPr="68AD96FB" w:rsidR="6E39C508">
        <w:rPr>
          <w:rFonts w:ascii="Aptos" w:hAnsi="Aptos" w:eastAsia="Aptos" w:cs="Aptos" w:asciiTheme="minorAscii" w:hAnsiTheme="minorAscii" w:eastAsiaTheme="minorAscii" w:cstheme="minorAscii"/>
          <w:i w:val="1"/>
          <w:iCs w:val="1"/>
          <w:color w:val="222222"/>
          <w:sz w:val="24"/>
          <w:szCs w:val="24"/>
        </w:rPr>
        <w:t>12</w:t>
      </w:r>
      <w:r w:rsidRPr="68AD96FB" w:rsidR="6E39C508">
        <w:rPr>
          <w:rFonts w:ascii="Aptos" w:hAnsi="Aptos" w:eastAsia="Aptos" w:cs="Aptos" w:asciiTheme="minorAscii" w:hAnsiTheme="minorAscii" w:eastAsiaTheme="minorAscii" w:cstheme="minorAscii"/>
          <w:color w:val="222222"/>
          <w:sz w:val="24"/>
          <w:szCs w:val="24"/>
        </w:rPr>
        <w:t xml:space="preserve">, 666724. </w:t>
      </w:r>
      <w:hyperlink r:id="R831591408fb74c61">
        <w:r w:rsidRPr="68AD96FB" w:rsidR="6E39C508">
          <w:rPr>
            <w:rStyle w:val="Hyperlink"/>
            <w:rFonts w:ascii="Aptos" w:hAnsi="Aptos" w:eastAsia="Aptos" w:cs="Aptos" w:asciiTheme="minorAscii" w:hAnsiTheme="minorAscii" w:eastAsiaTheme="minorAscii" w:cstheme="minorAscii"/>
            <w:sz w:val="24"/>
            <w:szCs w:val="24"/>
            <w:u w:val="none"/>
          </w:rPr>
          <w:t>https://doi.org/10.3389/fpsyg.2021.666724</w:t>
        </w:r>
      </w:hyperlink>
    </w:p>
    <w:p w:rsidR="530E2BB4" w:rsidP="530E2BB4" w:rsidRDefault="530E2BB4" w14:paraId="1AC98196" w14:textId="34CACDA8">
      <w:pPr>
        <w:spacing w:line="480" w:lineRule="auto"/>
        <w:ind w:left="720" w:hanging="720"/>
        <w:rPr>
          <w:color w:val="000000" w:themeColor="text1"/>
        </w:rPr>
      </w:pPr>
    </w:p>
    <w:sectPr w:rsidR="530E2BB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Open Sans">
    <w:altName w:val="Segoe UI"/>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int2:observations>
    <int2:bookmark int2:bookmarkName="_Int_SfdFfTQU" int2:invalidationBookmarkName="" int2:hashCode="yzTipuc7IIhEGQ" int2:id="WIJcVmVc">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28AEB9"/>
    <w:multiLevelType w:val="hybridMultilevel"/>
    <w:tmpl w:val="8CE80AE8"/>
    <w:lvl w:ilvl="0" w:tplc="BA7A75A2">
      <w:start w:val="1"/>
      <w:numFmt w:val="bullet"/>
      <w:lvlText w:val=""/>
      <w:lvlJc w:val="left"/>
      <w:pPr>
        <w:ind w:left="720" w:hanging="360"/>
      </w:pPr>
      <w:rPr>
        <w:rFonts w:hint="default" w:ascii="Symbol" w:hAnsi="Symbol"/>
      </w:rPr>
    </w:lvl>
    <w:lvl w:ilvl="1" w:tplc="31E48814">
      <w:start w:val="1"/>
      <w:numFmt w:val="bullet"/>
      <w:lvlText w:val="o"/>
      <w:lvlJc w:val="left"/>
      <w:pPr>
        <w:ind w:left="1440" w:hanging="360"/>
      </w:pPr>
      <w:rPr>
        <w:rFonts w:hint="default" w:ascii="Courier New" w:hAnsi="Courier New"/>
      </w:rPr>
    </w:lvl>
    <w:lvl w:ilvl="2" w:tplc="DA326B52">
      <w:start w:val="1"/>
      <w:numFmt w:val="bullet"/>
      <w:lvlText w:val=""/>
      <w:lvlJc w:val="left"/>
      <w:pPr>
        <w:ind w:left="2160" w:hanging="360"/>
      </w:pPr>
      <w:rPr>
        <w:rFonts w:hint="default" w:ascii="Wingdings" w:hAnsi="Wingdings"/>
      </w:rPr>
    </w:lvl>
    <w:lvl w:ilvl="3" w:tplc="C9EAAE40">
      <w:start w:val="1"/>
      <w:numFmt w:val="bullet"/>
      <w:lvlText w:val=""/>
      <w:lvlJc w:val="left"/>
      <w:pPr>
        <w:ind w:left="2880" w:hanging="360"/>
      </w:pPr>
      <w:rPr>
        <w:rFonts w:hint="default" w:ascii="Symbol" w:hAnsi="Symbol"/>
      </w:rPr>
    </w:lvl>
    <w:lvl w:ilvl="4" w:tplc="4FB40E00">
      <w:start w:val="1"/>
      <w:numFmt w:val="bullet"/>
      <w:lvlText w:val="o"/>
      <w:lvlJc w:val="left"/>
      <w:pPr>
        <w:ind w:left="3600" w:hanging="360"/>
      </w:pPr>
      <w:rPr>
        <w:rFonts w:hint="default" w:ascii="Courier New" w:hAnsi="Courier New"/>
      </w:rPr>
    </w:lvl>
    <w:lvl w:ilvl="5" w:tplc="5DE451CC">
      <w:start w:val="1"/>
      <w:numFmt w:val="bullet"/>
      <w:lvlText w:val=""/>
      <w:lvlJc w:val="left"/>
      <w:pPr>
        <w:ind w:left="4320" w:hanging="360"/>
      </w:pPr>
      <w:rPr>
        <w:rFonts w:hint="default" w:ascii="Wingdings" w:hAnsi="Wingdings"/>
      </w:rPr>
    </w:lvl>
    <w:lvl w:ilvl="6" w:tplc="8B7C9A28">
      <w:start w:val="1"/>
      <w:numFmt w:val="bullet"/>
      <w:lvlText w:val=""/>
      <w:lvlJc w:val="left"/>
      <w:pPr>
        <w:ind w:left="5040" w:hanging="360"/>
      </w:pPr>
      <w:rPr>
        <w:rFonts w:hint="default" w:ascii="Symbol" w:hAnsi="Symbol"/>
      </w:rPr>
    </w:lvl>
    <w:lvl w:ilvl="7" w:tplc="6B6C92C2">
      <w:start w:val="1"/>
      <w:numFmt w:val="bullet"/>
      <w:lvlText w:val="o"/>
      <w:lvlJc w:val="left"/>
      <w:pPr>
        <w:ind w:left="5760" w:hanging="360"/>
      </w:pPr>
      <w:rPr>
        <w:rFonts w:hint="default" w:ascii="Courier New" w:hAnsi="Courier New"/>
      </w:rPr>
    </w:lvl>
    <w:lvl w:ilvl="8" w:tplc="C292EB78">
      <w:start w:val="1"/>
      <w:numFmt w:val="bullet"/>
      <w:lvlText w:val=""/>
      <w:lvlJc w:val="left"/>
      <w:pPr>
        <w:ind w:left="6480" w:hanging="360"/>
      </w:pPr>
      <w:rPr>
        <w:rFonts w:hint="default" w:ascii="Wingdings" w:hAnsi="Wingdings"/>
      </w:rPr>
    </w:lvl>
  </w:abstractNum>
  <w:num w:numId="1" w16cid:durableId="961884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6BA444"/>
    <w:rsid w:val="0001703A"/>
    <w:rsid w:val="00021C02"/>
    <w:rsid w:val="00027010"/>
    <w:rsid w:val="00032059"/>
    <w:rsid w:val="00033C2C"/>
    <w:rsid w:val="0003411B"/>
    <w:rsid w:val="000366A5"/>
    <w:rsid w:val="0005164B"/>
    <w:rsid w:val="000618F1"/>
    <w:rsid w:val="00066E98"/>
    <w:rsid w:val="00067E7F"/>
    <w:rsid w:val="000746EF"/>
    <w:rsid w:val="000749CB"/>
    <w:rsid w:val="000928B9"/>
    <w:rsid w:val="000A6F11"/>
    <w:rsid w:val="000B2B01"/>
    <w:rsid w:val="000C42A2"/>
    <w:rsid w:val="000C66A6"/>
    <w:rsid w:val="000D6522"/>
    <w:rsid w:val="000E14D4"/>
    <w:rsid w:val="000E26AD"/>
    <w:rsid w:val="000E5E4C"/>
    <w:rsid w:val="000F29E7"/>
    <w:rsid w:val="000F6122"/>
    <w:rsid w:val="00107CC9"/>
    <w:rsid w:val="001129CB"/>
    <w:rsid w:val="001139E8"/>
    <w:rsid w:val="00125131"/>
    <w:rsid w:val="00134847"/>
    <w:rsid w:val="00136105"/>
    <w:rsid w:val="001366DF"/>
    <w:rsid w:val="00147909"/>
    <w:rsid w:val="0015273C"/>
    <w:rsid w:val="00164DA3"/>
    <w:rsid w:val="00173F9A"/>
    <w:rsid w:val="00177FAB"/>
    <w:rsid w:val="00183A78"/>
    <w:rsid w:val="001A181E"/>
    <w:rsid w:val="001A66B2"/>
    <w:rsid w:val="001C2D87"/>
    <w:rsid w:val="001C76B6"/>
    <w:rsid w:val="001D25CF"/>
    <w:rsid w:val="001D61AD"/>
    <w:rsid w:val="001E4FF8"/>
    <w:rsid w:val="001F1F3B"/>
    <w:rsid w:val="001F264B"/>
    <w:rsid w:val="001F33A0"/>
    <w:rsid w:val="001F39DC"/>
    <w:rsid w:val="0020109C"/>
    <w:rsid w:val="002102D0"/>
    <w:rsid w:val="0023247F"/>
    <w:rsid w:val="0023379A"/>
    <w:rsid w:val="00235EEE"/>
    <w:rsid w:val="00237A5E"/>
    <w:rsid w:val="00241F72"/>
    <w:rsid w:val="00256874"/>
    <w:rsid w:val="00261B7A"/>
    <w:rsid w:val="002649A5"/>
    <w:rsid w:val="00264B36"/>
    <w:rsid w:val="00273844"/>
    <w:rsid w:val="00277274"/>
    <w:rsid w:val="002816C0"/>
    <w:rsid w:val="002A5B2B"/>
    <w:rsid w:val="002A651F"/>
    <w:rsid w:val="002B09A6"/>
    <w:rsid w:val="002B0CF4"/>
    <w:rsid w:val="002B477D"/>
    <w:rsid w:val="002B50A8"/>
    <w:rsid w:val="002D4F28"/>
    <w:rsid w:val="002F14C1"/>
    <w:rsid w:val="002F24A6"/>
    <w:rsid w:val="00314AAC"/>
    <w:rsid w:val="0032039D"/>
    <w:rsid w:val="00323EA7"/>
    <w:rsid w:val="0033236E"/>
    <w:rsid w:val="0035460C"/>
    <w:rsid w:val="003677E0"/>
    <w:rsid w:val="0038466F"/>
    <w:rsid w:val="0039302C"/>
    <w:rsid w:val="00395245"/>
    <w:rsid w:val="00396BAC"/>
    <w:rsid w:val="003A535B"/>
    <w:rsid w:val="003B1C89"/>
    <w:rsid w:val="003B44C5"/>
    <w:rsid w:val="003B63F6"/>
    <w:rsid w:val="003B6C63"/>
    <w:rsid w:val="003C1405"/>
    <w:rsid w:val="003C46A8"/>
    <w:rsid w:val="003D29FA"/>
    <w:rsid w:val="003D58D6"/>
    <w:rsid w:val="003E4D16"/>
    <w:rsid w:val="003E65E1"/>
    <w:rsid w:val="00417D16"/>
    <w:rsid w:val="00420BC4"/>
    <w:rsid w:val="00423065"/>
    <w:rsid w:val="0042541A"/>
    <w:rsid w:val="00426482"/>
    <w:rsid w:val="0042720F"/>
    <w:rsid w:val="004276B0"/>
    <w:rsid w:val="00430DB1"/>
    <w:rsid w:val="00432E9B"/>
    <w:rsid w:val="004425CF"/>
    <w:rsid w:val="004528C9"/>
    <w:rsid w:val="00457058"/>
    <w:rsid w:val="004606E1"/>
    <w:rsid w:val="00460C79"/>
    <w:rsid w:val="00464601"/>
    <w:rsid w:val="00466B91"/>
    <w:rsid w:val="004748B0"/>
    <w:rsid w:val="004767BD"/>
    <w:rsid w:val="0049282F"/>
    <w:rsid w:val="004A172A"/>
    <w:rsid w:val="004A65C1"/>
    <w:rsid w:val="004B449F"/>
    <w:rsid w:val="004C1D03"/>
    <w:rsid w:val="004C2253"/>
    <w:rsid w:val="004D2B72"/>
    <w:rsid w:val="004D2BFD"/>
    <w:rsid w:val="004E186B"/>
    <w:rsid w:val="004E7B9A"/>
    <w:rsid w:val="004F0648"/>
    <w:rsid w:val="004F6088"/>
    <w:rsid w:val="0050109A"/>
    <w:rsid w:val="00502535"/>
    <w:rsid w:val="0050331C"/>
    <w:rsid w:val="00512FD7"/>
    <w:rsid w:val="005203B7"/>
    <w:rsid w:val="005263B2"/>
    <w:rsid w:val="0053093D"/>
    <w:rsid w:val="005327E8"/>
    <w:rsid w:val="00537B57"/>
    <w:rsid w:val="005403F3"/>
    <w:rsid w:val="0054452B"/>
    <w:rsid w:val="00546292"/>
    <w:rsid w:val="00550161"/>
    <w:rsid w:val="00554BCF"/>
    <w:rsid w:val="005573BA"/>
    <w:rsid w:val="0056210E"/>
    <w:rsid w:val="0056518D"/>
    <w:rsid w:val="00566E4D"/>
    <w:rsid w:val="00573833"/>
    <w:rsid w:val="0057633C"/>
    <w:rsid w:val="0059166A"/>
    <w:rsid w:val="00593E37"/>
    <w:rsid w:val="00596B79"/>
    <w:rsid w:val="005A25B6"/>
    <w:rsid w:val="005A7E7F"/>
    <w:rsid w:val="005B201E"/>
    <w:rsid w:val="005B2B43"/>
    <w:rsid w:val="005B2BA9"/>
    <w:rsid w:val="005C3075"/>
    <w:rsid w:val="005C30E0"/>
    <w:rsid w:val="005C3E65"/>
    <w:rsid w:val="005D5CC1"/>
    <w:rsid w:val="006007A2"/>
    <w:rsid w:val="00600F26"/>
    <w:rsid w:val="0060340B"/>
    <w:rsid w:val="006108B0"/>
    <w:rsid w:val="00615834"/>
    <w:rsid w:val="00616D33"/>
    <w:rsid w:val="00625B07"/>
    <w:rsid w:val="006332E9"/>
    <w:rsid w:val="00635603"/>
    <w:rsid w:val="0064206A"/>
    <w:rsid w:val="00656583"/>
    <w:rsid w:val="00660E97"/>
    <w:rsid w:val="00663365"/>
    <w:rsid w:val="00671563"/>
    <w:rsid w:val="0067548A"/>
    <w:rsid w:val="00675CC2"/>
    <w:rsid w:val="00690F39"/>
    <w:rsid w:val="00693E6D"/>
    <w:rsid w:val="006A5B58"/>
    <w:rsid w:val="006B01C9"/>
    <w:rsid w:val="006B28B7"/>
    <w:rsid w:val="006B6685"/>
    <w:rsid w:val="006E012D"/>
    <w:rsid w:val="006E65D8"/>
    <w:rsid w:val="006F6EFF"/>
    <w:rsid w:val="006F71ED"/>
    <w:rsid w:val="00705146"/>
    <w:rsid w:val="00710000"/>
    <w:rsid w:val="00711424"/>
    <w:rsid w:val="00711FE1"/>
    <w:rsid w:val="00712582"/>
    <w:rsid w:val="00716171"/>
    <w:rsid w:val="0072420E"/>
    <w:rsid w:val="0072542B"/>
    <w:rsid w:val="00735E9F"/>
    <w:rsid w:val="00736959"/>
    <w:rsid w:val="007434AB"/>
    <w:rsid w:val="00747338"/>
    <w:rsid w:val="0078228E"/>
    <w:rsid w:val="0078579F"/>
    <w:rsid w:val="00787D2E"/>
    <w:rsid w:val="00791A59"/>
    <w:rsid w:val="007A486E"/>
    <w:rsid w:val="007B237C"/>
    <w:rsid w:val="007B3C32"/>
    <w:rsid w:val="007D04A3"/>
    <w:rsid w:val="007DB528"/>
    <w:rsid w:val="007E6DB6"/>
    <w:rsid w:val="007F51D6"/>
    <w:rsid w:val="007F6B17"/>
    <w:rsid w:val="00810343"/>
    <w:rsid w:val="00815468"/>
    <w:rsid w:val="00817CC9"/>
    <w:rsid w:val="008220DB"/>
    <w:rsid w:val="00824CEE"/>
    <w:rsid w:val="0083396A"/>
    <w:rsid w:val="00835882"/>
    <w:rsid w:val="00842454"/>
    <w:rsid w:val="00856B77"/>
    <w:rsid w:val="00857A53"/>
    <w:rsid w:val="00864DA2"/>
    <w:rsid w:val="00871A64"/>
    <w:rsid w:val="00872F8B"/>
    <w:rsid w:val="0087504E"/>
    <w:rsid w:val="00882A8E"/>
    <w:rsid w:val="00884573"/>
    <w:rsid w:val="0088535D"/>
    <w:rsid w:val="00885CA7"/>
    <w:rsid w:val="00887C22"/>
    <w:rsid w:val="00893282"/>
    <w:rsid w:val="008B1A0F"/>
    <w:rsid w:val="008B22FD"/>
    <w:rsid w:val="008B74E0"/>
    <w:rsid w:val="008D6BB5"/>
    <w:rsid w:val="008F51C6"/>
    <w:rsid w:val="00905BFD"/>
    <w:rsid w:val="00912BCF"/>
    <w:rsid w:val="00916048"/>
    <w:rsid w:val="00921327"/>
    <w:rsid w:val="00926788"/>
    <w:rsid w:val="009303D2"/>
    <w:rsid w:val="00937841"/>
    <w:rsid w:val="00941568"/>
    <w:rsid w:val="009476CE"/>
    <w:rsid w:val="00955EDF"/>
    <w:rsid w:val="00962618"/>
    <w:rsid w:val="00971814"/>
    <w:rsid w:val="00982058"/>
    <w:rsid w:val="0098295F"/>
    <w:rsid w:val="00985756"/>
    <w:rsid w:val="00985BD3"/>
    <w:rsid w:val="00992ABD"/>
    <w:rsid w:val="009A002C"/>
    <w:rsid w:val="009A42B4"/>
    <w:rsid w:val="009B3B5C"/>
    <w:rsid w:val="009C1859"/>
    <w:rsid w:val="009D0068"/>
    <w:rsid w:val="009D1DAC"/>
    <w:rsid w:val="009E1328"/>
    <w:rsid w:val="009E6784"/>
    <w:rsid w:val="009E7BAF"/>
    <w:rsid w:val="00A0128B"/>
    <w:rsid w:val="00A03305"/>
    <w:rsid w:val="00A06A6E"/>
    <w:rsid w:val="00A10019"/>
    <w:rsid w:val="00A141D9"/>
    <w:rsid w:val="00A20902"/>
    <w:rsid w:val="00A2146D"/>
    <w:rsid w:val="00A21551"/>
    <w:rsid w:val="00A27C42"/>
    <w:rsid w:val="00A34D83"/>
    <w:rsid w:val="00A3558A"/>
    <w:rsid w:val="00A35C54"/>
    <w:rsid w:val="00A42317"/>
    <w:rsid w:val="00A44CBD"/>
    <w:rsid w:val="00A4615B"/>
    <w:rsid w:val="00A5284A"/>
    <w:rsid w:val="00A61C2E"/>
    <w:rsid w:val="00A70D21"/>
    <w:rsid w:val="00A8274B"/>
    <w:rsid w:val="00A82E58"/>
    <w:rsid w:val="00AA5D93"/>
    <w:rsid w:val="00AA63CB"/>
    <w:rsid w:val="00AA6A46"/>
    <w:rsid w:val="00AB0A94"/>
    <w:rsid w:val="00AC1C71"/>
    <w:rsid w:val="00AC2BDA"/>
    <w:rsid w:val="00AC2C90"/>
    <w:rsid w:val="00AC48DD"/>
    <w:rsid w:val="00AD4546"/>
    <w:rsid w:val="00AE049F"/>
    <w:rsid w:val="00AE0AB9"/>
    <w:rsid w:val="00AE2A8B"/>
    <w:rsid w:val="00AE4BB4"/>
    <w:rsid w:val="00AE769F"/>
    <w:rsid w:val="00AE78DB"/>
    <w:rsid w:val="00AE7B9B"/>
    <w:rsid w:val="00AF35AB"/>
    <w:rsid w:val="00AF3634"/>
    <w:rsid w:val="00B071E5"/>
    <w:rsid w:val="00B21286"/>
    <w:rsid w:val="00B362DA"/>
    <w:rsid w:val="00B42707"/>
    <w:rsid w:val="00B45211"/>
    <w:rsid w:val="00B473F6"/>
    <w:rsid w:val="00B52BCD"/>
    <w:rsid w:val="00B53523"/>
    <w:rsid w:val="00B54598"/>
    <w:rsid w:val="00B550E2"/>
    <w:rsid w:val="00B60703"/>
    <w:rsid w:val="00B60A0B"/>
    <w:rsid w:val="00B61F29"/>
    <w:rsid w:val="00B61FD7"/>
    <w:rsid w:val="00B62C58"/>
    <w:rsid w:val="00B80224"/>
    <w:rsid w:val="00B83D37"/>
    <w:rsid w:val="00BA2480"/>
    <w:rsid w:val="00BB6101"/>
    <w:rsid w:val="00BC1241"/>
    <w:rsid w:val="00BC3C1E"/>
    <w:rsid w:val="00BC5334"/>
    <w:rsid w:val="00BC581F"/>
    <w:rsid w:val="00BC5CE6"/>
    <w:rsid w:val="00BD0BDD"/>
    <w:rsid w:val="00BD1C8E"/>
    <w:rsid w:val="00BD288B"/>
    <w:rsid w:val="00BD4375"/>
    <w:rsid w:val="00BD45A0"/>
    <w:rsid w:val="00BD798A"/>
    <w:rsid w:val="00BE7FCF"/>
    <w:rsid w:val="00BF384F"/>
    <w:rsid w:val="00BF5DFB"/>
    <w:rsid w:val="00BF653C"/>
    <w:rsid w:val="00C017DE"/>
    <w:rsid w:val="00C01CD5"/>
    <w:rsid w:val="00C02E4E"/>
    <w:rsid w:val="00C07FE2"/>
    <w:rsid w:val="00C116E2"/>
    <w:rsid w:val="00C21640"/>
    <w:rsid w:val="00C21B20"/>
    <w:rsid w:val="00C26A27"/>
    <w:rsid w:val="00C272AF"/>
    <w:rsid w:val="00C310CD"/>
    <w:rsid w:val="00C34715"/>
    <w:rsid w:val="00C36A60"/>
    <w:rsid w:val="00C37BEA"/>
    <w:rsid w:val="00C43FBC"/>
    <w:rsid w:val="00C4537B"/>
    <w:rsid w:val="00C463C6"/>
    <w:rsid w:val="00C47CBE"/>
    <w:rsid w:val="00C51FD2"/>
    <w:rsid w:val="00C529E2"/>
    <w:rsid w:val="00C578CB"/>
    <w:rsid w:val="00C61DB2"/>
    <w:rsid w:val="00C7132B"/>
    <w:rsid w:val="00C74D55"/>
    <w:rsid w:val="00C86606"/>
    <w:rsid w:val="00C87DE0"/>
    <w:rsid w:val="00C87FDD"/>
    <w:rsid w:val="00C954B9"/>
    <w:rsid w:val="00C95CED"/>
    <w:rsid w:val="00C9752B"/>
    <w:rsid w:val="00CA3F8C"/>
    <w:rsid w:val="00CA42D1"/>
    <w:rsid w:val="00CB7198"/>
    <w:rsid w:val="00CBBBA6"/>
    <w:rsid w:val="00CC1CCE"/>
    <w:rsid w:val="00CC3570"/>
    <w:rsid w:val="00CC6292"/>
    <w:rsid w:val="00CD2073"/>
    <w:rsid w:val="00CD387A"/>
    <w:rsid w:val="00CD3F5D"/>
    <w:rsid w:val="00CD58B7"/>
    <w:rsid w:val="00CE0249"/>
    <w:rsid w:val="00CE3D4A"/>
    <w:rsid w:val="00CE49EF"/>
    <w:rsid w:val="00D00292"/>
    <w:rsid w:val="00D02DB1"/>
    <w:rsid w:val="00D044DC"/>
    <w:rsid w:val="00D05DF5"/>
    <w:rsid w:val="00D065F7"/>
    <w:rsid w:val="00D13EF3"/>
    <w:rsid w:val="00D141CF"/>
    <w:rsid w:val="00D144C8"/>
    <w:rsid w:val="00D15A62"/>
    <w:rsid w:val="00D172DA"/>
    <w:rsid w:val="00D367A2"/>
    <w:rsid w:val="00D47BDA"/>
    <w:rsid w:val="00D52873"/>
    <w:rsid w:val="00D53ABB"/>
    <w:rsid w:val="00D571D5"/>
    <w:rsid w:val="00D60EAB"/>
    <w:rsid w:val="00D6113D"/>
    <w:rsid w:val="00D61DA0"/>
    <w:rsid w:val="00D669D0"/>
    <w:rsid w:val="00D71295"/>
    <w:rsid w:val="00D816AF"/>
    <w:rsid w:val="00D91766"/>
    <w:rsid w:val="00D979DB"/>
    <w:rsid w:val="00DA2077"/>
    <w:rsid w:val="00DA45B5"/>
    <w:rsid w:val="00DB2490"/>
    <w:rsid w:val="00DB341E"/>
    <w:rsid w:val="00DB3D33"/>
    <w:rsid w:val="00DB4E0F"/>
    <w:rsid w:val="00DC2EE5"/>
    <w:rsid w:val="00DC6AB3"/>
    <w:rsid w:val="00DD1D5E"/>
    <w:rsid w:val="00DD7F29"/>
    <w:rsid w:val="00DE229F"/>
    <w:rsid w:val="00DE3625"/>
    <w:rsid w:val="00DE417A"/>
    <w:rsid w:val="00DE5015"/>
    <w:rsid w:val="00DE5CE3"/>
    <w:rsid w:val="00DE7EB4"/>
    <w:rsid w:val="00DF3D5C"/>
    <w:rsid w:val="00DF40EF"/>
    <w:rsid w:val="00E00334"/>
    <w:rsid w:val="00E0666D"/>
    <w:rsid w:val="00E10E25"/>
    <w:rsid w:val="00E23750"/>
    <w:rsid w:val="00E2639B"/>
    <w:rsid w:val="00E27BBA"/>
    <w:rsid w:val="00E3505F"/>
    <w:rsid w:val="00E355EA"/>
    <w:rsid w:val="00E35E5F"/>
    <w:rsid w:val="00E41A0E"/>
    <w:rsid w:val="00E45F96"/>
    <w:rsid w:val="00E46B53"/>
    <w:rsid w:val="00E47034"/>
    <w:rsid w:val="00E47CCF"/>
    <w:rsid w:val="00E51DB9"/>
    <w:rsid w:val="00E55E2E"/>
    <w:rsid w:val="00E644CC"/>
    <w:rsid w:val="00E66035"/>
    <w:rsid w:val="00E70EBA"/>
    <w:rsid w:val="00E7303E"/>
    <w:rsid w:val="00E80C61"/>
    <w:rsid w:val="00E83627"/>
    <w:rsid w:val="00E93EF6"/>
    <w:rsid w:val="00E95BCC"/>
    <w:rsid w:val="00EB3473"/>
    <w:rsid w:val="00EB57C4"/>
    <w:rsid w:val="00EC61E1"/>
    <w:rsid w:val="00ED757A"/>
    <w:rsid w:val="00EDE4E3"/>
    <w:rsid w:val="00EE520A"/>
    <w:rsid w:val="00EF0F32"/>
    <w:rsid w:val="00F01BE2"/>
    <w:rsid w:val="00F0647B"/>
    <w:rsid w:val="00F21943"/>
    <w:rsid w:val="00F25880"/>
    <w:rsid w:val="00F27B76"/>
    <w:rsid w:val="00F399A4"/>
    <w:rsid w:val="00F451B9"/>
    <w:rsid w:val="00F476AF"/>
    <w:rsid w:val="00F60A99"/>
    <w:rsid w:val="00F64C89"/>
    <w:rsid w:val="00F67CA4"/>
    <w:rsid w:val="00F70E2A"/>
    <w:rsid w:val="00F75845"/>
    <w:rsid w:val="00FA3B32"/>
    <w:rsid w:val="00FA69E3"/>
    <w:rsid w:val="00FB227A"/>
    <w:rsid w:val="00FB2EC4"/>
    <w:rsid w:val="00FB51CA"/>
    <w:rsid w:val="00FB5506"/>
    <w:rsid w:val="00FB56AE"/>
    <w:rsid w:val="00FB6A54"/>
    <w:rsid w:val="00FC781A"/>
    <w:rsid w:val="00FD32C7"/>
    <w:rsid w:val="00FD39E8"/>
    <w:rsid w:val="00FD3C12"/>
    <w:rsid w:val="00FD615C"/>
    <w:rsid w:val="00FE0046"/>
    <w:rsid w:val="00FE4D29"/>
    <w:rsid w:val="00FE6A18"/>
    <w:rsid w:val="00FF4318"/>
    <w:rsid w:val="01269C9F"/>
    <w:rsid w:val="01333BEA"/>
    <w:rsid w:val="01519B6E"/>
    <w:rsid w:val="0160CCF6"/>
    <w:rsid w:val="01AB20EE"/>
    <w:rsid w:val="01B4D399"/>
    <w:rsid w:val="02065A92"/>
    <w:rsid w:val="0206D1AC"/>
    <w:rsid w:val="022103DE"/>
    <w:rsid w:val="02236467"/>
    <w:rsid w:val="023622B1"/>
    <w:rsid w:val="02697BF3"/>
    <w:rsid w:val="029D0B65"/>
    <w:rsid w:val="029D6967"/>
    <w:rsid w:val="02B6DAD3"/>
    <w:rsid w:val="02BDEAB5"/>
    <w:rsid w:val="02DB2E14"/>
    <w:rsid w:val="02E245EE"/>
    <w:rsid w:val="02EF2AB0"/>
    <w:rsid w:val="0304014C"/>
    <w:rsid w:val="03137A77"/>
    <w:rsid w:val="03224F15"/>
    <w:rsid w:val="03236E45"/>
    <w:rsid w:val="0331C24B"/>
    <w:rsid w:val="0333A0B9"/>
    <w:rsid w:val="033B0D13"/>
    <w:rsid w:val="03661CB4"/>
    <w:rsid w:val="0369F6D0"/>
    <w:rsid w:val="03E01353"/>
    <w:rsid w:val="03E0ECCF"/>
    <w:rsid w:val="03EECF72"/>
    <w:rsid w:val="0405E7EE"/>
    <w:rsid w:val="041E8193"/>
    <w:rsid w:val="0437897D"/>
    <w:rsid w:val="043C76E2"/>
    <w:rsid w:val="045A53A1"/>
    <w:rsid w:val="04767A07"/>
    <w:rsid w:val="04A86022"/>
    <w:rsid w:val="04BD447E"/>
    <w:rsid w:val="04DAA2D1"/>
    <w:rsid w:val="04FE9D3B"/>
    <w:rsid w:val="05168E31"/>
    <w:rsid w:val="053FD0B2"/>
    <w:rsid w:val="0544C5F9"/>
    <w:rsid w:val="057170EC"/>
    <w:rsid w:val="0596D33E"/>
    <w:rsid w:val="05A4645D"/>
    <w:rsid w:val="05C6BD24"/>
    <w:rsid w:val="05D12779"/>
    <w:rsid w:val="05DE5506"/>
    <w:rsid w:val="05F1CE2F"/>
    <w:rsid w:val="0605F74C"/>
    <w:rsid w:val="06085969"/>
    <w:rsid w:val="06589A4C"/>
    <w:rsid w:val="06CD972A"/>
    <w:rsid w:val="06EF9F7A"/>
    <w:rsid w:val="06F1A39B"/>
    <w:rsid w:val="072437CC"/>
    <w:rsid w:val="072E4ED0"/>
    <w:rsid w:val="075AFD5C"/>
    <w:rsid w:val="0778A979"/>
    <w:rsid w:val="07B5C93E"/>
    <w:rsid w:val="07C45E91"/>
    <w:rsid w:val="081A7248"/>
    <w:rsid w:val="0828E5F3"/>
    <w:rsid w:val="08377493"/>
    <w:rsid w:val="08417984"/>
    <w:rsid w:val="085F003D"/>
    <w:rsid w:val="089BB42D"/>
    <w:rsid w:val="08EBAF18"/>
    <w:rsid w:val="08FBE150"/>
    <w:rsid w:val="08FE9E41"/>
    <w:rsid w:val="09442B72"/>
    <w:rsid w:val="097104A9"/>
    <w:rsid w:val="09B3F57E"/>
    <w:rsid w:val="09EEBDB2"/>
    <w:rsid w:val="0A15C676"/>
    <w:rsid w:val="0A5292BA"/>
    <w:rsid w:val="0A5C02EE"/>
    <w:rsid w:val="0A785F8C"/>
    <w:rsid w:val="0AC91454"/>
    <w:rsid w:val="0ACDA2EC"/>
    <w:rsid w:val="0AF59AD1"/>
    <w:rsid w:val="0AFC98E5"/>
    <w:rsid w:val="0B19E880"/>
    <w:rsid w:val="0B377884"/>
    <w:rsid w:val="0B4463EA"/>
    <w:rsid w:val="0B68DAE3"/>
    <w:rsid w:val="0B7633B1"/>
    <w:rsid w:val="0BD29B6C"/>
    <w:rsid w:val="0C15BEC0"/>
    <w:rsid w:val="0C206B5B"/>
    <w:rsid w:val="0C3DE73C"/>
    <w:rsid w:val="0C4196A5"/>
    <w:rsid w:val="0C51C246"/>
    <w:rsid w:val="0C81DC29"/>
    <w:rsid w:val="0C83B15B"/>
    <w:rsid w:val="0CACDE32"/>
    <w:rsid w:val="0CCC9812"/>
    <w:rsid w:val="0CD5480A"/>
    <w:rsid w:val="0CE8D157"/>
    <w:rsid w:val="0CF0A625"/>
    <w:rsid w:val="0D4C256E"/>
    <w:rsid w:val="0D4DB46C"/>
    <w:rsid w:val="0D8939ED"/>
    <w:rsid w:val="0D8D8AA2"/>
    <w:rsid w:val="0DA05FA2"/>
    <w:rsid w:val="0DA48042"/>
    <w:rsid w:val="0DD50081"/>
    <w:rsid w:val="0DD9C77A"/>
    <w:rsid w:val="0DE9559E"/>
    <w:rsid w:val="0DEFF86F"/>
    <w:rsid w:val="0E6202B1"/>
    <w:rsid w:val="0E7FF0AB"/>
    <w:rsid w:val="0E97BD05"/>
    <w:rsid w:val="0ED13C3B"/>
    <w:rsid w:val="0F0C1E24"/>
    <w:rsid w:val="0F566E5A"/>
    <w:rsid w:val="0F863689"/>
    <w:rsid w:val="0F8D5E2B"/>
    <w:rsid w:val="0FB8ACC4"/>
    <w:rsid w:val="0FDBD677"/>
    <w:rsid w:val="0FFBD6F8"/>
    <w:rsid w:val="0FFC4559"/>
    <w:rsid w:val="1007A779"/>
    <w:rsid w:val="104CC7B9"/>
    <w:rsid w:val="109855DB"/>
    <w:rsid w:val="10BACEC9"/>
    <w:rsid w:val="10BB7D7D"/>
    <w:rsid w:val="10FBA043"/>
    <w:rsid w:val="111636BF"/>
    <w:rsid w:val="1118F50D"/>
    <w:rsid w:val="111ACC14"/>
    <w:rsid w:val="1140841D"/>
    <w:rsid w:val="118075F4"/>
    <w:rsid w:val="11837961"/>
    <w:rsid w:val="11C5CCE2"/>
    <w:rsid w:val="11C664A1"/>
    <w:rsid w:val="11DF1BF4"/>
    <w:rsid w:val="1225356B"/>
    <w:rsid w:val="1280636E"/>
    <w:rsid w:val="12DBA47A"/>
    <w:rsid w:val="12E66D37"/>
    <w:rsid w:val="12F7CBA3"/>
    <w:rsid w:val="13371B5A"/>
    <w:rsid w:val="1344D717"/>
    <w:rsid w:val="1373CA64"/>
    <w:rsid w:val="13A6C721"/>
    <w:rsid w:val="13CE3648"/>
    <w:rsid w:val="13F74918"/>
    <w:rsid w:val="147D962E"/>
    <w:rsid w:val="1485586A"/>
    <w:rsid w:val="14887874"/>
    <w:rsid w:val="14B8859F"/>
    <w:rsid w:val="14BA834B"/>
    <w:rsid w:val="1507924D"/>
    <w:rsid w:val="150C9080"/>
    <w:rsid w:val="15108E04"/>
    <w:rsid w:val="153D5995"/>
    <w:rsid w:val="154A7183"/>
    <w:rsid w:val="154C351A"/>
    <w:rsid w:val="1551D0C5"/>
    <w:rsid w:val="1553B2E5"/>
    <w:rsid w:val="1555784D"/>
    <w:rsid w:val="157B5734"/>
    <w:rsid w:val="15AFBE7C"/>
    <w:rsid w:val="15E94B15"/>
    <w:rsid w:val="15F9A9AC"/>
    <w:rsid w:val="15FBD651"/>
    <w:rsid w:val="16164804"/>
    <w:rsid w:val="16342D13"/>
    <w:rsid w:val="164A8470"/>
    <w:rsid w:val="1650AD04"/>
    <w:rsid w:val="165BD3BF"/>
    <w:rsid w:val="16740CAA"/>
    <w:rsid w:val="16E02D0A"/>
    <w:rsid w:val="16F2D337"/>
    <w:rsid w:val="16F40B96"/>
    <w:rsid w:val="172336D9"/>
    <w:rsid w:val="1761B68F"/>
    <w:rsid w:val="17826116"/>
    <w:rsid w:val="17D83D8A"/>
    <w:rsid w:val="17E54E7A"/>
    <w:rsid w:val="18041FE9"/>
    <w:rsid w:val="181CF510"/>
    <w:rsid w:val="182030A0"/>
    <w:rsid w:val="185627CB"/>
    <w:rsid w:val="185E8D73"/>
    <w:rsid w:val="18C9B228"/>
    <w:rsid w:val="18D08F5F"/>
    <w:rsid w:val="18E56D74"/>
    <w:rsid w:val="19392741"/>
    <w:rsid w:val="194656C0"/>
    <w:rsid w:val="195B5C2F"/>
    <w:rsid w:val="1967C815"/>
    <w:rsid w:val="19E6D3AF"/>
    <w:rsid w:val="19EFF695"/>
    <w:rsid w:val="19FB359A"/>
    <w:rsid w:val="1A0058FD"/>
    <w:rsid w:val="1A147B21"/>
    <w:rsid w:val="1A2EAA72"/>
    <w:rsid w:val="1A3FCC80"/>
    <w:rsid w:val="1A5825AE"/>
    <w:rsid w:val="1A7612F1"/>
    <w:rsid w:val="1A99E8CE"/>
    <w:rsid w:val="1A9B0A4A"/>
    <w:rsid w:val="1AA59BF0"/>
    <w:rsid w:val="1AA74565"/>
    <w:rsid w:val="1ABC8A84"/>
    <w:rsid w:val="1AE424C1"/>
    <w:rsid w:val="1AF44F94"/>
    <w:rsid w:val="1B5337C0"/>
    <w:rsid w:val="1B59382E"/>
    <w:rsid w:val="1B8F4A7E"/>
    <w:rsid w:val="1B9DF38A"/>
    <w:rsid w:val="1BB8E1B8"/>
    <w:rsid w:val="1BBCF334"/>
    <w:rsid w:val="1C117C5D"/>
    <w:rsid w:val="1C8354E6"/>
    <w:rsid w:val="1C9395F8"/>
    <w:rsid w:val="1CB6A850"/>
    <w:rsid w:val="1D468D80"/>
    <w:rsid w:val="1D5F94BD"/>
    <w:rsid w:val="1D98D702"/>
    <w:rsid w:val="1DB373B7"/>
    <w:rsid w:val="1DC05638"/>
    <w:rsid w:val="1DD7EC21"/>
    <w:rsid w:val="1DDC101E"/>
    <w:rsid w:val="1DE67C1A"/>
    <w:rsid w:val="1DFBD1F6"/>
    <w:rsid w:val="1DFE7B03"/>
    <w:rsid w:val="1E831149"/>
    <w:rsid w:val="1EA7B17F"/>
    <w:rsid w:val="1ED15AA9"/>
    <w:rsid w:val="1F0274C4"/>
    <w:rsid w:val="1F0447BD"/>
    <w:rsid w:val="1F3E3239"/>
    <w:rsid w:val="1F6E9B76"/>
    <w:rsid w:val="1F781DE8"/>
    <w:rsid w:val="1F9AE4F2"/>
    <w:rsid w:val="1F9B12EB"/>
    <w:rsid w:val="1FBFF469"/>
    <w:rsid w:val="1FD11281"/>
    <w:rsid w:val="1FDD6C94"/>
    <w:rsid w:val="1FFB9B69"/>
    <w:rsid w:val="2025BF65"/>
    <w:rsid w:val="2047EFEB"/>
    <w:rsid w:val="2066A43C"/>
    <w:rsid w:val="2075B84E"/>
    <w:rsid w:val="20A48E3E"/>
    <w:rsid w:val="20ABDDD1"/>
    <w:rsid w:val="20CF5D18"/>
    <w:rsid w:val="20EF70EE"/>
    <w:rsid w:val="2114BAF2"/>
    <w:rsid w:val="213A7C86"/>
    <w:rsid w:val="215DFF5F"/>
    <w:rsid w:val="21905286"/>
    <w:rsid w:val="21B47A11"/>
    <w:rsid w:val="21D5D176"/>
    <w:rsid w:val="222068D8"/>
    <w:rsid w:val="224E9A5A"/>
    <w:rsid w:val="2263527D"/>
    <w:rsid w:val="2275BA94"/>
    <w:rsid w:val="2278AEA8"/>
    <w:rsid w:val="22899B14"/>
    <w:rsid w:val="229406E2"/>
    <w:rsid w:val="22ABE087"/>
    <w:rsid w:val="22CCBE88"/>
    <w:rsid w:val="22E6C8B3"/>
    <w:rsid w:val="22F30E78"/>
    <w:rsid w:val="230BD24D"/>
    <w:rsid w:val="23400B67"/>
    <w:rsid w:val="236A806B"/>
    <w:rsid w:val="238B5068"/>
    <w:rsid w:val="23AF55FD"/>
    <w:rsid w:val="23B6E35C"/>
    <w:rsid w:val="23C0AF44"/>
    <w:rsid w:val="23FCEC37"/>
    <w:rsid w:val="244A23B4"/>
    <w:rsid w:val="2451778E"/>
    <w:rsid w:val="24609E58"/>
    <w:rsid w:val="248A92BB"/>
    <w:rsid w:val="248D7E56"/>
    <w:rsid w:val="24916EE9"/>
    <w:rsid w:val="24C8EE8B"/>
    <w:rsid w:val="25172028"/>
    <w:rsid w:val="2531043F"/>
    <w:rsid w:val="2539DFA1"/>
    <w:rsid w:val="25458A9E"/>
    <w:rsid w:val="25478BBD"/>
    <w:rsid w:val="25B743D6"/>
    <w:rsid w:val="25B94A3A"/>
    <w:rsid w:val="25FEE05A"/>
    <w:rsid w:val="2605FCFE"/>
    <w:rsid w:val="26471940"/>
    <w:rsid w:val="2651CC46"/>
    <w:rsid w:val="26869F8D"/>
    <w:rsid w:val="269DC8FB"/>
    <w:rsid w:val="26AAF5AB"/>
    <w:rsid w:val="26B2DA31"/>
    <w:rsid w:val="26CC576A"/>
    <w:rsid w:val="26DB8D06"/>
    <w:rsid w:val="26F1438D"/>
    <w:rsid w:val="26F495C0"/>
    <w:rsid w:val="2717B3BD"/>
    <w:rsid w:val="271AF8D7"/>
    <w:rsid w:val="273C9097"/>
    <w:rsid w:val="277A8888"/>
    <w:rsid w:val="279EED26"/>
    <w:rsid w:val="279FFA67"/>
    <w:rsid w:val="27B1EF1D"/>
    <w:rsid w:val="27BEC2EE"/>
    <w:rsid w:val="27DA872F"/>
    <w:rsid w:val="27E1CDEA"/>
    <w:rsid w:val="27E3530F"/>
    <w:rsid w:val="285528DE"/>
    <w:rsid w:val="2872F1C3"/>
    <w:rsid w:val="28A6DCEB"/>
    <w:rsid w:val="28A9D203"/>
    <w:rsid w:val="28BC3294"/>
    <w:rsid w:val="28BD6CB2"/>
    <w:rsid w:val="28E1B902"/>
    <w:rsid w:val="28E75B53"/>
    <w:rsid w:val="292BC03D"/>
    <w:rsid w:val="29608DFF"/>
    <w:rsid w:val="296A4BA8"/>
    <w:rsid w:val="29BC627F"/>
    <w:rsid w:val="29BDDBDE"/>
    <w:rsid w:val="2A2D6F06"/>
    <w:rsid w:val="2A33B134"/>
    <w:rsid w:val="2A3C0A3E"/>
    <w:rsid w:val="2A7A806C"/>
    <w:rsid w:val="2AD9DC62"/>
    <w:rsid w:val="2AEB7A0B"/>
    <w:rsid w:val="2AFFD533"/>
    <w:rsid w:val="2B085025"/>
    <w:rsid w:val="2B23CE8A"/>
    <w:rsid w:val="2B3DB937"/>
    <w:rsid w:val="2B63375E"/>
    <w:rsid w:val="2B65AEFF"/>
    <w:rsid w:val="2B872EEA"/>
    <w:rsid w:val="2BB9A1B7"/>
    <w:rsid w:val="2BBA934E"/>
    <w:rsid w:val="2BE88861"/>
    <w:rsid w:val="2C2D1500"/>
    <w:rsid w:val="2C2D62DA"/>
    <w:rsid w:val="2C30199D"/>
    <w:rsid w:val="2C62590D"/>
    <w:rsid w:val="2C88757D"/>
    <w:rsid w:val="2CDB90CE"/>
    <w:rsid w:val="2D0A1B55"/>
    <w:rsid w:val="2D165DDE"/>
    <w:rsid w:val="2D39AA19"/>
    <w:rsid w:val="2D4114D0"/>
    <w:rsid w:val="2D48916A"/>
    <w:rsid w:val="2D620913"/>
    <w:rsid w:val="2D69CB18"/>
    <w:rsid w:val="2D7B706B"/>
    <w:rsid w:val="2D9F615E"/>
    <w:rsid w:val="2DBBA820"/>
    <w:rsid w:val="2DC43D56"/>
    <w:rsid w:val="2DD55632"/>
    <w:rsid w:val="2DEAED9F"/>
    <w:rsid w:val="2E24714C"/>
    <w:rsid w:val="2E3B211A"/>
    <w:rsid w:val="2E3F0783"/>
    <w:rsid w:val="2E5EEBC5"/>
    <w:rsid w:val="2E73F49C"/>
    <w:rsid w:val="2E845F00"/>
    <w:rsid w:val="2E8A8673"/>
    <w:rsid w:val="2E94DB4A"/>
    <w:rsid w:val="2EA108D3"/>
    <w:rsid w:val="2EA28710"/>
    <w:rsid w:val="2EBF169E"/>
    <w:rsid w:val="2ED23FF4"/>
    <w:rsid w:val="2F00B753"/>
    <w:rsid w:val="2F0D5D63"/>
    <w:rsid w:val="2F177A23"/>
    <w:rsid w:val="2F2DDAD0"/>
    <w:rsid w:val="2F4AB9B2"/>
    <w:rsid w:val="2F5E730C"/>
    <w:rsid w:val="2F7527A4"/>
    <w:rsid w:val="2FA3DE4F"/>
    <w:rsid w:val="2FE01EF6"/>
    <w:rsid w:val="2FE8CE40"/>
    <w:rsid w:val="2FED0012"/>
    <w:rsid w:val="2FEFDF2C"/>
    <w:rsid w:val="30484116"/>
    <w:rsid w:val="304906ED"/>
    <w:rsid w:val="305A1356"/>
    <w:rsid w:val="306B6CD7"/>
    <w:rsid w:val="309D1116"/>
    <w:rsid w:val="30AC5260"/>
    <w:rsid w:val="316E03EA"/>
    <w:rsid w:val="31885443"/>
    <w:rsid w:val="3198098B"/>
    <w:rsid w:val="3220B4E4"/>
    <w:rsid w:val="3221E759"/>
    <w:rsid w:val="325E2D8F"/>
    <w:rsid w:val="326BA444"/>
    <w:rsid w:val="327F0458"/>
    <w:rsid w:val="32987245"/>
    <w:rsid w:val="32D5D36A"/>
    <w:rsid w:val="32DB5D3E"/>
    <w:rsid w:val="32E9A0C9"/>
    <w:rsid w:val="3364B8C1"/>
    <w:rsid w:val="337927E9"/>
    <w:rsid w:val="33960F34"/>
    <w:rsid w:val="33C1EE16"/>
    <w:rsid w:val="33C51BFC"/>
    <w:rsid w:val="34031742"/>
    <w:rsid w:val="3414D9F8"/>
    <w:rsid w:val="34241F3F"/>
    <w:rsid w:val="34374322"/>
    <w:rsid w:val="34574E23"/>
    <w:rsid w:val="345A97C9"/>
    <w:rsid w:val="345F51A3"/>
    <w:rsid w:val="349F7FD9"/>
    <w:rsid w:val="34C8DFB3"/>
    <w:rsid w:val="34F17566"/>
    <w:rsid w:val="34FE6E89"/>
    <w:rsid w:val="350F6FC5"/>
    <w:rsid w:val="35343B13"/>
    <w:rsid w:val="3536B6E2"/>
    <w:rsid w:val="353AD1C3"/>
    <w:rsid w:val="355A16DC"/>
    <w:rsid w:val="35658E19"/>
    <w:rsid w:val="357C4A22"/>
    <w:rsid w:val="35B0BE9B"/>
    <w:rsid w:val="35CF6FB5"/>
    <w:rsid w:val="3630C5E1"/>
    <w:rsid w:val="365956D0"/>
    <w:rsid w:val="36A0C0BC"/>
    <w:rsid w:val="36A6EF2E"/>
    <w:rsid w:val="36C85833"/>
    <w:rsid w:val="36D6DB94"/>
    <w:rsid w:val="36E27EA7"/>
    <w:rsid w:val="36EEEE37"/>
    <w:rsid w:val="36F16075"/>
    <w:rsid w:val="36F75D4C"/>
    <w:rsid w:val="3700E0B8"/>
    <w:rsid w:val="37343E42"/>
    <w:rsid w:val="3739EC54"/>
    <w:rsid w:val="37600C70"/>
    <w:rsid w:val="376B2082"/>
    <w:rsid w:val="3783A592"/>
    <w:rsid w:val="37856033"/>
    <w:rsid w:val="378AEBC3"/>
    <w:rsid w:val="37B62552"/>
    <w:rsid w:val="37B6BE4C"/>
    <w:rsid w:val="37C57671"/>
    <w:rsid w:val="37E63C6D"/>
    <w:rsid w:val="37F1EBB7"/>
    <w:rsid w:val="3854C2A2"/>
    <w:rsid w:val="386A49AE"/>
    <w:rsid w:val="38C022CC"/>
    <w:rsid w:val="38E2E086"/>
    <w:rsid w:val="38E40D74"/>
    <w:rsid w:val="38EC3B9F"/>
    <w:rsid w:val="38F6EC58"/>
    <w:rsid w:val="3911D8DB"/>
    <w:rsid w:val="39193692"/>
    <w:rsid w:val="395BE0BB"/>
    <w:rsid w:val="399652FD"/>
    <w:rsid w:val="399ECD63"/>
    <w:rsid w:val="399F074C"/>
    <w:rsid w:val="39BCFA54"/>
    <w:rsid w:val="39E38B64"/>
    <w:rsid w:val="3A364B8F"/>
    <w:rsid w:val="3A4E3832"/>
    <w:rsid w:val="3A5519AF"/>
    <w:rsid w:val="3A583032"/>
    <w:rsid w:val="3A781692"/>
    <w:rsid w:val="3A7B936F"/>
    <w:rsid w:val="3A86D79B"/>
    <w:rsid w:val="3A89D035"/>
    <w:rsid w:val="3AB0B2F9"/>
    <w:rsid w:val="3AD7ED39"/>
    <w:rsid w:val="3AFFA8A1"/>
    <w:rsid w:val="3BD972AD"/>
    <w:rsid w:val="3BDCEB43"/>
    <w:rsid w:val="3BE9B99C"/>
    <w:rsid w:val="3C29032D"/>
    <w:rsid w:val="3C30199F"/>
    <w:rsid w:val="3C52CA08"/>
    <w:rsid w:val="3C96DA57"/>
    <w:rsid w:val="3CC29700"/>
    <w:rsid w:val="3CF170F2"/>
    <w:rsid w:val="3D09AFB9"/>
    <w:rsid w:val="3D12459D"/>
    <w:rsid w:val="3D1D9007"/>
    <w:rsid w:val="3D26D013"/>
    <w:rsid w:val="3D2B806B"/>
    <w:rsid w:val="3D543BB9"/>
    <w:rsid w:val="3D6F88FF"/>
    <w:rsid w:val="3D7F7236"/>
    <w:rsid w:val="3DC82CD9"/>
    <w:rsid w:val="3E265C4D"/>
    <w:rsid w:val="3E970AEB"/>
    <w:rsid w:val="3E99C359"/>
    <w:rsid w:val="3EE474A5"/>
    <w:rsid w:val="3F4F231A"/>
    <w:rsid w:val="3F53426B"/>
    <w:rsid w:val="3F8A4806"/>
    <w:rsid w:val="3FA8CC22"/>
    <w:rsid w:val="3FB8050B"/>
    <w:rsid w:val="3FCCC42A"/>
    <w:rsid w:val="3FD0DEB1"/>
    <w:rsid w:val="401B2643"/>
    <w:rsid w:val="402273D1"/>
    <w:rsid w:val="4022CC6B"/>
    <w:rsid w:val="402401CF"/>
    <w:rsid w:val="4028B365"/>
    <w:rsid w:val="407F36C4"/>
    <w:rsid w:val="40A04F94"/>
    <w:rsid w:val="40EA6296"/>
    <w:rsid w:val="4128B908"/>
    <w:rsid w:val="412F4330"/>
    <w:rsid w:val="413FBC38"/>
    <w:rsid w:val="414E7E8F"/>
    <w:rsid w:val="41C8F761"/>
    <w:rsid w:val="41D9EC96"/>
    <w:rsid w:val="41E28159"/>
    <w:rsid w:val="41E2D073"/>
    <w:rsid w:val="420D26FE"/>
    <w:rsid w:val="42B499AB"/>
    <w:rsid w:val="42B6C876"/>
    <w:rsid w:val="42CDB77D"/>
    <w:rsid w:val="4345D6EF"/>
    <w:rsid w:val="4345E596"/>
    <w:rsid w:val="439F64A8"/>
    <w:rsid w:val="43C965AF"/>
    <w:rsid w:val="43E8F4B2"/>
    <w:rsid w:val="443699AF"/>
    <w:rsid w:val="444035C0"/>
    <w:rsid w:val="44D03B93"/>
    <w:rsid w:val="44DFCB96"/>
    <w:rsid w:val="451C270C"/>
    <w:rsid w:val="454A505A"/>
    <w:rsid w:val="45595A21"/>
    <w:rsid w:val="459EBADC"/>
    <w:rsid w:val="45B3C5AB"/>
    <w:rsid w:val="45C1FD45"/>
    <w:rsid w:val="45E62B52"/>
    <w:rsid w:val="45F70411"/>
    <w:rsid w:val="467AC584"/>
    <w:rsid w:val="4680A051"/>
    <w:rsid w:val="468F8BE1"/>
    <w:rsid w:val="469415E9"/>
    <w:rsid w:val="46CEAD08"/>
    <w:rsid w:val="46D3A725"/>
    <w:rsid w:val="46DEEFFD"/>
    <w:rsid w:val="46E16E39"/>
    <w:rsid w:val="46EF5C6E"/>
    <w:rsid w:val="4719F90B"/>
    <w:rsid w:val="477F1525"/>
    <w:rsid w:val="479E2698"/>
    <w:rsid w:val="47A887DA"/>
    <w:rsid w:val="47D174FD"/>
    <w:rsid w:val="47D89645"/>
    <w:rsid w:val="47F71F52"/>
    <w:rsid w:val="47F7F88A"/>
    <w:rsid w:val="480293BA"/>
    <w:rsid w:val="480E13AF"/>
    <w:rsid w:val="4840FFEE"/>
    <w:rsid w:val="485EE66C"/>
    <w:rsid w:val="490D1A37"/>
    <w:rsid w:val="49223A15"/>
    <w:rsid w:val="494E2932"/>
    <w:rsid w:val="49A2EE64"/>
    <w:rsid w:val="4A13749B"/>
    <w:rsid w:val="4A229C06"/>
    <w:rsid w:val="4A2CE4EF"/>
    <w:rsid w:val="4A475FB7"/>
    <w:rsid w:val="4A5F6409"/>
    <w:rsid w:val="4A72DDE5"/>
    <w:rsid w:val="4A75262E"/>
    <w:rsid w:val="4A771576"/>
    <w:rsid w:val="4A7B71BC"/>
    <w:rsid w:val="4A7DA8FE"/>
    <w:rsid w:val="4A861A52"/>
    <w:rsid w:val="4AB95C7E"/>
    <w:rsid w:val="4AC03EB9"/>
    <w:rsid w:val="4ACE4E6A"/>
    <w:rsid w:val="4AD8F94F"/>
    <w:rsid w:val="4AF64E74"/>
    <w:rsid w:val="4B03E501"/>
    <w:rsid w:val="4B255405"/>
    <w:rsid w:val="4B3B75B1"/>
    <w:rsid w:val="4B4E606D"/>
    <w:rsid w:val="4B925A54"/>
    <w:rsid w:val="4BA6BF51"/>
    <w:rsid w:val="4BAE18D3"/>
    <w:rsid w:val="4BCFD2EE"/>
    <w:rsid w:val="4BD91B06"/>
    <w:rsid w:val="4BDB9E17"/>
    <w:rsid w:val="4BE3AE69"/>
    <w:rsid w:val="4BED4252"/>
    <w:rsid w:val="4BF20565"/>
    <w:rsid w:val="4BF74458"/>
    <w:rsid w:val="4C1600C2"/>
    <w:rsid w:val="4C3A3F72"/>
    <w:rsid w:val="4C4CAF5B"/>
    <w:rsid w:val="4C5D1BCE"/>
    <w:rsid w:val="4C7E24C6"/>
    <w:rsid w:val="4C955A0C"/>
    <w:rsid w:val="4CB4053D"/>
    <w:rsid w:val="4CEEDFDC"/>
    <w:rsid w:val="4D20CB62"/>
    <w:rsid w:val="4D5D5146"/>
    <w:rsid w:val="4D8A6B8B"/>
    <w:rsid w:val="4DC37236"/>
    <w:rsid w:val="4DE2B115"/>
    <w:rsid w:val="4DEEF00F"/>
    <w:rsid w:val="4DF3ED32"/>
    <w:rsid w:val="4E234B11"/>
    <w:rsid w:val="4E4364B0"/>
    <w:rsid w:val="4E4876D6"/>
    <w:rsid w:val="4E7F3135"/>
    <w:rsid w:val="4E94BDAF"/>
    <w:rsid w:val="4EEB7958"/>
    <w:rsid w:val="4F03EF18"/>
    <w:rsid w:val="4F1AA19F"/>
    <w:rsid w:val="4F5ABEE4"/>
    <w:rsid w:val="4FBEA001"/>
    <w:rsid w:val="4FDA049B"/>
    <w:rsid w:val="4FDDBD6A"/>
    <w:rsid w:val="4FE1B8C2"/>
    <w:rsid w:val="4FF69B5E"/>
    <w:rsid w:val="4FFA27C1"/>
    <w:rsid w:val="5025E3EA"/>
    <w:rsid w:val="5085A1C9"/>
    <w:rsid w:val="50DAAB82"/>
    <w:rsid w:val="50E7105D"/>
    <w:rsid w:val="511E5F1F"/>
    <w:rsid w:val="513D71FC"/>
    <w:rsid w:val="513E6951"/>
    <w:rsid w:val="514D8327"/>
    <w:rsid w:val="515652B8"/>
    <w:rsid w:val="5173B6BF"/>
    <w:rsid w:val="51A46272"/>
    <w:rsid w:val="51B63543"/>
    <w:rsid w:val="51EF8E20"/>
    <w:rsid w:val="51F2B7C8"/>
    <w:rsid w:val="51F2DFB3"/>
    <w:rsid w:val="520C327F"/>
    <w:rsid w:val="520FF05A"/>
    <w:rsid w:val="52169BE3"/>
    <w:rsid w:val="5226CAD3"/>
    <w:rsid w:val="522F608E"/>
    <w:rsid w:val="523AB765"/>
    <w:rsid w:val="52484476"/>
    <w:rsid w:val="524EF35B"/>
    <w:rsid w:val="5270B5D5"/>
    <w:rsid w:val="5303E207"/>
    <w:rsid w:val="5309E612"/>
    <w:rsid w:val="530E2BB4"/>
    <w:rsid w:val="53188A4A"/>
    <w:rsid w:val="53210FDF"/>
    <w:rsid w:val="53B4BA08"/>
    <w:rsid w:val="53BA4418"/>
    <w:rsid w:val="53CB3E77"/>
    <w:rsid w:val="54356F85"/>
    <w:rsid w:val="54363ACA"/>
    <w:rsid w:val="54C665D3"/>
    <w:rsid w:val="54C70474"/>
    <w:rsid w:val="54D12B7F"/>
    <w:rsid w:val="54D997CF"/>
    <w:rsid w:val="54D9E483"/>
    <w:rsid w:val="54F897F6"/>
    <w:rsid w:val="54FE13B7"/>
    <w:rsid w:val="55095D64"/>
    <w:rsid w:val="5517C029"/>
    <w:rsid w:val="55249E21"/>
    <w:rsid w:val="552C21B0"/>
    <w:rsid w:val="558C1369"/>
    <w:rsid w:val="55AB5F0D"/>
    <w:rsid w:val="55B938F2"/>
    <w:rsid w:val="55D023A8"/>
    <w:rsid w:val="55E2860C"/>
    <w:rsid w:val="56149599"/>
    <w:rsid w:val="5615CF0C"/>
    <w:rsid w:val="56784D1B"/>
    <w:rsid w:val="5697B397"/>
    <w:rsid w:val="56D087A5"/>
    <w:rsid w:val="56E64316"/>
    <w:rsid w:val="56F28A79"/>
    <w:rsid w:val="56F4A188"/>
    <w:rsid w:val="5729818A"/>
    <w:rsid w:val="572A7223"/>
    <w:rsid w:val="572D802A"/>
    <w:rsid w:val="574718E8"/>
    <w:rsid w:val="57573E46"/>
    <w:rsid w:val="578F33E4"/>
    <w:rsid w:val="57BE61E6"/>
    <w:rsid w:val="57EB9257"/>
    <w:rsid w:val="5812AB91"/>
    <w:rsid w:val="58258E6A"/>
    <w:rsid w:val="58820376"/>
    <w:rsid w:val="58946CDF"/>
    <w:rsid w:val="58B79D10"/>
    <w:rsid w:val="58F9A6DE"/>
    <w:rsid w:val="597A7031"/>
    <w:rsid w:val="5981A458"/>
    <w:rsid w:val="5983BCCB"/>
    <w:rsid w:val="598AC98F"/>
    <w:rsid w:val="598FFD6F"/>
    <w:rsid w:val="59D74035"/>
    <w:rsid w:val="59F97AD0"/>
    <w:rsid w:val="5A21ADDF"/>
    <w:rsid w:val="5A2851F7"/>
    <w:rsid w:val="5A360A8F"/>
    <w:rsid w:val="5A60FF6B"/>
    <w:rsid w:val="5AEE73C7"/>
    <w:rsid w:val="5AF346C4"/>
    <w:rsid w:val="5B16AC6F"/>
    <w:rsid w:val="5B1D1366"/>
    <w:rsid w:val="5B1ECF3C"/>
    <w:rsid w:val="5B293C81"/>
    <w:rsid w:val="5B37CDF0"/>
    <w:rsid w:val="5B3974B9"/>
    <w:rsid w:val="5B441474"/>
    <w:rsid w:val="5B80EB51"/>
    <w:rsid w:val="5B82FED9"/>
    <w:rsid w:val="5B99DA6C"/>
    <w:rsid w:val="5C1DACC4"/>
    <w:rsid w:val="5C47B91D"/>
    <w:rsid w:val="5C6192FA"/>
    <w:rsid w:val="5C81906C"/>
    <w:rsid w:val="5C8BDF43"/>
    <w:rsid w:val="5CAD0E8E"/>
    <w:rsid w:val="5CB2396F"/>
    <w:rsid w:val="5CC7B17C"/>
    <w:rsid w:val="5CEEBB5F"/>
    <w:rsid w:val="5D1FCFC5"/>
    <w:rsid w:val="5D2127C4"/>
    <w:rsid w:val="5D2CDAA0"/>
    <w:rsid w:val="5D6128B9"/>
    <w:rsid w:val="5D6E8D68"/>
    <w:rsid w:val="5D96E0A0"/>
    <w:rsid w:val="5DD1560F"/>
    <w:rsid w:val="5DFA14B2"/>
    <w:rsid w:val="5E146E43"/>
    <w:rsid w:val="5E31AA2E"/>
    <w:rsid w:val="5E616346"/>
    <w:rsid w:val="5E670884"/>
    <w:rsid w:val="5E74FEE2"/>
    <w:rsid w:val="5E7B3F94"/>
    <w:rsid w:val="5E88E0B1"/>
    <w:rsid w:val="5EA74FFD"/>
    <w:rsid w:val="5EC917A8"/>
    <w:rsid w:val="5EDA415E"/>
    <w:rsid w:val="5EEA02FB"/>
    <w:rsid w:val="5EEAD890"/>
    <w:rsid w:val="5EEADF9D"/>
    <w:rsid w:val="5F06847E"/>
    <w:rsid w:val="5F1595CC"/>
    <w:rsid w:val="5F21DAD6"/>
    <w:rsid w:val="5F9D8C76"/>
    <w:rsid w:val="5FB8FE0D"/>
    <w:rsid w:val="601CAC8D"/>
    <w:rsid w:val="601F1A65"/>
    <w:rsid w:val="602441C1"/>
    <w:rsid w:val="60950B03"/>
    <w:rsid w:val="609EF5D3"/>
    <w:rsid w:val="60B1BC48"/>
    <w:rsid w:val="60C9FC47"/>
    <w:rsid w:val="60E062ED"/>
    <w:rsid w:val="60EF4346"/>
    <w:rsid w:val="611EC274"/>
    <w:rsid w:val="61378E4D"/>
    <w:rsid w:val="6141216B"/>
    <w:rsid w:val="6170CFB5"/>
    <w:rsid w:val="618BA572"/>
    <w:rsid w:val="61A9DD24"/>
    <w:rsid w:val="61B15F1D"/>
    <w:rsid w:val="61B8F877"/>
    <w:rsid w:val="61CA211C"/>
    <w:rsid w:val="61DCC08E"/>
    <w:rsid w:val="61E79D8F"/>
    <w:rsid w:val="61E7CFA4"/>
    <w:rsid w:val="621E9937"/>
    <w:rsid w:val="62350999"/>
    <w:rsid w:val="62AA6ED4"/>
    <w:rsid w:val="62D67C1E"/>
    <w:rsid w:val="630C9374"/>
    <w:rsid w:val="6318834F"/>
    <w:rsid w:val="634AECC9"/>
    <w:rsid w:val="6353712E"/>
    <w:rsid w:val="635888A3"/>
    <w:rsid w:val="63A1919A"/>
    <w:rsid w:val="63B224C5"/>
    <w:rsid w:val="63D9FD61"/>
    <w:rsid w:val="6402BDFA"/>
    <w:rsid w:val="6418683E"/>
    <w:rsid w:val="64260825"/>
    <w:rsid w:val="6429AC02"/>
    <w:rsid w:val="6446C57E"/>
    <w:rsid w:val="645AA4D6"/>
    <w:rsid w:val="649EA7AC"/>
    <w:rsid w:val="64B5BF9B"/>
    <w:rsid w:val="65407BC2"/>
    <w:rsid w:val="655A0120"/>
    <w:rsid w:val="655A837D"/>
    <w:rsid w:val="6563C497"/>
    <w:rsid w:val="65B7C574"/>
    <w:rsid w:val="65BA1BEB"/>
    <w:rsid w:val="65EEC178"/>
    <w:rsid w:val="65FB265B"/>
    <w:rsid w:val="65FB7A4A"/>
    <w:rsid w:val="65FC07A2"/>
    <w:rsid w:val="6617E7C6"/>
    <w:rsid w:val="6671A9C4"/>
    <w:rsid w:val="66D6ED64"/>
    <w:rsid w:val="66FC17EF"/>
    <w:rsid w:val="66FC2171"/>
    <w:rsid w:val="671E9F18"/>
    <w:rsid w:val="6795A7D7"/>
    <w:rsid w:val="67A0B697"/>
    <w:rsid w:val="67B55794"/>
    <w:rsid w:val="67BD5D74"/>
    <w:rsid w:val="67D8B266"/>
    <w:rsid w:val="680651E8"/>
    <w:rsid w:val="6819D362"/>
    <w:rsid w:val="683178CA"/>
    <w:rsid w:val="6849F5CD"/>
    <w:rsid w:val="6853F30C"/>
    <w:rsid w:val="6882C8BD"/>
    <w:rsid w:val="6882DBC0"/>
    <w:rsid w:val="6886C13D"/>
    <w:rsid w:val="68946AFA"/>
    <w:rsid w:val="68A4CF13"/>
    <w:rsid w:val="68A6F4C7"/>
    <w:rsid w:val="68AD96FB"/>
    <w:rsid w:val="68BD1958"/>
    <w:rsid w:val="68DD5A3E"/>
    <w:rsid w:val="6914D237"/>
    <w:rsid w:val="69163A88"/>
    <w:rsid w:val="692B3642"/>
    <w:rsid w:val="694F977C"/>
    <w:rsid w:val="696DC6F0"/>
    <w:rsid w:val="69715B69"/>
    <w:rsid w:val="69894823"/>
    <w:rsid w:val="699CE3EF"/>
    <w:rsid w:val="69F9A513"/>
    <w:rsid w:val="6A199F99"/>
    <w:rsid w:val="6A1ECBE3"/>
    <w:rsid w:val="6A395803"/>
    <w:rsid w:val="6A49C4FE"/>
    <w:rsid w:val="6A60D4F9"/>
    <w:rsid w:val="6A7B4474"/>
    <w:rsid w:val="6AB1DB24"/>
    <w:rsid w:val="6ACE4FE2"/>
    <w:rsid w:val="6B405C0C"/>
    <w:rsid w:val="6B898752"/>
    <w:rsid w:val="6BDAC636"/>
    <w:rsid w:val="6BFF5BDB"/>
    <w:rsid w:val="6C25BECB"/>
    <w:rsid w:val="6C5C9925"/>
    <w:rsid w:val="6C5F4F65"/>
    <w:rsid w:val="6C762F11"/>
    <w:rsid w:val="6CD5FDAB"/>
    <w:rsid w:val="6D03CC3B"/>
    <w:rsid w:val="6D2B5309"/>
    <w:rsid w:val="6D3A9534"/>
    <w:rsid w:val="6D5A525D"/>
    <w:rsid w:val="6D6DC0FC"/>
    <w:rsid w:val="6D8BA9BD"/>
    <w:rsid w:val="6D9971CB"/>
    <w:rsid w:val="6DBD653C"/>
    <w:rsid w:val="6DCDBDB1"/>
    <w:rsid w:val="6DCE0872"/>
    <w:rsid w:val="6E108420"/>
    <w:rsid w:val="6E1895CA"/>
    <w:rsid w:val="6E316C8C"/>
    <w:rsid w:val="6E39C508"/>
    <w:rsid w:val="6E5E8ECE"/>
    <w:rsid w:val="6E820477"/>
    <w:rsid w:val="6E934215"/>
    <w:rsid w:val="6EB24D6D"/>
    <w:rsid w:val="6EBC547B"/>
    <w:rsid w:val="6ED4751A"/>
    <w:rsid w:val="6EF2B4E4"/>
    <w:rsid w:val="6EF7FF6B"/>
    <w:rsid w:val="6EF803AE"/>
    <w:rsid w:val="6F108F44"/>
    <w:rsid w:val="6F34A2CD"/>
    <w:rsid w:val="6F5C39D4"/>
    <w:rsid w:val="6F6DFF13"/>
    <w:rsid w:val="6F97244A"/>
    <w:rsid w:val="6FB63802"/>
    <w:rsid w:val="6FB80850"/>
    <w:rsid w:val="703213DB"/>
    <w:rsid w:val="70468B54"/>
    <w:rsid w:val="70577E73"/>
    <w:rsid w:val="709DB7EA"/>
    <w:rsid w:val="70AAA15F"/>
    <w:rsid w:val="70B0A170"/>
    <w:rsid w:val="71431DC2"/>
    <w:rsid w:val="71873EBE"/>
    <w:rsid w:val="71A728C4"/>
    <w:rsid w:val="71B714BD"/>
    <w:rsid w:val="71DD8FE8"/>
    <w:rsid w:val="71E88D8B"/>
    <w:rsid w:val="7212C657"/>
    <w:rsid w:val="722D563A"/>
    <w:rsid w:val="7237EB9F"/>
    <w:rsid w:val="723A09C4"/>
    <w:rsid w:val="724E3449"/>
    <w:rsid w:val="7263D61F"/>
    <w:rsid w:val="72690AE1"/>
    <w:rsid w:val="72E6883E"/>
    <w:rsid w:val="72F6680B"/>
    <w:rsid w:val="7359A2E7"/>
    <w:rsid w:val="7383F3D5"/>
    <w:rsid w:val="7388865F"/>
    <w:rsid w:val="73957036"/>
    <w:rsid w:val="73960B15"/>
    <w:rsid w:val="73B8855A"/>
    <w:rsid w:val="7462B760"/>
    <w:rsid w:val="746C1C13"/>
    <w:rsid w:val="7476ACEC"/>
    <w:rsid w:val="747FAE5F"/>
    <w:rsid w:val="748D1267"/>
    <w:rsid w:val="74A10035"/>
    <w:rsid w:val="74A12EE7"/>
    <w:rsid w:val="74C62110"/>
    <w:rsid w:val="7528923A"/>
    <w:rsid w:val="75506555"/>
    <w:rsid w:val="756D0AD2"/>
    <w:rsid w:val="75B11E59"/>
    <w:rsid w:val="75D289E6"/>
    <w:rsid w:val="75D778B7"/>
    <w:rsid w:val="75D91589"/>
    <w:rsid w:val="75DDEF77"/>
    <w:rsid w:val="75E419A1"/>
    <w:rsid w:val="7605C766"/>
    <w:rsid w:val="765BFA0E"/>
    <w:rsid w:val="76739F6C"/>
    <w:rsid w:val="7679D360"/>
    <w:rsid w:val="767FFC4F"/>
    <w:rsid w:val="76B766AA"/>
    <w:rsid w:val="7705676A"/>
    <w:rsid w:val="7724A342"/>
    <w:rsid w:val="772CCFA5"/>
    <w:rsid w:val="7738122B"/>
    <w:rsid w:val="7746E507"/>
    <w:rsid w:val="775F01CF"/>
    <w:rsid w:val="777A8EE0"/>
    <w:rsid w:val="777C8603"/>
    <w:rsid w:val="77F72428"/>
    <w:rsid w:val="781ABFB8"/>
    <w:rsid w:val="7832F7C2"/>
    <w:rsid w:val="78589FA2"/>
    <w:rsid w:val="78824ADF"/>
    <w:rsid w:val="78885DC9"/>
    <w:rsid w:val="78A97405"/>
    <w:rsid w:val="78E6AD99"/>
    <w:rsid w:val="78F095FD"/>
    <w:rsid w:val="79481E66"/>
    <w:rsid w:val="7961B6DD"/>
    <w:rsid w:val="79621DAF"/>
    <w:rsid w:val="796E5B20"/>
    <w:rsid w:val="79C7F989"/>
    <w:rsid w:val="79CB0107"/>
    <w:rsid w:val="79E3A539"/>
    <w:rsid w:val="7A185982"/>
    <w:rsid w:val="7A4975CA"/>
    <w:rsid w:val="7A4BC050"/>
    <w:rsid w:val="7A5381A4"/>
    <w:rsid w:val="7AA9F14D"/>
    <w:rsid w:val="7AEF07B9"/>
    <w:rsid w:val="7AFE5D7F"/>
    <w:rsid w:val="7B0A315E"/>
    <w:rsid w:val="7B0C0BA0"/>
    <w:rsid w:val="7B1E1107"/>
    <w:rsid w:val="7B36D644"/>
    <w:rsid w:val="7B71DAF2"/>
    <w:rsid w:val="7BDA71A6"/>
    <w:rsid w:val="7BE3B739"/>
    <w:rsid w:val="7BEE1398"/>
    <w:rsid w:val="7BFDDFCA"/>
    <w:rsid w:val="7C383053"/>
    <w:rsid w:val="7C48BAD6"/>
    <w:rsid w:val="7C555BB3"/>
    <w:rsid w:val="7C593204"/>
    <w:rsid w:val="7C6D05EA"/>
    <w:rsid w:val="7D53E782"/>
    <w:rsid w:val="7D601FB6"/>
    <w:rsid w:val="7D730DBA"/>
    <w:rsid w:val="7D9D9641"/>
    <w:rsid w:val="7DA5AAC8"/>
    <w:rsid w:val="7E2BC74B"/>
    <w:rsid w:val="7E8DEEB1"/>
    <w:rsid w:val="7E9E7E2D"/>
    <w:rsid w:val="7EA8018F"/>
    <w:rsid w:val="7F042C70"/>
    <w:rsid w:val="7F10F498"/>
    <w:rsid w:val="7F197687"/>
    <w:rsid w:val="7F3B277D"/>
    <w:rsid w:val="7F6CF971"/>
    <w:rsid w:val="7F6D3A52"/>
    <w:rsid w:val="7F6EFD42"/>
    <w:rsid w:val="7F7E7166"/>
    <w:rsid w:val="7F87D811"/>
    <w:rsid w:val="7FA26160"/>
    <w:rsid w:val="7FC2DAA3"/>
    <w:rsid w:val="7FC7B431"/>
    <w:rsid w:val="7FCCE66E"/>
    <w:rsid w:val="7FD19C34"/>
    <w:rsid w:val="7FE35A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26BA444"/>
  <w15:chartTrackingRefBased/>
  <w15:docId w15:val="{39CDD891-692F-45A9-A7BA-D037A8862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20CF5D18"/>
    <w:pPr>
      <w:spacing w:after="80" w:line="240" w:lineRule="auto"/>
      <w:contextualSpacing/>
    </w:pPr>
    <w:rPr>
      <w:rFonts w:asciiTheme="majorHAnsi" w:hAnsiTheme="majorHAnsi" w:eastAsiaTheme="majorEastAsia" w:cstheme="majorBidi"/>
      <w:sz w:val="56"/>
      <w:szCs w:val="56"/>
    </w:rPr>
  </w:style>
  <w:style w:type="character" w:styleId="Hyperlink">
    <w:name w:val="Hyperlink"/>
    <w:basedOn w:val="DefaultParagraphFont"/>
    <w:uiPriority w:val="99"/>
    <w:unhideWhenUsed/>
    <w:rsid w:val="20CF5D18"/>
    <w:rPr>
      <w:color w:val="467886"/>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D065F7"/>
    <w:pPr>
      <w:ind w:left="720"/>
      <w:contextualSpacing/>
    </w:pPr>
  </w:style>
  <w:style w:type="paragraph" w:styleId="CommentSubject">
    <w:name w:val="annotation subject"/>
    <w:basedOn w:val="CommentText"/>
    <w:next w:val="CommentText"/>
    <w:link w:val="CommentSubjectChar"/>
    <w:uiPriority w:val="99"/>
    <w:semiHidden/>
    <w:unhideWhenUsed/>
    <w:rsid w:val="0072542B"/>
    <w:rPr>
      <w:b/>
      <w:bCs/>
    </w:rPr>
  </w:style>
  <w:style w:type="character" w:styleId="CommentSubjectChar" w:customStyle="1">
    <w:name w:val="Comment Subject Char"/>
    <w:basedOn w:val="CommentTextChar"/>
    <w:link w:val="CommentSubject"/>
    <w:uiPriority w:val="99"/>
    <w:semiHidden/>
    <w:rsid w:val="0072542B"/>
    <w:rPr>
      <w:b/>
      <w:bCs/>
      <w:sz w:val="20"/>
      <w:szCs w:val="20"/>
    </w:rPr>
  </w:style>
  <w:style w:type="character" w:styleId="FollowedHyperlink">
    <w:name w:val="FollowedHyperlink"/>
    <w:basedOn w:val="DefaultParagraphFont"/>
    <w:uiPriority w:val="99"/>
    <w:semiHidden/>
    <w:unhideWhenUsed/>
    <w:rsid w:val="00BC3C1E"/>
    <w:rPr>
      <w:color w:val="96607D" w:themeColor="followedHyperlink"/>
      <w:u w:val="single"/>
    </w:rPr>
  </w:style>
  <w:style w:type="character" w:styleId="normaltextrun" w:customStyle="1">
    <w:name w:val="normaltextrun"/>
    <w:basedOn w:val="DefaultParagraphFont"/>
    <w:rsid w:val="00B83D37"/>
  </w:style>
  <w:style w:type="character" w:styleId="eop" w:customStyle="1">
    <w:name w:val="eop"/>
    <w:basedOn w:val="DefaultParagraphFont"/>
    <w:rsid w:val="00B83D37"/>
  </w:style>
  <w:style w:type="character" w:styleId="font-weight-medium" w:customStyle="1">
    <w:name w:val="font-weight-medium"/>
    <w:basedOn w:val="DefaultParagraphFont"/>
    <w:rsid w:val="00B362DA"/>
  </w:style>
  <w:style w:type="paragraph" w:styleId="Revision">
    <w:name w:val="Revision"/>
    <w:hidden/>
    <w:uiPriority w:val="99"/>
    <w:semiHidden/>
    <w:rsid w:val="00690F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23" /><Relationship Type="http://schemas.openxmlformats.org/officeDocument/2006/relationships/webSettings" Target="webSettings.xml" Id="rId4" /><Relationship Type="http://schemas.openxmlformats.org/officeDocument/2006/relationships/fontTable" Target="fontTable.xml" Id="rId22" /><Relationship Type="http://schemas.openxmlformats.org/officeDocument/2006/relationships/hyperlink" Target="https://dictionary.apa.org/eyewitness-memory" TargetMode="External" Id="R461f18db3f404bdf" /><Relationship Type="http://schemas.openxmlformats.org/officeDocument/2006/relationships/hyperlink" Target="https://doi.org/10.1080/17470215808416249" TargetMode="External" Id="R4c17f8433bc14c3d" /><Relationship Type="http://schemas.openxmlformats.org/officeDocument/2006/relationships/hyperlink" Target="https://doi.org/10.1007/BF01040617" TargetMode="External" Id="Rcea2d2754a704267" /><Relationship Type="http://schemas.openxmlformats.org/officeDocument/2006/relationships/hyperlink" Target="https://doi.org/10.1371/journal.pone.0273455" TargetMode="External" Id="Rca5f3e7a83d847b5" /><Relationship Type="http://schemas.openxmlformats.org/officeDocument/2006/relationships/hyperlink" Target="https://doi.org/10.1016/S0022-5371(74)80011-3" TargetMode="External" Id="Re278bbeaa71d4286" /><Relationship Type="http://schemas.openxmlformats.org/officeDocument/2006/relationships/hyperlink" Target="https://doi.org/10.1348/000712603767876262" TargetMode="External" Id="Rbcbc2cfd1d544eb5" /><Relationship Type="http://schemas.openxmlformats.org/officeDocument/2006/relationships/hyperlink" Target="https://psycnet.apa.org/doi/10.1016/j.ijlp.2004.03.004" TargetMode="External" Id="R9dda7124130c4e66" /><Relationship Type="http://schemas.openxmlformats.org/officeDocument/2006/relationships/hyperlink" Target="https://psycnet.apa.org/doi/10.1037/a0031602" TargetMode="External" Id="R7224a39d37954701" /><Relationship Type="http://schemas.openxmlformats.org/officeDocument/2006/relationships/hyperlink" Target="https://doi.org/10.1080/17470218.2014.914546" TargetMode="External" Id="Rfdd4780524c14409" /><Relationship Type="http://schemas.openxmlformats.org/officeDocument/2006/relationships/hyperlink" Target="https://doi.org/10.1037/xap0000157" TargetMode="External" Id="Rd7a6ebcbf5dc4a86" /><Relationship Type="http://schemas.openxmlformats.org/officeDocument/2006/relationships/hyperlink" Target="https://doi.org/10.1037/0022-3514.36.12.1546" TargetMode="External" Id="Rd61c5b04d74a4d32" /><Relationship Type="http://schemas.openxmlformats.org/officeDocument/2006/relationships/hyperlink" Target="https://doi.org/10.3389/fpsyg.2021.666724" TargetMode="External" Id="R831591408fb74c61" /><Relationship Type="http://schemas.microsoft.com/office/2020/10/relationships/intelligence" Target="intelligence2.xml" Id="Rac09cc4f600847c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Bennett (2004810)</dc:creator>
  <keywords/>
  <dc:description/>
  <lastModifiedBy>Hannah Bennett (2004810)</lastModifiedBy>
  <revision>381</revision>
  <dcterms:created xsi:type="dcterms:W3CDTF">2026-02-04T19:02:00.0000000Z</dcterms:created>
  <dcterms:modified xsi:type="dcterms:W3CDTF">2026-03-05T13:33:23.6515041Z</dcterms:modified>
</coreProperties>
</file>