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77F" w:rsidRDefault="00B0677F" w:rsidP="00B0677F">
      <w:pPr>
        <w:widowControl/>
        <w:ind w:firstLineChars="200" w:firstLine="480"/>
        <w:jc w:val="center"/>
        <w:rPr>
          <w:rFonts w:cs="Times New Roman"/>
          <w:b/>
          <w:szCs w:val="24"/>
        </w:rPr>
      </w:pPr>
      <w:r>
        <w:rPr>
          <w:rFonts w:ascii="Arial" w:hAnsi="Arial" w:cs="Arial"/>
          <w:noProof/>
        </w:rPr>
        <w:drawing>
          <wp:anchor distT="0" distB="0" distL="114300" distR="114300" simplePos="0" relativeHeight="251659264" behindDoc="0" locked="0" layoutInCell="1" allowOverlap="1" wp14:anchorId="723507B5" wp14:editId="7775A782">
            <wp:simplePos x="0" y="0"/>
            <wp:positionH relativeFrom="column">
              <wp:posOffset>47625</wp:posOffset>
            </wp:positionH>
            <wp:positionV relativeFrom="paragraph">
              <wp:posOffset>99695</wp:posOffset>
            </wp:positionV>
            <wp:extent cx="1809750" cy="723900"/>
            <wp:effectExtent l="0" t="0" r="0"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rsidR="00B0677F" w:rsidRDefault="00B0677F" w:rsidP="00B0677F">
      <w:pPr>
        <w:widowControl/>
        <w:ind w:firstLineChars="200" w:firstLine="482"/>
        <w:jc w:val="center"/>
        <w:rPr>
          <w:rFonts w:cs="Times New Roman"/>
          <w:b/>
          <w:szCs w:val="24"/>
        </w:rPr>
      </w:pPr>
    </w:p>
    <w:p w:rsidR="00B0677F" w:rsidRDefault="00B0677F" w:rsidP="00B0677F">
      <w:pPr>
        <w:widowControl/>
        <w:ind w:firstLineChars="200" w:firstLine="482"/>
        <w:jc w:val="center"/>
        <w:rPr>
          <w:rFonts w:cs="Times New Roman"/>
          <w:b/>
          <w:szCs w:val="24"/>
        </w:rPr>
      </w:pPr>
    </w:p>
    <w:p w:rsidR="00B0677F" w:rsidRDefault="00B0677F" w:rsidP="00B0677F">
      <w:pPr>
        <w:widowControl/>
        <w:ind w:firstLineChars="200" w:firstLine="482"/>
        <w:jc w:val="center"/>
        <w:rPr>
          <w:rFonts w:cs="Times New Roman"/>
          <w:b/>
          <w:szCs w:val="24"/>
        </w:rPr>
      </w:pPr>
    </w:p>
    <w:p w:rsidR="00B0677F" w:rsidRDefault="00B0677F" w:rsidP="00B0677F">
      <w:pPr>
        <w:widowControl/>
        <w:ind w:firstLineChars="200" w:firstLine="482"/>
        <w:jc w:val="center"/>
        <w:rPr>
          <w:rFonts w:cs="Times New Roman"/>
          <w:b/>
          <w:szCs w:val="24"/>
        </w:rPr>
      </w:pPr>
    </w:p>
    <w:p w:rsidR="00B0677F" w:rsidRDefault="00B0677F" w:rsidP="00B0677F">
      <w:pPr>
        <w:widowControl/>
        <w:ind w:firstLineChars="200" w:firstLine="482"/>
        <w:jc w:val="center"/>
        <w:rPr>
          <w:rFonts w:cs="Times New Roman"/>
          <w:b/>
          <w:szCs w:val="24"/>
        </w:rPr>
      </w:pPr>
    </w:p>
    <w:p w:rsidR="00B0677F" w:rsidRPr="008B50F6" w:rsidRDefault="00B0677F" w:rsidP="00B0677F">
      <w:pPr>
        <w:widowControl/>
        <w:ind w:firstLineChars="200" w:firstLine="482"/>
        <w:jc w:val="center"/>
        <w:rPr>
          <w:rFonts w:cs="Times New Roman"/>
          <w:b/>
          <w:szCs w:val="24"/>
        </w:rPr>
      </w:pPr>
    </w:p>
    <w:p w:rsidR="00B0677F" w:rsidRPr="008B50F6" w:rsidRDefault="005D2DB2" w:rsidP="005D2DB2">
      <w:pPr>
        <w:widowControl/>
        <w:ind w:firstLineChars="200" w:firstLine="723"/>
        <w:rPr>
          <w:rFonts w:cs="Times New Roman"/>
          <w:b/>
          <w:szCs w:val="24"/>
        </w:rPr>
      </w:pPr>
      <w:r w:rsidRPr="005D2DB2">
        <w:rPr>
          <w:rFonts w:cs="Times New Roman"/>
          <w:b/>
          <w:sz w:val="36"/>
          <w:szCs w:val="36"/>
        </w:rPr>
        <w:t>Earnings Management</w:t>
      </w:r>
      <w:r w:rsidR="00B0677F" w:rsidRPr="008B50F6">
        <w:rPr>
          <w:rFonts w:cs="Times New Roman"/>
          <w:b/>
          <w:sz w:val="36"/>
          <w:szCs w:val="36"/>
        </w:rPr>
        <w:t xml:space="preserve">: </w:t>
      </w:r>
      <w:r w:rsidRPr="005D2DB2">
        <w:rPr>
          <w:rFonts w:eastAsiaTheme="minorEastAsia" w:cs="Times New Roman"/>
          <w:b/>
          <w:sz w:val="36"/>
          <w:szCs w:val="36"/>
        </w:rPr>
        <w:t>T</w:t>
      </w:r>
      <w:r w:rsidRPr="005D2DB2">
        <w:rPr>
          <w:rFonts w:cs="Times New Roman"/>
          <w:b/>
          <w:sz w:val="36"/>
          <w:szCs w:val="36"/>
        </w:rPr>
        <w:t xml:space="preserve">he </w:t>
      </w:r>
      <w:r>
        <w:rPr>
          <w:rFonts w:cs="Times New Roman"/>
          <w:b/>
          <w:sz w:val="36"/>
          <w:szCs w:val="36"/>
        </w:rPr>
        <w:t xml:space="preserve">Case of Luckin </w:t>
      </w:r>
      <w:r w:rsidRPr="005D2DB2">
        <w:rPr>
          <w:rFonts w:cs="Times New Roman"/>
          <w:b/>
          <w:sz w:val="36"/>
          <w:szCs w:val="36"/>
        </w:rPr>
        <w:t>coffee</w:t>
      </w:r>
    </w:p>
    <w:p w:rsidR="00B0677F" w:rsidRPr="008B50F6" w:rsidRDefault="00B0677F" w:rsidP="00B0677F">
      <w:pPr>
        <w:widowControl/>
        <w:ind w:firstLineChars="200" w:firstLine="480"/>
        <w:jc w:val="center"/>
        <w:rPr>
          <w:rFonts w:cs="Times New Roman"/>
          <w:szCs w:val="24"/>
        </w:rPr>
      </w:pPr>
      <w:r w:rsidRPr="008B50F6">
        <w:rPr>
          <w:rFonts w:cs="Times New Roman"/>
          <w:szCs w:val="24"/>
        </w:rPr>
        <w:t>Name: Xinyue Wang</w:t>
      </w:r>
    </w:p>
    <w:p w:rsidR="00B0677F" w:rsidRPr="008B50F6" w:rsidRDefault="00B0677F" w:rsidP="00B0677F">
      <w:pPr>
        <w:widowControl/>
        <w:jc w:val="center"/>
        <w:rPr>
          <w:rFonts w:cs="Times New Roman"/>
          <w:szCs w:val="24"/>
        </w:rPr>
      </w:pPr>
      <w:r w:rsidRPr="008B50F6">
        <w:rPr>
          <w:rFonts w:cs="Times New Roman"/>
          <w:szCs w:val="24"/>
        </w:rPr>
        <w:t xml:space="preserve">    Student ID Number: 2130190</w:t>
      </w:r>
    </w:p>
    <w:p w:rsidR="00B0677F" w:rsidRPr="008B50F6" w:rsidRDefault="00B0677F" w:rsidP="00B0677F">
      <w:pPr>
        <w:widowControl/>
        <w:jc w:val="center"/>
        <w:rPr>
          <w:rFonts w:cs="Times New Roman"/>
          <w:szCs w:val="24"/>
        </w:rPr>
      </w:pPr>
      <w:r w:rsidRPr="008B50F6">
        <w:rPr>
          <w:rFonts w:cs="Times New Roman"/>
          <w:szCs w:val="24"/>
        </w:rPr>
        <w:t xml:space="preserve">Module: </w:t>
      </w:r>
      <w:r w:rsidR="005D2DB2" w:rsidRPr="005D2DB2">
        <w:rPr>
          <w:rFonts w:cs="Times New Roman"/>
          <w:szCs w:val="24"/>
        </w:rPr>
        <w:t>Corporate Governance (BMMB7018)</w:t>
      </w:r>
    </w:p>
    <w:p w:rsidR="00B0677F" w:rsidRPr="008B50F6" w:rsidRDefault="00B0677F" w:rsidP="00B0677F">
      <w:pPr>
        <w:widowControl/>
        <w:ind w:firstLine="480"/>
        <w:jc w:val="center"/>
        <w:rPr>
          <w:rFonts w:cs="Times New Roman"/>
          <w:szCs w:val="24"/>
        </w:rPr>
      </w:pPr>
      <w:r w:rsidRPr="008B50F6">
        <w:rPr>
          <w:rFonts w:cs="Times New Roman"/>
          <w:szCs w:val="24"/>
        </w:rPr>
        <w:t>Tutor: Badir Miftah</w:t>
      </w:r>
    </w:p>
    <w:p w:rsidR="00B0677F" w:rsidRDefault="00B0677F" w:rsidP="00B0677F">
      <w:pPr>
        <w:widowControl/>
        <w:ind w:firstLine="480"/>
        <w:jc w:val="center"/>
        <w:rPr>
          <w:rFonts w:cs="Times New Roman"/>
          <w:szCs w:val="24"/>
        </w:rPr>
      </w:pPr>
      <w:r w:rsidRPr="008B50F6">
        <w:rPr>
          <w:rFonts w:cs="Times New Roman"/>
          <w:szCs w:val="24"/>
        </w:rPr>
        <w:t xml:space="preserve">Date: </w:t>
      </w:r>
      <w:r>
        <w:rPr>
          <w:rFonts w:cs="Times New Roman" w:hint="eastAsia"/>
          <w:szCs w:val="24"/>
        </w:rPr>
        <w:t>March</w:t>
      </w:r>
      <w:r w:rsidRPr="008B50F6">
        <w:rPr>
          <w:rFonts w:cs="Times New Roman"/>
          <w:szCs w:val="24"/>
        </w:rPr>
        <w:t xml:space="preserve"> </w:t>
      </w:r>
      <w:r w:rsidR="005D2DB2">
        <w:rPr>
          <w:rFonts w:cs="Times New Roman"/>
          <w:szCs w:val="24"/>
        </w:rPr>
        <w:t>24</w:t>
      </w:r>
      <w:r w:rsidRPr="008B50F6">
        <w:rPr>
          <w:rFonts w:cs="Times New Roman"/>
          <w:szCs w:val="24"/>
        </w:rPr>
        <w:t>, 202</w:t>
      </w:r>
      <w:r>
        <w:rPr>
          <w:rFonts w:cs="Times New Roman"/>
          <w:szCs w:val="24"/>
        </w:rPr>
        <w:t>3</w:t>
      </w:r>
    </w:p>
    <w:p w:rsidR="00B0677F" w:rsidRPr="008B50F6" w:rsidRDefault="00B0677F" w:rsidP="00B0677F">
      <w:pPr>
        <w:widowControl/>
        <w:ind w:firstLine="480"/>
        <w:jc w:val="center"/>
        <w:rPr>
          <w:rFonts w:cs="Times New Roman"/>
          <w:szCs w:val="24"/>
        </w:rPr>
      </w:pPr>
      <w:r>
        <w:rPr>
          <w:rFonts w:cs="Times New Roman" w:hint="eastAsia"/>
          <w:szCs w:val="24"/>
        </w:rPr>
        <w:t>W</w:t>
      </w:r>
      <w:r w:rsidRPr="008B50F6">
        <w:rPr>
          <w:rFonts w:cs="Times New Roman"/>
          <w:szCs w:val="24"/>
        </w:rPr>
        <w:t xml:space="preserve">ord </w:t>
      </w:r>
      <w:r>
        <w:rPr>
          <w:rFonts w:cs="Times New Roman"/>
          <w:szCs w:val="24"/>
        </w:rPr>
        <w:t>C</w:t>
      </w:r>
      <w:r w:rsidRPr="008B50F6">
        <w:rPr>
          <w:rFonts w:cs="Times New Roman"/>
          <w:szCs w:val="24"/>
        </w:rPr>
        <w:t>ount</w:t>
      </w:r>
      <w:r>
        <w:rPr>
          <w:rFonts w:cs="Times New Roman"/>
          <w:szCs w:val="24"/>
        </w:rPr>
        <w:t xml:space="preserve">: </w:t>
      </w:r>
      <w:r w:rsidR="005D2DB2">
        <w:rPr>
          <w:rFonts w:cs="Times New Roman"/>
          <w:szCs w:val="24"/>
        </w:rPr>
        <w:t>4810</w:t>
      </w:r>
      <w:r>
        <w:rPr>
          <w:rFonts w:cs="Times New Roman"/>
          <w:szCs w:val="24"/>
        </w:rPr>
        <w:t xml:space="preserve"> </w:t>
      </w:r>
      <w:r w:rsidRPr="003F74D4">
        <w:rPr>
          <w:rFonts w:cs="Times New Roman"/>
          <w:szCs w:val="24"/>
        </w:rPr>
        <w:t>words</w:t>
      </w:r>
    </w:p>
    <w:p w:rsidR="00B0677F" w:rsidRPr="008B50F6" w:rsidRDefault="00B0677F" w:rsidP="00B0677F">
      <w:pPr>
        <w:widowControl/>
        <w:ind w:firstLineChars="200" w:firstLine="480"/>
        <w:jc w:val="center"/>
        <w:rPr>
          <w:rFonts w:cs="Times New Roman"/>
          <w:szCs w:val="24"/>
        </w:rPr>
      </w:pPr>
    </w:p>
    <w:p w:rsidR="00014A02" w:rsidRDefault="00014A02">
      <w:pPr>
        <w:widowControl/>
        <w:spacing w:line="240" w:lineRule="auto"/>
        <w:jc w:val="left"/>
        <w:rPr>
          <w:rFonts w:cs="Times New Roman"/>
          <w:szCs w:val="24"/>
        </w:rPr>
      </w:pPr>
      <w:r>
        <w:rPr>
          <w:rFonts w:cs="Times New Roman"/>
          <w:szCs w:val="24"/>
        </w:rPr>
        <w:br w:type="page"/>
      </w:r>
    </w:p>
    <w:p w:rsidR="00014A02" w:rsidRPr="00494BBC" w:rsidRDefault="00014A02" w:rsidP="00014A02">
      <w:pPr>
        <w:pStyle w:val="1"/>
        <w:rPr>
          <w:rFonts w:eastAsiaTheme="minorEastAsia"/>
        </w:rPr>
      </w:pPr>
      <w:bookmarkStart w:id="0" w:name="_Toc130544044"/>
      <w:r>
        <w:rPr>
          <w:rFonts w:eastAsiaTheme="minorEastAsia"/>
        </w:rPr>
        <w:lastRenderedPageBreak/>
        <w:t>Executive Summary</w:t>
      </w:r>
      <w:bookmarkEnd w:id="0"/>
    </w:p>
    <w:p w:rsidR="00014A02" w:rsidRDefault="00014A02" w:rsidP="00014A02">
      <w:pPr>
        <w:rPr>
          <w:rFonts w:eastAsiaTheme="minorEastAsia"/>
        </w:rPr>
      </w:pPr>
      <w:r w:rsidRPr="00494BBC">
        <w:rPr>
          <w:rFonts w:eastAsiaTheme="minorEastAsia"/>
        </w:rPr>
        <w:t xml:space="preserve">This paper takes corporate governance theory as the main theoretical foundation and discusses the themes of </w:t>
      </w:r>
      <w:r>
        <w:rPr>
          <w:rFonts w:eastAsiaTheme="minorEastAsia"/>
        </w:rPr>
        <w:t>earning management</w:t>
      </w:r>
      <w:r w:rsidRPr="00494BBC">
        <w:rPr>
          <w:rFonts w:eastAsiaTheme="minorEastAsia"/>
        </w:rPr>
        <w:t xml:space="preserve">, ethical framework and corporate governance structure, using the company </w:t>
      </w:r>
      <w:r>
        <w:rPr>
          <w:rFonts w:eastAsiaTheme="minorEastAsia"/>
        </w:rPr>
        <w:t>Luckin</w:t>
      </w:r>
      <w:r w:rsidRPr="00494BBC">
        <w:rPr>
          <w:rFonts w:eastAsiaTheme="minorEastAsia"/>
        </w:rPr>
        <w:t xml:space="preserve"> Coffee as the main object of study. The paper discusses the meaning of the term "</w:t>
      </w:r>
      <w:r>
        <w:rPr>
          <w:rFonts w:eastAsiaTheme="minorEastAsia"/>
        </w:rPr>
        <w:t>earning management</w:t>
      </w:r>
      <w:r w:rsidRPr="00494BBC">
        <w:rPr>
          <w:rFonts w:eastAsiaTheme="minorEastAsia"/>
        </w:rPr>
        <w:t xml:space="preserve">" and the incentives and pressures for companies to list on the capital market by analysing the case of financial fraud at </w:t>
      </w:r>
      <w:r>
        <w:rPr>
          <w:rFonts w:eastAsiaTheme="minorEastAsia"/>
        </w:rPr>
        <w:t>Luckin</w:t>
      </w:r>
      <w:r w:rsidRPr="00494BBC">
        <w:rPr>
          <w:rFonts w:eastAsiaTheme="minorEastAsia"/>
        </w:rPr>
        <w:t xml:space="preserve"> Coffee. In addition, the paper applies several theoretical ethical frameworks to assess the case and critically discusses the role of UK corporate governance structures in limiting </w:t>
      </w:r>
      <w:r>
        <w:rPr>
          <w:rFonts w:eastAsiaTheme="minorEastAsia"/>
        </w:rPr>
        <w:t>earning management</w:t>
      </w:r>
      <w:r w:rsidRPr="00494BBC">
        <w:rPr>
          <w:rFonts w:eastAsiaTheme="minorEastAsia"/>
        </w:rPr>
        <w:t xml:space="preserve">. It concludes that some of the incentives and pressures that companies encounter when listing in the capital markets can lead managers to engage in </w:t>
      </w:r>
      <w:r>
        <w:rPr>
          <w:rFonts w:eastAsiaTheme="minorEastAsia"/>
        </w:rPr>
        <w:t>earning management</w:t>
      </w:r>
      <w:r w:rsidRPr="00494BBC">
        <w:rPr>
          <w:rFonts w:eastAsiaTheme="minorEastAsia"/>
        </w:rPr>
        <w:t xml:space="preserve">, and that excessive </w:t>
      </w:r>
      <w:r>
        <w:rPr>
          <w:rFonts w:eastAsiaTheme="minorEastAsia"/>
        </w:rPr>
        <w:t>earning management</w:t>
      </w:r>
      <w:r w:rsidRPr="00494BBC">
        <w:rPr>
          <w:rFonts w:eastAsiaTheme="minorEastAsia"/>
        </w:rPr>
        <w:t xml:space="preserve"> practices such as those seen in the </w:t>
      </w:r>
      <w:r>
        <w:rPr>
          <w:rFonts w:eastAsiaTheme="minorEastAsia"/>
        </w:rPr>
        <w:t>Luckin</w:t>
      </w:r>
      <w:r w:rsidRPr="00494BBC">
        <w:rPr>
          <w:rFonts w:eastAsiaTheme="minorEastAsia"/>
        </w:rPr>
        <w:t xml:space="preserve"> Coffee financial fraud case are unethical. While the UK corporate governance structure has played a role in limiting </w:t>
      </w:r>
      <w:r>
        <w:rPr>
          <w:rFonts w:eastAsiaTheme="minorEastAsia"/>
        </w:rPr>
        <w:t>earning management</w:t>
      </w:r>
      <w:r w:rsidRPr="00494BBC">
        <w:rPr>
          <w:rFonts w:eastAsiaTheme="minorEastAsia"/>
        </w:rPr>
        <w:t>, it also has some problems and limitations that require continuous improvement and refinement. In response to the above findings, this paper makes recommendations on how to improve the governance structure of UK companies in the future to avoid similar accounting scandals, which will serve as an inspiration to protect the interests of investors and enterprises.</w:t>
      </w:r>
    </w:p>
    <w:p w:rsidR="00B0677F" w:rsidRDefault="00B0677F" w:rsidP="00B0677F">
      <w:pPr>
        <w:rPr>
          <w:rFonts w:eastAsiaTheme="minorEastAsia"/>
        </w:rPr>
      </w:pPr>
      <w:r w:rsidRPr="008B50F6">
        <w:rPr>
          <w:rFonts w:cs="Times New Roman"/>
          <w:szCs w:val="24"/>
        </w:rPr>
        <w:br w:type="page"/>
      </w:r>
    </w:p>
    <w:sdt>
      <w:sdtPr>
        <w:rPr>
          <w:rFonts w:ascii="Times New Roman" w:eastAsia="Times New Roman" w:hAnsi="Times New Roman" w:cstheme="minorBidi"/>
          <w:color w:val="auto"/>
          <w:kern w:val="2"/>
          <w:sz w:val="24"/>
          <w:szCs w:val="22"/>
          <w:lang w:val="zh-CN"/>
        </w:rPr>
        <w:id w:val="309981491"/>
        <w:docPartObj>
          <w:docPartGallery w:val="Table of Contents"/>
          <w:docPartUnique/>
        </w:docPartObj>
      </w:sdtPr>
      <w:sdtEndPr>
        <w:rPr>
          <w:b/>
          <w:bCs/>
        </w:rPr>
      </w:sdtEndPr>
      <w:sdtContent>
        <w:p w:rsidR="00A53698" w:rsidRPr="00A53698" w:rsidRDefault="00A53698">
          <w:pPr>
            <w:pStyle w:val="TOC"/>
            <w:rPr>
              <w:rFonts w:ascii="Times New Roman" w:hAnsi="Times New Roman" w:cs="Times New Roman"/>
              <w:b/>
            </w:rPr>
          </w:pPr>
          <w:r w:rsidRPr="00A53698">
            <w:rPr>
              <w:rFonts w:ascii="Times New Roman" w:hAnsi="Times New Roman" w:cs="Times New Roman"/>
              <w:b/>
              <w:lang w:val="zh-CN"/>
            </w:rPr>
            <w:t>Contents</w:t>
          </w:r>
        </w:p>
        <w:p w:rsidR="00014A02" w:rsidRPr="00014A02" w:rsidRDefault="00A53698">
          <w:pPr>
            <w:pStyle w:val="11"/>
            <w:tabs>
              <w:tab w:val="right" w:leader="dot" w:pos="8296"/>
            </w:tabs>
            <w:rPr>
              <w:rFonts w:ascii="Times New Roman" w:hAnsi="Times New Roman"/>
              <w:noProof/>
              <w:kern w:val="2"/>
              <w:sz w:val="24"/>
              <w:szCs w:val="24"/>
            </w:rPr>
          </w:pPr>
          <w:r>
            <w:fldChar w:fldCharType="begin"/>
          </w:r>
          <w:r>
            <w:instrText xml:space="preserve"> TOC \o "1-3" \h \z \u </w:instrText>
          </w:r>
          <w:r>
            <w:fldChar w:fldCharType="separate"/>
          </w:r>
          <w:hyperlink w:anchor="_Toc130544044" w:history="1">
            <w:r w:rsidR="00014A02" w:rsidRPr="00014A02">
              <w:rPr>
                <w:rStyle w:val="a7"/>
                <w:rFonts w:ascii="Times New Roman" w:hAnsi="Times New Roman"/>
                <w:noProof/>
                <w:sz w:val="24"/>
                <w:szCs w:val="24"/>
              </w:rPr>
              <w:t>Executive Summary</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_Toc130544044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2</w:t>
            </w:r>
            <w:r w:rsidR="00014A02" w:rsidRPr="00014A02">
              <w:rPr>
                <w:rFonts w:ascii="Times New Roman" w:hAnsi="Times New Roman"/>
                <w:noProof/>
                <w:webHidden/>
                <w:sz w:val="24"/>
                <w:szCs w:val="24"/>
              </w:rPr>
              <w:fldChar w:fldCharType="end"/>
            </w:r>
          </w:hyperlink>
        </w:p>
        <w:p w:rsidR="00014A02" w:rsidRPr="00014A02" w:rsidRDefault="0008781B">
          <w:pPr>
            <w:pStyle w:val="11"/>
            <w:tabs>
              <w:tab w:val="right" w:leader="dot" w:pos="8296"/>
            </w:tabs>
            <w:rPr>
              <w:rFonts w:ascii="Times New Roman" w:hAnsi="Times New Roman"/>
              <w:noProof/>
              <w:kern w:val="2"/>
              <w:sz w:val="24"/>
              <w:szCs w:val="24"/>
            </w:rPr>
          </w:pPr>
          <w:hyperlink w:anchor="_Toc130544045" w:history="1">
            <w:r w:rsidR="00014A02" w:rsidRPr="00014A02">
              <w:rPr>
                <w:rStyle w:val="a7"/>
                <w:rFonts w:ascii="Times New Roman" w:hAnsi="Times New Roman"/>
                <w:noProof/>
                <w:sz w:val="24"/>
                <w:szCs w:val="24"/>
              </w:rPr>
              <w:t>1 Introduction</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_Toc130544045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4</w:t>
            </w:r>
            <w:r w:rsidR="00014A02" w:rsidRPr="00014A02">
              <w:rPr>
                <w:rFonts w:ascii="Times New Roman" w:hAnsi="Times New Roman"/>
                <w:noProof/>
                <w:webHidden/>
                <w:sz w:val="24"/>
                <w:szCs w:val="24"/>
              </w:rPr>
              <w:fldChar w:fldCharType="end"/>
            </w:r>
          </w:hyperlink>
        </w:p>
        <w:p w:rsidR="00014A02" w:rsidRPr="00014A02" w:rsidRDefault="0008781B" w:rsidP="00014A02">
          <w:pPr>
            <w:pStyle w:val="21"/>
            <w:rPr>
              <w:rFonts w:ascii="Times New Roman" w:hAnsi="Times New Roman"/>
              <w:noProof/>
              <w:kern w:val="2"/>
              <w:sz w:val="24"/>
              <w:szCs w:val="24"/>
            </w:rPr>
          </w:pPr>
          <w:hyperlink w:anchor="_Toc130544046" w:history="1">
            <w:r w:rsidR="00014A02" w:rsidRPr="00014A02">
              <w:rPr>
                <w:rStyle w:val="a7"/>
                <w:rFonts w:ascii="Times New Roman" w:hAnsi="Times New Roman"/>
                <w:noProof/>
                <w:sz w:val="24"/>
                <w:szCs w:val="24"/>
              </w:rPr>
              <w:t>1.1 The Company</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_Toc130544046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4</w:t>
            </w:r>
            <w:r w:rsidR="00014A02" w:rsidRPr="00014A02">
              <w:rPr>
                <w:rFonts w:ascii="Times New Roman" w:hAnsi="Times New Roman"/>
                <w:noProof/>
                <w:webHidden/>
                <w:sz w:val="24"/>
                <w:szCs w:val="24"/>
              </w:rPr>
              <w:fldChar w:fldCharType="end"/>
            </w:r>
          </w:hyperlink>
        </w:p>
        <w:p w:rsidR="00014A02" w:rsidRPr="00014A02" w:rsidRDefault="0008781B" w:rsidP="00014A02">
          <w:pPr>
            <w:pStyle w:val="21"/>
            <w:rPr>
              <w:rFonts w:ascii="Times New Roman" w:hAnsi="Times New Roman"/>
              <w:noProof/>
              <w:kern w:val="2"/>
              <w:sz w:val="24"/>
              <w:szCs w:val="24"/>
            </w:rPr>
          </w:pPr>
          <w:hyperlink w:anchor="_Toc130544047" w:history="1">
            <w:r w:rsidR="00014A02" w:rsidRPr="00014A02">
              <w:rPr>
                <w:rStyle w:val="a7"/>
                <w:rFonts w:ascii="Times New Roman" w:hAnsi="Times New Roman"/>
                <w:noProof/>
                <w:sz w:val="24"/>
                <w:szCs w:val="24"/>
              </w:rPr>
              <w:t>1.2 Background.</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_Toc130544047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4</w:t>
            </w:r>
            <w:r w:rsidR="00014A02" w:rsidRPr="00014A02">
              <w:rPr>
                <w:rFonts w:ascii="Times New Roman" w:hAnsi="Times New Roman"/>
                <w:noProof/>
                <w:webHidden/>
                <w:sz w:val="24"/>
                <w:szCs w:val="24"/>
              </w:rPr>
              <w:fldChar w:fldCharType="end"/>
            </w:r>
          </w:hyperlink>
        </w:p>
        <w:p w:rsidR="00014A02" w:rsidRPr="00014A02" w:rsidRDefault="0008781B" w:rsidP="00014A02">
          <w:pPr>
            <w:pStyle w:val="21"/>
            <w:rPr>
              <w:rFonts w:ascii="Times New Roman" w:hAnsi="Times New Roman"/>
              <w:noProof/>
              <w:kern w:val="2"/>
              <w:sz w:val="24"/>
              <w:szCs w:val="24"/>
            </w:rPr>
          </w:pPr>
          <w:hyperlink w:anchor="_Toc130544048" w:history="1">
            <w:r w:rsidR="00014A02" w:rsidRPr="00014A02">
              <w:rPr>
                <w:rStyle w:val="a7"/>
                <w:rFonts w:ascii="Times New Roman" w:hAnsi="Times New Roman"/>
                <w:noProof/>
                <w:sz w:val="24"/>
                <w:szCs w:val="24"/>
              </w:rPr>
              <w:t>1.3 Significance</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_Toc130544048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5</w:t>
            </w:r>
            <w:r w:rsidR="00014A02" w:rsidRPr="00014A02">
              <w:rPr>
                <w:rFonts w:ascii="Times New Roman" w:hAnsi="Times New Roman"/>
                <w:noProof/>
                <w:webHidden/>
                <w:sz w:val="24"/>
                <w:szCs w:val="24"/>
              </w:rPr>
              <w:fldChar w:fldCharType="end"/>
            </w:r>
          </w:hyperlink>
        </w:p>
        <w:p w:rsidR="00014A02" w:rsidRPr="00014A02" w:rsidRDefault="0008781B" w:rsidP="00014A02">
          <w:pPr>
            <w:pStyle w:val="21"/>
            <w:rPr>
              <w:rFonts w:ascii="Times New Roman" w:hAnsi="Times New Roman"/>
              <w:noProof/>
              <w:kern w:val="2"/>
              <w:sz w:val="24"/>
              <w:szCs w:val="24"/>
            </w:rPr>
          </w:pPr>
          <w:hyperlink w:anchor="_Toc130544049" w:history="1">
            <w:r w:rsidR="00014A02" w:rsidRPr="00014A02">
              <w:rPr>
                <w:rStyle w:val="a7"/>
                <w:rFonts w:ascii="Times New Roman" w:hAnsi="Times New Roman"/>
                <w:noProof/>
                <w:sz w:val="24"/>
                <w:szCs w:val="24"/>
              </w:rPr>
              <w:t>1.4 Methodology</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_Toc130544049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5</w:t>
            </w:r>
            <w:r w:rsidR="00014A02" w:rsidRPr="00014A02">
              <w:rPr>
                <w:rFonts w:ascii="Times New Roman" w:hAnsi="Times New Roman"/>
                <w:noProof/>
                <w:webHidden/>
                <w:sz w:val="24"/>
                <w:szCs w:val="24"/>
              </w:rPr>
              <w:fldChar w:fldCharType="end"/>
            </w:r>
          </w:hyperlink>
        </w:p>
        <w:p w:rsidR="00014A02" w:rsidRPr="00014A02" w:rsidRDefault="0008781B">
          <w:pPr>
            <w:pStyle w:val="11"/>
            <w:tabs>
              <w:tab w:val="right" w:leader="dot" w:pos="8296"/>
            </w:tabs>
            <w:rPr>
              <w:rFonts w:ascii="Times New Roman" w:hAnsi="Times New Roman"/>
              <w:noProof/>
              <w:kern w:val="2"/>
              <w:sz w:val="24"/>
              <w:szCs w:val="24"/>
            </w:rPr>
          </w:pPr>
          <w:hyperlink w:anchor="_Toc130544050" w:history="1">
            <w:r w:rsidR="00014A02" w:rsidRPr="00014A02">
              <w:rPr>
                <w:rStyle w:val="a7"/>
                <w:rFonts w:ascii="Times New Roman" w:hAnsi="Times New Roman"/>
                <w:noProof/>
                <w:sz w:val="24"/>
                <w:szCs w:val="24"/>
              </w:rPr>
              <w:t>2 Main body</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_Toc130544050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6</w:t>
            </w:r>
            <w:r w:rsidR="00014A02" w:rsidRPr="00014A02">
              <w:rPr>
                <w:rFonts w:ascii="Times New Roman" w:hAnsi="Times New Roman"/>
                <w:noProof/>
                <w:webHidden/>
                <w:sz w:val="24"/>
                <w:szCs w:val="24"/>
              </w:rPr>
              <w:fldChar w:fldCharType="end"/>
            </w:r>
          </w:hyperlink>
        </w:p>
        <w:p w:rsidR="00014A02" w:rsidRPr="00014A02" w:rsidRDefault="0008781B" w:rsidP="00014A02">
          <w:pPr>
            <w:pStyle w:val="21"/>
            <w:rPr>
              <w:rFonts w:ascii="Times New Roman" w:hAnsi="Times New Roman"/>
              <w:noProof/>
              <w:kern w:val="2"/>
              <w:sz w:val="24"/>
              <w:szCs w:val="24"/>
            </w:rPr>
          </w:pPr>
          <w:hyperlink w:anchor="_Toc130544051" w:history="1">
            <w:r w:rsidR="00014A02" w:rsidRPr="00014A02">
              <w:rPr>
                <w:rStyle w:val="a7"/>
                <w:rFonts w:ascii="Times New Roman" w:hAnsi="Times New Roman"/>
                <w:noProof/>
                <w:sz w:val="24"/>
                <w:szCs w:val="24"/>
              </w:rPr>
              <w:t>2.1 Earnings Management</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_Toc130544051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6</w:t>
            </w:r>
            <w:r w:rsidR="00014A02" w:rsidRPr="00014A02">
              <w:rPr>
                <w:rFonts w:ascii="Times New Roman" w:hAnsi="Times New Roman"/>
                <w:noProof/>
                <w:webHidden/>
                <w:sz w:val="24"/>
                <w:szCs w:val="24"/>
              </w:rPr>
              <w:fldChar w:fldCharType="end"/>
            </w:r>
          </w:hyperlink>
        </w:p>
        <w:p w:rsidR="00014A02" w:rsidRPr="00014A02" w:rsidRDefault="0008781B" w:rsidP="00014A02">
          <w:pPr>
            <w:pStyle w:val="21"/>
            <w:rPr>
              <w:rFonts w:ascii="Times New Roman" w:hAnsi="Times New Roman"/>
              <w:noProof/>
              <w:kern w:val="2"/>
              <w:sz w:val="24"/>
              <w:szCs w:val="24"/>
            </w:rPr>
          </w:pPr>
          <w:hyperlink w:anchor="_Toc130544052" w:history="1">
            <w:r w:rsidR="00014A02" w:rsidRPr="00014A02">
              <w:rPr>
                <w:rStyle w:val="a7"/>
                <w:rFonts w:ascii="Times New Roman" w:hAnsi="Times New Roman"/>
                <w:noProof/>
                <w:sz w:val="24"/>
                <w:szCs w:val="24"/>
              </w:rPr>
              <w:t>2.2 Evaluation of ethical frameworks</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_Toc130544052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10</w:t>
            </w:r>
            <w:r w:rsidR="00014A02" w:rsidRPr="00014A02">
              <w:rPr>
                <w:rFonts w:ascii="Times New Roman" w:hAnsi="Times New Roman"/>
                <w:noProof/>
                <w:webHidden/>
                <w:sz w:val="24"/>
                <w:szCs w:val="24"/>
              </w:rPr>
              <w:fldChar w:fldCharType="end"/>
            </w:r>
          </w:hyperlink>
        </w:p>
        <w:p w:rsidR="00014A02" w:rsidRPr="00014A02" w:rsidRDefault="0008781B">
          <w:pPr>
            <w:pStyle w:val="31"/>
            <w:tabs>
              <w:tab w:val="right" w:leader="dot" w:pos="8296"/>
            </w:tabs>
            <w:rPr>
              <w:rFonts w:ascii="Times New Roman" w:hAnsi="Times New Roman"/>
              <w:noProof/>
              <w:kern w:val="2"/>
              <w:sz w:val="24"/>
              <w:szCs w:val="24"/>
            </w:rPr>
          </w:pPr>
          <w:hyperlink w:anchor="_Toc130544053" w:history="1">
            <w:r w:rsidR="00014A02" w:rsidRPr="00014A02">
              <w:rPr>
                <w:rStyle w:val="a7"/>
                <w:rFonts w:ascii="Times New Roman" w:hAnsi="Times New Roman"/>
                <w:noProof/>
                <w:sz w:val="24"/>
                <w:szCs w:val="24"/>
              </w:rPr>
              <w:t>2.2.1 The Consequentialist Framework</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_Toc130544053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10</w:t>
            </w:r>
            <w:r w:rsidR="00014A02" w:rsidRPr="00014A02">
              <w:rPr>
                <w:rFonts w:ascii="Times New Roman" w:hAnsi="Times New Roman"/>
                <w:noProof/>
                <w:webHidden/>
                <w:sz w:val="24"/>
                <w:szCs w:val="24"/>
              </w:rPr>
              <w:fldChar w:fldCharType="end"/>
            </w:r>
          </w:hyperlink>
        </w:p>
        <w:p w:rsidR="00014A02" w:rsidRPr="00014A02" w:rsidRDefault="0008781B">
          <w:pPr>
            <w:pStyle w:val="31"/>
            <w:tabs>
              <w:tab w:val="right" w:leader="dot" w:pos="8296"/>
            </w:tabs>
            <w:rPr>
              <w:rFonts w:ascii="Times New Roman" w:hAnsi="Times New Roman"/>
              <w:noProof/>
              <w:kern w:val="2"/>
              <w:sz w:val="24"/>
              <w:szCs w:val="24"/>
            </w:rPr>
          </w:pPr>
          <w:hyperlink w:anchor="_Toc130544054" w:history="1">
            <w:r w:rsidR="00014A02" w:rsidRPr="00014A02">
              <w:rPr>
                <w:rStyle w:val="a7"/>
                <w:rFonts w:ascii="Times New Roman" w:hAnsi="Times New Roman"/>
                <w:noProof/>
                <w:sz w:val="24"/>
                <w:szCs w:val="24"/>
              </w:rPr>
              <w:t>2.2.2 The Duty Framework</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_Toc130544054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11</w:t>
            </w:r>
            <w:r w:rsidR="00014A02" w:rsidRPr="00014A02">
              <w:rPr>
                <w:rFonts w:ascii="Times New Roman" w:hAnsi="Times New Roman"/>
                <w:noProof/>
                <w:webHidden/>
                <w:sz w:val="24"/>
                <w:szCs w:val="24"/>
              </w:rPr>
              <w:fldChar w:fldCharType="end"/>
            </w:r>
          </w:hyperlink>
        </w:p>
        <w:p w:rsidR="00014A02" w:rsidRPr="00014A02" w:rsidRDefault="0008781B">
          <w:pPr>
            <w:pStyle w:val="31"/>
            <w:tabs>
              <w:tab w:val="right" w:leader="dot" w:pos="8296"/>
            </w:tabs>
            <w:rPr>
              <w:rFonts w:ascii="Times New Roman" w:hAnsi="Times New Roman"/>
              <w:noProof/>
              <w:kern w:val="2"/>
              <w:sz w:val="24"/>
              <w:szCs w:val="24"/>
            </w:rPr>
          </w:pPr>
          <w:hyperlink w:anchor="_Toc130544055" w:history="1">
            <w:r w:rsidR="00014A02" w:rsidRPr="00014A02">
              <w:rPr>
                <w:rStyle w:val="a7"/>
                <w:rFonts w:ascii="Times New Roman" w:hAnsi="Times New Roman"/>
                <w:noProof/>
                <w:sz w:val="24"/>
                <w:szCs w:val="24"/>
              </w:rPr>
              <w:t>2.2.3 The Virtue Framework</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_Toc130544055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12</w:t>
            </w:r>
            <w:r w:rsidR="00014A02" w:rsidRPr="00014A02">
              <w:rPr>
                <w:rFonts w:ascii="Times New Roman" w:hAnsi="Times New Roman"/>
                <w:noProof/>
                <w:webHidden/>
                <w:sz w:val="24"/>
                <w:szCs w:val="24"/>
              </w:rPr>
              <w:fldChar w:fldCharType="end"/>
            </w:r>
          </w:hyperlink>
        </w:p>
        <w:p w:rsidR="00014A02" w:rsidRPr="00014A02" w:rsidRDefault="0008781B">
          <w:pPr>
            <w:pStyle w:val="31"/>
            <w:tabs>
              <w:tab w:val="right" w:leader="dot" w:pos="8296"/>
            </w:tabs>
            <w:rPr>
              <w:rFonts w:ascii="Times New Roman" w:hAnsi="Times New Roman"/>
              <w:noProof/>
              <w:kern w:val="2"/>
              <w:sz w:val="24"/>
              <w:szCs w:val="24"/>
            </w:rPr>
          </w:pPr>
          <w:hyperlink w:anchor="_Toc130544056" w:history="1">
            <w:r w:rsidR="00014A02" w:rsidRPr="00014A02">
              <w:rPr>
                <w:rStyle w:val="a7"/>
                <w:rFonts w:ascii="Times New Roman" w:hAnsi="Times New Roman"/>
                <w:noProof/>
                <w:sz w:val="24"/>
                <w:szCs w:val="24"/>
              </w:rPr>
              <w:t>2.2.4 Luckin coffee's Corporate Code of Ethics</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_Toc130544056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13</w:t>
            </w:r>
            <w:r w:rsidR="00014A02" w:rsidRPr="00014A02">
              <w:rPr>
                <w:rFonts w:ascii="Times New Roman" w:hAnsi="Times New Roman"/>
                <w:noProof/>
                <w:webHidden/>
                <w:sz w:val="24"/>
                <w:szCs w:val="24"/>
              </w:rPr>
              <w:fldChar w:fldCharType="end"/>
            </w:r>
          </w:hyperlink>
        </w:p>
        <w:p w:rsidR="00014A02" w:rsidRPr="00014A02" w:rsidRDefault="0008781B" w:rsidP="00014A02">
          <w:pPr>
            <w:pStyle w:val="21"/>
            <w:rPr>
              <w:rFonts w:ascii="Times New Roman" w:hAnsi="Times New Roman"/>
              <w:noProof/>
              <w:kern w:val="2"/>
              <w:sz w:val="24"/>
              <w:szCs w:val="24"/>
            </w:rPr>
          </w:pPr>
          <w:hyperlink w:anchor="_Toc130544057" w:history="1">
            <w:r w:rsidR="00014A02" w:rsidRPr="00014A02">
              <w:rPr>
                <w:rStyle w:val="a7"/>
                <w:rFonts w:ascii="Times New Roman" w:hAnsi="Times New Roman"/>
                <w:noProof/>
                <w:sz w:val="24"/>
                <w:szCs w:val="24"/>
              </w:rPr>
              <w:t>2.3 Corporate Governance</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_Toc130544057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13</w:t>
            </w:r>
            <w:r w:rsidR="00014A02" w:rsidRPr="00014A02">
              <w:rPr>
                <w:rFonts w:ascii="Times New Roman" w:hAnsi="Times New Roman"/>
                <w:noProof/>
                <w:webHidden/>
                <w:sz w:val="24"/>
                <w:szCs w:val="24"/>
              </w:rPr>
              <w:fldChar w:fldCharType="end"/>
            </w:r>
          </w:hyperlink>
        </w:p>
        <w:p w:rsidR="00014A02" w:rsidRPr="00014A02" w:rsidRDefault="0008781B">
          <w:pPr>
            <w:pStyle w:val="11"/>
            <w:tabs>
              <w:tab w:val="right" w:leader="dot" w:pos="8296"/>
            </w:tabs>
            <w:rPr>
              <w:rFonts w:ascii="Times New Roman" w:hAnsi="Times New Roman"/>
              <w:noProof/>
              <w:kern w:val="2"/>
              <w:sz w:val="24"/>
              <w:szCs w:val="24"/>
            </w:rPr>
          </w:pPr>
          <w:hyperlink w:anchor="_Toc130544058" w:history="1">
            <w:r w:rsidR="00014A02" w:rsidRPr="00014A02">
              <w:rPr>
                <w:rStyle w:val="a7"/>
                <w:rFonts w:ascii="Times New Roman" w:hAnsi="Times New Roman"/>
                <w:noProof/>
                <w:sz w:val="24"/>
                <w:szCs w:val="24"/>
              </w:rPr>
              <w:t>3 Conclusion</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_Toc130544058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20</w:t>
            </w:r>
            <w:r w:rsidR="00014A02" w:rsidRPr="00014A02">
              <w:rPr>
                <w:rFonts w:ascii="Times New Roman" w:hAnsi="Times New Roman"/>
                <w:noProof/>
                <w:webHidden/>
                <w:sz w:val="24"/>
                <w:szCs w:val="24"/>
              </w:rPr>
              <w:fldChar w:fldCharType="end"/>
            </w:r>
          </w:hyperlink>
        </w:p>
        <w:p w:rsidR="00014A02" w:rsidRPr="00014A02" w:rsidRDefault="0008781B">
          <w:pPr>
            <w:pStyle w:val="11"/>
            <w:tabs>
              <w:tab w:val="right" w:leader="dot" w:pos="8296"/>
            </w:tabs>
            <w:rPr>
              <w:rFonts w:ascii="Times New Roman" w:hAnsi="Times New Roman"/>
              <w:noProof/>
              <w:kern w:val="2"/>
              <w:sz w:val="24"/>
              <w:szCs w:val="24"/>
            </w:rPr>
          </w:pPr>
          <w:hyperlink w:anchor="_Toc130544059" w:history="1">
            <w:r w:rsidR="00014A02" w:rsidRPr="00014A02">
              <w:rPr>
                <w:rStyle w:val="a7"/>
                <w:rFonts w:ascii="Times New Roman" w:hAnsi="Times New Roman"/>
                <w:noProof/>
                <w:sz w:val="24"/>
                <w:szCs w:val="24"/>
              </w:rPr>
              <w:t>4 Recommendations</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_Toc130544059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20</w:t>
            </w:r>
            <w:r w:rsidR="00014A02" w:rsidRPr="00014A02">
              <w:rPr>
                <w:rFonts w:ascii="Times New Roman" w:hAnsi="Times New Roman"/>
                <w:noProof/>
                <w:webHidden/>
                <w:sz w:val="24"/>
                <w:szCs w:val="24"/>
              </w:rPr>
              <w:fldChar w:fldCharType="end"/>
            </w:r>
          </w:hyperlink>
        </w:p>
        <w:p w:rsidR="00014A02" w:rsidRDefault="0008781B">
          <w:pPr>
            <w:pStyle w:val="11"/>
            <w:tabs>
              <w:tab w:val="right" w:leader="dot" w:pos="8296"/>
            </w:tabs>
            <w:rPr>
              <w:rFonts w:cstheme="minorBidi"/>
              <w:noProof/>
              <w:kern w:val="2"/>
              <w:sz w:val="21"/>
            </w:rPr>
          </w:pPr>
          <w:hyperlink w:anchor="_Toc130544060" w:history="1">
            <w:r w:rsidR="00014A02" w:rsidRPr="00014A02">
              <w:rPr>
                <w:rStyle w:val="a7"/>
                <w:rFonts w:ascii="Times New Roman" w:eastAsia="等线" w:hAnsi="Times New Roman"/>
                <w:noProof/>
                <w:sz w:val="24"/>
                <w:szCs w:val="24"/>
              </w:rPr>
              <w:t>References</w:t>
            </w:r>
            <w:r w:rsidR="00014A02" w:rsidRPr="00014A02">
              <w:rPr>
                <w:rFonts w:ascii="Times New Roman" w:hAnsi="Times New Roman"/>
                <w:noProof/>
                <w:webHidden/>
                <w:sz w:val="24"/>
                <w:szCs w:val="24"/>
              </w:rPr>
              <w:tab/>
            </w:r>
            <w:r w:rsidR="00014A02" w:rsidRPr="00014A02">
              <w:rPr>
                <w:rFonts w:ascii="Times New Roman" w:hAnsi="Times New Roman"/>
                <w:noProof/>
                <w:webHidden/>
                <w:sz w:val="24"/>
                <w:szCs w:val="24"/>
              </w:rPr>
              <w:fldChar w:fldCharType="begin"/>
            </w:r>
            <w:r w:rsidR="00014A02" w:rsidRPr="00014A02">
              <w:rPr>
                <w:rFonts w:ascii="Times New Roman" w:hAnsi="Times New Roman"/>
                <w:noProof/>
                <w:webHidden/>
                <w:sz w:val="24"/>
                <w:szCs w:val="24"/>
              </w:rPr>
              <w:instrText xml:space="preserve"> PAGEREF _Toc130544060 \h </w:instrText>
            </w:r>
            <w:r w:rsidR="00014A02" w:rsidRPr="00014A02">
              <w:rPr>
                <w:rFonts w:ascii="Times New Roman" w:hAnsi="Times New Roman"/>
                <w:noProof/>
                <w:webHidden/>
                <w:sz w:val="24"/>
                <w:szCs w:val="24"/>
              </w:rPr>
            </w:r>
            <w:r w:rsidR="00014A02" w:rsidRPr="00014A02">
              <w:rPr>
                <w:rFonts w:ascii="Times New Roman" w:hAnsi="Times New Roman"/>
                <w:noProof/>
                <w:webHidden/>
                <w:sz w:val="24"/>
                <w:szCs w:val="24"/>
              </w:rPr>
              <w:fldChar w:fldCharType="separate"/>
            </w:r>
            <w:r w:rsidR="00C852C9">
              <w:rPr>
                <w:rFonts w:ascii="Times New Roman" w:hAnsi="Times New Roman"/>
                <w:noProof/>
                <w:webHidden/>
                <w:sz w:val="24"/>
                <w:szCs w:val="24"/>
              </w:rPr>
              <w:t>23</w:t>
            </w:r>
            <w:r w:rsidR="00014A02" w:rsidRPr="00014A02">
              <w:rPr>
                <w:rFonts w:ascii="Times New Roman" w:hAnsi="Times New Roman"/>
                <w:noProof/>
                <w:webHidden/>
                <w:sz w:val="24"/>
                <w:szCs w:val="24"/>
              </w:rPr>
              <w:fldChar w:fldCharType="end"/>
            </w:r>
          </w:hyperlink>
        </w:p>
        <w:p w:rsidR="00A53698" w:rsidRDefault="00A53698">
          <w:r>
            <w:rPr>
              <w:b/>
              <w:bCs/>
              <w:lang w:val="zh-CN"/>
            </w:rPr>
            <w:fldChar w:fldCharType="end"/>
          </w:r>
        </w:p>
      </w:sdtContent>
    </w:sdt>
    <w:p w:rsidR="00014A02" w:rsidRDefault="00014A02">
      <w:pPr>
        <w:widowControl/>
        <w:spacing w:line="240" w:lineRule="auto"/>
        <w:jc w:val="left"/>
        <w:rPr>
          <w:rFonts w:eastAsiaTheme="minorEastAsia"/>
          <w:b/>
          <w:bCs/>
          <w:kern w:val="44"/>
          <w:sz w:val="36"/>
          <w:szCs w:val="44"/>
        </w:rPr>
      </w:pPr>
      <w:bookmarkStart w:id="1" w:name="_Toc130544045"/>
      <w:r>
        <w:rPr>
          <w:rFonts w:eastAsiaTheme="minorEastAsia"/>
        </w:rPr>
        <w:br w:type="page"/>
      </w:r>
      <w:bookmarkStart w:id="2" w:name="_GoBack"/>
      <w:bookmarkEnd w:id="2"/>
    </w:p>
    <w:p w:rsidR="00110BA5" w:rsidRPr="00110BA5" w:rsidRDefault="00110BA5" w:rsidP="009853A9">
      <w:pPr>
        <w:pStyle w:val="1"/>
        <w:rPr>
          <w:rFonts w:eastAsiaTheme="minorEastAsia"/>
        </w:rPr>
      </w:pPr>
      <w:r w:rsidRPr="00110BA5">
        <w:rPr>
          <w:rFonts w:eastAsiaTheme="minorEastAsia"/>
        </w:rPr>
        <w:lastRenderedPageBreak/>
        <w:t>1 Introduction</w:t>
      </w:r>
      <w:bookmarkEnd w:id="1"/>
    </w:p>
    <w:p w:rsidR="00110BA5" w:rsidRPr="00110BA5" w:rsidRDefault="00110BA5" w:rsidP="009853A9">
      <w:pPr>
        <w:pStyle w:val="2"/>
      </w:pPr>
      <w:bookmarkStart w:id="3" w:name="_Toc130544046"/>
      <w:r w:rsidRPr="00110BA5">
        <w:t>1.1 The Company</w:t>
      </w:r>
      <w:bookmarkEnd w:id="3"/>
    </w:p>
    <w:p w:rsidR="00110BA5" w:rsidRPr="00110BA5" w:rsidRDefault="00110BA5" w:rsidP="00110BA5">
      <w:pPr>
        <w:rPr>
          <w:rFonts w:eastAsiaTheme="minorEastAsia"/>
        </w:rPr>
      </w:pPr>
      <w:r w:rsidRPr="00110BA5">
        <w:rPr>
          <w:rFonts w:eastAsiaTheme="minorEastAsia"/>
        </w:rPr>
        <w:t xml:space="preserve">Luckin Coffee Inc. is a Chinese coffee company and cafe chain founded in 2017 and headquartered in Xiamen, China, that went public on the NASDAQ in May 2019, setting a record for the world's fastest IPO (Zhang and Xu, 2020). </w:t>
      </w:r>
      <w:r w:rsidR="00742256" w:rsidRPr="00742256">
        <w:rPr>
          <w:rFonts w:eastAsiaTheme="minorEastAsia"/>
        </w:rPr>
        <w:t>The company runs cafes and kiosks that provide a range of coffee, tea, and food items. To order and pay for their beverages online, customers are required to download an app</w:t>
      </w:r>
      <w:r w:rsidRPr="00110BA5">
        <w:rPr>
          <w:rFonts w:eastAsiaTheme="minorEastAsia"/>
        </w:rPr>
        <w:t xml:space="preserve"> (Hui, 2019). By the end of the third quarter of 2022, Luckin Coffee had 8,214 shops, including 5,652 owned shops and 2,562 partner shops (Luckin Coffee, 2023). </w:t>
      </w:r>
      <w:r>
        <w:rPr>
          <w:rFonts w:eastAsiaTheme="minorEastAsia"/>
        </w:rPr>
        <w:t>Luckin</w:t>
      </w:r>
      <w:r w:rsidRPr="00110BA5">
        <w:rPr>
          <w:rFonts w:eastAsiaTheme="minorEastAsia"/>
        </w:rPr>
        <w:t xml:space="preserve"> Coffee has expanded rapidly over the years, surpassing Starbucks in China by 2019 (Financial Intelligence Officer, 2022).</w:t>
      </w:r>
    </w:p>
    <w:p w:rsidR="00110BA5" w:rsidRPr="00110BA5" w:rsidRDefault="00110BA5" w:rsidP="009853A9">
      <w:pPr>
        <w:pStyle w:val="2"/>
      </w:pPr>
      <w:bookmarkStart w:id="4" w:name="_Toc130544047"/>
      <w:r w:rsidRPr="00110BA5">
        <w:t>1.2 Background.</w:t>
      </w:r>
      <w:bookmarkEnd w:id="4"/>
    </w:p>
    <w:p w:rsidR="00110BA5" w:rsidRDefault="00110BA5" w:rsidP="00110BA5">
      <w:pPr>
        <w:rPr>
          <w:rFonts w:eastAsiaTheme="minorEastAsia"/>
        </w:rPr>
      </w:pPr>
      <w:r w:rsidRPr="00110BA5">
        <w:rPr>
          <w:rFonts w:eastAsiaTheme="minorEastAsia"/>
        </w:rPr>
        <w:t xml:space="preserve">In early 2020, Luckin Coffee was accused of financial fraud (QSR, 2020), and after a series of festering events, </w:t>
      </w:r>
      <w:r w:rsidR="00943040" w:rsidRPr="00943040">
        <w:rPr>
          <w:rFonts w:eastAsiaTheme="minorEastAsia"/>
        </w:rPr>
        <w:t>Luckin Coffee acknowledged in an announcement on April 2, 2020 that it had discovered irregularities during its internal audit of financial statements for the</w:t>
      </w:r>
      <w:r w:rsidR="00943040">
        <w:rPr>
          <w:rFonts w:eastAsiaTheme="minorEastAsia"/>
        </w:rPr>
        <w:t xml:space="preserve"> 2019 fiscal year. Specifically</w:t>
      </w:r>
      <w:r w:rsidRPr="00110BA5">
        <w:rPr>
          <w:rFonts w:eastAsiaTheme="minorEastAsia"/>
        </w:rPr>
        <w:t xml:space="preserve">, its Chief Operating Officer, Jian Liu, and his Liu Jian, its chief operating officer, and several of his employees had been engaging in "misconduct" such as falsifying transaction data, which amounted to RMB2.2 billion. Luckin paid US$180 million to the SEC in December 2020 to settle these fraud and accounting violation charges (SEC, 2020). This incident attracted </w:t>
      </w:r>
      <w:r w:rsidRPr="00110BA5">
        <w:rPr>
          <w:rFonts w:eastAsiaTheme="minorEastAsia"/>
        </w:rPr>
        <w:lastRenderedPageBreak/>
        <w:t xml:space="preserve">widespread global attention and sparked debate about corporate </w:t>
      </w:r>
      <w:r w:rsidR="009F2FC9">
        <w:rPr>
          <w:rFonts w:eastAsiaTheme="minorEastAsia"/>
        </w:rPr>
        <w:t>earning management</w:t>
      </w:r>
      <w:r w:rsidRPr="00110BA5">
        <w:rPr>
          <w:rFonts w:eastAsiaTheme="minorEastAsia"/>
        </w:rPr>
        <w:t>, ethical standards and corporate governance structures.</w:t>
      </w:r>
    </w:p>
    <w:p w:rsidR="00EE24B2" w:rsidRPr="00EE24B2" w:rsidRDefault="00EE24B2" w:rsidP="009853A9">
      <w:pPr>
        <w:pStyle w:val="2"/>
      </w:pPr>
      <w:bookmarkStart w:id="5" w:name="_Toc130544048"/>
      <w:r>
        <w:t xml:space="preserve">1.3 </w:t>
      </w:r>
      <w:r w:rsidRPr="00EE24B2">
        <w:t>Significance</w:t>
      </w:r>
      <w:bookmarkEnd w:id="5"/>
    </w:p>
    <w:p w:rsidR="00EE24B2" w:rsidRPr="00EE24B2" w:rsidRDefault="00EE24B2" w:rsidP="00EE24B2">
      <w:pPr>
        <w:rPr>
          <w:rFonts w:eastAsiaTheme="minorEastAsia"/>
        </w:rPr>
      </w:pPr>
      <w:r w:rsidRPr="00EE24B2">
        <w:rPr>
          <w:rFonts w:eastAsiaTheme="minorEastAsia"/>
        </w:rPr>
        <w:t>Financial fraud has been an enduring topic in the capital market, with companies such as Enron and WorldCom using a series of dubious accounting practices to inflate revenues and hide debts</w:t>
      </w:r>
      <w:r w:rsidR="00D2400C">
        <w:rPr>
          <w:rFonts w:eastAsiaTheme="minorEastAsia"/>
        </w:rPr>
        <w:t xml:space="preserve"> (</w:t>
      </w:r>
      <w:r w:rsidR="00D2400C" w:rsidRPr="00D2400C">
        <w:rPr>
          <w:rFonts w:eastAsiaTheme="minorEastAsia"/>
        </w:rPr>
        <w:t>Sonn Law Staff</w:t>
      </w:r>
      <w:r w:rsidR="00D2400C">
        <w:rPr>
          <w:rFonts w:eastAsiaTheme="minorEastAsia"/>
        </w:rPr>
        <w:t>, 2022)</w:t>
      </w:r>
      <w:r w:rsidRPr="00EE24B2">
        <w:rPr>
          <w:rFonts w:eastAsiaTheme="minorEastAsia"/>
        </w:rPr>
        <w:t>; and in 2020, the Luckin Coffee financial fraud case was exposed. The frequent cases of falsification have not only stirred up the market order, but also brought many adverse effects to the companies themselves, the market economy and the accounting industry. Especially after entering the Internet era, many companies have used Internet thinking to innovate and reshape their business systems, and the traditional corporate governance model has changed. The changes in the corporate governance model are closely related to the financial information of enterprises, and it is therefore necessary to conduct research from the perspective of how to improve the corporate governance model in order to avoid such incidents of financial fraud.</w:t>
      </w:r>
    </w:p>
    <w:p w:rsidR="00EE24B2" w:rsidRPr="00EE24B2" w:rsidRDefault="00EE24B2" w:rsidP="009853A9">
      <w:pPr>
        <w:pStyle w:val="2"/>
      </w:pPr>
      <w:bookmarkStart w:id="6" w:name="_Toc130544049"/>
      <w:r>
        <w:t xml:space="preserve">1.4 </w:t>
      </w:r>
      <w:r w:rsidRPr="00EE24B2">
        <w:t>Methodology</w:t>
      </w:r>
      <w:bookmarkEnd w:id="6"/>
    </w:p>
    <w:p w:rsidR="00F91324" w:rsidRDefault="00F91324" w:rsidP="00F91324">
      <w:pPr>
        <w:rPr>
          <w:rFonts w:eastAsiaTheme="minorEastAsia"/>
        </w:rPr>
      </w:pPr>
      <w:r w:rsidRPr="00F91324">
        <w:rPr>
          <w:rFonts w:eastAsiaTheme="minorEastAsia"/>
        </w:rPr>
        <w:t xml:space="preserve">This paper looks at the potential pressures on </w:t>
      </w:r>
      <w:r w:rsidR="009F2FC9">
        <w:rPr>
          <w:rFonts w:eastAsiaTheme="minorEastAsia"/>
        </w:rPr>
        <w:t>earning management</w:t>
      </w:r>
      <w:r w:rsidRPr="00F91324">
        <w:rPr>
          <w:rFonts w:eastAsiaTheme="minorEastAsia"/>
        </w:rPr>
        <w:t xml:space="preserve"> faced by companies listed on the capital markets</w:t>
      </w:r>
      <w:r w:rsidR="00B927A7">
        <w:rPr>
          <w:rFonts w:eastAsiaTheme="minorEastAsia"/>
        </w:rPr>
        <w:t>,</w:t>
      </w:r>
      <w:r w:rsidRPr="00F91324">
        <w:rPr>
          <w:rFonts w:eastAsiaTheme="minorEastAsia"/>
        </w:rPr>
        <w:t xml:space="preserve"> </w:t>
      </w:r>
      <w:r w:rsidR="00A4180F" w:rsidRPr="00A4180F">
        <w:rPr>
          <w:rFonts w:eastAsiaTheme="minorEastAsia"/>
        </w:rPr>
        <w:t>using the Luckin Coffee financial fraud case as an illustration</w:t>
      </w:r>
      <w:r w:rsidRPr="00F91324">
        <w:rPr>
          <w:rFonts w:eastAsiaTheme="minorEastAsia"/>
        </w:rPr>
        <w:t xml:space="preserve">, </w:t>
      </w:r>
      <w:r w:rsidR="00B927A7">
        <w:rPr>
          <w:rFonts w:eastAsiaTheme="minorEastAsia"/>
        </w:rPr>
        <w:t>and</w:t>
      </w:r>
      <w:r w:rsidRPr="00F91324">
        <w:rPr>
          <w:rFonts w:eastAsiaTheme="minorEastAsia"/>
        </w:rPr>
        <w:t xml:space="preserve"> a</w:t>
      </w:r>
      <w:r w:rsidR="00B927A7">
        <w:rPr>
          <w:rFonts w:eastAsiaTheme="minorEastAsia"/>
        </w:rPr>
        <w:t>pplies three ethical frameworks:</w:t>
      </w:r>
      <w:r w:rsidRPr="00F91324">
        <w:rPr>
          <w:rFonts w:eastAsiaTheme="minorEastAsia"/>
        </w:rPr>
        <w:t xml:space="preserve"> The Consequentialist Framework, The Duty Framework, and The Virtue Framework</w:t>
      </w:r>
      <w:r w:rsidR="00B927A7">
        <w:rPr>
          <w:rFonts w:eastAsiaTheme="minorEastAsia"/>
        </w:rPr>
        <w:t>,</w:t>
      </w:r>
      <w:r w:rsidRPr="00F91324">
        <w:rPr>
          <w:rFonts w:eastAsiaTheme="minorEastAsia"/>
        </w:rPr>
        <w:t xml:space="preserve"> to discuss the </w:t>
      </w:r>
      <w:r w:rsidR="00B927A7" w:rsidRPr="00B927A7">
        <w:rPr>
          <w:rFonts w:eastAsiaTheme="minorEastAsia"/>
        </w:rPr>
        <w:t>appropriateness</w:t>
      </w:r>
      <w:r w:rsidRPr="00F91324">
        <w:rPr>
          <w:rFonts w:eastAsiaTheme="minorEastAsia"/>
        </w:rPr>
        <w:t xml:space="preserve"> of a </w:t>
      </w:r>
      <w:r w:rsidRPr="00F91324">
        <w:rPr>
          <w:rFonts w:eastAsiaTheme="minorEastAsia"/>
        </w:rPr>
        <w:lastRenderedPageBreak/>
        <w:t xml:space="preserve">company's Code of Corporate Ethics, analyse the role of the UK corporate governance structure in limiting </w:t>
      </w:r>
      <w:r w:rsidR="009F2FC9">
        <w:rPr>
          <w:rFonts w:eastAsiaTheme="minorEastAsia"/>
        </w:rPr>
        <w:t>earning management</w:t>
      </w:r>
      <w:r w:rsidRPr="00F91324">
        <w:rPr>
          <w:rFonts w:eastAsiaTheme="minorEastAsia"/>
        </w:rPr>
        <w:t>, and provide recommendations on how to improve the governance structure of UK companies to avoid such accounting scandals.</w:t>
      </w:r>
    </w:p>
    <w:p w:rsidR="00AB0480" w:rsidRDefault="00110BA5" w:rsidP="00F91324">
      <w:pPr>
        <w:pStyle w:val="1"/>
        <w:rPr>
          <w:rFonts w:eastAsiaTheme="minorEastAsia"/>
        </w:rPr>
      </w:pPr>
      <w:bookmarkStart w:id="7" w:name="_Toc130544050"/>
      <w:r>
        <w:rPr>
          <w:rFonts w:eastAsiaTheme="minorEastAsia" w:hint="eastAsia"/>
        </w:rPr>
        <w:t>2</w:t>
      </w:r>
      <w:r>
        <w:rPr>
          <w:rFonts w:eastAsiaTheme="minorEastAsia"/>
        </w:rPr>
        <w:t xml:space="preserve"> </w:t>
      </w:r>
      <w:r>
        <w:rPr>
          <w:rFonts w:eastAsiaTheme="minorEastAsia" w:hint="eastAsia"/>
        </w:rPr>
        <w:t>Main</w:t>
      </w:r>
      <w:r>
        <w:rPr>
          <w:rFonts w:eastAsiaTheme="minorEastAsia"/>
        </w:rPr>
        <w:t xml:space="preserve"> </w:t>
      </w:r>
      <w:r>
        <w:rPr>
          <w:rFonts w:eastAsiaTheme="minorEastAsia" w:hint="eastAsia"/>
        </w:rPr>
        <w:t>body</w:t>
      </w:r>
      <w:bookmarkEnd w:id="7"/>
    </w:p>
    <w:p w:rsidR="00110BA5" w:rsidRDefault="00110BA5" w:rsidP="009853A9">
      <w:pPr>
        <w:pStyle w:val="2"/>
      </w:pPr>
      <w:bookmarkStart w:id="8" w:name="_Toc130544051"/>
      <w:r>
        <w:t xml:space="preserve">2.1 </w:t>
      </w:r>
      <w:r w:rsidRPr="00110BA5">
        <w:t>Earnings Management</w:t>
      </w:r>
      <w:bookmarkEnd w:id="8"/>
    </w:p>
    <w:p w:rsidR="00743F52" w:rsidRPr="00743F52" w:rsidRDefault="00A4180F" w:rsidP="00743F52">
      <w:pPr>
        <w:rPr>
          <w:rFonts w:eastAsiaTheme="minorEastAsia"/>
        </w:rPr>
      </w:pPr>
      <w:r w:rsidRPr="00A4180F">
        <w:rPr>
          <w:rFonts w:eastAsiaTheme="minorEastAsia"/>
        </w:rPr>
        <w:t xml:space="preserve">According to Healy and Wahlen's definition </w:t>
      </w:r>
      <w:r>
        <w:rPr>
          <w:rFonts w:eastAsiaTheme="minorEastAsia"/>
        </w:rPr>
        <w:t>(</w:t>
      </w:r>
      <w:r w:rsidRPr="00A4180F">
        <w:rPr>
          <w:rFonts w:eastAsiaTheme="minorEastAsia"/>
        </w:rPr>
        <w:t>1999</w:t>
      </w:r>
      <w:r>
        <w:rPr>
          <w:rFonts w:eastAsiaTheme="minorEastAsia"/>
        </w:rPr>
        <w:t>)</w:t>
      </w:r>
      <w:r w:rsidRPr="00A4180F">
        <w:rPr>
          <w:rFonts w:eastAsiaTheme="minorEastAsia"/>
        </w:rPr>
        <w:t>, Earnings Management refers to the practice of managers utilizing their discretion in financial reporting and transaction structuring to modify financial reports. This is done with the intention of either misleading certain stakeholders about the actual economic performance of the company or influencing contractual outcomes that depend on the reported accounting figures.</w:t>
      </w:r>
      <w:r>
        <w:rPr>
          <w:rFonts w:eastAsiaTheme="minorEastAsia"/>
        </w:rPr>
        <w:t xml:space="preserve"> </w:t>
      </w:r>
      <w:r w:rsidR="00CE1AF2" w:rsidRPr="00CE1AF2">
        <w:rPr>
          <w:rFonts w:eastAsiaTheme="minorEastAsia"/>
        </w:rPr>
        <w:t xml:space="preserve">When a company is listed on the capital market, there are incentives and pressures that can prompt managers to engage in </w:t>
      </w:r>
      <w:r w:rsidR="009F2FC9">
        <w:rPr>
          <w:rFonts w:eastAsiaTheme="minorEastAsia"/>
        </w:rPr>
        <w:t>earning management</w:t>
      </w:r>
      <w:r w:rsidR="00CE1AF2" w:rsidRPr="00CE1AF2">
        <w:rPr>
          <w:rFonts w:eastAsiaTheme="minorEastAsia"/>
        </w:rPr>
        <w:t xml:space="preserve">. Take the </w:t>
      </w:r>
      <w:r w:rsidR="00422E2D">
        <w:rPr>
          <w:rFonts w:eastAsiaTheme="minorEastAsia"/>
        </w:rPr>
        <w:t>Luckin</w:t>
      </w:r>
      <w:r w:rsidR="00CE1AF2" w:rsidRPr="00CE1AF2">
        <w:rPr>
          <w:rFonts w:eastAsiaTheme="minorEastAsia"/>
        </w:rPr>
        <w:t xml:space="preserve"> Coffee financial fraud case as an example, </w:t>
      </w:r>
      <w:r w:rsidR="00422E2D">
        <w:rPr>
          <w:rFonts w:eastAsiaTheme="minorEastAsia"/>
        </w:rPr>
        <w:t>Luckin</w:t>
      </w:r>
      <w:r w:rsidR="00CE1AF2" w:rsidRPr="00CE1AF2">
        <w:rPr>
          <w:rFonts w:eastAsiaTheme="minorEastAsia"/>
        </w:rPr>
        <w:t xml:space="preserve"> Coffee took less than two years from inception to listing, and only 24 days from application to successful listing, this extremely fast development speed was once a myth throughout the capital market, however, less than a year after listing, it was revealed that there was 2.2 billion yuan of false trading revenue, and it was suspended and delisted in the 13th month after listing, another record for the fastest delisting of a listed company (Yang, 2022). This dramatic episode was the result of excessive </w:t>
      </w:r>
      <w:r w:rsidR="009F2FC9">
        <w:rPr>
          <w:rFonts w:eastAsiaTheme="minorEastAsia"/>
        </w:rPr>
        <w:t>earning management</w:t>
      </w:r>
      <w:r w:rsidR="00CE1AF2" w:rsidRPr="00CE1AF2">
        <w:rPr>
          <w:rFonts w:eastAsiaTheme="minorEastAsia"/>
        </w:rPr>
        <w:t xml:space="preserve"> by </w:t>
      </w:r>
      <w:r w:rsidR="00422E2D">
        <w:rPr>
          <w:rFonts w:eastAsiaTheme="minorEastAsia"/>
        </w:rPr>
        <w:t>Luckin</w:t>
      </w:r>
      <w:r w:rsidR="00CE1AF2" w:rsidRPr="00CE1AF2">
        <w:rPr>
          <w:rFonts w:eastAsiaTheme="minorEastAsia"/>
        </w:rPr>
        <w:t xml:space="preserve"> Coffee. </w:t>
      </w:r>
      <w:r w:rsidR="00422E2D">
        <w:rPr>
          <w:rFonts w:eastAsiaTheme="minorEastAsia"/>
        </w:rPr>
        <w:t>Luckin</w:t>
      </w:r>
      <w:r w:rsidR="00CE1AF2" w:rsidRPr="00CE1AF2">
        <w:rPr>
          <w:rFonts w:eastAsiaTheme="minorEastAsia"/>
        </w:rPr>
        <w:t xml:space="preserve"> Coffee's efforts to open physical shops across China and attract consumers with great </w:t>
      </w:r>
      <w:r w:rsidR="00CE1AF2" w:rsidRPr="00CE1AF2">
        <w:rPr>
          <w:rFonts w:eastAsiaTheme="minorEastAsia"/>
        </w:rPr>
        <w:lastRenderedPageBreak/>
        <w:t xml:space="preserve">discounts made the company extremely capital hungry, and as a result, it raised multiple rounds of financing before and after its IPO. 2019 saw the exposure of its excessive </w:t>
      </w:r>
      <w:r w:rsidR="009F2FC9">
        <w:rPr>
          <w:rFonts w:eastAsiaTheme="minorEastAsia"/>
        </w:rPr>
        <w:t>earning management</w:t>
      </w:r>
      <w:r w:rsidR="00CE1AF2" w:rsidRPr="00CE1AF2">
        <w:rPr>
          <w:rFonts w:eastAsiaTheme="minorEastAsia"/>
        </w:rPr>
        <w:t xml:space="preserve"> reconciliation by fudging its turnover and the evaporation of over US$30 billion in market capitalisation in a short period of time, greatly damaging investors' interests. According to statistics, the combined shareholding of the top five shareholders of </w:t>
      </w:r>
      <w:r w:rsidR="00422E2D">
        <w:rPr>
          <w:rFonts w:eastAsiaTheme="minorEastAsia"/>
        </w:rPr>
        <w:t>Luckin</w:t>
      </w:r>
      <w:r w:rsidR="00CE1AF2" w:rsidRPr="00CE1AF2">
        <w:rPr>
          <w:rFonts w:eastAsiaTheme="minorEastAsia"/>
        </w:rPr>
        <w:t xml:space="preserve"> Coffee amounts to 61.54%, with a high concentration of equity (Luo, 2021), which means that small and medium shareholders lack effective checks and balances on major shareholders, and the decision-making power is concentrated in the hands of major shareholders, making it easy for the internal control system to exist in name only, while also making it easier for major shareholders to "hollow out" the company, which is detrimental to the interests of minority shareholders. The incentives and pressures for </w:t>
      </w:r>
      <w:r w:rsidR="009F2FC9">
        <w:rPr>
          <w:rFonts w:eastAsiaTheme="minorEastAsia"/>
        </w:rPr>
        <w:t>earning management</w:t>
      </w:r>
      <w:r w:rsidR="00CE1AF2" w:rsidRPr="00CE1AF2">
        <w:rPr>
          <w:rFonts w:eastAsiaTheme="minorEastAsia"/>
        </w:rPr>
        <w:t xml:space="preserve"> at </w:t>
      </w:r>
      <w:r w:rsidR="009853A9">
        <w:rPr>
          <w:rFonts w:eastAsiaTheme="minorEastAsia" w:hint="eastAsia"/>
        </w:rPr>
        <w:t>Luckin</w:t>
      </w:r>
      <w:r w:rsidR="00CE1AF2" w:rsidRPr="00CE1AF2">
        <w:rPr>
          <w:rFonts w:eastAsiaTheme="minorEastAsia"/>
        </w:rPr>
        <w:t xml:space="preserve"> Coffee come mainly from the following sources.</w:t>
      </w:r>
      <w:r w:rsidR="00743F52" w:rsidRPr="00743F52">
        <w:rPr>
          <w:rFonts w:eastAsiaTheme="minorEastAsia"/>
        </w:rPr>
        <w:t xml:space="preserve"> </w:t>
      </w:r>
    </w:p>
    <w:p w:rsidR="00743F52" w:rsidRPr="00743F52" w:rsidRDefault="00743F52" w:rsidP="00743F52">
      <w:pPr>
        <w:rPr>
          <w:rFonts w:eastAsiaTheme="minorEastAsia"/>
        </w:rPr>
      </w:pPr>
      <w:r w:rsidRPr="00743F52">
        <w:rPr>
          <w:rFonts w:eastAsiaTheme="minorEastAsia"/>
        </w:rPr>
        <w:t xml:space="preserve">Firstly, there is pressure from the market. </w:t>
      </w:r>
      <w:r w:rsidR="00A4180F" w:rsidRPr="00A4180F">
        <w:rPr>
          <w:rFonts w:eastAsiaTheme="minorEastAsia"/>
        </w:rPr>
        <w:t xml:space="preserve">As technology continues to advance, an increasing number of consumers are turning to the internet to fulfill their daily needs. </w:t>
      </w:r>
      <w:r w:rsidRPr="00743F52">
        <w:rPr>
          <w:rFonts w:eastAsiaTheme="minorEastAsia"/>
        </w:rPr>
        <w:t xml:space="preserve"> </w:t>
      </w:r>
      <w:r>
        <w:rPr>
          <w:rFonts w:eastAsiaTheme="minorEastAsia"/>
        </w:rPr>
        <w:t>Luckin</w:t>
      </w:r>
      <w:r w:rsidRPr="00743F52">
        <w:rPr>
          <w:rFonts w:eastAsiaTheme="minorEastAsia"/>
        </w:rPr>
        <w:t xml:space="preserve"> Coffee followed the trend and used the internet model to manage its operations, using the app to collect customer data to help the company launch new products and using the 'online ordering' function to reduce customer It also uses the 'online ordering' function to reduce customer queuing time and improve customer experience and operational efficiency. To be successful, it is essential for internet businesses to acquire and maintain sufficient user traffic. As a result, this has become a high-risk area for financial fraud in internet companies. For internet companies, having a higher level of </w:t>
      </w:r>
      <w:r w:rsidRPr="00743F52">
        <w:rPr>
          <w:rFonts w:eastAsiaTheme="minorEastAsia"/>
        </w:rPr>
        <w:lastRenderedPageBreak/>
        <w:t xml:space="preserve">user activity and maintaining a high level of user stickiness means having a larger market share, meaning a brighter future for the company and an easier time converting traffic into profits. In this way, the company will be able to obtain more financial support, and the stock will go up, even if the initial "burn" can be turned into a profit later. The fierce competition in the market forced Luckin coffee to present a strong financial statement to investors, but its actual performance did not meet the expectations of the managers. In order to maintain investor confidence, Luckin coffee's management resorted to </w:t>
      </w:r>
      <w:r w:rsidR="009F2FC9">
        <w:rPr>
          <w:rFonts w:eastAsiaTheme="minorEastAsia"/>
        </w:rPr>
        <w:t>earning management</w:t>
      </w:r>
      <w:r w:rsidRPr="00743F52">
        <w:rPr>
          <w:rFonts w:eastAsiaTheme="minorEastAsia"/>
        </w:rPr>
        <w:t xml:space="preserve"> measures, choosing to falsify traffic figures and use coupons to create fake orders to inflate its sales.</w:t>
      </w:r>
    </w:p>
    <w:p w:rsidR="00743F52" w:rsidRPr="00743F52" w:rsidRDefault="00743F52" w:rsidP="00743F52">
      <w:pPr>
        <w:rPr>
          <w:rFonts w:eastAsiaTheme="minorEastAsia"/>
        </w:rPr>
      </w:pPr>
      <w:r w:rsidRPr="00743F52">
        <w:rPr>
          <w:rFonts w:eastAsiaTheme="minorEastAsia"/>
        </w:rPr>
        <w:t xml:space="preserve">The second was pressure from the financial side. In a free competitive capital market, capital seeks to maximise returns and </w:t>
      </w:r>
      <w:r w:rsidR="00DF0EE1">
        <w:rPr>
          <w:rFonts w:eastAsiaTheme="minorEastAsia"/>
        </w:rPr>
        <w:t>t</w:t>
      </w:r>
      <w:r w:rsidR="00DF0EE1" w:rsidRPr="00DF0EE1">
        <w:rPr>
          <w:rFonts w:eastAsiaTheme="minorEastAsia"/>
        </w:rPr>
        <w:t>he right to utilize capital ultimately rests with the business that can generate the highest profits</w:t>
      </w:r>
      <w:r w:rsidRPr="00743F52">
        <w:rPr>
          <w:rFonts w:eastAsiaTheme="minorEastAsia"/>
        </w:rPr>
        <w:t xml:space="preserve">. Profit maximisation is an important objective of corporate financial management, and firms earn operating profits through legitimate marketing to achieve sustainable operations (Li and Zhao, 2022). Based on the US selling price (ASP) and the sensitivity analysis of </w:t>
      </w:r>
      <w:r>
        <w:rPr>
          <w:rFonts w:eastAsiaTheme="minorEastAsia"/>
        </w:rPr>
        <w:t>Luckin</w:t>
      </w:r>
      <w:r w:rsidRPr="00743F52">
        <w:rPr>
          <w:rFonts w:eastAsiaTheme="minorEastAsia"/>
        </w:rPr>
        <w:t xml:space="preserve"> Coffee to shop profitability, </w:t>
      </w:r>
      <w:r>
        <w:rPr>
          <w:rFonts w:eastAsiaTheme="minorEastAsia"/>
        </w:rPr>
        <w:t>Luckin</w:t>
      </w:r>
      <w:r w:rsidRPr="00743F52">
        <w:rPr>
          <w:rFonts w:eastAsiaTheme="minorEastAsia"/>
        </w:rPr>
        <w:t xml:space="preserve"> Coffee should sell at RMB 12 to 16 per item, with RMB 12 being the lower price at which </w:t>
      </w:r>
      <w:r>
        <w:rPr>
          <w:rFonts w:eastAsiaTheme="minorEastAsia"/>
        </w:rPr>
        <w:t>Luckin</w:t>
      </w:r>
      <w:r w:rsidRPr="00743F52">
        <w:rPr>
          <w:rFonts w:eastAsiaTheme="minorEastAsia"/>
        </w:rPr>
        <w:t xml:space="preserve"> Coffee achieves profitability. In fact, the selling price per cup of </w:t>
      </w:r>
      <w:r>
        <w:rPr>
          <w:rFonts w:eastAsiaTheme="minorEastAsia"/>
        </w:rPr>
        <w:t>Luckin</w:t>
      </w:r>
      <w:r w:rsidRPr="00743F52">
        <w:rPr>
          <w:rFonts w:eastAsiaTheme="minorEastAsia"/>
        </w:rPr>
        <w:t xml:space="preserve"> Coffee went from an average of RMB 7.1 per cup in the first quarter of 2018 to RMB 11.2 per cup in the third quarter of 2019 (Liu and Yang, 2020). Despite the 57.7% increase in the selling price per cup, it is still below the ASP's minimum selling price in the profit-sensitive zone, which means that this sales model of </w:t>
      </w:r>
      <w:r>
        <w:rPr>
          <w:rFonts w:eastAsiaTheme="minorEastAsia"/>
        </w:rPr>
        <w:t>Luckin</w:t>
      </w:r>
      <w:r w:rsidRPr="00743F52">
        <w:rPr>
          <w:rFonts w:eastAsiaTheme="minorEastAsia"/>
        </w:rPr>
        <w:t xml:space="preserve"> Coffee cannot bring positive assurance and support for future earnings. This has put </w:t>
      </w:r>
      <w:r w:rsidRPr="00743F52">
        <w:rPr>
          <w:rFonts w:eastAsiaTheme="minorEastAsia"/>
        </w:rPr>
        <w:lastRenderedPageBreak/>
        <w:t xml:space="preserve">extreme pressure on </w:t>
      </w:r>
      <w:r>
        <w:rPr>
          <w:rFonts w:eastAsiaTheme="minorEastAsia"/>
        </w:rPr>
        <w:t>Luckin</w:t>
      </w:r>
      <w:r w:rsidRPr="00743F52">
        <w:rPr>
          <w:rFonts w:eastAsiaTheme="minorEastAsia"/>
        </w:rPr>
        <w:t xml:space="preserve"> Coffee's finances, and in order to improve the company's profitability and ensure that its financial statements look healthier and more stable in order to get financing to sustain the huge expansion and operating expenses, has led managers to adopt some </w:t>
      </w:r>
      <w:r w:rsidR="009F2FC9">
        <w:rPr>
          <w:rFonts w:eastAsiaTheme="minorEastAsia"/>
        </w:rPr>
        <w:t>earning management</w:t>
      </w:r>
      <w:r w:rsidRPr="00743F52">
        <w:rPr>
          <w:rFonts w:eastAsiaTheme="minorEastAsia"/>
        </w:rPr>
        <w:t xml:space="preserve"> measures as a way to hide the company's true financial position.</w:t>
      </w:r>
    </w:p>
    <w:p w:rsidR="00743F52" w:rsidRPr="00743F52" w:rsidRDefault="00743F52" w:rsidP="00743F52">
      <w:pPr>
        <w:rPr>
          <w:rFonts w:eastAsiaTheme="minorEastAsia"/>
        </w:rPr>
      </w:pPr>
      <w:r w:rsidRPr="00743F52">
        <w:rPr>
          <w:rFonts w:eastAsiaTheme="minorEastAsia"/>
        </w:rPr>
        <w:t xml:space="preserve">The third is the incentive from stock options: </w:t>
      </w:r>
      <w:r>
        <w:rPr>
          <w:rFonts w:eastAsiaTheme="minorEastAsia"/>
        </w:rPr>
        <w:t>Luckin</w:t>
      </w:r>
      <w:r w:rsidRPr="00743F52">
        <w:rPr>
          <w:rFonts w:eastAsiaTheme="minorEastAsia"/>
        </w:rPr>
        <w:t xml:space="preserve"> Coffee used a large number of stock option incentives in order to attract and motivate employees, making the interests of management and employees closely related to the company's share price and market capitalisation (Gafei, 2021). The profit motive led managers and employees to continuously strive to push up the share price, even using improper means of </w:t>
      </w:r>
      <w:r w:rsidR="009F2FC9">
        <w:rPr>
          <w:rFonts w:eastAsiaTheme="minorEastAsia"/>
        </w:rPr>
        <w:t>earning management</w:t>
      </w:r>
      <w:r w:rsidRPr="00743F52">
        <w:rPr>
          <w:rFonts w:eastAsiaTheme="minorEastAsia"/>
        </w:rPr>
        <w:t xml:space="preserve"> to achieve this goal.</w:t>
      </w:r>
    </w:p>
    <w:p w:rsidR="00110BA5" w:rsidRDefault="00743F52" w:rsidP="00743F52">
      <w:pPr>
        <w:rPr>
          <w:rFonts w:eastAsiaTheme="minorEastAsia"/>
        </w:rPr>
      </w:pPr>
      <w:r w:rsidRPr="00743F52">
        <w:rPr>
          <w:rFonts w:eastAsiaTheme="minorEastAsia"/>
        </w:rPr>
        <w:t xml:space="preserve">In the wake of this scandal, </w:t>
      </w:r>
      <w:r>
        <w:rPr>
          <w:rFonts w:eastAsiaTheme="minorEastAsia"/>
        </w:rPr>
        <w:t>Luckin</w:t>
      </w:r>
      <w:r w:rsidRPr="00743F52">
        <w:rPr>
          <w:rFonts w:eastAsiaTheme="minorEastAsia"/>
        </w:rPr>
        <w:t xml:space="preserve"> Coffee's corporate reputation has been severely affected, the brand value has declined, and the share price has fallen directly to half of what it was at the time of the opening. In addition, </w:t>
      </w:r>
      <w:r>
        <w:rPr>
          <w:rFonts w:eastAsiaTheme="minorEastAsia"/>
        </w:rPr>
        <w:t>Luckin</w:t>
      </w:r>
      <w:r w:rsidRPr="00743F52">
        <w:rPr>
          <w:rFonts w:eastAsiaTheme="minorEastAsia"/>
        </w:rPr>
        <w:t xml:space="preserve"> Coffee has been suffering from a lack of funds for some time due to the large compensation it has to pay to the SEC, and its excessive </w:t>
      </w:r>
      <w:r w:rsidR="009F2FC9">
        <w:rPr>
          <w:rFonts w:eastAsiaTheme="minorEastAsia"/>
        </w:rPr>
        <w:t>earning management</w:t>
      </w:r>
      <w:r w:rsidRPr="00743F52">
        <w:rPr>
          <w:rFonts w:eastAsiaTheme="minorEastAsia"/>
        </w:rPr>
        <w:t xml:space="preserve"> reconciliation practices have made it more difficult to raise funds from external investors. It is clear from this that while high-quality </w:t>
      </w:r>
      <w:r w:rsidR="009F2FC9">
        <w:rPr>
          <w:rFonts w:eastAsiaTheme="minorEastAsia"/>
        </w:rPr>
        <w:t>earning management</w:t>
      </w:r>
      <w:r w:rsidRPr="00743F52">
        <w:rPr>
          <w:rFonts w:eastAsiaTheme="minorEastAsia"/>
        </w:rPr>
        <w:t xml:space="preserve">, a common accounting practice in modern corporate financial management, can improve a company's competitive advantage in terms of capital and bring many benefits to listed companies, the excessive use of </w:t>
      </w:r>
      <w:r w:rsidR="009F2FC9">
        <w:rPr>
          <w:rFonts w:eastAsiaTheme="minorEastAsia"/>
        </w:rPr>
        <w:t>earning management</w:t>
      </w:r>
      <w:r w:rsidRPr="00743F52">
        <w:rPr>
          <w:rFonts w:eastAsiaTheme="minorEastAsia"/>
        </w:rPr>
        <w:t xml:space="preserve"> practices can also lead to a range of adverse effects. A perfect and excessive </w:t>
      </w:r>
      <w:r w:rsidR="009F2FC9">
        <w:rPr>
          <w:rFonts w:eastAsiaTheme="minorEastAsia"/>
        </w:rPr>
        <w:t>earning management</w:t>
      </w:r>
      <w:r w:rsidRPr="00743F52">
        <w:rPr>
          <w:rFonts w:eastAsiaTheme="minorEastAsia"/>
        </w:rPr>
        <w:t xml:space="preserve"> is only a short-term act, which does not change the real </w:t>
      </w:r>
      <w:r w:rsidRPr="00743F52">
        <w:rPr>
          <w:rFonts w:eastAsiaTheme="minorEastAsia"/>
        </w:rPr>
        <w:lastRenderedPageBreak/>
        <w:t>business ability of the enterprise and does not help the long-term development of the enterprise. It not only affects the normal trading of the stock market, but also largely reduces the credibility of the accounting information and damages the reputation of the company and the interests of investors.</w:t>
      </w:r>
    </w:p>
    <w:p w:rsidR="008A22A7" w:rsidRPr="008A22A7" w:rsidRDefault="008A22A7" w:rsidP="00570F2C">
      <w:pPr>
        <w:pStyle w:val="2"/>
      </w:pPr>
      <w:bookmarkStart w:id="9" w:name="_Toc130544052"/>
      <w:r w:rsidRPr="008A22A7">
        <w:t>2.2 Evaluation of ethical frameworks</w:t>
      </w:r>
      <w:bookmarkEnd w:id="9"/>
    </w:p>
    <w:p w:rsidR="008A22A7" w:rsidRPr="008A22A7" w:rsidRDefault="008A22A7" w:rsidP="008A22A7">
      <w:pPr>
        <w:rPr>
          <w:rFonts w:eastAsiaTheme="minorEastAsia"/>
        </w:rPr>
      </w:pPr>
      <w:r w:rsidRPr="008A22A7">
        <w:rPr>
          <w:rFonts w:eastAsiaTheme="minorEastAsia"/>
        </w:rPr>
        <w:t>Ethical frameworks are designed and implemented to ensure that an organisation's or company's choices and actions reflect and uphold its ethical code (Ohio University, 2022) and fall into three main categories: The Consequentialist Framework</w:t>
      </w:r>
      <w:r w:rsidR="00492427">
        <w:rPr>
          <w:rFonts w:eastAsiaTheme="minorEastAsia"/>
        </w:rPr>
        <w:t>,</w:t>
      </w:r>
      <w:r w:rsidRPr="008A22A7">
        <w:rPr>
          <w:rFonts w:eastAsiaTheme="minorEastAsia"/>
        </w:rPr>
        <w:t xml:space="preserve"> The Duty Framework</w:t>
      </w:r>
      <w:r w:rsidR="00492427">
        <w:rPr>
          <w:rFonts w:eastAsiaTheme="minorEastAsia"/>
        </w:rPr>
        <w:t>, and The Virtue Framework</w:t>
      </w:r>
      <w:r w:rsidRPr="008A22A7">
        <w:rPr>
          <w:rFonts w:eastAsiaTheme="minorEastAsia"/>
        </w:rPr>
        <w:t>. Here, I will apply each of these three frameworks to assess the case and explore the appropriateness of the company's Code of Corporate Ethics.</w:t>
      </w:r>
    </w:p>
    <w:p w:rsidR="008A22A7" w:rsidRPr="008A22A7" w:rsidRDefault="008A22A7" w:rsidP="00570F2C">
      <w:pPr>
        <w:pStyle w:val="3"/>
        <w:rPr>
          <w:rFonts w:eastAsiaTheme="minorEastAsia"/>
        </w:rPr>
      </w:pPr>
      <w:bookmarkStart w:id="10" w:name="_Toc130544053"/>
      <w:r w:rsidRPr="008A22A7">
        <w:rPr>
          <w:rFonts w:eastAsiaTheme="minorEastAsia"/>
        </w:rPr>
        <w:t>2.2.1 The Consequentialist Framework</w:t>
      </w:r>
      <w:bookmarkEnd w:id="10"/>
    </w:p>
    <w:p w:rsidR="008A22A7" w:rsidRPr="008A22A7" w:rsidRDefault="008A22A7" w:rsidP="008A22A7">
      <w:pPr>
        <w:rPr>
          <w:rFonts w:eastAsiaTheme="minorEastAsia"/>
        </w:rPr>
      </w:pPr>
      <w:r w:rsidRPr="008A22A7">
        <w:rPr>
          <w:rFonts w:eastAsiaTheme="minorEastAsia"/>
        </w:rPr>
        <w:t>The Consequentialist Framework argues that "whether an act is morally right depends only on the consequences of that act or of s</w:t>
      </w:r>
      <w:r w:rsidR="00492427">
        <w:rPr>
          <w:rFonts w:eastAsiaTheme="minorEastAsia"/>
        </w:rPr>
        <w:t>omething related to that act" (</w:t>
      </w:r>
      <w:r w:rsidRPr="008A22A7">
        <w:rPr>
          <w:rFonts w:eastAsiaTheme="minorEastAsia"/>
        </w:rPr>
        <w:t>Stanford, 2019), viewing ethical behaviour as any act that achieves the best possible outcome. The advantage of this ethical framework is that there is clear and practical guidance that we are required to maximise the good for the greatest number of people, setting aside personal bias and self-interest for the benefit of others, the disadvantage is that it is difficult to weigh the different interests to decide which is morally preferable (THE ETHICS CENTRE, 2016).</w:t>
      </w:r>
    </w:p>
    <w:p w:rsidR="008A22A7" w:rsidRPr="008A22A7" w:rsidRDefault="008A22A7" w:rsidP="008A22A7">
      <w:pPr>
        <w:rPr>
          <w:rFonts w:eastAsiaTheme="minorEastAsia"/>
        </w:rPr>
      </w:pPr>
      <w:r w:rsidRPr="008A22A7">
        <w:rPr>
          <w:rFonts w:eastAsiaTheme="minorEastAsia"/>
        </w:rPr>
        <w:t xml:space="preserve">The financial falsification of </w:t>
      </w:r>
      <w:r>
        <w:rPr>
          <w:rFonts w:eastAsiaTheme="minorEastAsia"/>
        </w:rPr>
        <w:t>Luckin</w:t>
      </w:r>
      <w:r w:rsidRPr="008A22A7">
        <w:rPr>
          <w:rFonts w:eastAsiaTheme="minorEastAsia"/>
        </w:rPr>
        <w:t xml:space="preserve"> Coffee led to negative outcomes as it gained an </w:t>
      </w:r>
      <w:r w:rsidRPr="008A22A7">
        <w:rPr>
          <w:rFonts w:eastAsiaTheme="minorEastAsia"/>
        </w:rPr>
        <w:lastRenderedPageBreak/>
        <w:t xml:space="preserve">undue competitive advantage in the market, disrupted the market, and caused serious damage to the rights of shareholders, investors and consumers. Therefore, applying the consequentialist framework, it can be concluded that </w:t>
      </w:r>
      <w:r>
        <w:rPr>
          <w:rFonts w:eastAsiaTheme="minorEastAsia"/>
        </w:rPr>
        <w:t>Luckin</w:t>
      </w:r>
      <w:r w:rsidRPr="008A22A7">
        <w:rPr>
          <w:rFonts w:eastAsiaTheme="minorEastAsia"/>
        </w:rPr>
        <w:t xml:space="preserve"> Coffee's financial fraud is unethical and requires legal and ethical responsibility.</w:t>
      </w:r>
    </w:p>
    <w:p w:rsidR="008A22A7" w:rsidRPr="008A22A7" w:rsidRDefault="008A22A7" w:rsidP="00570F2C">
      <w:pPr>
        <w:pStyle w:val="3"/>
        <w:rPr>
          <w:rFonts w:eastAsiaTheme="minorEastAsia"/>
        </w:rPr>
      </w:pPr>
      <w:bookmarkStart w:id="11" w:name="_Toc130544054"/>
      <w:r w:rsidRPr="008A22A7">
        <w:rPr>
          <w:rFonts w:eastAsiaTheme="minorEastAsia"/>
        </w:rPr>
        <w:t>2.2.2 The Duty Framework</w:t>
      </w:r>
      <w:bookmarkEnd w:id="11"/>
    </w:p>
    <w:p w:rsidR="008A22A7" w:rsidRPr="008A22A7" w:rsidRDefault="004440D4" w:rsidP="008A22A7">
      <w:pPr>
        <w:rPr>
          <w:rFonts w:eastAsiaTheme="minorEastAsia"/>
        </w:rPr>
      </w:pPr>
      <w:r w:rsidRPr="004440D4">
        <w:rPr>
          <w:rFonts w:eastAsiaTheme="minorEastAsia"/>
        </w:rPr>
        <w:t>The Duty Framework involves placing emphasis on our duties and responsibilities within a particular situation</w:t>
      </w:r>
      <w:r w:rsidR="008A22A7" w:rsidRPr="008A22A7">
        <w:rPr>
          <w:rFonts w:eastAsiaTheme="minorEastAsia"/>
        </w:rPr>
        <w:t xml:space="preserve"> </w:t>
      </w:r>
      <w:r w:rsidRPr="004440D4">
        <w:rPr>
          <w:rFonts w:eastAsiaTheme="minorEastAsia"/>
        </w:rPr>
        <w:t xml:space="preserve">while also taking into account our ethical obligations and what </w:t>
      </w:r>
      <w:r>
        <w:rPr>
          <w:rFonts w:eastAsiaTheme="minorEastAsia"/>
        </w:rPr>
        <w:t>we should not do</w:t>
      </w:r>
      <w:r w:rsidR="008A22A7" w:rsidRPr="008A22A7">
        <w:rPr>
          <w:rFonts w:eastAsiaTheme="minorEastAsia"/>
        </w:rPr>
        <w:t xml:space="preserve">, focusing on the fact that there are inherent ethical principles and obligations that people must follow, regardless of the consequences of those actions (Brown University, 2011). The strength of the framework is that it creates a system of rules with consistent expectations for all; its limitation is that it may require the adoption of </w:t>
      </w:r>
      <w:r w:rsidR="001E1CCA" w:rsidRPr="001E1CCA">
        <w:rPr>
          <w:rFonts w:eastAsiaTheme="minorEastAsia"/>
        </w:rPr>
        <w:t>conduct</w:t>
      </w:r>
      <w:r w:rsidR="001E1CCA">
        <w:rPr>
          <w:rFonts w:eastAsiaTheme="minorEastAsia"/>
        </w:rPr>
        <w:t>s</w:t>
      </w:r>
      <w:r w:rsidR="001E1CCA" w:rsidRPr="001E1CCA">
        <w:rPr>
          <w:rFonts w:eastAsiaTheme="minorEastAsia"/>
        </w:rPr>
        <w:t xml:space="preserve"> that </w:t>
      </w:r>
      <w:r w:rsidR="001E1CCA">
        <w:rPr>
          <w:rFonts w:eastAsiaTheme="minorEastAsia"/>
        </w:rPr>
        <w:t>are</w:t>
      </w:r>
      <w:r w:rsidR="001E1CCA" w:rsidRPr="001E1CCA">
        <w:rPr>
          <w:rFonts w:eastAsiaTheme="minorEastAsia"/>
        </w:rPr>
        <w:t xml:space="preserve"> known to be harmful</w:t>
      </w:r>
      <w:r w:rsidR="008A22A7" w:rsidRPr="008A22A7">
        <w:rPr>
          <w:rFonts w:eastAsiaTheme="minorEastAsia"/>
        </w:rPr>
        <w:t xml:space="preserve">, even if they strictly adhere to a particular ethical code. </w:t>
      </w:r>
      <w:r w:rsidR="00B96615" w:rsidRPr="00B96615">
        <w:rPr>
          <w:rFonts w:eastAsiaTheme="minorEastAsia"/>
        </w:rPr>
        <w:t>When two or more duties are in conflict, it does not specify how to choose which one should be carried out.</w:t>
      </w:r>
    </w:p>
    <w:p w:rsidR="008A22A7" w:rsidRPr="008A22A7" w:rsidRDefault="008A22A7" w:rsidP="008A22A7">
      <w:pPr>
        <w:rPr>
          <w:rFonts w:eastAsiaTheme="minorEastAsia"/>
        </w:rPr>
      </w:pPr>
      <w:r w:rsidRPr="008A22A7">
        <w:rPr>
          <w:rFonts w:eastAsiaTheme="minorEastAsia"/>
        </w:rPr>
        <w:t xml:space="preserve">In the case of financial fraud at </w:t>
      </w:r>
      <w:r>
        <w:rPr>
          <w:rFonts w:eastAsiaTheme="minorEastAsia"/>
        </w:rPr>
        <w:t>Luckin</w:t>
      </w:r>
      <w:r w:rsidRPr="008A22A7">
        <w:rPr>
          <w:rFonts w:eastAsiaTheme="minorEastAsia"/>
        </w:rPr>
        <w:t xml:space="preserve"> Coffee, </w:t>
      </w:r>
      <w:r>
        <w:rPr>
          <w:rFonts w:eastAsiaTheme="minorEastAsia"/>
        </w:rPr>
        <w:t>Luckin</w:t>
      </w:r>
      <w:r w:rsidRPr="008A22A7">
        <w:rPr>
          <w:rFonts w:eastAsiaTheme="minorEastAsia"/>
        </w:rPr>
        <w:t xml:space="preserve"> Coffee's executives and finance staff had a duty to follow ethical principles and obligations, yet the company's executives and finance staff deceived investors by deliberately inflating the company's revenues and profits in financial reports. Applying the duty framework, </w:t>
      </w:r>
      <w:r>
        <w:rPr>
          <w:rFonts w:eastAsiaTheme="minorEastAsia"/>
        </w:rPr>
        <w:t>Luckin</w:t>
      </w:r>
      <w:r w:rsidRPr="008A22A7">
        <w:rPr>
          <w:rFonts w:eastAsiaTheme="minorEastAsia"/>
        </w:rPr>
        <w:t xml:space="preserve"> Coffee violated the company's ethical obligations and lacked integrity with investors, partners and customers, as well as violating social ethical obligations and legal norms, undermining the confidence and stability of the market as a whole, and entailing </w:t>
      </w:r>
      <w:r w:rsidRPr="008A22A7">
        <w:rPr>
          <w:rFonts w:eastAsiaTheme="minorEastAsia"/>
        </w:rPr>
        <w:lastRenderedPageBreak/>
        <w:t>corresponding legal and ethical responsibilities.</w:t>
      </w:r>
    </w:p>
    <w:p w:rsidR="008A22A7" w:rsidRPr="008A22A7" w:rsidRDefault="008A22A7" w:rsidP="00570F2C">
      <w:pPr>
        <w:pStyle w:val="3"/>
        <w:rPr>
          <w:rFonts w:eastAsiaTheme="minorEastAsia"/>
        </w:rPr>
      </w:pPr>
      <w:bookmarkStart w:id="12" w:name="_Toc130544055"/>
      <w:r w:rsidRPr="008A22A7">
        <w:rPr>
          <w:rFonts w:eastAsiaTheme="minorEastAsia"/>
        </w:rPr>
        <w:t>2.2.3 The Virtue Framework</w:t>
      </w:r>
      <w:bookmarkEnd w:id="12"/>
    </w:p>
    <w:p w:rsidR="008A22A7" w:rsidRPr="008A22A7" w:rsidRDefault="008A22A7" w:rsidP="008A22A7">
      <w:pPr>
        <w:rPr>
          <w:rFonts w:eastAsiaTheme="minorEastAsia"/>
        </w:rPr>
      </w:pPr>
      <w:r w:rsidRPr="008A22A7">
        <w:rPr>
          <w:rFonts w:eastAsiaTheme="minorEastAsia"/>
        </w:rPr>
        <w:t xml:space="preserve">The Virtue Framework focuses on whether a person who engages in a certain behaviour exhibits appropriate virtues or character traits (CEBE, 2023), </w:t>
      </w:r>
      <w:r w:rsidR="00953305" w:rsidRPr="00953305">
        <w:rPr>
          <w:rFonts w:eastAsiaTheme="minorEastAsia"/>
        </w:rPr>
        <w:t>defining ethical conduct as everything a morally upright person would do in that circumstance and attempting to cultivate such virtues.</w:t>
      </w:r>
      <w:r w:rsidRPr="008A22A7">
        <w:rPr>
          <w:rFonts w:eastAsiaTheme="minorEastAsia"/>
        </w:rPr>
        <w:t xml:space="preserve"> </w:t>
      </w:r>
      <w:r w:rsidR="00953305" w:rsidRPr="00953305">
        <w:rPr>
          <w:rFonts w:eastAsiaTheme="minorEastAsia"/>
        </w:rPr>
        <w:t>This framework's power lies in its comprehensive consideration of all aspects of human experience and how they contribute to ethical deci</w:t>
      </w:r>
      <w:r w:rsidR="00953305">
        <w:rPr>
          <w:rFonts w:eastAsiaTheme="minorEastAsia"/>
        </w:rPr>
        <w:t>sion-making</w:t>
      </w:r>
      <w:r w:rsidRPr="008A22A7">
        <w:rPr>
          <w:rFonts w:eastAsiaTheme="minorEastAsia"/>
        </w:rPr>
        <w:t xml:space="preserve">; the weakness is that it makes dispute resolution more difficult, as there is often more disagreement about virtuous qualities than about ethical behaviour. </w:t>
      </w:r>
      <w:r w:rsidR="006C30A0" w:rsidRPr="006C30A0">
        <w:rPr>
          <w:rFonts w:eastAsiaTheme="minorEastAsia"/>
        </w:rPr>
        <w:t>As this framework prioritizes character, it provides little to assist someone in deciding what to do in a particular circumstance or in identifying the rules that should govern one's activities</w:t>
      </w:r>
      <w:r w:rsidR="006C30A0">
        <w:rPr>
          <w:rFonts w:eastAsiaTheme="minorEastAsia"/>
        </w:rPr>
        <w:t>.</w:t>
      </w:r>
    </w:p>
    <w:p w:rsidR="008A22A7" w:rsidRPr="008A22A7" w:rsidRDefault="008A22A7" w:rsidP="008A22A7">
      <w:pPr>
        <w:rPr>
          <w:rFonts w:eastAsiaTheme="minorEastAsia"/>
        </w:rPr>
      </w:pPr>
      <w:r w:rsidRPr="008A22A7">
        <w:rPr>
          <w:rFonts w:eastAsiaTheme="minorEastAsia"/>
        </w:rPr>
        <w:t xml:space="preserve">In the case of </w:t>
      </w:r>
      <w:r>
        <w:rPr>
          <w:rFonts w:eastAsiaTheme="minorEastAsia"/>
        </w:rPr>
        <w:t>Luckin</w:t>
      </w:r>
      <w:r w:rsidRPr="008A22A7">
        <w:rPr>
          <w:rFonts w:eastAsiaTheme="minorEastAsia"/>
        </w:rPr>
        <w:t xml:space="preserve"> Coffee's financial fraud, not only did it fail to provide true and accurate financial information to its shareholders, investors and consumers, and assume its due responsibilities and obligations, but instead it employed such tactics as inflating revenues and increasing costs and expenses to exaggerate its own performance results in order to deceive investors into increasing their investments, undermining the level playing field and violating the basic principles of corporate integrity and fairness and equity. Therefore, from the perspective of the virtue framework, </w:t>
      </w:r>
      <w:r>
        <w:rPr>
          <w:rFonts w:eastAsiaTheme="minorEastAsia"/>
        </w:rPr>
        <w:t>Luckin</w:t>
      </w:r>
      <w:r w:rsidRPr="008A22A7">
        <w:rPr>
          <w:rFonts w:eastAsiaTheme="minorEastAsia"/>
        </w:rPr>
        <w:t xml:space="preserve"> Coffee's falsification violates a variety of virtues and is an unethical act that entails corresponding legal and ethical responsibilities.</w:t>
      </w:r>
    </w:p>
    <w:p w:rsidR="008A22A7" w:rsidRPr="008A22A7" w:rsidRDefault="008A22A7" w:rsidP="00570F2C">
      <w:pPr>
        <w:pStyle w:val="3"/>
        <w:rPr>
          <w:rFonts w:eastAsiaTheme="minorEastAsia"/>
        </w:rPr>
      </w:pPr>
      <w:bookmarkStart w:id="13" w:name="_Toc130544056"/>
      <w:r w:rsidRPr="008A22A7">
        <w:rPr>
          <w:rFonts w:eastAsiaTheme="minorEastAsia"/>
        </w:rPr>
        <w:lastRenderedPageBreak/>
        <w:t>2.2.4 Luckin coffee's Corporate Code of Ethics</w:t>
      </w:r>
      <w:bookmarkEnd w:id="13"/>
    </w:p>
    <w:p w:rsidR="00743F52" w:rsidRDefault="008A22A7" w:rsidP="008A22A7">
      <w:pPr>
        <w:rPr>
          <w:rFonts w:eastAsiaTheme="minorEastAsia"/>
        </w:rPr>
      </w:pPr>
      <w:r w:rsidRPr="008A22A7">
        <w:rPr>
          <w:rFonts w:eastAsiaTheme="minorEastAsia"/>
        </w:rPr>
        <w:t xml:space="preserve">According to Luckin Coffee's Code of Business Conduct and Ethics, adopted on 16 April 2019 and amended on 12 April 2022, Luckin Coffee emphasises that "One of our Company's most valuable assets is our reputation for integrity, professionalism and fairness" and adds a conflict of interest management plan. This indicates that after its code of ethics did not have sufficient power to prevent financial fraud, it has reviewed its code of ethics and attempted to add appropriate entries and regulations to prevent similar behaviour, enhancing its ability to prevent financial fraud. At the same time, </w:t>
      </w:r>
      <w:r>
        <w:rPr>
          <w:rFonts w:eastAsiaTheme="minorEastAsia"/>
        </w:rPr>
        <w:t>Luckin</w:t>
      </w:r>
      <w:r w:rsidRPr="008A22A7">
        <w:rPr>
          <w:rFonts w:eastAsiaTheme="minorEastAsia"/>
        </w:rPr>
        <w:t xml:space="preserve"> Coffee should also strengthen the professional ethics education of its executives and financial staff, comply with the code of ethics and laws and regulations, promote a corporate culture of integrity, and implement effective monitoring and internal control mechanisms to ensure the truthfulness and transparency of financial reporting and create more value for society.</w:t>
      </w:r>
    </w:p>
    <w:p w:rsidR="00656A76" w:rsidRPr="00656A76" w:rsidRDefault="00656A76" w:rsidP="00570F2C">
      <w:pPr>
        <w:pStyle w:val="2"/>
      </w:pPr>
      <w:bookmarkStart w:id="14" w:name="_Toc130544057"/>
      <w:r w:rsidRPr="00656A76">
        <w:t>2.3 Corporate Governance</w:t>
      </w:r>
      <w:bookmarkEnd w:id="14"/>
    </w:p>
    <w:p w:rsidR="00656A76" w:rsidRPr="00656A76" w:rsidRDefault="006C30A0" w:rsidP="00656A76">
      <w:pPr>
        <w:rPr>
          <w:rFonts w:eastAsiaTheme="minorEastAsia"/>
        </w:rPr>
      </w:pPr>
      <w:r w:rsidRPr="006C30A0">
        <w:rPr>
          <w:rFonts w:eastAsiaTheme="minorEastAsia"/>
        </w:rPr>
        <w:t>In the past few years, due to the fast-paced development of economies around the world,</w:t>
      </w:r>
      <w:r w:rsidR="00656A76" w:rsidRPr="00656A76">
        <w:rPr>
          <w:rFonts w:eastAsiaTheme="minorEastAsia"/>
        </w:rPr>
        <w:t xml:space="preserve"> the securities markets have become increasingly chaotic, with various violations of the industry's rules, and the emergence of these problems has given rise to the emergence of </w:t>
      </w:r>
      <w:r w:rsidR="009F2FC9">
        <w:rPr>
          <w:rFonts w:eastAsiaTheme="minorEastAsia"/>
        </w:rPr>
        <w:t>earning management</w:t>
      </w:r>
      <w:r w:rsidR="00656A76" w:rsidRPr="00656A76">
        <w:rPr>
          <w:rFonts w:eastAsiaTheme="minorEastAsia"/>
        </w:rPr>
        <w:t xml:space="preserve"> in companies. The gradual increase in the size of companies has led to the separation of ownership and agency in companies. In exercising their rights to manage the company, the agents of the company may make actions and decisions that benefit themselves and harm the interests of the company or other persons. </w:t>
      </w:r>
      <w:r w:rsidR="00656A76" w:rsidRPr="00656A76">
        <w:rPr>
          <w:rFonts w:eastAsiaTheme="minorEastAsia"/>
        </w:rPr>
        <w:lastRenderedPageBreak/>
        <w:t xml:space="preserve">Since the essence of corporate governance is the distribution of the relevant benefits to the company, corporate governance can play a key role in the management of the company's surplus. </w:t>
      </w:r>
      <w:r w:rsidR="00BD591A" w:rsidRPr="00BD591A">
        <w:rPr>
          <w:rFonts w:eastAsiaTheme="minorEastAsia"/>
        </w:rPr>
        <w:t>According to Dechow, Sloan, and Sweeney (1996), the use of various monitoring systems to control for opportunistic behavior of managers can enhance the reliability and informativeness of accounting returns.</w:t>
      </w:r>
      <w:r w:rsidR="00656A76" w:rsidRPr="00656A76">
        <w:rPr>
          <w:rFonts w:eastAsiaTheme="minorEastAsia"/>
        </w:rPr>
        <w:t xml:space="preserve"> </w:t>
      </w:r>
      <w:r w:rsidR="006D5987" w:rsidRPr="006D5987">
        <w:rPr>
          <w:rFonts w:eastAsiaTheme="minorEastAsia"/>
        </w:rPr>
        <w:t>The reliability of financial reporting can be improved by the implementation of corporate governance attributes, which also aid investors by aligning the interests of managers with those of shareholders and promoting the integrity of the financial reporting process.</w:t>
      </w:r>
      <w:r w:rsidR="00656A76" w:rsidRPr="00656A76">
        <w:rPr>
          <w:rFonts w:eastAsiaTheme="minorEastAsia"/>
        </w:rPr>
        <w:t xml:space="preserve"> (Watts and Zimmerman, 1986), thus having the effect of limiting </w:t>
      </w:r>
      <w:r w:rsidR="009F2FC9">
        <w:rPr>
          <w:rFonts w:eastAsiaTheme="minorEastAsia"/>
        </w:rPr>
        <w:t>earning management</w:t>
      </w:r>
      <w:r w:rsidR="00656A76" w:rsidRPr="00656A76">
        <w:rPr>
          <w:rFonts w:eastAsiaTheme="minorEastAsia"/>
        </w:rPr>
        <w:t xml:space="preserve">. </w:t>
      </w:r>
      <w:r w:rsidR="006D5987" w:rsidRPr="006D5987">
        <w:rPr>
          <w:rFonts w:eastAsiaTheme="minorEastAsia"/>
        </w:rPr>
        <w:t>Having served as the birthplace of the modern corporation, the UK has spent over a century developing, accumulating, and evolving its corporate governance systems into one of the oldest, meticulously most planned and wide</w:t>
      </w:r>
      <w:r w:rsidR="006D5987">
        <w:rPr>
          <w:rFonts w:eastAsiaTheme="minorEastAsia"/>
        </w:rPr>
        <w:t>ly used frameworks in the world</w:t>
      </w:r>
      <w:r w:rsidR="00656A76" w:rsidRPr="00656A76">
        <w:rPr>
          <w:rFonts w:eastAsiaTheme="minorEastAsia"/>
        </w:rPr>
        <w:t xml:space="preserve"> (Feng, 2021).</w:t>
      </w:r>
      <w:r w:rsidR="00134AD1" w:rsidRPr="00134AD1">
        <w:t xml:space="preserve"> </w:t>
      </w:r>
      <w:r w:rsidR="00134AD1" w:rsidRPr="00134AD1">
        <w:rPr>
          <w:rFonts w:eastAsiaTheme="minorEastAsia"/>
        </w:rPr>
        <w:t xml:space="preserve">A general meeting of shareholders, a board of directors, and a manager make up the framework of the British model of corporate governance. There is no separate supervisory board; instead, the internal audit committee of the board of directors, which is made up entirely of external independent directors, performs its monitoring duties. The shareholders' meeting is the company's highest authority, the board of directors is its highest decision-making body, and the manager is responsible for the day-to-day management of the company. </w:t>
      </w:r>
      <w:r w:rsidR="00656A76" w:rsidRPr="00656A76">
        <w:rPr>
          <w:rFonts w:eastAsiaTheme="minorEastAsia"/>
        </w:rPr>
        <w:t xml:space="preserve">This model considers that the primary objective of the company is to maximise shareholder wealth and that the protection of shareholder interests receives extra attention. The role of the UK corporate governance structure in limiting </w:t>
      </w:r>
      <w:r w:rsidR="009F2FC9">
        <w:rPr>
          <w:rFonts w:eastAsiaTheme="minorEastAsia"/>
        </w:rPr>
        <w:t>earning management</w:t>
      </w:r>
      <w:r w:rsidR="00656A76" w:rsidRPr="00656A76">
        <w:rPr>
          <w:rFonts w:eastAsiaTheme="minorEastAsia"/>
        </w:rPr>
        <w:t xml:space="preserve"> is reflected in the following areas.</w:t>
      </w:r>
    </w:p>
    <w:p w:rsidR="00656A76" w:rsidRPr="00656A76" w:rsidRDefault="00656A76" w:rsidP="00656A76">
      <w:pPr>
        <w:rPr>
          <w:rFonts w:eastAsiaTheme="minorEastAsia"/>
        </w:rPr>
      </w:pPr>
      <w:r w:rsidRPr="00656A76">
        <w:rPr>
          <w:rFonts w:eastAsiaTheme="minorEastAsia"/>
        </w:rPr>
        <w:lastRenderedPageBreak/>
        <w:t xml:space="preserve">The first is the internal control system. UK company law requires listed companies to establish a sound system of internal controls to ensure the accuracy and reliability of financial reporting. The internal control system includes the procedures for the preparation, review, verification and publication of financial reports. Effective internal control is an important aspect of effective corporate management (Cadbury, 1992), enabling the interests of the operating managers and the long-term interests of the company to be closely aligned, the company to better control risks and </w:t>
      </w:r>
      <w:r w:rsidR="009F2FC9">
        <w:rPr>
          <w:rFonts w:eastAsiaTheme="minorEastAsia"/>
        </w:rPr>
        <w:t>earning management</w:t>
      </w:r>
      <w:r w:rsidRPr="00656A76">
        <w:rPr>
          <w:rFonts w:eastAsiaTheme="minorEastAsia"/>
        </w:rPr>
        <w:t xml:space="preserve"> practices to be effectively limited.</w:t>
      </w:r>
    </w:p>
    <w:p w:rsidR="00656A76" w:rsidRPr="00656A76" w:rsidRDefault="00656A76" w:rsidP="00656A76">
      <w:pPr>
        <w:rPr>
          <w:rFonts w:eastAsiaTheme="minorEastAsia"/>
        </w:rPr>
      </w:pPr>
      <w:r w:rsidRPr="00656A76">
        <w:rPr>
          <w:rFonts w:eastAsiaTheme="minorEastAsia"/>
        </w:rPr>
        <w:t xml:space="preserve">The second is </w:t>
      </w:r>
      <w:r w:rsidR="009F2FC9">
        <w:rPr>
          <w:rFonts w:eastAsiaTheme="minorEastAsia" w:hint="eastAsia"/>
        </w:rPr>
        <w:t>the</w:t>
      </w:r>
      <w:r w:rsidRPr="00656A76">
        <w:rPr>
          <w:rFonts w:eastAsiaTheme="minorEastAsia"/>
        </w:rPr>
        <w:t xml:space="preserve"> independent board of directors. </w:t>
      </w:r>
      <w:r w:rsidR="00134AD1" w:rsidRPr="00134AD1">
        <w:rPr>
          <w:rFonts w:eastAsiaTheme="minorEastAsia"/>
        </w:rPr>
        <w:t>Following listing, UK firms are required to create a board of directors, comprised primarily of non-executive directors, to oversee management on behalf of shareholders. Additionally, these companies must also create an audit, compensation, and nomination committee, which is led by non-executive directors and composed mainly of such directors.</w:t>
      </w:r>
      <w:r w:rsidRPr="00656A76">
        <w:rPr>
          <w:rFonts w:eastAsiaTheme="minorEastAsia"/>
        </w:rPr>
        <w:t xml:space="preserve"> The existence of an independent board of directors can prevent executives from abusing their power and pursuing short-term interests, thus serving the purpose of limiting </w:t>
      </w:r>
      <w:r w:rsidR="009F2FC9">
        <w:rPr>
          <w:rFonts w:eastAsiaTheme="minorEastAsia"/>
        </w:rPr>
        <w:t>earning management</w:t>
      </w:r>
      <w:r w:rsidRPr="00656A76">
        <w:rPr>
          <w:rFonts w:eastAsiaTheme="minorEastAsia"/>
        </w:rPr>
        <w:t>.</w:t>
      </w:r>
    </w:p>
    <w:p w:rsidR="00656A76" w:rsidRDefault="00656A76" w:rsidP="00656A76">
      <w:pPr>
        <w:rPr>
          <w:rFonts w:eastAsiaTheme="minorEastAsia"/>
        </w:rPr>
      </w:pPr>
      <w:r w:rsidRPr="00656A76">
        <w:rPr>
          <w:rFonts w:eastAsiaTheme="minorEastAsia"/>
        </w:rPr>
        <w:t xml:space="preserve">The third is the audit committee. </w:t>
      </w:r>
      <w:r w:rsidR="00D26835" w:rsidRPr="00D26835">
        <w:rPr>
          <w:rFonts w:eastAsiaTheme="minorEastAsia"/>
        </w:rPr>
        <w:t>All listed firms must undergo an annual independent audit under UK company law. The audit committee is in charge of analysing th</w:t>
      </w:r>
      <w:r w:rsidR="00D26835">
        <w:rPr>
          <w:rFonts w:eastAsiaTheme="minorEastAsia"/>
        </w:rPr>
        <w:t xml:space="preserve">e company's financial reports, it </w:t>
      </w:r>
      <w:r w:rsidR="00D26835" w:rsidRPr="00D26835">
        <w:rPr>
          <w:rFonts w:eastAsiaTheme="minorEastAsia"/>
        </w:rPr>
        <w:t>is separat</w:t>
      </w:r>
      <w:r w:rsidR="00D26835">
        <w:rPr>
          <w:rFonts w:eastAsiaTheme="minorEastAsia"/>
        </w:rPr>
        <w:t>e from the company's leadership</w:t>
      </w:r>
      <w:r w:rsidRPr="00656A76">
        <w:rPr>
          <w:rFonts w:eastAsiaTheme="minorEastAsia"/>
        </w:rPr>
        <w:t xml:space="preserve"> and providing an independent opinion. Audit committees are more likely to provide the greatest protection to shareholders in terms of monitoring management's financial discretion and maintaining the credibility of the company's financial statements (García-Meca and S</w:t>
      </w:r>
      <w:r w:rsidRPr="00656A76">
        <w:rPr>
          <w:rFonts w:eastAsiaTheme="minorEastAsia" w:hint="eastAsia"/>
        </w:rPr>
        <w:t>á</w:t>
      </w:r>
      <w:r w:rsidRPr="00656A76">
        <w:rPr>
          <w:rFonts w:eastAsiaTheme="minorEastAsia"/>
        </w:rPr>
        <w:t xml:space="preserve">nchez-Ballesta, 2009). </w:t>
      </w:r>
      <w:r w:rsidR="00D52928" w:rsidRPr="00D52928">
        <w:rPr>
          <w:rFonts w:eastAsiaTheme="minorEastAsia"/>
        </w:rPr>
        <w:t xml:space="preserve">By having an independent audit committee, the quality and </w:t>
      </w:r>
      <w:r w:rsidR="00D52928" w:rsidRPr="00D52928">
        <w:rPr>
          <w:rFonts w:eastAsiaTheme="minorEastAsia"/>
        </w:rPr>
        <w:lastRenderedPageBreak/>
        <w:t>credibility of a company's financial reporting can potentially be improved, while also decreasing the likelihood of earning management.</w:t>
      </w:r>
    </w:p>
    <w:p w:rsidR="009F2FC9" w:rsidRDefault="009F2FC9" w:rsidP="00656A76">
      <w:pPr>
        <w:rPr>
          <w:rFonts w:eastAsiaTheme="minorEastAsia"/>
        </w:rPr>
      </w:pPr>
      <w:r w:rsidRPr="009F2FC9">
        <w:rPr>
          <w:rFonts w:eastAsiaTheme="minorEastAsia"/>
        </w:rPr>
        <w:t xml:space="preserve">The fourth is the management incentive mechanism. </w:t>
      </w:r>
      <w:r w:rsidR="00D52928" w:rsidRPr="00D52928">
        <w:rPr>
          <w:rFonts w:eastAsiaTheme="minorEastAsia"/>
        </w:rPr>
        <w:t>To incentivize operators and boost the company's performance, the company employs not only short-term incentives, such as higher salaries and bonuses for senior management, but also a "stock option system" to reinforce medium and long-term incentives for them.</w:t>
      </w:r>
      <w:r w:rsidRPr="009F2FC9">
        <w:rPr>
          <w:rFonts w:eastAsiaTheme="minorEastAsia"/>
        </w:rPr>
        <w:t xml:space="preserve"> </w:t>
      </w:r>
      <w:r w:rsidR="00D52928" w:rsidRPr="00D52928">
        <w:rPr>
          <w:rFonts w:eastAsiaTheme="minorEastAsia"/>
        </w:rPr>
        <w:t>Assuming that the company's business performance is favorable and its share price increases, the operator has the option to exercise and gain the difference between the purchase and sale price of shares.</w:t>
      </w:r>
      <w:r w:rsidRPr="009F2FC9">
        <w:rPr>
          <w:rFonts w:eastAsiaTheme="minorEastAsia"/>
        </w:rPr>
        <w:t xml:space="preserve"> Effective incentive mechanisms play an important role in UK corporate governance, </w:t>
      </w:r>
      <w:r w:rsidR="001F62AC" w:rsidRPr="001F62AC">
        <w:rPr>
          <w:rFonts w:eastAsiaTheme="minorEastAsia"/>
        </w:rPr>
        <w:t>balancing the needs of shareholders, managers, and the market value of the business while successf</w:t>
      </w:r>
      <w:r w:rsidR="001F62AC">
        <w:rPr>
          <w:rFonts w:eastAsiaTheme="minorEastAsia"/>
        </w:rPr>
        <w:t>ully deterring managers' misuse</w:t>
      </w:r>
      <w:r w:rsidR="001F62AC" w:rsidRPr="001F62AC">
        <w:rPr>
          <w:rFonts w:eastAsiaTheme="minorEastAsia"/>
        </w:rPr>
        <w:t>.</w:t>
      </w:r>
    </w:p>
    <w:p w:rsidR="00656A76" w:rsidRPr="00656A76" w:rsidRDefault="00656A76" w:rsidP="00656A76">
      <w:pPr>
        <w:rPr>
          <w:rFonts w:eastAsiaTheme="minorEastAsia"/>
        </w:rPr>
      </w:pPr>
      <w:r w:rsidRPr="00656A76">
        <w:rPr>
          <w:rFonts w:eastAsiaTheme="minorEastAsia"/>
        </w:rPr>
        <w:t>The f</w:t>
      </w:r>
      <w:r w:rsidR="009F2FC9">
        <w:rPr>
          <w:rFonts w:eastAsiaTheme="minorEastAsia" w:hint="eastAsia"/>
        </w:rPr>
        <w:t>if</w:t>
      </w:r>
      <w:r w:rsidRPr="00656A76">
        <w:rPr>
          <w:rFonts w:eastAsiaTheme="minorEastAsia"/>
        </w:rPr>
        <w:t xml:space="preserve">th is the system of information disclosure and regulatory oversight. </w:t>
      </w:r>
      <w:r w:rsidR="00565CC2">
        <w:rPr>
          <w:rFonts w:eastAsiaTheme="minorEastAsia"/>
        </w:rPr>
        <w:t>A</w:t>
      </w:r>
      <w:r w:rsidR="00565CC2" w:rsidRPr="00565CC2">
        <w:rPr>
          <w:rFonts w:eastAsiaTheme="minorEastAsia"/>
        </w:rPr>
        <w:t xml:space="preserve"> well-established system for external information disclosure and a rigorous legal regulatory framework is another crucial measure to ensure greater managerial discipline.</w:t>
      </w:r>
      <w:r w:rsidRPr="00656A76">
        <w:rPr>
          <w:rFonts w:eastAsiaTheme="minorEastAsia"/>
        </w:rPr>
        <w:t xml:space="preserve"> </w:t>
      </w:r>
      <w:r w:rsidR="00565CC2" w:rsidRPr="00565CC2">
        <w:rPr>
          <w:rFonts w:eastAsiaTheme="minorEastAsia"/>
        </w:rPr>
        <w:t>In practice, the UK has implemented a highly stringent system of information disclosure, accounting, and independent audit, which ensures a high level of transparency in corporate operations.</w:t>
      </w:r>
      <w:r w:rsidR="00565CC2">
        <w:rPr>
          <w:rFonts w:eastAsiaTheme="minorEastAsia"/>
        </w:rPr>
        <w:t xml:space="preserve"> </w:t>
      </w:r>
      <w:r w:rsidR="006B5876" w:rsidRPr="006B5876">
        <w:rPr>
          <w:rFonts w:eastAsiaTheme="minorEastAsia"/>
        </w:rPr>
        <w:t>Listed companies are legally obligated to disclose financial statements on a quarterly basis and insider trading is strictly regulated, prohibiting insiders from utilizing undisclosed information to trade in the company's securities. Additionally, securities laws mandate that insiders regularly report to the securities authorities regarding their ownership and trading activities involving the company's shares.</w:t>
      </w:r>
      <w:r w:rsidRPr="00656A76">
        <w:rPr>
          <w:rFonts w:eastAsiaTheme="minorEastAsia"/>
        </w:rPr>
        <w:t xml:space="preserve"> Relying on a </w:t>
      </w:r>
      <w:r w:rsidR="006B5876" w:rsidRPr="006B5876">
        <w:rPr>
          <w:rFonts w:eastAsiaTheme="minorEastAsia"/>
        </w:rPr>
        <w:t>robust</w:t>
      </w:r>
      <w:r w:rsidRPr="00656A76">
        <w:rPr>
          <w:rFonts w:eastAsiaTheme="minorEastAsia"/>
        </w:rPr>
        <w:t xml:space="preserve"> legal system and the social discipline mechanism of </w:t>
      </w:r>
      <w:r w:rsidRPr="00656A76">
        <w:rPr>
          <w:rFonts w:eastAsiaTheme="minorEastAsia"/>
        </w:rPr>
        <w:lastRenderedPageBreak/>
        <w:t xml:space="preserve">intermediaries, regulators can review a company's financial reports, internal control system, etc. If irregularities such as </w:t>
      </w:r>
      <w:r w:rsidR="009F2FC9">
        <w:rPr>
          <w:rFonts w:eastAsiaTheme="minorEastAsia" w:hint="eastAsia"/>
        </w:rPr>
        <w:t>earning</w:t>
      </w:r>
      <w:r w:rsidRPr="00656A76">
        <w:rPr>
          <w:rFonts w:eastAsiaTheme="minorEastAsia"/>
        </w:rPr>
        <w:t xml:space="preserve"> management are found, the company can be penalised, thus acting as a check on </w:t>
      </w:r>
      <w:r w:rsidR="009F2FC9" w:rsidRPr="009F2FC9">
        <w:rPr>
          <w:rFonts w:eastAsiaTheme="minorEastAsia"/>
        </w:rPr>
        <w:t>earning</w:t>
      </w:r>
      <w:r w:rsidRPr="00656A76">
        <w:rPr>
          <w:rFonts w:eastAsiaTheme="minorEastAsia"/>
        </w:rPr>
        <w:t xml:space="preserve"> management.</w:t>
      </w:r>
    </w:p>
    <w:p w:rsidR="00673B9A" w:rsidRDefault="00656A76" w:rsidP="00656A76">
      <w:pPr>
        <w:rPr>
          <w:rFonts w:eastAsiaTheme="minorEastAsia"/>
        </w:rPr>
      </w:pPr>
      <w:r w:rsidRPr="00656A76">
        <w:rPr>
          <w:rFonts w:eastAsiaTheme="minorEastAsia"/>
        </w:rPr>
        <w:t xml:space="preserve">The </w:t>
      </w:r>
      <w:r w:rsidR="009F2FC9">
        <w:rPr>
          <w:rFonts w:eastAsiaTheme="minorEastAsia" w:hint="eastAsia"/>
        </w:rPr>
        <w:t>final</w:t>
      </w:r>
      <w:r w:rsidRPr="00656A76">
        <w:rPr>
          <w:rFonts w:eastAsiaTheme="minorEastAsia"/>
        </w:rPr>
        <w:t xml:space="preserve"> is </w:t>
      </w:r>
      <w:r w:rsidR="009F2FC9">
        <w:rPr>
          <w:rFonts w:eastAsiaTheme="minorEastAsia" w:hint="eastAsia"/>
        </w:rPr>
        <w:t>the</w:t>
      </w:r>
      <w:r w:rsidRPr="00656A76">
        <w:rPr>
          <w:rFonts w:eastAsiaTheme="minorEastAsia"/>
        </w:rPr>
        <w:t xml:space="preserve"> market monitoring system. </w:t>
      </w:r>
      <w:r w:rsidR="006B5876" w:rsidRPr="006B5876">
        <w:rPr>
          <w:rFonts w:eastAsiaTheme="minorEastAsia"/>
        </w:rPr>
        <w:t>The market monitoring system for senior managers of British corporations is made up of a thriving stock market, managerial market, and lending market.</w:t>
      </w:r>
      <w:r w:rsidRPr="00656A76">
        <w:rPr>
          <w:rFonts w:eastAsiaTheme="minorEastAsia"/>
        </w:rPr>
        <w:t xml:space="preserve"> Due to the decentralised nature of the shareholding of British companies, the control of individual shareholders over the company is mainly achieved through the stock market</w:t>
      </w:r>
      <w:r w:rsidR="00494BBC">
        <w:rPr>
          <w:rFonts w:eastAsiaTheme="minorEastAsia"/>
        </w:rPr>
        <w:t>.</w:t>
      </w:r>
      <w:r w:rsidRPr="00656A76">
        <w:rPr>
          <w:rFonts w:eastAsiaTheme="minorEastAsia"/>
        </w:rPr>
        <w:t xml:space="preserve"> </w:t>
      </w:r>
      <w:r w:rsidR="006B5876" w:rsidRPr="006B5876">
        <w:rPr>
          <w:rFonts w:eastAsiaTheme="minorEastAsia"/>
        </w:rPr>
        <w:t>In cases where a company's performance is unsatisfactory, shareholders tend to rapidly sell their shares on the stock market to minimize their risk exposure.</w:t>
      </w:r>
      <w:r w:rsidRPr="00656A76">
        <w:rPr>
          <w:rFonts w:eastAsiaTheme="minorEastAsia"/>
        </w:rPr>
        <w:t xml:space="preserve"> The selling of shares by shareholders on the stock market causes a significant fall in the company's share price, </w:t>
      </w:r>
      <w:r w:rsidR="00E7529B" w:rsidRPr="00E7529B">
        <w:rPr>
          <w:rFonts w:eastAsiaTheme="minorEastAsia"/>
        </w:rPr>
        <w:t>which objectively places pressure on the company from the outside</w:t>
      </w:r>
      <w:r w:rsidRPr="00656A76">
        <w:rPr>
          <w:rFonts w:eastAsiaTheme="minorEastAsia"/>
        </w:rPr>
        <w:t xml:space="preserve">. On the one hand, </w:t>
      </w:r>
      <w:r w:rsidR="00E7529B" w:rsidRPr="00E7529B">
        <w:rPr>
          <w:rFonts w:eastAsiaTheme="minorEastAsia"/>
        </w:rPr>
        <w:t>the decline in share price lowers the managers' compensation</w:t>
      </w:r>
      <w:r w:rsidRPr="00656A76">
        <w:rPr>
          <w:rFonts w:eastAsiaTheme="minorEastAsia"/>
        </w:rPr>
        <w:t xml:space="preserve">; on the other hand, it makes it possible for mergers and acquisitions to take advantage of the fact that </w:t>
      </w:r>
      <w:r w:rsidR="00E7529B">
        <w:rPr>
          <w:rFonts w:eastAsiaTheme="minorEastAsia"/>
        </w:rPr>
        <w:t>t</w:t>
      </w:r>
      <w:r w:rsidR="00E7529B" w:rsidRPr="00E7529B">
        <w:rPr>
          <w:rFonts w:eastAsiaTheme="minorEastAsia"/>
        </w:rPr>
        <w:t xml:space="preserve">hey purchase a lot of shares </w:t>
      </w:r>
      <w:r w:rsidRPr="00656A76">
        <w:rPr>
          <w:rFonts w:eastAsiaTheme="minorEastAsia"/>
        </w:rPr>
        <w:t xml:space="preserve">and, </w:t>
      </w:r>
      <w:r w:rsidR="00E7529B" w:rsidRPr="00E7529B">
        <w:rPr>
          <w:rFonts w:eastAsiaTheme="minorEastAsia"/>
        </w:rPr>
        <w:t>once they</w:t>
      </w:r>
      <w:r w:rsidR="00E7529B">
        <w:rPr>
          <w:rFonts w:eastAsiaTheme="minorEastAsia"/>
        </w:rPr>
        <w:t xml:space="preserve"> ha</w:t>
      </w:r>
      <w:r w:rsidR="00E7529B" w:rsidRPr="00E7529B">
        <w:rPr>
          <w:rFonts w:eastAsiaTheme="minorEastAsia"/>
        </w:rPr>
        <w:t>ve acquired a position of power</w:t>
      </w:r>
      <w:r w:rsidRPr="00656A76">
        <w:rPr>
          <w:rFonts w:eastAsiaTheme="minorEastAsia"/>
        </w:rPr>
        <w:t xml:space="preserve">, they will restructure the company, exposing the existing managers to the risk of losing their jobs. </w:t>
      </w:r>
      <w:r w:rsidR="00E7529B" w:rsidRPr="00E7529B">
        <w:rPr>
          <w:rFonts w:eastAsiaTheme="minorEastAsia"/>
        </w:rPr>
        <w:t>As a result, managers are compelled to exert effort to retain their positions, while the lending market assesses the company's situation to determine the provision of loans.</w:t>
      </w:r>
      <w:r w:rsidR="00E7529B" w:rsidRPr="00E7529B">
        <w:t xml:space="preserve"> </w:t>
      </w:r>
      <w:r w:rsidR="00E7529B" w:rsidRPr="00E7529B">
        <w:rPr>
          <w:rFonts w:eastAsiaTheme="minorEastAsia"/>
        </w:rPr>
        <w:t>A competitive managerial market incentivizes managers to prioritize their reputation and business performance, thereby preventing them from deviating too far from the objective of max</w:t>
      </w:r>
      <w:r w:rsidR="00E7529B">
        <w:rPr>
          <w:rFonts w:eastAsiaTheme="minorEastAsia"/>
        </w:rPr>
        <w:t xml:space="preserve">imizing shareholders' interests, </w:t>
      </w:r>
      <w:r w:rsidRPr="00656A76">
        <w:rPr>
          <w:rFonts w:eastAsiaTheme="minorEastAsia"/>
        </w:rPr>
        <w:t xml:space="preserve">effectively limiting companies from engaging in </w:t>
      </w:r>
      <w:r w:rsidR="009F2FC9">
        <w:rPr>
          <w:rFonts w:eastAsiaTheme="minorEastAsia" w:hint="eastAsia"/>
        </w:rPr>
        <w:t>earning</w:t>
      </w:r>
      <w:r w:rsidRPr="00656A76">
        <w:rPr>
          <w:rFonts w:eastAsiaTheme="minorEastAsia"/>
        </w:rPr>
        <w:t xml:space="preserve"> management and other illegal practices.</w:t>
      </w:r>
    </w:p>
    <w:p w:rsidR="00C90410" w:rsidRPr="00C90410" w:rsidRDefault="00C90410" w:rsidP="00C90410">
      <w:pPr>
        <w:rPr>
          <w:rFonts w:eastAsiaTheme="minorEastAsia"/>
        </w:rPr>
      </w:pPr>
      <w:r w:rsidRPr="00C90410">
        <w:rPr>
          <w:rFonts w:eastAsiaTheme="minorEastAsia"/>
        </w:rPr>
        <w:lastRenderedPageBreak/>
        <w:t xml:space="preserve">Although the UK corporate governance structure has played a role in limiting </w:t>
      </w:r>
      <w:r w:rsidR="009F2FC9">
        <w:rPr>
          <w:rFonts w:eastAsiaTheme="minorEastAsia" w:hint="eastAsia"/>
        </w:rPr>
        <w:t>earning</w:t>
      </w:r>
      <w:r w:rsidRPr="00C90410">
        <w:rPr>
          <w:rFonts w:eastAsiaTheme="minorEastAsia"/>
        </w:rPr>
        <w:t xml:space="preserve"> management, there are a number of problems and limitations.</w:t>
      </w:r>
    </w:p>
    <w:p w:rsidR="00C90410" w:rsidRPr="00C90410" w:rsidRDefault="00C90410" w:rsidP="00C90410">
      <w:pPr>
        <w:rPr>
          <w:rFonts w:eastAsiaTheme="minorEastAsia"/>
        </w:rPr>
      </w:pPr>
      <w:r w:rsidRPr="00C90410">
        <w:rPr>
          <w:rFonts w:eastAsiaTheme="minorEastAsia"/>
        </w:rPr>
        <w:t xml:space="preserve">Firstly, the UK corporate governance structure is characterised by a fragmented and highly mobile shareholding structure, </w:t>
      </w:r>
      <w:r w:rsidR="00E7529B" w:rsidRPr="00E7529B">
        <w:rPr>
          <w:rFonts w:eastAsiaTheme="minorEastAsia"/>
        </w:rPr>
        <w:t>which has resulted in a lack of shareholder control over the company, the costs of shareholder regulation of managers are frequently higher than the benefits, a 'free-rider' mindset may become prevalent, the shareholding structure is unstable, thereby reducing the likelihood of shareholders collaborating to exert meaningful in</w:t>
      </w:r>
      <w:r w:rsidR="0002727E">
        <w:rPr>
          <w:rFonts w:eastAsiaTheme="minorEastAsia"/>
        </w:rPr>
        <w:t>fluence on corporate governance</w:t>
      </w:r>
      <w:r w:rsidRPr="00C90410">
        <w:rPr>
          <w:rFonts w:eastAsiaTheme="minorEastAsia"/>
        </w:rPr>
        <w:t xml:space="preserve"> (Guayunfan, 2021). </w:t>
      </w:r>
      <w:r w:rsidR="0002727E" w:rsidRPr="0002727E">
        <w:rPr>
          <w:rFonts w:eastAsiaTheme="minorEastAsia"/>
        </w:rPr>
        <w:t>As a result, the managerial class assumes a central position in public companies, becoming the de facto controllers, which increases the likelihood of them infringing upon the rights and interests of shareholders and other stakeholders. This can lead to the abuse of managerial authority, such as earnings management.</w:t>
      </w:r>
    </w:p>
    <w:p w:rsidR="00C90410" w:rsidRPr="00C90410" w:rsidRDefault="00C90410" w:rsidP="00C90410">
      <w:pPr>
        <w:rPr>
          <w:rFonts w:eastAsiaTheme="minorEastAsia"/>
        </w:rPr>
      </w:pPr>
      <w:r w:rsidRPr="00C90410">
        <w:rPr>
          <w:rFonts w:eastAsiaTheme="minorEastAsia"/>
        </w:rPr>
        <w:t xml:space="preserve">Secondly, although the system of independent boards and audit committees helps to reduce the possibility of corporate </w:t>
      </w:r>
      <w:r w:rsidR="009F2FC9">
        <w:rPr>
          <w:rFonts w:eastAsiaTheme="minorEastAsia"/>
        </w:rPr>
        <w:t>earning management</w:t>
      </w:r>
      <w:r w:rsidRPr="00C90410">
        <w:rPr>
          <w:rFonts w:eastAsiaTheme="minorEastAsia"/>
        </w:rPr>
        <w:t>, in practice these measures have successively failed under the compromised independence. The lack of independence due to possible conflicts of interest, acceptance of influence from company management, and collusion between audit firm personnel and corporate personnel has resulted in the otherwise authoritative audit report becoming an umbrella for over-regulation by listed companies, which is exacerbated by deficiencies in the audit process and the lack of auditor competence to effectively monitor the actions of company management.</w:t>
      </w:r>
    </w:p>
    <w:p w:rsidR="00C90410" w:rsidRPr="00C90410" w:rsidRDefault="00C90410" w:rsidP="00C90410">
      <w:pPr>
        <w:rPr>
          <w:rFonts w:eastAsiaTheme="minorEastAsia"/>
        </w:rPr>
      </w:pPr>
      <w:r w:rsidRPr="00C90410">
        <w:rPr>
          <w:rFonts w:eastAsiaTheme="minorEastAsia"/>
        </w:rPr>
        <w:t xml:space="preserve">Thirdly, there is still a lack of compliance with the UK Corporate Governance Code. </w:t>
      </w:r>
      <w:r w:rsidR="00A060A0" w:rsidRPr="00A060A0">
        <w:rPr>
          <w:rFonts w:eastAsiaTheme="minorEastAsia"/>
        </w:rPr>
        <w:lastRenderedPageBreak/>
        <w:t>According to the UK Corporate Governance Code, listed companies are required to disclose in their annual reports whether they are in compliance with the Code on a "comply or explain" basis and, in the event that they are not, to explain why, list any mitigating measures they have taken, and estimate when they will be in compliance with the Code</w:t>
      </w:r>
      <w:r w:rsidR="00A060A0">
        <w:rPr>
          <w:rFonts w:eastAsiaTheme="minorEastAsia"/>
        </w:rPr>
        <w:t xml:space="preserve"> </w:t>
      </w:r>
      <w:r w:rsidR="00A060A0" w:rsidRPr="00C90410">
        <w:rPr>
          <w:rFonts w:eastAsiaTheme="minorEastAsia"/>
        </w:rPr>
        <w:t>(FRC, 2023)</w:t>
      </w:r>
      <w:r w:rsidR="00A060A0">
        <w:rPr>
          <w:rFonts w:eastAsiaTheme="minorEastAsia"/>
        </w:rPr>
        <w:t>.</w:t>
      </w:r>
      <w:r w:rsidRPr="00C90410">
        <w:rPr>
          <w:rFonts w:eastAsiaTheme="minorEastAsia"/>
        </w:rPr>
        <w:t xml:space="preserve"> </w:t>
      </w:r>
      <w:r w:rsidR="00A060A0" w:rsidRPr="00A060A0">
        <w:rPr>
          <w:rFonts w:eastAsiaTheme="minorEastAsia"/>
        </w:rPr>
        <w:t>Overall, UK listed companies have a high degree of compliance with</w:t>
      </w:r>
      <w:r w:rsidR="00A060A0">
        <w:rPr>
          <w:rFonts w:eastAsiaTheme="minorEastAsia"/>
        </w:rPr>
        <w:t xml:space="preserve"> the corporate governance rules</w:t>
      </w:r>
      <w:r w:rsidRPr="00C90410">
        <w:rPr>
          <w:rFonts w:eastAsiaTheme="minorEastAsia"/>
        </w:rPr>
        <w:t>, with full compliance increasing to 62% as of 2016, up from 57% in 2015 (Old Joe in Bishan, 2018). Although most companies have ensured compliance with these codes prior to listing, there is a general lack of quality in the explanations given by listed companies for instances of non-compliance with corporate governance codes.</w:t>
      </w:r>
    </w:p>
    <w:p w:rsidR="00C90410" w:rsidRPr="00C90410" w:rsidRDefault="00C90410" w:rsidP="00C90410">
      <w:pPr>
        <w:rPr>
          <w:rFonts w:eastAsiaTheme="minorEastAsia"/>
        </w:rPr>
      </w:pPr>
      <w:r w:rsidRPr="00C90410">
        <w:rPr>
          <w:rFonts w:eastAsiaTheme="minorEastAsia"/>
        </w:rPr>
        <w:t xml:space="preserve">Fourthly, excessive </w:t>
      </w:r>
      <w:r w:rsidR="009F2FC9">
        <w:rPr>
          <w:rFonts w:eastAsiaTheme="minorEastAsia"/>
        </w:rPr>
        <w:t>earning management</w:t>
      </w:r>
      <w:r w:rsidRPr="00C90410">
        <w:rPr>
          <w:rFonts w:eastAsiaTheme="minorEastAsia"/>
        </w:rPr>
        <w:t xml:space="preserve"> practices are still not eliminated in the existing market. With the development of the market economy, more and more enterprises are exposed to excessive </w:t>
      </w:r>
      <w:r w:rsidR="009F2FC9">
        <w:rPr>
          <w:rFonts w:eastAsiaTheme="minorEastAsia"/>
        </w:rPr>
        <w:t>earning management</w:t>
      </w:r>
      <w:r w:rsidRPr="00C90410">
        <w:rPr>
          <w:rFonts w:eastAsiaTheme="minorEastAsia"/>
        </w:rPr>
        <w:t xml:space="preserve"> practices, and as time progresses, the amount of reconciliation of these excessive </w:t>
      </w:r>
      <w:r w:rsidR="009F2FC9">
        <w:rPr>
          <w:rFonts w:eastAsiaTheme="minorEastAsia"/>
        </w:rPr>
        <w:t>earning management</w:t>
      </w:r>
      <w:r w:rsidRPr="00C90410">
        <w:rPr>
          <w:rFonts w:eastAsiaTheme="minorEastAsia"/>
        </w:rPr>
        <w:t xml:space="preserve"> cases is increasing and the circumstances are getting worse. In the face of technological developments, a booming market economy and the diversification of </w:t>
      </w:r>
      <w:r w:rsidR="009F2FC9">
        <w:rPr>
          <w:rFonts w:eastAsiaTheme="minorEastAsia"/>
        </w:rPr>
        <w:t>earning management</w:t>
      </w:r>
      <w:r w:rsidRPr="00C90410">
        <w:rPr>
          <w:rFonts w:eastAsiaTheme="minorEastAsia"/>
        </w:rPr>
        <w:t xml:space="preserve"> techniques, the regulatory capacity of the SFC also needs to be optimised to adapt to changing corporate behaviour.</w:t>
      </w:r>
    </w:p>
    <w:p w:rsidR="00C90410" w:rsidRDefault="00C90410" w:rsidP="00C90410">
      <w:pPr>
        <w:rPr>
          <w:rFonts w:eastAsiaTheme="minorEastAsia"/>
        </w:rPr>
      </w:pPr>
      <w:r w:rsidRPr="00C90410">
        <w:rPr>
          <w:rFonts w:eastAsiaTheme="minorEastAsia"/>
        </w:rPr>
        <w:t xml:space="preserve">Finally, the difference between excessive </w:t>
      </w:r>
      <w:r w:rsidR="009F2FC9">
        <w:rPr>
          <w:rFonts w:eastAsiaTheme="minorEastAsia"/>
        </w:rPr>
        <w:t>earning management</w:t>
      </w:r>
      <w:r w:rsidRPr="00C90410">
        <w:rPr>
          <w:rFonts w:eastAsiaTheme="minorEastAsia"/>
        </w:rPr>
        <w:t xml:space="preserve"> and regulated </w:t>
      </w:r>
      <w:r w:rsidR="009F2FC9">
        <w:rPr>
          <w:rFonts w:eastAsiaTheme="minorEastAsia"/>
        </w:rPr>
        <w:t>earning management</w:t>
      </w:r>
      <w:r w:rsidRPr="00C90410">
        <w:rPr>
          <w:rFonts w:eastAsiaTheme="minorEastAsia"/>
        </w:rPr>
        <w:t xml:space="preserve"> is also a major problem. Since the emergence of </w:t>
      </w:r>
      <w:r w:rsidR="009F2FC9">
        <w:rPr>
          <w:rFonts w:eastAsiaTheme="minorEastAsia"/>
        </w:rPr>
        <w:t>earning management</w:t>
      </w:r>
      <w:r w:rsidRPr="00C90410">
        <w:rPr>
          <w:rFonts w:eastAsiaTheme="minorEastAsia"/>
        </w:rPr>
        <w:t xml:space="preserve">, it has been widely used in listed companies, and many listed companies have used </w:t>
      </w:r>
      <w:r w:rsidR="009F2FC9">
        <w:rPr>
          <w:rFonts w:eastAsiaTheme="minorEastAsia"/>
        </w:rPr>
        <w:t>earning management</w:t>
      </w:r>
      <w:r w:rsidRPr="00C90410">
        <w:rPr>
          <w:rFonts w:eastAsiaTheme="minorEastAsia"/>
        </w:rPr>
        <w:t xml:space="preserve"> as a means to increase their performance and turn their losses into profits </w:t>
      </w:r>
      <w:r w:rsidRPr="00C90410">
        <w:rPr>
          <w:rFonts w:eastAsiaTheme="minorEastAsia"/>
        </w:rPr>
        <w:lastRenderedPageBreak/>
        <w:t xml:space="preserve">(Xu, 2022). The existing capital market does not have a clear definition of the boundaries of </w:t>
      </w:r>
      <w:r w:rsidR="009F2FC9">
        <w:rPr>
          <w:rFonts w:eastAsiaTheme="minorEastAsia"/>
        </w:rPr>
        <w:t>earning management</w:t>
      </w:r>
      <w:r w:rsidRPr="00C90410">
        <w:rPr>
          <w:rFonts w:eastAsiaTheme="minorEastAsia"/>
        </w:rPr>
        <w:t xml:space="preserve">, but only conventionally classifies those reconciliation practices that are used to obtain shareholders' funds through fictitious and fraudulent means as excessive </w:t>
      </w:r>
      <w:r w:rsidR="009F2FC9">
        <w:rPr>
          <w:rFonts w:eastAsiaTheme="minorEastAsia"/>
        </w:rPr>
        <w:t>earning management</w:t>
      </w:r>
      <w:r w:rsidRPr="00C90410">
        <w:rPr>
          <w:rFonts w:eastAsiaTheme="minorEastAsia"/>
        </w:rPr>
        <w:t xml:space="preserve">, resulting in some listed companies attempting to carry out excessive </w:t>
      </w:r>
      <w:r w:rsidR="009F2FC9">
        <w:rPr>
          <w:rFonts w:eastAsiaTheme="minorEastAsia"/>
        </w:rPr>
        <w:t>earning management</w:t>
      </w:r>
      <w:r w:rsidRPr="00C90410">
        <w:rPr>
          <w:rFonts w:eastAsiaTheme="minorEastAsia"/>
        </w:rPr>
        <w:t xml:space="preserve"> in the name of regulating </w:t>
      </w:r>
      <w:r w:rsidR="009F2FC9">
        <w:rPr>
          <w:rFonts w:eastAsiaTheme="minorEastAsia"/>
        </w:rPr>
        <w:t>earning management</w:t>
      </w:r>
      <w:r w:rsidRPr="00C90410">
        <w:rPr>
          <w:rFonts w:eastAsiaTheme="minorEastAsia"/>
        </w:rPr>
        <w:t xml:space="preserve">, therefore, the unclear boundaries regarding </w:t>
      </w:r>
      <w:r w:rsidR="009F2FC9">
        <w:rPr>
          <w:rFonts w:eastAsiaTheme="minorEastAsia"/>
        </w:rPr>
        <w:t>earning management</w:t>
      </w:r>
      <w:r w:rsidRPr="00C90410">
        <w:rPr>
          <w:rFonts w:eastAsiaTheme="minorEastAsia"/>
        </w:rPr>
        <w:t xml:space="preserve"> is a major existing problem in UK corporate governance.</w:t>
      </w:r>
    </w:p>
    <w:p w:rsidR="00FE2E67" w:rsidRPr="00FE2E67" w:rsidRDefault="00FE2E67" w:rsidP="009853A9">
      <w:pPr>
        <w:pStyle w:val="1"/>
        <w:rPr>
          <w:rFonts w:eastAsiaTheme="minorEastAsia"/>
        </w:rPr>
      </w:pPr>
      <w:bookmarkStart w:id="15" w:name="_Toc130544058"/>
      <w:r w:rsidRPr="00FE2E67">
        <w:rPr>
          <w:rFonts w:eastAsiaTheme="minorEastAsia"/>
        </w:rPr>
        <w:t>3 Conclusion</w:t>
      </w:r>
      <w:bookmarkEnd w:id="15"/>
    </w:p>
    <w:p w:rsidR="00FE2E67" w:rsidRDefault="00FE2E67" w:rsidP="00FE2E67">
      <w:pPr>
        <w:rPr>
          <w:rFonts w:eastAsiaTheme="minorEastAsia"/>
        </w:rPr>
      </w:pPr>
      <w:r w:rsidRPr="00FE2E67">
        <w:rPr>
          <w:rFonts w:eastAsiaTheme="minorEastAsia"/>
        </w:rPr>
        <w:t xml:space="preserve">Based on the above analysis, it is clear that some of the incentives and pressures encountered by companies when they are listed in the capital market can lead to </w:t>
      </w:r>
      <w:r w:rsidR="009F2FC9">
        <w:rPr>
          <w:rFonts w:eastAsiaTheme="minorEastAsia"/>
        </w:rPr>
        <w:t>earning management</w:t>
      </w:r>
      <w:r w:rsidRPr="00FE2E67">
        <w:rPr>
          <w:rFonts w:eastAsiaTheme="minorEastAsia"/>
        </w:rPr>
        <w:t xml:space="preserve"> by managers, such as in the case of the financial fraud of </w:t>
      </w:r>
      <w:r w:rsidR="00422E2D">
        <w:rPr>
          <w:rFonts w:eastAsiaTheme="minorEastAsia"/>
        </w:rPr>
        <w:t>Luckin</w:t>
      </w:r>
      <w:r w:rsidRPr="00FE2E67">
        <w:rPr>
          <w:rFonts w:eastAsiaTheme="minorEastAsia"/>
        </w:rPr>
        <w:t xml:space="preserve"> Coffee, where excessive </w:t>
      </w:r>
      <w:r w:rsidR="009F2FC9">
        <w:rPr>
          <w:rFonts w:eastAsiaTheme="minorEastAsia"/>
        </w:rPr>
        <w:t>earning management</w:t>
      </w:r>
      <w:r w:rsidRPr="00FE2E67">
        <w:rPr>
          <w:rFonts w:eastAsiaTheme="minorEastAsia"/>
        </w:rPr>
        <w:t xml:space="preserve"> occurred due to the pressure and incentives that managers were subject to from various sources, including the market, finance and stock options. Such behaviour is unethical and carries with it legal and ethical responsibilities. While the UK corporate governance structure, one of the best in the world, has played a role in limiting such incidents of excessive </w:t>
      </w:r>
      <w:r w:rsidR="009F2FC9">
        <w:rPr>
          <w:rFonts w:eastAsiaTheme="minorEastAsia"/>
        </w:rPr>
        <w:t>earning management</w:t>
      </w:r>
      <w:r w:rsidRPr="00FE2E67">
        <w:rPr>
          <w:rFonts w:eastAsiaTheme="minorEastAsia"/>
        </w:rPr>
        <w:t>, there are some problems and limitations that require continuous improvement and refinement.</w:t>
      </w:r>
    </w:p>
    <w:p w:rsidR="00C108CE" w:rsidRPr="00C108CE" w:rsidRDefault="00C108CE" w:rsidP="009853A9">
      <w:pPr>
        <w:pStyle w:val="1"/>
        <w:rPr>
          <w:rFonts w:eastAsiaTheme="minorEastAsia"/>
        </w:rPr>
      </w:pPr>
      <w:bookmarkStart w:id="16" w:name="_Toc130544059"/>
      <w:r w:rsidRPr="00C108CE">
        <w:rPr>
          <w:rFonts w:eastAsiaTheme="minorEastAsia"/>
        </w:rPr>
        <w:t>4 Recommendations</w:t>
      </w:r>
      <w:bookmarkEnd w:id="16"/>
    </w:p>
    <w:p w:rsidR="00C108CE" w:rsidRPr="00C108CE" w:rsidRDefault="00C108CE" w:rsidP="00C108CE">
      <w:pPr>
        <w:rPr>
          <w:rFonts w:eastAsiaTheme="minorEastAsia"/>
        </w:rPr>
      </w:pPr>
      <w:r w:rsidRPr="00C108CE">
        <w:rPr>
          <w:rFonts w:eastAsiaTheme="minorEastAsia"/>
        </w:rPr>
        <w:t>1. Mandatory reporting on internal control systems</w:t>
      </w:r>
    </w:p>
    <w:p w:rsidR="00C108CE" w:rsidRPr="00C108CE" w:rsidRDefault="00A060A0" w:rsidP="00C108CE">
      <w:pPr>
        <w:rPr>
          <w:rFonts w:eastAsiaTheme="minorEastAsia"/>
        </w:rPr>
      </w:pPr>
      <w:r w:rsidRPr="00A060A0">
        <w:rPr>
          <w:rFonts w:eastAsiaTheme="minorEastAsia"/>
        </w:rPr>
        <w:t xml:space="preserve">Compulsory reporting on internal control systems is a potent tool in safeguarding the </w:t>
      </w:r>
      <w:r w:rsidRPr="00A060A0">
        <w:rPr>
          <w:rFonts w:eastAsiaTheme="minorEastAsia"/>
        </w:rPr>
        <w:lastRenderedPageBreak/>
        <w:t>interests of shareholders and public investors. In order to ensure efficient reporting, the internal audit should present a report to the audit committee on the sufficiency and efficacy of the internal controls.</w:t>
      </w:r>
      <w:r>
        <w:rPr>
          <w:rFonts w:eastAsiaTheme="minorEastAsia"/>
        </w:rPr>
        <w:t xml:space="preserve"> </w:t>
      </w:r>
      <w:r w:rsidR="00C108CE" w:rsidRPr="00C108CE">
        <w:rPr>
          <w:rFonts w:eastAsiaTheme="minorEastAsia"/>
        </w:rPr>
        <w:t>The board should publicly disclose its assessment of the effectiveness of internal controls in the organisation and should focus on more comprehensive internal controls, rather than accounting controls limited to the recording and reporting of financial information,</w:t>
      </w:r>
      <w:r w:rsidRPr="00A060A0">
        <w:t xml:space="preserve"> </w:t>
      </w:r>
      <w:r w:rsidRPr="00A060A0">
        <w:rPr>
          <w:rFonts w:eastAsiaTheme="minorEastAsia"/>
        </w:rPr>
        <w:t>in order to give the audit committee a solid foundation upon which to base judgements regarding the adequacy and efficiency of internal controls.</w:t>
      </w:r>
      <w:r w:rsidR="00C108CE" w:rsidRPr="00C108CE">
        <w:rPr>
          <w:rFonts w:eastAsiaTheme="minorEastAsia"/>
        </w:rPr>
        <w:t xml:space="preserve"> At the same time, a well-developed complaints channel needs to be established so that employees and others can report irregularities within the company.</w:t>
      </w:r>
    </w:p>
    <w:p w:rsidR="00C108CE" w:rsidRPr="00C108CE" w:rsidRDefault="00C108CE" w:rsidP="00C108CE">
      <w:pPr>
        <w:rPr>
          <w:rFonts w:eastAsiaTheme="minorEastAsia"/>
        </w:rPr>
      </w:pPr>
      <w:r w:rsidRPr="00C108CE">
        <w:rPr>
          <w:rFonts w:eastAsiaTheme="minorEastAsia"/>
        </w:rPr>
        <w:t>2. Independent internal audit</w:t>
      </w:r>
    </w:p>
    <w:p w:rsidR="00A060A0" w:rsidRDefault="00A060A0" w:rsidP="00C108CE">
      <w:pPr>
        <w:rPr>
          <w:rFonts w:eastAsiaTheme="minorEastAsia"/>
        </w:rPr>
      </w:pPr>
      <w:r w:rsidRPr="00A060A0">
        <w:rPr>
          <w:rFonts w:eastAsiaTheme="minorEastAsia"/>
        </w:rPr>
        <w:t>It is imperative that all publicly listed companies establish and maintain an independent and sufficiently resourced internal audit function staffed with competent personnel</w:t>
      </w:r>
      <w:r w:rsidRPr="00A060A0">
        <w:rPr>
          <w:rFonts w:eastAsiaTheme="minorEastAsia" w:hint="eastAsia"/>
        </w:rPr>
        <w:t>，</w:t>
      </w:r>
      <w:r w:rsidRPr="00A060A0">
        <w:rPr>
          <w:rFonts w:eastAsiaTheme="minorEastAsia"/>
        </w:rPr>
        <w:t xml:space="preserve"> in order to give management and the audit committee with an evaluation of the organisation's risk management procedures and the accompanying internal control systems. The audit committee oversees the establishment and management of the internal audit function to ensure organizational independence, and grants unrestricted access to senior executives, the audit committee, and the board. In cases where an internal audit function is non-existent, the board is obligated to disclose the reasons for its absence in the company's annual report.</w:t>
      </w:r>
    </w:p>
    <w:p w:rsidR="00C108CE" w:rsidRPr="00C108CE" w:rsidRDefault="00C108CE" w:rsidP="00C108CE">
      <w:pPr>
        <w:rPr>
          <w:rFonts w:eastAsiaTheme="minorEastAsia"/>
        </w:rPr>
      </w:pPr>
      <w:r w:rsidRPr="00C108CE">
        <w:rPr>
          <w:rFonts w:eastAsiaTheme="minorEastAsia"/>
        </w:rPr>
        <w:t xml:space="preserve">3. Improve the effectiveness of regulators, increase the cost of delayed disclosure violations and optimise the company's disclosure regime. The regulator should further increase the penalties for delayed disclosure by listed companies, increase the weight </w:t>
      </w:r>
      <w:r w:rsidRPr="00C108CE">
        <w:rPr>
          <w:rFonts w:eastAsiaTheme="minorEastAsia"/>
        </w:rPr>
        <w:lastRenderedPageBreak/>
        <w:t>of delayed disclosure in the assessment of the quality of information disclosure by listed companies, optimise the information environment in the capital market and improve the information disclosure norms. In addition, the professional and technical competence of the staff of the regulator should be improved.</w:t>
      </w:r>
    </w:p>
    <w:p w:rsidR="00C108CE" w:rsidRPr="00C108CE" w:rsidRDefault="00C108CE" w:rsidP="00C108CE">
      <w:pPr>
        <w:rPr>
          <w:rFonts w:eastAsiaTheme="minorEastAsia"/>
        </w:rPr>
      </w:pPr>
      <w:r w:rsidRPr="00C108CE">
        <w:rPr>
          <w:rFonts w:eastAsiaTheme="minorEastAsia"/>
        </w:rPr>
        <w:t xml:space="preserve">4. Improve the operating incentive mechanism. An effective incentive mechanism for company operators is an important part of corporate governance. To avoid </w:t>
      </w:r>
      <w:r w:rsidR="009F2FC9">
        <w:rPr>
          <w:rFonts w:eastAsiaTheme="minorEastAsia"/>
        </w:rPr>
        <w:t>earning management</w:t>
      </w:r>
      <w:r w:rsidRPr="00C108CE">
        <w:rPr>
          <w:rFonts w:eastAsiaTheme="minorEastAsia"/>
        </w:rPr>
        <w:t xml:space="preserve">, a company's operating incentives should establish clear performance targets and ensure that these are linked to </w:t>
      </w:r>
      <w:r w:rsidR="00556F88" w:rsidRPr="00556F88">
        <w:rPr>
          <w:rFonts w:eastAsiaTheme="minorEastAsia"/>
        </w:rPr>
        <w:t>the long-term value development and strategic goals of the business</w:t>
      </w:r>
      <w:r w:rsidRPr="00C108CE">
        <w:rPr>
          <w:rFonts w:eastAsiaTheme="minorEastAsia"/>
        </w:rPr>
        <w:t xml:space="preserve">. Companies should establish transparent reporting mechanisms to disclose detailed information and data about the company's operating incentives to shareholders and regulators to help them understand the effectiveness and fairness of the company's incentives and to increase information transparency and trust in the company. In addition, to avoid management taking advantage of the risk adjustment loophole for </w:t>
      </w:r>
      <w:r w:rsidR="009F2FC9">
        <w:rPr>
          <w:rFonts w:eastAsiaTheme="minorEastAsia"/>
        </w:rPr>
        <w:t>earning management</w:t>
      </w:r>
      <w:r w:rsidRPr="00C108CE">
        <w:rPr>
          <w:rFonts w:eastAsiaTheme="minorEastAsia"/>
        </w:rPr>
        <w:t>, the company should introduce an incentive mechanism regarding risk adjustment and adjust the incentive mechanism according to management's performance and the level of risk faced by the company to ensure that the incentive mechanism meets the company's long-term value creation needs.</w:t>
      </w:r>
    </w:p>
    <w:p w:rsidR="00C90410" w:rsidRDefault="00C108CE" w:rsidP="00C108CE">
      <w:pPr>
        <w:rPr>
          <w:rFonts w:eastAsiaTheme="minorEastAsia"/>
        </w:rPr>
      </w:pPr>
      <w:r w:rsidRPr="00C108CE">
        <w:rPr>
          <w:rFonts w:eastAsiaTheme="minorEastAsia"/>
        </w:rPr>
        <w:t xml:space="preserve">5. Clear definition of excessive </w:t>
      </w:r>
      <w:r w:rsidR="009F2FC9">
        <w:rPr>
          <w:rFonts w:eastAsiaTheme="minorEastAsia"/>
        </w:rPr>
        <w:t>earning management</w:t>
      </w:r>
      <w:r w:rsidRPr="00C108CE">
        <w:rPr>
          <w:rFonts w:eastAsiaTheme="minorEastAsia"/>
        </w:rPr>
        <w:t xml:space="preserve">. Corporate governance bodies and regulators need to develop clearer and more specific criteria to precisely define excessive </w:t>
      </w:r>
      <w:r w:rsidR="009F2FC9">
        <w:rPr>
          <w:rFonts w:eastAsiaTheme="minorEastAsia"/>
        </w:rPr>
        <w:t>earning management</w:t>
      </w:r>
      <w:r w:rsidRPr="00C108CE">
        <w:rPr>
          <w:rFonts w:eastAsiaTheme="minorEastAsia"/>
        </w:rPr>
        <w:t xml:space="preserve">, including specific </w:t>
      </w:r>
      <w:r w:rsidR="009F2FC9">
        <w:rPr>
          <w:rFonts w:eastAsiaTheme="minorEastAsia"/>
        </w:rPr>
        <w:t>earning management</w:t>
      </w:r>
      <w:r w:rsidRPr="00C108CE">
        <w:rPr>
          <w:rFonts w:eastAsiaTheme="minorEastAsia"/>
        </w:rPr>
        <w:t xml:space="preserve"> practices and their extent, in order to avoid "opportunistic" behaviour by listed companies.</w:t>
      </w:r>
    </w:p>
    <w:p w:rsidR="006A56BA" w:rsidRPr="006A56BA" w:rsidRDefault="006A56BA" w:rsidP="009853A9">
      <w:pPr>
        <w:pStyle w:val="1"/>
        <w:rPr>
          <w:rFonts w:eastAsia="等线"/>
        </w:rPr>
      </w:pPr>
      <w:bookmarkStart w:id="17" w:name="_Toc130544060"/>
      <w:r w:rsidRPr="006A56BA">
        <w:rPr>
          <w:rFonts w:eastAsia="等线"/>
        </w:rPr>
        <w:lastRenderedPageBreak/>
        <w:t>References</w:t>
      </w:r>
      <w:bookmarkEnd w:id="17"/>
    </w:p>
    <w:p w:rsidR="006A56BA" w:rsidRPr="006A56BA" w:rsidRDefault="006A56BA" w:rsidP="006A56BA">
      <w:pPr>
        <w:rPr>
          <w:rFonts w:eastAsia="等线" w:cs="Times New Roman"/>
          <w:szCs w:val="24"/>
        </w:rPr>
      </w:pPr>
      <w:r w:rsidRPr="006A56BA">
        <w:rPr>
          <w:rFonts w:eastAsia="等线" w:cs="Times New Roman"/>
          <w:szCs w:val="24"/>
        </w:rPr>
        <w:t xml:space="preserve">Brown University (2011) MAKING CHOICES: A FRAMEWORK FOR MAKING ETHICAL DECISIONS. [Online] </w:t>
      </w:r>
      <w:hyperlink r:id="rId9" w:history="1">
        <w:r w:rsidRPr="006A56BA">
          <w:rPr>
            <w:rFonts w:eastAsia="等线" w:cs="Times New Roman"/>
            <w:color w:val="0563C1"/>
            <w:szCs w:val="24"/>
            <w:u w:val="single"/>
          </w:rPr>
          <w:t>https://www.brown.edu/academics/science-and-technology-studies/framework-making-ethical-decisions</w:t>
        </w:r>
      </w:hyperlink>
      <w:r w:rsidRPr="006A56BA">
        <w:rPr>
          <w:rFonts w:eastAsia="等线" w:cs="Times New Roman"/>
          <w:szCs w:val="24"/>
        </w:rPr>
        <w:t>. (Accessed: 13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Cadbury, A. (1992) Financial Aspects of Corporate Governance. [Online] </w:t>
      </w:r>
      <w:hyperlink r:id="rId10" w:history="1">
        <w:r w:rsidRPr="006A56BA">
          <w:rPr>
            <w:rFonts w:eastAsia="等线" w:cs="Times New Roman"/>
            <w:color w:val="0563C1"/>
            <w:szCs w:val="24"/>
            <w:u w:val="single"/>
          </w:rPr>
          <w:t>https://www.icaew.com/-/media/corporate/files/library/subjects/corporate-governance/financial-aspects-of-corporate-governance.ashx?la=en</w:t>
        </w:r>
      </w:hyperlink>
      <w:r w:rsidRPr="006A56BA">
        <w:rPr>
          <w:rFonts w:eastAsia="等线" w:cs="Times New Roman"/>
          <w:szCs w:val="24"/>
        </w:rPr>
        <w:t>. (Accessed: 16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CEBE (2023) Ethical Theory: Virtue Theory. [Online] </w:t>
      </w:r>
      <w:hyperlink r:id="rId11" w:history="1">
        <w:r w:rsidRPr="006A56BA">
          <w:rPr>
            <w:rFonts w:eastAsia="等线" w:cs="Times New Roman"/>
            <w:color w:val="0563C1"/>
            <w:szCs w:val="24"/>
            <w:u w:val="single"/>
          </w:rPr>
          <w:t>https://conciseencyclopedia.org/entries/ethical-theory-virtue-theory/</w:t>
        </w:r>
      </w:hyperlink>
      <w:r w:rsidRPr="006A56BA">
        <w:rPr>
          <w:rFonts w:eastAsia="等线" w:cs="Times New Roman"/>
          <w:szCs w:val="24"/>
        </w:rPr>
        <w:t>. (Accessed: 14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i/>
          <w:szCs w:val="24"/>
        </w:rPr>
      </w:pPr>
      <w:r w:rsidRPr="006A56BA">
        <w:rPr>
          <w:rFonts w:eastAsia="等线" w:cs="Times New Roman"/>
          <w:szCs w:val="24"/>
        </w:rPr>
        <w:t xml:space="preserve">Dechow, P. M., Sloan, R. G., and Sweeney, A. P. (1996) ‘Causes andconsequences of earnings manipulation: An analysis of firms subject to enforcement actions by the SEC’, </w:t>
      </w:r>
      <w:r w:rsidRPr="006A56BA">
        <w:rPr>
          <w:rFonts w:eastAsia="等线" w:cs="Times New Roman"/>
          <w:i/>
          <w:szCs w:val="24"/>
        </w:rPr>
        <w:t>Contemporary</w:t>
      </w:r>
      <w:r w:rsidR="009853A9">
        <w:rPr>
          <w:rFonts w:eastAsia="等线" w:cs="Times New Roman" w:hint="eastAsia"/>
          <w:i/>
          <w:szCs w:val="24"/>
        </w:rPr>
        <w:t xml:space="preserve"> </w:t>
      </w:r>
      <w:r w:rsidRPr="006A56BA">
        <w:rPr>
          <w:rFonts w:eastAsia="等线" w:cs="Times New Roman"/>
          <w:i/>
          <w:szCs w:val="24"/>
        </w:rPr>
        <w:t>Accounting Review</w:t>
      </w:r>
      <w:r w:rsidRPr="006A56BA">
        <w:rPr>
          <w:rFonts w:eastAsia="等线" w:cs="Times New Roman"/>
          <w:szCs w:val="24"/>
        </w:rPr>
        <w:t>, 13(1), pp. 1–36.</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Feng, G. (2021) ‘Features and Insights of UK Corporate Governance’, </w:t>
      </w:r>
      <w:r w:rsidRPr="006A56BA">
        <w:rPr>
          <w:rFonts w:eastAsia="等线" w:cs="Times New Roman"/>
          <w:i/>
          <w:szCs w:val="24"/>
        </w:rPr>
        <w:t>Directors &amp; Boards</w:t>
      </w:r>
      <w:r w:rsidRPr="006A56BA">
        <w:rPr>
          <w:rFonts w:eastAsia="等线" w:cs="Times New Roman"/>
          <w:szCs w:val="24"/>
        </w:rPr>
        <w:t>, 194(07), pp. 73-77.</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lastRenderedPageBreak/>
        <w:t xml:space="preserve">Financial Intelligence Officer (2022) Starbucks loses number one? Coffee industry sees huge change as Luckin Coffee overtakes Starbucks in number of shops. [Online] Available at: </w:t>
      </w:r>
      <w:hyperlink r:id="rId12" w:history="1">
        <w:r w:rsidRPr="006A56BA">
          <w:rPr>
            <w:rFonts w:eastAsia="等线" w:cs="Times New Roman"/>
            <w:color w:val="0563C1"/>
            <w:szCs w:val="24"/>
            <w:u w:val="single"/>
          </w:rPr>
          <w:t>https://baijiahao.baidu.com/s?id=1725886950919872040&amp;wfr=spider&amp;for=pc</w:t>
        </w:r>
      </w:hyperlink>
      <w:r w:rsidRPr="006A56BA">
        <w:rPr>
          <w:rFonts w:eastAsia="等线" w:cs="Times New Roman"/>
          <w:szCs w:val="24"/>
        </w:rPr>
        <w:t>. (Accessed: 9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FRC (2023) UK Corporate Governance Code. [Online] Available at: </w:t>
      </w:r>
      <w:hyperlink r:id="rId13" w:history="1">
        <w:r w:rsidRPr="006A56BA">
          <w:rPr>
            <w:rFonts w:eastAsia="等线" w:cs="Times New Roman"/>
            <w:color w:val="0563C1"/>
            <w:szCs w:val="24"/>
            <w:u w:val="single"/>
          </w:rPr>
          <w:t>https://www.frc.org.uk/directors/corporate-governance/uk-corporate-governance-code</w:t>
        </w:r>
      </w:hyperlink>
      <w:r w:rsidRPr="006A56BA">
        <w:rPr>
          <w:rFonts w:eastAsia="等线" w:cs="Times New Roman"/>
          <w:szCs w:val="24"/>
        </w:rPr>
        <w:t>. (Accessed: 17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Gafei (2021) Current status of Luckin coffee: Luckin implements equity incentive plan to directors and employees. [Online] Available at: </w:t>
      </w:r>
      <w:hyperlink r:id="rId14" w:history="1">
        <w:r w:rsidRPr="006A56BA">
          <w:rPr>
            <w:rFonts w:eastAsia="等线" w:cs="Times New Roman"/>
            <w:color w:val="0563C1"/>
            <w:szCs w:val="24"/>
            <w:u w:val="single"/>
          </w:rPr>
          <w:t>https://www.gafei.com/kafeibiji-142242</w:t>
        </w:r>
      </w:hyperlink>
      <w:r w:rsidRPr="006A56BA">
        <w:rPr>
          <w:rFonts w:eastAsia="等线" w:cs="Times New Roman"/>
          <w:szCs w:val="24"/>
        </w:rPr>
        <w:t>. (Accessed: 13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García-Meca, E. and Sánchez-Ballesta, J.P. (2009) ‘Corporate Governance and Earnings Management: A Meta-Analysis’, Corporate governance : an international review, 17(5), pp. 594–610. Available at: </w:t>
      </w:r>
      <w:hyperlink r:id="rId15" w:history="1">
        <w:r w:rsidRPr="006A56BA">
          <w:rPr>
            <w:rFonts w:eastAsia="等线" w:cs="Times New Roman"/>
            <w:color w:val="0563C1"/>
            <w:szCs w:val="24"/>
            <w:u w:val="single"/>
          </w:rPr>
          <w:t>https://doi.org/10.1111/j.1467-8683.2009.00753.x</w:t>
        </w:r>
      </w:hyperlink>
      <w:r w:rsidRPr="006A56BA">
        <w:rPr>
          <w:rFonts w:eastAsia="等线" w:cs="Times New Roman"/>
          <w:szCs w:val="24"/>
        </w:rPr>
        <w:t xml:space="preserve">. </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Guayunfan (2021) UK Corporate Governance Structure Model. [Online] </w:t>
      </w:r>
      <w:hyperlink r:id="rId16" w:history="1">
        <w:r w:rsidRPr="006A56BA">
          <w:rPr>
            <w:rFonts w:eastAsia="等线" w:cs="Times New Roman"/>
            <w:color w:val="0563C1"/>
            <w:szCs w:val="24"/>
            <w:u w:val="single"/>
          </w:rPr>
          <w:t>https://www.guayunfan.com/lilun/345502.html</w:t>
        </w:r>
      </w:hyperlink>
      <w:r w:rsidRPr="006A56BA">
        <w:rPr>
          <w:rFonts w:eastAsia="等线" w:cs="Times New Roman"/>
          <w:szCs w:val="24"/>
        </w:rPr>
        <w:t>. (Accessed: 16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lastRenderedPageBreak/>
        <w:t xml:space="preserve">Healy, P.M. and Wahlen, J.M. (1999) ‘A review of the earnings management literature and its implications for standard setting’, </w:t>
      </w:r>
      <w:r w:rsidRPr="006A56BA">
        <w:rPr>
          <w:rFonts w:eastAsia="等线" w:cs="Times New Roman"/>
          <w:i/>
          <w:szCs w:val="24"/>
        </w:rPr>
        <w:t>Accounting Horizons</w:t>
      </w:r>
      <w:r w:rsidRPr="006A56BA">
        <w:rPr>
          <w:rFonts w:eastAsia="等线" w:cs="Times New Roman"/>
          <w:szCs w:val="24"/>
        </w:rPr>
        <w:t>, 19 (13), pp. 365-383.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Hui, M. (2019) What you can eat and drink at Starbucks’s China rival. [Online] Available at: </w:t>
      </w:r>
      <w:hyperlink r:id="rId17" w:history="1">
        <w:r w:rsidRPr="006A56BA">
          <w:rPr>
            <w:rFonts w:eastAsia="等线" w:cs="Times New Roman"/>
            <w:color w:val="0563C1"/>
            <w:szCs w:val="24"/>
            <w:u w:val="single"/>
          </w:rPr>
          <w:t>https://qz.com/1616270/luckin-ipo-what-you-can-eat-and-drink-at-chinas-starbucks-rival</w:t>
        </w:r>
      </w:hyperlink>
      <w:r w:rsidRPr="006A56BA">
        <w:rPr>
          <w:rFonts w:eastAsia="等线" w:cs="Times New Roman"/>
          <w:szCs w:val="24"/>
        </w:rPr>
        <w:t>. (Accessed: 9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Li, Y. and Zhao, H. (2022) ‘Financial fraud crowding-out effect based on multiple aspects of market and community systems - the case of Luckin Coffee’, </w:t>
      </w:r>
      <w:r w:rsidRPr="006A56BA">
        <w:rPr>
          <w:rFonts w:eastAsia="等线" w:cs="Times New Roman"/>
          <w:i/>
          <w:szCs w:val="24"/>
        </w:rPr>
        <w:t>Journal of Henan University of Animal Husbandry and Economy</w:t>
      </w:r>
      <w:r w:rsidRPr="006A56BA">
        <w:rPr>
          <w:rFonts w:eastAsia="等线" w:cs="Times New Roman"/>
          <w:szCs w:val="24"/>
        </w:rPr>
        <w:t>, 35(04), pp. 28-33.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Liu, X. and Yang, Y. (2020) ‘The "miracle" and future of luckin’,</w:t>
      </w:r>
      <w:r w:rsidRPr="006A56BA">
        <w:rPr>
          <w:rFonts w:eastAsia="等线" w:cs="Times New Roman"/>
          <w:i/>
          <w:szCs w:val="24"/>
        </w:rPr>
        <w:t xml:space="preserve"> 21st Century Business Review</w:t>
      </w:r>
      <w:r w:rsidRPr="006A56BA">
        <w:rPr>
          <w:rFonts w:eastAsia="等线" w:cs="Times New Roman"/>
          <w:szCs w:val="24"/>
        </w:rPr>
        <w:t>, 20(Z1), pp. 16-20.</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Luckin Coffee (2022) Code of Business Conduct and Ethics. [Online] Available at: </w:t>
      </w:r>
      <w:hyperlink r:id="rId18" w:history="1">
        <w:r w:rsidRPr="006A56BA">
          <w:rPr>
            <w:rFonts w:eastAsia="等线" w:cs="Times New Roman"/>
            <w:color w:val="0563C1"/>
            <w:szCs w:val="24"/>
            <w:u w:val="single"/>
          </w:rPr>
          <w:t>https://investor.lkcoffee.com/static-files/5a48224f-b56a-4764-a297-2f0b3843ae42</w:t>
        </w:r>
      </w:hyperlink>
      <w:r w:rsidRPr="006A56BA">
        <w:rPr>
          <w:rFonts w:eastAsia="等线" w:cs="Times New Roman"/>
          <w:szCs w:val="24"/>
        </w:rPr>
        <w:t>. (Accessed: 14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Luckin Coffee (2023) Luckin Coffee Inc. Announces Fourth Quarter and Full Year 2022 Financial Results. [Online] Available at: </w:t>
      </w:r>
      <w:hyperlink r:id="rId19" w:history="1">
        <w:r w:rsidRPr="006A56BA">
          <w:rPr>
            <w:rFonts w:eastAsia="等线" w:cs="Times New Roman"/>
            <w:color w:val="0563C1"/>
            <w:szCs w:val="24"/>
            <w:u w:val="single"/>
          </w:rPr>
          <w:t>https://investor.luckincoffee.com/static-files/41ad6746-2ad0-484e-8690-34383a39fd40</w:t>
        </w:r>
      </w:hyperlink>
      <w:r w:rsidRPr="006A56BA">
        <w:rPr>
          <w:rFonts w:eastAsia="等线" w:cs="Times New Roman"/>
          <w:szCs w:val="24"/>
        </w:rPr>
        <w:t>. (Accessed: 9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lastRenderedPageBreak/>
        <w:t xml:space="preserve">Luo, J. ‘A Case Study on Financial Fraud of Luckin Coffee ---from the Perspective of Business Model’, </w:t>
      </w:r>
      <w:r w:rsidRPr="006A56BA">
        <w:rPr>
          <w:rFonts w:eastAsia="等线" w:cs="Times New Roman"/>
          <w:i/>
          <w:szCs w:val="24"/>
        </w:rPr>
        <w:t>Southwestern University of Finance and Economics</w:t>
      </w:r>
      <w:r w:rsidRPr="006A56BA">
        <w:rPr>
          <w:rFonts w:eastAsia="等线" w:cs="Times New Roman"/>
          <w:szCs w:val="24"/>
        </w:rPr>
        <w:t>. DOI:10.27412/d.cnki.gxncu.2021.000104.</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Ohio University (2022) 3 Ethical Decision-Making Frameworks. [Online] Available at: </w:t>
      </w:r>
      <w:hyperlink r:id="rId20" w:history="1">
        <w:r w:rsidRPr="006A56BA">
          <w:rPr>
            <w:rFonts w:eastAsia="等线" w:cs="Times New Roman"/>
            <w:color w:val="0563C1"/>
            <w:szCs w:val="24"/>
            <w:u w:val="single"/>
          </w:rPr>
          <w:t>https://onlinemasters.ohio.edu/blog/3-frameworks-for-ethical-decision-making/</w:t>
        </w:r>
      </w:hyperlink>
      <w:r w:rsidRPr="006A56BA">
        <w:rPr>
          <w:rFonts w:eastAsia="等线" w:cs="Times New Roman"/>
          <w:szCs w:val="24"/>
        </w:rPr>
        <w:t>. (Accessed: 13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Old Joe in Bishan (2018) Family - Governance│Comply or explain: A lesson in British corporate governance. [Online] Available at: </w:t>
      </w:r>
      <w:hyperlink r:id="rId21" w:history="1">
        <w:r w:rsidRPr="006A56BA">
          <w:rPr>
            <w:rFonts w:eastAsia="等线" w:cs="Times New Roman"/>
            <w:color w:val="0563C1"/>
            <w:szCs w:val="24"/>
            <w:u w:val="single"/>
          </w:rPr>
          <w:t>http://www.360doc.com/content/18/0307/16/39236936_735160864.shtml</w:t>
        </w:r>
      </w:hyperlink>
      <w:r w:rsidRPr="006A56BA">
        <w:rPr>
          <w:rFonts w:eastAsia="等线" w:cs="Times New Roman"/>
          <w:szCs w:val="24"/>
        </w:rPr>
        <w:t>.  (Accessed: 17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QSR (2020) Luckin Coffee Faces Fraud Allegations from Anonymous Report. [Online] Available at: </w:t>
      </w:r>
      <w:hyperlink r:id="rId22" w:history="1">
        <w:r w:rsidRPr="006A56BA">
          <w:rPr>
            <w:rFonts w:eastAsia="等线" w:cs="Times New Roman"/>
            <w:color w:val="0563C1"/>
            <w:szCs w:val="24"/>
            <w:u w:val="single"/>
          </w:rPr>
          <w:t>https://www.qsrmagazine.com/fast-food/luckin-coffee-faces-fraud-allegations-anonymous-report</w:t>
        </w:r>
      </w:hyperlink>
      <w:r w:rsidRPr="006A56BA">
        <w:rPr>
          <w:rFonts w:eastAsia="等线" w:cs="Times New Roman"/>
          <w:szCs w:val="24"/>
        </w:rPr>
        <w:t>. (Accessed: 10 March 2023)</w:t>
      </w:r>
    </w:p>
    <w:p w:rsidR="006A56BA" w:rsidRPr="006A56BA" w:rsidRDefault="006A56BA" w:rsidP="006A56BA">
      <w:pPr>
        <w:rPr>
          <w:rFonts w:eastAsia="等线" w:cs="Times New Roman"/>
          <w:szCs w:val="24"/>
        </w:rPr>
      </w:pPr>
    </w:p>
    <w:p w:rsidR="006A56BA" w:rsidRPr="006A56BA" w:rsidRDefault="006A56BA" w:rsidP="006A56BA">
      <w:pPr>
        <w:rPr>
          <w:rFonts w:eastAsia="等线" w:cs="Times New Roman"/>
          <w:szCs w:val="24"/>
        </w:rPr>
      </w:pPr>
      <w:r w:rsidRPr="006A56BA">
        <w:rPr>
          <w:rFonts w:eastAsia="等线" w:cs="Times New Roman"/>
          <w:szCs w:val="24"/>
        </w:rPr>
        <w:t xml:space="preserve">SEC (2020) Luckin Coffee Agrees to Pay $180 Million Penalty to Settle Accounting Fraud Charges. [Online] </w:t>
      </w:r>
      <w:hyperlink r:id="rId23" w:history="1">
        <w:r w:rsidRPr="006A56BA">
          <w:rPr>
            <w:rFonts w:eastAsia="等线" w:cs="Times New Roman"/>
            <w:color w:val="0563C1"/>
            <w:szCs w:val="24"/>
            <w:u w:val="single"/>
          </w:rPr>
          <w:t>https://www.sec.gov/news/press-release/2020-319</w:t>
        </w:r>
      </w:hyperlink>
      <w:r w:rsidRPr="006A56BA">
        <w:rPr>
          <w:rFonts w:eastAsia="等线" w:cs="Times New Roman"/>
          <w:szCs w:val="24"/>
        </w:rPr>
        <w:t>. (Accessed: 10 March 2023)</w:t>
      </w:r>
    </w:p>
    <w:p w:rsidR="006A56BA" w:rsidRPr="006A56BA" w:rsidRDefault="006A56BA" w:rsidP="006A56BA">
      <w:pPr>
        <w:rPr>
          <w:rFonts w:eastAsia="等线" w:cs="Times New Roman"/>
          <w:szCs w:val="24"/>
        </w:rPr>
      </w:pPr>
    </w:p>
    <w:p w:rsidR="006A56BA" w:rsidRPr="006A56BA" w:rsidRDefault="006A56BA" w:rsidP="006A56BA">
      <w:pPr>
        <w:spacing w:line="240" w:lineRule="auto"/>
        <w:rPr>
          <w:rFonts w:ascii="等线" w:eastAsia="等线" w:hAnsi="等线" w:cs="Times New Roman"/>
          <w:sz w:val="21"/>
        </w:rPr>
      </w:pPr>
      <w:r w:rsidRPr="006A56BA">
        <w:rPr>
          <w:rFonts w:ascii="等线" w:eastAsia="等线" w:hAnsi="等线" w:cs="Times New Roman"/>
          <w:sz w:val="21"/>
        </w:rPr>
        <w:t xml:space="preserve">Sonn Law Staff (2022) 14 of the Most Shocking Financial Fraud Cases of the Last Century. [Online] Available at: </w:t>
      </w:r>
      <w:hyperlink r:id="rId24" w:history="1">
        <w:r w:rsidRPr="006A56BA">
          <w:rPr>
            <w:rFonts w:ascii="等线" w:eastAsia="等线" w:hAnsi="等线" w:cs="Times New Roman"/>
            <w:color w:val="0563C1"/>
            <w:sz w:val="21"/>
            <w:u w:val="single"/>
          </w:rPr>
          <w:t>https://www.sonnlaw.com/news/financial-fraud-cases/</w:t>
        </w:r>
      </w:hyperlink>
      <w:r w:rsidRPr="006A56BA">
        <w:rPr>
          <w:rFonts w:ascii="等线" w:eastAsia="等线" w:hAnsi="等线" w:cs="Times New Roman"/>
          <w:sz w:val="21"/>
        </w:rPr>
        <w:t xml:space="preserve">. (Accessed: 17 </w:t>
      </w:r>
      <w:r w:rsidRPr="006A56BA">
        <w:rPr>
          <w:rFonts w:ascii="等线" w:eastAsia="等线" w:hAnsi="等线" w:cs="Times New Roman"/>
          <w:sz w:val="21"/>
        </w:rPr>
        <w:lastRenderedPageBreak/>
        <w:t>March 2023)</w:t>
      </w:r>
    </w:p>
    <w:p w:rsidR="006A56BA" w:rsidRPr="006A56BA" w:rsidRDefault="006A56BA" w:rsidP="006A56BA">
      <w:pPr>
        <w:spacing w:line="240" w:lineRule="auto"/>
        <w:rPr>
          <w:rFonts w:ascii="等线" w:eastAsia="等线" w:hAnsi="等线" w:cs="Times New Roman"/>
          <w:sz w:val="21"/>
        </w:rPr>
      </w:pPr>
    </w:p>
    <w:p w:rsidR="006A56BA" w:rsidRPr="006A56BA" w:rsidRDefault="006A56BA" w:rsidP="006A56BA">
      <w:pPr>
        <w:spacing w:line="240" w:lineRule="auto"/>
        <w:rPr>
          <w:rFonts w:ascii="等线" w:eastAsia="等线" w:hAnsi="等线" w:cs="Times New Roman"/>
          <w:sz w:val="21"/>
        </w:rPr>
      </w:pPr>
      <w:r w:rsidRPr="006A56BA">
        <w:rPr>
          <w:rFonts w:ascii="等线" w:eastAsia="等线" w:hAnsi="等线" w:cs="Times New Roman"/>
          <w:sz w:val="21"/>
        </w:rPr>
        <w:t xml:space="preserve">Stanford (2019) Consequentialism. [Online] Available at: </w:t>
      </w:r>
      <w:hyperlink r:id="rId25" w:history="1">
        <w:r w:rsidRPr="006A56BA">
          <w:rPr>
            <w:rFonts w:ascii="等线" w:eastAsia="等线" w:hAnsi="等线" w:cs="Times New Roman"/>
            <w:color w:val="0563C1"/>
            <w:sz w:val="21"/>
            <w:u w:val="single"/>
          </w:rPr>
          <w:t>https://plato.stanford.edu/entries/consequentialism/</w:t>
        </w:r>
      </w:hyperlink>
      <w:r w:rsidRPr="006A56BA">
        <w:rPr>
          <w:rFonts w:ascii="等线" w:eastAsia="等线" w:hAnsi="等线" w:cs="Times New Roman"/>
          <w:sz w:val="21"/>
        </w:rPr>
        <w:t>. (Accessed: 14 March 2023)</w:t>
      </w:r>
    </w:p>
    <w:p w:rsidR="006A56BA" w:rsidRPr="006A56BA" w:rsidRDefault="006A56BA" w:rsidP="006A56BA">
      <w:pPr>
        <w:spacing w:line="240" w:lineRule="auto"/>
        <w:rPr>
          <w:rFonts w:ascii="等线" w:eastAsia="等线" w:hAnsi="等线" w:cs="Times New Roman"/>
          <w:sz w:val="21"/>
        </w:rPr>
      </w:pPr>
    </w:p>
    <w:p w:rsidR="006A56BA" w:rsidRPr="006A56BA" w:rsidRDefault="006A56BA" w:rsidP="006A56BA">
      <w:pPr>
        <w:spacing w:line="240" w:lineRule="auto"/>
        <w:rPr>
          <w:rFonts w:ascii="等线" w:eastAsia="等线" w:hAnsi="等线" w:cs="Times New Roman"/>
          <w:sz w:val="21"/>
        </w:rPr>
      </w:pPr>
      <w:r w:rsidRPr="006A56BA">
        <w:rPr>
          <w:rFonts w:ascii="等线" w:eastAsia="等线" w:hAnsi="等线" w:cs="Times New Roman"/>
          <w:sz w:val="21"/>
        </w:rPr>
        <w:t xml:space="preserve">THE ETHICS CENTRE (2016) Ethics Explainer: Consequentialism. [Online] Available at: </w:t>
      </w:r>
      <w:hyperlink r:id="rId26" w:history="1">
        <w:r w:rsidRPr="006A56BA">
          <w:rPr>
            <w:rFonts w:ascii="等线" w:eastAsia="等线" w:hAnsi="等线" w:cs="Times New Roman"/>
            <w:color w:val="0563C1"/>
            <w:sz w:val="21"/>
            <w:u w:val="single"/>
          </w:rPr>
          <w:t>https://ethics.org.au/ethics-explainer-consequentialism/</w:t>
        </w:r>
      </w:hyperlink>
      <w:r w:rsidRPr="006A56BA">
        <w:rPr>
          <w:rFonts w:ascii="等线" w:eastAsia="等线" w:hAnsi="等线" w:cs="Times New Roman"/>
          <w:sz w:val="21"/>
        </w:rPr>
        <w:t>. (Accessed: 14 March 2023)</w:t>
      </w:r>
    </w:p>
    <w:p w:rsidR="006A56BA" w:rsidRPr="006A56BA" w:rsidRDefault="006A56BA" w:rsidP="006A56BA">
      <w:pPr>
        <w:spacing w:line="240" w:lineRule="auto"/>
        <w:rPr>
          <w:rFonts w:ascii="等线" w:eastAsia="等线" w:hAnsi="等线" w:cs="Times New Roman"/>
          <w:sz w:val="21"/>
        </w:rPr>
      </w:pPr>
    </w:p>
    <w:p w:rsidR="006A56BA" w:rsidRPr="006A56BA" w:rsidRDefault="006A56BA" w:rsidP="006A56BA">
      <w:pPr>
        <w:spacing w:line="240" w:lineRule="auto"/>
        <w:rPr>
          <w:rFonts w:ascii="等线" w:eastAsia="等线" w:hAnsi="等线" w:cs="Times New Roman"/>
          <w:sz w:val="21"/>
        </w:rPr>
      </w:pPr>
      <w:r w:rsidRPr="006A56BA">
        <w:rPr>
          <w:rFonts w:ascii="等线" w:eastAsia="等线" w:hAnsi="等线" w:cs="Times New Roman" w:hint="eastAsia"/>
          <w:sz w:val="21"/>
        </w:rPr>
        <w:t>T</w:t>
      </w:r>
      <w:r w:rsidRPr="006A56BA">
        <w:rPr>
          <w:rFonts w:ascii="等线" w:eastAsia="等线" w:hAnsi="等线" w:cs="Times New Roman"/>
          <w:sz w:val="21"/>
        </w:rPr>
        <w:t xml:space="preserve">he Paper (2020) The SEC responds to the Luckin Coffee financial fraud story. [Online] Available at: </w:t>
      </w:r>
      <w:hyperlink r:id="rId27" w:history="1">
        <w:r w:rsidRPr="006A56BA">
          <w:rPr>
            <w:rFonts w:ascii="等线" w:eastAsia="等线" w:hAnsi="等线" w:cs="Times New Roman"/>
            <w:color w:val="0563C1"/>
            <w:sz w:val="21"/>
            <w:u w:val="single"/>
          </w:rPr>
          <w:t>https://m.thepaper.cn/baijiahao_6827406</w:t>
        </w:r>
      </w:hyperlink>
      <w:r w:rsidRPr="006A56BA">
        <w:rPr>
          <w:rFonts w:ascii="等线" w:eastAsia="等线" w:hAnsi="等线" w:cs="Times New Roman"/>
          <w:sz w:val="21"/>
        </w:rPr>
        <w:t>. (Accessed: 10 March 2023)</w:t>
      </w:r>
    </w:p>
    <w:p w:rsidR="006A56BA" w:rsidRPr="006A56BA" w:rsidRDefault="006A56BA" w:rsidP="006A56BA">
      <w:pPr>
        <w:spacing w:line="240" w:lineRule="auto"/>
        <w:rPr>
          <w:rFonts w:ascii="等线" w:eastAsia="等线" w:hAnsi="等线" w:cs="Times New Roman"/>
          <w:sz w:val="21"/>
        </w:rPr>
      </w:pPr>
    </w:p>
    <w:p w:rsidR="006A56BA" w:rsidRPr="006A56BA" w:rsidRDefault="006A56BA" w:rsidP="006A56BA">
      <w:pPr>
        <w:spacing w:line="240" w:lineRule="auto"/>
        <w:rPr>
          <w:rFonts w:ascii="等线" w:eastAsia="等线" w:hAnsi="等线" w:cs="Times New Roman"/>
          <w:sz w:val="21"/>
        </w:rPr>
      </w:pPr>
      <w:r w:rsidRPr="006A56BA">
        <w:rPr>
          <w:rFonts w:ascii="等线" w:eastAsia="等线" w:hAnsi="等线" w:cs="Times New Roman"/>
          <w:sz w:val="21"/>
        </w:rPr>
        <w:t xml:space="preserve">Watts, R. L. and Zimmerman, J. L. (1986) </w:t>
      </w:r>
      <w:r w:rsidRPr="006A56BA">
        <w:rPr>
          <w:rFonts w:ascii="等线" w:eastAsia="等线" w:hAnsi="等线" w:cs="Times New Roman"/>
          <w:i/>
          <w:sz w:val="21"/>
        </w:rPr>
        <w:t>Positive accounting theory</w:t>
      </w:r>
      <w:r w:rsidRPr="006A56BA">
        <w:rPr>
          <w:rFonts w:ascii="等线" w:eastAsia="等线" w:hAnsi="等线" w:cs="Times New Roman"/>
          <w:sz w:val="21"/>
        </w:rPr>
        <w:t>,</w:t>
      </w:r>
      <w:r w:rsidRPr="006A56BA">
        <w:rPr>
          <w:rFonts w:ascii="等线" w:eastAsia="等线" w:hAnsi="等线" w:cs="Times New Roman" w:hint="eastAsia"/>
          <w:sz w:val="21"/>
        </w:rPr>
        <w:t xml:space="preserve"> </w:t>
      </w:r>
      <w:r w:rsidRPr="006A56BA">
        <w:rPr>
          <w:rFonts w:ascii="等线" w:eastAsia="等线" w:hAnsi="等线" w:cs="Times New Roman"/>
          <w:sz w:val="21"/>
        </w:rPr>
        <w:t>New York: Prentice Hall.</w:t>
      </w:r>
    </w:p>
    <w:p w:rsidR="006A56BA" w:rsidRPr="006A56BA" w:rsidRDefault="006A56BA" w:rsidP="006A56BA">
      <w:pPr>
        <w:spacing w:line="240" w:lineRule="auto"/>
        <w:rPr>
          <w:rFonts w:ascii="等线" w:eastAsia="等线" w:hAnsi="等线" w:cs="Times New Roman"/>
          <w:sz w:val="21"/>
        </w:rPr>
      </w:pPr>
    </w:p>
    <w:p w:rsidR="006A56BA" w:rsidRPr="006A56BA" w:rsidRDefault="006A56BA" w:rsidP="006A56BA">
      <w:pPr>
        <w:spacing w:line="240" w:lineRule="auto"/>
        <w:rPr>
          <w:rFonts w:ascii="等线" w:eastAsia="等线" w:hAnsi="等线" w:cs="Times New Roman"/>
          <w:sz w:val="21"/>
        </w:rPr>
      </w:pPr>
      <w:r w:rsidRPr="006A56BA">
        <w:rPr>
          <w:rFonts w:ascii="等线" w:eastAsia="等线" w:hAnsi="等线" w:cs="Times New Roman" w:hint="eastAsia"/>
          <w:sz w:val="21"/>
        </w:rPr>
        <w:t>X</w:t>
      </w:r>
      <w:r w:rsidRPr="006A56BA">
        <w:rPr>
          <w:rFonts w:ascii="等线" w:eastAsia="等线" w:hAnsi="等线" w:cs="Times New Roman"/>
          <w:sz w:val="21"/>
        </w:rPr>
        <w:t xml:space="preserve">u, X. (2022) ‘Analysis of </w:t>
      </w:r>
      <w:r w:rsidR="009F2FC9">
        <w:rPr>
          <w:rFonts w:ascii="等线" w:eastAsia="等线" w:hAnsi="等线" w:cs="Times New Roman"/>
          <w:sz w:val="21"/>
        </w:rPr>
        <w:t>earning management</w:t>
      </w:r>
      <w:r w:rsidRPr="006A56BA">
        <w:rPr>
          <w:rFonts w:ascii="等线" w:eastAsia="等线" w:hAnsi="等线" w:cs="Times New Roman"/>
          <w:sz w:val="21"/>
        </w:rPr>
        <w:t xml:space="preserve"> techniques and motives of listed companies’, </w:t>
      </w:r>
      <w:r w:rsidRPr="006A56BA">
        <w:rPr>
          <w:rFonts w:ascii="等线" w:eastAsia="等线" w:hAnsi="等线" w:cs="Times New Roman"/>
          <w:i/>
          <w:sz w:val="21"/>
        </w:rPr>
        <w:t>Investment And Entrepreneurship</w:t>
      </w:r>
      <w:r w:rsidRPr="006A56BA">
        <w:rPr>
          <w:rFonts w:ascii="等线" w:eastAsia="等线" w:hAnsi="等线" w:cs="Times New Roman"/>
          <w:sz w:val="21"/>
        </w:rPr>
        <w:t>, 33(09), pp. 60-62.</w:t>
      </w:r>
    </w:p>
    <w:p w:rsidR="006A56BA" w:rsidRPr="006A56BA" w:rsidRDefault="006A56BA" w:rsidP="006A56BA">
      <w:pPr>
        <w:spacing w:line="240" w:lineRule="auto"/>
        <w:rPr>
          <w:rFonts w:ascii="等线" w:eastAsia="等线" w:hAnsi="等线" w:cs="Times New Roman"/>
          <w:sz w:val="21"/>
        </w:rPr>
      </w:pPr>
    </w:p>
    <w:p w:rsidR="006A56BA" w:rsidRPr="006A56BA" w:rsidRDefault="006A56BA" w:rsidP="006A56BA">
      <w:pPr>
        <w:spacing w:line="240" w:lineRule="auto"/>
        <w:rPr>
          <w:rFonts w:ascii="等线" w:eastAsia="等线" w:hAnsi="等线" w:cs="Times New Roman"/>
          <w:sz w:val="21"/>
        </w:rPr>
      </w:pPr>
      <w:r w:rsidRPr="006A56BA">
        <w:rPr>
          <w:rFonts w:ascii="等线" w:eastAsia="等线" w:hAnsi="等线" w:cs="Times New Roman" w:hint="eastAsia"/>
          <w:sz w:val="21"/>
        </w:rPr>
        <w:t>Y</w:t>
      </w:r>
      <w:r w:rsidRPr="006A56BA">
        <w:rPr>
          <w:rFonts w:ascii="等线" w:eastAsia="等线" w:hAnsi="等线" w:cs="Times New Roman"/>
          <w:sz w:val="21"/>
        </w:rPr>
        <w:t xml:space="preserve">, M. (2022) ‘A Study on the Governance of Excessive </w:t>
      </w:r>
      <w:r w:rsidR="009F2FC9">
        <w:rPr>
          <w:rFonts w:ascii="等线" w:eastAsia="等线" w:hAnsi="等线" w:cs="Times New Roman"/>
          <w:sz w:val="21"/>
        </w:rPr>
        <w:t>Earning management</w:t>
      </w:r>
      <w:r w:rsidRPr="006A56BA">
        <w:rPr>
          <w:rFonts w:ascii="等线" w:eastAsia="等线" w:hAnsi="等线" w:cs="Times New Roman"/>
          <w:sz w:val="21"/>
        </w:rPr>
        <w:t xml:space="preserve"> in Listed Companies’, </w:t>
      </w:r>
      <w:r w:rsidRPr="006A56BA">
        <w:rPr>
          <w:rFonts w:ascii="等线" w:eastAsia="等线" w:hAnsi="等线" w:cs="Times New Roman"/>
          <w:i/>
          <w:sz w:val="21"/>
        </w:rPr>
        <w:t>Hunan Institute of Science and Technology</w:t>
      </w:r>
      <w:r w:rsidRPr="006A56BA">
        <w:rPr>
          <w:rFonts w:ascii="等线" w:eastAsia="等线" w:hAnsi="等线" w:cs="Times New Roman"/>
          <w:sz w:val="21"/>
        </w:rPr>
        <w:t xml:space="preserve">, p. 24. </w:t>
      </w:r>
    </w:p>
    <w:p w:rsidR="006A56BA" w:rsidRPr="006A56BA" w:rsidRDefault="006A56BA" w:rsidP="006A56BA">
      <w:pPr>
        <w:spacing w:line="240" w:lineRule="auto"/>
        <w:rPr>
          <w:rFonts w:ascii="等线" w:eastAsia="等线" w:hAnsi="等线" w:cs="Times New Roman"/>
          <w:sz w:val="21"/>
        </w:rPr>
      </w:pPr>
      <w:r w:rsidRPr="006A56BA">
        <w:rPr>
          <w:rFonts w:ascii="等线" w:eastAsia="等线" w:hAnsi="等线" w:cs="Times New Roman"/>
          <w:sz w:val="21"/>
        </w:rPr>
        <w:t>DOI: 10.27906/d.cnki.gnghy.2022.000355</w:t>
      </w:r>
    </w:p>
    <w:p w:rsidR="006A56BA" w:rsidRPr="006A56BA" w:rsidRDefault="006A56BA" w:rsidP="006A56BA">
      <w:pPr>
        <w:spacing w:line="240" w:lineRule="auto"/>
        <w:rPr>
          <w:rFonts w:ascii="等线" w:eastAsia="等线" w:hAnsi="等线" w:cs="Times New Roman"/>
          <w:sz w:val="21"/>
        </w:rPr>
      </w:pPr>
    </w:p>
    <w:p w:rsidR="006A56BA" w:rsidRPr="006A56BA" w:rsidRDefault="006A56BA" w:rsidP="006A56BA">
      <w:pPr>
        <w:spacing w:line="240" w:lineRule="auto"/>
        <w:rPr>
          <w:rFonts w:ascii="等线" w:eastAsia="等线" w:hAnsi="等线" w:cs="Times New Roman"/>
          <w:sz w:val="21"/>
        </w:rPr>
      </w:pPr>
      <w:r w:rsidRPr="006A56BA">
        <w:rPr>
          <w:rFonts w:ascii="等线" w:eastAsia="等线" w:hAnsi="等线" w:cs="Times New Roman"/>
          <w:sz w:val="21"/>
        </w:rPr>
        <w:t xml:space="preserve">Zhang, Y. and Xu, L. (2020) ‘Influence of Financial Fraud and Short-selling on Chinese Enterprises in International Market from the Perspective of Luckin Coffee Incident’, </w:t>
      </w:r>
      <w:r w:rsidRPr="006A56BA">
        <w:rPr>
          <w:rFonts w:ascii="等线" w:eastAsia="等线" w:hAnsi="等线" w:cs="Times New Roman"/>
          <w:i/>
          <w:sz w:val="21"/>
        </w:rPr>
        <w:t>Heilongjiang Science</w:t>
      </w:r>
      <w:r w:rsidRPr="006A56BA">
        <w:rPr>
          <w:rFonts w:ascii="等线" w:eastAsia="等线" w:hAnsi="等线" w:cs="Times New Roman"/>
          <w:sz w:val="21"/>
        </w:rPr>
        <w:t>, 20(13), pp. 160-161.</w:t>
      </w:r>
    </w:p>
    <w:p w:rsidR="006A56BA" w:rsidRPr="006A56BA" w:rsidRDefault="006A56BA" w:rsidP="00C108CE">
      <w:pPr>
        <w:rPr>
          <w:rFonts w:eastAsiaTheme="minorEastAsia"/>
        </w:rPr>
      </w:pPr>
    </w:p>
    <w:sectPr w:rsidR="006A56BA" w:rsidRPr="006A56B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81B" w:rsidRDefault="0008781B" w:rsidP="00656407">
      <w:pPr>
        <w:spacing w:line="240" w:lineRule="auto"/>
      </w:pPr>
      <w:r>
        <w:separator/>
      </w:r>
    </w:p>
  </w:endnote>
  <w:endnote w:type="continuationSeparator" w:id="0">
    <w:p w:rsidR="0008781B" w:rsidRDefault="0008781B" w:rsidP="006564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81B" w:rsidRDefault="0008781B" w:rsidP="00656407">
      <w:pPr>
        <w:spacing w:line="240" w:lineRule="auto"/>
      </w:pPr>
      <w:r>
        <w:separator/>
      </w:r>
    </w:p>
  </w:footnote>
  <w:footnote w:type="continuationSeparator" w:id="0">
    <w:p w:rsidR="0008781B" w:rsidRDefault="0008781B" w:rsidP="0065640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BA5"/>
    <w:rsid w:val="00014A02"/>
    <w:rsid w:val="0002727E"/>
    <w:rsid w:val="0008781B"/>
    <w:rsid w:val="00110BA5"/>
    <w:rsid w:val="00134AD1"/>
    <w:rsid w:val="001E1CCA"/>
    <w:rsid w:val="001F62AC"/>
    <w:rsid w:val="00232001"/>
    <w:rsid w:val="00232994"/>
    <w:rsid w:val="00422E2D"/>
    <w:rsid w:val="004440D4"/>
    <w:rsid w:val="00492427"/>
    <w:rsid w:val="00494BBC"/>
    <w:rsid w:val="004F6F1B"/>
    <w:rsid w:val="00556F88"/>
    <w:rsid w:val="00565CC2"/>
    <w:rsid w:val="00570F2C"/>
    <w:rsid w:val="005B180F"/>
    <w:rsid w:val="005D2DB2"/>
    <w:rsid w:val="00655AB5"/>
    <w:rsid w:val="00656407"/>
    <w:rsid w:val="00656A76"/>
    <w:rsid w:val="00670DA5"/>
    <w:rsid w:val="00673B9A"/>
    <w:rsid w:val="006A56BA"/>
    <w:rsid w:val="006B5876"/>
    <w:rsid w:val="006C30A0"/>
    <w:rsid w:val="006D5987"/>
    <w:rsid w:val="00742256"/>
    <w:rsid w:val="00743F52"/>
    <w:rsid w:val="00747C2B"/>
    <w:rsid w:val="008A22A7"/>
    <w:rsid w:val="00943040"/>
    <w:rsid w:val="00953305"/>
    <w:rsid w:val="009853A9"/>
    <w:rsid w:val="009F2FC9"/>
    <w:rsid w:val="00A060A0"/>
    <w:rsid w:val="00A4180F"/>
    <w:rsid w:val="00A42B50"/>
    <w:rsid w:val="00A53698"/>
    <w:rsid w:val="00AB0480"/>
    <w:rsid w:val="00B0677F"/>
    <w:rsid w:val="00B927A7"/>
    <w:rsid w:val="00B96615"/>
    <w:rsid w:val="00BD591A"/>
    <w:rsid w:val="00C108CE"/>
    <w:rsid w:val="00C852C9"/>
    <w:rsid w:val="00C90410"/>
    <w:rsid w:val="00CE1AF2"/>
    <w:rsid w:val="00D2400C"/>
    <w:rsid w:val="00D26835"/>
    <w:rsid w:val="00D52928"/>
    <w:rsid w:val="00D63AE5"/>
    <w:rsid w:val="00DB5E4C"/>
    <w:rsid w:val="00DF0EE1"/>
    <w:rsid w:val="00E7529B"/>
    <w:rsid w:val="00E80766"/>
    <w:rsid w:val="00EA71A2"/>
    <w:rsid w:val="00EE24B2"/>
    <w:rsid w:val="00F5490C"/>
    <w:rsid w:val="00F91324"/>
    <w:rsid w:val="00FB21A0"/>
    <w:rsid w:val="00FE2E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3E8CB"/>
  <w15:chartTrackingRefBased/>
  <w15:docId w15:val="{45C491F2-50CE-4819-8EFC-7A9B5E52C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1A2"/>
    <w:pPr>
      <w:widowControl w:val="0"/>
      <w:spacing w:line="480" w:lineRule="auto"/>
      <w:jc w:val="both"/>
    </w:pPr>
    <w:rPr>
      <w:rFonts w:ascii="Times New Roman" w:eastAsia="Times New Roman" w:hAnsi="Times New Roman"/>
      <w:sz w:val="24"/>
    </w:rPr>
  </w:style>
  <w:style w:type="paragraph" w:styleId="1">
    <w:name w:val="heading 1"/>
    <w:basedOn w:val="a"/>
    <w:next w:val="a"/>
    <w:link w:val="10"/>
    <w:uiPriority w:val="9"/>
    <w:qFormat/>
    <w:rsid w:val="00F5490C"/>
    <w:pPr>
      <w:keepNext/>
      <w:keepLines/>
      <w:spacing w:before="340" w:after="330" w:line="578" w:lineRule="auto"/>
      <w:outlineLvl w:val="0"/>
    </w:pPr>
    <w:rPr>
      <w:b/>
      <w:bCs/>
      <w:kern w:val="44"/>
      <w:sz w:val="36"/>
      <w:szCs w:val="44"/>
    </w:rPr>
  </w:style>
  <w:style w:type="paragraph" w:styleId="2">
    <w:name w:val="heading 2"/>
    <w:basedOn w:val="a"/>
    <w:next w:val="a"/>
    <w:link w:val="20"/>
    <w:uiPriority w:val="9"/>
    <w:unhideWhenUsed/>
    <w:qFormat/>
    <w:rsid w:val="009853A9"/>
    <w:pPr>
      <w:keepNext/>
      <w:keepLines/>
      <w:spacing w:before="260" w:after="260" w:line="416" w:lineRule="auto"/>
      <w:outlineLvl w:val="1"/>
    </w:pPr>
    <w:rPr>
      <w:rFonts w:eastAsiaTheme="majorEastAsia" w:cstheme="majorBidi"/>
      <w:bCs/>
      <w:sz w:val="28"/>
      <w:szCs w:val="32"/>
    </w:rPr>
  </w:style>
  <w:style w:type="paragraph" w:styleId="3">
    <w:name w:val="heading 3"/>
    <w:basedOn w:val="a"/>
    <w:next w:val="a"/>
    <w:link w:val="30"/>
    <w:uiPriority w:val="9"/>
    <w:unhideWhenUsed/>
    <w:qFormat/>
    <w:rsid w:val="00F5490C"/>
    <w:pPr>
      <w:keepNext/>
      <w:keepLines/>
      <w:spacing w:before="260" w:after="260" w:line="416" w:lineRule="auto"/>
      <w:outlineLvl w:val="2"/>
    </w:pPr>
    <w:rPr>
      <w:bCs/>
      <w:szCs w:val="32"/>
    </w:rPr>
  </w:style>
  <w:style w:type="paragraph" w:styleId="4">
    <w:name w:val="heading 4"/>
    <w:basedOn w:val="a"/>
    <w:next w:val="a"/>
    <w:link w:val="40"/>
    <w:uiPriority w:val="9"/>
    <w:semiHidden/>
    <w:unhideWhenUsed/>
    <w:qFormat/>
    <w:rsid w:val="00EA71A2"/>
    <w:pPr>
      <w:keepNext/>
      <w:keepLines/>
      <w:spacing w:before="280" w:after="290" w:line="376" w:lineRule="auto"/>
      <w:outlineLvl w:val="3"/>
    </w:pPr>
    <w:rPr>
      <w:rFonts w:cstheme="majorBidi"/>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5490C"/>
    <w:rPr>
      <w:rFonts w:ascii="Times New Roman" w:eastAsia="Times New Roman" w:hAnsi="Times New Roman"/>
      <w:b/>
      <w:bCs/>
      <w:kern w:val="44"/>
      <w:sz w:val="36"/>
      <w:szCs w:val="44"/>
    </w:rPr>
  </w:style>
  <w:style w:type="character" w:customStyle="1" w:styleId="20">
    <w:name w:val="标题 2 字符"/>
    <w:basedOn w:val="a0"/>
    <w:link w:val="2"/>
    <w:uiPriority w:val="9"/>
    <w:rsid w:val="009853A9"/>
    <w:rPr>
      <w:rFonts w:ascii="Times New Roman" w:eastAsiaTheme="majorEastAsia" w:hAnsi="Times New Roman" w:cstheme="majorBidi"/>
      <w:bCs/>
      <w:sz w:val="28"/>
      <w:szCs w:val="32"/>
    </w:rPr>
  </w:style>
  <w:style w:type="character" w:customStyle="1" w:styleId="30">
    <w:name w:val="标题 3 字符"/>
    <w:basedOn w:val="a0"/>
    <w:link w:val="3"/>
    <w:uiPriority w:val="9"/>
    <w:rsid w:val="00F5490C"/>
    <w:rPr>
      <w:rFonts w:ascii="Times New Roman" w:eastAsia="Times New Roman" w:hAnsi="Times New Roman"/>
      <w:bCs/>
      <w:sz w:val="24"/>
      <w:szCs w:val="32"/>
    </w:rPr>
  </w:style>
  <w:style w:type="character" w:customStyle="1" w:styleId="40">
    <w:name w:val="标题 4 字符"/>
    <w:basedOn w:val="a0"/>
    <w:link w:val="4"/>
    <w:uiPriority w:val="9"/>
    <w:semiHidden/>
    <w:rsid w:val="00EA71A2"/>
    <w:rPr>
      <w:rFonts w:ascii="Times New Roman" w:eastAsia="Times New Roman" w:hAnsi="Times New Roman" w:cstheme="majorBidi"/>
      <w:bCs/>
      <w:sz w:val="24"/>
      <w:szCs w:val="28"/>
    </w:rPr>
  </w:style>
  <w:style w:type="paragraph" w:styleId="a3">
    <w:name w:val="header"/>
    <w:basedOn w:val="a"/>
    <w:link w:val="a4"/>
    <w:uiPriority w:val="99"/>
    <w:unhideWhenUsed/>
    <w:rsid w:val="00656407"/>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656407"/>
    <w:rPr>
      <w:rFonts w:ascii="Times New Roman" w:eastAsia="Times New Roman" w:hAnsi="Times New Roman"/>
      <w:sz w:val="18"/>
      <w:szCs w:val="18"/>
    </w:rPr>
  </w:style>
  <w:style w:type="paragraph" w:styleId="a5">
    <w:name w:val="footer"/>
    <w:basedOn w:val="a"/>
    <w:link w:val="a6"/>
    <w:uiPriority w:val="99"/>
    <w:unhideWhenUsed/>
    <w:rsid w:val="00656407"/>
    <w:pPr>
      <w:tabs>
        <w:tab w:val="center" w:pos="4153"/>
        <w:tab w:val="right" w:pos="8306"/>
      </w:tabs>
      <w:snapToGrid w:val="0"/>
      <w:spacing w:line="240" w:lineRule="auto"/>
      <w:jc w:val="left"/>
    </w:pPr>
    <w:rPr>
      <w:sz w:val="18"/>
      <w:szCs w:val="18"/>
    </w:rPr>
  </w:style>
  <w:style w:type="character" w:customStyle="1" w:styleId="a6">
    <w:name w:val="页脚 字符"/>
    <w:basedOn w:val="a0"/>
    <w:link w:val="a5"/>
    <w:uiPriority w:val="99"/>
    <w:rsid w:val="00656407"/>
    <w:rPr>
      <w:rFonts w:ascii="Times New Roman" w:eastAsia="Times New Roman" w:hAnsi="Times New Roman"/>
      <w:sz w:val="18"/>
      <w:szCs w:val="18"/>
    </w:rPr>
  </w:style>
  <w:style w:type="paragraph" w:styleId="TOC">
    <w:name w:val="TOC Heading"/>
    <w:basedOn w:val="1"/>
    <w:next w:val="a"/>
    <w:uiPriority w:val="39"/>
    <w:unhideWhenUsed/>
    <w:qFormat/>
    <w:rsid w:val="00A53698"/>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21">
    <w:name w:val="toc 2"/>
    <w:basedOn w:val="a"/>
    <w:next w:val="a"/>
    <w:autoRedefine/>
    <w:uiPriority w:val="39"/>
    <w:unhideWhenUsed/>
    <w:rsid w:val="00014A02"/>
    <w:pPr>
      <w:widowControl/>
      <w:tabs>
        <w:tab w:val="right" w:leader="dot" w:pos="8296"/>
      </w:tabs>
      <w:spacing w:after="100"/>
      <w:ind w:left="221"/>
      <w:jc w:val="left"/>
    </w:pPr>
    <w:rPr>
      <w:rFonts w:asciiTheme="minorHAnsi" w:eastAsiaTheme="minorEastAsia" w:hAnsiTheme="minorHAnsi" w:cs="Times New Roman"/>
      <w:kern w:val="0"/>
      <w:sz w:val="22"/>
    </w:rPr>
  </w:style>
  <w:style w:type="paragraph" w:styleId="11">
    <w:name w:val="toc 1"/>
    <w:basedOn w:val="a"/>
    <w:next w:val="a"/>
    <w:autoRedefine/>
    <w:uiPriority w:val="39"/>
    <w:unhideWhenUsed/>
    <w:rsid w:val="00A53698"/>
    <w:pPr>
      <w:widowControl/>
      <w:spacing w:after="100" w:line="259" w:lineRule="auto"/>
      <w:jc w:val="left"/>
    </w:pPr>
    <w:rPr>
      <w:rFonts w:asciiTheme="minorHAnsi" w:eastAsiaTheme="minorEastAsia" w:hAnsiTheme="minorHAnsi" w:cs="Times New Roman"/>
      <w:kern w:val="0"/>
      <w:sz w:val="22"/>
    </w:rPr>
  </w:style>
  <w:style w:type="paragraph" w:styleId="31">
    <w:name w:val="toc 3"/>
    <w:basedOn w:val="a"/>
    <w:next w:val="a"/>
    <w:autoRedefine/>
    <w:uiPriority w:val="39"/>
    <w:unhideWhenUsed/>
    <w:rsid w:val="00A53698"/>
    <w:pPr>
      <w:widowControl/>
      <w:spacing w:after="100" w:line="259" w:lineRule="auto"/>
      <w:ind w:left="440"/>
      <w:jc w:val="left"/>
    </w:pPr>
    <w:rPr>
      <w:rFonts w:asciiTheme="minorHAnsi" w:eastAsiaTheme="minorEastAsia" w:hAnsiTheme="minorHAnsi" w:cs="Times New Roman"/>
      <w:kern w:val="0"/>
      <w:sz w:val="22"/>
    </w:rPr>
  </w:style>
  <w:style w:type="character" w:styleId="a7">
    <w:name w:val="Hyperlink"/>
    <w:basedOn w:val="a0"/>
    <w:uiPriority w:val="99"/>
    <w:unhideWhenUsed/>
    <w:rsid w:val="00A536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frc.org.uk/directors/corporate-governance/uk-corporate-governance-code" TargetMode="External"/><Relationship Id="rId18" Type="http://schemas.openxmlformats.org/officeDocument/2006/relationships/hyperlink" Target="https://investor.lkcoffee.com/static-files/5a48224f-b56a-4764-a297-2f0b3843ae42" TargetMode="External"/><Relationship Id="rId26" Type="http://schemas.openxmlformats.org/officeDocument/2006/relationships/hyperlink" Target="https://ethics.org.au/ethics-explainer-consequentialism/" TargetMode="External"/><Relationship Id="rId3" Type="http://schemas.openxmlformats.org/officeDocument/2006/relationships/settings" Target="settings.xml"/><Relationship Id="rId21" Type="http://schemas.openxmlformats.org/officeDocument/2006/relationships/hyperlink" Target="http://www.360doc.com/content/18/0307/16/39236936_735160864.shtml" TargetMode="External"/><Relationship Id="rId7" Type="http://schemas.openxmlformats.org/officeDocument/2006/relationships/image" Target="media/image1.png"/><Relationship Id="rId12" Type="http://schemas.openxmlformats.org/officeDocument/2006/relationships/hyperlink" Target="https://baijiahao.baidu.com/s?id=1725886950919872040&amp;wfr=spider&amp;for=pc" TargetMode="External"/><Relationship Id="rId17" Type="http://schemas.openxmlformats.org/officeDocument/2006/relationships/hyperlink" Target="https://qz.com/1616270/luckin-ipo-what-you-can-eat-and-drink-at-chinas-starbucks-rival" TargetMode="External"/><Relationship Id="rId25" Type="http://schemas.openxmlformats.org/officeDocument/2006/relationships/hyperlink" Target="https://plato.stanford.edu/entries/consequentialism/" TargetMode="External"/><Relationship Id="rId2" Type="http://schemas.openxmlformats.org/officeDocument/2006/relationships/styles" Target="styles.xml"/><Relationship Id="rId16" Type="http://schemas.openxmlformats.org/officeDocument/2006/relationships/hyperlink" Target="https://www.guayunfan.com/lilun/345502.html" TargetMode="External"/><Relationship Id="rId20" Type="http://schemas.openxmlformats.org/officeDocument/2006/relationships/hyperlink" Target="https://onlinemasters.ohio.edu/blog/3-frameworks-for-ethical-decision-maki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nciseencyclopedia.org/entries/ethical-theory-virtue-theory/" TargetMode="External"/><Relationship Id="rId24" Type="http://schemas.openxmlformats.org/officeDocument/2006/relationships/hyperlink" Target="https://www.sonnlaw.com/news/financial-fraud-cases/" TargetMode="External"/><Relationship Id="rId5" Type="http://schemas.openxmlformats.org/officeDocument/2006/relationships/footnotes" Target="footnotes.xml"/><Relationship Id="rId15" Type="http://schemas.openxmlformats.org/officeDocument/2006/relationships/hyperlink" Target="https://doi.org/10.1111/j.1467-8683.2009.00753.x" TargetMode="External"/><Relationship Id="rId23" Type="http://schemas.openxmlformats.org/officeDocument/2006/relationships/hyperlink" Target="https://www.sec.gov/news/press-release/2020-319" TargetMode="External"/><Relationship Id="rId28" Type="http://schemas.openxmlformats.org/officeDocument/2006/relationships/fontTable" Target="fontTable.xml"/><Relationship Id="rId10" Type="http://schemas.openxmlformats.org/officeDocument/2006/relationships/hyperlink" Target="https://www.icaew.com/-/media/corporate/files/library/subjects/corporate-governance/financial-aspects-of-corporate-governance.ashx?la=en" TargetMode="External"/><Relationship Id="rId19" Type="http://schemas.openxmlformats.org/officeDocument/2006/relationships/hyperlink" Target="https://investor.luckincoffee.com/static-files/41ad6746-2ad0-484e-8690-34383a39fd40" TargetMode="External"/><Relationship Id="rId4" Type="http://schemas.openxmlformats.org/officeDocument/2006/relationships/webSettings" Target="webSettings.xml"/><Relationship Id="rId9" Type="http://schemas.openxmlformats.org/officeDocument/2006/relationships/hyperlink" Target="https://www.brown.edu/academics/science-and-technology-studies/framework-making-ethical-decisions" TargetMode="External"/><Relationship Id="rId14" Type="http://schemas.openxmlformats.org/officeDocument/2006/relationships/hyperlink" Target="https://www.gafei.com/kafeibiji-142242" TargetMode="External"/><Relationship Id="rId22" Type="http://schemas.openxmlformats.org/officeDocument/2006/relationships/hyperlink" Target="https://www.qsrmagazine.com/fast-food/luckin-coffee-faces-fraud-allegations-anonymous-report" TargetMode="External"/><Relationship Id="rId27" Type="http://schemas.openxmlformats.org/officeDocument/2006/relationships/hyperlink" Target="https://m.thepaper.cn/baijiahao_682740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C37873-E9AA-4D21-9E89-41BA9C8E3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27</Pages>
  <Words>6297</Words>
  <Characters>35898</Characters>
  <Application>Microsoft Office Word</Application>
  <DocSecurity>0</DocSecurity>
  <Lines>299</Lines>
  <Paragraphs>84</Paragraphs>
  <ScaleCrop>false</ScaleCrop>
  <Company>P R C</Company>
  <LinksUpToDate>false</LinksUpToDate>
  <CharactersWithSpaces>42111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27</cp:revision>
  <dcterms:created xsi:type="dcterms:W3CDTF">2023-03-10T21:08:00Z</dcterms:created>
  <dcterms:modified xsi:type="dcterms:W3CDTF">2023-03-27T14:14:00Z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0aeaf1d6-0cbd-4063-b409-71efd4bd666c</vt:lpwstr>
  </property>
</Properties>
</file>