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DA05377" w14:textId="77777777" w:rsidR="0062279D" w:rsidRDefault="00A63F71" w:rsidP="00EC7322">
      <w:pPr>
        <w:rPr>
          <w:rFonts w:ascii="Arial" w:hAnsi="Arial" w:cs="Arial"/>
          <w:i/>
          <w:iCs/>
          <w:sz w:val="44"/>
          <w:szCs w:val="44"/>
        </w:rPr>
      </w:pPr>
      <w:r>
        <w:rPr>
          <w:rFonts w:ascii="Arial" w:hAnsi="Arial" w:cs="Arial"/>
          <w:i/>
          <w:iCs/>
          <w:sz w:val="44"/>
          <w:szCs w:val="44"/>
        </w:rPr>
        <w:t xml:space="preserve">     </w:t>
      </w:r>
      <w:r w:rsidR="00B85BE2">
        <w:rPr>
          <w:rFonts w:ascii="Arial" w:hAnsi="Arial" w:cs="Arial"/>
          <w:i/>
          <w:iCs/>
          <w:sz w:val="44"/>
          <w:szCs w:val="44"/>
        </w:rPr>
        <w:t xml:space="preserve">   </w:t>
      </w:r>
    </w:p>
    <w:p w14:paraId="428D88BC" w14:textId="77777777" w:rsidR="0062279D" w:rsidRDefault="0062279D" w:rsidP="00EC7322">
      <w:pPr>
        <w:rPr>
          <w:rFonts w:ascii="Arial" w:hAnsi="Arial" w:cs="Arial"/>
          <w:i/>
          <w:iCs/>
          <w:sz w:val="44"/>
          <w:szCs w:val="44"/>
        </w:rPr>
      </w:pPr>
    </w:p>
    <w:p w14:paraId="456531E6" w14:textId="77777777" w:rsidR="0062279D" w:rsidRDefault="0062279D" w:rsidP="00EC7322">
      <w:pPr>
        <w:rPr>
          <w:rFonts w:ascii="Arial" w:hAnsi="Arial" w:cs="Arial"/>
          <w:i/>
          <w:iCs/>
          <w:sz w:val="44"/>
          <w:szCs w:val="44"/>
        </w:rPr>
      </w:pPr>
    </w:p>
    <w:p w14:paraId="62E2B72A" w14:textId="323E46A9" w:rsidR="00A41850" w:rsidRDefault="00B85BE2" w:rsidP="00EC7322">
      <w:pPr>
        <w:rPr>
          <w:rFonts w:ascii="Arial" w:hAnsi="Arial" w:cs="Arial"/>
          <w:i/>
          <w:iCs/>
          <w:sz w:val="44"/>
          <w:szCs w:val="44"/>
        </w:rPr>
      </w:pPr>
      <w:r>
        <w:rPr>
          <w:rFonts w:ascii="Arial" w:hAnsi="Arial" w:cs="Arial"/>
          <w:i/>
          <w:iCs/>
          <w:sz w:val="44"/>
          <w:szCs w:val="44"/>
        </w:rPr>
        <w:t xml:space="preserve"> </w:t>
      </w:r>
      <w:r w:rsidR="005D5F01">
        <w:rPr>
          <w:rFonts w:ascii="Arial" w:hAnsi="Arial" w:cs="Arial"/>
          <w:i/>
          <w:iCs/>
          <w:sz w:val="44"/>
          <w:szCs w:val="44"/>
        </w:rPr>
        <w:t xml:space="preserve">      </w:t>
      </w:r>
      <w:r>
        <w:rPr>
          <w:rFonts w:ascii="Arial" w:hAnsi="Arial" w:cs="Arial"/>
          <w:i/>
          <w:iCs/>
          <w:sz w:val="44"/>
          <w:szCs w:val="44"/>
        </w:rPr>
        <w:t xml:space="preserve">  </w:t>
      </w:r>
      <w:r w:rsidR="00A63F71">
        <w:rPr>
          <w:rFonts w:ascii="Arial" w:hAnsi="Arial" w:cs="Arial"/>
          <w:i/>
          <w:iCs/>
          <w:sz w:val="44"/>
          <w:szCs w:val="44"/>
        </w:rPr>
        <w:t xml:space="preserve">Student </w:t>
      </w:r>
      <w:proofErr w:type="spellStart"/>
      <w:r w:rsidR="00A63F71">
        <w:rPr>
          <w:rFonts w:ascii="Arial" w:hAnsi="Arial" w:cs="Arial"/>
          <w:i/>
          <w:iCs/>
          <w:sz w:val="44"/>
          <w:szCs w:val="44"/>
        </w:rPr>
        <w:t>Name:sehrish</w:t>
      </w:r>
      <w:proofErr w:type="spellEnd"/>
      <w:r w:rsidR="00A63F71">
        <w:rPr>
          <w:rFonts w:ascii="Arial" w:hAnsi="Arial" w:cs="Arial"/>
          <w:i/>
          <w:iCs/>
          <w:sz w:val="44"/>
          <w:szCs w:val="44"/>
        </w:rPr>
        <w:t xml:space="preserve"> </w:t>
      </w:r>
      <w:proofErr w:type="spellStart"/>
      <w:r w:rsidR="00A63F71">
        <w:rPr>
          <w:rFonts w:ascii="Arial" w:hAnsi="Arial" w:cs="Arial"/>
          <w:i/>
          <w:iCs/>
          <w:sz w:val="44"/>
          <w:szCs w:val="44"/>
        </w:rPr>
        <w:t>kayani</w:t>
      </w:r>
      <w:proofErr w:type="spellEnd"/>
      <w:r w:rsidR="00A63F71">
        <w:rPr>
          <w:rFonts w:ascii="Arial" w:hAnsi="Arial" w:cs="Arial"/>
          <w:i/>
          <w:iCs/>
          <w:sz w:val="44"/>
          <w:szCs w:val="44"/>
        </w:rPr>
        <w:t xml:space="preserve"> </w:t>
      </w:r>
    </w:p>
    <w:p w14:paraId="7E0AD9C1" w14:textId="48018C4E" w:rsidR="00A63F71" w:rsidRDefault="00B85BE2" w:rsidP="00EC7322">
      <w:pPr>
        <w:rPr>
          <w:rFonts w:ascii="Arial" w:hAnsi="Arial" w:cs="Arial"/>
          <w:i/>
          <w:iCs/>
          <w:sz w:val="44"/>
          <w:szCs w:val="44"/>
        </w:rPr>
      </w:pPr>
      <w:r>
        <w:rPr>
          <w:rFonts w:ascii="Arial" w:hAnsi="Arial" w:cs="Arial"/>
          <w:i/>
          <w:iCs/>
          <w:sz w:val="44"/>
          <w:szCs w:val="44"/>
        </w:rPr>
        <w:t xml:space="preserve">              </w:t>
      </w:r>
      <w:r w:rsidR="005D5F01">
        <w:rPr>
          <w:rFonts w:ascii="Arial" w:hAnsi="Arial" w:cs="Arial"/>
          <w:i/>
          <w:iCs/>
          <w:sz w:val="44"/>
          <w:szCs w:val="44"/>
        </w:rPr>
        <w:t xml:space="preserve">  </w:t>
      </w:r>
      <w:r>
        <w:rPr>
          <w:rFonts w:ascii="Arial" w:hAnsi="Arial" w:cs="Arial"/>
          <w:i/>
          <w:iCs/>
          <w:sz w:val="44"/>
          <w:szCs w:val="44"/>
        </w:rPr>
        <w:t xml:space="preserve"> </w:t>
      </w:r>
      <w:r w:rsidR="00A63F71">
        <w:rPr>
          <w:rFonts w:ascii="Arial" w:hAnsi="Arial" w:cs="Arial"/>
          <w:i/>
          <w:iCs/>
          <w:sz w:val="44"/>
          <w:szCs w:val="44"/>
        </w:rPr>
        <w:t>Student ID:</w:t>
      </w:r>
      <w:r>
        <w:rPr>
          <w:rFonts w:ascii="Arial" w:hAnsi="Arial" w:cs="Arial"/>
          <w:i/>
          <w:iCs/>
          <w:sz w:val="44"/>
          <w:szCs w:val="44"/>
        </w:rPr>
        <w:t>2315822</w:t>
      </w:r>
    </w:p>
    <w:p w14:paraId="543AAC3E" w14:textId="3BD29E14" w:rsidR="00B85BE2" w:rsidRDefault="00A27F9F" w:rsidP="00EC7322">
      <w:pPr>
        <w:rPr>
          <w:rFonts w:ascii="Arial" w:hAnsi="Arial" w:cs="Arial"/>
          <w:i/>
          <w:iCs/>
          <w:sz w:val="44"/>
          <w:szCs w:val="44"/>
        </w:rPr>
      </w:pPr>
      <w:r>
        <w:rPr>
          <w:rFonts w:ascii="Arial" w:hAnsi="Arial" w:cs="Arial"/>
          <w:i/>
          <w:iCs/>
          <w:sz w:val="44"/>
          <w:szCs w:val="44"/>
        </w:rPr>
        <w:t xml:space="preserve">          </w:t>
      </w:r>
      <w:r w:rsidR="005D5F01">
        <w:rPr>
          <w:rFonts w:ascii="Arial" w:hAnsi="Arial" w:cs="Arial"/>
          <w:i/>
          <w:iCs/>
          <w:sz w:val="44"/>
          <w:szCs w:val="44"/>
        </w:rPr>
        <w:t xml:space="preserve">  </w:t>
      </w:r>
      <w:r>
        <w:rPr>
          <w:rFonts w:ascii="Arial" w:hAnsi="Arial" w:cs="Arial"/>
          <w:i/>
          <w:iCs/>
          <w:sz w:val="44"/>
          <w:szCs w:val="44"/>
        </w:rPr>
        <w:t xml:space="preserve"> </w:t>
      </w:r>
      <w:r w:rsidR="00B85BE2">
        <w:rPr>
          <w:rFonts w:ascii="Arial" w:hAnsi="Arial" w:cs="Arial"/>
          <w:i/>
          <w:iCs/>
          <w:sz w:val="44"/>
          <w:szCs w:val="44"/>
        </w:rPr>
        <w:t xml:space="preserve">Module Code </w:t>
      </w:r>
      <w:r>
        <w:rPr>
          <w:rFonts w:ascii="Arial" w:hAnsi="Arial" w:cs="Arial"/>
          <w:i/>
          <w:iCs/>
          <w:sz w:val="44"/>
          <w:szCs w:val="44"/>
        </w:rPr>
        <w:t>:BMHP 6029</w:t>
      </w:r>
    </w:p>
    <w:p w14:paraId="672D3764" w14:textId="68E5DD34" w:rsidR="006E028D" w:rsidRDefault="005D5F01" w:rsidP="00EC7322">
      <w:pPr>
        <w:rPr>
          <w:rFonts w:ascii="Arial" w:hAnsi="Arial" w:cs="Arial"/>
          <w:i/>
          <w:iCs/>
          <w:sz w:val="44"/>
          <w:szCs w:val="44"/>
        </w:rPr>
      </w:pPr>
      <w:r>
        <w:rPr>
          <w:rFonts w:ascii="Arial" w:hAnsi="Arial" w:cs="Arial"/>
          <w:i/>
          <w:iCs/>
          <w:sz w:val="44"/>
          <w:szCs w:val="44"/>
        </w:rPr>
        <w:t xml:space="preserve">   </w:t>
      </w:r>
      <w:r w:rsidR="00E63CC0">
        <w:rPr>
          <w:rFonts w:ascii="Arial" w:hAnsi="Arial" w:cs="Arial"/>
          <w:i/>
          <w:iCs/>
          <w:sz w:val="44"/>
          <w:szCs w:val="44"/>
        </w:rPr>
        <w:t xml:space="preserve">Module </w:t>
      </w:r>
      <w:proofErr w:type="spellStart"/>
      <w:r w:rsidR="00E63CC0">
        <w:rPr>
          <w:rFonts w:ascii="Arial" w:hAnsi="Arial" w:cs="Arial"/>
          <w:i/>
          <w:iCs/>
          <w:sz w:val="44"/>
          <w:szCs w:val="44"/>
        </w:rPr>
        <w:t>NAME:Empowering</w:t>
      </w:r>
      <w:proofErr w:type="spellEnd"/>
      <w:r w:rsidR="00E63CC0">
        <w:rPr>
          <w:rFonts w:ascii="Arial" w:hAnsi="Arial" w:cs="Arial"/>
          <w:i/>
          <w:iCs/>
          <w:sz w:val="44"/>
          <w:szCs w:val="44"/>
        </w:rPr>
        <w:t xml:space="preserve"> </w:t>
      </w:r>
      <w:r w:rsidR="00B61FCB">
        <w:rPr>
          <w:rFonts w:ascii="Arial" w:hAnsi="Arial" w:cs="Arial"/>
          <w:i/>
          <w:iCs/>
          <w:sz w:val="44"/>
          <w:szCs w:val="44"/>
        </w:rPr>
        <w:t xml:space="preserve">the Older </w:t>
      </w:r>
      <w:r w:rsidR="00C5082D">
        <w:rPr>
          <w:rFonts w:ascii="Arial" w:hAnsi="Arial" w:cs="Arial"/>
          <w:i/>
          <w:iCs/>
          <w:sz w:val="44"/>
          <w:szCs w:val="44"/>
        </w:rPr>
        <w:t xml:space="preserve">person </w:t>
      </w:r>
    </w:p>
    <w:p w14:paraId="767B86E7" w14:textId="77777777" w:rsidR="00C5082D" w:rsidRDefault="00C5082D" w:rsidP="00EC7322">
      <w:pPr>
        <w:rPr>
          <w:rFonts w:ascii="Arial" w:hAnsi="Arial" w:cs="Arial"/>
          <w:i/>
          <w:iCs/>
          <w:sz w:val="44"/>
          <w:szCs w:val="44"/>
        </w:rPr>
      </w:pPr>
    </w:p>
    <w:p w14:paraId="3F577776" w14:textId="77777777" w:rsidR="00C5082D" w:rsidRDefault="00C5082D" w:rsidP="00EC7322">
      <w:pPr>
        <w:rPr>
          <w:rFonts w:ascii="Arial" w:hAnsi="Arial" w:cs="Arial"/>
          <w:i/>
          <w:iCs/>
          <w:sz w:val="44"/>
          <w:szCs w:val="44"/>
        </w:rPr>
      </w:pPr>
    </w:p>
    <w:p w14:paraId="1386D8FC" w14:textId="77777777" w:rsidR="00C5082D" w:rsidRDefault="00C5082D" w:rsidP="00EC7322">
      <w:pPr>
        <w:rPr>
          <w:rFonts w:ascii="Arial" w:hAnsi="Arial" w:cs="Arial"/>
          <w:i/>
          <w:iCs/>
          <w:sz w:val="44"/>
          <w:szCs w:val="44"/>
        </w:rPr>
      </w:pPr>
    </w:p>
    <w:p w14:paraId="02E35C2F" w14:textId="77777777" w:rsidR="00C5082D" w:rsidRDefault="00C5082D" w:rsidP="00EC7322">
      <w:pPr>
        <w:rPr>
          <w:rFonts w:ascii="Arial" w:hAnsi="Arial" w:cs="Arial"/>
          <w:i/>
          <w:iCs/>
          <w:sz w:val="44"/>
          <w:szCs w:val="44"/>
        </w:rPr>
      </w:pPr>
    </w:p>
    <w:p w14:paraId="25249B8D" w14:textId="77777777" w:rsidR="00C5082D" w:rsidRDefault="00C5082D" w:rsidP="00EC7322">
      <w:pPr>
        <w:rPr>
          <w:rFonts w:ascii="Arial" w:hAnsi="Arial" w:cs="Arial"/>
          <w:i/>
          <w:iCs/>
          <w:sz w:val="44"/>
          <w:szCs w:val="44"/>
        </w:rPr>
      </w:pPr>
    </w:p>
    <w:p w14:paraId="54271864" w14:textId="77777777" w:rsidR="00C5082D" w:rsidRDefault="00C5082D" w:rsidP="00EC7322">
      <w:pPr>
        <w:rPr>
          <w:rFonts w:ascii="Arial" w:hAnsi="Arial" w:cs="Arial"/>
          <w:i/>
          <w:iCs/>
          <w:sz w:val="44"/>
          <w:szCs w:val="44"/>
        </w:rPr>
      </w:pPr>
    </w:p>
    <w:p w14:paraId="712C4D73" w14:textId="77777777" w:rsidR="00C5082D" w:rsidRDefault="00C5082D" w:rsidP="00EC7322">
      <w:pPr>
        <w:rPr>
          <w:rFonts w:ascii="Arial" w:hAnsi="Arial" w:cs="Arial"/>
          <w:i/>
          <w:iCs/>
          <w:sz w:val="44"/>
          <w:szCs w:val="44"/>
        </w:rPr>
      </w:pPr>
    </w:p>
    <w:p w14:paraId="731EAF1F" w14:textId="77777777" w:rsidR="00C5082D" w:rsidRDefault="00C5082D" w:rsidP="00EC7322">
      <w:pPr>
        <w:rPr>
          <w:rFonts w:ascii="Arial" w:hAnsi="Arial" w:cs="Arial"/>
          <w:i/>
          <w:iCs/>
          <w:sz w:val="44"/>
          <w:szCs w:val="44"/>
        </w:rPr>
      </w:pPr>
    </w:p>
    <w:p w14:paraId="27F17A31" w14:textId="77777777" w:rsidR="00C5082D" w:rsidRDefault="00C5082D" w:rsidP="00EC7322">
      <w:pPr>
        <w:rPr>
          <w:rFonts w:ascii="Arial" w:hAnsi="Arial" w:cs="Arial"/>
          <w:i/>
          <w:iCs/>
          <w:sz w:val="44"/>
          <w:szCs w:val="44"/>
        </w:rPr>
      </w:pPr>
    </w:p>
    <w:p w14:paraId="18721304" w14:textId="77777777" w:rsidR="00C5082D" w:rsidRDefault="00C5082D" w:rsidP="00EC7322">
      <w:pPr>
        <w:rPr>
          <w:rFonts w:ascii="Arial" w:hAnsi="Arial" w:cs="Arial"/>
          <w:i/>
          <w:iCs/>
          <w:sz w:val="44"/>
          <w:szCs w:val="44"/>
        </w:rPr>
      </w:pPr>
    </w:p>
    <w:p w14:paraId="7E49CA1D" w14:textId="77777777" w:rsidR="00C5082D" w:rsidRDefault="00C5082D" w:rsidP="00EC7322">
      <w:pPr>
        <w:rPr>
          <w:rFonts w:ascii="Arial" w:hAnsi="Arial" w:cs="Arial"/>
          <w:i/>
          <w:iCs/>
          <w:sz w:val="44"/>
          <w:szCs w:val="44"/>
        </w:rPr>
      </w:pPr>
    </w:p>
    <w:p w14:paraId="5A61445F" w14:textId="77777777" w:rsidR="00C5082D" w:rsidRDefault="00C5082D" w:rsidP="00EC7322">
      <w:pPr>
        <w:rPr>
          <w:rFonts w:ascii="Arial" w:hAnsi="Arial" w:cs="Arial"/>
          <w:i/>
          <w:iCs/>
          <w:sz w:val="44"/>
          <w:szCs w:val="44"/>
        </w:rPr>
      </w:pPr>
    </w:p>
    <w:p w14:paraId="7F39FD27" w14:textId="2ED8054E" w:rsidR="00C5082D" w:rsidRDefault="00A94720" w:rsidP="00EC7322">
      <w:pPr>
        <w:rPr>
          <w:rFonts w:ascii="Arial" w:hAnsi="Arial" w:cs="Arial"/>
          <w:b/>
          <w:bCs/>
          <w:i/>
          <w:iCs/>
          <w:sz w:val="44"/>
          <w:szCs w:val="44"/>
        </w:rPr>
      </w:pPr>
      <w:r>
        <w:rPr>
          <w:rFonts w:ascii="Arial" w:hAnsi="Arial" w:cs="Arial"/>
          <w:b/>
          <w:bCs/>
          <w:i/>
          <w:iCs/>
          <w:sz w:val="44"/>
          <w:szCs w:val="44"/>
        </w:rPr>
        <w:t xml:space="preserve">                     Topic </w:t>
      </w:r>
    </w:p>
    <w:p w14:paraId="1540AB00" w14:textId="61A016A5" w:rsidR="0057606C" w:rsidRPr="00A94720" w:rsidRDefault="0057606C" w:rsidP="00EC7322">
      <w:pPr>
        <w:rPr>
          <w:rFonts w:ascii="Arial" w:hAnsi="Arial" w:cs="Arial"/>
          <w:b/>
          <w:bCs/>
          <w:i/>
          <w:iCs/>
          <w:sz w:val="44"/>
          <w:szCs w:val="44"/>
        </w:rPr>
      </w:pPr>
      <w:r>
        <w:rPr>
          <w:rFonts w:ascii="Arial" w:hAnsi="Arial" w:cs="Arial"/>
          <w:b/>
          <w:bCs/>
          <w:i/>
          <w:iCs/>
          <w:sz w:val="44"/>
          <w:szCs w:val="44"/>
        </w:rPr>
        <w:t>In Favour of:</w:t>
      </w:r>
    </w:p>
    <w:p w14:paraId="6719E264" w14:textId="3C530202" w:rsidR="00E63CC0" w:rsidRPr="003330C3" w:rsidRDefault="00401B87" w:rsidP="00EC7322">
      <w:pPr>
        <w:rPr>
          <w:rFonts w:asciiTheme="majorHAnsi" w:hAnsiTheme="majorHAnsi" w:cstheme="majorHAnsi"/>
          <w:i/>
          <w:iCs/>
          <w:sz w:val="44"/>
          <w:szCs w:val="44"/>
        </w:rPr>
      </w:pPr>
      <w:r>
        <w:rPr>
          <w:rFonts w:asciiTheme="majorHAnsi" w:hAnsiTheme="majorHAnsi" w:cstheme="majorHAnsi"/>
          <w:i/>
          <w:iCs/>
          <w:sz w:val="44"/>
          <w:szCs w:val="44"/>
        </w:rPr>
        <w:t>Are Residential care Homes Provide Genuine Person-Centred Care in the UK</w:t>
      </w:r>
      <w:r w:rsidR="0057606C">
        <w:rPr>
          <w:rFonts w:asciiTheme="majorHAnsi" w:hAnsiTheme="majorHAnsi" w:cstheme="majorHAnsi"/>
          <w:i/>
          <w:iCs/>
          <w:sz w:val="44"/>
          <w:szCs w:val="44"/>
        </w:rPr>
        <w:t>?</w:t>
      </w:r>
    </w:p>
    <w:p w14:paraId="7A02BC7C" w14:textId="6176E2B7" w:rsidR="00CF0A90" w:rsidRDefault="00CF0A90" w:rsidP="00205092">
      <w:pPr>
        <w:rPr>
          <w:rFonts w:ascii="Arial" w:hAnsi="Arial" w:cs="Arial"/>
          <w:b/>
          <w:bCs/>
          <w:sz w:val="44"/>
          <w:szCs w:val="44"/>
        </w:rPr>
      </w:pPr>
    </w:p>
    <w:p w14:paraId="5D2EEA44" w14:textId="2FF9B620" w:rsidR="00A1161F" w:rsidRDefault="00A1161F" w:rsidP="00611208">
      <w:pPr>
        <w:rPr>
          <w:rFonts w:ascii="Arial" w:hAnsi="Arial" w:cs="Arial"/>
          <w:b/>
          <w:bCs/>
          <w:sz w:val="44"/>
          <w:szCs w:val="44"/>
        </w:rPr>
      </w:pPr>
    </w:p>
    <w:p w14:paraId="2D3440BD" w14:textId="731C6717" w:rsidR="00392709" w:rsidRPr="00A41850" w:rsidRDefault="00392709" w:rsidP="0062279D">
      <w:pPr>
        <w:rPr>
          <w:rFonts w:ascii="Arial" w:hAnsi="Arial" w:cs="Arial"/>
          <w:b/>
          <w:bCs/>
          <w:sz w:val="44"/>
          <w:szCs w:val="44"/>
        </w:rPr>
      </w:pPr>
    </w:p>
    <w:p w14:paraId="32BCD84A" w14:textId="77777777" w:rsidR="00A41850" w:rsidRPr="00A41850" w:rsidRDefault="00A41850" w:rsidP="00A41850">
      <w:pPr>
        <w:jc w:val="center"/>
        <w:rPr>
          <w:rFonts w:ascii="Arial" w:hAnsi="Arial" w:cs="Arial"/>
          <w:b/>
          <w:bCs/>
          <w:sz w:val="44"/>
          <w:szCs w:val="44"/>
        </w:rPr>
      </w:pPr>
    </w:p>
    <w:p w14:paraId="0E9E58E0" w14:textId="77777777" w:rsidR="00076F7B" w:rsidRDefault="00076F7B" w:rsidP="00960372">
      <w:pPr>
        <w:rPr>
          <w:rFonts w:ascii="Arial" w:hAnsi="Arial" w:cs="Arial"/>
          <w:b/>
          <w:bCs/>
        </w:rPr>
      </w:pPr>
    </w:p>
    <w:p w14:paraId="61A19167" w14:textId="77777777" w:rsidR="00076F7B" w:rsidRDefault="00076F7B" w:rsidP="00960372">
      <w:pPr>
        <w:rPr>
          <w:rFonts w:ascii="Arial" w:hAnsi="Arial" w:cs="Arial"/>
          <w:b/>
          <w:bCs/>
        </w:rPr>
      </w:pPr>
    </w:p>
    <w:p w14:paraId="468E0E7A" w14:textId="77777777" w:rsidR="00076F7B" w:rsidRDefault="00076F7B" w:rsidP="00960372">
      <w:pPr>
        <w:rPr>
          <w:rFonts w:ascii="Arial" w:hAnsi="Arial" w:cs="Arial"/>
          <w:b/>
          <w:bCs/>
        </w:rPr>
      </w:pPr>
    </w:p>
    <w:p w14:paraId="4A872300" w14:textId="77777777" w:rsidR="00076F7B" w:rsidRDefault="00076F7B" w:rsidP="00960372">
      <w:pPr>
        <w:rPr>
          <w:rFonts w:ascii="Arial" w:hAnsi="Arial" w:cs="Arial"/>
          <w:b/>
          <w:bCs/>
        </w:rPr>
      </w:pPr>
    </w:p>
    <w:p w14:paraId="3CC5DC5D" w14:textId="77777777" w:rsidR="00076F7B" w:rsidRDefault="00076F7B" w:rsidP="00960372">
      <w:pPr>
        <w:rPr>
          <w:rFonts w:ascii="Arial" w:hAnsi="Arial" w:cs="Arial"/>
          <w:b/>
          <w:bCs/>
        </w:rPr>
      </w:pPr>
    </w:p>
    <w:p w14:paraId="5D44C3BE" w14:textId="77777777" w:rsidR="00076F7B" w:rsidRDefault="00076F7B" w:rsidP="00960372">
      <w:pPr>
        <w:rPr>
          <w:rFonts w:ascii="Arial" w:hAnsi="Arial" w:cs="Arial"/>
          <w:b/>
          <w:bCs/>
        </w:rPr>
      </w:pPr>
    </w:p>
    <w:p w14:paraId="1A02B5EC" w14:textId="77777777" w:rsidR="00076F7B" w:rsidRDefault="00076F7B" w:rsidP="00960372">
      <w:pPr>
        <w:rPr>
          <w:rFonts w:ascii="Arial" w:hAnsi="Arial" w:cs="Arial"/>
          <w:b/>
          <w:bCs/>
        </w:rPr>
      </w:pPr>
    </w:p>
    <w:p w14:paraId="1602E595" w14:textId="77777777" w:rsidR="00076F7B" w:rsidRDefault="00076F7B" w:rsidP="00960372">
      <w:pPr>
        <w:rPr>
          <w:rFonts w:ascii="Arial" w:hAnsi="Arial" w:cs="Arial"/>
          <w:b/>
          <w:bCs/>
        </w:rPr>
      </w:pPr>
    </w:p>
    <w:p w14:paraId="73B3BC25" w14:textId="77777777" w:rsidR="00076F7B" w:rsidRDefault="00076F7B" w:rsidP="00960372">
      <w:pPr>
        <w:rPr>
          <w:rFonts w:ascii="Arial" w:hAnsi="Arial" w:cs="Arial"/>
          <w:b/>
          <w:bCs/>
        </w:rPr>
      </w:pPr>
    </w:p>
    <w:p w14:paraId="3F611993" w14:textId="77777777" w:rsidR="00076F7B" w:rsidRDefault="00076F7B" w:rsidP="00960372">
      <w:pPr>
        <w:rPr>
          <w:rFonts w:ascii="Arial" w:hAnsi="Arial" w:cs="Arial"/>
          <w:b/>
          <w:bCs/>
        </w:rPr>
      </w:pPr>
    </w:p>
    <w:p w14:paraId="69E1F235" w14:textId="77777777" w:rsidR="0004781E" w:rsidRDefault="0004781E" w:rsidP="00960372">
      <w:pPr>
        <w:rPr>
          <w:rFonts w:ascii="Arial" w:hAnsi="Arial" w:cs="Arial"/>
          <w:b/>
          <w:bCs/>
        </w:rPr>
      </w:pPr>
    </w:p>
    <w:p w14:paraId="0963A7AD" w14:textId="77777777" w:rsidR="0004781E" w:rsidRDefault="0004781E" w:rsidP="00960372">
      <w:pPr>
        <w:rPr>
          <w:rFonts w:ascii="Arial" w:hAnsi="Arial" w:cs="Arial"/>
          <w:b/>
          <w:bCs/>
        </w:rPr>
      </w:pPr>
    </w:p>
    <w:p w14:paraId="3D67CC77" w14:textId="77777777" w:rsidR="0004781E" w:rsidRDefault="0004781E" w:rsidP="00960372">
      <w:pPr>
        <w:rPr>
          <w:rFonts w:ascii="Arial" w:hAnsi="Arial" w:cs="Arial"/>
          <w:b/>
          <w:bCs/>
        </w:rPr>
      </w:pPr>
    </w:p>
    <w:p w14:paraId="191311FC" w14:textId="77777777" w:rsidR="00076F7B" w:rsidRDefault="00076F7B" w:rsidP="00960372">
      <w:pPr>
        <w:rPr>
          <w:rFonts w:ascii="Arial" w:hAnsi="Arial" w:cs="Arial"/>
          <w:b/>
          <w:bCs/>
        </w:rPr>
      </w:pPr>
    </w:p>
    <w:p w14:paraId="3C5A4C3D" w14:textId="77777777" w:rsidR="00272076" w:rsidRDefault="00272076" w:rsidP="00960372">
      <w:pPr>
        <w:rPr>
          <w:rFonts w:ascii="Arial" w:hAnsi="Arial" w:cs="Arial"/>
          <w:b/>
          <w:bCs/>
        </w:rPr>
      </w:pPr>
    </w:p>
    <w:p w14:paraId="5B411BF8" w14:textId="4F235224" w:rsidR="00960372" w:rsidRPr="00076F7B" w:rsidRDefault="00960372" w:rsidP="00076F7B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076F7B">
        <w:rPr>
          <w:rFonts w:ascii="Arial" w:hAnsi="Arial" w:cs="Arial"/>
          <w:b/>
          <w:bCs/>
          <w:sz w:val="32"/>
          <w:szCs w:val="32"/>
        </w:rPr>
        <w:t>Reference list</w:t>
      </w:r>
    </w:p>
    <w:p w14:paraId="6BDAD0FB" w14:textId="0191C0A8" w:rsidR="00960372" w:rsidRPr="00960372" w:rsidRDefault="00960372" w:rsidP="00960372">
      <w:pPr>
        <w:rPr>
          <w:rFonts w:ascii="Arial" w:hAnsi="Arial" w:cs="Arial"/>
        </w:rPr>
      </w:pPr>
      <w:r w:rsidRPr="00960372">
        <w:rPr>
          <w:rFonts w:ascii="Arial" w:hAnsi="Arial" w:cs="Arial"/>
        </w:rPr>
        <w:t xml:space="preserve">AGE UK (2025) </w:t>
      </w:r>
      <w:r w:rsidRPr="00960372">
        <w:rPr>
          <w:rFonts w:ascii="Arial" w:hAnsi="Arial" w:cs="Arial"/>
          <w:i/>
          <w:iCs/>
        </w:rPr>
        <w:t xml:space="preserve">Age UK </w:t>
      </w:r>
      <w:r w:rsidRPr="00960372">
        <w:rPr>
          <w:rFonts w:ascii="Arial" w:hAnsi="Arial" w:cs="Arial"/>
        </w:rPr>
        <w:t xml:space="preserve">, </w:t>
      </w:r>
      <w:r w:rsidRPr="00960372">
        <w:rPr>
          <w:rFonts w:ascii="Arial" w:hAnsi="Arial" w:cs="Arial"/>
          <w:i/>
          <w:iCs/>
        </w:rPr>
        <w:t>Ageuk.org.uk</w:t>
      </w:r>
      <w:r w:rsidRPr="00960372">
        <w:rPr>
          <w:rFonts w:ascii="Arial" w:hAnsi="Arial" w:cs="Arial"/>
        </w:rPr>
        <w:t xml:space="preserve">. Available at: </w:t>
      </w:r>
      <w:hyperlink r:id="rId4" w:history="1">
        <w:r w:rsidRPr="00960372">
          <w:rPr>
            <w:rStyle w:val="Hyperlink"/>
            <w:rFonts w:ascii="Arial" w:hAnsi="Arial" w:cs="Arial"/>
          </w:rPr>
          <w:t>https://www.ageuk.org.uk/</w:t>
        </w:r>
      </w:hyperlink>
      <w:r w:rsidRPr="00960372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</w:p>
    <w:p w14:paraId="44902FDC" w14:textId="591CB889" w:rsidR="00960372" w:rsidRPr="00960372" w:rsidRDefault="00960372" w:rsidP="00960372">
      <w:pPr>
        <w:rPr>
          <w:rFonts w:ascii="Arial" w:hAnsi="Arial" w:cs="Arial"/>
        </w:rPr>
      </w:pPr>
      <w:r w:rsidRPr="00960372">
        <w:rPr>
          <w:rFonts w:ascii="Arial" w:hAnsi="Arial" w:cs="Arial"/>
        </w:rPr>
        <w:t xml:space="preserve">Alzheimer's Association (2025) </w:t>
      </w:r>
      <w:r w:rsidRPr="00960372">
        <w:rPr>
          <w:rFonts w:ascii="Arial" w:hAnsi="Arial" w:cs="Arial"/>
          <w:i/>
          <w:iCs/>
        </w:rPr>
        <w:t>Alzheimer’s Association</w:t>
      </w:r>
      <w:r w:rsidRPr="00960372">
        <w:rPr>
          <w:rFonts w:ascii="Arial" w:hAnsi="Arial" w:cs="Arial"/>
        </w:rPr>
        <w:t xml:space="preserve">, </w:t>
      </w:r>
      <w:r w:rsidRPr="00960372">
        <w:rPr>
          <w:rFonts w:ascii="Arial" w:hAnsi="Arial" w:cs="Arial"/>
          <w:i/>
          <w:iCs/>
        </w:rPr>
        <w:t>Alzheimer’s Disease and Dementia</w:t>
      </w:r>
      <w:r w:rsidRPr="00960372">
        <w:rPr>
          <w:rFonts w:ascii="Arial" w:hAnsi="Arial" w:cs="Arial"/>
        </w:rPr>
        <w:t xml:space="preserve">. Alzheimer’s Association. Available at: </w:t>
      </w:r>
      <w:hyperlink r:id="rId5" w:history="1">
        <w:r w:rsidRPr="00960372">
          <w:rPr>
            <w:rStyle w:val="Hyperlink"/>
            <w:rFonts w:ascii="Arial" w:hAnsi="Arial" w:cs="Arial"/>
          </w:rPr>
          <w:t>https://www.alz.org/</w:t>
        </w:r>
      </w:hyperlink>
      <w:r w:rsidRPr="00960372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</w:p>
    <w:p w14:paraId="6A88DC5E" w14:textId="1AAF85B5" w:rsidR="00960372" w:rsidRPr="00960372" w:rsidRDefault="00960372" w:rsidP="00960372">
      <w:pPr>
        <w:rPr>
          <w:rFonts w:ascii="Arial" w:hAnsi="Arial" w:cs="Arial"/>
        </w:rPr>
      </w:pPr>
      <w:r w:rsidRPr="00960372">
        <w:rPr>
          <w:rFonts w:ascii="Arial" w:hAnsi="Arial" w:cs="Arial"/>
        </w:rPr>
        <w:t xml:space="preserve">Alzheimer's Society (2025) </w:t>
      </w:r>
      <w:r w:rsidRPr="00960372">
        <w:rPr>
          <w:rFonts w:ascii="Arial" w:hAnsi="Arial" w:cs="Arial"/>
          <w:i/>
          <w:iCs/>
        </w:rPr>
        <w:t>Person-centred care</w:t>
      </w:r>
      <w:r w:rsidRPr="00960372">
        <w:rPr>
          <w:rFonts w:ascii="Arial" w:hAnsi="Arial" w:cs="Arial"/>
        </w:rPr>
        <w:t xml:space="preserve">, </w:t>
      </w:r>
      <w:r w:rsidRPr="00960372">
        <w:rPr>
          <w:rFonts w:ascii="Arial" w:hAnsi="Arial" w:cs="Arial"/>
          <w:i/>
          <w:iCs/>
        </w:rPr>
        <w:t>Alzheimer’s Society</w:t>
      </w:r>
      <w:r w:rsidRPr="00960372">
        <w:rPr>
          <w:rFonts w:ascii="Arial" w:hAnsi="Arial" w:cs="Arial"/>
        </w:rPr>
        <w:t xml:space="preserve">. Available at: </w:t>
      </w:r>
      <w:hyperlink r:id="rId6" w:history="1">
        <w:r w:rsidRPr="00960372">
          <w:rPr>
            <w:rStyle w:val="Hyperlink"/>
            <w:rFonts w:ascii="Arial" w:hAnsi="Arial" w:cs="Arial"/>
          </w:rPr>
          <w:t>https://www.alzheimers.org.uk/get-support/help-dementia-care/person-centred-care</w:t>
        </w:r>
      </w:hyperlink>
      <w:r w:rsidRPr="00960372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</w:p>
    <w:p w14:paraId="1F7AED00" w14:textId="0828056F" w:rsidR="00960372" w:rsidRPr="00960372" w:rsidRDefault="00960372" w:rsidP="00960372">
      <w:pPr>
        <w:rPr>
          <w:rFonts w:ascii="Arial" w:hAnsi="Arial" w:cs="Arial"/>
        </w:rPr>
      </w:pPr>
      <w:r w:rsidRPr="00960372">
        <w:rPr>
          <w:rFonts w:ascii="Arial" w:hAnsi="Arial" w:cs="Arial"/>
        </w:rPr>
        <w:t xml:space="preserve">Berg, V. (2025) </w:t>
      </w:r>
      <w:r w:rsidRPr="00960372">
        <w:rPr>
          <w:rFonts w:ascii="Arial" w:hAnsi="Arial" w:cs="Arial"/>
          <w:i/>
          <w:iCs/>
        </w:rPr>
        <w:t>Care Home stats: Number of settings, Population &amp; Workforce</w:t>
      </w:r>
      <w:r w:rsidRPr="00960372">
        <w:rPr>
          <w:rFonts w:ascii="Arial" w:hAnsi="Arial" w:cs="Arial"/>
        </w:rPr>
        <w:t xml:space="preserve">, </w:t>
      </w:r>
      <w:r w:rsidRPr="00960372">
        <w:rPr>
          <w:rFonts w:ascii="Arial" w:hAnsi="Arial" w:cs="Arial"/>
          <w:i/>
          <w:iCs/>
        </w:rPr>
        <w:t>Carehome.co.uk</w:t>
      </w:r>
      <w:r w:rsidRPr="00960372">
        <w:rPr>
          <w:rFonts w:ascii="Arial" w:hAnsi="Arial" w:cs="Arial"/>
        </w:rPr>
        <w:t xml:space="preserve">. Available at: </w:t>
      </w:r>
      <w:hyperlink r:id="rId7" w:history="1">
        <w:r w:rsidRPr="00960372">
          <w:rPr>
            <w:rStyle w:val="Hyperlink"/>
            <w:rFonts w:ascii="Arial" w:hAnsi="Arial" w:cs="Arial"/>
          </w:rPr>
          <w:t>https://www.carehome.co.uk/advice/care-home-stats-number-of-settings-population-workforce</w:t>
        </w:r>
      </w:hyperlink>
      <w:r w:rsidRPr="00960372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</w:p>
    <w:p w14:paraId="49E2CD3A" w14:textId="3F133571" w:rsidR="00960372" w:rsidRPr="00960372" w:rsidRDefault="00960372" w:rsidP="00960372">
      <w:pPr>
        <w:rPr>
          <w:rFonts w:ascii="Arial" w:hAnsi="Arial" w:cs="Arial"/>
        </w:rPr>
      </w:pPr>
      <w:r w:rsidRPr="00960372">
        <w:rPr>
          <w:rFonts w:ascii="Arial" w:hAnsi="Arial" w:cs="Arial"/>
        </w:rPr>
        <w:t xml:space="preserve">Care Quality Commission (2024) </w:t>
      </w:r>
      <w:r w:rsidRPr="00960372">
        <w:rPr>
          <w:rFonts w:ascii="Arial" w:hAnsi="Arial" w:cs="Arial"/>
          <w:i/>
          <w:iCs/>
        </w:rPr>
        <w:t>Regulations for service providers and managers</w:t>
      </w:r>
      <w:r w:rsidRPr="00960372">
        <w:rPr>
          <w:rFonts w:ascii="Arial" w:hAnsi="Arial" w:cs="Arial"/>
        </w:rPr>
        <w:t xml:space="preserve">, </w:t>
      </w:r>
      <w:r w:rsidRPr="00960372">
        <w:rPr>
          <w:rFonts w:ascii="Arial" w:hAnsi="Arial" w:cs="Arial"/>
          <w:i/>
          <w:iCs/>
        </w:rPr>
        <w:t>Cqc.org.uk</w:t>
      </w:r>
      <w:r w:rsidRPr="00960372">
        <w:rPr>
          <w:rFonts w:ascii="Arial" w:hAnsi="Arial" w:cs="Arial"/>
        </w:rPr>
        <w:t xml:space="preserve">. Available at: </w:t>
      </w:r>
      <w:hyperlink r:id="rId8" w:history="1">
        <w:r w:rsidRPr="00960372">
          <w:rPr>
            <w:rStyle w:val="Hyperlink"/>
            <w:rFonts w:ascii="Arial" w:hAnsi="Arial" w:cs="Arial"/>
          </w:rPr>
          <w:t>https://www.cqc.org.uk/guidance-regulation/providers/regulations-service-providers-and-managers/health-social-care-act/regulation-9</w:t>
        </w:r>
      </w:hyperlink>
      <w:r w:rsidRPr="00960372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</w:p>
    <w:p w14:paraId="1CE7F4B4" w14:textId="1B301DFB" w:rsidR="00960372" w:rsidRPr="00960372" w:rsidRDefault="00960372" w:rsidP="00960372">
      <w:pPr>
        <w:rPr>
          <w:rFonts w:ascii="Arial" w:hAnsi="Arial" w:cs="Arial"/>
        </w:rPr>
      </w:pPr>
      <w:r w:rsidRPr="00960372">
        <w:rPr>
          <w:rFonts w:ascii="Arial" w:hAnsi="Arial" w:cs="Arial"/>
        </w:rPr>
        <w:t xml:space="preserve">Fossey, J. </w:t>
      </w:r>
      <w:r w:rsidRPr="00960372">
        <w:rPr>
          <w:rFonts w:ascii="Arial" w:hAnsi="Arial" w:cs="Arial"/>
          <w:i/>
          <w:iCs/>
        </w:rPr>
        <w:t>et al.</w:t>
      </w:r>
      <w:r w:rsidRPr="00960372">
        <w:rPr>
          <w:rFonts w:ascii="Arial" w:hAnsi="Arial" w:cs="Arial"/>
        </w:rPr>
        <w:t xml:space="preserve"> (2014) ‘The disconnect between evidence and practice: a systematic review of person-centred interventions and training manuals for care home staff working with people with dementia’, </w:t>
      </w:r>
      <w:r w:rsidRPr="00960372">
        <w:rPr>
          <w:rFonts w:ascii="Arial" w:hAnsi="Arial" w:cs="Arial"/>
          <w:i/>
          <w:iCs/>
        </w:rPr>
        <w:t>International Journal of Geriatric Psychiatry</w:t>
      </w:r>
      <w:r w:rsidRPr="00960372">
        <w:rPr>
          <w:rFonts w:ascii="Arial" w:hAnsi="Arial" w:cs="Arial"/>
        </w:rPr>
        <w:t xml:space="preserve">, 29(8), pp. 797–807. Available at: </w:t>
      </w:r>
      <w:hyperlink r:id="rId9" w:history="1">
        <w:r w:rsidRPr="00960372">
          <w:rPr>
            <w:rStyle w:val="Hyperlink"/>
            <w:rFonts w:ascii="Arial" w:hAnsi="Arial" w:cs="Arial"/>
          </w:rPr>
          <w:t>https://doi.org/10.1002/gps.4072</w:t>
        </w:r>
      </w:hyperlink>
      <w:r w:rsidRPr="00960372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</w:p>
    <w:p w14:paraId="09A34D93" w14:textId="0206E7B6" w:rsidR="00960372" w:rsidRPr="00960372" w:rsidRDefault="00960372" w:rsidP="00960372">
      <w:pPr>
        <w:rPr>
          <w:rFonts w:ascii="Arial" w:hAnsi="Arial" w:cs="Arial"/>
        </w:rPr>
      </w:pPr>
      <w:r w:rsidRPr="00960372">
        <w:rPr>
          <w:rFonts w:ascii="Arial" w:hAnsi="Arial" w:cs="Arial"/>
        </w:rPr>
        <w:t xml:space="preserve">GOV.UK (2022) </w:t>
      </w:r>
      <w:r w:rsidRPr="00960372">
        <w:rPr>
          <w:rFonts w:ascii="Arial" w:hAnsi="Arial" w:cs="Arial"/>
          <w:i/>
          <w:iCs/>
        </w:rPr>
        <w:t>People at the Heart of Care: adult social care reform</w:t>
      </w:r>
      <w:r w:rsidRPr="00960372">
        <w:rPr>
          <w:rFonts w:ascii="Arial" w:hAnsi="Arial" w:cs="Arial"/>
        </w:rPr>
        <w:t xml:space="preserve">, </w:t>
      </w:r>
      <w:r w:rsidRPr="00960372">
        <w:rPr>
          <w:rFonts w:ascii="Arial" w:hAnsi="Arial" w:cs="Arial"/>
          <w:i/>
          <w:iCs/>
        </w:rPr>
        <w:t>GOV.UK</w:t>
      </w:r>
      <w:r w:rsidRPr="00960372">
        <w:rPr>
          <w:rFonts w:ascii="Arial" w:hAnsi="Arial" w:cs="Arial"/>
        </w:rPr>
        <w:t xml:space="preserve">. Available at: </w:t>
      </w:r>
      <w:hyperlink r:id="rId10" w:anchor="executive-summary" w:history="1">
        <w:r w:rsidRPr="00960372">
          <w:rPr>
            <w:rStyle w:val="Hyperlink"/>
            <w:rFonts w:ascii="Arial" w:hAnsi="Arial" w:cs="Arial"/>
          </w:rPr>
          <w:t>https://www.gov.uk/government/publications/people-at-the-heart-of-care-adult-social-care-reform-white-paper/people-at-the-heart-of-care-adult-social-care-reform#executive-summary</w:t>
        </w:r>
      </w:hyperlink>
      <w:r w:rsidRPr="00960372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</w:p>
    <w:p w14:paraId="58E3AC02" w14:textId="0BA99A95" w:rsidR="00960372" w:rsidRPr="00960372" w:rsidRDefault="00960372" w:rsidP="00960372">
      <w:pPr>
        <w:rPr>
          <w:rFonts w:ascii="Arial" w:hAnsi="Arial" w:cs="Arial"/>
        </w:rPr>
      </w:pPr>
      <w:r w:rsidRPr="00076F7B">
        <w:rPr>
          <w:rFonts w:ascii="Arial" w:hAnsi="Arial" w:cs="Arial"/>
          <w:lang w:val="de-DE"/>
        </w:rPr>
        <w:t xml:space="preserve">Hoffmann-Hoffrichter, A.L. </w:t>
      </w:r>
      <w:r w:rsidRPr="00076F7B">
        <w:rPr>
          <w:rFonts w:ascii="Arial" w:hAnsi="Arial" w:cs="Arial"/>
          <w:i/>
          <w:iCs/>
          <w:lang w:val="de-DE"/>
        </w:rPr>
        <w:t>et al.</w:t>
      </w:r>
      <w:r w:rsidRPr="00076F7B">
        <w:rPr>
          <w:rFonts w:ascii="Arial" w:hAnsi="Arial" w:cs="Arial"/>
          <w:lang w:val="de-DE"/>
        </w:rPr>
        <w:t xml:space="preserve"> </w:t>
      </w:r>
      <w:r w:rsidRPr="00960372">
        <w:rPr>
          <w:rFonts w:ascii="Arial" w:hAnsi="Arial" w:cs="Arial"/>
        </w:rPr>
        <w:t xml:space="preserve">(2025) ‘Person-centred care of people living with dementia and its regulation in German-speaking nursing homes: A qualitative focus group study’, </w:t>
      </w:r>
      <w:r w:rsidRPr="00960372">
        <w:rPr>
          <w:rFonts w:ascii="Arial" w:hAnsi="Arial" w:cs="Arial"/>
          <w:i/>
          <w:iCs/>
        </w:rPr>
        <w:t>International Journal of Nursing Studies Advances</w:t>
      </w:r>
      <w:r w:rsidRPr="00960372">
        <w:rPr>
          <w:rFonts w:ascii="Arial" w:hAnsi="Arial" w:cs="Arial"/>
        </w:rPr>
        <w:t xml:space="preserve">, 9, p. 100400. Available at: </w:t>
      </w:r>
      <w:hyperlink r:id="rId11" w:history="1">
        <w:r w:rsidRPr="00960372">
          <w:rPr>
            <w:rStyle w:val="Hyperlink"/>
            <w:rFonts w:ascii="Arial" w:hAnsi="Arial" w:cs="Arial"/>
          </w:rPr>
          <w:t>https://doi.org/10.1016/j.ijnsa.2025.100400</w:t>
        </w:r>
      </w:hyperlink>
      <w:r w:rsidRPr="00960372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</w:p>
    <w:p w14:paraId="314ABDFE" w14:textId="1DAF06FF" w:rsidR="00960372" w:rsidRPr="00960372" w:rsidRDefault="00960372" w:rsidP="00960372">
      <w:pPr>
        <w:rPr>
          <w:rFonts w:ascii="Arial" w:hAnsi="Arial" w:cs="Arial"/>
        </w:rPr>
      </w:pPr>
      <w:r w:rsidRPr="00960372">
        <w:rPr>
          <w:rFonts w:ascii="Arial" w:hAnsi="Arial" w:cs="Arial"/>
        </w:rPr>
        <w:t xml:space="preserve">ICN (2022) </w:t>
      </w:r>
      <w:r w:rsidRPr="00960372">
        <w:rPr>
          <w:rFonts w:ascii="Arial" w:hAnsi="Arial" w:cs="Arial"/>
          <w:i/>
          <w:iCs/>
        </w:rPr>
        <w:t>Nurses: A Voice to Lead Invest in nursing and respect rights to secure global health INTERNATIONAL COUNCIL OF NURSES</w:t>
      </w:r>
      <w:r w:rsidRPr="00960372">
        <w:rPr>
          <w:rFonts w:ascii="Arial" w:hAnsi="Arial" w:cs="Arial"/>
        </w:rPr>
        <w:t xml:space="preserve">. Available at: </w:t>
      </w:r>
      <w:hyperlink r:id="rId12" w:history="1">
        <w:r w:rsidRPr="00960372">
          <w:rPr>
            <w:rStyle w:val="Hyperlink"/>
            <w:rFonts w:ascii="Arial" w:hAnsi="Arial" w:cs="Arial"/>
          </w:rPr>
          <w:t>https://www.icn.ch/sites/default/files/2023-04/ICN_IND_Toolkit_English_FINAL.pdf</w:t>
        </w:r>
      </w:hyperlink>
      <w:r>
        <w:rPr>
          <w:rFonts w:ascii="Arial" w:hAnsi="Arial" w:cs="Arial"/>
        </w:rPr>
        <w:t xml:space="preserve"> </w:t>
      </w:r>
      <w:r w:rsidRPr="00960372">
        <w:rPr>
          <w:rFonts w:ascii="Arial" w:hAnsi="Arial" w:cs="Arial"/>
        </w:rPr>
        <w:t xml:space="preserve"> (Accessed: 28 July 2023).</w:t>
      </w:r>
    </w:p>
    <w:p w14:paraId="1B677704" w14:textId="12243C16" w:rsidR="00960372" w:rsidRPr="00960372" w:rsidRDefault="00960372" w:rsidP="00960372">
      <w:pPr>
        <w:rPr>
          <w:rFonts w:ascii="Arial" w:hAnsi="Arial" w:cs="Arial"/>
        </w:rPr>
      </w:pPr>
      <w:r w:rsidRPr="00960372">
        <w:rPr>
          <w:rFonts w:ascii="Arial" w:hAnsi="Arial" w:cs="Arial"/>
        </w:rPr>
        <w:lastRenderedPageBreak/>
        <w:t xml:space="preserve">Jönsson, M. </w:t>
      </w:r>
      <w:r w:rsidRPr="00960372">
        <w:rPr>
          <w:rFonts w:ascii="Arial" w:hAnsi="Arial" w:cs="Arial"/>
          <w:i/>
          <w:iCs/>
        </w:rPr>
        <w:t>et al.</w:t>
      </w:r>
      <w:r w:rsidRPr="00960372">
        <w:rPr>
          <w:rFonts w:ascii="Arial" w:hAnsi="Arial" w:cs="Arial"/>
        </w:rPr>
        <w:t xml:space="preserve"> (2025) ‘Person-centred leadership in residential care for older people from the perspective of registered nurses: a qualitative study’, </w:t>
      </w:r>
      <w:r w:rsidRPr="00960372">
        <w:rPr>
          <w:rFonts w:ascii="Arial" w:hAnsi="Arial" w:cs="Arial"/>
          <w:i/>
          <w:iCs/>
        </w:rPr>
        <w:t>International Journal of Nursing Studies Advances</w:t>
      </w:r>
      <w:r w:rsidRPr="00960372">
        <w:rPr>
          <w:rFonts w:ascii="Arial" w:hAnsi="Arial" w:cs="Arial"/>
        </w:rPr>
        <w:t xml:space="preserve">, p. 100377. Available at: </w:t>
      </w:r>
      <w:hyperlink r:id="rId13" w:history="1">
        <w:r w:rsidRPr="00960372">
          <w:rPr>
            <w:rStyle w:val="Hyperlink"/>
            <w:rFonts w:ascii="Arial" w:hAnsi="Arial" w:cs="Arial"/>
          </w:rPr>
          <w:t>https://doi.org/10.1016/j.ijnsa.2025.100377</w:t>
        </w:r>
      </w:hyperlink>
      <w:r w:rsidRPr="00960372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</w:p>
    <w:p w14:paraId="6B4DA1B4" w14:textId="56DE0BA2" w:rsidR="00960372" w:rsidRPr="00960372" w:rsidRDefault="00960372" w:rsidP="00960372">
      <w:pPr>
        <w:rPr>
          <w:rFonts w:ascii="Arial" w:hAnsi="Arial" w:cs="Arial"/>
        </w:rPr>
      </w:pPr>
      <w:r w:rsidRPr="00960372">
        <w:rPr>
          <w:rFonts w:ascii="Arial" w:hAnsi="Arial" w:cs="Arial"/>
        </w:rPr>
        <w:t>Manthorpe, J. and Samsi, K. (2016) ‘Person-</w:t>
      </w:r>
      <w:proofErr w:type="spellStart"/>
      <w:r w:rsidRPr="00960372">
        <w:rPr>
          <w:rFonts w:ascii="Arial" w:hAnsi="Arial" w:cs="Arial"/>
        </w:rPr>
        <w:t>centered</w:t>
      </w:r>
      <w:proofErr w:type="spellEnd"/>
      <w:r w:rsidRPr="00960372">
        <w:rPr>
          <w:rFonts w:ascii="Arial" w:hAnsi="Arial" w:cs="Arial"/>
        </w:rPr>
        <w:t xml:space="preserve"> dementia care: current perspectives’, </w:t>
      </w:r>
      <w:r w:rsidRPr="00960372">
        <w:rPr>
          <w:rFonts w:ascii="Arial" w:hAnsi="Arial" w:cs="Arial"/>
          <w:i/>
          <w:iCs/>
        </w:rPr>
        <w:t>Clinical Interventions in Aging</w:t>
      </w:r>
      <w:r w:rsidRPr="00960372">
        <w:rPr>
          <w:rFonts w:ascii="Arial" w:hAnsi="Arial" w:cs="Arial"/>
        </w:rPr>
        <w:t xml:space="preserve">, Volume 11(11), pp. 1733–1740. Available at: </w:t>
      </w:r>
      <w:hyperlink r:id="rId14" w:history="1">
        <w:r w:rsidRPr="00960372">
          <w:rPr>
            <w:rStyle w:val="Hyperlink"/>
            <w:rFonts w:ascii="Arial" w:hAnsi="Arial" w:cs="Arial"/>
          </w:rPr>
          <w:t>https://doi.org/10.2147/cia.s104618</w:t>
        </w:r>
      </w:hyperlink>
      <w:r w:rsidRPr="00960372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</w:p>
    <w:p w14:paraId="1C415AA6" w14:textId="144ADB75" w:rsidR="00960372" w:rsidRPr="00960372" w:rsidRDefault="00960372" w:rsidP="00960372">
      <w:pPr>
        <w:rPr>
          <w:rFonts w:ascii="Arial" w:hAnsi="Arial" w:cs="Arial"/>
        </w:rPr>
      </w:pPr>
      <w:proofErr w:type="spellStart"/>
      <w:r w:rsidRPr="00960372">
        <w:rPr>
          <w:rFonts w:ascii="Arial" w:hAnsi="Arial" w:cs="Arial"/>
        </w:rPr>
        <w:t>Marulappa</w:t>
      </w:r>
      <w:proofErr w:type="spellEnd"/>
      <w:r w:rsidRPr="00960372">
        <w:rPr>
          <w:rFonts w:ascii="Arial" w:hAnsi="Arial" w:cs="Arial"/>
        </w:rPr>
        <w:t xml:space="preserve">, N. </w:t>
      </w:r>
      <w:r w:rsidRPr="00960372">
        <w:rPr>
          <w:rFonts w:ascii="Arial" w:hAnsi="Arial" w:cs="Arial"/>
          <w:i/>
          <w:iCs/>
        </w:rPr>
        <w:t>et al.</w:t>
      </w:r>
      <w:r w:rsidRPr="00960372">
        <w:rPr>
          <w:rFonts w:ascii="Arial" w:hAnsi="Arial" w:cs="Arial"/>
        </w:rPr>
        <w:t xml:space="preserve"> (2022) ‘How to implement person-centred care and support for dementia in outpatient and home/community settings: Scoping review’, </w:t>
      </w:r>
      <w:r w:rsidRPr="00960372">
        <w:rPr>
          <w:rFonts w:ascii="Arial" w:hAnsi="Arial" w:cs="Arial"/>
          <w:i/>
          <w:iCs/>
        </w:rPr>
        <w:t>BMC Health Services Research</w:t>
      </w:r>
      <w:r w:rsidRPr="00960372">
        <w:rPr>
          <w:rFonts w:ascii="Arial" w:hAnsi="Arial" w:cs="Arial"/>
        </w:rPr>
        <w:t xml:space="preserve">, 22(1). Available at: </w:t>
      </w:r>
      <w:hyperlink r:id="rId15" w:history="1">
        <w:r w:rsidRPr="00960372">
          <w:rPr>
            <w:rStyle w:val="Hyperlink"/>
            <w:rFonts w:ascii="Arial" w:hAnsi="Arial" w:cs="Arial"/>
          </w:rPr>
          <w:t>https://doi.org/10.1186/s12913-022-07875-w</w:t>
        </w:r>
      </w:hyperlink>
      <w:r w:rsidRPr="00960372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</w:p>
    <w:p w14:paraId="123F4748" w14:textId="45C7200D" w:rsidR="00960372" w:rsidRPr="00960372" w:rsidRDefault="00960372" w:rsidP="00960372">
      <w:pPr>
        <w:rPr>
          <w:rFonts w:ascii="Arial" w:hAnsi="Arial" w:cs="Arial"/>
        </w:rPr>
      </w:pPr>
      <w:r w:rsidRPr="00960372">
        <w:rPr>
          <w:rFonts w:ascii="Arial" w:hAnsi="Arial" w:cs="Arial"/>
        </w:rPr>
        <w:t xml:space="preserve">Mauk, K.L. (2023) </w:t>
      </w:r>
      <w:r w:rsidRPr="00960372">
        <w:rPr>
          <w:rFonts w:ascii="Arial" w:hAnsi="Arial" w:cs="Arial"/>
          <w:i/>
          <w:iCs/>
        </w:rPr>
        <w:t>Gerontological nursing: Competencies for care</w:t>
      </w:r>
      <w:r w:rsidRPr="00960372">
        <w:rPr>
          <w:rFonts w:ascii="Arial" w:hAnsi="Arial" w:cs="Arial"/>
        </w:rPr>
        <w:t xml:space="preserve">. 5th </w:t>
      </w:r>
      <w:proofErr w:type="spellStart"/>
      <w:r w:rsidRPr="00960372">
        <w:rPr>
          <w:rFonts w:ascii="Arial" w:hAnsi="Arial" w:cs="Arial"/>
        </w:rPr>
        <w:t>edn</w:t>
      </w:r>
      <w:proofErr w:type="spellEnd"/>
      <w:r w:rsidRPr="00960372">
        <w:rPr>
          <w:rFonts w:ascii="Arial" w:hAnsi="Arial" w:cs="Arial"/>
        </w:rPr>
        <w:t xml:space="preserve">. Jones &amp; Bartlett Learning. Available at: </w:t>
      </w:r>
      <w:hyperlink r:id="rId16" w:history="1">
        <w:r w:rsidRPr="00960372">
          <w:rPr>
            <w:rStyle w:val="Hyperlink"/>
            <w:rFonts w:ascii="Arial" w:hAnsi="Arial" w:cs="Arial"/>
          </w:rPr>
          <w:t>https://samples.jbpub.com/9781284104479/Chapter_3.pdf</w:t>
        </w:r>
      </w:hyperlink>
      <w:r w:rsidRPr="00960372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</w:p>
    <w:p w14:paraId="209E58BE" w14:textId="760B5D7F" w:rsidR="00960372" w:rsidRPr="00960372" w:rsidRDefault="00960372" w:rsidP="00960372">
      <w:pPr>
        <w:rPr>
          <w:rFonts w:ascii="Arial" w:hAnsi="Arial" w:cs="Arial"/>
        </w:rPr>
      </w:pPr>
      <w:r w:rsidRPr="00960372">
        <w:rPr>
          <w:rFonts w:ascii="Arial" w:hAnsi="Arial" w:cs="Arial"/>
        </w:rPr>
        <w:t xml:space="preserve">McCormack, B. and McCance, T. (2017) </w:t>
      </w:r>
      <w:r w:rsidRPr="00960372">
        <w:rPr>
          <w:rFonts w:ascii="Arial" w:hAnsi="Arial" w:cs="Arial"/>
          <w:i/>
          <w:iCs/>
        </w:rPr>
        <w:t>Person-centred Practice in Nursing and Health Care: Theory and Practice</w:t>
      </w:r>
      <w:r w:rsidRPr="00960372">
        <w:rPr>
          <w:rFonts w:ascii="Arial" w:hAnsi="Arial" w:cs="Arial"/>
        </w:rPr>
        <w:t xml:space="preserve">. 2nd </w:t>
      </w:r>
      <w:proofErr w:type="spellStart"/>
      <w:r w:rsidRPr="00960372">
        <w:rPr>
          <w:rFonts w:ascii="Arial" w:hAnsi="Arial" w:cs="Arial"/>
        </w:rPr>
        <w:t>edn</w:t>
      </w:r>
      <w:proofErr w:type="spellEnd"/>
      <w:r w:rsidRPr="00960372">
        <w:rPr>
          <w:rFonts w:ascii="Arial" w:hAnsi="Arial" w:cs="Arial"/>
        </w:rPr>
        <w:t>. Wiley Blackwell.</w:t>
      </w:r>
      <w:r>
        <w:rPr>
          <w:rFonts w:ascii="Arial" w:hAnsi="Arial" w:cs="Arial"/>
        </w:rPr>
        <w:t xml:space="preserve"> </w:t>
      </w:r>
    </w:p>
    <w:p w14:paraId="75BF44B7" w14:textId="670909EE" w:rsidR="00960372" w:rsidRPr="00960372" w:rsidRDefault="00960372" w:rsidP="00960372">
      <w:pPr>
        <w:rPr>
          <w:rFonts w:ascii="Arial" w:hAnsi="Arial" w:cs="Arial"/>
        </w:rPr>
      </w:pPr>
      <w:r w:rsidRPr="00960372">
        <w:rPr>
          <w:rFonts w:ascii="Arial" w:hAnsi="Arial" w:cs="Arial"/>
        </w:rPr>
        <w:t xml:space="preserve">Muldrew, D., Bradley, R. and Conway, K. (2026) ‘Digital Technologies That Support Meaningful Connections in Care Homes: Scoping Review’, </w:t>
      </w:r>
      <w:r w:rsidRPr="00960372">
        <w:rPr>
          <w:rFonts w:ascii="Arial" w:hAnsi="Arial" w:cs="Arial"/>
          <w:i/>
          <w:iCs/>
        </w:rPr>
        <w:t>Journal of Medical Internet Research</w:t>
      </w:r>
      <w:r w:rsidRPr="00960372">
        <w:rPr>
          <w:rFonts w:ascii="Arial" w:hAnsi="Arial" w:cs="Arial"/>
        </w:rPr>
        <w:t xml:space="preserve">, 28, p. e88181. Available at: </w:t>
      </w:r>
      <w:hyperlink r:id="rId17" w:history="1">
        <w:r w:rsidRPr="00960372">
          <w:rPr>
            <w:rStyle w:val="Hyperlink"/>
            <w:rFonts w:ascii="Arial" w:hAnsi="Arial" w:cs="Arial"/>
          </w:rPr>
          <w:t>https://doi.org/10.2196/88181</w:t>
        </w:r>
      </w:hyperlink>
      <w:r w:rsidRPr="00960372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</w:p>
    <w:p w14:paraId="45BC1C90" w14:textId="1CCE9190" w:rsidR="00960372" w:rsidRPr="00960372" w:rsidRDefault="00960372" w:rsidP="00960372">
      <w:pPr>
        <w:rPr>
          <w:rFonts w:ascii="Arial" w:hAnsi="Arial" w:cs="Arial"/>
        </w:rPr>
      </w:pPr>
      <w:r w:rsidRPr="00960372">
        <w:rPr>
          <w:rFonts w:ascii="Arial" w:hAnsi="Arial" w:cs="Arial"/>
        </w:rPr>
        <w:t xml:space="preserve">NCCDP (2024) </w:t>
      </w:r>
      <w:r w:rsidRPr="00960372">
        <w:rPr>
          <w:rFonts w:ascii="Arial" w:hAnsi="Arial" w:cs="Arial"/>
          <w:i/>
          <w:iCs/>
        </w:rPr>
        <w:t>Understanding Person-</w:t>
      </w:r>
      <w:proofErr w:type="spellStart"/>
      <w:r w:rsidRPr="00960372">
        <w:rPr>
          <w:rFonts w:ascii="Arial" w:hAnsi="Arial" w:cs="Arial"/>
          <w:i/>
          <w:iCs/>
        </w:rPr>
        <w:t>Centered</w:t>
      </w:r>
      <w:proofErr w:type="spellEnd"/>
      <w:r w:rsidRPr="00960372">
        <w:rPr>
          <w:rFonts w:ascii="Arial" w:hAnsi="Arial" w:cs="Arial"/>
          <w:i/>
          <w:iCs/>
        </w:rPr>
        <w:t xml:space="preserve"> Dementia Care</w:t>
      </w:r>
      <w:r w:rsidRPr="00960372">
        <w:rPr>
          <w:rFonts w:ascii="Arial" w:hAnsi="Arial" w:cs="Arial"/>
        </w:rPr>
        <w:t xml:space="preserve">, </w:t>
      </w:r>
      <w:r w:rsidRPr="00960372">
        <w:rPr>
          <w:rFonts w:ascii="Arial" w:hAnsi="Arial" w:cs="Arial"/>
          <w:i/>
          <w:iCs/>
        </w:rPr>
        <w:t>NCCDP</w:t>
      </w:r>
      <w:r w:rsidRPr="00960372">
        <w:rPr>
          <w:rFonts w:ascii="Arial" w:hAnsi="Arial" w:cs="Arial"/>
        </w:rPr>
        <w:t xml:space="preserve">. Available at: </w:t>
      </w:r>
      <w:hyperlink r:id="rId18" w:history="1">
        <w:r w:rsidRPr="00960372">
          <w:rPr>
            <w:rStyle w:val="Hyperlink"/>
            <w:rFonts w:ascii="Arial" w:hAnsi="Arial" w:cs="Arial"/>
          </w:rPr>
          <w:t>https://www.nccdp.org/understanding-person-centered-dementia-care/</w:t>
        </w:r>
      </w:hyperlink>
      <w:r w:rsidRPr="00960372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</w:p>
    <w:p w14:paraId="5CA0925C" w14:textId="4C491B54" w:rsidR="00960372" w:rsidRPr="00960372" w:rsidRDefault="00960372" w:rsidP="00960372">
      <w:pPr>
        <w:rPr>
          <w:rFonts w:ascii="Arial" w:hAnsi="Arial" w:cs="Arial"/>
        </w:rPr>
      </w:pPr>
      <w:r w:rsidRPr="00960372">
        <w:rPr>
          <w:rFonts w:ascii="Arial" w:hAnsi="Arial" w:cs="Arial"/>
        </w:rPr>
        <w:t xml:space="preserve">NHS (2017) </w:t>
      </w:r>
      <w:r w:rsidRPr="00960372">
        <w:rPr>
          <w:rFonts w:ascii="Arial" w:hAnsi="Arial" w:cs="Arial"/>
          <w:i/>
          <w:iCs/>
        </w:rPr>
        <w:t>Effective Practitioner</w:t>
      </w:r>
      <w:r w:rsidRPr="00960372">
        <w:rPr>
          <w:rFonts w:ascii="Arial" w:hAnsi="Arial" w:cs="Arial"/>
        </w:rPr>
        <w:t xml:space="preserve">, </w:t>
      </w:r>
      <w:r w:rsidRPr="00960372">
        <w:rPr>
          <w:rFonts w:ascii="Arial" w:hAnsi="Arial" w:cs="Arial"/>
          <w:i/>
          <w:iCs/>
        </w:rPr>
        <w:t>Scot.nhs.uk</w:t>
      </w:r>
      <w:r w:rsidRPr="00960372">
        <w:rPr>
          <w:rFonts w:ascii="Arial" w:hAnsi="Arial" w:cs="Arial"/>
        </w:rPr>
        <w:t xml:space="preserve">. Available at: </w:t>
      </w:r>
      <w:hyperlink r:id="rId19" w:history="1">
        <w:r w:rsidRPr="00960372">
          <w:rPr>
            <w:rStyle w:val="Hyperlink"/>
            <w:rFonts w:ascii="Arial" w:hAnsi="Arial" w:cs="Arial"/>
          </w:rPr>
          <w:t>http://www.effectivepractitioner.nes.scot.nhs.uk/learning-and-development/clinical-practice/enhancing-person-centred-care.aspx</w:t>
        </w:r>
      </w:hyperlink>
      <w:r>
        <w:rPr>
          <w:rFonts w:ascii="Arial" w:hAnsi="Arial" w:cs="Arial"/>
        </w:rPr>
        <w:t xml:space="preserve"> </w:t>
      </w:r>
      <w:r w:rsidRPr="00960372">
        <w:rPr>
          <w:rFonts w:ascii="Arial" w:hAnsi="Arial" w:cs="Arial"/>
        </w:rPr>
        <w:t xml:space="preserve"> (Accessed: </w:t>
      </w:r>
      <w:r w:rsidR="009C2FBE">
        <w:rPr>
          <w:rFonts w:ascii="Arial" w:hAnsi="Arial" w:cs="Arial"/>
        </w:rPr>
        <w:t>9</w:t>
      </w:r>
      <w:r w:rsidRPr="00960372">
        <w:rPr>
          <w:rFonts w:ascii="Arial" w:hAnsi="Arial" w:cs="Arial"/>
        </w:rPr>
        <w:t xml:space="preserve"> March 2026).</w:t>
      </w:r>
    </w:p>
    <w:p w14:paraId="171BA94B" w14:textId="4D521192" w:rsidR="00960372" w:rsidRPr="00960372" w:rsidRDefault="00960372" w:rsidP="00960372">
      <w:pPr>
        <w:rPr>
          <w:rFonts w:ascii="Arial" w:hAnsi="Arial" w:cs="Arial"/>
        </w:rPr>
      </w:pPr>
      <w:r w:rsidRPr="00960372">
        <w:rPr>
          <w:rFonts w:ascii="Arial" w:hAnsi="Arial" w:cs="Arial"/>
        </w:rPr>
        <w:t xml:space="preserve">NHS (2023) </w:t>
      </w:r>
      <w:r w:rsidRPr="00960372">
        <w:rPr>
          <w:rFonts w:ascii="Arial" w:hAnsi="Arial" w:cs="Arial"/>
          <w:i/>
          <w:iCs/>
        </w:rPr>
        <w:t>NHS continuing healthcare - Social care and support guide</w:t>
      </w:r>
      <w:r w:rsidRPr="00960372">
        <w:rPr>
          <w:rFonts w:ascii="Arial" w:hAnsi="Arial" w:cs="Arial"/>
        </w:rPr>
        <w:t xml:space="preserve">, </w:t>
      </w:r>
      <w:r w:rsidRPr="00960372">
        <w:rPr>
          <w:rFonts w:ascii="Arial" w:hAnsi="Arial" w:cs="Arial"/>
          <w:i/>
          <w:iCs/>
        </w:rPr>
        <w:t>nhs.uk</w:t>
      </w:r>
      <w:r w:rsidRPr="00960372">
        <w:rPr>
          <w:rFonts w:ascii="Arial" w:hAnsi="Arial" w:cs="Arial"/>
        </w:rPr>
        <w:t xml:space="preserve">. Available at: </w:t>
      </w:r>
      <w:hyperlink r:id="rId20" w:history="1">
        <w:r w:rsidRPr="00960372">
          <w:rPr>
            <w:rStyle w:val="Hyperlink"/>
            <w:rFonts w:ascii="Arial" w:hAnsi="Arial" w:cs="Arial"/>
          </w:rPr>
          <w:t>https://www.nhs.uk/social-care-and-support/money-work-and-benefits/nhs-continuing-healthcare/</w:t>
        </w:r>
      </w:hyperlink>
      <w:r w:rsidRPr="00960372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</w:p>
    <w:p w14:paraId="1B3A5BDE" w14:textId="1195D230" w:rsidR="00960372" w:rsidRPr="00960372" w:rsidRDefault="00960372" w:rsidP="00960372">
      <w:pPr>
        <w:rPr>
          <w:rFonts w:ascii="Arial" w:hAnsi="Arial" w:cs="Arial"/>
        </w:rPr>
      </w:pPr>
      <w:r w:rsidRPr="00960372">
        <w:rPr>
          <w:rFonts w:ascii="Arial" w:hAnsi="Arial" w:cs="Arial"/>
        </w:rPr>
        <w:t xml:space="preserve">NHS England (2024) </w:t>
      </w:r>
      <w:r w:rsidRPr="00960372">
        <w:rPr>
          <w:rFonts w:ascii="Arial" w:hAnsi="Arial" w:cs="Arial"/>
          <w:i/>
          <w:iCs/>
        </w:rPr>
        <w:t>NHS England» Enhanced Health in Care Homes</w:t>
      </w:r>
      <w:r w:rsidRPr="00960372">
        <w:rPr>
          <w:rFonts w:ascii="Arial" w:hAnsi="Arial" w:cs="Arial"/>
        </w:rPr>
        <w:t xml:space="preserve">, </w:t>
      </w:r>
      <w:r w:rsidRPr="00960372">
        <w:rPr>
          <w:rFonts w:ascii="Arial" w:hAnsi="Arial" w:cs="Arial"/>
          <w:i/>
          <w:iCs/>
        </w:rPr>
        <w:t>www.england.nhs.uk</w:t>
      </w:r>
      <w:r w:rsidRPr="00960372">
        <w:rPr>
          <w:rFonts w:ascii="Arial" w:hAnsi="Arial" w:cs="Arial"/>
        </w:rPr>
        <w:t xml:space="preserve">. Available at: </w:t>
      </w:r>
      <w:hyperlink r:id="rId21" w:history="1">
        <w:r w:rsidRPr="00960372">
          <w:rPr>
            <w:rStyle w:val="Hyperlink"/>
            <w:rFonts w:ascii="Arial" w:hAnsi="Arial" w:cs="Arial"/>
          </w:rPr>
          <w:t>https://www.england.nhs.uk/community-health-services/ehch/</w:t>
        </w:r>
      </w:hyperlink>
      <w:r w:rsidRPr="00960372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</w:p>
    <w:p w14:paraId="28E32147" w14:textId="1C8EA6DE" w:rsidR="00960372" w:rsidRPr="00960372" w:rsidRDefault="00960372" w:rsidP="00960372">
      <w:pPr>
        <w:rPr>
          <w:rFonts w:ascii="Arial" w:hAnsi="Arial" w:cs="Arial"/>
        </w:rPr>
      </w:pPr>
      <w:r w:rsidRPr="00960372">
        <w:rPr>
          <w:rFonts w:ascii="Arial" w:hAnsi="Arial" w:cs="Arial"/>
        </w:rPr>
        <w:t xml:space="preserve">Simpkins, A. (2023) </w:t>
      </w:r>
      <w:r w:rsidRPr="00960372">
        <w:rPr>
          <w:rFonts w:ascii="Arial" w:hAnsi="Arial" w:cs="Arial"/>
          <w:i/>
          <w:iCs/>
        </w:rPr>
        <w:t>Improving quality of life for people living in care homes – how the Enhanced Health in Care Homes framework is supporting proactive, personalised care</w:t>
      </w:r>
      <w:r w:rsidRPr="00960372">
        <w:rPr>
          <w:rFonts w:ascii="Arial" w:hAnsi="Arial" w:cs="Arial"/>
        </w:rPr>
        <w:t xml:space="preserve">, </w:t>
      </w:r>
      <w:r w:rsidRPr="00960372">
        <w:rPr>
          <w:rFonts w:ascii="Arial" w:hAnsi="Arial" w:cs="Arial"/>
          <w:i/>
          <w:iCs/>
        </w:rPr>
        <w:t>My Home Life England</w:t>
      </w:r>
      <w:r w:rsidRPr="00960372">
        <w:rPr>
          <w:rFonts w:ascii="Arial" w:hAnsi="Arial" w:cs="Arial"/>
        </w:rPr>
        <w:t xml:space="preserve">. Available at: </w:t>
      </w:r>
      <w:hyperlink r:id="rId22" w:history="1">
        <w:r w:rsidRPr="00960372">
          <w:rPr>
            <w:rStyle w:val="Hyperlink"/>
            <w:rFonts w:ascii="Arial" w:hAnsi="Arial" w:cs="Arial"/>
          </w:rPr>
          <w:t>https://myhomelife.org.uk/how-the-enhanced-health-in-care-homes-framework-is-supporting-proactive-personalised-care-emma-self-blog/</w:t>
        </w:r>
      </w:hyperlink>
      <w:r w:rsidRPr="00960372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</w:p>
    <w:p w14:paraId="2C805B2A" w14:textId="7A1B816A" w:rsidR="00960372" w:rsidRPr="00960372" w:rsidRDefault="00960372" w:rsidP="00960372">
      <w:pPr>
        <w:rPr>
          <w:rFonts w:ascii="Arial" w:hAnsi="Arial" w:cs="Arial"/>
        </w:rPr>
      </w:pPr>
      <w:r w:rsidRPr="00960372">
        <w:rPr>
          <w:rFonts w:ascii="Arial" w:hAnsi="Arial" w:cs="Arial"/>
        </w:rPr>
        <w:lastRenderedPageBreak/>
        <w:t xml:space="preserve">World Health Assembly, 73 (2020) </w:t>
      </w:r>
      <w:r w:rsidRPr="00960372">
        <w:rPr>
          <w:rFonts w:ascii="Arial" w:hAnsi="Arial" w:cs="Arial"/>
          <w:i/>
          <w:iCs/>
        </w:rPr>
        <w:t>Decade of healthy ageing: the global strategy and action plan on ageing and health 2016–2020: towards a world in which everyone can live a long and healthy life: report by the Director-General</w:t>
      </w:r>
      <w:r w:rsidRPr="00960372">
        <w:rPr>
          <w:rFonts w:ascii="Arial" w:hAnsi="Arial" w:cs="Arial"/>
        </w:rPr>
        <w:t xml:space="preserve">, </w:t>
      </w:r>
      <w:r w:rsidRPr="00960372">
        <w:rPr>
          <w:rFonts w:ascii="Arial" w:hAnsi="Arial" w:cs="Arial"/>
          <w:i/>
          <w:iCs/>
        </w:rPr>
        <w:t>apps.who.int</w:t>
      </w:r>
      <w:r w:rsidRPr="00960372">
        <w:rPr>
          <w:rFonts w:ascii="Arial" w:hAnsi="Arial" w:cs="Arial"/>
        </w:rPr>
        <w:t xml:space="preserve">. Available at: </w:t>
      </w:r>
      <w:hyperlink r:id="rId23" w:history="1">
        <w:r w:rsidRPr="00960372">
          <w:rPr>
            <w:rStyle w:val="Hyperlink"/>
            <w:rFonts w:ascii="Arial" w:hAnsi="Arial" w:cs="Arial"/>
          </w:rPr>
          <w:t>https://apps.who.int/iris/handle/10665/355618</w:t>
        </w:r>
      </w:hyperlink>
      <w:r>
        <w:rPr>
          <w:rFonts w:ascii="Arial" w:hAnsi="Arial" w:cs="Arial"/>
        </w:rPr>
        <w:t xml:space="preserve"> </w:t>
      </w:r>
      <w:r w:rsidRPr="00960372">
        <w:rPr>
          <w:rFonts w:ascii="Arial" w:hAnsi="Arial" w:cs="Arial"/>
        </w:rPr>
        <w:t xml:space="preserve"> (Accessed: </w:t>
      </w:r>
      <w:r w:rsidR="00641C25">
        <w:rPr>
          <w:rFonts w:ascii="Arial" w:hAnsi="Arial" w:cs="Arial"/>
        </w:rPr>
        <w:t>9</w:t>
      </w:r>
      <w:r w:rsidRPr="00960372">
        <w:rPr>
          <w:rFonts w:ascii="Arial" w:hAnsi="Arial" w:cs="Arial"/>
        </w:rPr>
        <w:t xml:space="preserve"> March 2026).</w:t>
      </w:r>
    </w:p>
    <w:p w14:paraId="311B22DB" w14:textId="77777777" w:rsidR="00AE2224" w:rsidRPr="00960372" w:rsidRDefault="00AE2224">
      <w:pPr>
        <w:rPr>
          <w:rFonts w:ascii="Arial" w:hAnsi="Arial" w:cs="Arial"/>
        </w:rPr>
      </w:pPr>
    </w:p>
    <w:sectPr w:rsidR="00AE2224" w:rsidRPr="00960372" w:rsidSect="00033A03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58"/>
  <w:proofState w:spelling="clean" w:grammar="clean"/>
  <w:defaultTabStop w:val="720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60372"/>
    <w:rsid w:val="00033A03"/>
    <w:rsid w:val="0004781E"/>
    <w:rsid w:val="00064753"/>
    <w:rsid w:val="00076F7B"/>
    <w:rsid w:val="00205092"/>
    <w:rsid w:val="00256E28"/>
    <w:rsid w:val="00272076"/>
    <w:rsid w:val="002D1B93"/>
    <w:rsid w:val="003330C3"/>
    <w:rsid w:val="00392709"/>
    <w:rsid w:val="00401B87"/>
    <w:rsid w:val="0041362F"/>
    <w:rsid w:val="00434BBC"/>
    <w:rsid w:val="004B1FF4"/>
    <w:rsid w:val="004B3DA6"/>
    <w:rsid w:val="0053418F"/>
    <w:rsid w:val="0057606C"/>
    <w:rsid w:val="005D5F01"/>
    <w:rsid w:val="00611208"/>
    <w:rsid w:val="0062279D"/>
    <w:rsid w:val="00641C25"/>
    <w:rsid w:val="00674C5E"/>
    <w:rsid w:val="00682237"/>
    <w:rsid w:val="006E028D"/>
    <w:rsid w:val="007D0DF0"/>
    <w:rsid w:val="008B25C3"/>
    <w:rsid w:val="00960372"/>
    <w:rsid w:val="009C2FBE"/>
    <w:rsid w:val="00A1161F"/>
    <w:rsid w:val="00A27F9F"/>
    <w:rsid w:val="00A41850"/>
    <w:rsid w:val="00A628C1"/>
    <w:rsid w:val="00A63F71"/>
    <w:rsid w:val="00A94720"/>
    <w:rsid w:val="00AE2224"/>
    <w:rsid w:val="00B61FCB"/>
    <w:rsid w:val="00B85BE2"/>
    <w:rsid w:val="00BA6A3F"/>
    <w:rsid w:val="00BD30C0"/>
    <w:rsid w:val="00BD4917"/>
    <w:rsid w:val="00C05FC2"/>
    <w:rsid w:val="00C5082D"/>
    <w:rsid w:val="00CC276A"/>
    <w:rsid w:val="00CD604A"/>
    <w:rsid w:val="00CF0A90"/>
    <w:rsid w:val="00D276C9"/>
    <w:rsid w:val="00E63CC0"/>
    <w:rsid w:val="00EA2007"/>
    <w:rsid w:val="00EC7322"/>
    <w:rsid w:val="00F736A6"/>
    <w:rsid w:val="00FE135E"/>
    <w:rsid w:val="00FE6D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CF1853"/>
  <w15:chartTrackingRefBased/>
  <w15:docId w15:val="{0D724620-B166-4F3A-8CDB-3B9FA41382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6037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6037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60372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6037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60372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6037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6037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6037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6037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60372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6037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60372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60372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60372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6037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6037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6037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6037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6037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6037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6037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6037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6037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6037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6037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60372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60372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60372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60372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96037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6037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qc.org.uk/guidance-regulation/providers/regulations-service-providers-and-managers/health-social-care-act/regulation-9" TargetMode="External" /><Relationship Id="rId13" Type="http://schemas.openxmlformats.org/officeDocument/2006/relationships/hyperlink" Target="https://doi.org/10.1016/j.ijnsa.2025.100377" TargetMode="External" /><Relationship Id="rId18" Type="http://schemas.openxmlformats.org/officeDocument/2006/relationships/hyperlink" Target="https://www.nccdp.org/understanding-person-centered-dementia-care/" TargetMode="External" /><Relationship Id="rId3" Type="http://schemas.openxmlformats.org/officeDocument/2006/relationships/webSettings" Target="webSettings.xml" /><Relationship Id="rId21" Type="http://schemas.openxmlformats.org/officeDocument/2006/relationships/hyperlink" Target="https://www.england.nhs.uk/community-health-services/ehch/" TargetMode="External" /><Relationship Id="rId7" Type="http://schemas.openxmlformats.org/officeDocument/2006/relationships/hyperlink" Target="https://www.carehome.co.uk/advice/care-home-stats-number-of-settings-population-workforce" TargetMode="External" /><Relationship Id="rId12" Type="http://schemas.openxmlformats.org/officeDocument/2006/relationships/hyperlink" Target="https://www.icn.ch/sites/default/files/2023-04/ICN_IND_Toolkit_English_FINAL.pdf" TargetMode="External" /><Relationship Id="rId17" Type="http://schemas.openxmlformats.org/officeDocument/2006/relationships/hyperlink" Target="https://doi.org/10.2196/88181" TargetMode="External" /><Relationship Id="rId25" Type="http://schemas.openxmlformats.org/officeDocument/2006/relationships/theme" Target="theme/theme1.xml" /><Relationship Id="rId2" Type="http://schemas.openxmlformats.org/officeDocument/2006/relationships/settings" Target="settings.xml" /><Relationship Id="rId16" Type="http://schemas.openxmlformats.org/officeDocument/2006/relationships/hyperlink" Target="https://samples.jbpub.com/9781284104479/Chapter_3.pdf" TargetMode="External" /><Relationship Id="rId20" Type="http://schemas.openxmlformats.org/officeDocument/2006/relationships/hyperlink" Target="https://www.nhs.uk/social-care-and-support/money-work-and-benefits/nhs-continuing-healthcare/" TargetMode="External" /><Relationship Id="rId1" Type="http://schemas.openxmlformats.org/officeDocument/2006/relationships/styles" Target="styles.xml" /><Relationship Id="rId6" Type="http://schemas.openxmlformats.org/officeDocument/2006/relationships/hyperlink" Target="https://www.alzheimers.org.uk/get-support/help-dementia-care/person-centred-care" TargetMode="External" /><Relationship Id="rId11" Type="http://schemas.openxmlformats.org/officeDocument/2006/relationships/hyperlink" Target="https://doi.org/10.1016/j.ijnsa.2025.100400" TargetMode="External" /><Relationship Id="rId24" Type="http://schemas.openxmlformats.org/officeDocument/2006/relationships/fontTable" Target="fontTable.xml" /><Relationship Id="rId5" Type="http://schemas.openxmlformats.org/officeDocument/2006/relationships/hyperlink" Target="https://www.alz.org/" TargetMode="External" /><Relationship Id="rId15" Type="http://schemas.openxmlformats.org/officeDocument/2006/relationships/hyperlink" Target="https://doi.org/10.1186/s12913-022-07875-w" TargetMode="External" /><Relationship Id="rId23" Type="http://schemas.openxmlformats.org/officeDocument/2006/relationships/hyperlink" Target="https://apps.who.int/iris/handle/10665/355618" TargetMode="External" /><Relationship Id="rId10" Type="http://schemas.openxmlformats.org/officeDocument/2006/relationships/hyperlink" Target="https://www.gov.uk/government/publications/people-at-the-heart-of-care-adult-social-care-reform-white-paper/people-at-the-heart-of-care-adult-social-care-reform" TargetMode="External" /><Relationship Id="rId19" Type="http://schemas.openxmlformats.org/officeDocument/2006/relationships/hyperlink" Target="http://www.effectivepractitioner.nes.scot.nhs.uk/learning-and-development/clinical-practice/enhancing-person-centred-care.aspx" TargetMode="External" /><Relationship Id="rId4" Type="http://schemas.openxmlformats.org/officeDocument/2006/relationships/hyperlink" Target="https://www.ageuk.org.uk/" TargetMode="External" /><Relationship Id="rId9" Type="http://schemas.openxmlformats.org/officeDocument/2006/relationships/hyperlink" Target="https://doi.org/10.1002/gps.4072" TargetMode="External" /><Relationship Id="rId14" Type="http://schemas.openxmlformats.org/officeDocument/2006/relationships/hyperlink" Target="https://doi.org/10.2147/cia.s104618" TargetMode="External" /><Relationship Id="rId22" Type="http://schemas.openxmlformats.org/officeDocument/2006/relationships/hyperlink" Target="https://myhomelife.org.uk/how-the-enhanced-health-in-care-homes-framework-is-supporting-proactive-personalised-care-emma-self-blog/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</TotalTime>
  <Pages>5</Pages>
  <Words>997</Words>
  <Characters>5688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6672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Sehrish kayani</dc:creator>
  <cp:keywords/>
  <dc:description/>
  <cp:lastModifiedBy>Guest User</cp:lastModifiedBy>
  <cp:revision>38</cp:revision>
  <dcterms:created xsi:type="dcterms:W3CDTF">2026-03-14T15:52:00Z</dcterms:created>
  <dcterms:modified xsi:type="dcterms:W3CDTF">2026-03-14T16:28:00Z</dcterms:modified>
</cp:coreProperties>
</file>