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1B73A" w14:textId="17308FED" w:rsidR="002E482F" w:rsidRDefault="002E482F" w:rsidP="006F05A2">
      <w:pPr>
        <w:spacing w:after="0" w:line="240" w:lineRule="auto"/>
        <w:outlineLvl w:val="0"/>
        <w:rPr>
          <w:rFonts w:ascii="Segoe UI" w:eastAsia="Times New Roman" w:hAnsi="Segoe UI" w:cs="Segoe UI"/>
          <w:b/>
          <w:bCs/>
          <w:color w:val="FFFFFF"/>
          <w:kern w:val="36"/>
          <w:sz w:val="42"/>
          <w:szCs w:val="42"/>
          <w:u w:val="single"/>
          <w14:ligatures w14:val="none"/>
        </w:rPr>
      </w:pPr>
    </w:p>
    <w:p w14:paraId="63D1B795" w14:textId="50A52E88" w:rsidR="006F05A2" w:rsidRPr="00852DFC" w:rsidRDefault="006F05A2" w:rsidP="006F05A2">
      <w:pPr>
        <w:spacing w:after="0" w:line="240" w:lineRule="auto"/>
        <w:outlineLvl w:val="0"/>
        <w:rPr>
          <w:rFonts w:ascii="Arial" w:eastAsia="Times New Roman" w:hAnsi="Arial" w:cs="Arial"/>
          <w:b/>
          <w:bCs/>
          <w:kern w:val="0"/>
          <w:sz w:val="42"/>
          <w:szCs w:val="42"/>
          <w:u w:val="single"/>
          <w14:ligatures w14:val="none"/>
        </w:rPr>
      </w:pPr>
      <w:r>
        <w:rPr>
          <w:rFonts w:ascii="Segoe UI" w:eastAsia="Times New Roman" w:hAnsi="Segoe UI" w:cs="Segoe UI"/>
          <w:b/>
          <w:bCs/>
          <w:color w:val="FFFFFF"/>
          <w:kern w:val="36"/>
          <w:sz w:val="42"/>
          <w:szCs w:val="42"/>
          <w:u w:val="single"/>
          <w14:ligatures w14:val="none"/>
        </w:rPr>
        <w:t>Ban</w:t>
      </w:r>
    </w:p>
    <w:p w14:paraId="3BAF0BAE" w14:textId="77777777" w:rsidR="002E482F" w:rsidRDefault="002E482F" w:rsidP="00C97977">
      <w:pPr>
        <w:jc w:val="center"/>
        <w:rPr>
          <w:rFonts w:ascii="Arial" w:hAnsi="Arial" w:cs="Arial"/>
        </w:rPr>
      </w:pPr>
    </w:p>
    <w:p w14:paraId="455FE35C" w14:textId="77777777" w:rsidR="002E482F" w:rsidRDefault="002E482F" w:rsidP="00C97977">
      <w:pPr>
        <w:rPr>
          <w:rFonts w:ascii="Arial" w:hAnsi="Arial" w:cs="Arial"/>
        </w:rPr>
      </w:pPr>
    </w:p>
    <w:p w14:paraId="0AA20F66" w14:textId="77777777" w:rsidR="002E482F" w:rsidRDefault="002E482F" w:rsidP="00C97977">
      <w:pPr>
        <w:rPr>
          <w:rFonts w:ascii="Arial" w:hAnsi="Arial" w:cs="Arial"/>
          <w:b/>
          <w:bCs/>
          <w:sz w:val="30"/>
          <w:szCs w:val="30"/>
        </w:rPr>
      </w:pPr>
    </w:p>
    <w:p w14:paraId="063580C5" w14:textId="51738CC1" w:rsidR="002E482F" w:rsidRPr="00434BA1" w:rsidRDefault="000E1BD4" w:rsidP="00EB65D7">
      <w:pPr>
        <w:jc w:val="center"/>
        <w:rPr>
          <w:rFonts w:ascii="Arial" w:hAnsi="Arial" w:cs="Arial"/>
          <w:b/>
          <w:bCs/>
          <w:sz w:val="40"/>
          <w:szCs w:val="40"/>
          <w:u w:val="single"/>
        </w:rPr>
      </w:pPr>
      <w:r w:rsidRPr="00434BA1">
        <w:rPr>
          <w:rFonts w:ascii="Arial" w:hAnsi="Arial" w:cs="Arial"/>
          <w:b/>
          <w:bCs/>
          <w:sz w:val="40"/>
          <w:szCs w:val="40"/>
          <w:u w:val="single"/>
        </w:rPr>
        <w:t>Questionnaire analysis &amp; SEO</w:t>
      </w:r>
    </w:p>
    <w:p w14:paraId="4D99A855" w14:textId="77777777" w:rsidR="002E482F" w:rsidRDefault="002E482F" w:rsidP="00C97977">
      <w:pPr>
        <w:rPr>
          <w:rFonts w:ascii="Arial" w:hAnsi="Arial" w:cs="Arial"/>
          <w:b/>
          <w:bCs/>
          <w:sz w:val="30"/>
          <w:szCs w:val="30"/>
        </w:rPr>
      </w:pPr>
    </w:p>
    <w:p w14:paraId="1ADBA983" w14:textId="4A38B248" w:rsidR="002E482F" w:rsidRDefault="000E1BD4" w:rsidP="00C97977">
      <w:pPr>
        <w:jc w:val="both"/>
        <w:rPr>
          <w:rFonts w:ascii="Arial" w:hAnsi="Arial" w:cs="Arial"/>
          <w:b/>
          <w:bCs/>
          <w:sz w:val="30"/>
          <w:szCs w:val="30"/>
        </w:rPr>
      </w:pPr>
      <w:r>
        <w:rPr>
          <w:rFonts w:ascii="Arial" w:hAnsi="Arial" w:cs="Arial"/>
          <w:noProof/>
        </w:rPr>
        <w:drawing>
          <wp:anchor distT="0" distB="0" distL="114300" distR="114300" simplePos="0" relativeHeight="251659264" behindDoc="1" locked="0" layoutInCell="1" allowOverlap="1" wp14:anchorId="110E44D1" wp14:editId="5485CCB5">
            <wp:simplePos x="0" y="0"/>
            <wp:positionH relativeFrom="column">
              <wp:posOffset>1751965</wp:posOffset>
            </wp:positionH>
            <wp:positionV relativeFrom="paragraph">
              <wp:posOffset>26035</wp:posOffset>
            </wp:positionV>
            <wp:extent cx="2285365" cy="2533650"/>
            <wp:effectExtent l="0" t="0" r="635" b="6350"/>
            <wp:wrapTight wrapText="bothSides">
              <wp:wrapPolygon edited="0">
                <wp:start x="0" y="0"/>
                <wp:lineTo x="0" y="108"/>
                <wp:lineTo x="7082" y="1732"/>
                <wp:lineTo x="6722" y="2165"/>
                <wp:lineTo x="6602" y="2923"/>
                <wp:lineTo x="6842" y="4331"/>
                <wp:lineTo x="7562" y="5197"/>
                <wp:lineTo x="4081" y="5197"/>
                <wp:lineTo x="3841" y="6280"/>
                <wp:lineTo x="5281" y="6929"/>
                <wp:lineTo x="2641" y="8662"/>
                <wp:lineTo x="840" y="10394"/>
                <wp:lineTo x="720" y="10611"/>
                <wp:lineTo x="840" y="13859"/>
                <wp:lineTo x="120" y="14725"/>
                <wp:lineTo x="0" y="14941"/>
                <wp:lineTo x="120" y="15591"/>
                <wp:lineTo x="1200" y="17323"/>
                <wp:lineTo x="1560" y="20030"/>
                <wp:lineTo x="5161" y="20788"/>
                <wp:lineTo x="9483" y="20788"/>
                <wp:lineTo x="0" y="21546"/>
                <wp:lineTo x="21486" y="21546"/>
                <wp:lineTo x="12363" y="20788"/>
                <wp:lineTo x="15604" y="20788"/>
                <wp:lineTo x="20286" y="19705"/>
                <wp:lineTo x="20046" y="17323"/>
                <wp:lineTo x="21126" y="15591"/>
                <wp:lineTo x="21486" y="13859"/>
                <wp:lineTo x="21126" y="11044"/>
                <wp:lineTo x="20886" y="10394"/>
                <wp:lineTo x="21366" y="9636"/>
                <wp:lineTo x="21366" y="9203"/>
                <wp:lineTo x="20886" y="8662"/>
                <wp:lineTo x="16445" y="6929"/>
                <wp:lineTo x="17645" y="6821"/>
                <wp:lineTo x="17885" y="6171"/>
                <wp:lineTo x="17285" y="5197"/>
                <wp:lineTo x="17285" y="5089"/>
                <wp:lineTo x="13564" y="3465"/>
                <wp:lineTo x="13684" y="2274"/>
                <wp:lineTo x="13444" y="1732"/>
                <wp:lineTo x="21486" y="108"/>
                <wp:lineTo x="21486" y="0"/>
                <wp:lineTo x="0" y="0"/>
              </wp:wrapPolygon>
            </wp:wrapTight>
            <wp:docPr id="13403146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5365" cy="2533650"/>
                    </a:xfrm>
                    <a:prstGeom prst="rect">
                      <a:avLst/>
                    </a:prstGeom>
                    <a:noFill/>
                  </pic:spPr>
                </pic:pic>
              </a:graphicData>
            </a:graphic>
            <wp14:sizeRelH relativeFrom="page">
              <wp14:pctWidth>0</wp14:pctWidth>
            </wp14:sizeRelH>
            <wp14:sizeRelV relativeFrom="page">
              <wp14:pctHeight>0</wp14:pctHeight>
            </wp14:sizeRelV>
          </wp:anchor>
        </w:drawing>
      </w:r>
    </w:p>
    <w:p w14:paraId="7802B7E4" w14:textId="77777777" w:rsidR="002E482F" w:rsidRDefault="002E482F" w:rsidP="00C97977">
      <w:pPr>
        <w:jc w:val="both"/>
        <w:rPr>
          <w:rFonts w:ascii="Arial" w:hAnsi="Arial" w:cs="Arial"/>
          <w:b/>
          <w:bCs/>
          <w:sz w:val="30"/>
          <w:szCs w:val="30"/>
        </w:rPr>
      </w:pPr>
    </w:p>
    <w:p w14:paraId="1B55939A" w14:textId="77777777" w:rsidR="002E482F" w:rsidRDefault="002E482F" w:rsidP="00C97977">
      <w:pPr>
        <w:jc w:val="both"/>
        <w:rPr>
          <w:rFonts w:ascii="Arial" w:hAnsi="Arial" w:cs="Arial"/>
          <w:b/>
          <w:bCs/>
          <w:sz w:val="30"/>
          <w:szCs w:val="30"/>
        </w:rPr>
      </w:pPr>
    </w:p>
    <w:p w14:paraId="3D0C3278" w14:textId="77777777" w:rsidR="002E482F" w:rsidRDefault="002E482F" w:rsidP="00C97977">
      <w:pPr>
        <w:jc w:val="both"/>
        <w:rPr>
          <w:rFonts w:ascii="Arial" w:hAnsi="Arial" w:cs="Arial"/>
          <w:b/>
          <w:bCs/>
          <w:sz w:val="30"/>
          <w:szCs w:val="30"/>
        </w:rPr>
      </w:pPr>
    </w:p>
    <w:p w14:paraId="17F8EFED" w14:textId="77777777" w:rsidR="002E482F" w:rsidRDefault="002E482F" w:rsidP="00C97977">
      <w:pPr>
        <w:jc w:val="both"/>
        <w:rPr>
          <w:rFonts w:ascii="Arial" w:hAnsi="Arial" w:cs="Arial"/>
          <w:b/>
          <w:bCs/>
          <w:sz w:val="30"/>
          <w:szCs w:val="30"/>
        </w:rPr>
      </w:pPr>
    </w:p>
    <w:p w14:paraId="441911C4" w14:textId="77777777" w:rsidR="002E482F" w:rsidRDefault="002E482F" w:rsidP="00C97977">
      <w:pPr>
        <w:jc w:val="both"/>
        <w:rPr>
          <w:rFonts w:ascii="Arial" w:hAnsi="Arial" w:cs="Arial"/>
          <w:b/>
          <w:bCs/>
          <w:sz w:val="30"/>
          <w:szCs w:val="30"/>
        </w:rPr>
      </w:pPr>
    </w:p>
    <w:p w14:paraId="10CB6EA9" w14:textId="77777777" w:rsidR="002E482F" w:rsidRDefault="002E482F" w:rsidP="00C97977">
      <w:pPr>
        <w:jc w:val="both"/>
        <w:rPr>
          <w:rFonts w:ascii="Arial" w:hAnsi="Arial" w:cs="Arial"/>
          <w:b/>
          <w:bCs/>
          <w:sz w:val="30"/>
          <w:szCs w:val="30"/>
        </w:rPr>
      </w:pPr>
    </w:p>
    <w:p w14:paraId="676116CB" w14:textId="77777777" w:rsidR="002E482F" w:rsidRDefault="002E482F" w:rsidP="00C97977">
      <w:pPr>
        <w:jc w:val="both"/>
        <w:rPr>
          <w:rFonts w:ascii="Arial" w:hAnsi="Arial" w:cs="Arial"/>
          <w:b/>
          <w:bCs/>
          <w:sz w:val="30"/>
          <w:szCs w:val="30"/>
        </w:rPr>
      </w:pPr>
    </w:p>
    <w:p w14:paraId="12B45BF1" w14:textId="77777777" w:rsidR="002E482F" w:rsidRDefault="002E482F" w:rsidP="00C97977">
      <w:pPr>
        <w:jc w:val="both"/>
        <w:rPr>
          <w:rFonts w:ascii="Arial" w:hAnsi="Arial" w:cs="Arial"/>
          <w:b/>
          <w:bCs/>
          <w:sz w:val="30"/>
          <w:szCs w:val="30"/>
        </w:rPr>
      </w:pPr>
    </w:p>
    <w:p w14:paraId="2C37D922" w14:textId="77777777" w:rsidR="002E482F" w:rsidRDefault="002E482F" w:rsidP="00C97977">
      <w:pPr>
        <w:jc w:val="both"/>
        <w:rPr>
          <w:rFonts w:ascii="Arial" w:hAnsi="Arial" w:cs="Arial"/>
          <w:b/>
          <w:bCs/>
          <w:sz w:val="30"/>
          <w:szCs w:val="30"/>
        </w:rPr>
      </w:pPr>
    </w:p>
    <w:p w14:paraId="7591CA1C" w14:textId="77777777" w:rsidR="002E482F" w:rsidRDefault="002E482F" w:rsidP="00C97977">
      <w:pPr>
        <w:jc w:val="both"/>
        <w:rPr>
          <w:rFonts w:ascii="Arial" w:hAnsi="Arial" w:cs="Arial"/>
          <w:b/>
          <w:bCs/>
          <w:sz w:val="30"/>
          <w:szCs w:val="30"/>
        </w:rPr>
      </w:pPr>
    </w:p>
    <w:p w14:paraId="75038F6D" w14:textId="77777777" w:rsidR="002E482F" w:rsidRPr="00C409E8" w:rsidRDefault="002E482F" w:rsidP="0032332C">
      <w:pPr>
        <w:rPr>
          <w:rFonts w:ascii="Arial" w:hAnsi="Arial" w:cs="Arial"/>
          <w:b/>
          <w:bCs/>
          <w:sz w:val="32"/>
          <w:szCs w:val="32"/>
        </w:rPr>
      </w:pPr>
      <w:r w:rsidRPr="00C409E8">
        <w:rPr>
          <w:rFonts w:ascii="Arial" w:hAnsi="Arial" w:cs="Arial"/>
          <w:b/>
          <w:bCs/>
          <w:sz w:val="32"/>
          <w:szCs w:val="32"/>
        </w:rPr>
        <w:t>Student: Anisa Yusuf 2425574</w:t>
      </w:r>
    </w:p>
    <w:p w14:paraId="61DBC8E5" w14:textId="1F4B08E1" w:rsidR="00F70522" w:rsidRPr="00F70522" w:rsidRDefault="00F70522" w:rsidP="0032332C">
      <w:pPr>
        <w:spacing w:after="0" w:line="240" w:lineRule="auto"/>
        <w:rPr>
          <w:rFonts w:ascii="Arial" w:eastAsia="Times New Roman" w:hAnsi="Arial" w:cs="Arial"/>
          <w:b/>
          <w:kern w:val="0"/>
          <w:sz w:val="32"/>
          <w:szCs w:val="32"/>
          <w14:ligatures w14:val="none"/>
        </w:rPr>
      </w:pPr>
      <w:r w:rsidRPr="00F70522">
        <w:rPr>
          <w:rFonts w:ascii="Arial" w:eastAsia="Times New Roman" w:hAnsi="Arial" w:cs="Arial"/>
          <w:b/>
          <w:kern w:val="0"/>
          <w:sz w:val="32"/>
          <w:szCs w:val="32"/>
          <w14:ligatures w14:val="none"/>
        </w:rPr>
        <w:t>Module: Digital Skills for Personal and Professional Growth (BMSW4008)</w:t>
      </w:r>
    </w:p>
    <w:p w14:paraId="36CFA3D4" w14:textId="77777777" w:rsidR="0032332C" w:rsidRDefault="0032332C" w:rsidP="0032332C">
      <w:pPr>
        <w:spacing w:after="0" w:line="240" w:lineRule="auto"/>
        <w:rPr>
          <w:rFonts w:ascii="Arial" w:eastAsia="Times New Roman" w:hAnsi="Arial" w:cs="Arial"/>
          <w:b/>
          <w:kern w:val="0"/>
          <w:sz w:val="32"/>
          <w:szCs w:val="32"/>
          <w14:ligatures w14:val="none"/>
        </w:rPr>
      </w:pPr>
    </w:p>
    <w:p w14:paraId="47B6F0A1" w14:textId="51EAC68B" w:rsidR="00F70522" w:rsidRDefault="00F70522" w:rsidP="0032332C">
      <w:pPr>
        <w:spacing w:after="0" w:line="240" w:lineRule="auto"/>
        <w:rPr>
          <w:rFonts w:ascii="Arial" w:eastAsia="Times New Roman" w:hAnsi="Arial" w:cs="Arial"/>
          <w:b/>
          <w:kern w:val="0"/>
          <w:sz w:val="32"/>
          <w:szCs w:val="32"/>
          <w14:ligatures w14:val="none"/>
        </w:rPr>
      </w:pPr>
      <w:r w:rsidRPr="00F70522">
        <w:rPr>
          <w:rFonts w:ascii="Arial" w:eastAsia="Times New Roman" w:hAnsi="Arial" w:cs="Arial"/>
          <w:b/>
          <w:kern w:val="0"/>
          <w:sz w:val="32"/>
          <w:szCs w:val="32"/>
          <w14:ligatures w14:val="none"/>
        </w:rPr>
        <w:t>Module Lead: Philippa Fitzgerald</w:t>
      </w:r>
    </w:p>
    <w:p w14:paraId="66C39970" w14:textId="0B195CBD" w:rsidR="009C1477" w:rsidRPr="00F70522" w:rsidRDefault="009C1477" w:rsidP="0032332C">
      <w:pPr>
        <w:spacing w:after="0" w:line="240" w:lineRule="auto"/>
        <w:rPr>
          <w:rFonts w:ascii="Arial" w:eastAsia="Times New Roman" w:hAnsi="Arial" w:cs="Arial"/>
          <w:b/>
          <w:kern w:val="0"/>
          <w:sz w:val="32"/>
          <w:szCs w:val="32"/>
          <w14:ligatures w14:val="none"/>
        </w:rPr>
      </w:pPr>
      <w:r>
        <w:rPr>
          <w:rFonts w:ascii="Arial" w:eastAsia="Times New Roman" w:hAnsi="Arial" w:cs="Arial"/>
          <w:b/>
          <w:kern w:val="0"/>
          <w:sz w:val="32"/>
          <w:szCs w:val="32"/>
          <w14:ligatures w14:val="none"/>
        </w:rPr>
        <w:t>Lecture</w:t>
      </w:r>
      <w:r w:rsidR="00434BA1">
        <w:rPr>
          <w:rFonts w:ascii="Arial" w:eastAsia="Times New Roman" w:hAnsi="Arial" w:cs="Arial"/>
          <w:b/>
          <w:kern w:val="0"/>
          <w:sz w:val="32"/>
          <w:szCs w:val="32"/>
          <w14:ligatures w14:val="none"/>
        </w:rPr>
        <w:t xml:space="preserve">: Muhammad Cassamo </w:t>
      </w:r>
    </w:p>
    <w:p w14:paraId="062870CC" w14:textId="484A34E3" w:rsidR="002E482F" w:rsidRDefault="002E482F" w:rsidP="0032332C">
      <w:pPr>
        <w:rPr>
          <w:rFonts w:ascii="Arial" w:hAnsi="Arial" w:cs="Arial"/>
          <w:b/>
          <w:bCs/>
          <w:sz w:val="32"/>
          <w:szCs w:val="32"/>
        </w:rPr>
      </w:pPr>
    </w:p>
    <w:p w14:paraId="409B9624" w14:textId="77777777" w:rsidR="00657054" w:rsidRDefault="00657054" w:rsidP="0032332C">
      <w:pPr>
        <w:rPr>
          <w:rFonts w:ascii="Arial" w:hAnsi="Arial" w:cs="Arial"/>
          <w:b/>
          <w:bCs/>
          <w:sz w:val="32"/>
          <w:szCs w:val="32"/>
        </w:rPr>
      </w:pPr>
    </w:p>
    <w:p w14:paraId="27307D73" w14:textId="77777777" w:rsidR="00657054" w:rsidRDefault="00657054" w:rsidP="0032332C">
      <w:pPr>
        <w:rPr>
          <w:rFonts w:ascii="Arial" w:hAnsi="Arial" w:cs="Arial"/>
          <w:b/>
          <w:bCs/>
          <w:sz w:val="32"/>
          <w:szCs w:val="32"/>
        </w:rPr>
      </w:pPr>
    </w:p>
    <w:p w14:paraId="40602703" w14:textId="77777777" w:rsidR="00657054" w:rsidRDefault="00657054" w:rsidP="0032332C">
      <w:pPr>
        <w:rPr>
          <w:rFonts w:ascii="Arial" w:hAnsi="Arial" w:cs="Arial"/>
          <w:b/>
          <w:bCs/>
          <w:sz w:val="32"/>
          <w:szCs w:val="32"/>
        </w:rPr>
      </w:pPr>
    </w:p>
    <w:p w14:paraId="38858FF0" w14:textId="2CB461BD" w:rsidR="00750CAA" w:rsidRPr="00C35C17" w:rsidRDefault="00750CAA" w:rsidP="008936F8">
      <w:pPr>
        <w:spacing w:before="100" w:beforeAutospacing="1" w:after="100" w:afterAutospacing="1" w:line="240" w:lineRule="auto"/>
        <w:outlineLvl w:val="0"/>
        <w:divId w:val="194780221"/>
        <w:rPr>
          <w:rFonts w:ascii="Arial" w:eastAsia="Times New Roman" w:hAnsi="Arial" w:cs="Arial"/>
          <w:b/>
          <w:bCs/>
          <w:kern w:val="36"/>
          <w:sz w:val="48"/>
          <w:szCs w:val="48"/>
          <w:u w:val="single"/>
          <w14:ligatures w14:val="none"/>
        </w:rPr>
      </w:pPr>
      <w:r w:rsidRPr="00750CAA">
        <w:rPr>
          <w:rFonts w:ascii="Arial" w:eastAsia="Times New Roman" w:hAnsi="Arial" w:cs="Arial"/>
          <w:b/>
          <w:bCs/>
          <w:kern w:val="36"/>
          <w:sz w:val="48"/>
          <w:szCs w:val="48"/>
          <w:u w:val="single"/>
          <w14:ligatures w14:val="none"/>
        </w:rPr>
        <w:t xml:space="preserve">Holistic Luxury Travel Questionnaire </w:t>
      </w:r>
      <w:r w:rsidR="00281554" w:rsidRPr="00C35C17">
        <w:rPr>
          <w:rFonts w:ascii="Arial" w:eastAsia="Times New Roman" w:hAnsi="Arial" w:cs="Arial"/>
          <w:b/>
          <w:bCs/>
          <w:kern w:val="36"/>
          <w:sz w:val="48"/>
          <w:szCs w:val="48"/>
          <w:u w:val="single"/>
          <w14:ligatures w14:val="none"/>
        </w:rPr>
        <w:t>Analysis with</w:t>
      </w:r>
      <w:r w:rsidRPr="00750CAA">
        <w:rPr>
          <w:rFonts w:ascii="Arial" w:eastAsia="Times New Roman" w:hAnsi="Arial" w:cs="Arial"/>
          <w:b/>
          <w:bCs/>
          <w:kern w:val="36"/>
          <w:sz w:val="48"/>
          <w:szCs w:val="48"/>
          <w:u w:val="single"/>
          <w14:ligatures w14:val="none"/>
        </w:rPr>
        <w:t xml:space="preserve"> SEO Insight</w:t>
      </w:r>
      <w:r w:rsidR="00281554" w:rsidRPr="00C35C17">
        <w:rPr>
          <w:rFonts w:ascii="Arial" w:eastAsia="Times New Roman" w:hAnsi="Arial" w:cs="Arial"/>
          <w:b/>
          <w:bCs/>
          <w:kern w:val="36"/>
          <w:sz w:val="48"/>
          <w:szCs w:val="48"/>
          <w:u w:val="single"/>
          <w14:ligatures w14:val="none"/>
        </w:rPr>
        <w:t xml:space="preserve">s </w:t>
      </w:r>
    </w:p>
    <w:p w14:paraId="3A30614B" w14:textId="77777777" w:rsidR="008936F8" w:rsidRPr="00750CAA" w:rsidRDefault="008936F8" w:rsidP="008936F8">
      <w:pPr>
        <w:spacing w:before="100" w:beforeAutospacing="1" w:after="100" w:afterAutospacing="1" w:line="240" w:lineRule="auto"/>
        <w:outlineLvl w:val="0"/>
        <w:divId w:val="194780221"/>
        <w:rPr>
          <w:rFonts w:ascii="Times New Roman" w:eastAsia="Times New Roman" w:hAnsi="Times New Roman" w:cs="Times New Roman"/>
          <w:b/>
          <w:bCs/>
          <w:kern w:val="36"/>
          <w:sz w:val="48"/>
          <w:szCs w:val="48"/>
          <w14:ligatures w14:val="none"/>
        </w:rPr>
      </w:pPr>
    </w:p>
    <w:p w14:paraId="64887182" w14:textId="204DB601" w:rsidR="00750CAA" w:rsidRPr="00750CAA" w:rsidRDefault="0005456A" w:rsidP="00750CAA">
      <w:pPr>
        <w:spacing w:after="0" w:line="240" w:lineRule="auto"/>
        <w:divId w:val="194780221"/>
        <w:rPr>
          <w:rFonts w:ascii="Arial" w:eastAsia="Times New Roman" w:hAnsi="Arial" w:cs="Arial"/>
          <w:kern w:val="0"/>
          <w:sz w:val="32"/>
          <w:szCs w:val="32"/>
          <w14:ligatures w14:val="none"/>
        </w:rPr>
      </w:pPr>
      <w:r w:rsidRPr="0005456A">
        <w:rPr>
          <w:rFonts w:ascii="Arial" w:hAnsi="Arial" w:cs="Arial"/>
          <w:kern w:val="0"/>
          <w:sz w:val="32"/>
          <w:szCs w:val="32"/>
          <w14:ligatures w14:val="none"/>
        </w:rPr>
        <w:t xml:space="preserve">The results of </w:t>
      </w:r>
      <w:r w:rsidR="00526869">
        <w:rPr>
          <w:rFonts w:ascii="Arial" w:hAnsi="Arial" w:cs="Arial"/>
          <w:kern w:val="0"/>
          <w:sz w:val="32"/>
          <w:szCs w:val="32"/>
          <w14:ligatures w14:val="none"/>
        </w:rPr>
        <w:t>my</w:t>
      </w:r>
      <w:r w:rsidRPr="0005456A">
        <w:rPr>
          <w:rFonts w:ascii="Arial" w:hAnsi="Arial" w:cs="Arial"/>
          <w:kern w:val="0"/>
          <w:sz w:val="32"/>
          <w:szCs w:val="32"/>
          <w14:ligatures w14:val="none"/>
        </w:rPr>
        <w:t xml:space="preserve"> "Holistic Luxury Travel" questionnaire </w:t>
      </w:r>
      <w:bookmarkStart w:id="0" w:name="_Int_Y8fRYGS2"/>
      <w:r w:rsidRPr="0005456A">
        <w:rPr>
          <w:rFonts w:ascii="Arial" w:hAnsi="Arial" w:cs="Arial"/>
          <w:kern w:val="0"/>
          <w:sz w:val="32"/>
          <w:szCs w:val="32"/>
          <w14:ligatures w14:val="none"/>
        </w:rPr>
        <w:t>are thoroughly examined</w:t>
      </w:r>
      <w:bookmarkEnd w:id="0"/>
      <w:r w:rsidRPr="0005456A">
        <w:rPr>
          <w:rFonts w:ascii="Arial" w:hAnsi="Arial" w:cs="Arial"/>
          <w:kern w:val="0"/>
          <w:sz w:val="32"/>
          <w:szCs w:val="32"/>
          <w14:ligatures w14:val="none"/>
        </w:rPr>
        <w:t xml:space="preserve"> in this report, which also explores consumer attitudes </w:t>
      </w:r>
      <w:bookmarkStart w:id="1" w:name="_Int_aiZ5mxQd"/>
      <w:r w:rsidRPr="0005456A">
        <w:rPr>
          <w:rFonts w:ascii="Arial" w:hAnsi="Arial" w:cs="Arial"/>
          <w:kern w:val="0"/>
          <w:sz w:val="32"/>
          <w:szCs w:val="32"/>
          <w14:ligatures w14:val="none"/>
        </w:rPr>
        <w:t>regarding</w:t>
      </w:r>
      <w:bookmarkEnd w:id="1"/>
      <w:r w:rsidRPr="0005456A">
        <w:rPr>
          <w:rFonts w:ascii="Arial" w:hAnsi="Arial" w:cs="Arial"/>
          <w:kern w:val="0"/>
          <w:sz w:val="32"/>
          <w:szCs w:val="32"/>
          <w14:ligatures w14:val="none"/>
        </w:rPr>
        <w:t xml:space="preserve"> holistic wellness travel, preferred destinations, marketing channels, and desired experiences. The information serves as a basis for making strategic choices in digital marketing, product design, and </w:t>
      </w:r>
      <w:r w:rsidR="00112B85" w:rsidRPr="0005456A">
        <w:rPr>
          <w:rFonts w:ascii="Arial" w:hAnsi="Arial" w:cs="Arial"/>
          <w:kern w:val="0"/>
          <w:sz w:val="32"/>
          <w:szCs w:val="32"/>
          <w14:ligatures w14:val="none"/>
        </w:rPr>
        <w:t>branding</w:t>
      </w:r>
      <w:r w:rsidR="00112B85">
        <w:rPr>
          <w:rFonts w:ascii="Arial" w:hAnsi="Arial" w:cs="Arial"/>
          <w:kern w:val="0"/>
          <w:sz w:val="32"/>
          <w:szCs w:val="32"/>
          <w14:ligatures w14:val="none"/>
        </w:rPr>
        <w:t xml:space="preserve">; to </w:t>
      </w:r>
      <w:r w:rsidRPr="0005456A">
        <w:rPr>
          <w:rFonts w:ascii="Arial" w:hAnsi="Arial" w:cs="Arial"/>
          <w:kern w:val="0"/>
          <w:sz w:val="32"/>
          <w:szCs w:val="32"/>
          <w14:ligatures w14:val="none"/>
        </w:rPr>
        <w:t xml:space="preserve">support online visibility and digital engagement for a </w:t>
      </w:r>
      <w:r w:rsidR="00102915">
        <w:rPr>
          <w:rFonts w:ascii="Arial" w:hAnsi="Arial" w:cs="Arial"/>
          <w:kern w:val="0"/>
          <w:sz w:val="32"/>
          <w:szCs w:val="32"/>
          <w14:ligatures w14:val="none"/>
        </w:rPr>
        <w:t xml:space="preserve">successful </w:t>
      </w:r>
      <w:r w:rsidRPr="0005456A">
        <w:rPr>
          <w:rFonts w:ascii="Arial" w:hAnsi="Arial" w:cs="Arial"/>
          <w:kern w:val="0"/>
          <w:sz w:val="32"/>
          <w:szCs w:val="32"/>
          <w14:ligatures w14:val="none"/>
        </w:rPr>
        <w:t xml:space="preserve">travel </w:t>
      </w:r>
      <w:r w:rsidR="00102915">
        <w:rPr>
          <w:rFonts w:ascii="Arial" w:hAnsi="Arial" w:cs="Arial"/>
          <w:kern w:val="0"/>
          <w:sz w:val="32"/>
          <w:szCs w:val="32"/>
          <w14:ligatures w14:val="none"/>
        </w:rPr>
        <w:t>agency</w:t>
      </w:r>
      <w:r w:rsidRPr="0005456A">
        <w:rPr>
          <w:rFonts w:ascii="Arial" w:hAnsi="Arial" w:cs="Arial"/>
          <w:kern w:val="0"/>
          <w:sz w:val="32"/>
          <w:szCs w:val="32"/>
          <w14:ligatures w14:val="none"/>
        </w:rPr>
        <w:t xml:space="preserve">, </w:t>
      </w:r>
      <w:r w:rsidR="00DE11AD">
        <w:rPr>
          <w:rFonts w:ascii="Arial" w:hAnsi="Arial" w:cs="Arial"/>
          <w:kern w:val="0"/>
          <w:sz w:val="32"/>
          <w:szCs w:val="32"/>
          <w14:ligatures w14:val="none"/>
        </w:rPr>
        <w:t xml:space="preserve">this report also includes </w:t>
      </w:r>
      <w:r w:rsidRPr="0005456A">
        <w:rPr>
          <w:rFonts w:ascii="Arial" w:hAnsi="Arial" w:cs="Arial"/>
          <w:kern w:val="0"/>
          <w:sz w:val="32"/>
          <w:szCs w:val="32"/>
          <w14:ligatures w14:val="none"/>
        </w:rPr>
        <w:t>search engine optimisation (SEO) insights.</w:t>
      </w:r>
      <w:r w:rsidR="00750CAA" w:rsidRPr="00750CAA">
        <w:rPr>
          <w:rFonts w:ascii="Arial" w:eastAsia="Times New Roman" w:hAnsi="Arial" w:cs="Arial"/>
          <w:noProof/>
          <w:kern w:val="0"/>
          <w:sz w:val="32"/>
          <w:szCs w:val="32"/>
          <w14:ligatures w14:val="none"/>
        </w:rPr>
        <mc:AlternateContent>
          <mc:Choice Requires="wps">
            <w:drawing>
              <wp:inline distT="0" distB="0" distL="0" distR="0" wp14:anchorId="408C2CEF" wp14:editId="5CA4A012">
                <wp:extent cx="5731510" cy="1270"/>
                <wp:effectExtent l="0" t="31750" r="0" b="36830"/>
                <wp:docPr id="2097730252"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1B16505"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1A2B6AB" w14:textId="4C181536" w:rsidR="00750CAA" w:rsidRPr="00750CAA" w:rsidRDefault="00750CAA" w:rsidP="0049251D">
      <w:pPr>
        <w:spacing w:before="100" w:beforeAutospacing="1" w:after="100" w:afterAutospacing="1" w:line="240" w:lineRule="auto"/>
        <w:outlineLvl w:val="1"/>
        <w:divId w:val="194780221"/>
        <w:rPr>
          <w:rFonts w:ascii="Arial" w:hAnsi="Arial" w:cs="Arial"/>
          <w:b/>
          <w:bCs/>
          <w:kern w:val="0"/>
          <w:sz w:val="32"/>
          <w:szCs w:val="32"/>
          <w14:ligatures w14:val="none"/>
        </w:rPr>
      </w:pPr>
      <w:r w:rsidRPr="00750CAA">
        <w:rPr>
          <w:rFonts w:ascii="Arial" w:eastAsia="Times New Roman" w:hAnsi="Arial" w:cs="Arial"/>
          <w:b/>
          <w:bCs/>
          <w:kern w:val="0"/>
          <w:sz w:val="32"/>
          <w:szCs w:val="32"/>
          <w14:ligatures w14:val="none"/>
        </w:rPr>
        <w:t>1. Demographic Overview</w:t>
      </w:r>
    </w:p>
    <w:p w14:paraId="36F5CF85" w14:textId="64672BBF" w:rsidR="002E2078" w:rsidRDefault="00CC60DC" w:rsidP="00750CAA">
      <w:pPr>
        <w:spacing w:after="0" w:line="240" w:lineRule="auto"/>
        <w:divId w:val="194780221"/>
        <w:rPr>
          <w:rFonts w:ascii="Arial" w:hAnsi="Arial" w:cs="Arial"/>
          <w:kern w:val="0"/>
          <w:sz w:val="32"/>
          <w:szCs w:val="32"/>
          <w14:ligatures w14:val="none"/>
        </w:rPr>
      </w:pPr>
      <w:r w:rsidRPr="00CC60DC">
        <w:rPr>
          <w:rFonts w:ascii="Arial" w:hAnsi="Arial" w:cs="Arial"/>
          <w:kern w:val="0"/>
          <w:sz w:val="32"/>
          <w:szCs w:val="32"/>
          <w14:ligatures w14:val="none"/>
        </w:rPr>
        <w:t xml:space="preserve">Respondents between the ages of </w:t>
      </w:r>
      <w:r w:rsidR="007038A0">
        <w:rPr>
          <w:rFonts w:ascii="Arial" w:hAnsi="Arial" w:cs="Arial"/>
          <w:kern w:val="0"/>
          <w:sz w:val="32"/>
          <w:szCs w:val="32"/>
          <w14:ligatures w14:val="none"/>
        </w:rPr>
        <w:t xml:space="preserve">18 </w:t>
      </w:r>
      <w:r w:rsidRPr="00CC60DC">
        <w:rPr>
          <w:rFonts w:ascii="Arial" w:hAnsi="Arial" w:cs="Arial"/>
          <w:kern w:val="0"/>
          <w:sz w:val="32"/>
          <w:szCs w:val="32"/>
          <w14:ligatures w14:val="none"/>
        </w:rPr>
        <w:t xml:space="preserve">and </w:t>
      </w:r>
      <w:r w:rsidR="007038A0">
        <w:rPr>
          <w:rFonts w:ascii="Arial" w:hAnsi="Arial" w:cs="Arial"/>
          <w:kern w:val="0"/>
          <w:sz w:val="32"/>
          <w:szCs w:val="32"/>
          <w14:ligatures w14:val="none"/>
        </w:rPr>
        <w:t xml:space="preserve">45 </w:t>
      </w:r>
      <w:r w:rsidR="00394C9E">
        <w:rPr>
          <w:rFonts w:ascii="Arial" w:hAnsi="Arial" w:cs="Arial"/>
          <w:kern w:val="0"/>
          <w:sz w:val="32"/>
          <w:szCs w:val="32"/>
          <w14:ligatures w14:val="none"/>
        </w:rPr>
        <w:t>made</w:t>
      </w:r>
      <w:r w:rsidRPr="00CC60DC">
        <w:rPr>
          <w:rFonts w:ascii="Arial" w:hAnsi="Arial" w:cs="Arial"/>
          <w:kern w:val="0"/>
          <w:sz w:val="32"/>
          <w:szCs w:val="32"/>
          <w14:ligatures w14:val="none"/>
        </w:rPr>
        <w:t xml:space="preserve"> up the</w:t>
      </w:r>
      <w:r w:rsidR="00BD4110">
        <w:rPr>
          <w:rFonts w:ascii="Arial" w:hAnsi="Arial" w:cs="Arial"/>
          <w:kern w:val="0"/>
          <w:sz w:val="32"/>
          <w:szCs w:val="32"/>
          <w14:ligatures w14:val="none"/>
        </w:rPr>
        <w:t xml:space="preserve"> high</w:t>
      </w:r>
      <w:r w:rsidRPr="00CC60DC">
        <w:rPr>
          <w:rFonts w:ascii="Arial" w:hAnsi="Arial" w:cs="Arial"/>
          <w:kern w:val="0"/>
          <w:sz w:val="32"/>
          <w:szCs w:val="32"/>
          <w14:ligatures w14:val="none"/>
        </w:rPr>
        <w:t xml:space="preserve"> </w:t>
      </w:r>
      <w:r w:rsidR="00BD4110" w:rsidRPr="00CC60DC">
        <w:rPr>
          <w:rFonts w:ascii="Arial" w:hAnsi="Arial" w:cs="Arial"/>
          <w:kern w:val="0"/>
          <w:sz w:val="32"/>
          <w:szCs w:val="32"/>
          <w14:ligatures w14:val="none"/>
        </w:rPr>
        <w:t>majorit</w:t>
      </w:r>
      <w:r w:rsidR="000C5433">
        <w:rPr>
          <w:rFonts w:ascii="Arial" w:hAnsi="Arial" w:cs="Arial"/>
          <w:kern w:val="0"/>
          <w:sz w:val="32"/>
          <w:szCs w:val="32"/>
          <w14:ligatures w14:val="none"/>
        </w:rPr>
        <w:t xml:space="preserve">y in my questionnaire, </w:t>
      </w:r>
      <w:r w:rsidRPr="00CC60DC">
        <w:rPr>
          <w:rFonts w:ascii="Arial" w:hAnsi="Arial" w:cs="Arial"/>
          <w:kern w:val="0"/>
          <w:sz w:val="32"/>
          <w:szCs w:val="32"/>
          <w14:ligatures w14:val="none"/>
        </w:rPr>
        <w:t xml:space="preserve">with a small percentage coming from the 36 to 45 age range. Millennials and early middle-aged adults make up </w:t>
      </w:r>
      <w:r w:rsidR="002E2078" w:rsidRPr="00CC60DC">
        <w:rPr>
          <w:rFonts w:ascii="Arial" w:hAnsi="Arial" w:cs="Arial"/>
          <w:kern w:val="0"/>
          <w:sz w:val="32"/>
          <w:szCs w:val="32"/>
          <w14:ligatures w14:val="none"/>
        </w:rPr>
        <w:t>most</w:t>
      </w:r>
      <w:r w:rsidRPr="00CC60DC">
        <w:rPr>
          <w:rFonts w:ascii="Arial" w:hAnsi="Arial" w:cs="Arial"/>
          <w:kern w:val="0"/>
          <w:sz w:val="32"/>
          <w:szCs w:val="32"/>
          <w14:ligatures w14:val="none"/>
        </w:rPr>
        <w:t xml:space="preserve"> participants in the global wellness tourism market, which </w:t>
      </w:r>
      <w:bookmarkStart w:id="2" w:name="_Int_0DYFyhxM"/>
      <w:r w:rsidRPr="00CC60DC">
        <w:rPr>
          <w:rFonts w:ascii="Arial" w:hAnsi="Arial" w:cs="Arial"/>
          <w:kern w:val="0"/>
          <w:sz w:val="32"/>
          <w:szCs w:val="32"/>
          <w14:ligatures w14:val="none"/>
        </w:rPr>
        <w:t>is closely aligned</w:t>
      </w:r>
      <w:bookmarkEnd w:id="2"/>
      <w:r w:rsidRPr="00CC60DC">
        <w:rPr>
          <w:rFonts w:ascii="Arial" w:hAnsi="Arial" w:cs="Arial"/>
          <w:kern w:val="0"/>
          <w:sz w:val="32"/>
          <w:szCs w:val="32"/>
          <w14:ligatures w14:val="none"/>
        </w:rPr>
        <w:t xml:space="preserve"> with these demographics (Global Wellness Institute, 2023). </w:t>
      </w:r>
    </w:p>
    <w:p w14:paraId="4D2A3CDC" w14:textId="77777777" w:rsidR="00AC1C82" w:rsidRDefault="00CC60DC" w:rsidP="00750CAA">
      <w:pPr>
        <w:spacing w:after="0" w:line="240" w:lineRule="auto"/>
        <w:divId w:val="194780221"/>
        <w:rPr>
          <w:rFonts w:ascii="Arial" w:hAnsi="Arial" w:cs="Arial"/>
          <w:kern w:val="0"/>
          <w:sz w:val="32"/>
          <w:szCs w:val="32"/>
          <w14:ligatures w14:val="none"/>
        </w:rPr>
      </w:pPr>
      <w:r w:rsidRPr="00CC60DC">
        <w:rPr>
          <w:rFonts w:ascii="Arial" w:hAnsi="Arial" w:cs="Arial"/>
          <w:kern w:val="0"/>
          <w:sz w:val="32"/>
          <w:szCs w:val="32"/>
          <w14:ligatures w14:val="none"/>
        </w:rPr>
        <w:t xml:space="preserve">Self-development, meaningful experiences, and emotional well-being </w:t>
      </w:r>
      <w:bookmarkStart w:id="3" w:name="_Int_8n2XgocY"/>
      <w:r w:rsidRPr="00CC60DC">
        <w:rPr>
          <w:rFonts w:ascii="Arial" w:hAnsi="Arial" w:cs="Arial"/>
          <w:kern w:val="0"/>
          <w:sz w:val="32"/>
          <w:szCs w:val="32"/>
          <w14:ligatures w14:val="none"/>
        </w:rPr>
        <w:t xml:space="preserve">are </w:t>
      </w:r>
      <w:r w:rsidR="00AC1C82" w:rsidRPr="00CC60DC">
        <w:rPr>
          <w:rFonts w:ascii="Arial" w:hAnsi="Arial" w:cs="Arial"/>
          <w:kern w:val="0"/>
          <w:sz w:val="32"/>
          <w:szCs w:val="32"/>
          <w14:ligatures w14:val="none"/>
        </w:rPr>
        <w:t>valued</w:t>
      </w:r>
      <w:bookmarkEnd w:id="3"/>
      <w:r w:rsidRPr="00CC60DC">
        <w:rPr>
          <w:rFonts w:ascii="Arial" w:hAnsi="Arial" w:cs="Arial"/>
          <w:kern w:val="0"/>
          <w:sz w:val="32"/>
          <w:szCs w:val="32"/>
          <w14:ligatures w14:val="none"/>
        </w:rPr>
        <w:t xml:space="preserve"> by this age group (Hassan &amp; Soliman, 2021).</w:t>
      </w:r>
    </w:p>
    <w:p w14:paraId="20605421" w14:textId="34237388" w:rsidR="00750CAA" w:rsidRPr="00750CAA" w:rsidRDefault="00A33519" w:rsidP="00750CAA">
      <w:pPr>
        <w:spacing w:after="0" w:line="240" w:lineRule="auto"/>
        <w:divId w:val="194780221"/>
        <w:rPr>
          <w:rFonts w:ascii="Arial" w:eastAsia="Times New Roman" w:hAnsi="Arial" w:cs="Arial"/>
          <w:kern w:val="0"/>
          <w:sz w:val="32"/>
          <w:szCs w:val="32"/>
          <w14:ligatures w14:val="none"/>
        </w:rPr>
      </w:pPr>
      <w:r w:rsidRPr="00A33519">
        <w:rPr>
          <w:rFonts w:ascii="Arial" w:hAnsi="Arial" w:cs="Arial"/>
          <w:kern w:val="0"/>
          <w:sz w:val="32"/>
          <w:szCs w:val="32"/>
          <w14:ligatures w14:val="none"/>
        </w:rPr>
        <w:t xml:space="preserve">The survey's emphasis on women's holistic travel strongly suggests that respondents identify with women's travel markets, which have grown significantly in recent years, </w:t>
      </w:r>
      <w:bookmarkStart w:id="4" w:name="_Int_utWrcJcO"/>
      <w:r w:rsidRPr="00A33519">
        <w:rPr>
          <w:rFonts w:ascii="Arial" w:hAnsi="Arial" w:cs="Arial"/>
          <w:kern w:val="0"/>
          <w:sz w:val="32"/>
          <w:szCs w:val="32"/>
          <w14:ligatures w14:val="none"/>
        </w:rPr>
        <w:t>despite the fact that</w:t>
      </w:r>
      <w:bookmarkEnd w:id="4"/>
      <w:r w:rsidRPr="00A33519">
        <w:rPr>
          <w:rFonts w:ascii="Arial" w:hAnsi="Arial" w:cs="Arial"/>
          <w:kern w:val="0"/>
          <w:sz w:val="32"/>
          <w:szCs w:val="32"/>
          <w14:ligatures w14:val="none"/>
        </w:rPr>
        <w:t xml:space="preserve"> gender </w:t>
      </w:r>
      <w:bookmarkStart w:id="5" w:name="_Int_69KxVnhF"/>
      <w:r w:rsidRPr="00A33519">
        <w:rPr>
          <w:rFonts w:ascii="Arial" w:hAnsi="Arial" w:cs="Arial"/>
          <w:kern w:val="0"/>
          <w:sz w:val="32"/>
          <w:szCs w:val="32"/>
          <w14:ligatures w14:val="none"/>
        </w:rPr>
        <w:t>was not specifically asked</w:t>
      </w:r>
      <w:bookmarkEnd w:id="5"/>
      <w:r w:rsidRPr="00A33519">
        <w:rPr>
          <w:rFonts w:ascii="Arial" w:hAnsi="Arial" w:cs="Arial"/>
          <w:kern w:val="0"/>
          <w:sz w:val="32"/>
          <w:szCs w:val="32"/>
          <w14:ligatures w14:val="none"/>
        </w:rPr>
        <w:t xml:space="preserve"> about.</w:t>
      </w:r>
      <w:r w:rsidR="00CC60DC" w:rsidRPr="00CC60DC">
        <w:rPr>
          <w:rFonts w:ascii="Arial" w:hAnsi="Arial" w:cs="Arial"/>
          <w:kern w:val="0"/>
          <w:sz w:val="32"/>
          <w:szCs w:val="32"/>
          <w14:ligatures w14:val="none"/>
        </w:rPr>
        <w:t xml:space="preserve"> (Jordan &amp; Aitchison, 2008).</w:t>
      </w:r>
    </w:p>
    <w:p w14:paraId="236D09F8" w14:textId="77777777" w:rsidR="00A33519" w:rsidRDefault="00A33519" w:rsidP="00750CAA">
      <w:pPr>
        <w:spacing w:before="100" w:beforeAutospacing="1" w:after="100" w:afterAutospacing="1" w:line="240" w:lineRule="auto"/>
        <w:outlineLvl w:val="1"/>
        <w:divId w:val="194780221"/>
        <w:rPr>
          <w:rFonts w:ascii="Arial" w:eastAsia="Times New Roman" w:hAnsi="Arial" w:cs="Arial"/>
          <w:b/>
          <w:bCs/>
          <w:kern w:val="0"/>
          <w:sz w:val="32"/>
          <w:szCs w:val="32"/>
          <w14:ligatures w14:val="none"/>
        </w:rPr>
      </w:pPr>
    </w:p>
    <w:p w14:paraId="703E65F9" w14:textId="77777777" w:rsidR="00D80244" w:rsidRDefault="00D80244" w:rsidP="00750CAA">
      <w:pPr>
        <w:spacing w:before="100" w:beforeAutospacing="1" w:after="100" w:afterAutospacing="1" w:line="240" w:lineRule="auto"/>
        <w:outlineLvl w:val="1"/>
        <w:divId w:val="194780221"/>
        <w:rPr>
          <w:rFonts w:ascii="Arial" w:eastAsia="Times New Roman" w:hAnsi="Arial" w:cs="Arial"/>
          <w:b/>
          <w:bCs/>
          <w:kern w:val="0"/>
          <w:sz w:val="32"/>
          <w:szCs w:val="32"/>
          <w14:ligatures w14:val="none"/>
        </w:rPr>
      </w:pPr>
    </w:p>
    <w:p w14:paraId="2A88378D" w14:textId="00E5169B" w:rsidR="00750CAA" w:rsidRPr="00750CAA" w:rsidRDefault="00750CAA" w:rsidP="00750CAA">
      <w:pPr>
        <w:spacing w:before="100" w:beforeAutospacing="1" w:after="100" w:afterAutospacing="1" w:line="240" w:lineRule="auto"/>
        <w:outlineLvl w:val="1"/>
        <w:divId w:val="194780221"/>
        <w:rPr>
          <w:rFonts w:ascii="Arial" w:hAnsi="Arial" w:cs="Arial"/>
          <w:b/>
          <w:bCs/>
          <w:kern w:val="0"/>
          <w:sz w:val="32"/>
          <w:szCs w:val="32"/>
          <w14:ligatures w14:val="none"/>
        </w:rPr>
      </w:pPr>
      <w:r w:rsidRPr="00750CAA">
        <w:rPr>
          <w:rFonts w:ascii="Arial" w:eastAsia="Times New Roman" w:hAnsi="Arial" w:cs="Arial"/>
          <w:b/>
          <w:bCs/>
          <w:kern w:val="0"/>
          <w:sz w:val="32"/>
          <w:szCs w:val="32"/>
          <w14:ligatures w14:val="none"/>
        </w:rPr>
        <w:t>2. Awareness of Holistic Concepts</w:t>
      </w:r>
    </w:p>
    <w:p w14:paraId="46C7F397" w14:textId="4D89E843" w:rsidR="00750CAA" w:rsidRPr="00750CAA" w:rsidRDefault="003460F1" w:rsidP="00750CAA">
      <w:pPr>
        <w:spacing w:before="100" w:beforeAutospacing="1" w:after="100" w:afterAutospacing="1" w:line="240" w:lineRule="auto"/>
        <w:divId w:val="194780221"/>
        <w:rPr>
          <w:rFonts w:ascii="Arial" w:hAnsi="Arial" w:cs="Arial"/>
          <w:kern w:val="0"/>
          <w:sz w:val="32"/>
          <w:szCs w:val="32"/>
          <w14:ligatures w14:val="none"/>
        </w:rPr>
      </w:pPr>
      <w:r w:rsidRPr="003460F1">
        <w:rPr>
          <w:rFonts w:ascii="Arial" w:hAnsi="Arial" w:cs="Arial"/>
          <w:kern w:val="0"/>
          <w:sz w:val="32"/>
          <w:szCs w:val="32"/>
          <w14:ligatures w14:val="none"/>
        </w:rPr>
        <w:t xml:space="preserve">While a small percentage of respondents said they </w:t>
      </w:r>
      <w:r w:rsidR="00EC1FD6" w:rsidRPr="003460F1">
        <w:rPr>
          <w:rFonts w:ascii="Arial" w:hAnsi="Arial" w:cs="Arial"/>
          <w:kern w:val="0"/>
          <w:sz w:val="32"/>
          <w:szCs w:val="32"/>
          <w14:ligatures w14:val="none"/>
        </w:rPr>
        <w:t>did not</w:t>
      </w:r>
      <w:r w:rsidRPr="003460F1">
        <w:rPr>
          <w:rFonts w:ascii="Arial" w:hAnsi="Arial" w:cs="Arial"/>
          <w:kern w:val="0"/>
          <w:sz w:val="32"/>
          <w:szCs w:val="32"/>
          <w14:ligatures w14:val="none"/>
        </w:rPr>
        <w:t xml:space="preserve"> understand the term holistic, </w:t>
      </w:r>
      <w:bookmarkStart w:id="6" w:name="_Int_8Avxke25"/>
      <w:r w:rsidRPr="003460F1">
        <w:rPr>
          <w:rFonts w:ascii="Arial" w:hAnsi="Arial" w:cs="Arial"/>
          <w:kern w:val="0"/>
          <w:sz w:val="32"/>
          <w:szCs w:val="32"/>
          <w14:ligatures w14:val="none"/>
        </w:rPr>
        <w:t>the majority of</w:t>
      </w:r>
      <w:bookmarkEnd w:id="6"/>
      <w:r w:rsidRPr="003460F1">
        <w:rPr>
          <w:rFonts w:ascii="Arial" w:hAnsi="Arial" w:cs="Arial"/>
          <w:kern w:val="0"/>
          <w:sz w:val="32"/>
          <w:szCs w:val="32"/>
          <w14:ligatures w14:val="none"/>
        </w:rPr>
        <w:t xml:space="preserve"> respondents </w:t>
      </w:r>
      <w:r w:rsidR="00EC1FD6" w:rsidRPr="003460F1">
        <w:rPr>
          <w:rFonts w:ascii="Arial" w:hAnsi="Arial" w:cs="Arial"/>
          <w:kern w:val="0"/>
          <w:sz w:val="32"/>
          <w:szCs w:val="32"/>
          <w14:ligatures w14:val="none"/>
        </w:rPr>
        <w:t>showed</w:t>
      </w:r>
      <w:r w:rsidRPr="003460F1">
        <w:rPr>
          <w:rFonts w:ascii="Arial" w:hAnsi="Arial" w:cs="Arial"/>
          <w:kern w:val="0"/>
          <w:sz w:val="32"/>
          <w:szCs w:val="32"/>
          <w14:ligatures w14:val="none"/>
        </w:rPr>
        <w:t xml:space="preserve"> they did</w:t>
      </w:r>
      <w:r w:rsidR="00681BE5">
        <w:rPr>
          <w:rFonts w:ascii="Arial" w:hAnsi="Arial" w:cs="Arial"/>
          <w:kern w:val="0"/>
          <w:sz w:val="32"/>
          <w:szCs w:val="32"/>
          <w14:ligatures w14:val="none"/>
        </w:rPr>
        <w:t>,</w:t>
      </w:r>
      <w:r w:rsidRPr="003460F1">
        <w:rPr>
          <w:rFonts w:ascii="Arial" w:hAnsi="Arial" w:cs="Arial"/>
          <w:kern w:val="0"/>
          <w:sz w:val="32"/>
          <w:szCs w:val="32"/>
          <w14:ligatures w14:val="none"/>
        </w:rPr>
        <w:t xml:space="preserve"> </w:t>
      </w:r>
      <w:r w:rsidR="00681BE5" w:rsidRPr="00681BE5">
        <w:rPr>
          <w:rFonts w:ascii="Arial" w:hAnsi="Arial" w:cs="Arial"/>
          <w:kern w:val="0"/>
          <w:sz w:val="32"/>
          <w:szCs w:val="32"/>
          <w14:ligatures w14:val="none"/>
        </w:rPr>
        <w:t>(Smith &amp; Puczkó, 2014).</w:t>
      </w:r>
      <w:r w:rsidRPr="003460F1">
        <w:rPr>
          <w:rFonts w:ascii="Arial" w:hAnsi="Arial" w:cs="Arial"/>
          <w:kern w:val="0"/>
          <w:sz w:val="32"/>
          <w:szCs w:val="32"/>
          <w14:ligatures w14:val="none"/>
        </w:rPr>
        <w:t xml:space="preserve"> </w:t>
      </w:r>
      <w:r w:rsidR="00681BE5">
        <w:rPr>
          <w:rFonts w:ascii="Arial" w:hAnsi="Arial" w:cs="Arial"/>
          <w:kern w:val="0"/>
          <w:sz w:val="32"/>
          <w:szCs w:val="32"/>
          <w14:ligatures w14:val="none"/>
        </w:rPr>
        <w:t>This</w:t>
      </w:r>
      <w:r w:rsidRPr="003460F1">
        <w:rPr>
          <w:rFonts w:ascii="Arial" w:hAnsi="Arial" w:cs="Arial"/>
          <w:kern w:val="0"/>
          <w:sz w:val="32"/>
          <w:szCs w:val="32"/>
          <w14:ligatures w14:val="none"/>
        </w:rPr>
        <w:t xml:space="preserve"> reflects broader trends in which wellness concepts </w:t>
      </w:r>
      <w:bookmarkStart w:id="7" w:name="_Int_k9UDJs4H"/>
      <w:r w:rsidRPr="003460F1">
        <w:rPr>
          <w:rFonts w:ascii="Arial" w:hAnsi="Arial" w:cs="Arial"/>
          <w:kern w:val="0"/>
          <w:sz w:val="32"/>
          <w:szCs w:val="32"/>
          <w14:ligatures w14:val="none"/>
        </w:rPr>
        <w:t>are widely acknowledged</w:t>
      </w:r>
      <w:bookmarkEnd w:id="7"/>
      <w:r w:rsidRPr="003460F1">
        <w:rPr>
          <w:rFonts w:ascii="Arial" w:hAnsi="Arial" w:cs="Arial"/>
          <w:kern w:val="0"/>
          <w:sz w:val="32"/>
          <w:szCs w:val="32"/>
          <w14:ligatures w14:val="none"/>
        </w:rPr>
        <w:t xml:space="preserve"> but have differing levels of comprehension. In terms of marketing, this means striking a balance between aspirational messaging and educational content to educate novices while </w:t>
      </w:r>
      <w:r w:rsidR="00EC1FD6" w:rsidRPr="003460F1">
        <w:rPr>
          <w:rFonts w:ascii="Arial" w:hAnsi="Arial" w:cs="Arial"/>
          <w:kern w:val="0"/>
          <w:sz w:val="32"/>
          <w:szCs w:val="32"/>
          <w14:ligatures w14:val="none"/>
        </w:rPr>
        <w:t>supporting</w:t>
      </w:r>
      <w:r w:rsidRPr="003460F1">
        <w:rPr>
          <w:rFonts w:ascii="Arial" w:hAnsi="Arial" w:cs="Arial"/>
          <w:kern w:val="0"/>
          <w:sz w:val="32"/>
          <w:szCs w:val="32"/>
          <w14:ligatures w14:val="none"/>
        </w:rPr>
        <w:t xml:space="preserve"> the interest of more experienced participants.</w:t>
      </w:r>
    </w:p>
    <w:p w14:paraId="12AB3339" w14:textId="57696F43" w:rsidR="00750CAA" w:rsidRPr="00750CAA" w:rsidRDefault="00EE3151" w:rsidP="00750CAA">
      <w:pPr>
        <w:spacing w:before="100" w:beforeAutospacing="1" w:after="100" w:afterAutospacing="1" w:line="240" w:lineRule="auto"/>
        <w:divId w:val="194780221"/>
        <w:rPr>
          <w:rFonts w:ascii="Arial" w:hAnsi="Arial" w:cs="Arial"/>
          <w:kern w:val="0"/>
          <w:sz w:val="32"/>
          <w:szCs w:val="32"/>
          <w14:ligatures w14:val="none"/>
        </w:rPr>
      </w:pPr>
      <w:r w:rsidRPr="00EE3151">
        <w:rPr>
          <w:rFonts w:ascii="Arial" w:hAnsi="Arial" w:cs="Arial"/>
          <w:kern w:val="0"/>
          <w:sz w:val="32"/>
          <w:szCs w:val="32"/>
          <w14:ligatures w14:val="none"/>
        </w:rPr>
        <w:t>Definitions of holistic wellness that are easy to understand can promote inclusivity and foster confidence among prospective tourists. This educational need can be satisfied while increasing organic search visibility with SEO-driven content like "What is holistic wellness?" or "Benefits of holistic travel."</w:t>
      </w:r>
      <w:r w:rsidR="00750CAA" w:rsidRPr="00750CAA">
        <w:rPr>
          <w:rFonts w:ascii="Arial" w:hAnsi="Arial" w:cs="Arial"/>
          <w:kern w:val="0"/>
          <w:sz w:val="32"/>
          <w:szCs w:val="32"/>
          <w14:ligatures w14:val="none"/>
        </w:rPr>
        <w:t xml:space="preserve"> (Fishkin, 2019).</w:t>
      </w:r>
    </w:p>
    <w:p w14:paraId="4CD8DE95" w14:textId="77777777" w:rsidR="00750CAA" w:rsidRPr="00750CAA" w:rsidRDefault="00750CAA" w:rsidP="00750CAA">
      <w:pPr>
        <w:spacing w:after="0" w:line="240" w:lineRule="auto"/>
        <w:divId w:val="194780221"/>
        <w:rPr>
          <w:rFonts w:ascii="Arial" w:eastAsia="Times New Roman" w:hAnsi="Arial" w:cs="Arial"/>
          <w:kern w:val="0"/>
          <w:sz w:val="32"/>
          <w:szCs w:val="32"/>
          <w14:ligatures w14:val="none"/>
        </w:rPr>
      </w:pPr>
      <w:r w:rsidRPr="00750CAA">
        <w:rPr>
          <w:rFonts w:ascii="Arial" w:eastAsia="Times New Roman" w:hAnsi="Arial" w:cs="Arial"/>
          <w:noProof/>
          <w:kern w:val="0"/>
          <w:sz w:val="32"/>
          <w:szCs w:val="32"/>
          <w14:ligatures w14:val="none"/>
        </w:rPr>
        <mc:AlternateContent>
          <mc:Choice Requires="wps">
            <w:drawing>
              <wp:inline distT="0" distB="0" distL="0" distR="0" wp14:anchorId="304B2616" wp14:editId="4E00E3F2">
                <wp:extent cx="5731510" cy="1270"/>
                <wp:effectExtent l="0" t="31750" r="0" b="36830"/>
                <wp:docPr id="905317431"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D7E9B2"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DFE1E8" w14:textId="77777777" w:rsidR="00750CAA" w:rsidRPr="00750CAA" w:rsidRDefault="00750CAA" w:rsidP="00750CAA">
      <w:pPr>
        <w:spacing w:before="100" w:beforeAutospacing="1" w:after="100" w:afterAutospacing="1" w:line="240" w:lineRule="auto"/>
        <w:outlineLvl w:val="1"/>
        <w:divId w:val="194780221"/>
        <w:rPr>
          <w:rFonts w:ascii="Arial" w:hAnsi="Arial" w:cs="Arial"/>
          <w:b/>
          <w:bCs/>
          <w:kern w:val="0"/>
          <w:sz w:val="32"/>
          <w:szCs w:val="32"/>
          <w14:ligatures w14:val="none"/>
        </w:rPr>
      </w:pPr>
      <w:r w:rsidRPr="00750CAA">
        <w:rPr>
          <w:rFonts w:ascii="Arial" w:eastAsia="Times New Roman" w:hAnsi="Arial" w:cs="Arial"/>
          <w:b/>
          <w:bCs/>
          <w:kern w:val="0"/>
          <w:sz w:val="32"/>
          <w:szCs w:val="32"/>
          <w14:ligatures w14:val="none"/>
        </w:rPr>
        <w:t>3. Interest in Women’s Group Holistic Travel</w:t>
      </w:r>
    </w:p>
    <w:p w14:paraId="48410241" w14:textId="4C355B0E" w:rsidR="00750CAA" w:rsidRPr="00750CAA" w:rsidRDefault="00124301" w:rsidP="00750CAA">
      <w:pPr>
        <w:spacing w:before="100" w:beforeAutospacing="1" w:after="100" w:afterAutospacing="1" w:line="240" w:lineRule="auto"/>
        <w:divId w:val="194780221"/>
        <w:rPr>
          <w:rFonts w:ascii="Arial" w:hAnsi="Arial" w:cs="Arial"/>
          <w:kern w:val="0"/>
          <w:sz w:val="32"/>
          <w:szCs w:val="32"/>
          <w14:ligatures w14:val="none"/>
        </w:rPr>
      </w:pPr>
      <w:r w:rsidRPr="00124301">
        <w:rPr>
          <w:rFonts w:ascii="Arial" w:hAnsi="Arial" w:cs="Arial"/>
          <w:kern w:val="0"/>
          <w:sz w:val="32"/>
          <w:szCs w:val="32"/>
          <w14:ligatures w14:val="none"/>
        </w:rPr>
        <w:t xml:space="preserve">Most respondents said they would be </w:t>
      </w:r>
      <w:bookmarkStart w:id="8" w:name="_Int_vMMRDUr5"/>
      <w:r w:rsidRPr="00124301">
        <w:rPr>
          <w:rFonts w:ascii="Arial" w:hAnsi="Arial" w:cs="Arial"/>
          <w:kern w:val="0"/>
          <w:sz w:val="32"/>
          <w:szCs w:val="32"/>
          <w14:ligatures w14:val="none"/>
        </w:rPr>
        <w:t>very interested</w:t>
      </w:r>
      <w:bookmarkEnd w:id="8"/>
      <w:r w:rsidRPr="00124301">
        <w:rPr>
          <w:rFonts w:ascii="Arial" w:hAnsi="Arial" w:cs="Arial"/>
          <w:kern w:val="0"/>
          <w:sz w:val="32"/>
          <w:szCs w:val="32"/>
          <w14:ligatures w14:val="none"/>
        </w:rPr>
        <w:t xml:space="preserve"> in joining a holistic travel group exclusively for women. This is consistent with studies that </w:t>
      </w:r>
      <w:r w:rsidR="00AE4DC0" w:rsidRPr="00124301">
        <w:rPr>
          <w:rFonts w:ascii="Arial" w:hAnsi="Arial" w:cs="Arial"/>
          <w:kern w:val="0"/>
          <w:sz w:val="32"/>
          <w:szCs w:val="32"/>
          <w14:ligatures w14:val="none"/>
        </w:rPr>
        <w:t>show</w:t>
      </w:r>
      <w:r w:rsidRPr="00124301">
        <w:rPr>
          <w:rFonts w:ascii="Arial" w:hAnsi="Arial" w:cs="Arial"/>
          <w:kern w:val="0"/>
          <w:sz w:val="32"/>
          <w:szCs w:val="32"/>
          <w14:ligatures w14:val="none"/>
        </w:rPr>
        <w:t xml:space="preserve"> women look for travel experiences that are empowering, safe, and transformative.</w:t>
      </w:r>
      <w:r w:rsidR="00750CAA" w:rsidRPr="00750CAA">
        <w:rPr>
          <w:rFonts w:ascii="Arial" w:hAnsi="Arial" w:cs="Arial"/>
          <w:kern w:val="0"/>
          <w:sz w:val="32"/>
          <w:szCs w:val="32"/>
          <w14:ligatures w14:val="none"/>
        </w:rPr>
        <w:t xml:space="preserve"> (McNamara &amp; Prideaux, 2010). </w:t>
      </w:r>
      <w:r w:rsidR="00D02F36" w:rsidRPr="00D02F36">
        <w:rPr>
          <w:rFonts w:ascii="Arial" w:hAnsi="Arial" w:cs="Arial"/>
          <w:kern w:val="0"/>
          <w:sz w:val="32"/>
          <w:szCs w:val="32"/>
          <w14:ligatures w14:val="none"/>
        </w:rPr>
        <w:t xml:space="preserve">Women-only retreats are becoming </w:t>
      </w:r>
      <w:r w:rsidR="000F5269" w:rsidRPr="00D02F36">
        <w:rPr>
          <w:rFonts w:ascii="Arial" w:hAnsi="Arial" w:cs="Arial"/>
          <w:kern w:val="0"/>
          <w:sz w:val="32"/>
          <w:szCs w:val="32"/>
          <w14:ligatures w14:val="none"/>
        </w:rPr>
        <w:t>increasingly</w:t>
      </w:r>
      <w:r w:rsidR="00D02F36" w:rsidRPr="00D02F36">
        <w:rPr>
          <w:rFonts w:ascii="Arial" w:hAnsi="Arial" w:cs="Arial"/>
          <w:kern w:val="0"/>
          <w:sz w:val="32"/>
          <w:szCs w:val="32"/>
          <w14:ligatures w14:val="none"/>
        </w:rPr>
        <w:t xml:space="preserve"> popular because they provide opportunities for self-expression, community, and emotional support.</w:t>
      </w:r>
      <w:r w:rsidR="00750CAA" w:rsidRPr="00750CAA">
        <w:rPr>
          <w:rFonts w:ascii="Arial" w:hAnsi="Arial" w:cs="Arial"/>
          <w:kern w:val="0"/>
          <w:sz w:val="32"/>
          <w:szCs w:val="32"/>
          <w14:ligatures w14:val="none"/>
        </w:rPr>
        <w:t xml:space="preserve"> (Wilson &amp; Harris, 2006).</w:t>
      </w:r>
    </w:p>
    <w:p w14:paraId="2F19EE33" w14:textId="1778A564" w:rsidR="00750CAA" w:rsidRPr="00750CAA" w:rsidRDefault="007A10C9" w:rsidP="00750CAA">
      <w:pPr>
        <w:spacing w:after="0" w:line="240" w:lineRule="auto"/>
        <w:divId w:val="194780221"/>
        <w:rPr>
          <w:rFonts w:ascii="Arial" w:eastAsia="Times New Roman" w:hAnsi="Arial" w:cs="Arial"/>
          <w:kern w:val="0"/>
          <w:sz w:val="32"/>
          <w:szCs w:val="32"/>
          <w14:ligatures w14:val="none"/>
        </w:rPr>
      </w:pPr>
      <w:r w:rsidRPr="007A10C9">
        <w:rPr>
          <w:rFonts w:ascii="Arial" w:hAnsi="Arial" w:cs="Arial"/>
          <w:kern w:val="0"/>
          <w:sz w:val="32"/>
          <w:szCs w:val="32"/>
          <w14:ligatures w14:val="none"/>
        </w:rPr>
        <w:t>Th</w:t>
      </w:r>
      <w:r w:rsidR="00515A1E">
        <w:rPr>
          <w:rFonts w:ascii="Arial" w:hAnsi="Arial" w:cs="Arial"/>
          <w:kern w:val="0"/>
          <w:sz w:val="32"/>
          <w:szCs w:val="32"/>
          <w14:ligatures w14:val="none"/>
        </w:rPr>
        <w:t>e</w:t>
      </w:r>
      <w:r w:rsidRPr="007A10C9">
        <w:rPr>
          <w:rFonts w:ascii="Arial" w:hAnsi="Arial" w:cs="Arial"/>
          <w:kern w:val="0"/>
          <w:sz w:val="32"/>
          <w:szCs w:val="32"/>
          <w14:ligatures w14:val="none"/>
        </w:rPr>
        <w:t xml:space="preserve"> data shows that there is a market for carefully chosen, </w:t>
      </w:r>
      <w:r w:rsidR="00515A1E">
        <w:rPr>
          <w:rFonts w:ascii="Arial" w:hAnsi="Arial" w:cs="Arial"/>
          <w:kern w:val="0"/>
          <w:sz w:val="32"/>
          <w:szCs w:val="32"/>
          <w14:ligatures w14:val="none"/>
        </w:rPr>
        <w:t xml:space="preserve">holistic </w:t>
      </w:r>
      <w:r w:rsidRPr="007A10C9">
        <w:rPr>
          <w:rFonts w:ascii="Arial" w:hAnsi="Arial" w:cs="Arial"/>
          <w:kern w:val="0"/>
          <w:sz w:val="32"/>
          <w:szCs w:val="32"/>
          <w14:ligatures w14:val="none"/>
        </w:rPr>
        <w:t xml:space="preserve">travel experiences created especially for women. </w:t>
      </w:r>
      <w:r w:rsidR="000D6041">
        <w:rPr>
          <w:rFonts w:ascii="Arial" w:hAnsi="Arial" w:cs="Arial"/>
          <w:kern w:val="0"/>
          <w:sz w:val="32"/>
          <w:szCs w:val="32"/>
          <w14:ligatures w14:val="none"/>
        </w:rPr>
        <w:t xml:space="preserve">Targeting </w:t>
      </w:r>
      <w:r w:rsidR="00515A1E" w:rsidRPr="007A10C9">
        <w:rPr>
          <w:rFonts w:ascii="Arial" w:hAnsi="Arial" w:cs="Arial"/>
          <w:kern w:val="0"/>
          <w:sz w:val="32"/>
          <w:szCs w:val="32"/>
          <w14:ligatures w14:val="none"/>
        </w:rPr>
        <w:t>key-phrases</w:t>
      </w:r>
      <w:r w:rsidRPr="007A10C9">
        <w:rPr>
          <w:rFonts w:ascii="Arial" w:hAnsi="Arial" w:cs="Arial"/>
          <w:kern w:val="0"/>
          <w:sz w:val="32"/>
          <w:szCs w:val="32"/>
          <w14:ligatures w14:val="none"/>
        </w:rPr>
        <w:t xml:space="preserve"> like women's wellness retreats, female-only travel groups, and holistic travel for women can </w:t>
      </w:r>
      <w:bookmarkStart w:id="9" w:name="_Int_4dIt0y1B"/>
      <w:r w:rsidRPr="007A10C9">
        <w:rPr>
          <w:rFonts w:ascii="Arial" w:hAnsi="Arial" w:cs="Arial"/>
          <w:kern w:val="0"/>
          <w:sz w:val="32"/>
          <w:szCs w:val="32"/>
          <w14:ligatures w14:val="none"/>
        </w:rPr>
        <w:t>be used</w:t>
      </w:r>
      <w:bookmarkEnd w:id="9"/>
      <w:r w:rsidRPr="007A10C9">
        <w:rPr>
          <w:rFonts w:ascii="Arial" w:hAnsi="Arial" w:cs="Arial"/>
          <w:kern w:val="0"/>
          <w:sz w:val="32"/>
          <w:szCs w:val="32"/>
          <w14:ligatures w14:val="none"/>
        </w:rPr>
        <w:t xml:space="preserve"> to </w:t>
      </w:r>
      <w:r w:rsidR="00515A1E" w:rsidRPr="007A10C9">
        <w:rPr>
          <w:rFonts w:ascii="Arial" w:hAnsi="Arial" w:cs="Arial"/>
          <w:kern w:val="0"/>
          <w:sz w:val="32"/>
          <w:szCs w:val="32"/>
          <w14:ligatures w14:val="none"/>
        </w:rPr>
        <w:t>use</w:t>
      </w:r>
      <w:r w:rsidRPr="007A10C9">
        <w:rPr>
          <w:rFonts w:ascii="Arial" w:hAnsi="Arial" w:cs="Arial"/>
          <w:kern w:val="0"/>
          <w:sz w:val="32"/>
          <w:szCs w:val="32"/>
          <w14:ligatures w14:val="none"/>
        </w:rPr>
        <w:t xml:space="preserve"> this niche within digital branding and SEO content strategies.</w:t>
      </w:r>
      <w:r w:rsidR="00750CAA" w:rsidRPr="00750CAA">
        <w:rPr>
          <w:rFonts w:ascii="Arial" w:eastAsia="Times New Roman" w:hAnsi="Arial" w:cs="Arial"/>
          <w:noProof/>
          <w:kern w:val="0"/>
          <w:sz w:val="32"/>
          <w:szCs w:val="32"/>
          <w14:ligatures w14:val="none"/>
        </w:rPr>
        <mc:AlternateContent>
          <mc:Choice Requires="wps">
            <w:drawing>
              <wp:inline distT="0" distB="0" distL="0" distR="0" wp14:anchorId="13359F79" wp14:editId="0B338F4C">
                <wp:extent cx="5731510" cy="1270"/>
                <wp:effectExtent l="0" t="31750" r="0" b="36830"/>
                <wp:docPr id="433096407"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8EF90E"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0D3E3B3" w14:textId="77777777" w:rsidR="00750CAA" w:rsidRPr="00750CAA" w:rsidRDefault="00750CAA" w:rsidP="00750CAA">
      <w:pPr>
        <w:spacing w:before="100" w:beforeAutospacing="1" w:after="100" w:afterAutospacing="1" w:line="240" w:lineRule="auto"/>
        <w:outlineLvl w:val="1"/>
        <w:divId w:val="194780221"/>
        <w:rPr>
          <w:rFonts w:ascii="Arial" w:hAnsi="Arial" w:cs="Arial"/>
          <w:b/>
          <w:bCs/>
          <w:kern w:val="0"/>
          <w:sz w:val="32"/>
          <w:szCs w:val="32"/>
          <w14:ligatures w14:val="none"/>
        </w:rPr>
      </w:pPr>
      <w:r w:rsidRPr="00750CAA">
        <w:rPr>
          <w:rFonts w:ascii="Arial" w:eastAsia="Times New Roman" w:hAnsi="Arial" w:cs="Arial"/>
          <w:b/>
          <w:bCs/>
          <w:kern w:val="0"/>
          <w:sz w:val="32"/>
          <w:szCs w:val="32"/>
          <w14:ligatures w14:val="none"/>
        </w:rPr>
        <w:t>4. Travel Companions and Behaviour Patterns</w:t>
      </w:r>
    </w:p>
    <w:p w14:paraId="5797C801" w14:textId="249448DB" w:rsidR="00750CAA" w:rsidRPr="00750CAA" w:rsidRDefault="00CE56C0" w:rsidP="00750CAA">
      <w:pPr>
        <w:spacing w:before="100" w:beforeAutospacing="1" w:after="100" w:afterAutospacing="1" w:line="240" w:lineRule="auto"/>
        <w:divId w:val="194780221"/>
        <w:rPr>
          <w:rFonts w:ascii="Arial" w:hAnsi="Arial" w:cs="Arial"/>
          <w:kern w:val="0"/>
          <w:sz w:val="32"/>
          <w:szCs w:val="32"/>
          <w14:ligatures w14:val="none"/>
        </w:rPr>
      </w:pPr>
      <w:r w:rsidRPr="00CE56C0">
        <w:rPr>
          <w:rFonts w:ascii="Arial" w:hAnsi="Arial" w:cs="Arial"/>
          <w:kern w:val="0"/>
          <w:sz w:val="32"/>
          <w:szCs w:val="32"/>
          <w14:ligatures w14:val="none"/>
        </w:rPr>
        <w:t>Responses showed a mix of preferred travel styles: some participants travel with friends or partners, while others travel solo. This reflects wider travel industry patterns, where solo female travel has increased and is strongly linked to wellness, empowerment, and self-care</w:t>
      </w:r>
      <w:r w:rsidR="00750CAA" w:rsidRPr="00750CAA">
        <w:rPr>
          <w:rFonts w:ascii="Arial" w:hAnsi="Arial" w:cs="Arial"/>
          <w:kern w:val="0"/>
          <w:sz w:val="32"/>
          <w:szCs w:val="32"/>
          <w14:ligatures w14:val="none"/>
        </w:rPr>
        <w:t xml:space="preserve"> (Bianchi, 2022). Women choosing solo or small-group travel often prioritise safety, structure, and shared experiences (Elsrud, 2001).</w:t>
      </w:r>
    </w:p>
    <w:p w14:paraId="220E815C" w14:textId="269155DA" w:rsidR="00750CAA" w:rsidRPr="00750CAA" w:rsidRDefault="00246C6F" w:rsidP="00750CAA">
      <w:pPr>
        <w:spacing w:after="0" w:line="240" w:lineRule="auto"/>
        <w:divId w:val="194780221"/>
        <w:rPr>
          <w:rFonts w:ascii="Arial" w:eastAsia="Times New Roman" w:hAnsi="Arial" w:cs="Arial"/>
          <w:kern w:val="0"/>
          <w:sz w:val="32"/>
          <w:szCs w:val="32"/>
          <w14:ligatures w14:val="none"/>
        </w:rPr>
      </w:pPr>
      <w:r w:rsidRPr="00246C6F">
        <w:rPr>
          <w:rFonts w:ascii="Arial" w:hAnsi="Arial" w:cs="Arial"/>
          <w:kern w:val="0"/>
          <w:sz w:val="32"/>
          <w:szCs w:val="32"/>
          <w14:ligatures w14:val="none"/>
        </w:rPr>
        <w:t xml:space="preserve">Therefore, a woman-only travel </w:t>
      </w:r>
      <w:r w:rsidR="0001143B">
        <w:rPr>
          <w:rFonts w:ascii="Arial" w:hAnsi="Arial" w:cs="Arial"/>
          <w:kern w:val="0"/>
          <w:sz w:val="32"/>
          <w:szCs w:val="32"/>
          <w14:ligatures w14:val="none"/>
        </w:rPr>
        <w:t>agency</w:t>
      </w:r>
      <w:r w:rsidRPr="00246C6F">
        <w:rPr>
          <w:rFonts w:ascii="Arial" w:hAnsi="Arial" w:cs="Arial"/>
          <w:kern w:val="0"/>
          <w:sz w:val="32"/>
          <w:szCs w:val="32"/>
          <w14:ligatures w14:val="none"/>
        </w:rPr>
        <w:t xml:space="preserve"> can meet these needs by focusing on community, security, and professional advice—aspects that can be </w:t>
      </w:r>
      <w:r w:rsidR="00076373" w:rsidRPr="00246C6F">
        <w:rPr>
          <w:rFonts w:ascii="Arial" w:hAnsi="Arial" w:cs="Arial"/>
          <w:kern w:val="0"/>
          <w:sz w:val="32"/>
          <w:szCs w:val="32"/>
          <w14:ligatures w14:val="none"/>
        </w:rPr>
        <w:t>emphasised</w:t>
      </w:r>
      <w:r w:rsidRPr="00246C6F">
        <w:rPr>
          <w:rFonts w:ascii="Arial" w:hAnsi="Arial" w:cs="Arial"/>
          <w:kern w:val="0"/>
          <w:sz w:val="32"/>
          <w:szCs w:val="32"/>
          <w14:ligatures w14:val="none"/>
        </w:rPr>
        <w:t xml:space="preserve"> on landing pages, websites, and social media posts.</w:t>
      </w:r>
      <w:r w:rsidR="00750CAA" w:rsidRPr="00750CAA">
        <w:rPr>
          <w:rFonts w:ascii="Arial" w:eastAsia="Times New Roman" w:hAnsi="Arial" w:cs="Arial"/>
          <w:noProof/>
          <w:kern w:val="0"/>
          <w:sz w:val="32"/>
          <w:szCs w:val="32"/>
          <w14:ligatures w14:val="none"/>
        </w:rPr>
        <mc:AlternateContent>
          <mc:Choice Requires="wps">
            <w:drawing>
              <wp:inline distT="0" distB="0" distL="0" distR="0" wp14:anchorId="540CFBC6" wp14:editId="1123B85E">
                <wp:extent cx="5731510" cy="1270"/>
                <wp:effectExtent l="0" t="31750" r="0" b="36830"/>
                <wp:docPr id="173990819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7574752"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18557F4" w14:textId="77777777" w:rsidR="00750CAA" w:rsidRPr="00750CAA" w:rsidRDefault="00750CAA" w:rsidP="00750CAA">
      <w:pPr>
        <w:spacing w:before="100" w:beforeAutospacing="1" w:after="100" w:afterAutospacing="1" w:line="240" w:lineRule="auto"/>
        <w:outlineLvl w:val="1"/>
        <w:divId w:val="194780221"/>
        <w:rPr>
          <w:rFonts w:ascii="Arial" w:hAnsi="Arial" w:cs="Arial"/>
          <w:b/>
          <w:bCs/>
          <w:kern w:val="0"/>
          <w:sz w:val="32"/>
          <w:szCs w:val="32"/>
          <w14:ligatures w14:val="none"/>
        </w:rPr>
      </w:pPr>
      <w:r w:rsidRPr="00750CAA">
        <w:rPr>
          <w:rFonts w:ascii="Arial" w:eastAsia="Times New Roman" w:hAnsi="Arial" w:cs="Arial"/>
          <w:b/>
          <w:bCs/>
          <w:kern w:val="0"/>
          <w:sz w:val="32"/>
          <w:szCs w:val="32"/>
          <w14:ligatures w14:val="none"/>
        </w:rPr>
        <w:t>5. The Role of Luxury in Holistic Travel</w:t>
      </w:r>
    </w:p>
    <w:p w14:paraId="36D587D2" w14:textId="6571E847" w:rsidR="00750CAA" w:rsidRPr="00750CAA" w:rsidRDefault="00812AEE" w:rsidP="00750CAA">
      <w:pPr>
        <w:spacing w:before="100" w:beforeAutospacing="1" w:after="100" w:afterAutospacing="1" w:line="240" w:lineRule="auto"/>
        <w:divId w:val="194780221"/>
        <w:rPr>
          <w:rFonts w:ascii="Arial" w:hAnsi="Arial" w:cs="Arial"/>
          <w:kern w:val="0"/>
          <w:sz w:val="32"/>
          <w:szCs w:val="32"/>
          <w14:ligatures w14:val="none"/>
        </w:rPr>
      </w:pPr>
      <w:r w:rsidRPr="00812AEE">
        <w:rPr>
          <w:rFonts w:ascii="Arial" w:hAnsi="Arial" w:cs="Arial"/>
          <w:kern w:val="0"/>
          <w:sz w:val="32"/>
          <w:szCs w:val="32"/>
          <w14:ligatures w14:val="none"/>
        </w:rPr>
        <w:t xml:space="preserve"> Although </w:t>
      </w:r>
      <w:bookmarkStart w:id="10" w:name="_Int_zkBIjF01"/>
      <w:r w:rsidRPr="00812AEE">
        <w:rPr>
          <w:rFonts w:ascii="Arial" w:hAnsi="Arial" w:cs="Arial"/>
          <w:kern w:val="0"/>
          <w:sz w:val="32"/>
          <w:szCs w:val="32"/>
          <w14:ligatures w14:val="none"/>
        </w:rPr>
        <w:t>luxury is valued by respondents</w:t>
      </w:r>
      <w:bookmarkEnd w:id="10"/>
      <w:r w:rsidRPr="00812AEE">
        <w:rPr>
          <w:rFonts w:ascii="Arial" w:hAnsi="Arial" w:cs="Arial"/>
          <w:kern w:val="0"/>
          <w:sz w:val="32"/>
          <w:szCs w:val="32"/>
          <w14:ligatures w14:val="none"/>
        </w:rPr>
        <w:t xml:space="preserve">, many said that destination and experience quality are more important than conventional luxury. This tendency is </w:t>
      </w:r>
      <w:bookmarkStart w:id="11" w:name="_Int_8LVPoJuQ"/>
      <w:r w:rsidRPr="00812AEE">
        <w:rPr>
          <w:rFonts w:ascii="Arial" w:hAnsi="Arial" w:cs="Arial"/>
          <w:kern w:val="0"/>
          <w:sz w:val="32"/>
          <w:szCs w:val="32"/>
          <w14:ligatures w14:val="none"/>
        </w:rPr>
        <w:t>similar to</w:t>
      </w:r>
      <w:bookmarkEnd w:id="11"/>
      <w:r w:rsidRPr="00812AEE">
        <w:rPr>
          <w:rFonts w:ascii="Arial" w:hAnsi="Arial" w:cs="Arial"/>
          <w:kern w:val="0"/>
          <w:sz w:val="32"/>
          <w:szCs w:val="32"/>
          <w14:ligatures w14:val="none"/>
        </w:rPr>
        <w:t xml:space="preserve"> the global trend towards transformative luxury, where material extravagance </w:t>
      </w:r>
      <w:bookmarkStart w:id="12" w:name="_Int_Sc6sXxe4"/>
      <w:r w:rsidRPr="00812AEE">
        <w:rPr>
          <w:rFonts w:ascii="Arial" w:hAnsi="Arial" w:cs="Arial"/>
          <w:kern w:val="0"/>
          <w:sz w:val="32"/>
          <w:szCs w:val="32"/>
          <w14:ligatures w14:val="none"/>
        </w:rPr>
        <w:t>is subordinated</w:t>
      </w:r>
      <w:bookmarkEnd w:id="12"/>
      <w:r w:rsidRPr="00812AEE">
        <w:rPr>
          <w:rFonts w:ascii="Arial" w:hAnsi="Arial" w:cs="Arial"/>
          <w:kern w:val="0"/>
          <w:sz w:val="32"/>
          <w:szCs w:val="32"/>
          <w14:ligatures w14:val="none"/>
        </w:rPr>
        <w:t xml:space="preserve"> to authenticity and well-being (Yeoman, 2013). A contemporary approach to luxury </w:t>
      </w:r>
      <w:bookmarkStart w:id="13" w:name="_Int_84RagVii"/>
      <w:r w:rsidRPr="00812AEE">
        <w:rPr>
          <w:rFonts w:ascii="Arial" w:hAnsi="Arial" w:cs="Arial"/>
          <w:kern w:val="0"/>
          <w:sz w:val="32"/>
          <w:szCs w:val="32"/>
          <w14:ligatures w14:val="none"/>
        </w:rPr>
        <w:t>is reflected</w:t>
      </w:r>
      <w:bookmarkEnd w:id="13"/>
      <w:r w:rsidRPr="00812AEE">
        <w:rPr>
          <w:rFonts w:ascii="Arial" w:hAnsi="Arial" w:cs="Arial"/>
          <w:kern w:val="0"/>
          <w:sz w:val="32"/>
          <w:szCs w:val="32"/>
          <w14:ligatures w14:val="none"/>
        </w:rPr>
        <w:t xml:space="preserve"> in premium but grounded experiences like eco-friendly lodging, cultural wellness rituals, and immersion in nature.</w:t>
      </w:r>
      <w:r w:rsidRPr="00750CAA">
        <w:rPr>
          <w:rFonts w:ascii="Arial" w:hAnsi="Arial" w:cs="Arial"/>
          <w:kern w:val="0"/>
          <w:sz w:val="32"/>
          <w:szCs w:val="32"/>
          <w14:ligatures w14:val="none"/>
        </w:rPr>
        <w:t xml:space="preserve"> </w:t>
      </w:r>
      <w:r w:rsidR="00750CAA" w:rsidRPr="00750CAA">
        <w:rPr>
          <w:rFonts w:ascii="Arial" w:hAnsi="Arial" w:cs="Arial"/>
          <w:kern w:val="0"/>
          <w:sz w:val="32"/>
          <w:szCs w:val="32"/>
          <w14:ligatures w14:val="none"/>
        </w:rPr>
        <w:t>(Cavagnaro &amp; Staffieri, 2015).</w:t>
      </w:r>
    </w:p>
    <w:p w14:paraId="38C85DE1"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This insight suggests positioning the brand around attainable luxury—high-quality but meaningful experiences. SEO content categories such as affordable luxury retreats or luxury wellness travel can attract users searching for experience-led travel.</w:t>
      </w:r>
    </w:p>
    <w:p w14:paraId="79C64B5D" w14:textId="77777777" w:rsidR="00750CAA" w:rsidRPr="00750CAA" w:rsidRDefault="00750CAA" w:rsidP="00750CAA">
      <w:pPr>
        <w:spacing w:after="0" w:line="240" w:lineRule="auto"/>
        <w:divId w:val="194780221"/>
        <w:rPr>
          <w:rFonts w:ascii="Arial" w:eastAsia="Times New Roman" w:hAnsi="Arial" w:cs="Arial"/>
          <w:kern w:val="0"/>
          <w:sz w:val="32"/>
          <w:szCs w:val="32"/>
          <w14:ligatures w14:val="none"/>
        </w:rPr>
      </w:pPr>
      <w:r w:rsidRPr="00750CAA">
        <w:rPr>
          <w:rFonts w:ascii="Arial" w:eastAsia="Times New Roman" w:hAnsi="Arial" w:cs="Arial"/>
          <w:noProof/>
          <w:kern w:val="0"/>
          <w:sz w:val="32"/>
          <w:szCs w:val="32"/>
          <w14:ligatures w14:val="none"/>
        </w:rPr>
        <mc:AlternateContent>
          <mc:Choice Requires="wps">
            <w:drawing>
              <wp:inline distT="0" distB="0" distL="0" distR="0" wp14:anchorId="2264B508" wp14:editId="0C81C74E">
                <wp:extent cx="5731510" cy="1270"/>
                <wp:effectExtent l="0" t="31750" r="0" b="36830"/>
                <wp:docPr id="1402708008"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BC7423"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7462BB1" w14:textId="77777777" w:rsidR="00750CAA" w:rsidRPr="00750CAA" w:rsidRDefault="00750CAA" w:rsidP="00750CAA">
      <w:pPr>
        <w:spacing w:before="100" w:beforeAutospacing="1" w:after="100" w:afterAutospacing="1" w:line="240" w:lineRule="auto"/>
        <w:outlineLvl w:val="1"/>
        <w:divId w:val="194780221"/>
        <w:rPr>
          <w:rFonts w:ascii="Arial" w:hAnsi="Arial" w:cs="Arial"/>
          <w:b/>
          <w:bCs/>
          <w:kern w:val="0"/>
          <w:sz w:val="32"/>
          <w:szCs w:val="32"/>
          <w14:ligatures w14:val="none"/>
        </w:rPr>
      </w:pPr>
      <w:r w:rsidRPr="00750CAA">
        <w:rPr>
          <w:rFonts w:ascii="Arial" w:eastAsia="Times New Roman" w:hAnsi="Arial" w:cs="Arial"/>
          <w:b/>
          <w:bCs/>
          <w:kern w:val="0"/>
          <w:sz w:val="32"/>
          <w:szCs w:val="32"/>
          <w14:ligatures w14:val="none"/>
        </w:rPr>
        <w:t>6. Preferred Travel Destinations</w:t>
      </w:r>
    </w:p>
    <w:p w14:paraId="6A06F758"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284BE734"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Respondents mentioned interest in Europe and flexible “destination-dependent” preferences. European locations such as Greece, Portugal, and Turkey are recognised for wellness heritage, spas, thermal waters, and health tourism (Voigt et al., 2011). These destinations combine culture, relaxation, and accessibility—key factors in holistic travel decision-making.</w:t>
      </w:r>
    </w:p>
    <w:p w14:paraId="02F16F84"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034FC238"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Destination-based SEO strategies using long-tail keywords such as wellness retreats in Greece or holistic travel Portugal can significantly enhance online discoverability.</w:t>
      </w:r>
    </w:p>
    <w:p w14:paraId="25DA98B8" w14:textId="77777777" w:rsidR="00750CAA" w:rsidRPr="00750CAA" w:rsidRDefault="00750CAA" w:rsidP="00750CAA">
      <w:pPr>
        <w:spacing w:after="0" w:line="240" w:lineRule="auto"/>
        <w:divId w:val="194780221"/>
        <w:rPr>
          <w:rFonts w:ascii="Arial" w:eastAsia="Times New Roman" w:hAnsi="Arial" w:cs="Arial"/>
          <w:kern w:val="0"/>
          <w:sz w:val="32"/>
          <w:szCs w:val="32"/>
          <w14:ligatures w14:val="none"/>
        </w:rPr>
      </w:pPr>
      <w:r w:rsidRPr="00750CAA">
        <w:rPr>
          <w:rFonts w:ascii="Arial" w:eastAsia="Times New Roman" w:hAnsi="Arial" w:cs="Arial"/>
          <w:noProof/>
          <w:kern w:val="0"/>
          <w:sz w:val="32"/>
          <w:szCs w:val="32"/>
          <w14:ligatures w14:val="none"/>
        </w:rPr>
        <mc:AlternateContent>
          <mc:Choice Requires="wps">
            <w:drawing>
              <wp:inline distT="0" distB="0" distL="0" distR="0" wp14:anchorId="69C7B52E" wp14:editId="2D7E883E">
                <wp:extent cx="5731510" cy="1270"/>
                <wp:effectExtent l="0" t="31750" r="0" b="36830"/>
                <wp:docPr id="1777155949"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840A33A"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E218210" w14:textId="77777777" w:rsidR="00750CAA" w:rsidRPr="00750CAA" w:rsidRDefault="00750CAA" w:rsidP="00750CAA">
      <w:pPr>
        <w:spacing w:before="100" w:beforeAutospacing="1" w:after="100" w:afterAutospacing="1" w:line="240" w:lineRule="auto"/>
        <w:outlineLvl w:val="1"/>
        <w:divId w:val="194780221"/>
        <w:rPr>
          <w:rFonts w:ascii="Arial" w:hAnsi="Arial" w:cs="Arial"/>
          <w:b/>
          <w:bCs/>
          <w:kern w:val="0"/>
          <w:sz w:val="32"/>
          <w:szCs w:val="32"/>
          <w14:ligatures w14:val="none"/>
        </w:rPr>
      </w:pPr>
      <w:r w:rsidRPr="00750CAA">
        <w:rPr>
          <w:rFonts w:ascii="Arial" w:eastAsia="Times New Roman" w:hAnsi="Arial" w:cs="Arial"/>
          <w:b/>
          <w:bCs/>
          <w:kern w:val="0"/>
          <w:sz w:val="32"/>
          <w:szCs w:val="32"/>
          <w14:ligatures w14:val="none"/>
        </w:rPr>
        <w:t>7. Travel Information Sources</w:t>
      </w:r>
    </w:p>
    <w:p w14:paraId="76876CFC"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446D0332"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Respondents rely heavily on:</w:t>
      </w:r>
    </w:p>
    <w:p w14:paraId="2520748D" w14:textId="77777777" w:rsidR="00750CAA" w:rsidRPr="00750CAA" w:rsidRDefault="00750CAA" w:rsidP="00750CAA">
      <w:pPr>
        <w:numPr>
          <w:ilvl w:val="0"/>
          <w:numId w:val="1"/>
        </w:num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Social media,</w:t>
      </w:r>
    </w:p>
    <w:p w14:paraId="69240176" w14:textId="77777777" w:rsidR="00750CAA" w:rsidRPr="00750CAA" w:rsidRDefault="00750CAA" w:rsidP="00750CAA">
      <w:pPr>
        <w:numPr>
          <w:ilvl w:val="0"/>
          <w:numId w:val="1"/>
        </w:num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Websites,</w:t>
      </w:r>
    </w:p>
    <w:p w14:paraId="25590D92" w14:textId="77777777" w:rsidR="00750CAA" w:rsidRPr="00750CAA" w:rsidRDefault="00750CAA" w:rsidP="00750CAA">
      <w:pPr>
        <w:numPr>
          <w:ilvl w:val="0"/>
          <w:numId w:val="1"/>
        </w:num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Email marketing,</w:t>
      </w:r>
    </w:p>
    <w:p w14:paraId="646A5D9F" w14:textId="77777777" w:rsidR="00750CAA" w:rsidRPr="00750CAA" w:rsidRDefault="00750CAA" w:rsidP="00750CAA">
      <w:pPr>
        <w:numPr>
          <w:ilvl w:val="0"/>
          <w:numId w:val="1"/>
        </w:num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Recommendations from others, and</w:t>
      </w:r>
    </w:p>
    <w:p w14:paraId="5F9696D1" w14:textId="77777777" w:rsidR="00750CAA" w:rsidRPr="00750CAA" w:rsidRDefault="00750CAA" w:rsidP="00750CAA">
      <w:pPr>
        <w:numPr>
          <w:ilvl w:val="0"/>
          <w:numId w:val="1"/>
        </w:num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TV/streaming advertisements (less common).</w:t>
      </w:r>
    </w:p>
    <w:p w14:paraId="2F24CC02"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31B33AC6"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This mirrors industry findings where social media is the dominant influence on travel decisions, with Instagram and TikTok shaping consumer imagination and trip planning (Tussyadiah &amp; Fesenmaier, 2009). Social proof—testimonials, UGC, and influencer partnerships—remains essential for conversion.</w:t>
      </w:r>
    </w:p>
    <w:p w14:paraId="43E293CC"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664CD917"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From an SEO perspective, regular blog content, optimised landing pages, and keyword-rich social media captions can increase organic reach.</w:t>
      </w:r>
    </w:p>
    <w:p w14:paraId="2D313B59" w14:textId="77777777" w:rsidR="00750CAA" w:rsidRPr="00750CAA" w:rsidRDefault="00750CAA" w:rsidP="00750CAA">
      <w:pPr>
        <w:spacing w:after="0" w:line="240" w:lineRule="auto"/>
        <w:divId w:val="194780221"/>
        <w:rPr>
          <w:rFonts w:ascii="Arial" w:eastAsia="Times New Roman" w:hAnsi="Arial" w:cs="Arial"/>
          <w:kern w:val="0"/>
          <w:sz w:val="32"/>
          <w:szCs w:val="32"/>
          <w14:ligatures w14:val="none"/>
        </w:rPr>
      </w:pPr>
      <w:r w:rsidRPr="00750CAA">
        <w:rPr>
          <w:rFonts w:ascii="Arial" w:eastAsia="Times New Roman" w:hAnsi="Arial" w:cs="Arial"/>
          <w:noProof/>
          <w:kern w:val="0"/>
          <w:sz w:val="32"/>
          <w:szCs w:val="32"/>
          <w14:ligatures w14:val="none"/>
        </w:rPr>
        <mc:AlternateContent>
          <mc:Choice Requires="wps">
            <w:drawing>
              <wp:inline distT="0" distB="0" distL="0" distR="0" wp14:anchorId="6A3D86E4" wp14:editId="556CC6E6">
                <wp:extent cx="5731510" cy="1270"/>
                <wp:effectExtent l="0" t="31750" r="0" b="36830"/>
                <wp:docPr id="285327819"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80FBA98"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4BE7FB3" w14:textId="77777777" w:rsidR="00750CAA" w:rsidRPr="00750CAA" w:rsidRDefault="00750CAA" w:rsidP="00750CAA">
      <w:pPr>
        <w:spacing w:before="100" w:beforeAutospacing="1" w:after="100" w:afterAutospacing="1" w:line="240" w:lineRule="auto"/>
        <w:outlineLvl w:val="1"/>
        <w:divId w:val="194780221"/>
        <w:rPr>
          <w:rFonts w:ascii="Arial" w:hAnsi="Arial" w:cs="Arial"/>
          <w:b/>
          <w:bCs/>
          <w:kern w:val="0"/>
          <w:sz w:val="32"/>
          <w:szCs w:val="32"/>
          <w14:ligatures w14:val="none"/>
        </w:rPr>
      </w:pPr>
      <w:r w:rsidRPr="00750CAA">
        <w:rPr>
          <w:rFonts w:ascii="Arial" w:eastAsia="Times New Roman" w:hAnsi="Arial" w:cs="Arial"/>
          <w:b/>
          <w:bCs/>
          <w:kern w:val="0"/>
          <w:sz w:val="32"/>
          <w:szCs w:val="32"/>
          <w14:ligatures w14:val="none"/>
        </w:rPr>
        <w:t>8. Desired Holistic Experiences</w:t>
      </w:r>
    </w:p>
    <w:p w14:paraId="2B35E2FA"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4D514857"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Participants expressed interest in:</w:t>
      </w:r>
    </w:p>
    <w:p w14:paraId="4251224C" w14:textId="77777777" w:rsidR="00750CAA" w:rsidRPr="00750CAA" w:rsidRDefault="00750CAA" w:rsidP="00750CAA">
      <w:pPr>
        <w:numPr>
          <w:ilvl w:val="0"/>
          <w:numId w:val="2"/>
        </w:num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Spas</w:t>
      </w:r>
    </w:p>
    <w:p w14:paraId="3D9D9EA4" w14:textId="77777777" w:rsidR="00750CAA" w:rsidRPr="00750CAA" w:rsidRDefault="00750CAA" w:rsidP="00750CAA">
      <w:pPr>
        <w:numPr>
          <w:ilvl w:val="0"/>
          <w:numId w:val="2"/>
        </w:num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Turkish baths</w:t>
      </w:r>
    </w:p>
    <w:p w14:paraId="62DBDC08" w14:textId="77777777" w:rsidR="00750CAA" w:rsidRPr="00750CAA" w:rsidRDefault="00750CAA" w:rsidP="00750CAA">
      <w:pPr>
        <w:numPr>
          <w:ilvl w:val="0"/>
          <w:numId w:val="2"/>
        </w:num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Wellness rituals</w:t>
      </w:r>
    </w:p>
    <w:p w14:paraId="279512AC" w14:textId="77777777" w:rsidR="00750CAA" w:rsidRPr="00750CAA" w:rsidRDefault="00750CAA" w:rsidP="00750CAA">
      <w:pPr>
        <w:numPr>
          <w:ilvl w:val="0"/>
          <w:numId w:val="2"/>
        </w:num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Cultural relaxation experiences</w:t>
      </w:r>
    </w:p>
    <w:p w14:paraId="1CFA1C50"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421CFC02"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These preferences align with research showing that wellness travellers seek spiritual, emotional, and sensory rejuvenation (Dillette et al., 2020). Many left this section blank, suggesting they may be open to curated experiences rather than having strong pre-defined expectations.</w:t>
      </w:r>
    </w:p>
    <w:p w14:paraId="6CFCB57C"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35CB514E"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This presents a branding opportunity: developing themed programs such as mindfulness workshops, sound healing, traditional therapies, and nature-based journeys. Keyword-focused pages describing these activities (e.g., sound healing retreats, mindfulness travel experiences) can boost SEO performance.</w:t>
      </w:r>
    </w:p>
    <w:p w14:paraId="53FAEF88" w14:textId="77777777" w:rsidR="00750CAA" w:rsidRPr="00750CAA" w:rsidRDefault="00750CAA" w:rsidP="00750CAA">
      <w:pPr>
        <w:spacing w:after="0" w:line="240" w:lineRule="auto"/>
        <w:divId w:val="194780221"/>
        <w:rPr>
          <w:rFonts w:ascii="Arial" w:eastAsia="Times New Roman" w:hAnsi="Arial" w:cs="Arial"/>
          <w:kern w:val="0"/>
          <w:sz w:val="32"/>
          <w:szCs w:val="32"/>
          <w14:ligatures w14:val="none"/>
        </w:rPr>
      </w:pPr>
      <w:r w:rsidRPr="00750CAA">
        <w:rPr>
          <w:rFonts w:ascii="Arial" w:eastAsia="Times New Roman" w:hAnsi="Arial" w:cs="Arial"/>
          <w:noProof/>
          <w:kern w:val="0"/>
          <w:sz w:val="32"/>
          <w:szCs w:val="32"/>
          <w14:ligatures w14:val="none"/>
        </w:rPr>
        <mc:AlternateContent>
          <mc:Choice Requires="wps">
            <w:drawing>
              <wp:inline distT="0" distB="0" distL="0" distR="0" wp14:anchorId="491738E0" wp14:editId="1AEDC29E">
                <wp:extent cx="5731510" cy="1270"/>
                <wp:effectExtent l="0" t="31750" r="0" b="36830"/>
                <wp:docPr id="159848599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DADBB2"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CC41836" w14:textId="75C6A60D" w:rsidR="00750CAA" w:rsidRPr="00750CAA" w:rsidRDefault="00750CAA" w:rsidP="00750CAA">
      <w:pPr>
        <w:spacing w:before="100" w:beforeAutospacing="1" w:after="100" w:afterAutospacing="1" w:line="240" w:lineRule="auto"/>
        <w:outlineLvl w:val="1"/>
        <w:divId w:val="194780221"/>
        <w:rPr>
          <w:rFonts w:ascii="Arial" w:hAnsi="Arial" w:cs="Arial"/>
          <w:b/>
          <w:bCs/>
          <w:kern w:val="0"/>
          <w:sz w:val="32"/>
          <w:szCs w:val="32"/>
          <w14:ligatures w14:val="none"/>
        </w:rPr>
      </w:pPr>
      <w:r w:rsidRPr="00750CAA">
        <w:rPr>
          <w:rFonts w:ascii="Arial" w:eastAsia="Times New Roman" w:hAnsi="Arial" w:cs="Arial"/>
          <w:b/>
          <w:bCs/>
          <w:kern w:val="0"/>
          <w:sz w:val="32"/>
          <w:szCs w:val="32"/>
          <w14:ligatures w14:val="none"/>
        </w:rPr>
        <w:t xml:space="preserve">9. Key Themes and SEO Strategy </w:t>
      </w:r>
    </w:p>
    <w:p w14:paraId="69E1A75B"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10DE42CD"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Three central insights emerged:</w:t>
      </w:r>
    </w:p>
    <w:p w14:paraId="39B565CD"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7F0F2D34" w14:textId="77777777" w:rsidR="00750CAA" w:rsidRPr="00750CAA" w:rsidRDefault="00750CAA" w:rsidP="00750CAA">
      <w:pPr>
        <w:spacing w:before="100" w:beforeAutospacing="1" w:after="100" w:afterAutospacing="1" w:line="240" w:lineRule="auto"/>
        <w:outlineLvl w:val="2"/>
        <w:divId w:val="194780221"/>
        <w:rPr>
          <w:rFonts w:ascii="Arial" w:eastAsia="Times New Roman" w:hAnsi="Arial" w:cs="Arial"/>
          <w:b/>
          <w:bCs/>
          <w:kern w:val="0"/>
          <w:sz w:val="32"/>
          <w:szCs w:val="32"/>
          <w14:ligatures w14:val="none"/>
        </w:rPr>
      </w:pPr>
      <w:r w:rsidRPr="00750CAA">
        <w:rPr>
          <w:rFonts w:ascii="Arial" w:eastAsia="Times New Roman" w:hAnsi="Arial" w:cs="Arial"/>
          <w:b/>
          <w:bCs/>
          <w:kern w:val="0"/>
          <w:sz w:val="32"/>
          <w:szCs w:val="32"/>
          <w14:ligatures w14:val="none"/>
        </w:rPr>
        <w:t>1. Strong Demand for Women’s Holistic Travel</w:t>
      </w:r>
    </w:p>
    <w:p w14:paraId="04462BE4"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130E7105"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This validates investment in specialised branding. SEO should target niche but high-intent keywords related to women’s retreats.</w:t>
      </w:r>
    </w:p>
    <w:p w14:paraId="2C128038"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5CCDAF0C" w14:textId="77777777" w:rsidR="00750CAA" w:rsidRPr="00750CAA" w:rsidRDefault="00750CAA" w:rsidP="00750CAA">
      <w:pPr>
        <w:spacing w:before="100" w:beforeAutospacing="1" w:after="100" w:afterAutospacing="1" w:line="240" w:lineRule="auto"/>
        <w:outlineLvl w:val="2"/>
        <w:divId w:val="194780221"/>
        <w:rPr>
          <w:rFonts w:ascii="Arial" w:eastAsia="Times New Roman" w:hAnsi="Arial" w:cs="Arial"/>
          <w:b/>
          <w:bCs/>
          <w:kern w:val="0"/>
          <w:sz w:val="32"/>
          <w:szCs w:val="32"/>
          <w14:ligatures w14:val="none"/>
        </w:rPr>
      </w:pPr>
      <w:r w:rsidRPr="00750CAA">
        <w:rPr>
          <w:rFonts w:ascii="Arial" w:eastAsia="Times New Roman" w:hAnsi="Arial" w:cs="Arial"/>
          <w:b/>
          <w:bCs/>
          <w:kern w:val="0"/>
          <w:sz w:val="32"/>
          <w:szCs w:val="32"/>
          <w14:ligatures w14:val="none"/>
        </w:rPr>
        <w:t>2. Experience-Driven Luxury Is Preferred</w:t>
      </w:r>
    </w:p>
    <w:p w14:paraId="59C13CDE"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654904DC"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Digital content should highlight emotional benefits, transformation, and unique activities.</w:t>
      </w:r>
    </w:p>
    <w:p w14:paraId="3D4C618F"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36478B88" w14:textId="77777777" w:rsidR="00750CAA" w:rsidRPr="00750CAA" w:rsidRDefault="00750CAA" w:rsidP="00750CAA">
      <w:pPr>
        <w:spacing w:before="100" w:beforeAutospacing="1" w:after="100" w:afterAutospacing="1" w:line="240" w:lineRule="auto"/>
        <w:outlineLvl w:val="2"/>
        <w:divId w:val="194780221"/>
        <w:rPr>
          <w:rFonts w:ascii="Arial" w:eastAsia="Times New Roman" w:hAnsi="Arial" w:cs="Arial"/>
          <w:b/>
          <w:bCs/>
          <w:kern w:val="0"/>
          <w:sz w:val="32"/>
          <w:szCs w:val="32"/>
          <w14:ligatures w14:val="none"/>
        </w:rPr>
      </w:pPr>
      <w:r w:rsidRPr="00750CAA">
        <w:rPr>
          <w:rFonts w:ascii="Arial" w:eastAsia="Times New Roman" w:hAnsi="Arial" w:cs="Arial"/>
          <w:b/>
          <w:bCs/>
          <w:kern w:val="0"/>
          <w:sz w:val="32"/>
          <w:szCs w:val="32"/>
          <w14:ligatures w14:val="none"/>
        </w:rPr>
        <w:t>3. Social Media Dominates Influence</w:t>
      </w:r>
    </w:p>
    <w:p w14:paraId="71C0BF6A"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0A7C2BA4"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Optimised social content and cross-linked blog articles will strengthen both SEO and engagement.</w:t>
      </w:r>
    </w:p>
    <w:p w14:paraId="58A2D5DE"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79F394B0"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Additionally, creating an SEO-optimised content hub around holistic wellness can improve organic visibility and brand authority. Articles, FAQs, destination guides, and retreat descriptions can target user queries across multiple stages of the travel decision cycle.</w:t>
      </w:r>
    </w:p>
    <w:p w14:paraId="109C2B7C" w14:textId="77777777" w:rsidR="00750CAA" w:rsidRPr="00750CAA" w:rsidRDefault="00750CAA" w:rsidP="00750CAA">
      <w:pPr>
        <w:spacing w:after="0" w:line="240" w:lineRule="auto"/>
        <w:divId w:val="194780221"/>
        <w:rPr>
          <w:rFonts w:ascii="Arial" w:eastAsia="Times New Roman" w:hAnsi="Arial" w:cs="Arial"/>
          <w:kern w:val="0"/>
          <w:sz w:val="32"/>
          <w:szCs w:val="32"/>
          <w14:ligatures w14:val="none"/>
        </w:rPr>
      </w:pPr>
      <w:r w:rsidRPr="00750CAA">
        <w:rPr>
          <w:rFonts w:ascii="Arial" w:eastAsia="Times New Roman" w:hAnsi="Arial" w:cs="Arial"/>
          <w:noProof/>
          <w:kern w:val="0"/>
          <w:sz w:val="32"/>
          <w:szCs w:val="32"/>
          <w14:ligatures w14:val="none"/>
        </w:rPr>
        <mc:AlternateContent>
          <mc:Choice Requires="wps">
            <w:drawing>
              <wp:inline distT="0" distB="0" distL="0" distR="0" wp14:anchorId="2E4FE7B0" wp14:editId="4A781EEF">
                <wp:extent cx="5731510" cy="1270"/>
                <wp:effectExtent l="0" t="31750" r="0" b="36830"/>
                <wp:docPr id="724178030"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61274B"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23CFE26" w14:textId="77777777" w:rsidR="00750CAA" w:rsidRPr="00750CAA" w:rsidRDefault="00750CAA" w:rsidP="00750CAA">
      <w:pPr>
        <w:spacing w:before="100" w:beforeAutospacing="1" w:after="100" w:afterAutospacing="1" w:line="240" w:lineRule="auto"/>
        <w:outlineLvl w:val="1"/>
        <w:divId w:val="194780221"/>
        <w:rPr>
          <w:rFonts w:ascii="Arial" w:hAnsi="Arial" w:cs="Arial"/>
          <w:b/>
          <w:bCs/>
          <w:kern w:val="0"/>
          <w:sz w:val="32"/>
          <w:szCs w:val="32"/>
          <w14:ligatures w14:val="none"/>
        </w:rPr>
      </w:pPr>
      <w:r w:rsidRPr="00750CAA">
        <w:rPr>
          <w:rFonts w:ascii="Arial" w:eastAsia="Times New Roman" w:hAnsi="Arial" w:cs="Arial"/>
          <w:b/>
          <w:bCs/>
          <w:kern w:val="0"/>
          <w:sz w:val="32"/>
          <w:szCs w:val="32"/>
          <w14:ligatures w14:val="none"/>
        </w:rPr>
        <w:t>Conclusion</w:t>
      </w:r>
    </w:p>
    <w:p w14:paraId="08EEEA4C"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509F2E10"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The survey results clearly suggest that women’s holistic luxury travel represents a highly viable and desirable niche. Respondents show strong interest in curated wellness experiences, are open to various destinations, and rely heavily on social media and digital resources when planning travel. Integrating SEO-driven content strategies, educational materials, and inspirational storytelling will allow a holistic travel brand to enhance visibility and meet the needs of this growing market. Combining luxury, wellbeing, cultural immersion, and women-centred community experiences can create a compelling and competitive offering.</w:t>
      </w:r>
    </w:p>
    <w:p w14:paraId="05B70E75" w14:textId="77777777" w:rsidR="00750CAA" w:rsidRPr="00750CAA" w:rsidRDefault="00750CAA" w:rsidP="00750CAA">
      <w:pPr>
        <w:spacing w:after="0" w:line="240" w:lineRule="auto"/>
        <w:divId w:val="194780221"/>
        <w:rPr>
          <w:rFonts w:ascii="Arial" w:eastAsia="Times New Roman" w:hAnsi="Arial" w:cs="Arial"/>
          <w:kern w:val="0"/>
          <w:sz w:val="32"/>
          <w:szCs w:val="32"/>
          <w14:ligatures w14:val="none"/>
        </w:rPr>
      </w:pPr>
      <w:r w:rsidRPr="00750CAA">
        <w:rPr>
          <w:rFonts w:ascii="Arial" w:eastAsia="Times New Roman" w:hAnsi="Arial" w:cs="Arial"/>
          <w:noProof/>
          <w:kern w:val="0"/>
          <w:sz w:val="32"/>
          <w:szCs w:val="32"/>
          <w14:ligatures w14:val="none"/>
        </w:rPr>
        <mc:AlternateContent>
          <mc:Choice Requires="wps">
            <w:drawing>
              <wp:inline distT="0" distB="0" distL="0" distR="0" wp14:anchorId="7D47820C" wp14:editId="3B5514A6">
                <wp:extent cx="5731510" cy="1270"/>
                <wp:effectExtent l="0" t="31750" r="0" b="36830"/>
                <wp:docPr id="165646898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29D12DD"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AB24E88" w14:textId="77777777" w:rsidR="00750CAA" w:rsidRPr="00750CAA" w:rsidRDefault="00750CAA" w:rsidP="00750CAA">
      <w:pPr>
        <w:spacing w:before="100" w:beforeAutospacing="1" w:after="100" w:afterAutospacing="1" w:line="240" w:lineRule="auto"/>
        <w:outlineLvl w:val="0"/>
        <w:divId w:val="194780221"/>
        <w:rPr>
          <w:rFonts w:ascii="Arial" w:hAnsi="Arial" w:cs="Arial"/>
          <w:b/>
          <w:bCs/>
          <w:kern w:val="36"/>
          <w:sz w:val="32"/>
          <w:szCs w:val="32"/>
          <w14:ligatures w14:val="none"/>
        </w:rPr>
      </w:pPr>
      <w:r w:rsidRPr="00750CAA">
        <w:rPr>
          <w:rFonts w:ascii="Arial" w:eastAsia="Times New Roman" w:hAnsi="Arial" w:cs="Arial"/>
          <w:b/>
          <w:bCs/>
          <w:kern w:val="36"/>
          <w:sz w:val="32"/>
          <w:szCs w:val="32"/>
          <w14:ligatures w14:val="none"/>
        </w:rPr>
        <w:t>Harvard References</w:t>
      </w:r>
    </w:p>
    <w:p w14:paraId="057BA1CF"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p>
    <w:p w14:paraId="72FB32FA"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Bianchi, R. (2022) Tourism, Risk and Global Crisis. Routledge.</w:t>
      </w:r>
    </w:p>
    <w:p w14:paraId="29DF842D"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Cavagnaro, E. &amp; Staffieri, S. (2015) ‘A study of luxury tourism consumer behaviours’, Journal of Tourism Futures, 1(1), pp. 5–18.</w:t>
      </w:r>
    </w:p>
    <w:p w14:paraId="7EDE86A3"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Dillette, A., Douglas, A. &amp; Andrzejewski, C. (2020) ‘Wellness tourism: A literature review’, Journal of Hospitality &amp; Tourism Insights, 3(4), pp. 1–14.</w:t>
      </w:r>
    </w:p>
    <w:p w14:paraId="39E028AE"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Elsrud, T. (2001) ‘Risk creation in travelling: Backpacker adventure narration’, Annals of Tourism Research, 28(3), pp. 597–617.</w:t>
      </w:r>
    </w:p>
    <w:p w14:paraId="678572A6"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Fishkin, R. (2019) The Art of SEO Strategy. SparkToro Publishing.</w:t>
      </w:r>
    </w:p>
    <w:p w14:paraId="058C4989"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Global Wellness Institute (2023) Global Wellness Tourism Report. GWI.</w:t>
      </w:r>
    </w:p>
    <w:p w14:paraId="71EDD094"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Hassan, A. &amp; Soliman, M. (2021) ‘Millennials’ motivations for wellness travel’, Tourism Management Perspectives, 38, pp. 1–10.</w:t>
      </w:r>
    </w:p>
    <w:p w14:paraId="4B67A65D"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Jordan, F. &amp; Aitchison, C. (2008) ‘Female adventure tourism’, Tourist Studies, 8(2), pp. 171–187.</w:t>
      </w:r>
    </w:p>
    <w:p w14:paraId="62662D80"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Smith, M. &amp; Puczkó, L. (2014) Health, Tourism and Hospitality: Wellness, Spas and Medical Travel. Routledge.</w:t>
      </w:r>
    </w:p>
    <w:p w14:paraId="04EC810A" w14:textId="77777777" w:rsidR="00750CAA" w:rsidRP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Voigt, C., Brown, G. &amp; Howat, G. (2011) ‘Wellness tourists: In search of transformation’, Tourism Review, 66(1), pp. 16–30.</w:t>
      </w:r>
    </w:p>
    <w:p w14:paraId="001F0194" w14:textId="77777777" w:rsidR="00750CAA" w:rsidRDefault="00750CAA" w:rsidP="00750CAA">
      <w:pPr>
        <w:spacing w:before="100" w:beforeAutospacing="1" w:after="100" w:afterAutospacing="1" w:line="240" w:lineRule="auto"/>
        <w:divId w:val="194780221"/>
        <w:rPr>
          <w:rFonts w:ascii="Arial" w:hAnsi="Arial" w:cs="Arial"/>
          <w:kern w:val="0"/>
          <w:sz w:val="32"/>
          <w:szCs w:val="32"/>
          <w14:ligatures w14:val="none"/>
        </w:rPr>
      </w:pPr>
      <w:r w:rsidRPr="00750CAA">
        <w:rPr>
          <w:rFonts w:ascii="Arial" w:hAnsi="Arial" w:cs="Arial"/>
          <w:kern w:val="0"/>
          <w:sz w:val="32"/>
          <w:szCs w:val="32"/>
          <w14:ligatures w14:val="none"/>
        </w:rPr>
        <w:t>Yeoman, I. (2013) 2050: Tomorrow’s Tourism. Channel View Publications.</w:t>
      </w:r>
    </w:p>
    <w:p w14:paraId="52907388" w14:textId="77777777" w:rsidR="005221AD" w:rsidRDefault="005221AD" w:rsidP="00750CAA">
      <w:pPr>
        <w:spacing w:before="100" w:beforeAutospacing="1" w:after="100" w:afterAutospacing="1" w:line="240" w:lineRule="auto"/>
        <w:divId w:val="194780221"/>
        <w:rPr>
          <w:rFonts w:ascii="Arial" w:hAnsi="Arial" w:cs="Arial"/>
          <w:kern w:val="0"/>
          <w:sz w:val="32"/>
          <w:szCs w:val="32"/>
          <w14:ligatures w14:val="none"/>
        </w:rPr>
      </w:pPr>
    </w:p>
    <w:p w14:paraId="2C4FC4A3" w14:textId="77777777" w:rsidR="005221AD" w:rsidRDefault="005221AD" w:rsidP="00750CAA">
      <w:pPr>
        <w:spacing w:before="100" w:beforeAutospacing="1" w:after="100" w:afterAutospacing="1" w:line="240" w:lineRule="auto"/>
        <w:divId w:val="194780221"/>
        <w:rPr>
          <w:rFonts w:ascii="Arial" w:hAnsi="Arial" w:cs="Arial"/>
          <w:kern w:val="0"/>
          <w:sz w:val="32"/>
          <w:szCs w:val="32"/>
          <w14:ligatures w14:val="none"/>
        </w:rPr>
      </w:pPr>
    </w:p>
    <w:p w14:paraId="65627457" w14:textId="77777777" w:rsidR="005221AD" w:rsidRDefault="005221AD" w:rsidP="00750CAA">
      <w:pPr>
        <w:spacing w:before="100" w:beforeAutospacing="1" w:after="100" w:afterAutospacing="1" w:line="240" w:lineRule="auto"/>
        <w:divId w:val="194780221"/>
        <w:rPr>
          <w:rFonts w:ascii="Arial" w:hAnsi="Arial" w:cs="Arial"/>
          <w:kern w:val="0"/>
          <w:sz w:val="32"/>
          <w:szCs w:val="32"/>
          <w14:ligatures w14:val="none"/>
        </w:rPr>
      </w:pPr>
    </w:p>
    <w:p w14:paraId="19454CFA" w14:textId="77777777" w:rsidR="005221AD" w:rsidRPr="00EC6B1C" w:rsidRDefault="005221AD" w:rsidP="00750893">
      <w:pPr>
        <w:spacing w:before="100" w:beforeAutospacing="1" w:after="100" w:afterAutospacing="1" w:line="240" w:lineRule="auto"/>
        <w:outlineLvl w:val="0"/>
        <w:rPr>
          <w:rFonts w:ascii="Arial" w:eastAsia="Times New Roman" w:hAnsi="Arial" w:cs="Arial"/>
          <w:b/>
          <w:bCs/>
          <w:kern w:val="36"/>
          <w:sz w:val="48"/>
          <w:szCs w:val="48"/>
          <w14:ligatures w14:val="none"/>
        </w:rPr>
      </w:pPr>
      <w:r w:rsidRPr="00EC6B1C">
        <w:rPr>
          <w:rFonts w:ascii="Arial" w:eastAsia="Times New Roman" w:hAnsi="Arial" w:cs="Arial"/>
          <w:b/>
          <w:bCs/>
          <w:kern w:val="36"/>
          <w:sz w:val="48"/>
          <w:szCs w:val="48"/>
          <w14:ligatures w14:val="none"/>
        </w:rPr>
        <w:t>Reflection on the Use of Excel (Based on the 12-Month Financial Spreadsheet)</w:t>
      </w:r>
    </w:p>
    <w:p w14:paraId="12A6C45A" w14:textId="77777777" w:rsidR="005221AD" w:rsidRPr="00EC6B1C" w:rsidRDefault="005221AD" w:rsidP="00750893">
      <w:pPr>
        <w:spacing w:before="100" w:beforeAutospacing="1" w:after="100" w:afterAutospacing="1" w:line="240" w:lineRule="auto"/>
        <w:rPr>
          <w:rFonts w:ascii="Arial" w:hAnsi="Arial" w:cs="Arial"/>
          <w:kern w:val="0"/>
          <w14:ligatures w14:val="none"/>
        </w:rPr>
      </w:pPr>
    </w:p>
    <w:p w14:paraId="22C766A5" w14:textId="77777777" w:rsidR="005221AD" w:rsidRPr="00EC6B1C" w:rsidRDefault="005221AD" w:rsidP="00750893">
      <w:pPr>
        <w:spacing w:before="100" w:beforeAutospacing="1" w:after="100" w:afterAutospacing="1" w:line="240" w:lineRule="auto"/>
        <w:rPr>
          <w:rFonts w:ascii="Arial" w:hAnsi="Arial" w:cs="Arial"/>
          <w:kern w:val="0"/>
          <w14:ligatures w14:val="none"/>
        </w:rPr>
      </w:pPr>
      <w:r w:rsidRPr="00EC6B1C">
        <w:rPr>
          <w:rFonts w:ascii="Arial" w:hAnsi="Arial" w:cs="Arial"/>
          <w:kern w:val="0"/>
          <w14:ligatures w14:val="none"/>
        </w:rPr>
        <w:t>The financial spreadsheet you provided offers a clear demonstration of why Excel stays one of the most essential digital tools in modern business environments. The sheet outlines projected revenue, operational costs, wages, insurance fees, working capital, total outflows, and net cash flow across a 12-month period. Analysing this document highlights several ways Excel continues to play a crucial role in data organisation, financial planning, and decision-making in the digital era.</w:t>
      </w:r>
    </w:p>
    <w:p w14:paraId="56B99963" w14:textId="77777777" w:rsidR="005221AD" w:rsidRPr="00EC6B1C" w:rsidRDefault="005221AD" w:rsidP="00750893">
      <w:pPr>
        <w:spacing w:before="100" w:beforeAutospacing="1" w:after="100" w:afterAutospacing="1" w:line="240" w:lineRule="auto"/>
        <w:rPr>
          <w:rFonts w:ascii="Arial" w:hAnsi="Arial" w:cs="Arial"/>
          <w:kern w:val="0"/>
          <w14:ligatures w14:val="none"/>
        </w:rPr>
      </w:pPr>
    </w:p>
    <w:p w14:paraId="293E55D0" w14:textId="2E362F81" w:rsidR="005221AD" w:rsidRPr="00EC6B1C" w:rsidRDefault="005221AD" w:rsidP="00750893">
      <w:pPr>
        <w:spacing w:before="100" w:beforeAutospacing="1" w:after="100" w:afterAutospacing="1" w:line="240" w:lineRule="auto"/>
        <w:rPr>
          <w:rFonts w:ascii="Arial" w:hAnsi="Arial" w:cs="Arial"/>
          <w:kern w:val="0"/>
          <w14:ligatures w14:val="none"/>
        </w:rPr>
      </w:pPr>
      <w:r w:rsidRPr="00EC6B1C">
        <w:rPr>
          <w:rFonts w:ascii="Arial" w:hAnsi="Arial" w:cs="Arial"/>
          <w:kern w:val="0"/>
          <w14:ligatures w14:val="none"/>
        </w:rPr>
        <w:t xml:space="preserve">Firstly, the spreadsheet displays Excel’s strength as a tool for organising complex financial information. Each column </w:t>
      </w:r>
      <w:r w:rsidR="00013032" w:rsidRPr="00EC6B1C">
        <w:rPr>
          <w:rFonts w:ascii="Arial" w:hAnsi="Arial" w:cs="Arial"/>
          <w:kern w:val="0"/>
          <w14:ligatures w14:val="none"/>
        </w:rPr>
        <w:t>stands for</w:t>
      </w:r>
      <w:r w:rsidRPr="00EC6B1C">
        <w:rPr>
          <w:rFonts w:ascii="Arial" w:hAnsi="Arial" w:cs="Arial"/>
          <w:kern w:val="0"/>
          <w14:ligatures w14:val="none"/>
        </w:rPr>
        <w:t xml:space="preserve"> a key category—Revenue, Rent &amp; Utilities, Website and Branding Costs, Marketing Expenses, Wages, Insurance, and Working Capital—giving a structured overview of the business’s month-by-month financial position. Excel’s tabular format allows users to manage multiple variables at once, supporting the analysis of short-term financial performance. Without this structure, tracking 12 months of data, with multiple cost categories and calculations, would be far more difficult and prone to mistakes.</w:t>
      </w:r>
    </w:p>
    <w:p w14:paraId="576EE726" w14:textId="77777777" w:rsidR="005221AD" w:rsidRPr="00EC6B1C" w:rsidRDefault="005221AD" w:rsidP="00750893">
      <w:pPr>
        <w:spacing w:before="100" w:beforeAutospacing="1" w:after="100" w:afterAutospacing="1" w:line="240" w:lineRule="auto"/>
        <w:rPr>
          <w:rFonts w:ascii="Arial" w:hAnsi="Arial" w:cs="Arial"/>
          <w:kern w:val="0"/>
          <w14:ligatures w14:val="none"/>
        </w:rPr>
      </w:pPr>
    </w:p>
    <w:p w14:paraId="54A68DCC" w14:textId="77777777" w:rsidR="005221AD" w:rsidRPr="00EC6B1C" w:rsidRDefault="005221AD" w:rsidP="00750893">
      <w:pPr>
        <w:spacing w:before="100" w:beforeAutospacing="1" w:after="100" w:afterAutospacing="1" w:line="240" w:lineRule="auto"/>
        <w:rPr>
          <w:rFonts w:ascii="Arial" w:hAnsi="Arial" w:cs="Arial"/>
          <w:kern w:val="0"/>
          <w14:ligatures w14:val="none"/>
        </w:rPr>
      </w:pPr>
      <w:r w:rsidRPr="00EC6B1C">
        <w:rPr>
          <w:rFonts w:ascii="Arial" w:hAnsi="Arial" w:cs="Arial"/>
          <w:kern w:val="0"/>
          <w14:ligatures w14:val="none"/>
        </w:rPr>
        <w:t>Secondly, the spreadsheet proves Excel’s capacity for automated and exact calculations, which are essential in digital financial planning. The columns for “Total Outflows” and “Net Cash Flow” clearly use formulas that sum monthly expenses and subtract them from monthly revenue. This reduces human error, ensures consistency, and speeds up the financial modelling process. In the digital era, where decisions rely on up-to-date and reliable figures, Excel’s formula functionality allows users to produce exact cash-flow forecasts quickly and efficiently.</w:t>
      </w:r>
    </w:p>
    <w:p w14:paraId="149AA1A8" w14:textId="77777777" w:rsidR="005221AD" w:rsidRPr="00EC6B1C" w:rsidRDefault="005221AD" w:rsidP="00750893">
      <w:pPr>
        <w:spacing w:before="100" w:beforeAutospacing="1" w:after="100" w:afterAutospacing="1" w:line="240" w:lineRule="auto"/>
        <w:rPr>
          <w:rFonts w:ascii="Arial" w:hAnsi="Arial" w:cs="Arial"/>
          <w:kern w:val="0"/>
          <w14:ligatures w14:val="none"/>
        </w:rPr>
      </w:pPr>
    </w:p>
    <w:p w14:paraId="0B3855A5" w14:textId="77777777" w:rsidR="005221AD" w:rsidRPr="00EC6B1C" w:rsidRDefault="005221AD" w:rsidP="00750893">
      <w:pPr>
        <w:spacing w:before="100" w:beforeAutospacing="1" w:after="100" w:afterAutospacing="1" w:line="240" w:lineRule="auto"/>
        <w:rPr>
          <w:rFonts w:ascii="Arial" w:hAnsi="Arial" w:cs="Arial"/>
          <w:kern w:val="0"/>
          <w14:ligatures w14:val="none"/>
        </w:rPr>
      </w:pPr>
      <w:r w:rsidRPr="00EC6B1C">
        <w:rPr>
          <w:rFonts w:ascii="Arial" w:hAnsi="Arial" w:cs="Arial"/>
          <w:kern w:val="0"/>
          <w14:ligatures w14:val="none"/>
        </w:rPr>
        <w:t>Additionally, Excel’s value in trend identification is visible in the spreadsheet. Revenue increases month by month, as do wages and several recurring costs. These increases suggest the use of percentage growth formulas or inflation assumptions. Excel makes this type of dynamic modelling possible by allowing data to adjust automatically when linked formulas or assumptions change. Recognising trends over a 12-month period is particularly important for businesses launching new services or entering a growth phase. Excel helps users spot patterns quickly and make informed adjustments.</w:t>
      </w:r>
    </w:p>
    <w:p w14:paraId="0B3A437B" w14:textId="77777777" w:rsidR="005221AD" w:rsidRPr="00EC6B1C" w:rsidRDefault="005221AD" w:rsidP="00750893">
      <w:pPr>
        <w:spacing w:before="100" w:beforeAutospacing="1" w:after="100" w:afterAutospacing="1" w:line="240" w:lineRule="auto"/>
        <w:rPr>
          <w:rFonts w:ascii="Arial" w:hAnsi="Arial" w:cs="Arial"/>
          <w:kern w:val="0"/>
          <w14:ligatures w14:val="none"/>
        </w:rPr>
      </w:pPr>
    </w:p>
    <w:p w14:paraId="553B836C" w14:textId="2FD00E4E" w:rsidR="005221AD" w:rsidRPr="00EC6B1C" w:rsidRDefault="005221AD" w:rsidP="00750893">
      <w:pPr>
        <w:spacing w:before="100" w:beforeAutospacing="1" w:after="100" w:afterAutospacing="1" w:line="240" w:lineRule="auto"/>
        <w:rPr>
          <w:rFonts w:ascii="Arial" w:hAnsi="Arial" w:cs="Arial"/>
          <w:kern w:val="0"/>
          <w14:ligatures w14:val="none"/>
        </w:rPr>
      </w:pPr>
      <w:r w:rsidRPr="00EC6B1C">
        <w:rPr>
          <w:rFonts w:ascii="Arial" w:hAnsi="Arial" w:cs="Arial"/>
          <w:kern w:val="0"/>
          <w14:ligatures w14:val="none"/>
        </w:rPr>
        <w:t xml:space="preserve">The calculation of net cash flow across the 12-month period also highlights Excel’s role as a decision-support tool. Positive cash flow in each month </w:t>
      </w:r>
      <w:r w:rsidR="00013032" w:rsidRPr="00EC6B1C">
        <w:rPr>
          <w:rFonts w:ascii="Arial" w:hAnsi="Arial" w:cs="Arial"/>
          <w:kern w:val="0"/>
          <w14:ligatures w14:val="none"/>
        </w:rPr>
        <w:t>shows</w:t>
      </w:r>
      <w:r w:rsidRPr="00EC6B1C">
        <w:rPr>
          <w:rFonts w:ascii="Arial" w:hAnsi="Arial" w:cs="Arial"/>
          <w:kern w:val="0"/>
          <w14:ligatures w14:val="none"/>
        </w:rPr>
        <w:t xml:space="preserve"> financial stability and the potential sustainability of the business model. Excel enables rapid scenario testing—users can adjust rent, marketing budgets, or wages and </w:t>
      </w:r>
      <w:bookmarkStart w:id="14" w:name="_Int_yt5ht2vL"/>
      <w:r w:rsidRPr="00EC6B1C">
        <w:rPr>
          <w:rFonts w:ascii="Arial" w:hAnsi="Arial" w:cs="Arial"/>
          <w:kern w:val="0"/>
          <w14:ligatures w14:val="none"/>
        </w:rPr>
        <w:t>immediately</w:t>
      </w:r>
      <w:bookmarkEnd w:id="14"/>
      <w:r w:rsidRPr="00EC6B1C">
        <w:rPr>
          <w:rFonts w:ascii="Arial" w:hAnsi="Arial" w:cs="Arial"/>
          <w:kern w:val="0"/>
          <w14:ligatures w14:val="none"/>
        </w:rPr>
        <w:t xml:space="preserve"> see how these changes affect cash flow. This feature is vital in the digital era, where financial conditions change rapidly, and businesses need flexible tools to forecast outcomes.</w:t>
      </w:r>
    </w:p>
    <w:p w14:paraId="672DB9D9" w14:textId="77777777" w:rsidR="005221AD" w:rsidRPr="00EC6B1C" w:rsidRDefault="005221AD" w:rsidP="00750893">
      <w:pPr>
        <w:spacing w:before="100" w:beforeAutospacing="1" w:after="100" w:afterAutospacing="1" w:line="240" w:lineRule="auto"/>
        <w:rPr>
          <w:rFonts w:ascii="Arial" w:hAnsi="Arial" w:cs="Arial"/>
          <w:kern w:val="0"/>
          <w14:ligatures w14:val="none"/>
        </w:rPr>
      </w:pPr>
    </w:p>
    <w:p w14:paraId="603F9E16" w14:textId="77777777" w:rsidR="005221AD" w:rsidRPr="00EC6B1C" w:rsidRDefault="005221AD" w:rsidP="00750893">
      <w:pPr>
        <w:spacing w:before="100" w:beforeAutospacing="1" w:after="100" w:afterAutospacing="1" w:line="240" w:lineRule="auto"/>
        <w:rPr>
          <w:rFonts w:ascii="Arial" w:hAnsi="Arial" w:cs="Arial"/>
          <w:kern w:val="0"/>
          <w14:ligatures w14:val="none"/>
        </w:rPr>
      </w:pPr>
      <w:r w:rsidRPr="00EC6B1C">
        <w:rPr>
          <w:rFonts w:ascii="Arial" w:hAnsi="Arial" w:cs="Arial"/>
          <w:kern w:val="0"/>
          <w14:ligatures w14:val="none"/>
        </w:rPr>
        <w:t>The spreadsheet further proves how Excel supports clarity and professional communication. Despite its numerical focus, the layout is organised and readable, with clearly labelled columns and consistent formatting. This makes the document suitable for sharing with stakeholders, such as managers, accountants, mentors, or potential investors. In modern digital workplaces, the ability to present financial information clearly is essential, and Excel provides a universal, widely compatible format for doing so.</w:t>
      </w:r>
    </w:p>
    <w:p w14:paraId="03A08D2F" w14:textId="77777777" w:rsidR="005221AD" w:rsidRPr="00EC6B1C" w:rsidRDefault="005221AD" w:rsidP="00750893">
      <w:pPr>
        <w:spacing w:before="100" w:beforeAutospacing="1" w:after="100" w:afterAutospacing="1" w:line="240" w:lineRule="auto"/>
        <w:rPr>
          <w:rFonts w:ascii="Arial" w:hAnsi="Arial" w:cs="Arial"/>
          <w:kern w:val="0"/>
          <w14:ligatures w14:val="none"/>
        </w:rPr>
      </w:pPr>
    </w:p>
    <w:p w14:paraId="4154F9B9" w14:textId="77777777" w:rsidR="005221AD" w:rsidRPr="00EC6B1C" w:rsidRDefault="005221AD" w:rsidP="00750893">
      <w:pPr>
        <w:spacing w:before="100" w:beforeAutospacing="1" w:after="100" w:afterAutospacing="1" w:line="240" w:lineRule="auto"/>
        <w:rPr>
          <w:rFonts w:ascii="Arial" w:hAnsi="Arial" w:cs="Arial"/>
          <w:kern w:val="0"/>
          <w14:ligatures w14:val="none"/>
        </w:rPr>
      </w:pPr>
      <w:r w:rsidRPr="00EC6B1C">
        <w:rPr>
          <w:rFonts w:ascii="Arial" w:hAnsi="Arial" w:cs="Arial"/>
          <w:kern w:val="0"/>
          <w14:ligatures w14:val="none"/>
        </w:rPr>
        <w:t xml:space="preserve">Moreover, Excel serves as a bridge between basic data management and more advanced digital tools. Although the spreadsheet functions well on its own, the data could easily </w:t>
      </w:r>
      <w:bookmarkStart w:id="15" w:name="_Int_TDh5eKNG"/>
      <w:r w:rsidRPr="00EC6B1C">
        <w:rPr>
          <w:rFonts w:ascii="Arial" w:hAnsi="Arial" w:cs="Arial"/>
          <w:kern w:val="0"/>
          <w14:ligatures w14:val="none"/>
        </w:rPr>
        <w:t>be exported</w:t>
      </w:r>
      <w:bookmarkEnd w:id="15"/>
      <w:r w:rsidRPr="00EC6B1C">
        <w:rPr>
          <w:rFonts w:ascii="Arial" w:hAnsi="Arial" w:cs="Arial"/>
          <w:kern w:val="0"/>
          <w14:ligatures w14:val="none"/>
        </w:rPr>
        <w:t xml:space="preserve"> into business intelligence software or integrated into cloud-based dashboards. Excel stays at the heart of many financial systems because it is flexible, powerful, and interoperable. This adaptability is a key reason it continues to </w:t>
      </w:r>
      <w:bookmarkStart w:id="16" w:name="_Int_1QQmZkTk"/>
      <w:r w:rsidRPr="00EC6B1C">
        <w:rPr>
          <w:rFonts w:ascii="Arial" w:hAnsi="Arial" w:cs="Arial"/>
          <w:kern w:val="0"/>
          <w14:ligatures w14:val="none"/>
        </w:rPr>
        <w:t>be used</w:t>
      </w:r>
      <w:bookmarkEnd w:id="16"/>
      <w:r w:rsidRPr="00EC6B1C">
        <w:rPr>
          <w:rFonts w:ascii="Arial" w:hAnsi="Arial" w:cs="Arial"/>
          <w:kern w:val="0"/>
          <w14:ligatures w14:val="none"/>
        </w:rPr>
        <w:t xml:space="preserve"> across digital industries and is often the first step before migrating data into larger systems.</w:t>
      </w:r>
    </w:p>
    <w:p w14:paraId="73FD0A24" w14:textId="77777777" w:rsidR="005221AD" w:rsidRPr="00EC6B1C" w:rsidRDefault="005221AD" w:rsidP="00750893">
      <w:pPr>
        <w:spacing w:before="100" w:beforeAutospacing="1" w:after="100" w:afterAutospacing="1" w:line="240" w:lineRule="auto"/>
        <w:rPr>
          <w:rFonts w:ascii="Arial" w:hAnsi="Arial" w:cs="Arial"/>
          <w:kern w:val="0"/>
          <w14:ligatures w14:val="none"/>
        </w:rPr>
      </w:pPr>
    </w:p>
    <w:p w14:paraId="4D7B0269" w14:textId="77777777" w:rsidR="005221AD" w:rsidRPr="00EC6B1C" w:rsidRDefault="005221AD" w:rsidP="00750893">
      <w:pPr>
        <w:spacing w:before="100" w:beforeAutospacing="1" w:after="100" w:afterAutospacing="1" w:line="240" w:lineRule="auto"/>
        <w:rPr>
          <w:rFonts w:ascii="Arial" w:hAnsi="Arial" w:cs="Arial"/>
          <w:kern w:val="0"/>
          <w14:ligatures w14:val="none"/>
        </w:rPr>
      </w:pPr>
      <w:r w:rsidRPr="00EC6B1C">
        <w:rPr>
          <w:rFonts w:ascii="Arial" w:hAnsi="Arial" w:cs="Arial"/>
          <w:kern w:val="0"/>
          <w14:ligatures w14:val="none"/>
        </w:rPr>
        <w:t xml:space="preserve">Finally, this 12-month financial sheet </w:t>
      </w:r>
      <w:bookmarkStart w:id="17" w:name="_Int_C1Nfqp5B"/>
      <w:r w:rsidRPr="00EC6B1C">
        <w:rPr>
          <w:rFonts w:ascii="Arial" w:hAnsi="Arial" w:cs="Arial"/>
          <w:kern w:val="0"/>
          <w14:ligatures w14:val="none"/>
        </w:rPr>
        <w:t>provides</w:t>
      </w:r>
      <w:bookmarkEnd w:id="17"/>
      <w:r w:rsidRPr="00EC6B1C">
        <w:rPr>
          <w:rFonts w:ascii="Arial" w:hAnsi="Arial" w:cs="Arial"/>
          <w:kern w:val="0"/>
          <w14:ligatures w14:val="none"/>
        </w:rPr>
        <w:t xml:space="preserve"> a real example of Excel’s role in supporting digital literacy and analytical thinking. By working with formulas, growth rates, and cash-flow calculations, users develop essential skills that are relevant in finance, business strategy, operations, and data analysis. Excel not only simplifies the management of financial data but also strengthens the user’s understanding of how several factors interact within a business model.</w:t>
      </w:r>
    </w:p>
    <w:p w14:paraId="03184F3D" w14:textId="77777777" w:rsidR="005221AD" w:rsidRPr="00EC6B1C" w:rsidRDefault="005221AD" w:rsidP="00750893">
      <w:pPr>
        <w:spacing w:before="100" w:beforeAutospacing="1" w:after="100" w:afterAutospacing="1" w:line="240" w:lineRule="auto"/>
        <w:rPr>
          <w:rFonts w:ascii="Arial" w:hAnsi="Arial" w:cs="Arial"/>
          <w:kern w:val="0"/>
          <w14:ligatures w14:val="none"/>
        </w:rPr>
      </w:pPr>
    </w:p>
    <w:p w14:paraId="56A48983" w14:textId="4FAA0A9B" w:rsidR="005221AD" w:rsidRPr="00EC6B1C" w:rsidRDefault="005221AD" w:rsidP="00750893">
      <w:pPr>
        <w:spacing w:before="100" w:beforeAutospacing="1" w:after="100" w:afterAutospacing="1" w:line="240" w:lineRule="auto"/>
        <w:rPr>
          <w:rFonts w:ascii="Arial" w:hAnsi="Arial" w:cs="Arial"/>
          <w:kern w:val="0"/>
          <w14:ligatures w14:val="none"/>
        </w:rPr>
      </w:pPr>
      <w:r w:rsidRPr="00EC6B1C">
        <w:rPr>
          <w:rFonts w:ascii="Arial" w:hAnsi="Arial" w:cs="Arial"/>
          <w:kern w:val="0"/>
          <w14:ligatures w14:val="none"/>
        </w:rPr>
        <w:t>In conclusion, adjusting the view from a 12-year horizon to a 12-month one does not diminish the significance of Excel—in fact, it highlights how the software supports detailed, operational, short-term planning. From organising data and automating calculations to enabling trend analysis and effective communication, Excel stays a vital tool in the digital age. The spreadsheet you provided clearly illustrates these strengths and shows why Excel ability is indispensable for modern business planning and economic management.</w:t>
      </w:r>
    </w:p>
    <w:p w14:paraId="24E5A706" w14:textId="77777777" w:rsidR="005221AD" w:rsidRPr="00750CAA" w:rsidRDefault="005221AD" w:rsidP="00750CAA">
      <w:pPr>
        <w:spacing w:before="100" w:beforeAutospacing="1" w:after="100" w:afterAutospacing="1" w:line="240" w:lineRule="auto"/>
        <w:divId w:val="194780221"/>
        <w:rPr>
          <w:rFonts w:ascii="Arial" w:hAnsi="Arial" w:cs="Arial"/>
          <w:kern w:val="0"/>
          <w:sz w:val="32"/>
          <w:szCs w:val="32"/>
          <w14:ligatures w14:val="none"/>
        </w:rPr>
      </w:pPr>
    </w:p>
    <w:p w14:paraId="074971A6" w14:textId="77777777" w:rsidR="00657054" w:rsidRPr="008936F8" w:rsidRDefault="00657054" w:rsidP="0032332C">
      <w:pPr>
        <w:rPr>
          <w:rFonts w:ascii="Arial" w:hAnsi="Arial" w:cs="Arial"/>
          <w:b/>
          <w:bCs/>
          <w:sz w:val="32"/>
          <w:szCs w:val="32"/>
        </w:rPr>
      </w:pPr>
    </w:p>
    <w:p w14:paraId="4BC849AE" w14:textId="77777777" w:rsidR="00657054" w:rsidRPr="008936F8" w:rsidRDefault="00657054" w:rsidP="0032332C">
      <w:pPr>
        <w:rPr>
          <w:rFonts w:ascii="Arial" w:hAnsi="Arial" w:cs="Arial"/>
          <w:b/>
          <w:bCs/>
          <w:sz w:val="32"/>
          <w:szCs w:val="32"/>
        </w:rPr>
      </w:pPr>
    </w:p>
    <w:sectPr w:rsidR="00657054" w:rsidRPr="008936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Y8fRYGS2" int2:invalidationBookmarkName="" int2:hashCode="u61/UfurKRIy90" int2:id="wmwTm5Tu">
      <int2:state int2:value="Rejected" int2:type="style"/>
    </int2:bookmark>
    <int2:bookmark int2:bookmarkName="_Int_aiZ5mxQd" int2:invalidationBookmarkName="" int2:hashCode="43K/JlIt1QZTyM" int2:id="rJCErXZ2">
      <int2:state int2:value="Rejected" int2:type="style"/>
    </int2:bookmark>
    <int2:bookmark int2:bookmarkName="_Int_0DYFyhxM" int2:invalidationBookmarkName="" int2:hashCode="kwCgG93J/TSFqH" int2:id="F1cLQnVi">
      <int2:state int2:value="Rejected" int2:type="style"/>
    </int2:bookmark>
    <int2:bookmark int2:bookmarkName="_Int_69KxVnhF" int2:invalidationBookmarkName="" int2:hashCode="UoSxXPi4eERpYu" int2:id="m6RUWqd6">
      <int2:state int2:value="Rejected" int2:type="style"/>
    </int2:bookmark>
    <int2:bookmark int2:bookmarkName="_Int_utWrcJcO" int2:invalidationBookmarkName="" int2:hashCode="qGjM/36ZhghkXx" int2:id="n3ubiYWo">
      <int2:state int2:value="Rejected" int2:type="style"/>
    </int2:bookmark>
    <int2:bookmark int2:bookmarkName="_Int_8Avxke25" int2:invalidationBookmarkName="" int2:hashCode="ZD4DPyxyvbq3AT" int2:id="bCz6qUOH">
      <int2:state int2:value="Rejected" int2:type="style"/>
    </int2:bookmark>
    <int2:bookmark int2:bookmarkName="_Int_k9UDJs4H" int2:invalidationBookmarkName="" int2:hashCode="CcAf+jq6T63auX" int2:id="P8zk0wOP">
      <int2:state int2:value="Rejected" int2:type="style"/>
    </int2:bookmark>
    <int2:bookmark int2:bookmarkName="_Int_vMMRDUr5" int2:invalidationBookmarkName="" int2:hashCode="Eb9ZcJltFzCIBt" int2:id="yBlBK0k8">
      <int2:state int2:value="Rejected" int2:type="style"/>
    </int2:bookmark>
    <int2:bookmark int2:bookmarkName="_Int_4dIt0y1B" int2:invalidationBookmarkName="" int2:hashCode="2uW32/K8uBDHiu" int2:id="JIhqkRpR">
      <int2:state int2:value="Rejected" int2:type="style"/>
    </int2:bookmark>
    <int2:bookmark int2:bookmarkName="_Int_zkBIjF01" int2:invalidationBookmarkName="" int2:hashCode="b1GWy7YjzgyOKt" int2:id="MlvxZMGP">
      <int2:state int2:value="Rejected" int2:type="style"/>
    </int2:bookmark>
    <int2:bookmark int2:bookmarkName="_Int_8LVPoJuQ" int2:invalidationBookmarkName="" int2:hashCode="E1+Tt6RJBbZOzq" int2:id="En7zldVu">
      <int2:state int2:value="Rejected" int2:type="style"/>
    </int2:bookmark>
    <int2:bookmark int2:bookmarkName="_Int_Sc6sXxe4" int2:invalidationBookmarkName="" int2:hashCode="KDpYKbE8327WNE" int2:id="Stm3VgcC">
      <int2:state int2:value="Rejected" int2:type="style"/>
    </int2:bookmark>
    <int2:bookmark int2:bookmarkName="_Int_84RagVii" int2:invalidationBookmarkName="" int2:hashCode="Q5il5ATAmxxrFH" int2:id="o6vpBIqP">
      <int2:state int2:value="Rejected" int2:type="style"/>
    </int2:bookmark>
    <int2:bookmark int2:bookmarkName="_Int_8n2XgocY" int2:invalidationBookmarkName="" int2:hashCode="CKyvSlTHDC0OxH" int2:id="nJEommqQ">
      <int2:state int2:value="Rejected" int2:type="style"/>
    </int2:bookmark>
    <int2:bookmark int2:bookmarkName="_Int_1QQmZkTk" int2:invalidationBookmarkName="" int2:hashCode="2uW32/K8uBDHiu" int2:id="UA9SFifY">
      <int2:state int2:value="Rejected" int2:type="style"/>
    </int2:bookmark>
    <int2:bookmark int2:bookmarkName="_Int_TDh5eKNG" int2:invalidationBookmarkName="" int2:hashCode="ut39c9vUWooD1B" int2:id="hxJAVOEn">
      <int2:state int2:value="Rejected" int2:type="style"/>
    </int2:bookmark>
    <int2:bookmark int2:bookmarkName="_Int_yt5ht2vL" int2:invalidationBookmarkName="" int2:hashCode="PnzlC+gY9xrDTS" int2:id="1T1D0UT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18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F46B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2831422">
    <w:abstractNumId w:val="1"/>
  </w:num>
  <w:num w:numId="2" w16cid:durableId="582571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82F"/>
    <w:rsid w:val="0001143B"/>
    <w:rsid w:val="00013032"/>
    <w:rsid w:val="0005456A"/>
    <w:rsid w:val="00076373"/>
    <w:rsid w:val="000C5433"/>
    <w:rsid w:val="000D24AA"/>
    <w:rsid w:val="000D6041"/>
    <w:rsid w:val="000E1BD4"/>
    <w:rsid w:val="000F5269"/>
    <w:rsid w:val="00102915"/>
    <w:rsid w:val="00112B85"/>
    <w:rsid w:val="00124301"/>
    <w:rsid w:val="00246C6F"/>
    <w:rsid w:val="00281554"/>
    <w:rsid w:val="002E2078"/>
    <w:rsid w:val="002E482F"/>
    <w:rsid w:val="002F51FB"/>
    <w:rsid w:val="0032332C"/>
    <w:rsid w:val="003460F1"/>
    <w:rsid w:val="00377079"/>
    <w:rsid w:val="00394C9E"/>
    <w:rsid w:val="003B09FA"/>
    <w:rsid w:val="003F744B"/>
    <w:rsid w:val="0041548B"/>
    <w:rsid w:val="00434BA1"/>
    <w:rsid w:val="00457E1F"/>
    <w:rsid w:val="0049251D"/>
    <w:rsid w:val="004F4802"/>
    <w:rsid w:val="004F7266"/>
    <w:rsid w:val="00515A1E"/>
    <w:rsid w:val="005221AD"/>
    <w:rsid w:val="00526869"/>
    <w:rsid w:val="00657054"/>
    <w:rsid w:val="00681BE5"/>
    <w:rsid w:val="0069181D"/>
    <w:rsid w:val="006F05A2"/>
    <w:rsid w:val="007038A0"/>
    <w:rsid w:val="0070794E"/>
    <w:rsid w:val="007469CD"/>
    <w:rsid w:val="00750CAA"/>
    <w:rsid w:val="007A10C9"/>
    <w:rsid w:val="00812AEE"/>
    <w:rsid w:val="008936F8"/>
    <w:rsid w:val="008B0A5A"/>
    <w:rsid w:val="008D30EE"/>
    <w:rsid w:val="009C1477"/>
    <w:rsid w:val="009E03C8"/>
    <w:rsid w:val="00A33519"/>
    <w:rsid w:val="00A715FE"/>
    <w:rsid w:val="00AA16F0"/>
    <w:rsid w:val="00AB213E"/>
    <w:rsid w:val="00AC1C82"/>
    <w:rsid w:val="00AE4DC0"/>
    <w:rsid w:val="00BD4110"/>
    <w:rsid w:val="00C35C17"/>
    <w:rsid w:val="00C409E8"/>
    <w:rsid w:val="00CC60DC"/>
    <w:rsid w:val="00CE56C0"/>
    <w:rsid w:val="00D02F36"/>
    <w:rsid w:val="00D24192"/>
    <w:rsid w:val="00D80244"/>
    <w:rsid w:val="00DE11AD"/>
    <w:rsid w:val="00E13104"/>
    <w:rsid w:val="00EB02EF"/>
    <w:rsid w:val="00EB65D7"/>
    <w:rsid w:val="00EC1FD6"/>
    <w:rsid w:val="00EE3151"/>
    <w:rsid w:val="00F70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03036"/>
  <w15:chartTrackingRefBased/>
  <w15:docId w15:val="{FDD9A239-58B1-044A-97EF-ABA327F5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8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48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48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8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8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8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8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8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8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8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8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8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8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8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8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8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8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82F"/>
    <w:rPr>
      <w:rFonts w:eastAsiaTheme="majorEastAsia" w:cstheme="majorBidi"/>
      <w:color w:val="272727" w:themeColor="text1" w:themeTint="D8"/>
    </w:rPr>
  </w:style>
  <w:style w:type="paragraph" w:styleId="Title">
    <w:name w:val="Title"/>
    <w:basedOn w:val="Normal"/>
    <w:next w:val="Normal"/>
    <w:link w:val="TitleChar"/>
    <w:uiPriority w:val="10"/>
    <w:qFormat/>
    <w:rsid w:val="002E48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8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8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8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82F"/>
    <w:pPr>
      <w:spacing w:before="160"/>
      <w:jc w:val="center"/>
    </w:pPr>
    <w:rPr>
      <w:i/>
      <w:iCs/>
      <w:color w:val="404040" w:themeColor="text1" w:themeTint="BF"/>
    </w:rPr>
  </w:style>
  <w:style w:type="character" w:customStyle="1" w:styleId="QuoteChar">
    <w:name w:val="Quote Char"/>
    <w:basedOn w:val="DefaultParagraphFont"/>
    <w:link w:val="Quote"/>
    <w:uiPriority w:val="29"/>
    <w:rsid w:val="002E482F"/>
    <w:rPr>
      <w:i/>
      <w:iCs/>
      <w:color w:val="404040" w:themeColor="text1" w:themeTint="BF"/>
    </w:rPr>
  </w:style>
  <w:style w:type="paragraph" w:styleId="ListParagraph">
    <w:name w:val="List Paragraph"/>
    <w:basedOn w:val="Normal"/>
    <w:uiPriority w:val="34"/>
    <w:qFormat/>
    <w:rsid w:val="002E482F"/>
    <w:pPr>
      <w:ind w:left="720"/>
      <w:contextualSpacing/>
    </w:pPr>
  </w:style>
  <w:style w:type="character" w:styleId="IntenseEmphasis">
    <w:name w:val="Intense Emphasis"/>
    <w:basedOn w:val="DefaultParagraphFont"/>
    <w:uiPriority w:val="21"/>
    <w:qFormat/>
    <w:rsid w:val="002E482F"/>
    <w:rPr>
      <w:i/>
      <w:iCs/>
      <w:color w:val="0F4761" w:themeColor="accent1" w:themeShade="BF"/>
    </w:rPr>
  </w:style>
  <w:style w:type="paragraph" w:styleId="IntenseQuote">
    <w:name w:val="Intense Quote"/>
    <w:basedOn w:val="Normal"/>
    <w:next w:val="Normal"/>
    <w:link w:val="IntenseQuoteChar"/>
    <w:uiPriority w:val="30"/>
    <w:qFormat/>
    <w:rsid w:val="002E48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82F"/>
    <w:rPr>
      <w:i/>
      <w:iCs/>
      <w:color w:val="0F4761" w:themeColor="accent1" w:themeShade="BF"/>
    </w:rPr>
  </w:style>
  <w:style w:type="character" w:styleId="IntenseReference">
    <w:name w:val="Intense Reference"/>
    <w:basedOn w:val="DefaultParagraphFont"/>
    <w:uiPriority w:val="32"/>
    <w:qFormat/>
    <w:rsid w:val="002E482F"/>
    <w:rPr>
      <w:b/>
      <w:bCs/>
      <w:smallCaps/>
      <w:color w:val="0F4761" w:themeColor="accent1" w:themeShade="BF"/>
      <w:spacing w:val="5"/>
    </w:rPr>
  </w:style>
  <w:style w:type="paragraph" w:styleId="Header">
    <w:name w:val="header"/>
    <w:basedOn w:val="Normal"/>
    <w:link w:val="HeaderChar"/>
    <w:rsid w:val="00F70522"/>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rsid w:val="00F70522"/>
    <w:rPr>
      <w:rFonts w:ascii="Times New Roman" w:eastAsia="Times New Roman" w:hAnsi="Times New Roman" w:cs="Times New Roman"/>
      <w:kern w:val="0"/>
      <w:sz w:val="20"/>
      <w:szCs w:val="20"/>
      <w14:ligatures w14:val="none"/>
    </w:rPr>
  </w:style>
  <w:style w:type="paragraph" w:customStyle="1" w:styleId="p1">
    <w:name w:val="p1"/>
    <w:basedOn w:val="Normal"/>
    <w:rsid w:val="00750CA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50CAA"/>
  </w:style>
  <w:style w:type="paragraph" w:customStyle="1" w:styleId="p2">
    <w:name w:val="p2"/>
    <w:basedOn w:val="Normal"/>
    <w:rsid w:val="00750CA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50CAA"/>
  </w:style>
  <w:style w:type="paragraph" w:customStyle="1" w:styleId="p3">
    <w:name w:val="p3"/>
    <w:basedOn w:val="Normal"/>
    <w:rsid w:val="00750CAA"/>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750CAA"/>
  </w:style>
  <w:style w:type="character" w:customStyle="1" w:styleId="s4">
    <w:name w:val="s4"/>
    <w:basedOn w:val="DefaultParagraphFont"/>
    <w:rsid w:val="00750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80221">
      <w:bodyDiv w:val="1"/>
      <w:marLeft w:val="0"/>
      <w:marRight w:val="0"/>
      <w:marTop w:val="0"/>
      <w:marBottom w:val="0"/>
      <w:divBdr>
        <w:top w:val="none" w:sz="0" w:space="0" w:color="auto"/>
        <w:left w:val="none" w:sz="0" w:space="0" w:color="auto"/>
        <w:bottom w:val="none" w:sz="0" w:space="0" w:color="auto"/>
        <w:right w:val="none" w:sz="0" w:space="0" w:color="auto"/>
      </w:divBdr>
    </w:div>
    <w:div w:id="911739781">
      <w:bodyDiv w:val="1"/>
      <w:marLeft w:val="0"/>
      <w:marRight w:val="0"/>
      <w:marTop w:val="0"/>
      <w:marBottom w:val="0"/>
      <w:divBdr>
        <w:top w:val="none" w:sz="0" w:space="0" w:color="auto"/>
        <w:left w:val="none" w:sz="0" w:space="0" w:color="auto"/>
        <w:bottom w:val="none" w:sz="0" w:space="0" w:color="auto"/>
        <w:right w:val="none" w:sz="0" w:space="0" w:color="auto"/>
      </w:divBdr>
    </w:div>
    <w:div w:id="203156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2090</Words>
  <Characters>11915</Characters>
  <Application>Microsoft Office Word</Application>
  <DocSecurity>0</DocSecurity>
  <Lines>99</Lines>
  <Paragraphs>27</Paragraphs>
  <ScaleCrop>false</ScaleCrop>
  <Company/>
  <LinksUpToDate>false</LinksUpToDate>
  <CharactersWithSpaces>13978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Yusuf</dc:creator>
  <cp:keywords/>
  <dc:description/>
  <cp:lastModifiedBy>Anisa Yusuf</cp:lastModifiedBy>
  <cp:revision>2</cp:revision>
  <dcterms:created xsi:type="dcterms:W3CDTF">2025-12-12T23:30:00Z</dcterms:created>
  <dcterms:modified xsi:type="dcterms:W3CDTF">2025-12-12T23:30:00Z</dcterms:modified>
</cp:coreProperties>
</file>