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18E23" w14:textId="77777777" w:rsidR="002D54B0" w:rsidRPr="002C1D85" w:rsidRDefault="002D54B0" w:rsidP="002C1D85">
      <w:pPr>
        <w:spacing w:line="360" w:lineRule="auto"/>
        <w:rPr>
          <w:rFonts w:ascii="Arial" w:hAnsi="Arial" w:cs="Arial"/>
        </w:rPr>
      </w:pPr>
    </w:p>
    <w:p w14:paraId="4E22D776" w14:textId="77777777" w:rsidR="004A6F41" w:rsidRPr="002C1D85" w:rsidRDefault="004A6F41" w:rsidP="002C1D85">
      <w:pPr>
        <w:spacing w:line="360" w:lineRule="auto"/>
        <w:rPr>
          <w:rFonts w:ascii="Arial" w:hAnsi="Arial" w:cs="Arial"/>
        </w:rPr>
      </w:pPr>
    </w:p>
    <w:p w14:paraId="77547622" w14:textId="77777777" w:rsidR="004A6F41" w:rsidRPr="002C1D85" w:rsidRDefault="004A6F41" w:rsidP="002C1D85">
      <w:pPr>
        <w:spacing w:line="360" w:lineRule="auto"/>
        <w:rPr>
          <w:rFonts w:ascii="Arial" w:hAnsi="Arial" w:cs="Arial"/>
        </w:rPr>
      </w:pPr>
    </w:p>
    <w:p w14:paraId="45F17B4D" w14:textId="77777777" w:rsidR="004A6F41" w:rsidRPr="002C1D85" w:rsidRDefault="004A6F41" w:rsidP="002C1D85">
      <w:pPr>
        <w:spacing w:line="360" w:lineRule="auto"/>
        <w:rPr>
          <w:rFonts w:ascii="Arial" w:hAnsi="Arial" w:cs="Arial"/>
        </w:rPr>
      </w:pPr>
    </w:p>
    <w:p w14:paraId="5C140540" w14:textId="77777777" w:rsidR="004A6F41" w:rsidRPr="002C1D85" w:rsidRDefault="004A6F41" w:rsidP="002C1D85">
      <w:pPr>
        <w:spacing w:line="360" w:lineRule="auto"/>
        <w:rPr>
          <w:rFonts w:ascii="Arial" w:hAnsi="Arial" w:cs="Arial"/>
        </w:rPr>
      </w:pPr>
      <w:r w:rsidRPr="002C1D85">
        <w:rPr>
          <w:rFonts w:ascii="Arial" w:hAnsi="Arial" w:cs="Arial"/>
          <w:b/>
          <w:bCs/>
        </w:rPr>
        <w:t>Name</w:t>
      </w:r>
      <w:r w:rsidRPr="002C1D85">
        <w:rPr>
          <w:rFonts w:ascii="Arial" w:hAnsi="Arial" w:cs="Arial"/>
        </w:rPr>
        <w:t>: Nadeem Ashraf</w:t>
      </w:r>
    </w:p>
    <w:p w14:paraId="071A3EA5" w14:textId="77777777" w:rsidR="004A6F41" w:rsidRPr="002C1D85" w:rsidRDefault="004A6F41" w:rsidP="002C1D85">
      <w:pPr>
        <w:spacing w:line="360" w:lineRule="auto"/>
        <w:rPr>
          <w:rFonts w:ascii="Arial" w:hAnsi="Arial" w:cs="Arial"/>
        </w:rPr>
      </w:pPr>
      <w:r w:rsidRPr="002C1D85">
        <w:rPr>
          <w:rFonts w:ascii="Arial" w:hAnsi="Arial" w:cs="Arial"/>
          <w:b/>
          <w:bCs/>
        </w:rPr>
        <w:t>Student</w:t>
      </w:r>
      <w:r w:rsidRPr="002C1D85">
        <w:rPr>
          <w:rFonts w:ascii="Arial" w:hAnsi="Arial" w:cs="Arial"/>
        </w:rPr>
        <w:t xml:space="preserve"> </w:t>
      </w:r>
      <w:r w:rsidRPr="002C1D85">
        <w:rPr>
          <w:rFonts w:ascii="Arial" w:hAnsi="Arial" w:cs="Arial"/>
          <w:b/>
          <w:bCs/>
        </w:rPr>
        <w:t>ID</w:t>
      </w:r>
      <w:r w:rsidRPr="002C1D85">
        <w:rPr>
          <w:rFonts w:ascii="Arial" w:hAnsi="Arial" w:cs="Arial"/>
        </w:rPr>
        <w:t>: 2433627</w:t>
      </w:r>
    </w:p>
    <w:p w14:paraId="14E203FB" w14:textId="02FA4367" w:rsidR="004A6F41" w:rsidRPr="002C1D85" w:rsidRDefault="004A6F41" w:rsidP="002C1D85">
      <w:pPr>
        <w:spacing w:line="360" w:lineRule="auto"/>
        <w:rPr>
          <w:rFonts w:ascii="Arial" w:hAnsi="Arial" w:cs="Arial"/>
        </w:rPr>
      </w:pPr>
      <w:r w:rsidRPr="002C1D85">
        <w:rPr>
          <w:rFonts w:ascii="Arial" w:hAnsi="Arial" w:cs="Arial"/>
          <w:b/>
          <w:bCs/>
        </w:rPr>
        <w:t>Module Code and Title</w:t>
      </w:r>
      <w:r w:rsidRPr="002C1D85">
        <w:rPr>
          <w:rFonts w:ascii="Arial" w:hAnsi="Arial" w:cs="Arial"/>
        </w:rPr>
        <w:t>: LCHS4003 Introduction to Health and Social Care</w:t>
      </w:r>
    </w:p>
    <w:p w14:paraId="3DBF64F6" w14:textId="7B35DE32" w:rsidR="004A6F41" w:rsidRPr="002C1D85" w:rsidRDefault="004A6F41" w:rsidP="002C1D85">
      <w:pPr>
        <w:spacing w:line="360" w:lineRule="auto"/>
        <w:rPr>
          <w:rFonts w:ascii="Arial" w:hAnsi="Arial" w:cs="Arial"/>
        </w:rPr>
      </w:pPr>
      <w:r w:rsidRPr="002C1D85">
        <w:rPr>
          <w:rFonts w:ascii="Arial" w:hAnsi="Arial" w:cs="Arial"/>
          <w:b/>
          <w:bCs/>
        </w:rPr>
        <w:t>Name of Lecturer</w:t>
      </w:r>
      <w:r w:rsidRPr="002C1D85">
        <w:rPr>
          <w:rFonts w:ascii="Arial" w:hAnsi="Arial" w:cs="Arial"/>
        </w:rPr>
        <w:t xml:space="preserve">: Dr </w:t>
      </w:r>
      <w:r w:rsidR="006F1B9F">
        <w:rPr>
          <w:rFonts w:ascii="Arial" w:hAnsi="Arial" w:cs="Arial"/>
        </w:rPr>
        <w:t>A</w:t>
      </w:r>
      <w:r w:rsidR="00F46486">
        <w:rPr>
          <w:rFonts w:ascii="Arial" w:hAnsi="Arial" w:cs="Arial"/>
        </w:rPr>
        <w:t>ishat Bakre</w:t>
      </w:r>
    </w:p>
    <w:p w14:paraId="729114B8" w14:textId="61C64728" w:rsidR="004A6F41" w:rsidRPr="002C1D85" w:rsidRDefault="004A6F41" w:rsidP="002C1D85">
      <w:pPr>
        <w:spacing w:line="360" w:lineRule="auto"/>
        <w:rPr>
          <w:rFonts w:ascii="Arial" w:hAnsi="Arial" w:cs="Arial"/>
        </w:rPr>
      </w:pPr>
      <w:r w:rsidRPr="002C1D85">
        <w:rPr>
          <w:rFonts w:ascii="Arial" w:hAnsi="Arial" w:cs="Arial"/>
          <w:b/>
          <w:bCs/>
        </w:rPr>
        <w:t>Assignment Title</w:t>
      </w:r>
      <w:r w:rsidRPr="002C1D85">
        <w:rPr>
          <w:rFonts w:ascii="Arial" w:hAnsi="Arial" w:cs="Arial"/>
        </w:rPr>
        <w:t>: Written Assessment</w:t>
      </w:r>
      <w:r w:rsidR="00A13B3B" w:rsidRPr="002C1D85">
        <w:rPr>
          <w:rFonts w:ascii="Arial" w:hAnsi="Arial" w:cs="Arial"/>
        </w:rPr>
        <w:t xml:space="preserve"> – Component 2</w:t>
      </w:r>
    </w:p>
    <w:p w14:paraId="331BA0B8" w14:textId="77777777" w:rsidR="004A6F41" w:rsidRPr="002C1D85" w:rsidRDefault="004A6F41" w:rsidP="002C1D85">
      <w:pPr>
        <w:spacing w:line="360" w:lineRule="auto"/>
        <w:rPr>
          <w:rFonts w:ascii="Arial" w:hAnsi="Arial" w:cs="Arial"/>
        </w:rPr>
      </w:pPr>
    </w:p>
    <w:p w14:paraId="64D50453" w14:textId="77777777" w:rsidR="00A13B3B" w:rsidRPr="002C1D85" w:rsidRDefault="00A13B3B" w:rsidP="002C1D85">
      <w:pPr>
        <w:spacing w:line="360" w:lineRule="auto"/>
        <w:rPr>
          <w:rFonts w:ascii="Arial" w:hAnsi="Arial" w:cs="Arial"/>
        </w:rPr>
      </w:pPr>
    </w:p>
    <w:p w14:paraId="2423D4A1" w14:textId="77777777" w:rsidR="00A13B3B" w:rsidRPr="002C1D85" w:rsidRDefault="00A13B3B" w:rsidP="002C1D85">
      <w:pPr>
        <w:spacing w:line="360" w:lineRule="auto"/>
        <w:rPr>
          <w:rFonts w:ascii="Arial" w:hAnsi="Arial" w:cs="Arial"/>
        </w:rPr>
      </w:pPr>
    </w:p>
    <w:p w14:paraId="738BF6B8" w14:textId="77777777" w:rsidR="00A13B3B" w:rsidRPr="002C1D85" w:rsidRDefault="00A13B3B" w:rsidP="002C1D85">
      <w:pPr>
        <w:spacing w:line="360" w:lineRule="auto"/>
        <w:rPr>
          <w:rFonts w:ascii="Arial" w:hAnsi="Arial" w:cs="Arial"/>
        </w:rPr>
      </w:pPr>
    </w:p>
    <w:p w14:paraId="169325F0" w14:textId="77777777" w:rsidR="00A13B3B" w:rsidRPr="002C1D85" w:rsidRDefault="00A13B3B" w:rsidP="002C1D85">
      <w:pPr>
        <w:spacing w:line="360" w:lineRule="auto"/>
        <w:rPr>
          <w:rFonts w:ascii="Arial" w:hAnsi="Arial" w:cs="Arial"/>
        </w:rPr>
      </w:pPr>
    </w:p>
    <w:p w14:paraId="2B2E42D6" w14:textId="77777777" w:rsidR="00A13B3B" w:rsidRPr="002C1D85" w:rsidRDefault="00A13B3B" w:rsidP="002C1D85">
      <w:pPr>
        <w:spacing w:line="360" w:lineRule="auto"/>
        <w:rPr>
          <w:rFonts w:ascii="Arial" w:hAnsi="Arial" w:cs="Arial"/>
        </w:rPr>
      </w:pPr>
    </w:p>
    <w:p w14:paraId="713738BD" w14:textId="77777777" w:rsidR="00A13B3B" w:rsidRPr="002C1D85" w:rsidRDefault="00A13B3B" w:rsidP="002C1D85">
      <w:pPr>
        <w:spacing w:line="360" w:lineRule="auto"/>
        <w:rPr>
          <w:rFonts w:ascii="Arial" w:hAnsi="Arial" w:cs="Arial"/>
        </w:rPr>
      </w:pPr>
    </w:p>
    <w:p w14:paraId="09C26C9F" w14:textId="77777777" w:rsidR="00A13B3B" w:rsidRPr="002C1D85" w:rsidRDefault="00A13B3B" w:rsidP="002C1D85">
      <w:pPr>
        <w:spacing w:line="360" w:lineRule="auto"/>
        <w:rPr>
          <w:rFonts w:ascii="Arial" w:hAnsi="Arial" w:cs="Arial"/>
        </w:rPr>
      </w:pPr>
    </w:p>
    <w:p w14:paraId="2CEFB401" w14:textId="02D94BC8" w:rsidR="00A13B3B" w:rsidRPr="002C1D85" w:rsidRDefault="00A13B3B" w:rsidP="002C1D85">
      <w:pPr>
        <w:tabs>
          <w:tab w:val="left" w:pos="5235"/>
        </w:tabs>
        <w:spacing w:line="360" w:lineRule="auto"/>
        <w:rPr>
          <w:rFonts w:ascii="Arial" w:hAnsi="Arial" w:cs="Arial"/>
        </w:rPr>
      </w:pPr>
      <w:r w:rsidRPr="002C1D85">
        <w:rPr>
          <w:rFonts w:ascii="Arial" w:hAnsi="Arial" w:cs="Arial"/>
        </w:rPr>
        <w:tab/>
      </w:r>
    </w:p>
    <w:p w14:paraId="6E123DA5" w14:textId="77777777" w:rsidR="00A13B3B" w:rsidRPr="002C1D85" w:rsidRDefault="00A13B3B" w:rsidP="002C1D85">
      <w:pPr>
        <w:tabs>
          <w:tab w:val="left" w:pos="5235"/>
        </w:tabs>
        <w:spacing w:line="360" w:lineRule="auto"/>
        <w:rPr>
          <w:rFonts w:ascii="Arial" w:hAnsi="Arial" w:cs="Arial"/>
        </w:rPr>
      </w:pPr>
    </w:p>
    <w:p w14:paraId="72C46D67" w14:textId="77777777" w:rsidR="00A13B3B" w:rsidRPr="002C1D85" w:rsidRDefault="00A13B3B" w:rsidP="002C1D85">
      <w:pPr>
        <w:tabs>
          <w:tab w:val="left" w:pos="5235"/>
        </w:tabs>
        <w:spacing w:line="360" w:lineRule="auto"/>
        <w:rPr>
          <w:rFonts w:ascii="Arial" w:hAnsi="Arial" w:cs="Arial"/>
        </w:rPr>
      </w:pPr>
    </w:p>
    <w:p w14:paraId="1E35C9A6" w14:textId="77777777" w:rsidR="00A13B3B" w:rsidRPr="002C1D85" w:rsidRDefault="00A13B3B" w:rsidP="002C1D85">
      <w:pPr>
        <w:tabs>
          <w:tab w:val="left" w:pos="5235"/>
        </w:tabs>
        <w:spacing w:line="360" w:lineRule="auto"/>
        <w:rPr>
          <w:rFonts w:ascii="Arial" w:hAnsi="Arial" w:cs="Arial"/>
        </w:rPr>
      </w:pPr>
    </w:p>
    <w:p w14:paraId="7414565B" w14:textId="77777777" w:rsidR="00A13B3B" w:rsidRPr="002C1D85" w:rsidRDefault="00A13B3B" w:rsidP="002C1D85">
      <w:pPr>
        <w:tabs>
          <w:tab w:val="left" w:pos="5235"/>
        </w:tabs>
        <w:spacing w:line="360" w:lineRule="auto"/>
        <w:rPr>
          <w:rFonts w:ascii="Arial" w:hAnsi="Arial" w:cs="Arial"/>
        </w:rPr>
      </w:pPr>
    </w:p>
    <w:p w14:paraId="3657FC86" w14:textId="77777777" w:rsidR="00A13B3B" w:rsidRPr="002C1D85" w:rsidRDefault="00A13B3B" w:rsidP="002C1D85">
      <w:pPr>
        <w:tabs>
          <w:tab w:val="left" w:pos="5235"/>
        </w:tabs>
        <w:spacing w:line="360" w:lineRule="auto"/>
        <w:rPr>
          <w:rFonts w:ascii="Arial" w:hAnsi="Arial" w:cs="Arial"/>
        </w:rPr>
      </w:pPr>
    </w:p>
    <w:p w14:paraId="7B448C3D" w14:textId="77777777" w:rsidR="00A13B3B" w:rsidRPr="002C1D85" w:rsidRDefault="00A13B3B" w:rsidP="002C1D85">
      <w:pPr>
        <w:tabs>
          <w:tab w:val="left" w:pos="5235"/>
        </w:tabs>
        <w:spacing w:line="360" w:lineRule="auto"/>
        <w:rPr>
          <w:rFonts w:ascii="Arial" w:hAnsi="Arial" w:cs="Arial"/>
        </w:rPr>
      </w:pPr>
    </w:p>
    <w:p w14:paraId="127DEF30" w14:textId="77777777" w:rsidR="00A13B3B" w:rsidRPr="002C1D85" w:rsidRDefault="00A13B3B" w:rsidP="002C1D85">
      <w:pPr>
        <w:tabs>
          <w:tab w:val="left" w:pos="5235"/>
        </w:tabs>
        <w:spacing w:line="360" w:lineRule="auto"/>
        <w:rPr>
          <w:rFonts w:ascii="Arial" w:hAnsi="Arial" w:cs="Arial"/>
        </w:rPr>
      </w:pPr>
    </w:p>
    <w:p w14:paraId="1C250F7E" w14:textId="77777777" w:rsidR="00A13B3B" w:rsidRPr="002C1D85" w:rsidRDefault="00A13B3B" w:rsidP="002C1D85">
      <w:pPr>
        <w:tabs>
          <w:tab w:val="left" w:pos="5235"/>
        </w:tabs>
        <w:spacing w:line="360" w:lineRule="auto"/>
        <w:rPr>
          <w:rFonts w:ascii="Arial" w:hAnsi="Arial" w:cs="Arial"/>
        </w:rPr>
      </w:pPr>
    </w:p>
    <w:p w14:paraId="57997FB5" w14:textId="5002CA83" w:rsidR="00F31EFC" w:rsidRPr="001A4FB6" w:rsidRDefault="003F1735" w:rsidP="001A4FB6">
      <w:pPr>
        <w:spacing w:line="360" w:lineRule="auto"/>
        <w:rPr>
          <w:rFonts w:ascii="Arial" w:hAnsi="Arial" w:cs="Arial"/>
          <w:b/>
          <w:bCs/>
        </w:rPr>
      </w:pPr>
      <w:r w:rsidRPr="002C1D85">
        <w:rPr>
          <w:rFonts w:ascii="Arial" w:hAnsi="Arial" w:cs="Arial"/>
          <w:b/>
          <w:bCs/>
        </w:rPr>
        <w:lastRenderedPageBreak/>
        <w:t>Case Study: Mrs Mann</w:t>
      </w:r>
    </w:p>
    <w:p w14:paraId="50207FA6" w14:textId="77777777" w:rsidR="00A13B3B" w:rsidRPr="002C1D85" w:rsidRDefault="00A13B3B" w:rsidP="002C1D85">
      <w:pPr>
        <w:tabs>
          <w:tab w:val="left" w:pos="5235"/>
        </w:tabs>
        <w:spacing w:line="360" w:lineRule="auto"/>
        <w:rPr>
          <w:rFonts w:ascii="Arial" w:hAnsi="Arial" w:cs="Arial"/>
        </w:rPr>
      </w:pPr>
    </w:p>
    <w:p w14:paraId="3A02C21B" w14:textId="15EC03A3" w:rsidR="00A13B3B" w:rsidRPr="00041ACD" w:rsidRDefault="00F31EFC" w:rsidP="002C1D85">
      <w:pPr>
        <w:tabs>
          <w:tab w:val="left" w:pos="5235"/>
        </w:tabs>
        <w:spacing w:line="360" w:lineRule="auto"/>
        <w:rPr>
          <w:rFonts w:ascii="Arial" w:hAnsi="Arial" w:cs="Arial"/>
          <w:b/>
          <w:bCs/>
        </w:rPr>
      </w:pPr>
      <w:r w:rsidRPr="00041ACD">
        <w:rPr>
          <w:rFonts w:ascii="Arial" w:hAnsi="Arial" w:cs="Arial"/>
          <w:b/>
          <w:bCs/>
        </w:rPr>
        <w:t>Intro</w:t>
      </w:r>
      <w:r w:rsidR="002C1D85" w:rsidRPr="00041ACD">
        <w:rPr>
          <w:rFonts w:ascii="Arial" w:hAnsi="Arial" w:cs="Arial"/>
          <w:b/>
          <w:bCs/>
        </w:rPr>
        <w:t xml:space="preserve">duction </w:t>
      </w:r>
    </w:p>
    <w:p w14:paraId="318EC9D4" w14:textId="1C55B704" w:rsidR="00F31EFC" w:rsidRPr="0049446F" w:rsidRDefault="002C1D85" w:rsidP="002C1D85">
      <w:pPr>
        <w:tabs>
          <w:tab w:val="left" w:pos="5235"/>
        </w:tabs>
        <w:spacing w:line="360" w:lineRule="auto"/>
        <w:rPr>
          <w:rFonts w:ascii="Arial" w:hAnsi="Arial" w:cs="Arial"/>
          <w:color w:val="EE0000"/>
        </w:rPr>
      </w:pPr>
      <w:r w:rsidRPr="002C1D85">
        <w:rPr>
          <w:rFonts w:ascii="Arial" w:hAnsi="Arial" w:cs="Arial"/>
        </w:rPr>
        <w:t>the</w:t>
      </w:r>
      <w:r w:rsidR="00051DEC" w:rsidRPr="002C1D85">
        <w:rPr>
          <w:rFonts w:ascii="Arial" w:hAnsi="Arial" w:cs="Arial"/>
        </w:rPr>
        <w:t xml:space="preserve"> case study of Mrs Mann, a 72 year old female receiving community care after a hip replacement surgery. </w:t>
      </w:r>
      <w:r w:rsidR="0049446F" w:rsidRPr="002C1D85">
        <w:rPr>
          <w:rFonts w:ascii="Arial" w:hAnsi="Arial" w:cs="Arial"/>
        </w:rPr>
        <w:t>This essay</w:t>
      </w:r>
      <w:r w:rsidR="0049446F" w:rsidRPr="0049446F">
        <w:rPr>
          <w:rFonts w:ascii="Arial" w:hAnsi="Arial" w:cs="Arial"/>
          <w:color w:val="EE0000"/>
        </w:rPr>
        <w:t xml:space="preserve"> </w:t>
      </w:r>
      <w:r w:rsidR="00051DEC" w:rsidRPr="002C1D85">
        <w:rPr>
          <w:rFonts w:ascii="Arial" w:hAnsi="Arial" w:cs="Arial"/>
        </w:rPr>
        <w:t xml:space="preserve">will </w:t>
      </w:r>
      <w:r w:rsidRPr="002C1D85">
        <w:rPr>
          <w:rFonts w:ascii="Arial" w:hAnsi="Arial" w:cs="Arial"/>
        </w:rPr>
        <w:t>discuss</w:t>
      </w:r>
      <w:r w:rsidR="00051DEC" w:rsidRPr="002C1D85">
        <w:rPr>
          <w:rFonts w:ascii="Arial" w:hAnsi="Arial" w:cs="Arial"/>
        </w:rPr>
        <w:t xml:space="preserve"> the importance of </w:t>
      </w:r>
      <w:r w:rsidR="00FB5692" w:rsidRPr="002C1D85">
        <w:rPr>
          <w:rFonts w:ascii="Arial" w:hAnsi="Arial" w:cs="Arial"/>
        </w:rPr>
        <w:t>good</w:t>
      </w:r>
      <w:r w:rsidR="00051DEC" w:rsidRPr="002C1D85">
        <w:rPr>
          <w:rFonts w:ascii="Arial" w:hAnsi="Arial" w:cs="Arial"/>
        </w:rPr>
        <w:t xml:space="preserve"> communication, </w:t>
      </w:r>
      <w:r w:rsidR="00FB5692" w:rsidRPr="002C1D85">
        <w:rPr>
          <w:rFonts w:ascii="Arial" w:hAnsi="Arial" w:cs="Arial"/>
        </w:rPr>
        <w:t xml:space="preserve">accurate </w:t>
      </w:r>
      <w:r w:rsidR="00051DEC" w:rsidRPr="002C1D85">
        <w:rPr>
          <w:rFonts w:ascii="Arial" w:hAnsi="Arial" w:cs="Arial"/>
        </w:rPr>
        <w:t>administrati</w:t>
      </w:r>
      <w:r w:rsidR="00FB5692" w:rsidRPr="002C1D85">
        <w:rPr>
          <w:rFonts w:ascii="Arial" w:hAnsi="Arial" w:cs="Arial"/>
        </w:rPr>
        <w:t xml:space="preserve">on </w:t>
      </w:r>
      <w:r w:rsidR="00051DEC" w:rsidRPr="002C1D85">
        <w:rPr>
          <w:rFonts w:ascii="Arial" w:hAnsi="Arial" w:cs="Arial"/>
        </w:rPr>
        <w:t>in professional practice and collaborative teamwork between the healthcare professionals involved in the care of this particular patient</w:t>
      </w:r>
      <w:r w:rsidR="00FB5692" w:rsidRPr="002C1D85">
        <w:rPr>
          <w:rFonts w:ascii="Arial" w:hAnsi="Arial" w:cs="Arial"/>
        </w:rPr>
        <w:t xml:space="preserve"> who lives alone at home</w:t>
      </w:r>
      <w:r w:rsidR="00FB5692" w:rsidRPr="00FE5359">
        <w:rPr>
          <w:rFonts w:ascii="Arial" w:hAnsi="Arial" w:cs="Arial"/>
        </w:rPr>
        <w:t>. Effective communication is required especially in this context where Mrs Mann speaks limited English and relies on her daughter for aid in interpretation. Accurate administrat</w:t>
      </w:r>
      <w:r w:rsidRPr="00FE5359">
        <w:rPr>
          <w:rFonts w:ascii="Arial" w:hAnsi="Arial" w:cs="Arial"/>
        </w:rPr>
        <w:t xml:space="preserve">ive practice is crucial to prevent errors such as inconsistent documentation and medication delays as seen in this case. Finally, the collaboration between various healthcare professionals such as the GP, physiotherapists and care workers demonstrates the importance of teamwork to optimise patient safety, care, comfort and recovery. </w:t>
      </w:r>
    </w:p>
    <w:p w14:paraId="02F34F45" w14:textId="77777777" w:rsidR="002C1D85" w:rsidRPr="002C1D85" w:rsidRDefault="002C1D85" w:rsidP="002C1D85">
      <w:pPr>
        <w:tabs>
          <w:tab w:val="left" w:pos="5235"/>
        </w:tabs>
        <w:spacing w:line="360" w:lineRule="auto"/>
        <w:rPr>
          <w:rFonts w:ascii="Arial" w:hAnsi="Arial" w:cs="Arial"/>
        </w:rPr>
      </w:pPr>
    </w:p>
    <w:p w14:paraId="149441EB" w14:textId="62878FEB" w:rsidR="00096ABA" w:rsidRPr="00981E55" w:rsidRDefault="002C1D85" w:rsidP="002C1D85">
      <w:pPr>
        <w:tabs>
          <w:tab w:val="left" w:pos="5235"/>
        </w:tabs>
        <w:spacing w:line="360" w:lineRule="auto"/>
        <w:rPr>
          <w:rFonts w:ascii="Arial" w:hAnsi="Arial" w:cs="Arial"/>
        </w:rPr>
      </w:pPr>
      <w:r w:rsidRPr="00041ACD">
        <w:rPr>
          <w:rFonts w:ascii="Arial" w:hAnsi="Arial" w:cs="Arial"/>
          <w:b/>
          <w:bCs/>
        </w:rPr>
        <w:t>Importance of effective communication</w:t>
      </w:r>
      <w:r w:rsidRPr="002C1D85">
        <w:rPr>
          <w:rFonts w:ascii="Arial" w:hAnsi="Arial" w:cs="Arial"/>
        </w:rPr>
        <w:t xml:space="preserve"> </w:t>
      </w:r>
    </w:p>
    <w:p w14:paraId="77BB1CCF" w14:textId="1AFCB61F" w:rsidR="002C1D85" w:rsidRDefault="00096ABA" w:rsidP="002C1D85">
      <w:pPr>
        <w:tabs>
          <w:tab w:val="left" w:pos="5235"/>
        </w:tabs>
        <w:spacing w:line="360" w:lineRule="auto"/>
        <w:rPr>
          <w:rFonts w:ascii="Arial" w:hAnsi="Arial" w:cs="Arial"/>
          <w:color w:val="000000"/>
        </w:rPr>
      </w:pPr>
      <w:r>
        <w:rPr>
          <w:rFonts w:ascii="Arial" w:hAnsi="Arial" w:cs="Arial"/>
          <w:color w:val="000000"/>
        </w:rPr>
        <w:t xml:space="preserve">Communication must be effective within the workplace setting, especially in healthcare when a patient is involved. </w:t>
      </w:r>
      <w:r w:rsidR="0084203A">
        <w:rPr>
          <w:rFonts w:ascii="Arial" w:hAnsi="Arial" w:cs="Arial"/>
          <w:color w:val="000000"/>
        </w:rPr>
        <w:t>Healthcare services should ensure that they communicate</w:t>
      </w:r>
      <w:r w:rsidR="00601F9A">
        <w:rPr>
          <w:rFonts w:ascii="Arial" w:hAnsi="Arial" w:cs="Arial"/>
          <w:color w:val="000000"/>
        </w:rPr>
        <w:t xml:space="preserve"> with patients and their family members clearly and with all relevant details in a coordinated manner. This optimised patient safety and quality of care. Mrs Mann’s case demonstrated how ineffective communication led to a delay in her medication adjustment which poses a health risk for her. She does not speak English well enough to be able to communicate her thoughts and decisions, however this communication barrier is </w:t>
      </w:r>
      <w:r w:rsidR="00A835E1">
        <w:rPr>
          <w:rFonts w:ascii="Arial" w:hAnsi="Arial" w:cs="Arial"/>
          <w:color w:val="000000"/>
        </w:rPr>
        <w:t xml:space="preserve">partially overcome by the presence of her daughter who communicates with the healthcare professionals involved in Mrs Mann’s care on her behalf. Despite this, there is still a risk of misunderstanding and therefore miscommunication leading to adverse outcomes such as the inconsistent documentation and delayed medication adjustment. </w:t>
      </w:r>
    </w:p>
    <w:p w14:paraId="2C349ADD" w14:textId="71E8B899" w:rsidR="00A835E1" w:rsidRDefault="00A835E1" w:rsidP="002C1D85">
      <w:pPr>
        <w:tabs>
          <w:tab w:val="left" w:pos="5235"/>
        </w:tabs>
        <w:spacing w:line="360" w:lineRule="auto"/>
        <w:rPr>
          <w:rFonts w:ascii="Arial" w:hAnsi="Arial" w:cs="Arial"/>
          <w:color w:val="000000"/>
        </w:rPr>
      </w:pPr>
      <w:r>
        <w:rPr>
          <w:rFonts w:ascii="Arial" w:hAnsi="Arial" w:cs="Arial"/>
          <w:color w:val="000000"/>
        </w:rPr>
        <w:t xml:space="preserve">The Equality Act 2010 emphasises that everyone has equal rights to access </w:t>
      </w:r>
      <w:r w:rsidR="00FE5359">
        <w:rPr>
          <w:rFonts w:ascii="Arial" w:hAnsi="Arial" w:cs="Arial"/>
          <w:color w:val="000000"/>
        </w:rPr>
        <w:t>services,</w:t>
      </w:r>
      <w:r>
        <w:rPr>
          <w:rFonts w:ascii="Arial" w:hAnsi="Arial" w:cs="Arial"/>
          <w:color w:val="000000"/>
        </w:rPr>
        <w:t xml:space="preserve"> and they should not be discriminated due to characteristics such as age, religion or race – among a few others, collectively known as the nine protected characterist</w:t>
      </w:r>
      <w:r w:rsidR="009D38E1">
        <w:rPr>
          <w:rFonts w:ascii="Arial" w:hAnsi="Arial" w:cs="Arial"/>
          <w:color w:val="000000"/>
        </w:rPr>
        <w:t xml:space="preserve">ics (GOV.UK, 2010). In the context of Mrs Mann, her language barrier comes under the protected characteristic of race, therefore reasonable adjustments should have been put in place to reduce the chance of discrimination and communication disadvantages in her care. This can include providing translators or asking support from a trained member of staff who speaks the same language rather than a family member (Charlton, 2024). This legislation highlights </w:t>
      </w:r>
      <w:r w:rsidR="009D38E1">
        <w:rPr>
          <w:rFonts w:ascii="Arial" w:hAnsi="Arial" w:cs="Arial"/>
          <w:color w:val="000000"/>
        </w:rPr>
        <w:lastRenderedPageBreak/>
        <w:t xml:space="preserve">the importance of equity where a more tailored approach to an individual’s care is adopted based on their personal circumstances, and it also underlines the importance of effective and inclusive communication between the patient (Mrs Mann), her family and the healthcare professionals. </w:t>
      </w:r>
    </w:p>
    <w:p w14:paraId="14AEB7F6" w14:textId="41E83680" w:rsidR="006237EA" w:rsidRDefault="001251F6" w:rsidP="002C1D85">
      <w:pPr>
        <w:tabs>
          <w:tab w:val="left" w:pos="5235"/>
        </w:tabs>
        <w:spacing w:line="360" w:lineRule="auto"/>
        <w:rPr>
          <w:rFonts w:ascii="Arial" w:hAnsi="Arial" w:cs="Arial"/>
          <w:color w:val="000000"/>
        </w:rPr>
      </w:pPr>
      <w:r>
        <w:rPr>
          <w:rFonts w:ascii="Arial" w:hAnsi="Arial" w:cs="Arial"/>
          <w:color w:val="000000"/>
        </w:rPr>
        <w:t xml:space="preserve">From the perspective of </w:t>
      </w:r>
      <w:r w:rsidR="00733640">
        <w:rPr>
          <w:rFonts w:ascii="Arial" w:hAnsi="Arial" w:cs="Arial"/>
          <w:color w:val="000000"/>
        </w:rPr>
        <w:t>models of communication, Berlo</w:t>
      </w:r>
      <w:r>
        <w:rPr>
          <w:rFonts w:ascii="Arial" w:hAnsi="Arial" w:cs="Arial"/>
          <w:color w:val="000000"/>
        </w:rPr>
        <w:t xml:space="preserve"> (1960) suggests four key components to effective communication </w:t>
      </w:r>
      <w:r w:rsidR="0049446F">
        <w:rPr>
          <w:rFonts w:ascii="Arial" w:hAnsi="Arial" w:cs="Arial"/>
          <w:color w:val="000000"/>
        </w:rPr>
        <w:t xml:space="preserve">including </w:t>
      </w:r>
      <w:r>
        <w:rPr>
          <w:rFonts w:ascii="Arial" w:hAnsi="Arial" w:cs="Arial"/>
          <w:color w:val="000000"/>
        </w:rPr>
        <w:t>Sender, Message, Channel and Receiver</w:t>
      </w:r>
      <w:r w:rsidR="00733640">
        <w:rPr>
          <w:rFonts w:ascii="Arial" w:hAnsi="Arial" w:cs="Arial"/>
          <w:color w:val="000000"/>
        </w:rPr>
        <w:t xml:space="preserve"> </w:t>
      </w:r>
      <w:r>
        <w:rPr>
          <w:rFonts w:ascii="Arial" w:hAnsi="Arial" w:cs="Arial"/>
          <w:color w:val="000000"/>
        </w:rPr>
        <w:t>(Communication Theory, 2014). Any of these can be influenced by an individual’s attitudes, knowledge, culture and communication skills which can either improve or weaken the overall communication. Applying this model to practice, especially in Mrs Mann’s case can help identify weak points in communication and how to amend it. For example, the sender may be the domiciliary care worker</w:t>
      </w:r>
      <w:r w:rsidR="0049446F">
        <w:rPr>
          <w:rFonts w:ascii="Arial" w:hAnsi="Arial" w:cs="Arial"/>
          <w:color w:val="000000"/>
        </w:rPr>
        <w:t>,</w:t>
      </w:r>
      <w:r>
        <w:rPr>
          <w:rFonts w:ascii="Arial" w:hAnsi="Arial" w:cs="Arial"/>
          <w:color w:val="000000"/>
        </w:rPr>
        <w:t xml:space="preserve"> and they must possess cultural </w:t>
      </w:r>
      <w:r w:rsidR="005B5FDC">
        <w:rPr>
          <w:rFonts w:ascii="Arial" w:hAnsi="Arial" w:cs="Arial"/>
          <w:color w:val="000000"/>
        </w:rPr>
        <w:t>competence</w:t>
      </w:r>
      <w:r>
        <w:rPr>
          <w:rFonts w:ascii="Arial" w:hAnsi="Arial" w:cs="Arial"/>
          <w:color w:val="000000"/>
        </w:rPr>
        <w:t xml:space="preserve"> and </w:t>
      </w:r>
      <w:r w:rsidR="005B5FDC">
        <w:rPr>
          <w:rFonts w:ascii="Arial" w:hAnsi="Arial" w:cs="Arial"/>
          <w:color w:val="000000"/>
        </w:rPr>
        <w:t xml:space="preserve">proficient communication skills to deliver information that is accurate and accessible. This suggests the need for an Urdu translator or interpreter for Mrs Mann as a legal and ethical requirement. Communication should also occur through a carefully chosen channel to increase understanding between the service provider and the service user. This may include visual aids, body language and other non-verbal cues. Mrs Mann’s care record must have clearly documented notes which should be consistent and shared with all relevant healthcare professionals involved in her care. Mrs Mann and her family, including </w:t>
      </w:r>
      <w:r w:rsidR="001F4F65">
        <w:rPr>
          <w:rFonts w:ascii="Arial" w:hAnsi="Arial" w:cs="Arial"/>
          <w:color w:val="000000"/>
        </w:rPr>
        <w:t xml:space="preserve">her daughter, come under the category of receiver according to Berlo’s model of communication (Bhasin, 2023). This means that they must </w:t>
      </w:r>
      <w:r w:rsidR="00FE5359">
        <w:rPr>
          <w:rFonts w:ascii="Arial" w:hAnsi="Arial" w:cs="Arial"/>
          <w:color w:val="000000"/>
        </w:rPr>
        <w:t>understand the message correctly and be given the opportunity to ask questions for clarity.</w:t>
      </w:r>
      <w:r w:rsidR="001F4F65">
        <w:rPr>
          <w:rFonts w:ascii="Arial" w:hAnsi="Arial" w:cs="Arial"/>
          <w:color w:val="000000"/>
        </w:rPr>
        <w:t xml:space="preserve"> </w:t>
      </w:r>
      <w:r w:rsidR="00FE5359">
        <w:rPr>
          <w:rFonts w:ascii="Arial" w:hAnsi="Arial" w:cs="Arial"/>
          <w:color w:val="000000"/>
        </w:rPr>
        <w:t>Although Mrs Mann’s daughter can interpret for her, there must be a professional medical interpreter present to ensure accurate information is exchanged in order to make a decision.</w:t>
      </w:r>
      <w:r w:rsidR="00981E55">
        <w:rPr>
          <w:rFonts w:ascii="Arial" w:hAnsi="Arial" w:cs="Arial"/>
          <w:color w:val="000000"/>
        </w:rPr>
        <w:t xml:space="preserve"> The next step after communication is documenting all data and practicing professional administration skills. </w:t>
      </w:r>
      <w:r w:rsidR="00FE5359">
        <w:rPr>
          <w:rFonts w:ascii="Arial" w:hAnsi="Arial" w:cs="Arial"/>
          <w:color w:val="000000"/>
        </w:rPr>
        <w:t xml:space="preserve"> </w:t>
      </w:r>
    </w:p>
    <w:p w14:paraId="62CE907B" w14:textId="77777777" w:rsidR="001A4FB6" w:rsidRDefault="001A4FB6" w:rsidP="002C1D85">
      <w:pPr>
        <w:tabs>
          <w:tab w:val="left" w:pos="5235"/>
        </w:tabs>
        <w:spacing w:line="360" w:lineRule="auto"/>
        <w:rPr>
          <w:rFonts w:ascii="Arial" w:hAnsi="Arial" w:cs="Arial"/>
          <w:b/>
          <w:bCs/>
          <w:color w:val="000000"/>
        </w:rPr>
      </w:pPr>
    </w:p>
    <w:p w14:paraId="502E1EE8" w14:textId="161FF389" w:rsidR="00981E55" w:rsidRDefault="002C1D85" w:rsidP="002C1D85">
      <w:pPr>
        <w:tabs>
          <w:tab w:val="left" w:pos="5235"/>
        </w:tabs>
        <w:spacing w:line="360" w:lineRule="auto"/>
        <w:rPr>
          <w:rFonts w:ascii="Arial" w:hAnsi="Arial" w:cs="Arial"/>
        </w:rPr>
      </w:pPr>
      <w:r w:rsidRPr="00041ACD">
        <w:rPr>
          <w:rFonts w:ascii="Arial" w:hAnsi="Arial" w:cs="Arial"/>
          <w:b/>
          <w:bCs/>
          <w:color w:val="000000"/>
        </w:rPr>
        <w:t xml:space="preserve">Importance of </w:t>
      </w:r>
      <w:r w:rsidRPr="00041ACD">
        <w:rPr>
          <w:rFonts w:ascii="Arial" w:hAnsi="Arial" w:cs="Arial"/>
          <w:b/>
          <w:bCs/>
        </w:rPr>
        <w:t>good administrative skills within professional practice</w:t>
      </w:r>
    </w:p>
    <w:p w14:paraId="448188BE" w14:textId="7FFB8D6F" w:rsidR="00981E55" w:rsidRDefault="00981E55" w:rsidP="002C1D85">
      <w:pPr>
        <w:tabs>
          <w:tab w:val="left" w:pos="5235"/>
        </w:tabs>
        <w:spacing w:line="360" w:lineRule="auto"/>
        <w:rPr>
          <w:rFonts w:ascii="Arial" w:hAnsi="Arial" w:cs="Arial"/>
        </w:rPr>
      </w:pPr>
      <w:r>
        <w:rPr>
          <w:rFonts w:ascii="Arial" w:hAnsi="Arial" w:cs="Arial"/>
        </w:rPr>
        <w:t>In healthcare and medicine</w:t>
      </w:r>
      <w:r w:rsidR="002F3687">
        <w:rPr>
          <w:rFonts w:ascii="Arial" w:hAnsi="Arial" w:cs="Arial"/>
        </w:rPr>
        <w:t xml:space="preserve">, accurate administration is essential to ensure patient safety and holistic care, especially in complex cases where patients have multiple needs. In Mrs Mann’s context, she is an elderly woman who recently had hip surgery and is now recovering at home. She is relying on multiple healthcare professionals to support her during recovery. The GP, physiotherapist and domiciliary carers all make up the multidisciplinary team involved in Mrs Mann’s care, therefore coordinated input and effective administrative skills are needed to ensure proper communication and sharing of information between these professionals to avoid any preventable errors or harm to the patient.  </w:t>
      </w:r>
    </w:p>
    <w:p w14:paraId="6169ED89" w14:textId="41C8D151" w:rsidR="00E9505E" w:rsidRDefault="00E9505E" w:rsidP="002C1D85">
      <w:pPr>
        <w:tabs>
          <w:tab w:val="left" w:pos="5235"/>
        </w:tabs>
        <w:spacing w:line="360" w:lineRule="auto"/>
        <w:rPr>
          <w:rFonts w:ascii="Arial" w:hAnsi="Arial" w:cs="Arial"/>
        </w:rPr>
      </w:pPr>
      <w:r>
        <w:rPr>
          <w:rFonts w:ascii="Arial" w:hAnsi="Arial" w:cs="Arial"/>
        </w:rPr>
        <w:lastRenderedPageBreak/>
        <w:t xml:space="preserve">In Mrs Mann’s case, there was a delay in medication adjustment due to inconsistent documentation as a result of poor communication. This could have been very easily avoided. Therefore, poor administration such as inaccurate </w:t>
      </w:r>
      <w:r w:rsidR="00094921">
        <w:rPr>
          <w:rFonts w:ascii="Arial" w:hAnsi="Arial" w:cs="Arial"/>
        </w:rPr>
        <w:t>and untimely record-keeping demonstrate</w:t>
      </w:r>
      <w:r w:rsidR="00E03515">
        <w:rPr>
          <w:rFonts w:ascii="Arial" w:hAnsi="Arial" w:cs="Arial"/>
        </w:rPr>
        <w:t xml:space="preserve">s how it can have a </w:t>
      </w:r>
      <w:r w:rsidR="00094921">
        <w:rPr>
          <w:rFonts w:ascii="Arial" w:hAnsi="Arial" w:cs="Arial"/>
        </w:rPr>
        <w:t>negative effect on clinical management</w:t>
      </w:r>
      <w:r w:rsidR="00F522B4">
        <w:rPr>
          <w:rFonts w:ascii="Arial" w:hAnsi="Arial" w:cs="Arial"/>
        </w:rPr>
        <w:t xml:space="preserve">. </w:t>
      </w:r>
      <w:r w:rsidR="00E03515">
        <w:rPr>
          <w:rFonts w:ascii="Arial" w:hAnsi="Arial" w:cs="Arial"/>
        </w:rPr>
        <w:t xml:space="preserve">To prevent this, documentation must be clear, understandable and up-to-date so all healthcare professionals within the multidisciplinary team can access and </w:t>
      </w:r>
      <w:r w:rsidR="00B85653">
        <w:rPr>
          <w:rFonts w:ascii="Arial" w:hAnsi="Arial" w:cs="Arial"/>
        </w:rPr>
        <w:t xml:space="preserve">stay consistent with the care pan. This is crucial for patient safety and quality of care. </w:t>
      </w:r>
    </w:p>
    <w:p w14:paraId="32530514" w14:textId="0F0242E6" w:rsidR="00981E55" w:rsidRDefault="00DB0D04" w:rsidP="002C1D85">
      <w:pPr>
        <w:tabs>
          <w:tab w:val="left" w:pos="5235"/>
        </w:tabs>
        <w:spacing w:line="360" w:lineRule="auto"/>
        <w:rPr>
          <w:rFonts w:ascii="Arial" w:hAnsi="Arial" w:cs="Arial"/>
        </w:rPr>
      </w:pPr>
      <w:r>
        <w:rPr>
          <w:rFonts w:ascii="Arial" w:hAnsi="Arial" w:cs="Arial"/>
        </w:rPr>
        <w:t xml:space="preserve">The Data Protection Act 2018 (GOV.UK, 2018) and UK General Data Protection Regulation (GDPR) (GOV.UK, 2016) control record-keeping in health and social care. They explain how to handle sensitive data, how to store data, how long to keep it, how it should be updated and how to use it only for clear, legal reasons. Health information comes under ‘special category </w:t>
      </w:r>
      <w:r w:rsidR="00021F79">
        <w:rPr>
          <w:rFonts w:ascii="Arial" w:hAnsi="Arial" w:cs="Arial"/>
        </w:rPr>
        <w:t xml:space="preserve">data’ and it is emphasised to maintain accuracy and be regularly updated (ICO, 2023). In the context of Mrs Mann, this means her personal care records must be kept private and confidential, only shared to those professionally involved in her care and always kept updated. </w:t>
      </w:r>
    </w:p>
    <w:p w14:paraId="0EC22A22" w14:textId="45286EF6" w:rsidR="001A4FB6" w:rsidRPr="00E95EEF" w:rsidRDefault="00BE442E" w:rsidP="002C1D85">
      <w:pPr>
        <w:tabs>
          <w:tab w:val="left" w:pos="5235"/>
        </w:tabs>
        <w:spacing w:line="360" w:lineRule="auto"/>
        <w:rPr>
          <w:rFonts w:ascii="Arial" w:hAnsi="Arial" w:cs="Arial"/>
        </w:rPr>
      </w:pPr>
      <w:r>
        <w:rPr>
          <w:rFonts w:ascii="Arial" w:hAnsi="Arial" w:cs="Arial"/>
        </w:rPr>
        <w:t xml:space="preserve">There are many policies which highlight the importance of having clear, organised and up-to-date systems. For example, the Care Act </w:t>
      </w:r>
      <w:r w:rsidR="00DF28E4">
        <w:rPr>
          <w:rFonts w:ascii="Arial" w:hAnsi="Arial" w:cs="Arial"/>
        </w:rPr>
        <w:t xml:space="preserve">(Care Act, </w:t>
      </w:r>
      <w:r>
        <w:rPr>
          <w:rFonts w:ascii="Arial" w:hAnsi="Arial" w:cs="Arial"/>
        </w:rPr>
        <w:t>2014</w:t>
      </w:r>
      <w:r w:rsidR="00DF28E4">
        <w:rPr>
          <w:rFonts w:ascii="Arial" w:hAnsi="Arial" w:cs="Arial"/>
        </w:rPr>
        <w:t xml:space="preserve">) </w:t>
      </w:r>
      <w:r>
        <w:rPr>
          <w:rFonts w:ascii="Arial" w:hAnsi="Arial" w:cs="Arial"/>
        </w:rPr>
        <w:t>and Care Quality Commissions</w:t>
      </w:r>
      <w:r w:rsidR="00DF28E4">
        <w:rPr>
          <w:rFonts w:ascii="Arial" w:hAnsi="Arial" w:cs="Arial"/>
        </w:rPr>
        <w:t xml:space="preserve"> </w:t>
      </w:r>
      <w:r>
        <w:rPr>
          <w:rFonts w:ascii="Arial" w:hAnsi="Arial" w:cs="Arial"/>
        </w:rPr>
        <w:t>Fundamental Standards (</w:t>
      </w:r>
      <w:r w:rsidR="00DF28E4">
        <w:rPr>
          <w:rFonts w:ascii="Arial" w:hAnsi="Arial" w:cs="Arial"/>
        </w:rPr>
        <w:t>CQC, 2024</w:t>
      </w:r>
      <w:r>
        <w:rPr>
          <w:rFonts w:ascii="Arial" w:hAnsi="Arial" w:cs="Arial"/>
        </w:rPr>
        <w:t xml:space="preserve">) are frameworks that </w:t>
      </w:r>
      <w:r w:rsidR="00DF28E4">
        <w:rPr>
          <w:rFonts w:ascii="Arial" w:hAnsi="Arial" w:cs="Arial"/>
        </w:rPr>
        <w:t>stress the significance of keeping records secure and as accurate as possible</w:t>
      </w:r>
      <w:r w:rsidR="00162A3D">
        <w:rPr>
          <w:rFonts w:ascii="Arial" w:hAnsi="Arial" w:cs="Arial"/>
        </w:rPr>
        <w:t xml:space="preserve">. In Mrs Mann’s case, this means the domiciliary care workers have a duty to document clearly and in detail each of their visits and report any changes as soon as possible, for example changes in Mrs Mann’s medication. Therefore, good administrative practice </w:t>
      </w:r>
      <w:r w:rsidR="00AC388E">
        <w:rPr>
          <w:rFonts w:ascii="Arial" w:hAnsi="Arial" w:cs="Arial"/>
        </w:rPr>
        <w:t>improves</w:t>
      </w:r>
      <w:r w:rsidR="00162A3D">
        <w:rPr>
          <w:rFonts w:ascii="Arial" w:hAnsi="Arial" w:cs="Arial"/>
        </w:rPr>
        <w:t xml:space="preserve"> patient safety, reduces risk of harm and acts in accordance with legal and ethical obligations.</w:t>
      </w:r>
    </w:p>
    <w:p w14:paraId="5CB872FA" w14:textId="77777777" w:rsidR="001A4FB6" w:rsidRDefault="001A4FB6" w:rsidP="002C1D85">
      <w:pPr>
        <w:tabs>
          <w:tab w:val="left" w:pos="5235"/>
        </w:tabs>
        <w:spacing w:line="360" w:lineRule="auto"/>
        <w:rPr>
          <w:rFonts w:ascii="Arial" w:hAnsi="Arial" w:cs="Arial"/>
          <w:b/>
          <w:bCs/>
        </w:rPr>
      </w:pPr>
    </w:p>
    <w:p w14:paraId="5A0CC191" w14:textId="1B5C7C77" w:rsidR="00AC388E" w:rsidRDefault="002C1D85" w:rsidP="002C1D85">
      <w:pPr>
        <w:tabs>
          <w:tab w:val="left" w:pos="5235"/>
        </w:tabs>
        <w:spacing w:line="360" w:lineRule="auto"/>
        <w:rPr>
          <w:rFonts w:ascii="Arial" w:hAnsi="Arial" w:cs="Arial"/>
        </w:rPr>
      </w:pPr>
      <w:r w:rsidRPr="00041ACD">
        <w:rPr>
          <w:rFonts w:ascii="Arial" w:hAnsi="Arial" w:cs="Arial"/>
          <w:b/>
          <w:bCs/>
        </w:rPr>
        <w:t>Importance of working collaboratively with other professionals</w:t>
      </w:r>
    </w:p>
    <w:p w14:paraId="3A7B94D6" w14:textId="19E40484" w:rsidR="00AC388E" w:rsidRDefault="001A4FB6" w:rsidP="002C1D85">
      <w:pPr>
        <w:tabs>
          <w:tab w:val="left" w:pos="5235"/>
        </w:tabs>
        <w:spacing w:line="360" w:lineRule="auto"/>
        <w:rPr>
          <w:rFonts w:ascii="Arial" w:hAnsi="Arial" w:cs="Arial"/>
        </w:rPr>
      </w:pPr>
      <w:r>
        <w:rPr>
          <w:rFonts w:ascii="Arial" w:hAnsi="Arial" w:cs="Arial"/>
        </w:rPr>
        <w:t xml:space="preserve">Working collaboratively and working in a team is necessary to maintain the high standards of care required in health and social care – especially in Mrs Mann’s context as she requires multiple healthcare professionals and various services. Her domiciliary carers and her GP and physiotherapist need to work together in a coordinated manner to ensure up-to-date and continuous, holistic care as well as preventing complications. </w:t>
      </w:r>
      <w:r w:rsidR="00AD19A3">
        <w:rPr>
          <w:rFonts w:ascii="Arial" w:hAnsi="Arial" w:cs="Arial"/>
        </w:rPr>
        <w:t>For</w:t>
      </w:r>
      <w:r w:rsidR="00F14927">
        <w:rPr>
          <w:rFonts w:ascii="Arial" w:hAnsi="Arial" w:cs="Arial"/>
        </w:rPr>
        <w:t xml:space="preserve"> </w:t>
      </w:r>
      <w:r w:rsidR="00AD19A3">
        <w:rPr>
          <w:rFonts w:ascii="Arial" w:hAnsi="Arial" w:cs="Arial"/>
        </w:rPr>
        <w:t xml:space="preserve">example, to monitor for changes in her condition or function, and to monitor for any risks, the healthcare professionals </w:t>
      </w:r>
      <w:r w:rsidR="00F14927">
        <w:rPr>
          <w:rFonts w:ascii="Arial" w:hAnsi="Arial" w:cs="Arial"/>
        </w:rPr>
        <w:t xml:space="preserve">must share all relevant data accurately and in a timely </w:t>
      </w:r>
      <w:proofErr w:type="gramStart"/>
      <w:r w:rsidR="00F14927">
        <w:rPr>
          <w:rFonts w:ascii="Arial" w:hAnsi="Arial" w:cs="Arial"/>
        </w:rPr>
        <w:t>manner</w:t>
      </w:r>
      <w:proofErr w:type="gramEnd"/>
      <w:r w:rsidR="00F14927">
        <w:rPr>
          <w:rFonts w:ascii="Arial" w:hAnsi="Arial" w:cs="Arial"/>
        </w:rPr>
        <w:t xml:space="preserve"> so everyone involved in her care are on the same page. The inconsistent documentation in Mrs Mann’s case demonstrated how a missed communication easily led to a delay in her healthcare, ultimately compromising outcomes. </w:t>
      </w:r>
    </w:p>
    <w:p w14:paraId="63D4E637" w14:textId="1DE5DC7F" w:rsidR="00981E55" w:rsidRDefault="00F14927" w:rsidP="002C1D85">
      <w:pPr>
        <w:tabs>
          <w:tab w:val="left" w:pos="5235"/>
        </w:tabs>
        <w:spacing w:line="360" w:lineRule="auto"/>
        <w:rPr>
          <w:rFonts w:ascii="Arial" w:hAnsi="Arial" w:cs="Arial"/>
        </w:rPr>
      </w:pPr>
      <w:r>
        <w:rPr>
          <w:rFonts w:ascii="Arial" w:hAnsi="Arial" w:cs="Arial"/>
        </w:rPr>
        <w:lastRenderedPageBreak/>
        <w:t>A structured pathway for communication which includes clear documentation on shared electronic records and regular reviews can reinforces efficient collaborative work between healthcare providers. Another approach could be using SBAR (situation, background, assessment, recommendations) ensures concise</w:t>
      </w:r>
      <w:r w:rsidR="002F4FB0">
        <w:rPr>
          <w:rFonts w:ascii="Arial" w:hAnsi="Arial" w:cs="Arial"/>
        </w:rPr>
        <w:t xml:space="preserve">, relevant information is recorded </w:t>
      </w:r>
      <w:r>
        <w:rPr>
          <w:rFonts w:ascii="Arial" w:hAnsi="Arial" w:cs="Arial"/>
        </w:rPr>
        <w:t>(Park, 2020)</w:t>
      </w:r>
      <w:r w:rsidR="002F4FB0">
        <w:rPr>
          <w:rFonts w:ascii="Arial" w:hAnsi="Arial" w:cs="Arial"/>
        </w:rPr>
        <w:t>.</w:t>
      </w:r>
      <w:r w:rsidR="00EE4809">
        <w:rPr>
          <w:rFonts w:ascii="Arial" w:hAnsi="Arial" w:cs="Arial"/>
        </w:rPr>
        <w:t xml:space="preserve"> To overcome language barriers, professional medical interpreters</w:t>
      </w:r>
      <w:r w:rsidR="008561FE">
        <w:rPr>
          <w:rFonts w:ascii="Arial" w:hAnsi="Arial" w:cs="Arial"/>
        </w:rPr>
        <w:t xml:space="preserve"> </w:t>
      </w:r>
      <w:r w:rsidR="00E95EEF">
        <w:rPr>
          <w:rFonts w:ascii="Arial" w:hAnsi="Arial" w:cs="Arial"/>
        </w:rPr>
        <w:t xml:space="preserve">should be involved as mentioned previously. To overcome other challenges, there must be an understanding between team members of each other’s roles and a shared vision for the end goal. </w:t>
      </w:r>
      <w:r w:rsidR="001E300A">
        <w:rPr>
          <w:rFonts w:ascii="Arial" w:hAnsi="Arial" w:cs="Arial"/>
        </w:rPr>
        <w:t xml:space="preserve">Continuous improvements can be achieved through </w:t>
      </w:r>
      <w:r w:rsidR="00D16797">
        <w:rPr>
          <w:rFonts w:ascii="Arial" w:hAnsi="Arial" w:cs="Arial"/>
        </w:rPr>
        <w:t>regular feedback, reflection and learning from incidents</w:t>
      </w:r>
      <w:r w:rsidR="00CA7C60">
        <w:rPr>
          <w:rFonts w:ascii="Arial" w:hAnsi="Arial" w:cs="Arial"/>
        </w:rPr>
        <w:t xml:space="preserve">. </w:t>
      </w:r>
    </w:p>
    <w:p w14:paraId="1904D2F3" w14:textId="33940784" w:rsidR="002C1D85" w:rsidRDefault="002C1D85" w:rsidP="002C1D85">
      <w:pPr>
        <w:tabs>
          <w:tab w:val="left" w:pos="5235"/>
        </w:tabs>
        <w:spacing w:line="360" w:lineRule="auto"/>
        <w:rPr>
          <w:rFonts w:ascii="Arial" w:hAnsi="Arial" w:cs="Arial"/>
        </w:rPr>
      </w:pPr>
    </w:p>
    <w:p w14:paraId="505B8D64" w14:textId="13AA509A" w:rsidR="002C1D85" w:rsidRDefault="002C1D85" w:rsidP="002C1D85">
      <w:pPr>
        <w:tabs>
          <w:tab w:val="left" w:pos="5235"/>
        </w:tabs>
        <w:spacing w:line="360" w:lineRule="auto"/>
        <w:rPr>
          <w:rFonts w:ascii="Arial" w:hAnsi="Arial" w:cs="Arial"/>
        </w:rPr>
      </w:pPr>
      <w:r w:rsidRPr="00041ACD">
        <w:rPr>
          <w:rFonts w:ascii="Arial" w:hAnsi="Arial" w:cs="Arial"/>
          <w:b/>
          <w:bCs/>
        </w:rPr>
        <w:t>Conclusion</w:t>
      </w:r>
    </w:p>
    <w:p w14:paraId="4950ACE0" w14:textId="4527C150" w:rsidR="006237EA" w:rsidRDefault="00CA7C60" w:rsidP="002C1D85">
      <w:pPr>
        <w:tabs>
          <w:tab w:val="left" w:pos="5235"/>
        </w:tabs>
        <w:spacing w:line="360" w:lineRule="auto"/>
        <w:rPr>
          <w:rFonts w:ascii="Arial" w:hAnsi="Arial" w:cs="Arial"/>
        </w:rPr>
      </w:pPr>
      <w:r>
        <w:rPr>
          <w:rFonts w:ascii="Arial" w:hAnsi="Arial" w:cs="Arial"/>
        </w:rPr>
        <w:t xml:space="preserve">In summary, </w:t>
      </w:r>
      <w:r w:rsidR="00F67F2B">
        <w:rPr>
          <w:rFonts w:ascii="Arial" w:hAnsi="Arial" w:cs="Arial"/>
        </w:rPr>
        <w:t xml:space="preserve">Mrs Mann’s case shows how good communication, administration and collaboration build the base for safe and effective care, keeping the patient in the centre of all medical decisions. Clear communication is especially important if there is a language barrier, therefore Mrs Mann requires extra support from professional interpreters as a legal and ethical responsibility. Communication models like Berlo underline the importance </w:t>
      </w:r>
      <w:r w:rsidR="007E5421">
        <w:rPr>
          <w:rFonts w:ascii="Arial" w:hAnsi="Arial" w:cs="Arial"/>
        </w:rPr>
        <w:t>of tailoring information to the patient and making sure they understand everything to make informed decisions.</w:t>
      </w:r>
    </w:p>
    <w:p w14:paraId="494D83D6" w14:textId="44AAAAB9" w:rsidR="00B41588" w:rsidRDefault="00B41588" w:rsidP="002C1D85">
      <w:pPr>
        <w:tabs>
          <w:tab w:val="left" w:pos="5235"/>
        </w:tabs>
        <w:spacing w:line="360" w:lineRule="auto"/>
        <w:rPr>
          <w:rFonts w:ascii="Arial" w:hAnsi="Arial" w:cs="Arial"/>
        </w:rPr>
      </w:pPr>
      <w:r>
        <w:rPr>
          <w:rFonts w:ascii="Arial" w:hAnsi="Arial" w:cs="Arial"/>
        </w:rPr>
        <w:t>On the other hand, this case also demonstrates how poor administration (inconsistent documentation) can have direct clinical conseq</w:t>
      </w:r>
      <w:r w:rsidR="003A5A32">
        <w:rPr>
          <w:rFonts w:ascii="Arial" w:hAnsi="Arial" w:cs="Arial"/>
        </w:rPr>
        <w:t xml:space="preserve">uences such has medication </w:t>
      </w:r>
      <w:r w:rsidR="00F45341">
        <w:rPr>
          <w:rFonts w:ascii="Arial" w:hAnsi="Arial" w:cs="Arial"/>
        </w:rPr>
        <w:t xml:space="preserve">adjustment </w:t>
      </w:r>
      <w:r w:rsidR="003A5A32">
        <w:rPr>
          <w:rFonts w:ascii="Arial" w:hAnsi="Arial" w:cs="Arial"/>
        </w:rPr>
        <w:t>delays</w:t>
      </w:r>
      <w:r w:rsidR="00F45341">
        <w:rPr>
          <w:rFonts w:ascii="Arial" w:hAnsi="Arial" w:cs="Arial"/>
        </w:rPr>
        <w:t>, which is an avoidable</w:t>
      </w:r>
      <w:r w:rsidR="00441A75">
        <w:rPr>
          <w:rFonts w:ascii="Arial" w:hAnsi="Arial" w:cs="Arial"/>
        </w:rPr>
        <w:t xml:space="preserve"> risk. </w:t>
      </w:r>
      <w:r w:rsidR="00E12A0B">
        <w:rPr>
          <w:rFonts w:ascii="Arial" w:hAnsi="Arial" w:cs="Arial"/>
        </w:rPr>
        <w:t xml:space="preserve">Legal compliance with </w:t>
      </w:r>
      <w:r w:rsidR="00E12CCE">
        <w:rPr>
          <w:rFonts w:ascii="Arial" w:hAnsi="Arial" w:cs="Arial"/>
        </w:rPr>
        <w:t>regulatory and data protection frameworks</w:t>
      </w:r>
      <w:r w:rsidR="009A69AA">
        <w:rPr>
          <w:rFonts w:ascii="Arial" w:hAnsi="Arial" w:cs="Arial"/>
        </w:rPr>
        <w:t xml:space="preserve"> </w:t>
      </w:r>
      <w:r w:rsidR="00EA5630">
        <w:rPr>
          <w:rFonts w:ascii="Arial" w:hAnsi="Arial" w:cs="Arial"/>
        </w:rPr>
        <w:t>ensures</w:t>
      </w:r>
      <w:r w:rsidR="009A69AA">
        <w:rPr>
          <w:rFonts w:ascii="Arial" w:hAnsi="Arial" w:cs="Arial"/>
        </w:rPr>
        <w:t xml:space="preserve"> all medical records</w:t>
      </w:r>
      <w:r w:rsidR="00EA5630">
        <w:rPr>
          <w:rFonts w:ascii="Arial" w:hAnsi="Arial" w:cs="Arial"/>
        </w:rPr>
        <w:t xml:space="preserve"> are accurate, up to date and appropriately shared.</w:t>
      </w:r>
    </w:p>
    <w:p w14:paraId="6C2ED5E9" w14:textId="12F6CFA2" w:rsidR="00981E55" w:rsidRDefault="00EA5630" w:rsidP="002C1D85">
      <w:pPr>
        <w:tabs>
          <w:tab w:val="left" w:pos="5235"/>
        </w:tabs>
        <w:spacing w:line="360" w:lineRule="auto"/>
        <w:rPr>
          <w:rFonts w:ascii="Arial" w:hAnsi="Arial" w:cs="Arial"/>
        </w:rPr>
      </w:pPr>
      <w:r>
        <w:rPr>
          <w:rFonts w:ascii="Arial" w:hAnsi="Arial" w:cs="Arial"/>
        </w:rPr>
        <w:t xml:space="preserve">Finally, it is important for everyone involved in Mrs Mann’s care to understand their roles and have coordinated input, effective communication and good teamwork to achieve a shared end goal. </w:t>
      </w:r>
      <w:r w:rsidR="00BC2957">
        <w:rPr>
          <w:rFonts w:ascii="Arial" w:hAnsi="Arial" w:cs="Arial"/>
        </w:rPr>
        <w:t>That is Mrs Mann’s safety and wellbeing while she recovers at home.</w:t>
      </w:r>
    </w:p>
    <w:p w14:paraId="7F9BE88E" w14:textId="77777777" w:rsidR="00BC2957" w:rsidRDefault="00BC2957" w:rsidP="002C1D85">
      <w:pPr>
        <w:tabs>
          <w:tab w:val="left" w:pos="5235"/>
        </w:tabs>
        <w:spacing w:line="360" w:lineRule="auto"/>
        <w:rPr>
          <w:rFonts w:ascii="Arial" w:hAnsi="Arial" w:cs="Arial"/>
        </w:rPr>
      </w:pPr>
    </w:p>
    <w:p w14:paraId="717DE2AE" w14:textId="77777777" w:rsidR="00BC2957" w:rsidRDefault="00BC2957" w:rsidP="002C1D85">
      <w:pPr>
        <w:tabs>
          <w:tab w:val="left" w:pos="5235"/>
        </w:tabs>
        <w:spacing w:line="360" w:lineRule="auto"/>
        <w:rPr>
          <w:rFonts w:ascii="Arial" w:hAnsi="Arial" w:cs="Arial"/>
        </w:rPr>
      </w:pPr>
    </w:p>
    <w:p w14:paraId="6E0AB640" w14:textId="77777777" w:rsidR="00BC2957" w:rsidRDefault="00BC2957" w:rsidP="002C1D85">
      <w:pPr>
        <w:tabs>
          <w:tab w:val="left" w:pos="5235"/>
        </w:tabs>
        <w:spacing w:line="360" w:lineRule="auto"/>
        <w:rPr>
          <w:rFonts w:ascii="Arial" w:hAnsi="Arial" w:cs="Arial"/>
        </w:rPr>
      </w:pPr>
    </w:p>
    <w:p w14:paraId="6428249C" w14:textId="77777777" w:rsidR="00BC2957" w:rsidRDefault="00BC2957" w:rsidP="002C1D85">
      <w:pPr>
        <w:tabs>
          <w:tab w:val="left" w:pos="5235"/>
        </w:tabs>
        <w:spacing w:line="360" w:lineRule="auto"/>
        <w:rPr>
          <w:rFonts w:ascii="Arial" w:hAnsi="Arial" w:cs="Arial"/>
        </w:rPr>
      </w:pPr>
    </w:p>
    <w:p w14:paraId="035563D4" w14:textId="77777777" w:rsidR="00981E55" w:rsidRDefault="00981E55" w:rsidP="002C1D85">
      <w:pPr>
        <w:tabs>
          <w:tab w:val="left" w:pos="5235"/>
        </w:tabs>
        <w:spacing w:line="360" w:lineRule="auto"/>
        <w:rPr>
          <w:rFonts w:ascii="Arial" w:hAnsi="Arial" w:cs="Arial"/>
        </w:rPr>
      </w:pPr>
    </w:p>
    <w:p w14:paraId="1E6D9B82" w14:textId="77777777" w:rsidR="00CA7C60" w:rsidRDefault="00CA7C60" w:rsidP="002C1D85">
      <w:pPr>
        <w:tabs>
          <w:tab w:val="left" w:pos="5235"/>
        </w:tabs>
        <w:spacing w:line="360" w:lineRule="auto"/>
        <w:rPr>
          <w:rFonts w:ascii="Arial" w:hAnsi="Arial" w:cs="Arial"/>
          <w:b/>
          <w:bCs/>
        </w:rPr>
      </w:pPr>
    </w:p>
    <w:p w14:paraId="32F05FA1" w14:textId="77777777" w:rsidR="00CA7C60" w:rsidRDefault="00CA7C60" w:rsidP="002C1D85">
      <w:pPr>
        <w:tabs>
          <w:tab w:val="left" w:pos="5235"/>
        </w:tabs>
        <w:spacing w:line="360" w:lineRule="auto"/>
        <w:rPr>
          <w:rFonts w:ascii="Arial" w:hAnsi="Arial" w:cs="Arial"/>
          <w:b/>
          <w:bCs/>
        </w:rPr>
      </w:pPr>
    </w:p>
    <w:p w14:paraId="57728804" w14:textId="4A917DED" w:rsidR="00E25A10" w:rsidRDefault="006237EA" w:rsidP="002C1D85">
      <w:pPr>
        <w:tabs>
          <w:tab w:val="left" w:pos="5235"/>
        </w:tabs>
        <w:spacing w:line="360" w:lineRule="auto"/>
        <w:rPr>
          <w:rFonts w:ascii="Arial" w:hAnsi="Arial" w:cs="Arial"/>
          <w:b/>
          <w:bCs/>
        </w:rPr>
      </w:pPr>
      <w:r>
        <w:rPr>
          <w:rFonts w:ascii="Arial" w:hAnsi="Arial" w:cs="Arial"/>
          <w:b/>
          <w:bCs/>
        </w:rPr>
        <w:lastRenderedPageBreak/>
        <w:t>References</w:t>
      </w:r>
      <w:r w:rsidR="00E25A10">
        <w:rPr>
          <w:rFonts w:ascii="Arial" w:hAnsi="Arial" w:cs="Arial"/>
          <w:b/>
          <w:bCs/>
        </w:rPr>
        <w:t>:</w:t>
      </w:r>
    </w:p>
    <w:p w14:paraId="0AA8A015" w14:textId="3BDB2277" w:rsidR="001F4F65" w:rsidRDefault="001F4F65" w:rsidP="00A835E1">
      <w:pPr>
        <w:tabs>
          <w:tab w:val="left" w:pos="5235"/>
        </w:tabs>
        <w:spacing w:line="360" w:lineRule="auto"/>
        <w:rPr>
          <w:rFonts w:ascii="Arial" w:hAnsi="Arial" w:cs="Arial"/>
        </w:rPr>
      </w:pPr>
      <w:r w:rsidRPr="001F4F65">
        <w:rPr>
          <w:rFonts w:ascii="Arial" w:hAnsi="Arial" w:cs="Arial"/>
        </w:rPr>
        <w:t xml:space="preserve">Bhasin, H. (2023). </w:t>
      </w:r>
      <w:r w:rsidRPr="001F4F65">
        <w:rPr>
          <w:rFonts w:ascii="Arial" w:hAnsi="Arial" w:cs="Arial"/>
          <w:i/>
          <w:iCs/>
        </w:rPr>
        <w:t>Berlos Model of Communication Explained</w:t>
      </w:r>
      <w:r w:rsidRPr="001F4F65">
        <w:rPr>
          <w:rFonts w:ascii="Arial" w:hAnsi="Arial" w:cs="Arial"/>
        </w:rPr>
        <w:t>. [online] Marketing91. Available at: https://www.marketing91.com/berlos-model-of-communication/ [Accessed 11 Nov</w:t>
      </w:r>
      <w:r>
        <w:rPr>
          <w:rFonts w:ascii="Arial" w:hAnsi="Arial" w:cs="Arial"/>
        </w:rPr>
        <w:t>ember</w:t>
      </w:r>
      <w:r w:rsidRPr="001F4F65">
        <w:rPr>
          <w:rFonts w:ascii="Arial" w:hAnsi="Arial" w:cs="Arial"/>
        </w:rPr>
        <w:t xml:space="preserve"> 2025].</w:t>
      </w:r>
    </w:p>
    <w:p w14:paraId="331A10D5" w14:textId="154E8F8E" w:rsidR="00DF28E4" w:rsidRPr="00DF28E4" w:rsidRDefault="00DF28E4" w:rsidP="00DF28E4">
      <w:pPr>
        <w:tabs>
          <w:tab w:val="left" w:pos="5235"/>
        </w:tabs>
        <w:spacing w:line="360" w:lineRule="auto"/>
        <w:rPr>
          <w:rFonts w:ascii="Arial" w:hAnsi="Arial" w:cs="Arial"/>
        </w:rPr>
      </w:pPr>
      <w:r w:rsidRPr="00DF28E4">
        <w:rPr>
          <w:rFonts w:ascii="Arial" w:hAnsi="Arial" w:cs="Arial"/>
        </w:rPr>
        <w:t xml:space="preserve">Care Act (2014). </w:t>
      </w:r>
      <w:r w:rsidRPr="00DF28E4">
        <w:rPr>
          <w:rFonts w:ascii="Arial" w:hAnsi="Arial" w:cs="Arial"/>
          <w:i/>
          <w:iCs/>
        </w:rPr>
        <w:t>Care Act 2014</w:t>
      </w:r>
      <w:r w:rsidRPr="00DF28E4">
        <w:rPr>
          <w:rFonts w:ascii="Arial" w:hAnsi="Arial" w:cs="Arial"/>
        </w:rPr>
        <w:t>. [online] Legislation.gov.uk. Available at: https://www.legislation.gov.uk/ukpga/2014/23/contents [Accessed 20 Nov</w:t>
      </w:r>
      <w:r>
        <w:rPr>
          <w:rFonts w:ascii="Arial" w:hAnsi="Arial" w:cs="Arial"/>
        </w:rPr>
        <w:t>ember</w:t>
      </w:r>
      <w:r w:rsidRPr="00DF28E4">
        <w:rPr>
          <w:rFonts w:ascii="Arial" w:hAnsi="Arial" w:cs="Arial"/>
        </w:rPr>
        <w:t xml:space="preserve"> 2025].</w:t>
      </w:r>
    </w:p>
    <w:p w14:paraId="7CE5E6EE" w14:textId="25F940F8" w:rsidR="00DF28E4" w:rsidRDefault="00DF28E4" w:rsidP="00A835E1">
      <w:pPr>
        <w:tabs>
          <w:tab w:val="left" w:pos="5235"/>
        </w:tabs>
        <w:spacing w:line="360" w:lineRule="auto"/>
        <w:rPr>
          <w:rFonts w:ascii="Arial" w:hAnsi="Arial" w:cs="Arial"/>
        </w:rPr>
      </w:pPr>
      <w:r w:rsidRPr="00DF28E4">
        <w:rPr>
          <w:rFonts w:ascii="Arial" w:hAnsi="Arial" w:cs="Arial"/>
        </w:rPr>
        <w:t xml:space="preserve">Care Quality Commission (2024). </w:t>
      </w:r>
      <w:r w:rsidRPr="00DF28E4">
        <w:rPr>
          <w:rFonts w:ascii="Arial" w:hAnsi="Arial" w:cs="Arial"/>
          <w:i/>
          <w:iCs/>
        </w:rPr>
        <w:t>The Fundamental Standards - Care Quality Commission</w:t>
      </w:r>
      <w:r w:rsidRPr="00DF28E4">
        <w:rPr>
          <w:rFonts w:ascii="Arial" w:hAnsi="Arial" w:cs="Arial"/>
        </w:rPr>
        <w:t>. [online] www.cqc.org.uk. Available at: https://www.cqc.org.uk/about-us/fundamental-standards [Accessed 20 Nov</w:t>
      </w:r>
      <w:r>
        <w:rPr>
          <w:rFonts w:ascii="Arial" w:hAnsi="Arial" w:cs="Arial"/>
        </w:rPr>
        <w:t>ember</w:t>
      </w:r>
      <w:r w:rsidRPr="00DF28E4">
        <w:rPr>
          <w:rFonts w:ascii="Arial" w:hAnsi="Arial" w:cs="Arial"/>
        </w:rPr>
        <w:t xml:space="preserve"> 2025].</w:t>
      </w:r>
    </w:p>
    <w:p w14:paraId="1ACA36E8" w14:textId="2F5C8009" w:rsidR="009D38E1" w:rsidRDefault="009D38E1" w:rsidP="00A835E1">
      <w:pPr>
        <w:tabs>
          <w:tab w:val="left" w:pos="5235"/>
        </w:tabs>
        <w:spacing w:line="360" w:lineRule="auto"/>
        <w:rPr>
          <w:rFonts w:ascii="Arial" w:hAnsi="Arial" w:cs="Arial"/>
        </w:rPr>
      </w:pPr>
      <w:r w:rsidRPr="009D38E1">
        <w:rPr>
          <w:rFonts w:ascii="Arial" w:hAnsi="Arial" w:cs="Arial"/>
        </w:rPr>
        <w:t xml:space="preserve">Charlton, A. (2024). </w:t>
      </w:r>
      <w:r w:rsidRPr="009D38E1">
        <w:rPr>
          <w:rFonts w:ascii="Arial" w:hAnsi="Arial" w:cs="Arial"/>
          <w:i/>
          <w:iCs/>
        </w:rPr>
        <w:t>Importance Of Healthcare Translation Services</w:t>
      </w:r>
      <w:r w:rsidRPr="009D38E1">
        <w:rPr>
          <w:rFonts w:ascii="Arial" w:hAnsi="Arial" w:cs="Arial"/>
        </w:rPr>
        <w:t>. [online] translations.co.uk. Available at: https://www.translations.co.uk/importance-of-healthcare-translation-services/ [Accessed 11 Nov</w:t>
      </w:r>
      <w:r>
        <w:rPr>
          <w:rFonts w:ascii="Arial" w:hAnsi="Arial" w:cs="Arial"/>
        </w:rPr>
        <w:t>ember</w:t>
      </w:r>
      <w:r w:rsidRPr="009D38E1">
        <w:rPr>
          <w:rFonts w:ascii="Arial" w:hAnsi="Arial" w:cs="Arial"/>
        </w:rPr>
        <w:t xml:space="preserve"> 2025].</w:t>
      </w:r>
    </w:p>
    <w:p w14:paraId="450470B5" w14:textId="4CE03A3F" w:rsidR="001251F6" w:rsidRDefault="001251F6" w:rsidP="00A835E1">
      <w:pPr>
        <w:tabs>
          <w:tab w:val="left" w:pos="5235"/>
        </w:tabs>
        <w:spacing w:line="360" w:lineRule="auto"/>
        <w:rPr>
          <w:rFonts w:ascii="Arial" w:hAnsi="Arial" w:cs="Arial"/>
        </w:rPr>
      </w:pPr>
      <w:r w:rsidRPr="001251F6">
        <w:rPr>
          <w:rFonts w:ascii="Arial" w:hAnsi="Arial" w:cs="Arial"/>
        </w:rPr>
        <w:t xml:space="preserve">Communication Theory (2014). </w:t>
      </w:r>
      <w:r w:rsidRPr="001251F6">
        <w:rPr>
          <w:rFonts w:ascii="Arial" w:hAnsi="Arial" w:cs="Arial"/>
          <w:i/>
          <w:iCs/>
        </w:rPr>
        <w:t>BERLO’S SMCR MODEL OF COMMUNICATION</w:t>
      </w:r>
      <w:r w:rsidRPr="001251F6">
        <w:rPr>
          <w:rFonts w:ascii="Arial" w:hAnsi="Arial" w:cs="Arial"/>
        </w:rPr>
        <w:t>. [online] Communication Theory. Available at: https://www.communicationtheory.org/berlos-smcr-model-of-communication/ [Accessed 11 Nov</w:t>
      </w:r>
      <w:r>
        <w:rPr>
          <w:rFonts w:ascii="Arial" w:hAnsi="Arial" w:cs="Arial"/>
        </w:rPr>
        <w:t>ember</w:t>
      </w:r>
      <w:r w:rsidRPr="001251F6">
        <w:rPr>
          <w:rFonts w:ascii="Arial" w:hAnsi="Arial" w:cs="Arial"/>
        </w:rPr>
        <w:t xml:space="preserve"> 2025].</w:t>
      </w:r>
    </w:p>
    <w:p w14:paraId="008EF591" w14:textId="7217EC1E" w:rsidR="00A835E1" w:rsidRPr="00A835E1" w:rsidRDefault="00A835E1" w:rsidP="00A835E1">
      <w:pPr>
        <w:tabs>
          <w:tab w:val="left" w:pos="5235"/>
        </w:tabs>
        <w:spacing w:line="360" w:lineRule="auto"/>
        <w:rPr>
          <w:rFonts w:ascii="Arial" w:hAnsi="Arial" w:cs="Arial"/>
        </w:rPr>
      </w:pPr>
      <w:r w:rsidRPr="00A835E1">
        <w:rPr>
          <w:rFonts w:ascii="Arial" w:hAnsi="Arial" w:cs="Arial"/>
        </w:rPr>
        <w:t xml:space="preserve">GOV.UK (2010). </w:t>
      </w:r>
      <w:r w:rsidRPr="00A835E1">
        <w:rPr>
          <w:rFonts w:ascii="Arial" w:hAnsi="Arial" w:cs="Arial"/>
          <w:i/>
          <w:iCs/>
        </w:rPr>
        <w:t>Equality Act 2010</w:t>
      </w:r>
      <w:r w:rsidRPr="00A835E1">
        <w:rPr>
          <w:rFonts w:ascii="Arial" w:hAnsi="Arial" w:cs="Arial"/>
        </w:rPr>
        <w:t>. [online] Legislation.gov.uk. Available at: https://www.legislation.gov.uk/ukpga/2010/15/contents [Accessed 11 Nov</w:t>
      </w:r>
      <w:r>
        <w:rPr>
          <w:rFonts w:ascii="Arial" w:hAnsi="Arial" w:cs="Arial"/>
        </w:rPr>
        <w:t xml:space="preserve">ember </w:t>
      </w:r>
      <w:r w:rsidRPr="00A835E1">
        <w:rPr>
          <w:rFonts w:ascii="Arial" w:hAnsi="Arial" w:cs="Arial"/>
        </w:rPr>
        <w:t>2025].</w:t>
      </w:r>
    </w:p>
    <w:p w14:paraId="03E89D34" w14:textId="251D3DF5" w:rsidR="00DB0D04" w:rsidRDefault="00DB0D04" w:rsidP="00DB0D04">
      <w:pPr>
        <w:tabs>
          <w:tab w:val="left" w:pos="5235"/>
        </w:tabs>
        <w:spacing w:line="360" w:lineRule="auto"/>
        <w:rPr>
          <w:rFonts w:ascii="Arial" w:hAnsi="Arial" w:cs="Arial"/>
        </w:rPr>
      </w:pPr>
      <w:r w:rsidRPr="00DB0D04">
        <w:rPr>
          <w:rFonts w:ascii="Arial" w:hAnsi="Arial" w:cs="Arial"/>
        </w:rPr>
        <w:t xml:space="preserve">GOV.UK (2018). </w:t>
      </w:r>
      <w:r w:rsidRPr="00DB0D04">
        <w:rPr>
          <w:rFonts w:ascii="Arial" w:hAnsi="Arial" w:cs="Arial"/>
          <w:i/>
          <w:iCs/>
        </w:rPr>
        <w:t>Data Protection Act 2018</w:t>
      </w:r>
      <w:r w:rsidRPr="00DB0D04">
        <w:rPr>
          <w:rFonts w:ascii="Arial" w:hAnsi="Arial" w:cs="Arial"/>
        </w:rPr>
        <w:t>. [online] legislation.gov.uk. Available at: https://www.legislation.gov.uk/ukpga/2018/12/contents [Accessed 20 Nov</w:t>
      </w:r>
      <w:r>
        <w:rPr>
          <w:rFonts w:ascii="Arial" w:hAnsi="Arial" w:cs="Arial"/>
        </w:rPr>
        <w:t>ember</w:t>
      </w:r>
      <w:r w:rsidRPr="00DB0D04">
        <w:rPr>
          <w:rFonts w:ascii="Arial" w:hAnsi="Arial" w:cs="Arial"/>
        </w:rPr>
        <w:t xml:space="preserve"> 2025].</w:t>
      </w:r>
    </w:p>
    <w:p w14:paraId="2323FBBA" w14:textId="2F5C1AD0" w:rsidR="00021F79" w:rsidRPr="00DB0D04" w:rsidRDefault="00021F79" w:rsidP="00DB0D04">
      <w:pPr>
        <w:tabs>
          <w:tab w:val="left" w:pos="5235"/>
        </w:tabs>
        <w:spacing w:line="360" w:lineRule="auto"/>
        <w:rPr>
          <w:rFonts w:ascii="Arial" w:hAnsi="Arial" w:cs="Arial"/>
        </w:rPr>
      </w:pPr>
      <w:r w:rsidRPr="00021F79">
        <w:rPr>
          <w:rFonts w:ascii="Arial" w:hAnsi="Arial" w:cs="Arial"/>
        </w:rPr>
        <w:t xml:space="preserve">ICO (2023). </w:t>
      </w:r>
      <w:r w:rsidRPr="00021F79">
        <w:rPr>
          <w:rFonts w:ascii="Arial" w:hAnsi="Arial" w:cs="Arial"/>
          <w:i/>
          <w:iCs/>
        </w:rPr>
        <w:t>What is special category data?</w:t>
      </w:r>
      <w:r w:rsidRPr="00021F79">
        <w:rPr>
          <w:rFonts w:ascii="Arial" w:hAnsi="Arial" w:cs="Arial"/>
        </w:rPr>
        <w:t xml:space="preserve"> [online] ico.org.uk. Available at: https://ico.org.uk/for-organisations/uk-gdpr-guidance-and-resources/lawful-basis/special-category-data/what-is-special-category-data/ [Accessed 20 Nov. 2025].</w:t>
      </w:r>
    </w:p>
    <w:p w14:paraId="0DE3856C" w14:textId="295DDFB6" w:rsidR="00DB0D04" w:rsidRDefault="00DB0D04" w:rsidP="00DB0D04">
      <w:pPr>
        <w:tabs>
          <w:tab w:val="left" w:pos="5235"/>
        </w:tabs>
        <w:spacing w:line="360" w:lineRule="auto"/>
        <w:rPr>
          <w:rFonts w:ascii="Arial" w:hAnsi="Arial" w:cs="Arial"/>
        </w:rPr>
      </w:pPr>
      <w:r w:rsidRPr="00DB0D04">
        <w:rPr>
          <w:rFonts w:ascii="Arial" w:hAnsi="Arial" w:cs="Arial"/>
        </w:rPr>
        <w:t xml:space="preserve">Legislation.gov.uk. (2016). </w:t>
      </w:r>
      <w:r w:rsidRPr="00DB0D04">
        <w:rPr>
          <w:rFonts w:ascii="Arial" w:hAnsi="Arial" w:cs="Arial"/>
          <w:i/>
          <w:iCs/>
        </w:rPr>
        <w:t>Regulation (EU) 2016/679 of the European Parliament and of the Council of 27 April 2016 on the protection of natural persons with regard to the processing of personal data and on the free movement of such data and repealing Directive 95/46/EC (General Data Protection Regulation) (Text with EEA relevance)</w:t>
      </w:r>
      <w:r w:rsidRPr="00DB0D04">
        <w:rPr>
          <w:rFonts w:ascii="Arial" w:hAnsi="Arial" w:cs="Arial"/>
        </w:rPr>
        <w:t>. [online] Available at: https://www.legislation.gov.uk/eur/2016/679 [Accessed 20 Nov</w:t>
      </w:r>
      <w:r>
        <w:rPr>
          <w:rFonts w:ascii="Arial" w:hAnsi="Arial" w:cs="Arial"/>
        </w:rPr>
        <w:t>ember</w:t>
      </w:r>
      <w:r w:rsidRPr="00DB0D04">
        <w:rPr>
          <w:rFonts w:ascii="Arial" w:hAnsi="Arial" w:cs="Arial"/>
        </w:rPr>
        <w:t xml:space="preserve"> 2025].</w:t>
      </w:r>
    </w:p>
    <w:p w14:paraId="3B425E9B" w14:textId="55A8F251" w:rsidR="00F14927" w:rsidRPr="00F14927" w:rsidRDefault="00F14927" w:rsidP="00F14927">
      <w:pPr>
        <w:tabs>
          <w:tab w:val="left" w:pos="5235"/>
        </w:tabs>
        <w:spacing w:line="360" w:lineRule="auto"/>
        <w:rPr>
          <w:rFonts w:ascii="Arial" w:hAnsi="Arial" w:cs="Arial"/>
        </w:rPr>
      </w:pPr>
      <w:r w:rsidRPr="00F14927">
        <w:rPr>
          <w:rFonts w:ascii="Arial" w:hAnsi="Arial" w:cs="Arial"/>
        </w:rPr>
        <w:t xml:space="preserve">Park, L.J. (2020). </w:t>
      </w:r>
      <w:r w:rsidRPr="00F14927">
        <w:rPr>
          <w:rFonts w:ascii="Arial" w:hAnsi="Arial" w:cs="Arial"/>
          <w:i/>
          <w:iCs/>
        </w:rPr>
        <w:t>Using the SBAR Handover Tool</w:t>
      </w:r>
      <w:r w:rsidRPr="00F14927">
        <w:rPr>
          <w:rFonts w:ascii="Arial" w:hAnsi="Arial" w:cs="Arial"/>
        </w:rPr>
        <w:t>. [online] British Journal of Nursing. Available at: https://www.britishjournalofnursing.com/content/clinical/using-the-sbar-handover-tool [Accessed 20 Nov</w:t>
      </w:r>
      <w:r>
        <w:rPr>
          <w:rFonts w:ascii="Arial" w:hAnsi="Arial" w:cs="Arial"/>
        </w:rPr>
        <w:t>ember</w:t>
      </w:r>
      <w:r w:rsidRPr="00F14927">
        <w:rPr>
          <w:rFonts w:ascii="Arial" w:hAnsi="Arial" w:cs="Arial"/>
        </w:rPr>
        <w:t xml:space="preserve"> 2025].</w:t>
      </w:r>
    </w:p>
    <w:p w14:paraId="31388F4D" w14:textId="77777777" w:rsidR="00F14927" w:rsidRPr="00DB0D04" w:rsidRDefault="00F14927" w:rsidP="00DB0D04">
      <w:pPr>
        <w:tabs>
          <w:tab w:val="left" w:pos="5235"/>
        </w:tabs>
        <w:spacing w:line="360" w:lineRule="auto"/>
        <w:rPr>
          <w:rFonts w:ascii="Arial" w:hAnsi="Arial" w:cs="Arial"/>
        </w:rPr>
      </w:pPr>
    </w:p>
    <w:p w14:paraId="2F6850BB" w14:textId="77777777" w:rsidR="00E25A10" w:rsidRPr="00E25A10" w:rsidRDefault="00E25A10" w:rsidP="002C1D85">
      <w:pPr>
        <w:tabs>
          <w:tab w:val="left" w:pos="5235"/>
        </w:tabs>
        <w:spacing w:line="360" w:lineRule="auto"/>
        <w:rPr>
          <w:rFonts w:ascii="Arial" w:hAnsi="Arial" w:cs="Arial"/>
        </w:rPr>
      </w:pPr>
    </w:p>
    <w:sectPr w:rsidR="00E25A10" w:rsidRPr="00E25A1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B6B32" w14:textId="77777777" w:rsidR="00B36C59" w:rsidRDefault="00B36C59" w:rsidP="004A6F41">
      <w:pPr>
        <w:spacing w:after="0" w:line="240" w:lineRule="auto"/>
      </w:pPr>
      <w:r>
        <w:separator/>
      </w:r>
    </w:p>
  </w:endnote>
  <w:endnote w:type="continuationSeparator" w:id="0">
    <w:p w14:paraId="6266F309" w14:textId="77777777" w:rsidR="00B36C59" w:rsidRDefault="00B36C59" w:rsidP="004A6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422075"/>
      <w:docPartObj>
        <w:docPartGallery w:val="Page Numbers (Bottom of Page)"/>
        <w:docPartUnique/>
      </w:docPartObj>
    </w:sdtPr>
    <w:sdtContent>
      <w:p w14:paraId="70C7DBB7" w14:textId="7830320B" w:rsidR="004A6F41" w:rsidRDefault="004A6F41">
        <w:pPr>
          <w:pStyle w:val="Footer"/>
          <w:jc w:val="center"/>
        </w:pPr>
        <w:r>
          <w:fldChar w:fldCharType="begin"/>
        </w:r>
        <w:r>
          <w:instrText>PAGE   \* MERGEFORMAT</w:instrText>
        </w:r>
        <w:r>
          <w:fldChar w:fldCharType="separate"/>
        </w:r>
        <w:r>
          <w:t>2</w:t>
        </w:r>
        <w:r>
          <w:fldChar w:fldCharType="end"/>
        </w:r>
      </w:p>
    </w:sdtContent>
  </w:sdt>
  <w:p w14:paraId="682945C2" w14:textId="77777777" w:rsidR="004A6F41" w:rsidRDefault="004A6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B5625" w14:textId="77777777" w:rsidR="00B36C59" w:rsidRDefault="00B36C59" w:rsidP="004A6F41">
      <w:pPr>
        <w:spacing w:after="0" w:line="240" w:lineRule="auto"/>
      </w:pPr>
      <w:r>
        <w:separator/>
      </w:r>
    </w:p>
  </w:footnote>
  <w:footnote w:type="continuationSeparator" w:id="0">
    <w:p w14:paraId="2C6D5359" w14:textId="77777777" w:rsidR="00B36C59" w:rsidRDefault="00B36C59" w:rsidP="004A6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525C1"/>
    <w:multiLevelType w:val="hybridMultilevel"/>
    <w:tmpl w:val="30FEE32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B8D542B"/>
    <w:multiLevelType w:val="hybridMultilevel"/>
    <w:tmpl w:val="E116AC52"/>
    <w:lvl w:ilvl="0" w:tplc="FFFFFFFF">
      <w:start w:val="1"/>
      <w:numFmt w:val="decimal"/>
      <w:lvlText w:val="%1."/>
      <w:lvlJc w:val="left"/>
      <w:pPr>
        <w:ind w:left="1440" w:hanging="360"/>
      </w:pPr>
      <w:rPr>
        <w:rFonts w:ascii="Arial" w:eastAsiaTheme="minorHAnsi"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33AA3D52"/>
    <w:multiLevelType w:val="hybridMultilevel"/>
    <w:tmpl w:val="E116AC52"/>
    <w:lvl w:ilvl="0" w:tplc="4CC216B6">
      <w:start w:val="1"/>
      <w:numFmt w:val="decimal"/>
      <w:lvlText w:val="%1."/>
      <w:lvlJc w:val="left"/>
      <w:pPr>
        <w:ind w:left="1440" w:hanging="360"/>
      </w:pPr>
      <w:rPr>
        <w:rFonts w:ascii="Arial" w:eastAsiaTheme="minorHAnsi"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53A10B4F"/>
    <w:multiLevelType w:val="multilevel"/>
    <w:tmpl w:val="1D34C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B03868"/>
    <w:multiLevelType w:val="hybridMultilevel"/>
    <w:tmpl w:val="E116AC52"/>
    <w:lvl w:ilvl="0" w:tplc="FFFFFFFF">
      <w:start w:val="1"/>
      <w:numFmt w:val="decimal"/>
      <w:lvlText w:val="%1."/>
      <w:lvlJc w:val="left"/>
      <w:pPr>
        <w:ind w:left="1440" w:hanging="360"/>
      </w:pPr>
      <w:rPr>
        <w:rFonts w:ascii="Arial" w:eastAsiaTheme="minorHAnsi"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7AFB538D"/>
    <w:multiLevelType w:val="hybridMultilevel"/>
    <w:tmpl w:val="E116AC52"/>
    <w:lvl w:ilvl="0" w:tplc="FFFFFFFF">
      <w:start w:val="1"/>
      <w:numFmt w:val="decimal"/>
      <w:lvlText w:val="%1."/>
      <w:lvlJc w:val="left"/>
      <w:pPr>
        <w:ind w:left="1440" w:hanging="360"/>
      </w:pPr>
      <w:rPr>
        <w:rFonts w:ascii="Arial" w:eastAsiaTheme="minorHAnsi"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992875896">
    <w:abstractNumId w:val="2"/>
  </w:num>
  <w:num w:numId="2" w16cid:durableId="706176897">
    <w:abstractNumId w:val="0"/>
  </w:num>
  <w:num w:numId="3" w16cid:durableId="944384776">
    <w:abstractNumId w:val="4"/>
  </w:num>
  <w:num w:numId="4" w16cid:durableId="132646769">
    <w:abstractNumId w:val="5"/>
  </w:num>
  <w:num w:numId="5" w16cid:durableId="502205145">
    <w:abstractNumId w:val="3"/>
  </w:num>
  <w:num w:numId="6" w16cid:durableId="1136146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F41"/>
    <w:rsid w:val="00021F79"/>
    <w:rsid w:val="00034456"/>
    <w:rsid w:val="00037E71"/>
    <w:rsid w:val="00041ACD"/>
    <w:rsid w:val="00051DEC"/>
    <w:rsid w:val="00094921"/>
    <w:rsid w:val="00096ABA"/>
    <w:rsid w:val="000A762C"/>
    <w:rsid w:val="000B79A2"/>
    <w:rsid w:val="000C4C08"/>
    <w:rsid w:val="00115256"/>
    <w:rsid w:val="001251F6"/>
    <w:rsid w:val="00131C65"/>
    <w:rsid w:val="00153CD7"/>
    <w:rsid w:val="001555F5"/>
    <w:rsid w:val="00162A3D"/>
    <w:rsid w:val="001A4FB6"/>
    <w:rsid w:val="001E300A"/>
    <w:rsid w:val="001F4F65"/>
    <w:rsid w:val="001F6CEB"/>
    <w:rsid w:val="002209AD"/>
    <w:rsid w:val="00222C7E"/>
    <w:rsid w:val="0022306E"/>
    <w:rsid w:val="002C1D85"/>
    <w:rsid w:val="002D54B0"/>
    <w:rsid w:val="002F3687"/>
    <w:rsid w:val="002F4FB0"/>
    <w:rsid w:val="003266CF"/>
    <w:rsid w:val="003A5A32"/>
    <w:rsid w:val="003B7A63"/>
    <w:rsid w:val="003F1735"/>
    <w:rsid w:val="00403395"/>
    <w:rsid w:val="00433918"/>
    <w:rsid w:val="00441A75"/>
    <w:rsid w:val="0049446F"/>
    <w:rsid w:val="004A6F41"/>
    <w:rsid w:val="005358D2"/>
    <w:rsid w:val="005937A3"/>
    <w:rsid w:val="005B5FDC"/>
    <w:rsid w:val="00601F9A"/>
    <w:rsid w:val="006237EA"/>
    <w:rsid w:val="00644254"/>
    <w:rsid w:val="00651D01"/>
    <w:rsid w:val="006F1B9F"/>
    <w:rsid w:val="007302AB"/>
    <w:rsid w:val="00733640"/>
    <w:rsid w:val="007E5421"/>
    <w:rsid w:val="007F1DD9"/>
    <w:rsid w:val="007F36F4"/>
    <w:rsid w:val="008266BF"/>
    <w:rsid w:val="0084203A"/>
    <w:rsid w:val="008561FE"/>
    <w:rsid w:val="00947DDF"/>
    <w:rsid w:val="00954857"/>
    <w:rsid w:val="00954DA5"/>
    <w:rsid w:val="00981E55"/>
    <w:rsid w:val="00993556"/>
    <w:rsid w:val="009A69AA"/>
    <w:rsid w:val="009D38E1"/>
    <w:rsid w:val="00A13B3B"/>
    <w:rsid w:val="00A835E1"/>
    <w:rsid w:val="00A84456"/>
    <w:rsid w:val="00A901F5"/>
    <w:rsid w:val="00AA69F0"/>
    <w:rsid w:val="00AB3603"/>
    <w:rsid w:val="00AC388E"/>
    <w:rsid w:val="00AD19A3"/>
    <w:rsid w:val="00B0109E"/>
    <w:rsid w:val="00B36C59"/>
    <w:rsid w:val="00B41588"/>
    <w:rsid w:val="00B85653"/>
    <w:rsid w:val="00BC2957"/>
    <w:rsid w:val="00BC4D1B"/>
    <w:rsid w:val="00BD4454"/>
    <w:rsid w:val="00BE442E"/>
    <w:rsid w:val="00BF1095"/>
    <w:rsid w:val="00C144CB"/>
    <w:rsid w:val="00C4175B"/>
    <w:rsid w:val="00CA6402"/>
    <w:rsid w:val="00CA7C60"/>
    <w:rsid w:val="00CC695F"/>
    <w:rsid w:val="00CF1BCD"/>
    <w:rsid w:val="00D16797"/>
    <w:rsid w:val="00D71A79"/>
    <w:rsid w:val="00D822DA"/>
    <w:rsid w:val="00DB0D04"/>
    <w:rsid w:val="00DF28E4"/>
    <w:rsid w:val="00E03515"/>
    <w:rsid w:val="00E12A0B"/>
    <w:rsid w:val="00E12CCE"/>
    <w:rsid w:val="00E25A10"/>
    <w:rsid w:val="00E53765"/>
    <w:rsid w:val="00E82000"/>
    <w:rsid w:val="00E93ECA"/>
    <w:rsid w:val="00E9505E"/>
    <w:rsid w:val="00E95EEF"/>
    <w:rsid w:val="00EA5630"/>
    <w:rsid w:val="00EE36EE"/>
    <w:rsid w:val="00EE4809"/>
    <w:rsid w:val="00F0151B"/>
    <w:rsid w:val="00F14927"/>
    <w:rsid w:val="00F31EFC"/>
    <w:rsid w:val="00F45341"/>
    <w:rsid w:val="00F46486"/>
    <w:rsid w:val="00F522B4"/>
    <w:rsid w:val="00F64D3C"/>
    <w:rsid w:val="00F67F2B"/>
    <w:rsid w:val="00FB5692"/>
    <w:rsid w:val="00FE5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73C42"/>
  <w15:chartTrackingRefBased/>
  <w15:docId w15:val="{8E8B0DDB-C390-48E2-8F17-4D31A3322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F41"/>
  </w:style>
  <w:style w:type="paragraph" w:styleId="Heading1">
    <w:name w:val="heading 1"/>
    <w:basedOn w:val="Normal"/>
    <w:next w:val="Normal"/>
    <w:link w:val="Heading1Char"/>
    <w:uiPriority w:val="9"/>
    <w:qFormat/>
    <w:rsid w:val="004A6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F41"/>
    <w:rPr>
      <w:rFonts w:eastAsiaTheme="majorEastAsia" w:cstheme="majorBidi"/>
      <w:color w:val="272727" w:themeColor="text1" w:themeTint="D8"/>
    </w:rPr>
  </w:style>
  <w:style w:type="paragraph" w:styleId="Title">
    <w:name w:val="Title"/>
    <w:basedOn w:val="Normal"/>
    <w:next w:val="Normal"/>
    <w:link w:val="TitleChar"/>
    <w:uiPriority w:val="10"/>
    <w:qFormat/>
    <w:rsid w:val="004A6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F41"/>
    <w:pPr>
      <w:spacing w:before="160"/>
      <w:jc w:val="center"/>
    </w:pPr>
    <w:rPr>
      <w:i/>
      <w:iCs/>
      <w:color w:val="404040" w:themeColor="text1" w:themeTint="BF"/>
    </w:rPr>
  </w:style>
  <w:style w:type="character" w:customStyle="1" w:styleId="QuoteChar">
    <w:name w:val="Quote Char"/>
    <w:basedOn w:val="DefaultParagraphFont"/>
    <w:link w:val="Quote"/>
    <w:uiPriority w:val="29"/>
    <w:rsid w:val="004A6F41"/>
    <w:rPr>
      <w:i/>
      <w:iCs/>
      <w:color w:val="404040" w:themeColor="text1" w:themeTint="BF"/>
    </w:rPr>
  </w:style>
  <w:style w:type="paragraph" w:styleId="ListParagraph">
    <w:name w:val="List Paragraph"/>
    <w:basedOn w:val="Normal"/>
    <w:link w:val="ListParagraphChar"/>
    <w:uiPriority w:val="34"/>
    <w:qFormat/>
    <w:rsid w:val="004A6F41"/>
    <w:pPr>
      <w:ind w:left="720"/>
      <w:contextualSpacing/>
    </w:pPr>
  </w:style>
  <w:style w:type="character" w:styleId="IntenseEmphasis">
    <w:name w:val="Intense Emphasis"/>
    <w:basedOn w:val="DefaultParagraphFont"/>
    <w:uiPriority w:val="21"/>
    <w:qFormat/>
    <w:rsid w:val="004A6F41"/>
    <w:rPr>
      <w:i/>
      <w:iCs/>
      <w:color w:val="0F4761" w:themeColor="accent1" w:themeShade="BF"/>
    </w:rPr>
  </w:style>
  <w:style w:type="paragraph" w:styleId="IntenseQuote">
    <w:name w:val="Intense Quote"/>
    <w:basedOn w:val="Normal"/>
    <w:next w:val="Normal"/>
    <w:link w:val="IntenseQuoteChar"/>
    <w:uiPriority w:val="30"/>
    <w:qFormat/>
    <w:rsid w:val="004A6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F41"/>
    <w:rPr>
      <w:i/>
      <w:iCs/>
      <w:color w:val="0F4761" w:themeColor="accent1" w:themeShade="BF"/>
    </w:rPr>
  </w:style>
  <w:style w:type="character" w:styleId="IntenseReference">
    <w:name w:val="Intense Reference"/>
    <w:basedOn w:val="DefaultParagraphFont"/>
    <w:uiPriority w:val="32"/>
    <w:qFormat/>
    <w:rsid w:val="004A6F41"/>
    <w:rPr>
      <w:b/>
      <w:bCs/>
      <w:smallCaps/>
      <w:color w:val="0F4761" w:themeColor="accent1" w:themeShade="BF"/>
      <w:spacing w:val="5"/>
    </w:rPr>
  </w:style>
  <w:style w:type="paragraph" w:styleId="Header">
    <w:name w:val="header"/>
    <w:basedOn w:val="Normal"/>
    <w:link w:val="HeaderChar"/>
    <w:uiPriority w:val="99"/>
    <w:unhideWhenUsed/>
    <w:rsid w:val="004A6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F41"/>
  </w:style>
  <w:style w:type="paragraph" w:styleId="Footer">
    <w:name w:val="footer"/>
    <w:basedOn w:val="Normal"/>
    <w:link w:val="FooterChar"/>
    <w:uiPriority w:val="99"/>
    <w:unhideWhenUsed/>
    <w:rsid w:val="004A6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F41"/>
  </w:style>
  <w:style w:type="character" w:customStyle="1" w:styleId="ListParagraphChar">
    <w:name w:val="List Paragraph Char"/>
    <w:link w:val="ListParagraph"/>
    <w:uiPriority w:val="34"/>
    <w:locked/>
    <w:rsid w:val="003F17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A6510-4960-45FB-8B01-E865CFFD7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6</Pages>
  <Words>1858</Words>
  <Characters>10595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 Ashraf (2433627)</dc:creator>
  <cp:keywords/>
  <dc:description/>
  <cp:lastModifiedBy>Nadeem Ashraf (2433627)</cp:lastModifiedBy>
  <cp:revision>55</cp:revision>
  <dcterms:created xsi:type="dcterms:W3CDTF">2025-11-04T20:39:00Z</dcterms:created>
  <dcterms:modified xsi:type="dcterms:W3CDTF">2025-11-20T21:46:00Z</dcterms:modified>
</cp:coreProperties>
</file>