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1C3" w:rsidRPr="00AD789C" w:rsidRDefault="00CD61C3" w:rsidP="00AD789C">
      <w:pPr>
        <w:jc w:val="center"/>
        <w:rPr>
          <w:rFonts w:ascii="Calibri" w:hAnsi="Calibri" w:cs="Calibri"/>
          <w:b/>
          <w:bCs/>
        </w:rPr>
      </w:pPr>
      <w:r w:rsidRPr="00AD789C">
        <w:rPr>
          <w:rFonts w:ascii="Calibri" w:hAnsi="Calibri" w:cs="Calibri"/>
          <w:b/>
          <w:bCs/>
        </w:rPr>
        <w:t>Human Resource Planning</w:t>
      </w:r>
    </w:p>
    <w:p w:rsidR="00CD61C3" w:rsidRPr="00AD789C" w:rsidRDefault="00CD61C3" w:rsidP="00AD789C">
      <w:pPr>
        <w:jc w:val="center"/>
        <w:rPr>
          <w:rFonts w:ascii="Calibri" w:hAnsi="Calibri" w:cs="Calibri"/>
          <w:b/>
          <w:bCs/>
        </w:rPr>
      </w:pPr>
      <w:r w:rsidRPr="00AD789C">
        <w:rPr>
          <w:rFonts w:ascii="Calibri" w:hAnsi="Calibri" w:cs="Calibri"/>
          <w:b/>
          <w:bCs/>
        </w:rPr>
        <w:t>Forecasting Future HR Needs</w:t>
      </w:r>
    </w:p>
    <w:p w:rsidR="00CD61C3" w:rsidRPr="00AD789C" w:rsidRDefault="00CD61C3">
      <w:pPr>
        <w:rPr>
          <w:rFonts w:ascii="Calibri" w:hAnsi="Calibri" w:cs="Calibri"/>
        </w:rPr>
      </w:pPr>
    </w:p>
    <w:p w:rsidR="00CD61C3" w:rsidRDefault="00CD61C3" w:rsidP="00AD789C">
      <w:pPr>
        <w:rPr>
          <w:rFonts w:ascii="Calibri" w:hAnsi="Calibri" w:cs="Calibri"/>
          <w:lang w:val="en-US"/>
        </w:rPr>
      </w:pPr>
      <w:r w:rsidRPr="00AD789C">
        <w:rPr>
          <w:rFonts w:ascii="Calibri" w:hAnsi="Calibri" w:cs="Calibri"/>
          <w:lang w:val="en-US"/>
        </w:rPr>
        <w:t xml:space="preserve">There is little specific literature on the methods used to translate the strategic objectives of the organisation and environmental influences into qualitative or soft human resource goals. In general terms, they can be summed up as the use of managerial judgement. Brainstorming, combined with the use of structured checklists or matrices, can encourage a more thorough analysis. </w:t>
      </w:r>
    </w:p>
    <w:p w:rsidR="00CD61C3" w:rsidRDefault="00CD61C3" w:rsidP="00AD789C">
      <w:pPr>
        <w:rPr>
          <w:rFonts w:ascii="Calibri" w:hAnsi="Calibri" w:cs="Calibri"/>
          <w:lang w:val="en-US"/>
        </w:rPr>
      </w:pPr>
    </w:p>
    <w:p w:rsidR="00CD61C3" w:rsidRPr="00AD789C" w:rsidRDefault="00CD61C3" w:rsidP="00AD789C">
      <w:pPr>
        <w:numPr>
          <w:ilvl w:val="0"/>
          <w:numId w:val="1"/>
        </w:numPr>
        <w:rPr>
          <w:rFonts w:ascii="Calibri" w:hAnsi="Calibri" w:cs="Calibri"/>
        </w:rPr>
      </w:pPr>
      <w:r w:rsidRPr="00AD789C">
        <w:rPr>
          <w:rFonts w:ascii="Calibri" w:hAnsi="Calibri" w:cs="Calibri"/>
          <w:lang w:val="en-US"/>
        </w:rPr>
        <w:t>Undertake</w:t>
      </w:r>
      <w:r>
        <w:rPr>
          <w:rFonts w:ascii="Calibri" w:hAnsi="Calibri" w:cs="Calibri"/>
          <w:lang w:val="en-US"/>
        </w:rPr>
        <w:t>n by the use of management judg</w:t>
      </w:r>
      <w:r w:rsidRPr="00AD789C">
        <w:rPr>
          <w:rFonts w:ascii="Calibri" w:hAnsi="Calibri" w:cs="Calibri"/>
          <w:lang w:val="en-US"/>
        </w:rPr>
        <w:t>ment</w:t>
      </w:r>
    </w:p>
    <w:p w:rsidR="00CD61C3" w:rsidRPr="00AD789C" w:rsidRDefault="00CD61C3" w:rsidP="00AD789C">
      <w:pPr>
        <w:numPr>
          <w:ilvl w:val="0"/>
          <w:numId w:val="1"/>
        </w:numPr>
        <w:rPr>
          <w:rFonts w:ascii="Calibri" w:hAnsi="Calibri" w:cs="Calibri"/>
        </w:rPr>
      </w:pPr>
      <w:r w:rsidRPr="00AD789C">
        <w:rPr>
          <w:rFonts w:ascii="Calibri" w:hAnsi="Calibri" w:cs="Calibri"/>
          <w:lang w:val="en-US"/>
        </w:rPr>
        <w:t xml:space="preserve">Techniques that can help </w:t>
      </w:r>
    </w:p>
    <w:p w:rsidR="00CD61C3" w:rsidRPr="00AD789C" w:rsidRDefault="00CD61C3" w:rsidP="00AD789C">
      <w:pPr>
        <w:numPr>
          <w:ilvl w:val="1"/>
          <w:numId w:val="1"/>
        </w:numPr>
        <w:rPr>
          <w:rFonts w:ascii="Calibri" w:hAnsi="Calibri" w:cs="Calibri"/>
        </w:rPr>
      </w:pPr>
      <w:r w:rsidRPr="00AD789C">
        <w:rPr>
          <w:rFonts w:ascii="Calibri" w:hAnsi="Calibri" w:cs="Calibri"/>
          <w:lang w:val="en-US"/>
        </w:rPr>
        <w:t>Brainstorming</w:t>
      </w:r>
    </w:p>
    <w:p w:rsidR="00CD61C3" w:rsidRPr="00AD789C" w:rsidRDefault="00CD61C3" w:rsidP="00AD789C">
      <w:pPr>
        <w:numPr>
          <w:ilvl w:val="1"/>
          <w:numId w:val="1"/>
        </w:numPr>
        <w:rPr>
          <w:rFonts w:ascii="Calibri" w:hAnsi="Calibri" w:cs="Calibri"/>
        </w:rPr>
      </w:pPr>
      <w:r w:rsidRPr="00AD789C">
        <w:rPr>
          <w:rFonts w:ascii="Calibri" w:hAnsi="Calibri" w:cs="Calibri"/>
          <w:lang w:val="en-US"/>
        </w:rPr>
        <w:t>use of structured checklists</w:t>
      </w:r>
    </w:p>
    <w:p w:rsidR="00CD61C3" w:rsidRPr="00AD789C" w:rsidRDefault="00CD61C3" w:rsidP="00AD789C">
      <w:pPr>
        <w:numPr>
          <w:ilvl w:val="1"/>
          <w:numId w:val="1"/>
        </w:numPr>
        <w:rPr>
          <w:rFonts w:ascii="Calibri" w:hAnsi="Calibri" w:cs="Calibri"/>
        </w:rPr>
      </w:pPr>
      <w:r w:rsidRPr="00AD789C">
        <w:rPr>
          <w:rFonts w:ascii="Calibri" w:hAnsi="Calibri" w:cs="Calibri"/>
          <w:lang w:val="en-US"/>
        </w:rPr>
        <w:t>corporate planning literature</w:t>
      </w:r>
    </w:p>
    <w:p w:rsidR="00CD61C3" w:rsidRPr="00AD789C" w:rsidRDefault="00CD61C3" w:rsidP="00AD789C">
      <w:pPr>
        <w:numPr>
          <w:ilvl w:val="1"/>
          <w:numId w:val="1"/>
        </w:numPr>
        <w:rPr>
          <w:rFonts w:ascii="Calibri" w:hAnsi="Calibri" w:cs="Calibri"/>
        </w:rPr>
      </w:pPr>
      <w:r w:rsidRPr="00AD789C">
        <w:rPr>
          <w:rFonts w:ascii="Calibri" w:hAnsi="Calibri" w:cs="Calibri"/>
          <w:lang w:val="en-US"/>
        </w:rPr>
        <w:t>HR implications checklist</w:t>
      </w:r>
    </w:p>
    <w:p w:rsidR="00CD61C3" w:rsidRPr="00AD789C" w:rsidRDefault="00CD61C3" w:rsidP="00AD789C">
      <w:pPr>
        <w:numPr>
          <w:ilvl w:val="1"/>
          <w:numId w:val="1"/>
        </w:numPr>
        <w:rPr>
          <w:rFonts w:ascii="Calibri" w:hAnsi="Calibri" w:cs="Calibri"/>
        </w:rPr>
      </w:pPr>
      <w:r w:rsidRPr="00AD789C">
        <w:rPr>
          <w:rFonts w:ascii="Calibri" w:hAnsi="Calibri" w:cs="Calibri"/>
          <w:lang w:val="en-US"/>
        </w:rPr>
        <w:t>HR scorecard</w:t>
      </w:r>
    </w:p>
    <w:p w:rsidR="00CD61C3" w:rsidRPr="00AD789C" w:rsidRDefault="00CD61C3" w:rsidP="00AD789C">
      <w:pPr>
        <w:numPr>
          <w:ilvl w:val="1"/>
          <w:numId w:val="1"/>
        </w:numPr>
        <w:rPr>
          <w:rFonts w:ascii="Calibri" w:hAnsi="Calibri" w:cs="Calibri"/>
        </w:rPr>
      </w:pPr>
      <w:r w:rsidRPr="00AD789C">
        <w:rPr>
          <w:rFonts w:ascii="Calibri" w:hAnsi="Calibri" w:cs="Calibri"/>
          <w:lang w:val="en-US"/>
        </w:rPr>
        <w:t>Scenarios</w:t>
      </w:r>
    </w:p>
    <w:p w:rsidR="00CD61C3" w:rsidRDefault="00CD61C3" w:rsidP="00AD789C">
      <w:pPr>
        <w:rPr>
          <w:rFonts w:ascii="Calibri" w:hAnsi="Calibri" w:cs="Calibri"/>
          <w:lang w:val="en-US"/>
        </w:rPr>
      </w:pPr>
    </w:p>
    <w:p w:rsidR="00CD61C3" w:rsidRPr="00AD789C" w:rsidRDefault="00CD61C3" w:rsidP="00AD789C">
      <w:pPr>
        <w:rPr>
          <w:rFonts w:ascii="Calibri" w:hAnsi="Calibri" w:cs="Calibri"/>
          <w:b/>
          <w:bCs/>
          <w:lang w:val="en-US"/>
        </w:rPr>
      </w:pPr>
      <w:r w:rsidRPr="00AD789C">
        <w:rPr>
          <w:rFonts w:ascii="Calibri" w:hAnsi="Calibri" w:cs="Calibri"/>
          <w:b/>
          <w:bCs/>
          <w:lang w:val="en-US"/>
        </w:rPr>
        <w:t>Demand Forecasting</w:t>
      </w:r>
    </w:p>
    <w:p w:rsidR="00CD61C3" w:rsidRDefault="00CD61C3" w:rsidP="00AD789C">
      <w:pPr>
        <w:rPr>
          <w:rFonts w:ascii="Calibri" w:hAnsi="Calibri" w:cs="Calibri"/>
          <w:lang w:val="en-US"/>
        </w:rPr>
      </w:pPr>
    </w:p>
    <w:p w:rsidR="00CD61C3" w:rsidRDefault="00CD61C3" w:rsidP="00AD789C">
      <w:pPr>
        <w:rPr>
          <w:rFonts w:ascii="Calibri" w:hAnsi="Calibri" w:cs="Calibri"/>
          <w:lang w:val="en-US"/>
        </w:rPr>
      </w:pPr>
      <w:r w:rsidRPr="00AD789C">
        <w:rPr>
          <w:rFonts w:ascii="Calibri" w:hAnsi="Calibri" w:cs="Calibri"/>
          <w:lang w:val="en-US"/>
        </w:rPr>
        <w:t xml:space="preserve">There is far more literature in the more traditional area of forecasting employee number demand based on the organisation’s strategic objectives. Both objective and subjective approaches can be employed. Objective methods include statistical and work study approaches. </w:t>
      </w:r>
    </w:p>
    <w:p w:rsidR="00CD61C3" w:rsidRPr="00AD789C" w:rsidRDefault="00CD61C3" w:rsidP="00AD789C">
      <w:pPr>
        <w:rPr>
          <w:rFonts w:ascii="Calibri" w:hAnsi="Calibri" w:cs="Calibri"/>
        </w:rPr>
      </w:pPr>
    </w:p>
    <w:p w:rsidR="00CD61C3" w:rsidRDefault="00CD61C3" w:rsidP="00AD789C">
      <w:pPr>
        <w:rPr>
          <w:rFonts w:ascii="Calibri" w:hAnsi="Calibri" w:cs="Calibri"/>
          <w:lang w:val="en-US"/>
        </w:rPr>
      </w:pPr>
      <w:r w:rsidRPr="00AD789C">
        <w:rPr>
          <w:rFonts w:ascii="Calibri" w:hAnsi="Calibri" w:cs="Calibri"/>
          <w:lang w:val="en-US"/>
        </w:rPr>
        <w:t>It is often accepted that since the development of standards and the grouping of tasks is p</w:t>
      </w:r>
      <w:r>
        <w:rPr>
          <w:rFonts w:ascii="Calibri" w:hAnsi="Calibri" w:cs="Calibri"/>
          <w:lang w:val="en-US"/>
        </w:rPr>
        <w:t>artly dependent on human judg</w:t>
      </w:r>
      <w:r w:rsidRPr="00AD789C">
        <w:rPr>
          <w:rFonts w:ascii="Calibri" w:hAnsi="Calibri" w:cs="Calibri"/>
          <w:lang w:val="en-US"/>
        </w:rPr>
        <w:t xml:space="preserve">ment, it could be considered as a subjective method. </w:t>
      </w:r>
    </w:p>
    <w:p w:rsidR="00CD61C3" w:rsidRPr="00AD789C" w:rsidRDefault="00CD61C3" w:rsidP="00AD789C">
      <w:pPr>
        <w:rPr>
          <w:rFonts w:ascii="Calibri" w:hAnsi="Calibri" w:cs="Calibri"/>
        </w:rPr>
      </w:pPr>
    </w:p>
    <w:p w:rsidR="00CD61C3" w:rsidRDefault="00CD61C3" w:rsidP="00AD789C">
      <w:pPr>
        <w:rPr>
          <w:rFonts w:ascii="Calibri" w:hAnsi="Calibri" w:cs="Calibri"/>
          <w:lang w:val="en-US"/>
        </w:rPr>
      </w:pPr>
      <w:r w:rsidRPr="00AD789C">
        <w:rPr>
          <w:rFonts w:ascii="Calibri" w:hAnsi="Calibri" w:cs="Calibri"/>
          <w:lang w:val="en-US"/>
        </w:rPr>
        <w:t>The most common subjective method</w:t>
      </w:r>
      <w:r>
        <w:rPr>
          <w:rFonts w:ascii="Calibri" w:hAnsi="Calibri" w:cs="Calibri"/>
          <w:lang w:val="en-US"/>
        </w:rPr>
        <w:t xml:space="preserve"> (simple methods)</w:t>
      </w:r>
      <w:r w:rsidRPr="00AD789C">
        <w:rPr>
          <w:rFonts w:ascii="Calibri" w:hAnsi="Calibri" w:cs="Calibri"/>
          <w:lang w:val="en-US"/>
        </w:rPr>
        <w:t xml:space="preserve"> of demand</w:t>
      </w:r>
      <w:r>
        <w:rPr>
          <w:rFonts w:ascii="Calibri" w:hAnsi="Calibri" w:cs="Calibri"/>
          <w:lang w:val="en-US"/>
        </w:rPr>
        <w:t xml:space="preserve"> forecasting is managerial judg</w:t>
      </w:r>
      <w:r w:rsidRPr="00AD789C">
        <w:rPr>
          <w:rFonts w:ascii="Calibri" w:hAnsi="Calibri" w:cs="Calibri"/>
          <w:lang w:val="en-US"/>
        </w:rPr>
        <w:t>ment (sometimes referred to as managerial opinion or the inductive method), and</w:t>
      </w:r>
      <w:r>
        <w:rPr>
          <w:rFonts w:ascii="Calibri" w:hAnsi="Calibri" w:cs="Calibri"/>
          <w:lang w:val="en-US"/>
        </w:rPr>
        <w:t xml:space="preserve"> this can also include the judg</w:t>
      </w:r>
      <w:r w:rsidRPr="00AD789C">
        <w:rPr>
          <w:rFonts w:ascii="Calibri" w:hAnsi="Calibri" w:cs="Calibri"/>
          <w:lang w:val="en-US"/>
        </w:rPr>
        <w:t xml:space="preserve">ments of other operational and technical staff, as well as all levels of managers. </w:t>
      </w:r>
    </w:p>
    <w:p w:rsidR="00CD61C3" w:rsidRDefault="00CD61C3" w:rsidP="00AD789C">
      <w:pPr>
        <w:rPr>
          <w:rFonts w:ascii="Calibri" w:hAnsi="Calibri" w:cs="Calibri"/>
          <w:lang w:val="en-US"/>
        </w:rPr>
      </w:pPr>
    </w:p>
    <w:p w:rsidR="00CD61C3" w:rsidRPr="00AD789C" w:rsidRDefault="00CD61C3" w:rsidP="00AD789C">
      <w:pPr>
        <w:rPr>
          <w:rFonts w:ascii="Calibri" w:hAnsi="Calibri" w:cs="Calibri"/>
          <w:b/>
          <w:bCs/>
          <w:lang w:val="en-US"/>
        </w:rPr>
      </w:pPr>
      <w:r w:rsidRPr="00AD789C">
        <w:rPr>
          <w:rFonts w:ascii="Calibri" w:hAnsi="Calibri" w:cs="Calibri"/>
          <w:b/>
          <w:bCs/>
          <w:lang w:val="en-US"/>
        </w:rPr>
        <w:t>Range of Methods to Change Employee Utilisation</w:t>
      </w:r>
    </w:p>
    <w:p w:rsidR="00CD61C3" w:rsidRDefault="00CD61C3" w:rsidP="00AD789C">
      <w:pPr>
        <w:rPr>
          <w:rFonts w:ascii="Calibri" w:hAnsi="Calibri" w:cs="Calibri"/>
          <w:lang w:val="en-US"/>
        </w:rPr>
      </w:pPr>
    </w:p>
    <w:p w:rsidR="00CD61C3" w:rsidRDefault="00CD61C3" w:rsidP="00AD789C">
      <w:pPr>
        <w:rPr>
          <w:rFonts w:ascii="Calibri" w:hAnsi="Calibri" w:cs="Calibri"/>
          <w:lang w:val="en-US"/>
        </w:rPr>
      </w:pPr>
      <w:r w:rsidRPr="00AD789C">
        <w:rPr>
          <w:rFonts w:ascii="Calibri" w:hAnsi="Calibri" w:cs="Calibri"/>
          <w:lang w:val="en-US"/>
        </w:rPr>
        <w:t xml:space="preserve">Any changes in utilisation that affect human resource demand will need to be planned. Some changes will result in a sudden difference in the tasks that employees do and the numbers needed; others will result in a gradual movement over time. Other plans may involve the distribution of hours worked, for example the use of annual hours contracts; or the use of functional flexibility where employees develop and use a wider range of skills. </w:t>
      </w:r>
    </w:p>
    <w:p w:rsidR="00CD61C3" w:rsidRPr="00AD789C" w:rsidRDefault="00CD61C3" w:rsidP="00AD789C">
      <w:pPr>
        <w:rPr>
          <w:rFonts w:ascii="Calibri" w:hAnsi="Calibri" w:cs="Calibri"/>
          <w:lang w:val="en-US"/>
        </w:rPr>
      </w:pPr>
    </w:p>
    <w:p w:rsidR="00CD61C3" w:rsidRDefault="00CD61C3" w:rsidP="00AD789C">
      <w:pPr>
        <w:rPr>
          <w:rFonts w:ascii="Calibri" w:hAnsi="Calibri" w:cs="Calibri"/>
          <w:lang w:val="en-US"/>
        </w:rPr>
      </w:pPr>
      <w:r w:rsidRPr="00AD789C">
        <w:rPr>
          <w:rFonts w:ascii="Calibri" w:hAnsi="Calibri" w:cs="Calibri"/>
          <w:lang w:val="en-US"/>
        </w:rPr>
        <w:t xml:space="preserve">There are implications for communications plans as the employees involved will need to be consulted about the changes and be prepared and trained for what will happen. There will be interconnections with supply plans here: for example, if fewer employees will be needed, what criteria will be used to determine who should be made redundant and who should be redeployed and retrained, and in which areas? </w:t>
      </w:r>
    </w:p>
    <w:p w:rsidR="00CD61C3" w:rsidRPr="00AD789C" w:rsidRDefault="00CD61C3" w:rsidP="00AD789C">
      <w:pPr>
        <w:rPr>
          <w:rFonts w:ascii="Calibri" w:hAnsi="Calibri" w:cs="Calibri"/>
        </w:rPr>
      </w:pPr>
      <w:r w:rsidRPr="00AD789C">
        <w:rPr>
          <w:rFonts w:ascii="Calibri" w:hAnsi="Calibri" w:cs="Calibri"/>
          <w:lang w:val="en-US"/>
        </w:rPr>
        <w:t xml:space="preserve">Once all alternatives have been considered and feasible solutions decided, specific action plans can be designed covering all appropriate areas of HRM activity. </w:t>
      </w:r>
    </w:p>
    <w:p w:rsidR="00CD61C3" w:rsidRDefault="00CD61C3" w:rsidP="00AD789C">
      <w:pPr>
        <w:rPr>
          <w:rFonts w:ascii="Calibri" w:hAnsi="Calibri" w:cs="Calibri"/>
          <w:lang w:val="en-US"/>
        </w:rPr>
      </w:pPr>
    </w:p>
    <w:p w:rsidR="00CD61C3" w:rsidRPr="00AD789C" w:rsidRDefault="00CD61C3" w:rsidP="00AD789C">
      <w:pPr>
        <w:numPr>
          <w:ilvl w:val="0"/>
          <w:numId w:val="2"/>
        </w:numPr>
        <w:rPr>
          <w:rFonts w:ascii="Calibri" w:hAnsi="Calibri" w:cs="Calibri"/>
        </w:rPr>
      </w:pPr>
      <w:r w:rsidRPr="00AD789C">
        <w:rPr>
          <w:rFonts w:ascii="Calibri" w:hAnsi="Calibri" w:cs="Calibri"/>
          <w:lang w:val="en-US"/>
        </w:rPr>
        <w:t>Introducing new materials or equipment, especially technology</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Introducing changes in work organisation</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Organisation development</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Introducing changes in organisational structure</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Introducing productivity schemes</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Encouraging greater staff flexibility</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Altering times and periods of work</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Training and appraisal of staff</w:t>
      </w:r>
    </w:p>
    <w:p w:rsidR="00CD61C3" w:rsidRPr="00AD789C" w:rsidRDefault="00CD61C3" w:rsidP="00AD789C">
      <w:pPr>
        <w:numPr>
          <w:ilvl w:val="0"/>
          <w:numId w:val="2"/>
        </w:numPr>
        <w:rPr>
          <w:rFonts w:ascii="Calibri" w:hAnsi="Calibri" w:cs="Calibri"/>
        </w:rPr>
      </w:pPr>
      <w:r w:rsidRPr="00AD789C">
        <w:rPr>
          <w:rFonts w:ascii="Calibri" w:hAnsi="Calibri" w:cs="Calibri"/>
          <w:lang w:val="en-US"/>
        </w:rPr>
        <w:t>Developing managers and use of performance management</w:t>
      </w:r>
    </w:p>
    <w:p w:rsidR="00CD61C3" w:rsidRDefault="00CD61C3" w:rsidP="00AD789C">
      <w:pPr>
        <w:rPr>
          <w:rFonts w:ascii="Calibri" w:hAnsi="Calibri" w:cs="Calibri"/>
          <w:lang w:val="en-US"/>
        </w:rPr>
      </w:pPr>
    </w:p>
    <w:p w:rsidR="00CD61C3" w:rsidRPr="00AD789C" w:rsidRDefault="00CD61C3" w:rsidP="00AD789C">
      <w:pPr>
        <w:rPr>
          <w:rFonts w:ascii="Calibri" w:hAnsi="Calibri" w:cs="Calibri"/>
          <w:b/>
          <w:bCs/>
          <w:lang w:val="en-US"/>
        </w:rPr>
      </w:pPr>
      <w:r w:rsidRPr="00AD789C">
        <w:rPr>
          <w:rFonts w:ascii="Calibri" w:hAnsi="Calibri" w:cs="Calibri"/>
          <w:b/>
          <w:bCs/>
          <w:lang w:val="en-US"/>
        </w:rPr>
        <w:t>Forecasting Employee Supply</w:t>
      </w:r>
    </w:p>
    <w:p w:rsidR="00CD61C3" w:rsidRDefault="00CD61C3" w:rsidP="00AD789C">
      <w:pPr>
        <w:rPr>
          <w:rFonts w:ascii="Calibri" w:hAnsi="Calibri" w:cs="Calibri"/>
          <w:lang w:val="en-US"/>
        </w:rPr>
      </w:pPr>
    </w:p>
    <w:p w:rsidR="00CD61C3" w:rsidRPr="00AD789C" w:rsidRDefault="00CD61C3" w:rsidP="00AD789C">
      <w:pPr>
        <w:rPr>
          <w:rFonts w:ascii="Calibri" w:hAnsi="Calibri" w:cs="Calibri"/>
        </w:rPr>
      </w:pPr>
      <w:r w:rsidRPr="00AD789C">
        <w:rPr>
          <w:rFonts w:ascii="Calibri" w:hAnsi="Calibri" w:cs="Calibri"/>
          <w:lang w:val="en-US"/>
        </w:rPr>
        <w:t xml:space="preserve">Forecasting employee supply is concerned with predicting how the current supply of employees will change, primarily how many will leave, be internally promoted or transferred. These changes are forecast by analysing what has happened in the past, in terms of staff retention and /or movement, and projecting this into the future to see what would happen if the same trends continued. </w:t>
      </w:r>
    </w:p>
    <w:p w:rsidR="00CD61C3" w:rsidRDefault="00CD61C3" w:rsidP="00AD789C">
      <w:pPr>
        <w:rPr>
          <w:rFonts w:ascii="Calibri" w:hAnsi="Calibri" w:cs="Calibri"/>
        </w:rPr>
      </w:pPr>
    </w:p>
    <w:p w:rsidR="00CD61C3" w:rsidRPr="00AD789C" w:rsidRDefault="00CD61C3" w:rsidP="00AD789C">
      <w:pPr>
        <w:rPr>
          <w:rFonts w:ascii="Calibri" w:hAnsi="Calibri" w:cs="Calibri"/>
          <w:b/>
          <w:bCs/>
          <w:lang w:val="en-US"/>
        </w:rPr>
      </w:pPr>
      <w:r w:rsidRPr="00AD789C">
        <w:rPr>
          <w:rFonts w:ascii="Calibri" w:hAnsi="Calibri" w:cs="Calibri"/>
          <w:b/>
          <w:bCs/>
          <w:lang w:val="en-US"/>
        </w:rPr>
        <w:t>Employee Supply Analysis</w:t>
      </w:r>
    </w:p>
    <w:p w:rsidR="00CD61C3" w:rsidRDefault="00CD61C3" w:rsidP="00AD789C">
      <w:pPr>
        <w:rPr>
          <w:rFonts w:ascii="Calibri" w:hAnsi="Calibri" w:cs="Calibri"/>
        </w:rPr>
      </w:pPr>
    </w:p>
    <w:p w:rsidR="00CD61C3" w:rsidRDefault="00CD61C3" w:rsidP="00AD789C">
      <w:pPr>
        <w:rPr>
          <w:rFonts w:ascii="Calibri" w:hAnsi="Calibri" w:cs="Calibri"/>
          <w:lang w:val="en-US"/>
        </w:rPr>
      </w:pPr>
      <w:r w:rsidRPr="00AD789C">
        <w:rPr>
          <w:rFonts w:ascii="Calibri" w:hAnsi="Calibri" w:cs="Calibri"/>
          <w:lang w:val="en-US"/>
        </w:rPr>
        <w:t xml:space="preserve">To gain an overview of current supply the following factors may be analysed either singly or in combination: number of employees </w:t>
      </w:r>
      <w:r>
        <w:rPr>
          <w:rFonts w:ascii="Calibri" w:hAnsi="Calibri" w:cs="Calibri"/>
          <w:lang w:val="en-US"/>
        </w:rPr>
        <w:t>classified by function, depart</w:t>
      </w:r>
      <w:r w:rsidRPr="00AD789C">
        <w:rPr>
          <w:rFonts w:ascii="Calibri" w:hAnsi="Calibri" w:cs="Calibri"/>
          <w:lang w:val="en-US"/>
        </w:rPr>
        <w:t xml:space="preserve">ment, occupation job title, skills, qualifications, training, age, length of service, performance appraisal results. </w:t>
      </w:r>
      <w:r>
        <w:rPr>
          <w:rFonts w:ascii="Calibri" w:hAnsi="Calibri" w:cs="Calibri"/>
          <w:lang w:val="en-US"/>
        </w:rPr>
        <w:t xml:space="preserve">  </w:t>
      </w:r>
    </w:p>
    <w:p w:rsidR="00CD61C3" w:rsidRDefault="00CD61C3" w:rsidP="00AD789C">
      <w:pPr>
        <w:rPr>
          <w:rFonts w:ascii="Calibri" w:hAnsi="Calibri" w:cs="Calibri"/>
          <w:lang w:val="en-US"/>
        </w:rPr>
      </w:pPr>
    </w:p>
    <w:p w:rsidR="00CD61C3" w:rsidRPr="00AD789C" w:rsidRDefault="00CD61C3" w:rsidP="00AD789C">
      <w:pPr>
        <w:rPr>
          <w:rFonts w:ascii="Calibri" w:hAnsi="Calibri" w:cs="Calibri"/>
          <w:b/>
          <w:bCs/>
          <w:lang w:val="en-US"/>
        </w:rPr>
      </w:pPr>
      <w:r w:rsidRPr="00AD789C">
        <w:rPr>
          <w:rFonts w:ascii="Calibri" w:hAnsi="Calibri" w:cs="Calibri"/>
          <w:b/>
          <w:bCs/>
          <w:lang w:val="en-US"/>
        </w:rPr>
        <w:t>Most Popular Forms of Analysing Staff Leaving the Business</w:t>
      </w:r>
    </w:p>
    <w:p w:rsidR="00CD61C3" w:rsidRDefault="00CD61C3" w:rsidP="00AD789C">
      <w:pPr>
        <w:rPr>
          <w:rFonts w:ascii="Calibri" w:hAnsi="Calibri" w:cs="Calibri"/>
          <w:lang w:val="en-US"/>
        </w:rPr>
      </w:pPr>
    </w:p>
    <w:p w:rsidR="00CD61C3" w:rsidRPr="00AD789C" w:rsidRDefault="00CD61C3" w:rsidP="00AD789C">
      <w:pPr>
        <w:rPr>
          <w:rFonts w:ascii="Calibri" w:hAnsi="Calibri" w:cs="Calibri"/>
        </w:rPr>
      </w:pPr>
      <w:r w:rsidRPr="00AD789C">
        <w:rPr>
          <w:rFonts w:ascii="Calibri" w:hAnsi="Calibri" w:cs="Calibri"/>
          <w:lang w:val="en-US"/>
        </w:rPr>
        <w:t xml:space="preserve">Analyses fall broadly into two categories: analyses of staff leaving, and analyses of internal movements. The following calculations are the most popular forms of analysing staff leaving the organisation. </w:t>
      </w:r>
    </w:p>
    <w:p w:rsidR="00CD61C3" w:rsidRDefault="00CD61C3" w:rsidP="00AD789C">
      <w:pPr>
        <w:rPr>
          <w:rFonts w:ascii="Calibri" w:hAnsi="Calibri" w:cs="Calibri"/>
        </w:rPr>
      </w:pPr>
    </w:p>
    <w:p w:rsidR="00CD61C3" w:rsidRPr="00AD789C" w:rsidRDefault="00CD61C3" w:rsidP="00AD789C">
      <w:pPr>
        <w:rPr>
          <w:rFonts w:ascii="Calibri" w:hAnsi="Calibri" w:cs="Calibri"/>
          <w:b/>
          <w:bCs/>
        </w:rPr>
      </w:pPr>
      <w:r w:rsidRPr="00AD789C">
        <w:rPr>
          <w:rFonts w:ascii="Calibri" w:hAnsi="Calibri" w:cs="Calibri"/>
          <w:b/>
          <w:bCs/>
          <w:lang w:val="en-US"/>
        </w:rPr>
        <w:t>Annual labour turnover index</w:t>
      </w:r>
    </w:p>
    <w:p w:rsidR="00CD61C3" w:rsidRDefault="00CD61C3" w:rsidP="00AD789C">
      <w:pPr>
        <w:rPr>
          <w:rFonts w:ascii="Calibri" w:hAnsi="Calibri" w:cs="Calibri"/>
          <w:lang w:val="en-US"/>
        </w:rPr>
      </w:pPr>
      <w:r w:rsidRPr="00AD789C">
        <w:rPr>
          <w:rFonts w:ascii="Calibri" w:hAnsi="Calibri" w:cs="Calibri"/>
          <w:lang w:val="en-US"/>
        </w:rPr>
        <w:t xml:space="preserve">The annual labour turnover index is sometimes called the percentage wastage rate, or the conventional turnover index. This is the simplest formula for wastage and looks at the number of staff leaving during the year as a percentage of the total number employed who could have left. </w:t>
      </w:r>
    </w:p>
    <w:p w:rsidR="00CD61C3" w:rsidRPr="00AD789C" w:rsidRDefault="00CD61C3" w:rsidP="00AD789C">
      <w:pPr>
        <w:numPr>
          <w:ilvl w:val="0"/>
          <w:numId w:val="5"/>
        </w:numPr>
        <w:rPr>
          <w:rFonts w:ascii="Calibri" w:hAnsi="Calibri" w:cs="Calibri"/>
        </w:rPr>
      </w:pPr>
      <w:r w:rsidRPr="00AD789C">
        <w:rPr>
          <w:rFonts w:ascii="Calibri" w:hAnsi="Calibri" w:cs="Calibri"/>
          <w:lang w:val="en-US"/>
        </w:rPr>
        <w:t>Provides only limited information</w:t>
      </w:r>
    </w:p>
    <w:p w:rsidR="00CD61C3" w:rsidRPr="00AD789C" w:rsidRDefault="00CD61C3" w:rsidP="00AD789C">
      <w:pPr>
        <w:numPr>
          <w:ilvl w:val="0"/>
          <w:numId w:val="5"/>
        </w:numPr>
        <w:rPr>
          <w:rFonts w:ascii="Calibri" w:hAnsi="Calibri" w:cs="Calibri"/>
        </w:rPr>
      </w:pPr>
      <w:r w:rsidRPr="00AD789C">
        <w:rPr>
          <w:rFonts w:ascii="Calibri" w:hAnsi="Calibri" w:cs="Calibri"/>
          <w:lang w:val="en-US"/>
        </w:rPr>
        <w:t>Does not take into account the length of service</w:t>
      </w:r>
    </w:p>
    <w:p w:rsidR="00CD61C3" w:rsidRDefault="00CD61C3" w:rsidP="00AD789C">
      <w:pPr>
        <w:rPr>
          <w:rFonts w:ascii="Calibri" w:hAnsi="Calibri" w:cs="Calibri"/>
        </w:rPr>
      </w:pPr>
    </w:p>
    <w:p w:rsidR="00CD61C3" w:rsidRDefault="00CD61C3" w:rsidP="00AD789C">
      <w:pPr>
        <w:rPr>
          <w:rFonts w:ascii="Calibri" w:hAnsi="Calibri" w:cs="Calibri"/>
        </w:rPr>
      </w:pPr>
      <w:r w:rsidRPr="00EB23C7">
        <w:rPr>
          <w:rFonts w:cs="Times New Roman"/>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365.25pt;height:48.75pt;visibility:visible">
            <v:imagedata r:id="rId5" o:title=""/>
          </v:shape>
        </w:pict>
      </w:r>
    </w:p>
    <w:p w:rsidR="00CD61C3" w:rsidRPr="00AD789C" w:rsidRDefault="00CD61C3" w:rsidP="00AD789C">
      <w:pPr>
        <w:rPr>
          <w:rFonts w:ascii="Calibri" w:hAnsi="Calibri" w:cs="Calibri"/>
          <w:b/>
          <w:bCs/>
          <w:lang w:val="en-US"/>
        </w:rPr>
      </w:pPr>
      <w:r w:rsidRPr="00AD789C">
        <w:rPr>
          <w:rFonts w:ascii="Calibri" w:hAnsi="Calibri" w:cs="Calibri"/>
          <w:b/>
          <w:bCs/>
          <w:lang w:val="en-US"/>
        </w:rPr>
        <w:t>Stability index</w:t>
      </w:r>
    </w:p>
    <w:p w:rsidR="00CD61C3" w:rsidRDefault="00CD61C3" w:rsidP="00AD789C">
      <w:pPr>
        <w:rPr>
          <w:rFonts w:ascii="Calibri" w:hAnsi="Calibri" w:cs="Calibri"/>
          <w:lang w:val="en-US"/>
        </w:rPr>
      </w:pPr>
      <w:r w:rsidRPr="00AD789C">
        <w:rPr>
          <w:rFonts w:ascii="Calibri" w:hAnsi="Calibri" w:cs="Calibri"/>
          <w:lang w:val="en-US"/>
        </w:rPr>
        <w:t xml:space="preserve">The stability index is based on the number of staff who could have stayed through- out the period. Usually, staff with a full year’s service are expressed as a percentage of staff in post one year ago. </w:t>
      </w:r>
    </w:p>
    <w:p w:rsidR="00CD61C3" w:rsidRPr="00AD789C" w:rsidRDefault="00CD61C3" w:rsidP="00AD789C">
      <w:pPr>
        <w:numPr>
          <w:ilvl w:val="0"/>
          <w:numId w:val="6"/>
        </w:numPr>
        <w:rPr>
          <w:rFonts w:ascii="Calibri" w:hAnsi="Calibri" w:cs="Calibri"/>
        </w:rPr>
      </w:pPr>
      <w:r w:rsidRPr="00AD789C">
        <w:rPr>
          <w:rFonts w:ascii="Calibri" w:hAnsi="Calibri" w:cs="Calibri"/>
          <w:lang w:val="en-US"/>
        </w:rPr>
        <w:t>This ignores those who join the business throughout the year and takes little account of length of service</w:t>
      </w:r>
    </w:p>
    <w:p w:rsidR="00CD61C3" w:rsidRPr="00AD789C" w:rsidRDefault="00CD61C3" w:rsidP="00AD789C">
      <w:pPr>
        <w:ind w:left="720"/>
        <w:rPr>
          <w:rFonts w:ascii="Calibri" w:hAnsi="Calibri" w:cs="Calibri"/>
        </w:rPr>
      </w:pPr>
    </w:p>
    <w:p w:rsidR="00CD61C3" w:rsidRPr="00AD789C" w:rsidRDefault="00CD61C3" w:rsidP="00AD789C">
      <w:pPr>
        <w:rPr>
          <w:rFonts w:ascii="Calibri" w:hAnsi="Calibri" w:cs="Calibri"/>
        </w:rPr>
      </w:pPr>
      <w:r w:rsidRPr="00EB23C7">
        <w:rPr>
          <w:rFonts w:cs="Times New Roman"/>
          <w:noProof/>
          <w:lang w:eastAsia="en-GB"/>
        </w:rPr>
        <w:pict>
          <v:shape id="Picture 2" o:spid="_x0000_i1026" type="#_x0000_t75" style="width:411.75pt;height:38.25pt;visibility:visible">
            <v:imagedata r:id="rId6" o:title=""/>
          </v:shape>
        </w:pict>
      </w:r>
    </w:p>
    <w:p w:rsidR="00CD61C3" w:rsidRPr="00AD789C" w:rsidRDefault="00CD61C3" w:rsidP="00AD789C">
      <w:pPr>
        <w:rPr>
          <w:rFonts w:ascii="Calibri" w:hAnsi="Calibri" w:cs="Calibri"/>
        </w:rPr>
      </w:pPr>
    </w:p>
    <w:p w:rsidR="00CD61C3" w:rsidRPr="00AD789C" w:rsidRDefault="00CD61C3" w:rsidP="00AD789C">
      <w:pPr>
        <w:rPr>
          <w:rFonts w:ascii="Calibri" w:hAnsi="Calibri" w:cs="Calibri"/>
          <w:b/>
          <w:bCs/>
          <w:lang w:val="en-US"/>
        </w:rPr>
      </w:pPr>
      <w:r w:rsidRPr="00AD789C">
        <w:rPr>
          <w:rFonts w:ascii="Calibri" w:hAnsi="Calibri" w:cs="Calibri"/>
          <w:b/>
          <w:bCs/>
          <w:lang w:val="en-US"/>
        </w:rPr>
        <w:t>Cohort analysis</w:t>
      </w:r>
    </w:p>
    <w:p w:rsidR="00CD61C3" w:rsidRDefault="00CD61C3" w:rsidP="00AD789C">
      <w:pPr>
        <w:rPr>
          <w:rFonts w:ascii="Calibri" w:hAnsi="Calibri" w:cs="Calibri"/>
        </w:rPr>
      </w:pPr>
      <w:r w:rsidRPr="00AD789C">
        <w:rPr>
          <w:rFonts w:ascii="Calibri" w:hAnsi="Calibri" w:cs="Calibri"/>
          <w:lang w:val="en-US"/>
        </w:rPr>
        <w:t xml:space="preserve">A cohort is defined as a homogeneous group of people. Cohort analysis tracks what happens as some people leave a group of people with very similar characteristics who all joined the organisation at the same time. Graduates are an appropriate group for this type of analysis. </w:t>
      </w:r>
    </w:p>
    <w:p w:rsidR="00CD61C3" w:rsidRPr="00AD789C" w:rsidRDefault="00CD61C3" w:rsidP="00AD789C">
      <w:pPr>
        <w:numPr>
          <w:ilvl w:val="0"/>
          <w:numId w:val="7"/>
        </w:numPr>
        <w:rPr>
          <w:rFonts w:ascii="Calibri" w:hAnsi="Calibri" w:cs="Calibri"/>
        </w:rPr>
      </w:pPr>
      <w:r w:rsidRPr="00AD789C">
        <w:rPr>
          <w:rFonts w:ascii="Calibri" w:hAnsi="Calibri" w:cs="Calibri"/>
          <w:lang w:val="en-US"/>
        </w:rPr>
        <w:t>Tracks what happens as some people leave a specified cohort, e.g. graduate intake</w:t>
      </w:r>
    </w:p>
    <w:p w:rsidR="00CD61C3" w:rsidRPr="00AD789C" w:rsidRDefault="00CD61C3" w:rsidP="00AD789C">
      <w:pPr>
        <w:numPr>
          <w:ilvl w:val="0"/>
          <w:numId w:val="7"/>
        </w:numPr>
        <w:rPr>
          <w:rFonts w:ascii="Calibri" w:hAnsi="Calibri" w:cs="Calibri"/>
        </w:rPr>
      </w:pPr>
      <w:r w:rsidRPr="00AD789C">
        <w:rPr>
          <w:rFonts w:ascii="Calibri" w:hAnsi="Calibri" w:cs="Calibri"/>
          <w:lang w:val="en-US"/>
        </w:rPr>
        <w:t>Can be plotted on a graph as a survival curve</w:t>
      </w:r>
    </w:p>
    <w:p w:rsidR="00CD61C3" w:rsidRPr="00AD789C" w:rsidRDefault="00CD61C3" w:rsidP="00AD789C">
      <w:pPr>
        <w:numPr>
          <w:ilvl w:val="0"/>
          <w:numId w:val="7"/>
        </w:numPr>
        <w:rPr>
          <w:rFonts w:ascii="Calibri" w:hAnsi="Calibri" w:cs="Calibri"/>
        </w:rPr>
      </w:pPr>
      <w:r w:rsidRPr="00AD789C">
        <w:rPr>
          <w:rFonts w:ascii="Calibri" w:hAnsi="Calibri" w:cs="Calibri"/>
          <w:lang w:val="en-US"/>
        </w:rPr>
        <w:t>Cannot be used for groups other than the specific group for which it was prepared</w:t>
      </w:r>
    </w:p>
    <w:p w:rsidR="00CD61C3" w:rsidRPr="00AD789C" w:rsidRDefault="00CD61C3" w:rsidP="00AD789C">
      <w:pPr>
        <w:numPr>
          <w:ilvl w:val="0"/>
          <w:numId w:val="7"/>
        </w:numPr>
        <w:rPr>
          <w:rFonts w:ascii="Calibri" w:hAnsi="Calibri" w:cs="Calibri"/>
        </w:rPr>
      </w:pPr>
      <w:r w:rsidRPr="00AD789C">
        <w:rPr>
          <w:rFonts w:ascii="Calibri" w:hAnsi="Calibri" w:cs="Calibri"/>
          <w:lang w:val="en-US"/>
        </w:rPr>
        <w:t>Information has to be collected over a long period of time</w:t>
      </w:r>
    </w:p>
    <w:p w:rsidR="00CD61C3" w:rsidRDefault="00CD61C3" w:rsidP="00AD789C">
      <w:pPr>
        <w:rPr>
          <w:rFonts w:ascii="Calibri" w:hAnsi="Calibri" w:cs="Calibri"/>
        </w:rPr>
      </w:pPr>
    </w:p>
    <w:p w:rsidR="00CD61C3" w:rsidRPr="00AD789C" w:rsidRDefault="00CD61C3" w:rsidP="00AD789C">
      <w:pPr>
        <w:rPr>
          <w:rFonts w:ascii="Calibri" w:hAnsi="Calibri" w:cs="Calibri"/>
          <w:b/>
          <w:bCs/>
          <w:lang w:val="en-US"/>
        </w:rPr>
      </w:pPr>
      <w:r w:rsidRPr="00AD789C">
        <w:rPr>
          <w:rFonts w:ascii="Calibri" w:hAnsi="Calibri" w:cs="Calibri"/>
          <w:b/>
          <w:bCs/>
          <w:lang w:val="en-US"/>
        </w:rPr>
        <w:t>Half-life</w:t>
      </w:r>
    </w:p>
    <w:p w:rsidR="00CD61C3" w:rsidRDefault="00CD61C3" w:rsidP="00AD789C">
      <w:pPr>
        <w:rPr>
          <w:rFonts w:ascii="Calibri" w:hAnsi="Calibri" w:cs="Calibri"/>
          <w:lang w:val="en-US"/>
        </w:rPr>
      </w:pPr>
      <w:r w:rsidRPr="00AD789C">
        <w:rPr>
          <w:rFonts w:ascii="Calibri" w:hAnsi="Calibri" w:cs="Calibri"/>
          <w:lang w:val="en-US"/>
        </w:rPr>
        <w:t xml:space="preserve">The half-life is a figure expressing the time taken for half the cohort to leave the organisation. The figure does not give as much information as a survival curve, but it is useful as a summary and as a method of comparing different groups. </w:t>
      </w:r>
    </w:p>
    <w:p w:rsidR="00CD61C3" w:rsidRPr="00AD789C" w:rsidRDefault="00CD61C3" w:rsidP="00AD789C">
      <w:pPr>
        <w:numPr>
          <w:ilvl w:val="0"/>
          <w:numId w:val="8"/>
        </w:numPr>
        <w:rPr>
          <w:rFonts w:ascii="Calibri" w:hAnsi="Calibri" w:cs="Calibri"/>
        </w:rPr>
      </w:pPr>
      <w:r w:rsidRPr="00AD789C">
        <w:rPr>
          <w:rFonts w:ascii="Calibri" w:hAnsi="Calibri" w:cs="Calibri"/>
          <w:lang w:val="en-US"/>
        </w:rPr>
        <w:t>Is a Figure expressing the time taken for half the cohort to leave the organisation</w:t>
      </w:r>
    </w:p>
    <w:p w:rsidR="00CD61C3" w:rsidRPr="00AD789C" w:rsidRDefault="00CD61C3" w:rsidP="00AD789C">
      <w:pPr>
        <w:numPr>
          <w:ilvl w:val="0"/>
          <w:numId w:val="8"/>
        </w:numPr>
        <w:rPr>
          <w:rFonts w:ascii="Calibri" w:hAnsi="Calibri" w:cs="Calibri"/>
        </w:rPr>
      </w:pPr>
      <w:r w:rsidRPr="00AD789C">
        <w:rPr>
          <w:rFonts w:ascii="Calibri" w:hAnsi="Calibri" w:cs="Calibri"/>
          <w:lang w:val="en-US"/>
        </w:rPr>
        <w:t xml:space="preserve">Useful summary </w:t>
      </w:r>
    </w:p>
    <w:p w:rsidR="00CD61C3" w:rsidRPr="00AD789C" w:rsidRDefault="00CD61C3" w:rsidP="00AD789C">
      <w:pPr>
        <w:numPr>
          <w:ilvl w:val="0"/>
          <w:numId w:val="8"/>
        </w:numPr>
        <w:rPr>
          <w:rFonts w:ascii="Calibri" w:hAnsi="Calibri" w:cs="Calibri"/>
        </w:rPr>
      </w:pPr>
      <w:r w:rsidRPr="00AD789C">
        <w:rPr>
          <w:rFonts w:ascii="Calibri" w:hAnsi="Calibri" w:cs="Calibri"/>
          <w:lang w:val="en-US"/>
        </w:rPr>
        <w:t>Useful method of comparing different groups</w:t>
      </w:r>
    </w:p>
    <w:p w:rsidR="00CD61C3" w:rsidRPr="00AD789C" w:rsidRDefault="00CD61C3" w:rsidP="00AD789C">
      <w:pPr>
        <w:rPr>
          <w:rFonts w:ascii="Calibri" w:hAnsi="Calibri" w:cs="Calibri"/>
        </w:rPr>
      </w:pPr>
    </w:p>
    <w:p w:rsidR="00CD61C3" w:rsidRPr="00AD789C" w:rsidRDefault="00CD61C3" w:rsidP="00AD789C">
      <w:pPr>
        <w:rPr>
          <w:rFonts w:ascii="Calibri" w:hAnsi="Calibri" w:cs="Calibri"/>
          <w:b/>
          <w:bCs/>
          <w:lang w:val="en-US"/>
        </w:rPr>
      </w:pPr>
      <w:r w:rsidRPr="00AD789C">
        <w:rPr>
          <w:rFonts w:ascii="Calibri" w:hAnsi="Calibri" w:cs="Calibri"/>
          <w:b/>
          <w:bCs/>
          <w:lang w:val="en-US"/>
        </w:rPr>
        <w:t>Census method</w:t>
      </w:r>
    </w:p>
    <w:p w:rsidR="00CD61C3" w:rsidRDefault="00CD61C3" w:rsidP="00AD789C">
      <w:pPr>
        <w:rPr>
          <w:rFonts w:ascii="Calibri" w:hAnsi="Calibri" w:cs="Calibri"/>
          <w:lang w:val="en-US"/>
        </w:rPr>
      </w:pPr>
      <w:r w:rsidRPr="00AD789C">
        <w:rPr>
          <w:rFonts w:ascii="Calibri" w:hAnsi="Calibri" w:cs="Calibri"/>
          <w:lang w:val="en-US"/>
        </w:rPr>
        <w:t xml:space="preserve">The census method is an analysis of leavers over a reasonably short period of time – often over a year. The length of completed service of leavers is summarised by using a histogram, </w:t>
      </w:r>
    </w:p>
    <w:p w:rsidR="00CD61C3" w:rsidRPr="00AD789C" w:rsidRDefault="00CD61C3" w:rsidP="00AD789C">
      <w:pPr>
        <w:numPr>
          <w:ilvl w:val="0"/>
          <w:numId w:val="9"/>
        </w:numPr>
        <w:rPr>
          <w:rFonts w:ascii="Calibri" w:hAnsi="Calibri" w:cs="Calibri"/>
        </w:rPr>
      </w:pPr>
      <w:r w:rsidRPr="00AD789C">
        <w:rPr>
          <w:rFonts w:ascii="Calibri" w:hAnsi="Calibri" w:cs="Calibri"/>
          <w:lang w:val="en-US"/>
        </w:rPr>
        <w:t>An analysis of leavers over a reasonably short period of time – often 12 months</w:t>
      </w:r>
    </w:p>
    <w:p w:rsidR="00CD61C3" w:rsidRPr="00AD789C" w:rsidRDefault="00CD61C3" w:rsidP="00AD789C">
      <w:pPr>
        <w:numPr>
          <w:ilvl w:val="0"/>
          <w:numId w:val="9"/>
        </w:numPr>
        <w:rPr>
          <w:rFonts w:ascii="Calibri" w:hAnsi="Calibri" w:cs="Calibri"/>
        </w:rPr>
      </w:pPr>
      <w:r w:rsidRPr="00AD789C">
        <w:rPr>
          <w:rFonts w:ascii="Calibri" w:hAnsi="Calibri" w:cs="Calibri"/>
          <w:lang w:val="en-US"/>
        </w:rPr>
        <w:t>The length of completed service of leavers is summarised in a graph format</w:t>
      </w: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b/>
          <w:bCs/>
        </w:rPr>
      </w:pPr>
      <w:r w:rsidRPr="00AD789C">
        <w:rPr>
          <w:rFonts w:ascii="Calibri" w:hAnsi="Calibri" w:cs="Calibri"/>
          <w:b/>
          <w:bCs/>
          <w:lang w:val="en-US"/>
        </w:rPr>
        <w:t>Retention profile</w:t>
      </w:r>
    </w:p>
    <w:p w:rsidR="00CD61C3" w:rsidRDefault="00CD61C3" w:rsidP="00AD789C">
      <w:pPr>
        <w:rPr>
          <w:rFonts w:ascii="Calibri" w:hAnsi="Calibri" w:cs="Calibri"/>
        </w:rPr>
      </w:pPr>
    </w:p>
    <w:p w:rsidR="00CD61C3" w:rsidRDefault="00CD61C3" w:rsidP="00AD789C">
      <w:pPr>
        <w:rPr>
          <w:rFonts w:ascii="Calibri" w:hAnsi="Calibri" w:cs="Calibri"/>
          <w:lang w:val="en-US"/>
        </w:rPr>
      </w:pPr>
      <w:r w:rsidRPr="00AD789C">
        <w:rPr>
          <w:rFonts w:ascii="Calibri" w:hAnsi="Calibri" w:cs="Calibri"/>
          <w:lang w:val="en-US"/>
        </w:rPr>
        <w:t xml:space="preserve">Staff retained, that is those who remain with the organisation, are allocated to groups depending on the year they joined. The number in each year group is translated into a percentage of the total number of individuals who joined during that year. </w:t>
      </w:r>
    </w:p>
    <w:p w:rsidR="00CD61C3" w:rsidRPr="00AD789C" w:rsidRDefault="00CD61C3" w:rsidP="00AD789C">
      <w:pPr>
        <w:numPr>
          <w:ilvl w:val="0"/>
          <w:numId w:val="10"/>
        </w:numPr>
        <w:rPr>
          <w:rFonts w:ascii="Calibri" w:hAnsi="Calibri" w:cs="Calibri"/>
        </w:rPr>
      </w:pPr>
      <w:r w:rsidRPr="00AD789C">
        <w:rPr>
          <w:rFonts w:ascii="Calibri" w:hAnsi="Calibri" w:cs="Calibri"/>
          <w:lang w:val="en-US"/>
        </w:rPr>
        <w:t>Staff who remain with the business are allocated to groups depending on the year of joining</w:t>
      </w:r>
    </w:p>
    <w:p w:rsidR="00CD61C3" w:rsidRPr="00F6450C" w:rsidRDefault="00CD61C3" w:rsidP="00AD789C">
      <w:pPr>
        <w:numPr>
          <w:ilvl w:val="0"/>
          <w:numId w:val="10"/>
        </w:numPr>
        <w:rPr>
          <w:rFonts w:ascii="Calibri" w:hAnsi="Calibri" w:cs="Calibri"/>
        </w:rPr>
      </w:pPr>
      <w:r w:rsidRPr="00AD789C">
        <w:rPr>
          <w:rFonts w:ascii="Calibri" w:hAnsi="Calibri" w:cs="Calibri"/>
          <w:lang w:val="en-US"/>
        </w:rPr>
        <w:t>Each year group then calculated as percentage of the total number of staff who joined in that year</w:t>
      </w:r>
    </w:p>
    <w:p w:rsidR="00CD61C3" w:rsidRDefault="00CD61C3" w:rsidP="00F6450C">
      <w:pPr>
        <w:rPr>
          <w:rFonts w:ascii="Calibri" w:hAnsi="Calibri" w:cs="Calibri"/>
          <w:lang w:val="en-US"/>
        </w:rPr>
      </w:pPr>
    </w:p>
    <w:p w:rsidR="00CD61C3" w:rsidRPr="00F6450C" w:rsidRDefault="00CD61C3" w:rsidP="00F6450C">
      <w:pPr>
        <w:rPr>
          <w:rFonts w:ascii="Calibri" w:hAnsi="Calibri" w:cs="Calibri"/>
          <w:b/>
          <w:bCs/>
          <w:lang w:val="en-US"/>
        </w:rPr>
      </w:pPr>
      <w:r w:rsidRPr="00F6450C">
        <w:rPr>
          <w:rFonts w:ascii="Calibri" w:hAnsi="Calibri" w:cs="Calibri"/>
          <w:b/>
          <w:bCs/>
          <w:lang w:val="en-US"/>
        </w:rPr>
        <w:t>Analysing Internal Movements</w:t>
      </w:r>
    </w:p>
    <w:p w:rsidR="00CD61C3" w:rsidRDefault="00CD61C3" w:rsidP="00F6450C">
      <w:pPr>
        <w:rPr>
          <w:rFonts w:ascii="Calibri" w:hAnsi="Calibri" w:cs="Calibri"/>
          <w:lang w:val="en-US"/>
        </w:rPr>
      </w:pPr>
      <w:r w:rsidRPr="00F6450C">
        <w:rPr>
          <w:rFonts w:ascii="Calibri" w:hAnsi="Calibri" w:cs="Calibri"/>
          <w:lang w:val="en-US"/>
        </w:rPr>
        <w:t xml:space="preserve">Age and length of service distributions can be helpful to indicate an overall pattern of problems that may arise in the future, such as promotion blocks. They need to be used in conjunction with an analysis of previous promotion patterns in the organisation. </w:t>
      </w:r>
    </w:p>
    <w:p w:rsidR="00CD61C3" w:rsidRPr="00F6450C" w:rsidRDefault="00CD61C3" w:rsidP="00F6450C">
      <w:pPr>
        <w:rPr>
          <w:rFonts w:ascii="Calibri" w:hAnsi="Calibri" w:cs="Calibri"/>
        </w:rPr>
      </w:pPr>
    </w:p>
    <w:p w:rsidR="00CD61C3" w:rsidRDefault="00CD61C3" w:rsidP="00F6450C">
      <w:pPr>
        <w:rPr>
          <w:rFonts w:ascii="Calibri" w:hAnsi="Calibri" w:cs="Calibri"/>
          <w:lang w:val="en-US"/>
        </w:rPr>
      </w:pPr>
      <w:r w:rsidRPr="00F6450C">
        <w:rPr>
          <w:rFonts w:ascii="Calibri" w:hAnsi="Calibri" w:cs="Calibri"/>
          <w:lang w:val="en-US"/>
        </w:rPr>
        <w:t>An alternative is a stocks and flows analysis of the whole organisation or a part of it, such as a department. The model is constructed to show the hierarchy of positions and the numbers employed in each. Numbers moving between positions, and in and out of the organisation over any time-period, can be displayed.</w:t>
      </w:r>
    </w:p>
    <w:p w:rsidR="00CD61C3" w:rsidRPr="00F6450C" w:rsidRDefault="00CD61C3" w:rsidP="00F6450C">
      <w:pPr>
        <w:numPr>
          <w:ilvl w:val="0"/>
          <w:numId w:val="11"/>
        </w:numPr>
        <w:rPr>
          <w:rFonts w:ascii="Calibri" w:hAnsi="Calibri" w:cs="Calibri"/>
        </w:rPr>
      </w:pPr>
      <w:r w:rsidRPr="00F6450C">
        <w:rPr>
          <w:rFonts w:ascii="Calibri" w:hAnsi="Calibri" w:cs="Calibri"/>
          <w:lang w:val="en-US"/>
        </w:rPr>
        <w:t>Age and length of service distributions</w:t>
      </w:r>
    </w:p>
    <w:p w:rsidR="00CD61C3" w:rsidRPr="0067474D" w:rsidRDefault="00CD61C3" w:rsidP="00F6450C">
      <w:pPr>
        <w:numPr>
          <w:ilvl w:val="0"/>
          <w:numId w:val="11"/>
        </w:numPr>
        <w:rPr>
          <w:rFonts w:ascii="Calibri" w:hAnsi="Calibri" w:cs="Calibri"/>
        </w:rPr>
      </w:pPr>
      <w:r w:rsidRPr="00F6450C">
        <w:rPr>
          <w:rFonts w:ascii="Calibri" w:hAnsi="Calibri" w:cs="Calibri"/>
          <w:lang w:val="en-US"/>
        </w:rPr>
        <w:t>Stocks and flows analysis</w:t>
      </w:r>
    </w:p>
    <w:p w:rsidR="00CD61C3" w:rsidRDefault="00CD61C3" w:rsidP="0067474D">
      <w:pPr>
        <w:rPr>
          <w:rFonts w:ascii="Calibri" w:hAnsi="Calibri" w:cs="Calibri"/>
          <w:lang w:val="en-US"/>
        </w:rPr>
      </w:pPr>
    </w:p>
    <w:p w:rsidR="00CD61C3" w:rsidRPr="0067474D" w:rsidRDefault="00CD61C3" w:rsidP="0067474D">
      <w:pPr>
        <w:rPr>
          <w:rFonts w:ascii="Calibri" w:hAnsi="Calibri" w:cs="Calibri"/>
        </w:rPr>
      </w:pPr>
      <w:r w:rsidRPr="0067474D">
        <w:rPr>
          <w:rFonts w:ascii="Calibri" w:hAnsi="Calibri" w:cs="Calibri"/>
          <w:lang w:val="en-US"/>
        </w:rPr>
        <w:t>Derek Torrington, Laura Hall, Stephen Taylor and Carol Atkinson</w:t>
      </w:r>
      <w:r w:rsidRPr="0067474D">
        <w:rPr>
          <w:rFonts w:ascii="Calibri" w:hAnsi="Calibri" w:cs="Calibri"/>
        </w:rPr>
        <w:t xml:space="preserve">, </w:t>
      </w:r>
      <w:r w:rsidRPr="0067474D">
        <w:rPr>
          <w:rFonts w:ascii="Calibri" w:hAnsi="Calibri" w:cs="Calibri"/>
          <w:i/>
          <w:iCs/>
        </w:rPr>
        <w:t>Human Resource Management</w:t>
      </w:r>
      <w:r w:rsidRPr="0067474D">
        <w:rPr>
          <w:rFonts w:ascii="Calibri" w:hAnsi="Calibri" w:cs="Calibri"/>
        </w:rPr>
        <w:t>,</w:t>
      </w:r>
      <w:r w:rsidRPr="0067474D">
        <w:rPr>
          <w:rFonts w:ascii="Calibri" w:hAnsi="Calibri" w:cs="Calibri"/>
          <w:lang w:val="en-US"/>
        </w:rPr>
        <w:t xml:space="preserve"> 8</w:t>
      </w:r>
      <w:r w:rsidRPr="0067474D">
        <w:rPr>
          <w:rFonts w:ascii="Calibri" w:hAnsi="Calibri" w:cs="Calibri"/>
        </w:rPr>
        <w:t>e © Pearson Education Limited 2012</w:t>
      </w:r>
    </w:p>
    <w:p w:rsidR="00CD61C3" w:rsidRPr="00F6450C" w:rsidRDefault="00CD61C3" w:rsidP="0067474D">
      <w:pPr>
        <w:rPr>
          <w:rFonts w:ascii="Calibri" w:hAnsi="Calibri" w:cs="Calibri"/>
        </w:rPr>
      </w:pPr>
      <w:bookmarkStart w:id="0" w:name="_GoBack"/>
      <w:bookmarkEnd w:id="0"/>
    </w:p>
    <w:p w:rsidR="00CD61C3" w:rsidRPr="00F6450C" w:rsidRDefault="00CD61C3" w:rsidP="00F6450C">
      <w:pPr>
        <w:rPr>
          <w:rFonts w:ascii="Calibri" w:hAnsi="Calibri" w:cs="Calibri"/>
        </w:rPr>
      </w:pPr>
      <w:r w:rsidRPr="00F6450C">
        <w:rPr>
          <w:rFonts w:ascii="Calibri" w:hAnsi="Calibri" w:cs="Calibri"/>
          <w:lang w:val="en-US"/>
        </w:rPr>
        <w:t xml:space="preserve"> </w:t>
      </w:r>
    </w:p>
    <w:p w:rsidR="00CD61C3" w:rsidRPr="00AD789C" w:rsidRDefault="00CD61C3" w:rsidP="00F6450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rsidP="00AD789C">
      <w:pPr>
        <w:rPr>
          <w:rFonts w:ascii="Calibri" w:hAnsi="Calibri" w:cs="Calibri"/>
        </w:rPr>
      </w:pPr>
    </w:p>
    <w:p w:rsidR="00CD61C3" w:rsidRPr="00AD789C" w:rsidRDefault="00CD61C3">
      <w:pPr>
        <w:rPr>
          <w:rFonts w:ascii="Calibri" w:hAnsi="Calibri" w:cs="Calibri"/>
        </w:rPr>
      </w:pPr>
    </w:p>
    <w:sectPr w:rsidR="00CD61C3" w:rsidRPr="00AD789C" w:rsidSect="006E29CA">
      <w:pgSz w:w="11900" w:h="16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w:panose1 w:val="02020603050405020304"/>
    <w:charset w:val="00"/>
    <w:family w:val="roman"/>
    <w:pitch w:val="variable"/>
    <w:sig w:usb0="E0002AFF" w:usb1="C0007841"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
    <w:altName w:val="MS Mincho"/>
    <w:panose1 w:val="00000000000000000000"/>
    <w:charset w:val="80"/>
    <w:family w:val="auto"/>
    <w:notTrueType/>
    <w:pitch w:val="variable"/>
    <w:sig w:usb0="00000001" w:usb1="08070000" w:usb2="00000010" w:usb3="00000000" w:csb0="00020000" w:csb1="00000000"/>
  </w:font>
  <w:font w:name="Lucida Grande">
    <w:altName w:val="Arial"/>
    <w:panose1 w:val="00000000000000000000"/>
    <w:charset w:val="00"/>
    <w:family w:val="auto"/>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F4632"/>
    <w:multiLevelType w:val="hybridMultilevel"/>
    <w:tmpl w:val="6A5CA79C"/>
    <w:lvl w:ilvl="0" w:tplc="9F4CB574">
      <w:start w:val="1"/>
      <w:numFmt w:val="bullet"/>
      <w:lvlText w:val="•"/>
      <w:lvlJc w:val="left"/>
      <w:pPr>
        <w:tabs>
          <w:tab w:val="num" w:pos="720"/>
        </w:tabs>
        <w:ind w:left="720" w:hanging="360"/>
      </w:pPr>
      <w:rPr>
        <w:rFonts w:ascii="Times" w:hAnsi="Times" w:cs="Times" w:hint="default"/>
      </w:rPr>
    </w:lvl>
    <w:lvl w:ilvl="1" w:tplc="90FA6892">
      <w:start w:val="1"/>
      <w:numFmt w:val="bullet"/>
      <w:lvlText w:val="•"/>
      <w:lvlJc w:val="left"/>
      <w:pPr>
        <w:tabs>
          <w:tab w:val="num" w:pos="1440"/>
        </w:tabs>
        <w:ind w:left="1440" w:hanging="360"/>
      </w:pPr>
      <w:rPr>
        <w:rFonts w:ascii="Times" w:hAnsi="Times" w:cs="Times" w:hint="default"/>
      </w:rPr>
    </w:lvl>
    <w:lvl w:ilvl="2" w:tplc="14205D3C">
      <w:start w:val="1"/>
      <w:numFmt w:val="bullet"/>
      <w:lvlText w:val="•"/>
      <w:lvlJc w:val="left"/>
      <w:pPr>
        <w:tabs>
          <w:tab w:val="num" w:pos="2160"/>
        </w:tabs>
        <w:ind w:left="2160" w:hanging="360"/>
      </w:pPr>
      <w:rPr>
        <w:rFonts w:ascii="Times" w:hAnsi="Times" w:cs="Times" w:hint="default"/>
      </w:rPr>
    </w:lvl>
    <w:lvl w:ilvl="3" w:tplc="40B257EA">
      <w:start w:val="1"/>
      <w:numFmt w:val="bullet"/>
      <w:lvlText w:val="•"/>
      <w:lvlJc w:val="left"/>
      <w:pPr>
        <w:tabs>
          <w:tab w:val="num" w:pos="2880"/>
        </w:tabs>
        <w:ind w:left="2880" w:hanging="360"/>
      </w:pPr>
      <w:rPr>
        <w:rFonts w:ascii="Times" w:hAnsi="Times" w:cs="Times" w:hint="default"/>
      </w:rPr>
    </w:lvl>
    <w:lvl w:ilvl="4" w:tplc="06ECF892">
      <w:start w:val="1"/>
      <w:numFmt w:val="bullet"/>
      <w:lvlText w:val="•"/>
      <w:lvlJc w:val="left"/>
      <w:pPr>
        <w:tabs>
          <w:tab w:val="num" w:pos="3600"/>
        </w:tabs>
        <w:ind w:left="3600" w:hanging="360"/>
      </w:pPr>
      <w:rPr>
        <w:rFonts w:ascii="Times" w:hAnsi="Times" w:cs="Times" w:hint="default"/>
      </w:rPr>
    </w:lvl>
    <w:lvl w:ilvl="5" w:tplc="A190AE42">
      <w:start w:val="1"/>
      <w:numFmt w:val="bullet"/>
      <w:lvlText w:val="•"/>
      <w:lvlJc w:val="left"/>
      <w:pPr>
        <w:tabs>
          <w:tab w:val="num" w:pos="4320"/>
        </w:tabs>
        <w:ind w:left="4320" w:hanging="360"/>
      </w:pPr>
      <w:rPr>
        <w:rFonts w:ascii="Times" w:hAnsi="Times" w:cs="Times" w:hint="default"/>
      </w:rPr>
    </w:lvl>
    <w:lvl w:ilvl="6" w:tplc="A62A163E">
      <w:start w:val="1"/>
      <w:numFmt w:val="bullet"/>
      <w:lvlText w:val="•"/>
      <w:lvlJc w:val="left"/>
      <w:pPr>
        <w:tabs>
          <w:tab w:val="num" w:pos="5040"/>
        </w:tabs>
        <w:ind w:left="5040" w:hanging="360"/>
      </w:pPr>
      <w:rPr>
        <w:rFonts w:ascii="Times" w:hAnsi="Times" w:cs="Times" w:hint="default"/>
      </w:rPr>
    </w:lvl>
    <w:lvl w:ilvl="7" w:tplc="8A324170">
      <w:start w:val="1"/>
      <w:numFmt w:val="bullet"/>
      <w:lvlText w:val="•"/>
      <w:lvlJc w:val="left"/>
      <w:pPr>
        <w:tabs>
          <w:tab w:val="num" w:pos="5760"/>
        </w:tabs>
        <w:ind w:left="5760" w:hanging="360"/>
      </w:pPr>
      <w:rPr>
        <w:rFonts w:ascii="Times" w:hAnsi="Times" w:cs="Times" w:hint="default"/>
      </w:rPr>
    </w:lvl>
    <w:lvl w:ilvl="8" w:tplc="CBF4D840">
      <w:start w:val="1"/>
      <w:numFmt w:val="bullet"/>
      <w:lvlText w:val="•"/>
      <w:lvlJc w:val="left"/>
      <w:pPr>
        <w:tabs>
          <w:tab w:val="num" w:pos="6480"/>
        </w:tabs>
        <w:ind w:left="6480" w:hanging="360"/>
      </w:pPr>
      <w:rPr>
        <w:rFonts w:ascii="Times" w:hAnsi="Times" w:cs="Times" w:hint="default"/>
      </w:rPr>
    </w:lvl>
  </w:abstractNum>
  <w:abstractNum w:abstractNumId="1">
    <w:nsid w:val="072135D0"/>
    <w:multiLevelType w:val="hybridMultilevel"/>
    <w:tmpl w:val="7844657E"/>
    <w:lvl w:ilvl="0" w:tplc="191A664C">
      <w:start w:val="1"/>
      <w:numFmt w:val="bullet"/>
      <w:lvlText w:val="•"/>
      <w:lvlJc w:val="left"/>
      <w:pPr>
        <w:tabs>
          <w:tab w:val="num" w:pos="720"/>
        </w:tabs>
        <w:ind w:left="720" w:hanging="360"/>
      </w:pPr>
      <w:rPr>
        <w:rFonts w:ascii="Times" w:hAnsi="Times" w:cs="Times" w:hint="default"/>
      </w:rPr>
    </w:lvl>
    <w:lvl w:ilvl="1" w:tplc="DA2A3A00">
      <w:start w:val="1"/>
      <w:numFmt w:val="bullet"/>
      <w:lvlText w:val="•"/>
      <w:lvlJc w:val="left"/>
      <w:pPr>
        <w:tabs>
          <w:tab w:val="num" w:pos="1440"/>
        </w:tabs>
        <w:ind w:left="1440" w:hanging="360"/>
      </w:pPr>
      <w:rPr>
        <w:rFonts w:ascii="Times" w:hAnsi="Times" w:cs="Times" w:hint="default"/>
      </w:rPr>
    </w:lvl>
    <w:lvl w:ilvl="2" w:tplc="636EFB20">
      <w:start w:val="1"/>
      <w:numFmt w:val="bullet"/>
      <w:lvlText w:val="•"/>
      <w:lvlJc w:val="left"/>
      <w:pPr>
        <w:tabs>
          <w:tab w:val="num" w:pos="2160"/>
        </w:tabs>
        <w:ind w:left="2160" w:hanging="360"/>
      </w:pPr>
      <w:rPr>
        <w:rFonts w:ascii="Times" w:hAnsi="Times" w:cs="Times" w:hint="default"/>
      </w:rPr>
    </w:lvl>
    <w:lvl w:ilvl="3" w:tplc="8F7AD16E">
      <w:start w:val="1"/>
      <w:numFmt w:val="bullet"/>
      <w:lvlText w:val="•"/>
      <w:lvlJc w:val="left"/>
      <w:pPr>
        <w:tabs>
          <w:tab w:val="num" w:pos="2880"/>
        </w:tabs>
        <w:ind w:left="2880" w:hanging="360"/>
      </w:pPr>
      <w:rPr>
        <w:rFonts w:ascii="Times" w:hAnsi="Times" w:cs="Times" w:hint="default"/>
      </w:rPr>
    </w:lvl>
    <w:lvl w:ilvl="4" w:tplc="05422906">
      <w:start w:val="1"/>
      <w:numFmt w:val="bullet"/>
      <w:lvlText w:val="•"/>
      <w:lvlJc w:val="left"/>
      <w:pPr>
        <w:tabs>
          <w:tab w:val="num" w:pos="3600"/>
        </w:tabs>
        <w:ind w:left="3600" w:hanging="360"/>
      </w:pPr>
      <w:rPr>
        <w:rFonts w:ascii="Times" w:hAnsi="Times" w:cs="Times" w:hint="default"/>
      </w:rPr>
    </w:lvl>
    <w:lvl w:ilvl="5" w:tplc="1C1A7502">
      <w:start w:val="1"/>
      <w:numFmt w:val="bullet"/>
      <w:lvlText w:val="•"/>
      <w:lvlJc w:val="left"/>
      <w:pPr>
        <w:tabs>
          <w:tab w:val="num" w:pos="4320"/>
        </w:tabs>
        <w:ind w:left="4320" w:hanging="360"/>
      </w:pPr>
      <w:rPr>
        <w:rFonts w:ascii="Times" w:hAnsi="Times" w:cs="Times" w:hint="default"/>
      </w:rPr>
    </w:lvl>
    <w:lvl w:ilvl="6" w:tplc="4DB6AF72">
      <w:start w:val="1"/>
      <w:numFmt w:val="bullet"/>
      <w:lvlText w:val="•"/>
      <w:lvlJc w:val="left"/>
      <w:pPr>
        <w:tabs>
          <w:tab w:val="num" w:pos="5040"/>
        </w:tabs>
        <w:ind w:left="5040" w:hanging="360"/>
      </w:pPr>
      <w:rPr>
        <w:rFonts w:ascii="Times" w:hAnsi="Times" w:cs="Times" w:hint="default"/>
      </w:rPr>
    </w:lvl>
    <w:lvl w:ilvl="7" w:tplc="303CF4F0">
      <w:start w:val="1"/>
      <w:numFmt w:val="bullet"/>
      <w:lvlText w:val="•"/>
      <w:lvlJc w:val="left"/>
      <w:pPr>
        <w:tabs>
          <w:tab w:val="num" w:pos="5760"/>
        </w:tabs>
        <w:ind w:left="5760" w:hanging="360"/>
      </w:pPr>
      <w:rPr>
        <w:rFonts w:ascii="Times" w:hAnsi="Times" w:cs="Times" w:hint="default"/>
      </w:rPr>
    </w:lvl>
    <w:lvl w:ilvl="8" w:tplc="27E27BD6">
      <w:start w:val="1"/>
      <w:numFmt w:val="bullet"/>
      <w:lvlText w:val="•"/>
      <w:lvlJc w:val="left"/>
      <w:pPr>
        <w:tabs>
          <w:tab w:val="num" w:pos="6480"/>
        </w:tabs>
        <w:ind w:left="6480" w:hanging="360"/>
      </w:pPr>
      <w:rPr>
        <w:rFonts w:ascii="Times" w:hAnsi="Times" w:cs="Times" w:hint="default"/>
      </w:rPr>
    </w:lvl>
  </w:abstractNum>
  <w:abstractNum w:abstractNumId="2">
    <w:nsid w:val="11854048"/>
    <w:multiLevelType w:val="hybridMultilevel"/>
    <w:tmpl w:val="A4EEC150"/>
    <w:lvl w:ilvl="0" w:tplc="A6D00E74">
      <w:start w:val="1"/>
      <w:numFmt w:val="bullet"/>
      <w:lvlText w:val="•"/>
      <w:lvlJc w:val="left"/>
      <w:pPr>
        <w:tabs>
          <w:tab w:val="num" w:pos="720"/>
        </w:tabs>
        <w:ind w:left="720" w:hanging="360"/>
      </w:pPr>
      <w:rPr>
        <w:rFonts w:ascii="Arial" w:hAnsi="Arial" w:cs="Arial" w:hint="default"/>
      </w:rPr>
    </w:lvl>
    <w:lvl w:ilvl="1" w:tplc="EECA4A72">
      <w:start w:val="1"/>
      <w:numFmt w:val="bullet"/>
      <w:lvlText w:val="•"/>
      <w:lvlJc w:val="left"/>
      <w:pPr>
        <w:tabs>
          <w:tab w:val="num" w:pos="1440"/>
        </w:tabs>
        <w:ind w:left="1440" w:hanging="360"/>
      </w:pPr>
      <w:rPr>
        <w:rFonts w:ascii="Arial" w:hAnsi="Arial" w:cs="Arial" w:hint="default"/>
      </w:rPr>
    </w:lvl>
    <w:lvl w:ilvl="2" w:tplc="58BA5908">
      <w:start w:val="1"/>
      <w:numFmt w:val="bullet"/>
      <w:lvlText w:val="•"/>
      <w:lvlJc w:val="left"/>
      <w:pPr>
        <w:tabs>
          <w:tab w:val="num" w:pos="2160"/>
        </w:tabs>
        <w:ind w:left="2160" w:hanging="360"/>
      </w:pPr>
      <w:rPr>
        <w:rFonts w:ascii="Arial" w:hAnsi="Arial" w:cs="Arial" w:hint="default"/>
      </w:rPr>
    </w:lvl>
    <w:lvl w:ilvl="3" w:tplc="191A7C52">
      <w:start w:val="1"/>
      <w:numFmt w:val="bullet"/>
      <w:lvlText w:val="•"/>
      <w:lvlJc w:val="left"/>
      <w:pPr>
        <w:tabs>
          <w:tab w:val="num" w:pos="2880"/>
        </w:tabs>
        <w:ind w:left="2880" w:hanging="360"/>
      </w:pPr>
      <w:rPr>
        <w:rFonts w:ascii="Arial" w:hAnsi="Arial" w:cs="Arial" w:hint="default"/>
      </w:rPr>
    </w:lvl>
    <w:lvl w:ilvl="4" w:tplc="EFD66C3A">
      <w:start w:val="1"/>
      <w:numFmt w:val="bullet"/>
      <w:lvlText w:val="•"/>
      <w:lvlJc w:val="left"/>
      <w:pPr>
        <w:tabs>
          <w:tab w:val="num" w:pos="3600"/>
        </w:tabs>
        <w:ind w:left="3600" w:hanging="360"/>
      </w:pPr>
      <w:rPr>
        <w:rFonts w:ascii="Arial" w:hAnsi="Arial" w:cs="Arial" w:hint="default"/>
      </w:rPr>
    </w:lvl>
    <w:lvl w:ilvl="5" w:tplc="8C92605A">
      <w:start w:val="1"/>
      <w:numFmt w:val="bullet"/>
      <w:lvlText w:val="•"/>
      <w:lvlJc w:val="left"/>
      <w:pPr>
        <w:tabs>
          <w:tab w:val="num" w:pos="4320"/>
        </w:tabs>
        <w:ind w:left="4320" w:hanging="360"/>
      </w:pPr>
      <w:rPr>
        <w:rFonts w:ascii="Arial" w:hAnsi="Arial" w:cs="Arial" w:hint="default"/>
      </w:rPr>
    </w:lvl>
    <w:lvl w:ilvl="6" w:tplc="CC94DFB6">
      <w:start w:val="1"/>
      <w:numFmt w:val="bullet"/>
      <w:lvlText w:val="•"/>
      <w:lvlJc w:val="left"/>
      <w:pPr>
        <w:tabs>
          <w:tab w:val="num" w:pos="5040"/>
        </w:tabs>
        <w:ind w:left="5040" w:hanging="360"/>
      </w:pPr>
      <w:rPr>
        <w:rFonts w:ascii="Arial" w:hAnsi="Arial" w:cs="Arial" w:hint="default"/>
      </w:rPr>
    </w:lvl>
    <w:lvl w:ilvl="7" w:tplc="051EA9AE">
      <w:start w:val="1"/>
      <w:numFmt w:val="bullet"/>
      <w:lvlText w:val="•"/>
      <w:lvlJc w:val="left"/>
      <w:pPr>
        <w:tabs>
          <w:tab w:val="num" w:pos="5760"/>
        </w:tabs>
        <w:ind w:left="5760" w:hanging="360"/>
      </w:pPr>
      <w:rPr>
        <w:rFonts w:ascii="Arial" w:hAnsi="Arial" w:cs="Arial" w:hint="default"/>
      </w:rPr>
    </w:lvl>
    <w:lvl w:ilvl="8" w:tplc="1F9AAF16">
      <w:start w:val="1"/>
      <w:numFmt w:val="bullet"/>
      <w:lvlText w:val="•"/>
      <w:lvlJc w:val="left"/>
      <w:pPr>
        <w:tabs>
          <w:tab w:val="num" w:pos="6480"/>
        </w:tabs>
        <w:ind w:left="6480" w:hanging="360"/>
      </w:pPr>
      <w:rPr>
        <w:rFonts w:ascii="Arial" w:hAnsi="Arial" w:cs="Arial" w:hint="default"/>
      </w:rPr>
    </w:lvl>
  </w:abstractNum>
  <w:abstractNum w:abstractNumId="3">
    <w:nsid w:val="16DC259A"/>
    <w:multiLevelType w:val="hybridMultilevel"/>
    <w:tmpl w:val="87D45D9E"/>
    <w:lvl w:ilvl="0" w:tplc="C8B0C0EC">
      <w:start w:val="1"/>
      <w:numFmt w:val="bullet"/>
      <w:lvlText w:val="•"/>
      <w:lvlJc w:val="left"/>
      <w:pPr>
        <w:tabs>
          <w:tab w:val="num" w:pos="720"/>
        </w:tabs>
        <w:ind w:left="720" w:hanging="360"/>
      </w:pPr>
      <w:rPr>
        <w:rFonts w:ascii="Arial" w:hAnsi="Arial" w:cs="Arial" w:hint="default"/>
      </w:rPr>
    </w:lvl>
    <w:lvl w:ilvl="1" w:tplc="B5D42A1E">
      <w:start w:val="1"/>
      <w:numFmt w:val="bullet"/>
      <w:lvlText w:val="•"/>
      <w:lvlJc w:val="left"/>
      <w:pPr>
        <w:tabs>
          <w:tab w:val="num" w:pos="1440"/>
        </w:tabs>
        <w:ind w:left="1440" w:hanging="360"/>
      </w:pPr>
      <w:rPr>
        <w:rFonts w:ascii="Arial" w:hAnsi="Arial" w:cs="Arial" w:hint="default"/>
      </w:rPr>
    </w:lvl>
    <w:lvl w:ilvl="2" w:tplc="2EEECD74">
      <w:start w:val="1"/>
      <w:numFmt w:val="bullet"/>
      <w:lvlText w:val="•"/>
      <w:lvlJc w:val="left"/>
      <w:pPr>
        <w:tabs>
          <w:tab w:val="num" w:pos="2160"/>
        </w:tabs>
        <w:ind w:left="2160" w:hanging="360"/>
      </w:pPr>
      <w:rPr>
        <w:rFonts w:ascii="Arial" w:hAnsi="Arial" w:cs="Arial" w:hint="default"/>
      </w:rPr>
    </w:lvl>
    <w:lvl w:ilvl="3" w:tplc="829651C6">
      <w:start w:val="1"/>
      <w:numFmt w:val="bullet"/>
      <w:lvlText w:val="•"/>
      <w:lvlJc w:val="left"/>
      <w:pPr>
        <w:tabs>
          <w:tab w:val="num" w:pos="2880"/>
        </w:tabs>
        <w:ind w:left="2880" w:hanging="360"/>
      </w:pPr>
      <w:rPr>
        <w:rFonts w:ascii="Arial" w:hAnsi="Arial" w:cs="Arial" w:hint="default"/>
      </w:rPr>
    </w:lvl>
    <w:lvl w:ilvl="4" w:tplc="8C88B756">
      <w:start w:val="1"/>
      <w:numFmt w:val="bullet"/>
      <w:lvlText w:val="•"/>
      <w:lvlJc w:val="left"/>
      <w:pPr>
        <w:tabs>
          <w:tab w:val="num" w:pos="3600"/>
        </w:tabs>
        <w:ind w:left="3600" w:hanging="360"/>
      </w:pPr>
      <w:rPr>
        <w:rFonts w:ascii="Arial" w:hAnsi="Arial" w:cs="Arial" w:hint="default"/>
      </w:rPr>
    </w:lvl>
    <w:lvl w:ilvl="5" w:tplc="E5080024">
      <w:start w:val="1"/>
      <w:numFmt w:val="bullet"/>
      <w:lvlText w:val="•"/>
      <w:lvlJc w:val="left"/>
      <w:pPr>
        <w:tabs>
          <w:tab w:val="num" w:pos="4320"/>
        </w:tabs>
        <w:ind w:left="4320" w:hanging="360"/>
      </w:pPr>
      <w:rPr>
        <w:rFonts w:ascii="Arial" w:hAnsi="Arial" w:cs="Arial" w:hint="default"/>
      </w:rPr>
    </w:lvl>
    <w:lvl w:ilvl="6" w:tplc="E6CA7110">
      <w:start w:val="1"/>
      <w:numFmt w:val="bullet"/>
      <w:lvlText w:val="•"/>
      <w:lvlJc w:val="left"/>
      <w:pPr>
        <w:tabs>
          <w:tab w:val="num" w:pos="5040"/>
        </w:tabs>
        <w:ind w:left="5040" w:hanging="360"/>
      </w:pPr>
      <w:rPr>
        <w:rFonts w:ascii="Arial" w:hAnsi="Arial" w:cs="Arial" w:hint="default"/>
      </w:rPr>
    </w:lvl>
    <w:lvl w:ilvl="7" w:tplc="D6F2ABE0">
      <w:start w:val="1"/>
      <w:numFmt w:val="bullet"/>
      <w:lvlText w:val="•"/>
      <w:lvlJc w:val="left"/>
      <w:pPr>
        <w:tabs>
          <w:tab w:val="num" w:pos="5760"/>
        </w:tabs>
        <w:ind w:left="5760" w:hanging="360"/>
      </w:pPr>
      <w:rPr>
        <w:rFonts w:ascii="Arial" w:hAnsi="Arial" w:cs="Arial" w:hint="default"/>
      </w:rPr>
    </w:lvl>
    <w:lvl w:ilvl="8" w:tplc="1B922234">
      <w:start w:val="1"/>
      <w:numFmt w:val="bullet"/>
      <w:lvlText w:val="•"/>
      <w:lvlJc w:val="left"/>
      <w:pPr>
        <w:tabs>
          <w:tab w:val="num" w:pos="6480"/>
        </w:tabs>
        <w:ind w:left="6480" w:hanging="360"/>
      </w:pPr>
      <w:rPr>
        <w:rFonts w:ascii="Arial" w:hAnsi="Arial" w:cs="Arial" w:hint="default"/>
      </w:rPr>
    </w:lvl>
  </w:abstractNum>
  <w:abstractNum w:abstractNumId="4">
    <w:nsid w:val="1A491BA7"/>
    <w:multiLevelType w:val="hybridMultilevel"/>
    <w:tmpl w:val="FA84627A"/>
    <w:lvl w:ilvl="0" w:tplc="783C33BC">
      <w:start w:val="1"/>
      <w:numFmt w:val="bullet"/>
      <w:lvlText w:val="•"/>
      <w:lvlJc w:val="left"/>
      <w:pPr>
        <w:tabs>
          <w:tab w:val="num" w:pos="720"/>
        </w:tabs>
        <w:ind w:left="720" w:hanging="360"/>
      </w:pPr>
      <w:rPr>
        <w:rFonts w:ascii="Arial" w:hAnsi="Arial" w:cs="Arial" w:hint="default"/>
      </w:rPr>
    </w:lvl>
    <w:lvl w:ilvl="1" w:tplc="1CD46A68">
      <w:start w:val="1"/>
      <w:numFmt w:val="bullet"/>
      <w:lvlText w:val="•"/>
      <w:lvlJc w:val="left"/>
      <w:pPr>
        <w:tabs>
          <w:tab w:val="num" w:pos="1440"/>
        </w:tabs>
        <w:ind w:left="1440" w:hanging="360"/>
      </w:pPr>
      <w:rPr>
        <w:rFonts w:ascii="Arial" w:hAnsi="Arial" w:cs="Arial" w:hint="default"/>
      </w:rPr>
    </w:lvl>
    <w:lvl w:ilvl="2" w:tplc="7D98ACA8">
      <w:start w:val="1"/>
      <w:numFmt w:val="bullet"/>
      <w:lvlText w:val="•"/>
      <w:lvlJc w:val="left"/>
      <w:pPr>
        <w:tabs>
          <w:tab w:val="num" w:pos="2160"/>
        </w:tabs>
        <w:ind w:left="2160" w:hanging="360"/>
      </w:pPr>
      <w:rPr>
        <w:rFonts w:ascii="Arial" w:hAnsi="Arial" w:cs="Arial" w:hint="default"/>
      </w:rPr>
    </w:lvl>
    <w:lvl w:ilvl="3" w:tplc="226C12D2">
      <w:start w:val="1"/>
      <w:numFmt w:val="bullet"/>
      <w:lvlText w:val="•"/>
      <w:lvlJc w:val="left"/>
      <w:pPr>
        <w:tabs>
          <w:tab w:val="num" w:pos="2880"/>
        </w:tabs>
        <w:ind w:left="2880" w:hanging="360"/>
      </w:pPr>
      <w:rPr>
        <w:rFonts w:ascii="Arial" w:hAnsi="Arial" w:cs="Arial" w:hint="default"/>
      </w:rPr>
    </w:lvl>
    <w:lvl w:ilvl="4" w:tplc="841EE63E">
      <w:start w:val="1"/>
      <w:numFmt w:val="bullet"/>
      <w:lvlText w:val="•"/>
      <w:lvlJc w:val="left"/>
      <w:pPr>
        <w:tabs>
          <w:tab w:val="num" w:pos="3600"/>
        </w:tabs>
        <w:ind w:left="3600" w:hanging="360"/>
      </w:pPr>
      <w:rPr>
        <w:rFonts w:ascii="Arial" w:hAnsi="Arial" w:cs="Arial" w:hint="default"/>
      </w:rPr>
    </w:lvl>
    <w:lvl w:ilvl="5" w:tplc="67CED87E">
      <w:start w:val="1"/>
      <w:numFmt w:val="bullet"/>
      <w:lvlText w:val="•"/>
      <w:lvlJc w:val="left"/>
      <w:pPr>
        <w:tabs>
          <w:tab w:val="num" w:pos="4320"/>
        </w:tabs>
        <w:ind w:left="4320" w:hanging="360"/>
      </w:pPr>
      <w:rPr>
        <w:rFonts w:ascii="Arial" w:hAnsi="Arial" w:cs="Arial" w:hint="default"/>
      </w:rPr>
    </w:lvl>
    <w:lvl w:ilvl="6" w:tplc="E6E6C1C4">
      <w:start w:val="1"/>
      <w:numFmt w:val="bullet"/>
      <w:lvlText w:val="•"/>
      <w:lvlJc w:val="left"/>
      <w:pPr>
        <w:tabs>
          <w:tab w:val="num" w:pos="5040"/>
        </w:tabs>
        <w:ind w:left="5040" w:hanging="360"/>
      </w:pPr>
      <w:rPr>
        <w:rFonts w:ascii="Arial" w:hAnsi="Arial" w:cs="Arial" w:hint="default"/>
      </w:rPr>
    </w:lvl>
    <w:lvl w:ilvl="7" w:tplc="2DC07394">
      <w:start w:val="1"/>
      <w:numFmt w:val="bullet"/>
      <w:lvlText w:val="•"/>
      <w:lvlJc w:val="left"/>
      <w:pPr>
        <w:tabs>
          <w:tab w:val="num" w:pos="5760"/>
        </w:tabs>
        <w:ind w:left="5760" w:hanging="360"/>
      </w:pPr>
      <w:rPr>
        <w:rFonts w:ascii="Arial" w:hAnsi="Arial" w:cs="Arial" w:hint="default"/>
      </w:rPr>
    </w:lvl>
    <w:lvl w:ilvl="8" w:tplc="754085F6">
      <w:start w:val="1"/>
      <w:numFmt w:val="bullet"/>
      <w:lvlText w:val="•"/>
      <w:lvlJc w:val="left"/>
      <w:pPr>
        <w:tabs>
          <w:tab w:val="num" w:pos="6480"/>
        </w:tabs>
        <w:ind w:left="6480" w:hanging="360"/>
      </w:pPr>
      <w:rPr>
        <w:rFonts w:ascii="Arial" w:hAnsi="Arial" w:cs="Arial" w:hint="default"/>
      </w:rPr>
    </w:lvl>
  </w:abstractNum>
  <w:abstractNum w:abstractNumId="5">
    <w:nsid w:val="2BDF3A22"/>
    <w:multiLevelType w:val="hybridMultilevel"/>
    <w:tmpl w:val="CE0AF632"/>
    <w:lvl w:ilvl="0" w:tplc="6C94C1DA">
      <w:start w:val="1"/>
      <w:numFmt w:val="bullet"/>
      <w:lvlText w:val="•"/>
      <w:lvlJc w:val="left"/>
      <w:pPr>
        <w:tabs>
          <w:tab w:val="num" w:pos="720"/>
        </w:tabs>
        <w:ind w:left="720" w:hanging="360"/>
      </w:pPr>
      <w:rPr>
        <w:rFonts w:ascii="Times" w:hAnsi="Times" w:cs="Times" w:hint="default"/>
      </w:rPr>
    </w:lvl>
    <w:lvl w:ilvl="1" w:tplc="48900E3A">
      <w:start w:val="1"/>
      <w:numFmt w:val="bullet"/>
      <w:lvlText w:val="•"/>
      <w:lvlJc w:val="left"/>
      <w:pPr>
        <w:tabs>
          <w:tab w:val="num" w:pos="1440"/>
        </w:tabs>
        <w:ind w:left="1440" w:hanging="360"/>
      </w:pPr>
      <w:rPr>
        <w:rFonts w:ascii="Times" w:hAnsi="Times" w:cs="Times" w:hint="default"/>
      </w:rPr>
    </w:lvl>
    <w:lvl w:ilvl="2" w:tplc="3A985742">
      <w:start w:val="1"/>
      <w:numFmt w:val="bullet"/>
      <w:lvlText w:val="•"/>
      <w:lvlJc w:val="left"/>
      <w:pPr>
        <w:tabs>
          <w:tab w:val="num" w:pos="2160"/>
        </w:tabs>
        <w:ind w:left="2160" w:hanging="360"/>
      </w:pPr>
      <w:rPr>
        <w:rFonts w:ascii="Times" w:hAnsi="Times" w:cs="Times" w:hint="default"/>
      </w:rPr>
    </w:lvl>
    <w:lvl w:ilvl="3" w:tplc="0908E842">
      <w:start w:val="1"/>
      <w:numFmt w:val="bullet"/>
      <w:lvlText w:val="•"/>
      <w:lvlJc w:val="left"/>
      <w:pPr>
        <w:tabs>
          <w:tab w:val="num" w:pos="2880"/>
        </w:tabs>
        <w:ind w:left="2880" w:hanging="360"/>
      </w:pPr>
      <w:rPr>
        <w:rFonts w:ascii="Times" w:hAnsi="Times" w:cs="Times" w:hint="default"/>
      </w:rPr>
    </w:lvl>
    <w:lvl w:ilvl="4" w:tplc="CC149ACC">
      <w:start w:val="1"/>
      <w:numFmt w:val="bullet"/>
      <w:lvlText w:val="•"/>
      <w:lvlJc w:val="left"/>
      <w:pPr>
        <w:tabs>
          <w:tab w:val="num" w:pos="3600"/>
        </w:tabs>
        <w:ind w:left="3600" w:hanging="360"/>
      </w:pPr>
      <w:rPr>
        <w:rFonts w:ascii="Times" w:hAnsi="Times" w:cs="Times" w:hint="default"/>
      </w:rPr>
    </w:lvl>
    <w:lvl w:ilvl="5" w:tplc="0958E0FA">
      <w:start w:val="1"/>
      <w:numFmt w:val="bullet"/>
      <w:lvlText w:val="•"/>
      <w:lvlJc w:val="left"/>
      <w:pPr>
        <w:tabs>
          <w:tab w:val="num" w:pos="4320"/>
        </w:tabs>
        <w:ind w:left="4320" w:hanging="360"/>
      </w:pPr>
      <w:rPr>
        <w:rFonts w:ascii="Times" w:hAnsi="Times" w:cs="Times" w:hint="default"/>
      </w:rPr>
    </w:lvl>
    <w:lvl w:ilvl="6" w:tplc="53649F3A">
      <w:start w:val="1"/>
      <w:numFmt w:val="bullet"/>
      <w:lvlText w:val="•"/>
      <w:lvlJc w:val="left"/>
      <w:pPr>
        <w:tabs>
          <w:tab w:val="num" w:pos="5040"/>
        </w:tabs>
        <w:ind w:left="5040" w:hanging="360"/>
      </w:pPr>
      <w:rPr>
        <w:rFonts w:ascii="Times" w:hAnsi="Times" w:cs="Times" w:hint="default"/>
      </w:rPr>
    </w:lvl>
    <w:lvl w:ilvl="7" w:tplc="18A2883E">
      <w:start w:val="1"/>
      <w:numFmt w:val="bullet"/>
      <w:lvlText w:val="•"/>
      <w:lvlJc w:val="left"/>
      <w:pPr>
        <w:tabs>
          <w:tab w:val="num" w:pos="5760"/>
        </w:tabs>
        <w:ind w:left="5760" w:hanging="360"/>
      </w:pPr>
      <w:rPr>
        <w:rFonts w:ascii="Times" w:hAnsi="Times" w:cs="Times" w:hint="default"/>
      </w:rPr>
    </w:lvl>
    <w:lvl w:ilvl="8" w:tplc="5CF4788A">
      <w:start w:val="1"/>
      <w:numFmt w:val="bullet"/>
      <w:lvlText w:val="•"/>
      <w:lvlJc w:val="left"/>
      <w:pPr>
        <w:tabs>
          <w:tab w:val="num" w:pos="6480"/>
        </w:tabs>
        <w:ind w:left="6480" w:hanging="360"/>
      </w:pPr>
      <w:rPr>
        <w:rFonts w:ascii="Times" w:hAnsi="Times" w:cs="Times" w:hint="default"/>
      </w:rPr>
    </w:lvl>
  </w:abstractNum>
  <w:abstractNum w:abstractNumId="6">
    <w:nsid w:val="38500784"/>
    <w:multiLevelType w:val="hybridMultilevel"/>
    <w:tmpl w:val="1916C15A"/>
    <w:lvl w:ilvl="0" w:tplc="2C4CEBE2">
      <w:start w:val="1"/>
      <w:numFmt w:val="bullet"/>
      <w:lvlText w:val="•"/>
      <w:lvlJc w:val="left"/>
      <w:pPr>
        <w:tabs>
          <w:tab w:val="num" w:pos="720"/>
        </w:tabs>
        <w:ind w:left="720" w:hanging="360"/>
      </w:pPr>
      <w:rPr>
        <w:rFonts w:ascii="Arial" w:hAnsi="Arial" w:cs="Arial" w:hint="default"/>
      </w:rPr>
    </w:lvl>
    <w:lvl w:ilvl="1" w:tplc="C10C8994">
      <w:numFmt w:val="bullet"/>
      <w:lvlText w:val="–"/>
      <w:lvlJc w:val="left"/>
      <w:pPr>
        <w:tabs>
          <w:tab w:val="num" w:pos="1440"/>
        </w:tabs>
        <w:ind w:left="1440" w:hanging="360"/>
      </w:pPr>
      <w:rPr>
        <w:rFonts w:ascii="Arial" w:hAnsi="Arial" w:cs="Arial" w:hint="default"/>
      </w:rPr>
    </w:lvl>
    <w:lvl w:ilvl="2" w:tplc="8B500E84">
      <w:start w:val="1"/>
      <w:numFmt w:val="bullet"/>
      <w:lvlText w:val="•"/>
      <w:lvlJc w:val="left"/>
      <w:pPr>
        <w:tabs>
          <w:tab w:val="num" w:pos="2160"/>
        </w:tabs>
        <w:ind w:left="2160" w:hanging="360"/>
      </w:pPr>
      <w:rPr>
        <w:rFonts w:ascii="Arial" w:hAnsi="Arial" w:cs="Arial" w:hint="default"/>
      </w:rPr>
    </w:lvl>
    <w:lvl w:ilvl="3" w:tplc="5896E84E">
      <w:start w:val="1"/>
      <w:numFmt w:val="bullet"/>
      <w:lvlText w:val="•"/>
      <w:lvlJc w:val="left"/>
      <w:pPr>
        <w:tabs>
          <w:tab w:val="num" w:pos="2880"/>
        </w:tabs>
        <w:ind w:left="2880" w:hanging="360"/>
      </w:pPr>
      <w:rPr>
        <w:rFonts w:ascii="Arial" w:hAnsi="Arial" w:cs="Arial" w:hint="default"/>
      </w:rPr>
    </w:lvl>
    <w:lvl w:ilvl="4" w:tplc="84A4F1FA">
      <w:start w:val="1"/>
      <w:numFmt w:val="bullet"/>
      <w:lvlText w:val="•"/>
      <w:lvlJc w:val="left"/>
      <w:pPr>
        <w:tabs>
          <w:tab w:val="num" w:pos="3600"/>
        </w:tabs>
        <w:ind w:left="3600" w:hanging="360"/>
      </w:pPr>
      <w:rPr>
        <w:rFonts w:ascii="Arial" w:hAnsi="Arial" w:cs="Arial" w:hint="default"/>
      </w:rPr>
    </w:lvl>
    <w:lvl w:ilvl="5" w:tplc="CDF263CE">
      <w:start w:val="1"/>
      <w:numFmt w:val="bullet"/>
      <w:lvlText w:val="•"/>
      <w:lvlJc w:val="left"/>
      <w:pPr>
        <w:tabs>
          <w:tab w:val="num" w:pos="4320"/>
        </w:tabs>
        <w:ind w:left="4320" w:hanging="360"/>
      </w:pPr>
      <w:rPr>
        <w:rFonts w:ascii="Arial" w:hAnsi="Arial" w:cs="Arial" w:hint="default"/>
      </w:rPr>
    </w:lvl>
    <w:lvl w:ilvl="6" w:tplc="6D34D206">
      <w:start w:val="1"/>
      <w:numFmt w:val="bullet"/>
      <w:lvlText w:val="•"/>
      <w:lvlJc w:val="left"/>
      <w:pPr>
        <w:tabs>
          <w:tab w:val="num" w:pos="5040"/>
        </w:tabs>
        <w:ind w:left="5040" w:hanging="360"/>
      </w:pPr>
      <w:rPr>
        <w:rFonts w:ascii="Arial" w:hAnsi="Arial" w:cs="Arial" w:hint="default"/>
      </w:rPr>
    </w:lvl>
    <w:lvl w:ilvl="7" w:tplc="A662AD18">
      <w:start w:val="1"/>
      <w:numFmt w:val="bullet"/>
      <w:lvlText w:val="•"/>
      <w:lvlJc w:val="left"/>
      <w:pPr>
        <w:tabs>
          <w:tab w:val="num" w:pos="5760"/>
        </w:tabs>
        <w:ind w:left="5760" w:hanging="360"/>
      </w:pPr>
      <w:rPr>
        <w:rFonts w:ascii="Arial" w:hAnsi="Arial" w:cs="Arial" w:hint="default"/>
      </w:rPr>
    </w:lvl>
    <w:lvl w:ilvl="8" w:tplc="F1E20F06">
      <w:start w:val="1"/>
      <w:numFmt w:val="bullet"/>
      <w:lvlText w:val="•"/>
      <w:lvlJc w:val="left"/>
      <w:pPr>
        <w:tabs>
          <w:tab w:val="num" w:pos="6480"/>
        </w:tabs>
        <w:ind w:left="6480" w:hanging="360"/>
      </w:pPr>
      <w:rPr>
        <w:rFonts w:ascii="Arial" w:hAnsi="Arial" w:cs="Arial" w:hint="default"/>
      </w:rPr>
    </w:lvl>
  </w:abstractNum>
  <w:abstractNum w:abstractNumId="7">
    <w:nsid w:val="3AEB1AA2"/>
    <w:multiLevelType w:val="hybridMultilevel"/>
    <w:tmpl w:val="E7B0D290"/>
    <w:lvl w:ilvl="0" w:tplc="6FB8592A">
      <w:start w:val="1"/>
      <w:numFmt w:val="bullet"/>
      <w:lvlText w:val="•"/>
      <w:lvlJc w:val="left"/>
      <w:pPr>
        <w:tabs>
          <w:tab w:val="num" w:pos="720"/>
        </w:tabs>
        <w:ind w:left="720" w:hanging="360"/>
      </w:pPr>
      <w:rPr>
        <w:rFonts w:ascii="Arial" w:hAnsi="Arial" w:cs="Arial" w:hint="default"/>
      </w:rPr>
    </w:lvl>
    <w:lvl w:ilvl="1" w:tplc="25408FF6">
      <w:start w:val="1"/>
      <w:numFmt w:val="bullet"/>
      <w:lvlText w:val="•"/>
      <w:lvlJc w:val="left"/>
      <w:pPr>
        <w:tabs>
          <w:tab w:val="num" w:pos="1440"/>
        </w:tabs>
        <w:ind w:left="1440" w:hanging="360"/>
      </w:pPr>
      <w:rPr>
        <w:rFonts w:ascii="Arial" w:hAnsi="Arial" w:cs="Arial" w:hint="default"/>
      </w:rPr>
    </w:lvl>
    <w:lvl w:ilvl="2" w:tplc="4D869B6A">
      <w:start w:val="1"/>
      <w:numFmt w:val="bullet"/>
      <w:lvlText w:val="•"/>
      <w:lvlJc w:val="left"/>
      <w:pPr>
        <w:tabs>
          <w:tab w:val="num" w:pos="2160"/>
        </w:tabs>
        <w:ind w:left="2160" w:hanging="360"/>
      </w:pPr>
      <w:rPr>
        <w:rFonts w:ascii="Arial" w:hAnsi="Arial" w:cs="Arial" w:hint="default"/>
      </w:rPr>
    </w:lvl>
    <w:lvl w:ilvl="3" w:tplc="9E62C004">
      <w:start w:val="1"/>
      <w:numFmt w:val="bullet"/>
      <w:lvlText w:val="•"/>
      <w:lvlJc w:val="left"/>
      <w:pPr>
        <w:tabs>
          <w:tab w:val="num" w:pos="2880"/>
        </w:tabs>
        <w:ind w:left="2880" w:hanging="360"/>
      </w:pPr>
      <w:rPr>
        <w:rFonts w:ascii="Arial" w:hAnsi="Arial" w:cs="Arial" w:hint="default"/>
      </w:rPr>
    </w:lvl>
    <w:lvl w:ilvl="4" w:tplc="CC66E7EE">
      <w:start w:val="1"/>
      <w:numFmt w:val="bullet"/>
      <w:lvlText w:val="•"/>
      <w:lvlJc w:val="left"/>
      <w:pPr>
        <w:tabs>
          <w:tab w:val="num" w:pos="3600"/>
        </w:tabs>
        <w:ind w:left="3600" w:hanging="360"/>
      </w:pPr>
      <w:rPr>
        <w:rFonts w:ascii="Arial" w:hAnsi="Arial" w:cs="Arial" w:hint="default"/>
      </w:rPr>
    </w:lvl>
    <w:lvl w:ilvl="5" w:tplc="31EA66EA">
      <w:start w:val="1"/>
      <w:numFmt w:val="bullet"/>
      <w:lvlText w:val="•"/>
      <w:lvlJc w:val="left"/>
      <w:pPr>
        <w:tabs>
          <w:tab w:val="num" w:pos="4320"/>
        </w:tabs>
        <w:ind w:left="4320" w:hanging="360"/>
      </w:pPr>
      <w:rPr>
        <w:rFonts w:ascii="Arial" w:hAnsi="Arial" w:cs="Arial" w:hint="default"/>
      </w:rPr>
    </w:lvl>
    <w:lvl w:ilvl="6" w:tplc="8D8CCB4C">
      <w:start w:val="1"/>
      <w:numFmt w:val="bullet"/>
      <w:lvlText w:val="•"/>
      <w:lvlJc w:val="left"/>
      <w:pPr>
        <w:tabs>
          <w:tab w:val="num" w:pos="5040"/>
        </w:tabs>
        <w:ind w:left="5040" w:hanging="360"/>
      </w:pPr>
      <w:rPr>
        <w:rFonts w:ascii="Arial" w:hAnsi="Arial" w:cs="Arial" w:hint="default"/>
      </w:rPr>
    </w:lvl>
    <w:lvl w:ilvl="7" w:tplc="B562E818">
      <w:start w:val="1"/>
      <w:numFmt w:val="bullet"/>
      <w:lvlText w:val="•"/>
      <w:lvlJc w:val="left"/>
      <w:pPr>
        <w:tabs>
          <w:tab w:val="num" w:pos="5760"/>
        </w:tabs>
        <w:ind w:left="5760" w:hanging="360"/>
      </w:pPr>
      <w:rPr>
        <w:rFonts w:ascii="Arial" w:hAnsi="Arial" w:cs="Arial" w:hint="default"/>
      </w:rPr>
    </w:lvl>
    <w:lvl w:ilvl="8" w:tplc="8AB0EBDC">
      <w:start w:val="1"/>
      <w:numFmt w:val="bullet"/>
      <w:lvlText w:val="•"/>
      <w:lvlJc w:val="left"/>
      <w:pPr>
        <w:tabs>
          <w:tab w:val="num" w:pos="6480"/>
        </w:tabs>
        <w:ind w:left="6480" w:hanging="360"/>
      </w:pPr>
      <w:rPr>
        <w:rFonts w:ascii="Arial" w:hAnsi="Arial" w:cs="Arial" w:hint="default"/>
      </w:rPr>
    </w:lvl>
  </w:abstractNum>
  <w:abstractNum w:abstractNumId="8">
    <w:nsid w:val="3AF460CF"/>
    <w:multiLevelType w:val="hybridMultilevel"/>
    <w:tmpl w:val="55982B16"/>
    <w:lvl w:ilvl="0" w:tplc="6B8094D8">
      <w:start w:val="1"/>
      <w:numFmt w:val="bullet"/>
      <w:lvlText w:val="•"/>
      <w:lvlJc w:val="left"/>
      <w:pPr>
        <w:tabs>
          <w:tab w:val="num" w:pos="720"/>
        </w:tabs>
        <w:ind w:left="720" w:hanging="360"/>
      </w:pPr>
      <w:rPr>
        <w:rFonts w:ascii="Times" w:hAnsi="Times" w:cs="Times" w:hint="default"/>
      </w:rPr>
    </w:lvl>
    <w:lvl w:ilvl="1" w:tplc="94784D28">
      <w:start w:val="1"/>
      <w:numFmt w:val="bullet"/>
      <w:lvlText w:val="•"/>
      <w:lvlJc w:val="left"/>
      <w:pPr>
        <w:tabs>
          <w:tab w:val="num" w:pos="1440"/>
        </w:tabs>
        <w:ind w:left="1440" w:hanging="360"/>
      </w:pPr>
      <w:rPr>
        <w:rFonts w:ascii="Times" w:hAnsi="Times" w:cs="Times" w:hint="default"/>
      </w:rPr>
    </w:lvl>
    <w:lvl w:ilvl="2" w:tplc="58ECA854">
      <w:start w:val="1"/>
      <w:numFmt w:val="bullet"/>
      <w:lvlText w:val="•"/>
      <w:lvlJc w:val="left"/>
      <w:pPr>
        <w:tabs>
          <w:tab w:val="num" w:pos="2160"/>
        </w:tabs>
        <w:ind w:left="2160" w:hanging="360"/>
      </w:pPr>
      <w:rPr>
        <w:rFonts w:ascii="Times" w:hAnsi="Times" w:cs="Times" w:hint="default"/>
      </w:rPr>
    </w:lvl>
    <w:lvl w:ilvl="3" w:tplc="29867C54">
      <w:start w:val="1"/>
      <w:numFmt w:val="bullet"/>
      <w:lvlText w:val="•"/>
      <w:lvlJc w:val="left"/>
      <w:pPr>
        <w:tabs>
          <w:tab w:val="num" w:pos="2880"/>
        </w:tabs>
        <w:ind w:left="2880" w:hanging="360"/>
      </w:pPr>
      <w:rPr>
        <w:rFonts w:ascii="Times" w:hAnsi="Times" w:cs="Times" w:hint="default"/>
      </w:rPr>
    </w:lvl>
    <w:lvl w:ilvl="4" w:tplc="43EC1C76">
      <w:start w:val="1"/>
      <w:numFmt w:val="bullet"/>
      <w:lvlText w:val="•"/>
      <w:lvlJc w:val="left"/>
      <w:pPr>
        <w:tabs>
          <w:tab w:val="num" w:pos="3600"/>
        </w:tabs>
        <w:ind w:left="3600" w:hanging="360"/>
      </w:pPr>
      <w:rPr>
        <w:rFonts w:ascii="Times" w:hAnsi="Times" w:cs="Times" w:hint="default"/>
      </w:rPr>
    </w:lvl>
    <w:lvl w:ilvl="5" w:tplc="29F6475C">
      <w:start w:val="1"/>
      <w:numFmt w:val="bullet"/>
      <w:lvlText w:val="•"/>
      <w:lvlJc w:val="left"/>
      <w:pPr>
        <w:tabs>
          <w:tab w:val="num" w:pos="4320"/>
        </w:tabs>
        <w:ind w:left="4320" w:hanging="360"/>
      </w:pPr>
      <w:rPr>
        <w:rFonts w:ascii="Times" w:hAnsi="Times" w:cs="Times" w:hint="default"/>
      </w:rPr>
    </w:lvl>
    <w:lvl w:ilvl="6" w:tplc="F13085B4">
      <w:start w:val="1"/>
      <w:numFmt w:val="bullet"/>
      <w:lvlText w:val="•"/>
      <w:lvlJc w:val="left"/>
      <w:pPr>
        <w:tabs>
          <w:tab w:val="num" w:pos="5040"/>
        </w:tabs>
        <w:ind w:left="5040" w:hanging="360"/>
      </w:pPr>
      <w:rPr>
        <w:rFonts w:ascii="Times" w:hAnsi="Times" w:cs="Times" w:hint="default"/>
      </w:rPr>
    </w:lvl>
    <w:lvl w:ilvl="7" w:tplc="E206B8B4">
      <w:start w:val="1"/>
      <w:numFmt w:val="bullet"/>
      <w:lvlText w:val="•"/>
      <w:lvlJc w:val="left"/>
      <w:pPr>
        <w:tabs>
          <w:tab w:val="num" w:pos="5760"/>
        </w:tabs>
        <w:ind w:left="5760" w:hanging="360"/>
      </w:pPr>
      <w:rPr>
        <w:rFonts w:ascii="Times" w:hAnsi="Times" w:cs="Times" w:hint="default"/>
      </w:rPr>
    </w:lvl>
    <w:lvl w:ilvl="8" w:tplc="48F661D0">
      <w:start w:val="1"/>
      <w:numFmt w:val="bullet"/>
      <w:lvlText w:val="•"/>
      <w:lvlJc w:val="left"/>
      <w:pPr>
        <w:tabs>
          <w:tab w:val="num" w:pos="6480"/>
        </w:tabs>
        <w:ind w:left="6480" w:hanging="360"/>
      </w:pPr>
      <w:rPr>
        <w:rFonts w:ascii="Times" w:hAnsi="Times" w:cs="Times" w:hint="default"/>
      </w:rPr>
    </w:lvl>
  </w:abstractNum>
  <w:abstractNum w:abstractNumId="9">
    <w:nsid w:val="4B4A142F"/>
    <w:multiLevelType w:val="hybridMultilevel"/>
    <w:tmpl w:val="1AE6474E"/>
    <w:lvl w:ilvl="0" w:tplc="DB443898">
      <w:start w:val="1"/>
      <w:numFmt w:val="bullet"/>
      <w:lvlText w:val="•"/>
      <w:lvlJc w:val="left"/>
      <w:pPr>
        <w:tabs>
          <w:tab w:val="num" w:pos="720"/>
        </w:tabs>
        <w:ind w:left="720" w:hanging="360"/>
      </w:pPr>
      <w:rPr>
        <w:rFonts w:ascii="Arial" w:hAnsi="Arial" w:cs="Arial" w:hint="default"/>
      </w:rPr>
    </w:lvl>
    <w:lvl w:ilvl="1" w:tplc="98F0ACD8">
      <w:start w:val="1"/>
      <w:numFmt w:val="bullet"/>
      <w:lvlText w:val="•"/>
      <w:lvlJc w:val="left"/>
      <w:pPr>
        <w:tabs>
          <w:tab w:val="num" w:pos="1440"/>
        </w:tabs>
        <w:ind w:left="1440" w:hanging="360"/>
      </w:pPr>
      <w:rPr>
        <w:rFonts w:ascii="Arial" w:hAnsi="Arial" w:cs="Arial" w:hint="default"/>
      </w:rPr>
    </w:lvl>
    <w:lvl w:ilvl="2" w:tplc="5E566D2A">
      <w:start w:val="1"/>
      <w:numFmt w:val="bullet"/>
      <w:lvlText w:val="•"/>
      <w:lvlJc w:val="left"/>
      <w:pPr>
        <w:tabs>
          <w:tab w:val="num" w:pos="2160"/>
        </w:tabs>
        <w:ind w:left="2160" w:hanging="360"/>
      </w:pPr>
      <w:rPr>
        <w:rFonts w:ascii="Arial" w:hAnsi="Arial" w:cs="Arial" w:hint="default"/>
      </w:rPr>
    </w:lvl>
    <w:lvl w:ilvl="3" w:tplc="7C240CE0">
      <w:start w:val="1"/>
      <w:numFmt w:val="bullet"/>
      <w:lvlText w:val="•"/>
      <w:lvlJc w:val="left"/>
      <w:pPr>
        <w:tabs>
          <w:tab w:val="num" w:pos="2880"/>
        </w:tabs>
        <w:ind w:left="2880" w:hanging="360"/>
      </w:pPr>
      <w:rPr>
        <w:rFonts w:ascii="Arial" w:hAnsi="Arial" w:cs="Arial" w:hint="default"/>
      </w:rPr>
    </w:lvl>
    <w:lvl w:ilvl="4" w:tplc="5E60EF72">
      <w:start w:val="1"/>
      <w:numFmt w:val="bullet"/>
      <w:lvlText w:val="•"/>
      <w:lvlJc w:val="left"/>
      <w:pPr>
        <w:tabs>
          <w:tab w:val="num" w:pos="3600"/>
        </w:tabs>
        <w:ind w:left="3600" w:hanging="360"/>
      </w:pPr>
      <w:rPr>
        <w:rFonts w:ascii="Arial" w:hAnsi="Arial" w:cs="Arial" w:hint="default"/>
      </w:rPr>
    </w:lvl>
    <w:lvl w:ilvl="5" w:tplc="6AC0D9BE">
      <w:start w:val="1"/>
      <w:numFmt w:val="bullet"/>
      <w:lvlText w:val="•"/>
      <w:lvlJc w:val="left"/>
      <w:pPr>
        <w:tabs>
          <w:tab w:val="num" w:pos="4320"/>
        </w:tabs>
        <w:ind w:left="4320" w:hanging="360"/>
      </w:pPr>
      <w:rPr>
        <w:rFonts w:ascii="Arial" w:hAnsi="Arial" w:cs="Arial" w:hint="default"/>
      </w:rPr>
    </w:lvl>
    <w:lvl w:ilvl="6" w:tplc="0CF68C72">
      <w:start w:val="1"/>
      <w:numFmt w:val="bullet"/>
      <w:lvlText w:val="•"/>
      <w:lvlJc w:val="left"/>
      <w:pPr>
        <w:tabs>
          <w:tab w:val="num" w:pos="5040"/>
        </w:tabs>
        <w:ind w:left="5040" w:hanging="360"/>
      </w:pPr>
      <w:rPr>
        <w:rFonts w:ascii="Arial" w:hAnsi="Arial" w:cs="Arial" w:hint="default"/>
      </w:rPr>
    </w:lvl>
    <w:lvl w:ilvl="7" w:tplc="633EC85E">
      <w:start w:val="1"/>
      <w:numFmt w:val="bullet"/>
      <w:lvlText w:val="•"/>
      <w:lvlJc w:val="left"/>
      <w:pPr>
        <w:tabs>
          <w:tab w:val="num" w:pos="5760"/>
        </w:tabs>
        <w:ind w:left="5760" w:hanging="360"/>
      </w:pPr>
      <w:rPr>
        <w:rFonts w:ascii="Arial" w:hAnsi="Arial" w:cs="Arial" w:hint="default"/>
      </w:rPr>
    </w:lvl>
    <w:lvl w:ilvl="8" w:tplc="75B0539A">
      <w:start w:val="1"/>
      <w:numFmt w:val="bullet"/>
      <w:lvlText w:val="•"/>
      <w:lvlJc w:val="left"/>
      <w:pPr>
        <w:tabs>
          <w:tab w:val="num" w:pos="6480"/>
        </w:tabs>
        <w:ind w:left="6480" w:hanging="360"/>
      </w:pPr>
      <w:rPr>
        <w:rFonts w:ascii="Arial" w:hAnsi="Arial" w:cs="Arial" w:hint="default"/>
      </w:rPr>
    </w:lvl>
  </w:abstractNum>
  <w:abstractNum w:abstractNumId="10">
    <w:nsid w:val="55AB57DC"/>
    <w:multiLevelType w:val="hybridMultilevel"/>
    <w:tmpl w:val="AC34EE0E"/>
    <w:lvl w:ilvl="0" w:tplc="58705C24">
      <w:start w:val="1"/>
      <w:numFmt w:val="bullet"/>
      <w:lvlText w:val="•"/>
      <w:lvlJc w:val="left"/>
      <w:pPr>
        <w:tabs>
          <w:tab w:val="num" w:pos="720"/>
        </w:tabs>
        <w:ind w:left="720" w:hanging="360"/>
      </w:pPr>
      <w:rPr>
        <w:rFonts w:ascii="Arial" w:hAnsi="Arial" w:cs="Arial" w:hint="default"/>
      </w:rPr>
    </w:lvl>
    <w:lvl w:ilvl="1" w:tplc="2F565C14">
      <w:start w:val="1"/>
      <w:numFmt w:val="bullet"/>
      <w:lvlText w:val="•"/>
      <w:lvlJc w:val="left"/>
      <w:pPr>
        <w:tabs>
          <w:tab w:val="num" w:pos="1440"/>
        </w:tabs>
        <w:ind w:left="1440" w:hanging="360"/>
      </w:pPr>
      <w:rPr>
        <w:rFonts w:ascii="Arial" w:hAnsi="Arial" w:cs="Arial" w:hint="default"/>
      </w:rPr>
    </w:lvl>
    <w:lvl w:ilvl="2" w:tplc="DE96C252">
      <w:start w:val="1"/>
      <w:numFmt w:val="bullet"/>
      <w:lvlText w:val="•"/>
      <w:lvlJc w:val="left"/>
      <w:pPr>
        <w:tabs>
          <w:tab w:val="num" w:pos="2160"/>
        </w:tabs>
        <w:ind w:left="2160" w:hanging="360"/>
      </w:pPr>
      <w:rPr>
        <w:rFonts w:ascii="Arial" w:hAnsi="Arial" w:cs="Arial" w:hint="default"/>
      </w:rPr>
    </w:lvl>
    <w:lvl w:ilvl="3" w:tplc="40185E2C">
      <w:start w:val="1"/>
      <w:numFmt w:val="bullet"/>
      <w:lvlText w:val="•"/>
      <w:lvlJc w:val="left"/>
      <w:pPr>
        <w:tabs>
          <w:tab w:val="num" w:pos="2880"/>
        </w:tabs>
        <w:ind w:left="2880" w:hanging="360"/>
      </w:pPr>
      <w:rPr>
        <w:rFonts w:ascii="Arial" w:hAnsi="Arial" w:cs="Arial" w:hint="default"/>
      </w:rPr>
    </w:lvl>
    <w:lvl w:ilvl="4" w:tplc="5692BBC6">
      <w:start w:val="1"/>
      <w:numFmt w:val="bullet"/>
      <w:lvlText w:val="•"/>
      <w:lvlJc w:val="left"/>
      <w:pPr>
        <w:tabs>
          <w:tab w:val="num" w:pos="3600"/>
        </w:tabs>
        <w:ind w:left="3600" w:hanging="360"/>
      </w:pPr>
      <w:rPr>
        <w:rFonts w:ascii="Arial" w:hAnsi="Arial" w:cs="Arial" w:hint="default"/>
      </w:rPr>
    </w:lvl>
    <w:lvl w:ilvl="5" w:tplc="3CFA984C">
      <w:start w:val="1"/>
      <w:numFmt w:val="bullet"/>
      <w:lvlText w:val="•"/>
      <w:lvlJc w:val="left"/>
      <w:pPr>
        <w:tabs>
          <w:tab w:val="num" w:pos="4320"/>
        </w:tabs>
        <w:ind w:left="4320" w:hanging="360"/>
      </w:pPr>
      <w:rPr>
        <w:rFonts w:ascii="Arial" w:hAnsi="Arial" w:cs="Arial" w:hint="default"/>
      </w:rPr>
    </w:lvl>
    <w:lvl w:ilvl="6" w:tplc="4AE6C2A0">
      <w:start w:val="1"/>
      <w:numFmt w:val="bullet"/>
      <w:lvlText w:val="•"/>
      <w:lvlJc w:val="left"/>
      <w:pPr>
        <w:tabs>
          <w:tab w:val="num" w:pos="5040"/>
        </w:tabs>
        <w:ind w:left="5040" w:hanging="360"/>
      </w:pPr>
      <w:rPr>
        <w:rFonts w:ascii="Arial" w:hAnsi="Arial" w:cs="Arial" w:hint="default"/>
      </w:rPr>
    </w:lvl>
    <w:lvl w:ilvl="7" w:tplc="1004F074">
      <w:start w:val="1"/>
      <w:numFmt w:val="bullet"/>
      <w:lvlText w:val="•"/>
      <w:lvlJc w:val="left"/>
      <w:pPr>
        <w:tabs>
          <w:tab w:val="num" w:pos="5760"/>
        </w:tabs>
        <w:ind w:left="5760" w:hanging="360"/>
      </w:pPr>
      <w:rPr>
        <w:rFonts w:ascii="Arial" w:hAnsi="Arial" w:cs="Arial" w:hint="default"/>
      </w:rPr>
    </w:lvl>
    <w:lvl w:ilvl="8" w:tplc="18CA7FC4">
      <w:start w:val="1"/>
      <w:numFmt w:val="bullet"/>
      <w:lvlText w:val="•"/>
      <w:lvlJc w:val="left"/>
      <w:pPr>
        <w:tabs>
          <w:tab w:val="num" w:pos="6480"/>
        </w:tabs>
        <w:ind w:left="6480" w:hanging="360"/>
      </w:pPr>
      <w:rPr>
        <w:rFonts w:ascii="Arial" w:hAnsi="Arial" w:cs="Arial" w:hint="default"/>
      </w:rPr>
    </w:lvl>
  </w:abstractNum>
  <w:num w:numId="1">
    <w:abstractNumId w:val="6"/>
  </w:num>
  <w:num w:numId="2">
    <w:abstractNumId w:val="5"/>
  </w:num>
  <w:num w:numId="3">
    <w:abstractNumId w:val="1"/>
  </w:num>
  <w:num w:numId="4">
    <w:abstractNumId w:val="0"/>
  </w:num>
  <w:num w:numId="5">
    <w:abstractNumId w:val="3"/>
  </w:num>
  <w:num w:numId="6">
    <w:abstractNumId w:val="7"/>
  </w:num>
  <w:num w:numId="7">
    <w:abstractNumId w:val="10"/>
  </w:num>
  <w:num w:numId="8">
    <w:abstractNumId w:val="9"/>
  </w:num>
  <w:num w:numId="9">
    <w:abstractNumId w:val="2"/>
  </w:num>
  <w:num w:numId="10">
    <w:abstractNumId w:val="4"/>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5"/>
  <w:embedSystemFonts/>
  <w:defaultTabStop w:val="720"/>
  <w:doNotHyphenateCaps/>
  <w:characterSpacingControl w:val="doNotCompress"/>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D789C"/>
    <w:rsid w:val="000140A0"/>
    <w:rsid w:val="000B2421"/>
    <w:rsid w:val="000E0442"/>
    <w:rsid w:val="00237DB9"/>
    <w:rsid w:val="00467F86"/>
    <w:rsid w:val="00616FA9"/>
    <w:rsid w:val="0067474D"/>
    <w:rsid w:val="006E29CA"/>
    <w:rsid w:val="00AD789C"/>
    <w:rsid w:val="00CD61C3"/>
    <w:rsid w:val="00EB23C7"/>
    <w:rsid w:val="00EB5091"/>
    <w:rsid w:val="00F6450C"/>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MS ??" w:hAnsi="Cambria"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091"/>
    <w:rPr>
      <w:rFonts w:cs="Cambria"/>
      <w:sz w:val="24"/>
      <w:szCs w:val="24"/>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AD789C"/>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locked/>
    <w:rsid w:val="00AD789C"/>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divs>
    <w:div w:id="1458332957">
      <w:marLeft w:val="0"/>
      <w:marRight w:val="0"/>
      <w:marTop w:val="0"/>
      <w:marBottom w:val="0"/>
      <w:divBdr>
        <w:top w:val="none" w:sz="0" w:space="0" w:color="auto"/>
        <w:left w:val="none" w:sz="0" w:space="0" w:color="auto"/>
        <w:bottom w:val="none" w:sz="0" w:space="0" w:color="auto"/>
        <w:right w:val="none" w:sz="0" w:space="0" w:color="auto"/>
      </w:divBdr>
    </w:div>
    <w:div w:id="1458332958">
      <w:marLeft w:val="0"/>
      <w:marRight w:val="0"/>
      <w:marTop w:val="0"/>
      <w:marBottom w:val="0"/>
      <w:divBdr>
        <w:top w:val="none" w:sz="0" w:space="0" w:color="auto"/>
        <w:left w:val="none" w:sz="0" w:space="0" w:color="auto"/>
        <w:bottom w:val="none" w:sz="0" w:space="0" w:color="auto"/>
        <w:right w:val="none" w:sz="0" w:space="0" w:color="auto"/>
      </w:divBdr>
    </w:div>
    <w:div w:id="1458332959">
      <w:marLeft w:val="0"/>
      <w:marRight w:val="0"/>
      <w:marTop w:val="0"/>
      <w:marBottom w:val="0"/>
      <w:divBdr>
        <w:top w:val="none" w:sz="0" w:space="0" w:color="auto"/>
        <w:left w:val="none" w:sz="0" w:space="0" w:color="auto"/>
        <w:bottom w:val="none" w:sz="0" w:space="0" w:color="auto"/>
        <w:right w:val="none" w:sz="0" w:space="0" w:color="auto"/>
      </w:divBdr>
    </w:div>
    <w:div w:id="1458332966">
      <w:marLeft w:val="0"/>
      <w:marRight w:val="0"/>
      <w:marTop w:val="0"/>
      <w:marBottom w:val="0"/>
      <w:divBdr>
        <w:top w:val="none" w:sz="0" w:space="0" w:color="auto"/>
        <w:left w:val="none" w:sz="0" w:space="0" w:color="auto"/>
        <w:bottom w:val="none" w:sz="0" w:space="0" w:color="auto"/>
        <w:right w:val="none" w:sz="0" w:space="0" w:color="auto"/>
      </w:divBdr>
      <w:divsChild>
        <w:div w:id="1458332960">
          <w:marLeft w:val="720"/>
          <w:marRight w:val="0"/>
          <w:marTop w:val="125"/>
          <w:marBottom w:val="0"/>
          <w:divBdr>
            <w:top w:val="none" w:sz="0" w:space="0" w:color="auto"/>
            <w:left w:val="none" w:sz="0" w:space="0" w:color="auto"/>
            <w:bottom w:val="none" w:sz="0" w:space="0" w:color="auto"/>
            <w:right w:val="none" w:sz="0" w:space="0" w:color="auto"/>
          </w:divBdr>
        </w:div>
        <w:div w:id="1458332988">
          <w:marLeft w:val="720"/>
          <w:marRight w:val="0"/>
          <w:marTop w:val="125"/>
          <w:marBottom w:val="0"/>
          <w:divBdr>
            <w:top w:val="none" w:sz="0" w:space="0" w:color="auto"/>
            <w:left w:val="none" w:sz="0" w:space="0" w:color="auto"/>
            <w:bottom w:val="none" w:sz="0" w:space="0" w:color="auto"/>
            <w:right w:val="none" w:sz="0" w:space="0" w:color="auto"/>
          </w:divBdr>
        </w:div>
      </w:divsChild>
    </w:div>
    <w:div w:id="1458332967">
      <w:marLeft w:val="0"/>
      <w:marRight w:val="0"/>
      <w:marTop w:val="0"/>
      <w:marBottom w:val="0"/>
      <w:divBdr>
        <w:top w:val="none" w:sz="0" w:space="0" w:color="auto"/>
        <w:left w:val="none" w:sz="0" w:space="0" w:color="auto"/>
        <w:bottom w:val="none" w:sz="0" w:space="0" w:color="auto"/>
        <w:right w:val="none" w:sz="0" w:space="0" w:color="auto"/>
      </w:divBdr>
      <w:divsChild>
        <w:div w:id="1458332963">
          <w:marLeft w:val="720"/>
          <w:marRight w:val="0"/>
          <w:marTop w:val="125"/>
          <w:marBottom w:val="0"/>
          <w:divBdr>
            <w:top w:val="none" w:sz="0" w:space="0" w:color="auto"/>
            <w:left w:val="none" w:sz="0" w:space="0" w:color="auto"/>
            <w:bottom w:val="none" w:sz="0" w:space="0" w:color="auto"/>
            <w:right w:val="none" w:sz="0" w:space="0" w:color="auto"/>
          </w:divBdr>
        </w:div>
        <w:div w:id="1458332974">
          <w:marLeft w:val="720"/>
          <w:marRight w:val="0"/>
          <w:marTop w:val="125"/>
          <w:marBottom w:val="0"/>
          <w:divBdr>
            <w:top w:val="none" w:sz="0" w:space="0" w:color="auto"/>
            <w:left w:val="none" w:sz="0" w:space="0" w:color="auto"/>
            <w:bottom w:val="none" w:sz="0" w:space="0" w:color="auto"/>
            <w:right w:val="none" w:sz="0" w:space="0" w:color="auto"/>
          </w:divBdr>
        </w:div>
        <w:div w:id="1458333010">
          <w:marLeft w:val="720"/>
          <w:marRight w:val="0"/>
          <w:marTop w:val="125"/>
          <w:marBottom w:val="0"/>
          <w:divBdr>
            <w:top w:val="none" w:sz="0" w:space="0" w:color="auto"/>
            <w:left w:val="none" w:sz="0" w:space="0" w:color="auto"/>
            <w:bottom w:val="none" w:sz="0" w:space="0" w:color="auto"/>
            <w:right w:val="none" w:sz="0" w:space="0" w:color="auto"/>
          </w:divBdr>
        </w:div>
      </w:divsChild>
    </w:div>
    <w:div w:id="1458332968">
      <w:marLeft w:val="0"/>
      <w:marRight w:val="0"/>
      <w:marTop w:val="0"/>
      <w:marBottom w:val="0"/>
      <w:divBdr>
        <w:top w:val="none" w:sz="0" w:space="0" w:color="auto"/>
        <w:left w:val="none" w:sz="0" w:space="0" w:color="auto"/>
        <w:bottom w:val="none" w:sz="0" w:space="0" w:color="auto"/>
        <w:right w:val="none" w:sz="0" w:space="0" w:color="auto"/>
      </w:divBdr>
    </w:div>
    <w:div w:id="1458332969">
      <w:marLeft w:val="0"/>
      <w:marRight w:val="0"/>
      <w:marTop w:val="0"/>
      <w:marBottom w:val="0"/>
      <w:divBdr>
        <w:top w:val="none" w:sz="0" w:space="0" w:color="auto"/>
        <w:left w:val="none" w:sz="0" w:space="0" w:color="auto"/>
        <w:bottom w:val="none" w:sz="0" w:space="0" w:color="auto"/>
        <w:right w:val="none" w:sz="0" w:space="0" w:color="auto"/>
      </w:divBdr>
      <w:divsChild>
        <w:div w:id="1458332965">
          <w:marLeft w:val="634"/>
          <w:marRight w:val="0"/>
          <w:marTop w:val="125"/>
          <w:marBottom w:val="0"/>
          <w:divBdr>
            <w:top w:val="none" w:sz="0" w:space="0" w:color="auto"/>
            <w:left w:val="none" w:sz="0" w:space="0" w:color="auto"/>
            <w:bottom w:val="none" w:sz="0" w:space="0" w:color="auto"/>
            <w:right w:val="none" w:sz="0" w:space="0" w:color="auto"/>
          </w:divBdr>
        </w:div>
        <w:div w:id="1458332978">
          <w:marLeft w:val="634"/>
          <w:marRight w:val="0"/>
          <w:marTop w:val="125"/>
          <w:marBottom w:val="0"/>
          <w:divBdr>
            <w:top w:val="none" w:sz="0" w:space="0" w:color="auto"/>
            <w:left w:val="none" w:sz="0" w:space="0" w:color="auto"/>
            <w:bottom w:val="none" w:sz="0" w:space="0" w:color="auto"/>
            <w:right w:val="none" w:sz="0" w:space="0" w:color="auto"/>
          </w:divBdr>
        </w:div>
      </w:divsChild>
    </w:div>
    <w:div w:id="1458332970">
      <w:marLeft w:val="0"/>
      <w:marRight w:val="0"/>
      <w:marTop w:val="0"/>
      <w:marBottom w:val="0"/>
      <w:divBdr>
        <w:top w:val="none" w:sz="0" w:space="0" w:color="auto"/>
        <w:left w:val="none" w:sz="0" w:space="0" w:color="auto"/>
        <w:bottom w:val="none" w:sz="0" w:space="0" w:color="auto"/>
        <w:right w:val="none" w:sz="0" w:space="0" w:color="auto"/>
      </w:divBdr>
    </w:div>
    <w:div w:id="1458332973">
      <w:marLeft w:val="0"/>
      <w:marRight w:val="0"/>
      <w:marTop w:val="0"/>
      <w:marBottom w:val="0"/>
      <w:divBdr>
        <w:top w:val="none" w:sz="0" w:space="0" w:color="auto"/>
        <w:left w:val="none" w:sz="0" w:space="0" w:color="auto"/>
        <w:bottom w:val="none" w:sz="0" w:space="0" w:color="auto"/>
        <w:right w:val="none" w:sz="0" w:space="0" w:color="auto"/>
      </w:divBdr>
    </w:div>
    <w:div w:id="1458332977">
      <w:marLeft w:val="0"/>
      <w:marRight w:val="0"/>
      <w:marTop w:val="0"/>
      <w:marBottom w:val="0"/>
      <w:divBdr>
        <w:top w:val="none" w:sz="0" w:space="0" w:color="auto"/>
        <w:left w:val="none" w:sz="0" w:space="0" w:color="auto"/>
        <w:bottom w:val="none" w:sz="0" w:space="0" w:color="auto"/>
        <w:right w:val="none" w:sz="0" w:space="0" w:color="auto"/>
      </w:divBdr>
      <w:divsChild>
        <w:div w:id="1458332982">
          <w:marLeft w:val="590"/>
          <w:marRight w:val="0"/>
          <w:marTop w:val="125"/>
          <w:marBottom w:val="0"/>
          <w:divBdr>
            <w:top w:val="none" w:sz="0" w:space="0" w:color="auto"/>
            <w:left w:val="none" w:sz="0" w:space="0" w:color="auto"/>
            <w:bottom w:val="none" w:sz="0" w:space="0" w:color="auto"/>
            <w:right w:val="none" w:sz="0" w:space="0" w:color="auto"/>
          </w:divBdr>
        </w:div>
        <w:div w:id="1458332996">
          <w:marLeft w:val="590"/>
          <w:marRight w:val="0"/>
          <w:marTop w:val="125"/>
          <w:marBottom w:val="0"/>
          <w:divBdr>
            <w:top w:val="none" w:sz="0" w:space="0" w:color="auto"/>
            <w:left w:val="none" w:sz="0" w:space="0" w:color="auto"/>
            <w:bottom w:val="none" w:sz="0" w:space="0" w:color="auto"/>
            <w:right w:val="none" w:sz="0" w:space="0" w:color="auto"/>
          </w:divBdr>
        </w:div>
        <w:div w:id="1458332998">
          <w:marLeft w:val="590"/>
          <w:marRight w:val="0"/>
          <w:marTop w:val="125"/>
          <w:marBottom w:val="0"/>
          <w:divBdr>
            <w:top w:val="none" w:sz="0" w:space="0" w:color="auto"/>
            <w:left w:val="none" w:sz="0" w:space="0" w:color="auto"/>
            <w:bottom w:val="none" w:sz="0" w:space="0" w:color="auto"/>
            <w:right w:val="none" w:sz="0" w:space="0" w:color="auto"/>
          </w:divBdr>
        </w:div>
        <w:div w:id="1458333002">
          <w:marLeft w:val="590"/>
          <w:marRight w:val="0"/>
          <w:marTop w:val="125"/>
          <w:marBottom w:val="0"/>
          <w:divBdr>
            <w:top w:val="none" w:sz="0" w:space="0" w:color="auto"/>
            <w:left w:val="none" w:sz="0" w:space="0" w:color="auto"/>
            <w:bottom w:val="none" w:sz="0" w:space="0" w:color="auto"/>
            <w:right w:val="none" w:sz="0" w:space="0" w:color="auto"/>
          </w:divBdr>
        </w:div>
      </w:divsChild>
    </w:div>
    <w:div w:id="1458332983">
      <w:marLeft w:val="0"/>
      <w:marRight w:val="0"/>
      <w:marTop w:val="0"/>
      <w:marBottom w:val="0"/>
      <w:divBdr>
        <w:top w:val="none" w:sz="0" w:space="0" w:color="auto"/>
        <w:left w:val="none" w:sz="0" w:space="0" w:color="auto"/>
        <w:bottom w:val="none" w:sz="0" w:space="0" w:color="auto"/>
        <w:right w:val="none" w:sz="0" w:space="0" w:color="auto"/>
      </w:divBdr>
      <w:divsChild>
        <w:div w:id="1458332962">
          <w:marLeft w:val="619"/>
          <w:marRight w:val="0"/>
          <w:marTop w:val="125"/>
          <w:marBottom w:val="0"/>
          <w:divBdr>
            <w:top w:val="none" w:sz="0" w:space="0" w:color="auto"/>
            <w:left w:val="none" w:sz="0" w:space="0" w:color="auto"/>
            <w:bottom w:val="none" w:sz="0" w:space="0" w:color="auto"/>
            <w:right w:val="none" w:sz="0" w:space="0" w:color="auto"/>
          </w:divBdr>
        </w:div>
        <w:div w:id="1458332992">
          <w:marLeft w:val="619"/>
          <w:marRight w:val="0"/>
          <w:marTop w:val="125"/>
          <w:marBottom w:val="0"/>
          <w:divBdr>
            <w:top w:val="none" w:sz="0" w:space="0" w:color="auto"/>
            <w:left w:val="none" w:sz="0" w:space="0" w:color="auto"/>
            <w:bottom w:val="none" w:sz="0" w:space="0" w:color="auto"/>
            <w:right w:val="none" w:sz="0" w:space="0" w:color="auto"/>
          </w:divBdr>
        </w:div>
        <w:div w:id="1458333001">
          <w:marLeft w:val="619"/>
          <w:marRight w:val="0"/>
          <w:marTop w:val="125"/>
          <w:marBottom w:val="0"/>
          <w:divBdr>
            <w:top w:val="none" w:sz="0" w:space="0" w:color="auto"/>
            <w:left w:val="none" w:sz="0" w:space="0" w:color="auto"/>
            <w:bottom w:val="none" w:sz="0" w:space="0" w:color="auto"/>
            <w:right w:val="none" w:sz="0" w:space="0" w:color="auto"/>
          </w:divBdr>
        </w:div>
        <w:div w:id="1458333009">
          <w:marLeft w:val="619"/>
          <w:marRight w:val="0"/>
          <w:marTop w:val="125"/>
          <w:marBottom w:val="0"/>
          <w:divBdr>
            <w:top w:val="none" w:sz="0" w:space="0" w:color="auto"/>
            <w:left w:val="none" w:sz="0" w:space="0" w:color="auto"/>
            <w:bottom w:val="none" w:sz="0" w:space="0" w:color="auto"/>
            <w:right w:val="none" w:sz="0" w:space="0" w:color="auto"/>
          </w:divBdr>
        </w:div>
        <w:div w:id="1458333016">
          <w:marLeft w:val="619"/>
          <w:marRight w:val="0"/>
          <w:marTop w:val="125"/>
          <w:marBottom w:val="0"/>
          <w:divBdr>
            <w:top w:val="none" w:sz="0" w:space="0" w:color="auto"/>
            <w:left w:val="none" w:sz="0" w:space="0" w:color="auto"/>
            <w:bottom w:val="none" w:sz="0" w:space="0" w:color="auto"/>
            <w:right w:val="none" w:sz="0" w:space="0" w:color="auto"/>
          </w:divBdr>
        </w:div>
      </w:divsChild>
    </w:div>
    <w:div w:id="1458332984">
      <w:marLeft w:val="0"/>
      <w:marRight w:val="0"/>
      <w:marTop w:val="0"/>
      <w:marBottom w:val="0"/>
      <w:divBdr>
        <w:top w:val="none" w:sz="0" w:space="0" w:color="auto"/>
        <w:left w:val="none" w:sz="0" w:space="0" w:color="auto"/>
        <w:bottom w:val="none" w:sz="0" w:space="0" w:color="auto"/>
        <w:right w:val="none" w:sz="0" w:space="0" w:color="auto"/>
      </w:divBdr>
      <w:divsChild>
        <w:div w:id="1458332961">
          <w:marLeft w:val="720"/>
          <w:marRight w:val="0"/>
          <w:marTop w:val="125"/>
          <w:marBottom w:val="0"/>
          <w:divBdr>
            <w:top w:val="none" w:sz="0" w:space="0" w:color="auto"/>
            <w:left w:val="none" w:sz="0" w:space="0" w:color="auto"/>
            <w:bottom w:val="none" w:sz="0" w:space="0" w:color="auto"/>
            <w:right w:val="none" w:sz="0" w:space="0" w:color="auto"/>
          </w:divBdr>
        </w:div>
        <w:div w:id="1458332980">
          <w:marLeft w:val="720"/>
          <w:marRight w:val="0"/>
          <w:marTop w:val="125"/>
          <w:marBottom w:val="0"/>
          <w:divBdr>
            <w:top w:val="none" w:sz="0" w:space="0" w:color="auto"/>
            <w:left w:val="none" w:sz="0" w:space="0" w:color="auto"/>
            <w:bottom w:val="none" w:sz="0" w:space="0" w:color="auto"/>
            <w:right w:val="none" w:sz="0" w:space="0" w:color="auto"/>
          </w:divBdr>
        </w:div>
        <w:div w:id="1458332993">
          <w:marLeft w:val="720"/>
          <w:marRight w:val="0"/>
          <w:marTop w:val="125"/>
          <w:marBottom w:val="0"/>
          <w:divBdr>
            <w:top w:val="none" w:sz="0" w:space="0" w:color="auto"/>
            <w:left w:val="none" w:sz="0" w:space="0" w:color="auto"/>
            <w:bottom w:val="none" w:sz="0" w:space="0" w:color="auto"/>
            <w:right w:val="none" w:sz="0" w:space="0" w:color="auto"/>
          </w:divBdr>
        </w:div>
        <w:div w:id="1458333014">
          <w:marLeft w:val="720"/>
          <w:marRight w:val="0"/>
          <w:marTop w:val="125"/>
          <w:marBottom w:val="0"/>
          <w:divBdr>
            <w:top w:val="none" w:sz="0" w:space="0" w:color="auto"/>
            <w:left w:val="none" w:sz="0" w:space="0" w:color="auto"/>
            <w:bottom w:val="none" w:sz="0" w:space="0" w:color="auto"/>
            <w:right w:val="none" w:sz="0" w:space="0" w:color="auto"/>
          </w:divBdr>
        </w:div>
      </w:divsChild>
    </w:div>
    <w:div w:id="1458332987">
      <w:marLeft w:val="0"/>
      <w:marRight w:val="0"/>
      <w:marTop w:val="0"/>
      <w:marBottom w:val="0"/>
      <w:divBdr>
        <w:top w:val="none" w:sz="0" w:space="0" w:color="auto"/>
        <w:left w:val="none" w:sz="0" w:space="0" w:color="auto"/>
        <w:bottom w:val="none" w:sz="0" w:space="0" w:color="auto"/>
        <w:right w:val="none" w:sz="0" w:space="0" w:color="auto"/>
      </w:divBdr>
    </w:div>
    <w:div w:id="1458332991">
      <w:marLeft w:val="0"/>
      <w:marRight w:val="0"/>
      <w:marTop w:val="0"/>
      <w:marBottom w:val="0"/>
      <w:divBdr>
        <w:top w:val="none" w:sz="0" w:space="0" w:color="auto"/>
        <w:left w:val="none" w:sz="0" w:space="0" w:color="auto"/>
        <w:bottom w:val="none" w:sz="0" w:space="0" w:color="auto"/>
        <w:right w:val="none" w:sz="0" w:space="0" w:color="auto"/>
      </w:divBdr>
      <w:divsChild>
        <w:div w:id="1458332964">
          <w:marLeft w:val="1541"/>
          <w:marRight w:val="0"/>
          <w:marTop w:val="106"/>
          <w:marBottom w:val="0"/>
          <w:divBdr>
            <w:top w:val="none" w:sz="0" w:space="0" w:color="auto"/>
            <w:left w:val="none" w:sz="0" w:space="0" w:color="auto"/>
            <w:bottom w:val="none" w:sz="0" w:space="0" w:color="auto"/>
            <w:right w:val="none" w:sz="0" w:space="0" w:color="auto"/>
          </w:divBdr>
        </w:div>
        <w:div w:id="1458332971">
          <w:marLeft w:val="1541"/>
          <w:marRight w:val="0"/>
          <w:marTop w:val="106"/>
          <w:marBottom w:val="0"/>
          <w:divBdr>
            <w:top w:val="none" w:sz="0" w:space="0" w:color="auto"/>
            <w:left w:val="none" w:sz="0" w:space="0" w:color="auto"/>
            <w:bottom w:val="none" w:sz="0" w:space="0" w:color="auto"/>
            <w:right w:val="none" w:sz="0" w:space="0" w:color="auto"/>
          </w:divBdr>
        </w:div>
        <w:div w:id="1458332972">
          <w:marLeft w:val="1541"/>
          <w:marRight w:val="0"/>
          <w:marTop w:val="106"/>
          <w:marBottom w:val="0"/>
          <w:divBdr>
            <w:top w:val="none" w:sz="0" w:space="0" w:color="auto"/>
            <w:left w:val="none" w:sz="0" w:space="0" w:color="auto"/>
            <w:bottom w:val="none" w:sz="0" w:space="0" w:color="auto"/>
            <w:right w:val="none" w:sz="0" w:space="0" w:color="auto"/>
          </w:divBdr>
        </w:div>
        <w:div w:id="1458332975">
          <w:marLeft w:val="634"/>
          <w:marRight w:val="0"/>
          <w:marTop w:val="125"/>
          <w:marBottom w:val="0"/>
          <w:divBdr>
            <w:top w:val="none" w:sz="0" w:space="0" w:color="auto"/>
            <w:left w:val="none" w:sz="0" w:space="0" w:color="auto"/>
            <w:bottom w:val="none" w:sz="0" w:space="0" w:color="auto"/>
            <w:right w:val="none" w:sz="0" w:space="0" w:color="auto"/>
          </w:divBdr>
        </w:div>
        <w:div w:id="1458332986">
          <w:marLeft w:val="1541"/>
          <w:marRight w:val="0"/>
          <w:marTop w:val="106"/>
          <w:marBottom w:val="0"/>
          <w:divBdr>
            <w:top w:val="none" w:sz="0" w:space="0" w:color="auto"/>
            <w:left w:val="none" w:sz="0" w:space="0" w:color="auto"/>
            <w:bottom w:val="none" w:sz="0" w:space="0" w:color="auto"/>
            <w:right w:val="none" w:sz="0" w:space="0" w:color="auto"/>
          </w:divBdr>
        </w:div>
        <w:div w:id="1458332997">
          <w:marLeft w:val="634"/>
          <w:marRight w:val="0"/>
          <w:marTop w:val="125"/>
          <w:marBottom w:val="0"/>
          <w:divBdr>
            <w:top w:val="none" w:sz="0" w:space="0" w:color="auto"/>
            <w:left w:val="none" w:sz="0" w:space="0" w:color="auto"/>
            <w:bottom w:val="none" w:sz="0" w:space="0" w:color="auto"/>
            <w:right w:val="none" w:sz="0" w:space="0" w:color="auto"/>
          </w:divBdr>
        </w:div>
        <w:div w:id="1458333000">
          <w:marLeft w:val="1541"/>
          <w:marRight w:val="0"/>
          <w:marTop w:val="106"/>
          <w:marBottom w:val="0"/>
          <w:divBdr>
            <w:top w:val="none" w:sz="0" w:space="0" w:color="auto"/>
            <w:left w:val="none" w:sz="0" w:space="0" w:color="auto"/>
            <w:bottom w:val="none" w:sz="0" w:space="0" w:color="auto"/>
            <w:right w:val="none" w:sz="0" w:space="0" w:color="auto"/>
          </w:divBdr>
        </w:div>
        <w:div w:id="1458333012">
          <w:marLeft w:val="1541"/>
          <w:marRight w:val="0"/>
          <w:marTop w:val="106"/>
          <w:marBottom w:val="0"/>
          <w:divBdr>
            <w:top w:val="none" w:sz="0" w:space="0" w:color="auto"/>
            <w:left w:val="none" w:sz="0" w:space="0" w:color="auto"/>
            <w:bottom w:val="none" w:sz="0" w:space="0" w:color="auto"/>
            <w:right w:val="none" w:sz="0" w:space="0" w:color="auto"/>
          </w:divBdr>
        </w:div>
      </w:divsChild>
    </w:div>
    <w:div w:id="1458332994">
      <w:marLeft w:val="0"/>
      <w:marRight w:val="0"/>
      <w:marTop w:val="0"/>
      <w:marBottom w:val="0"/>
      <w:divBdr>
        <w:top w:val="none" w:sz="0" w:space="0" w:color="auto"/>
        <w:left w:val="none" w:sz="0" w:space="0" w:color="auto"/>
        <w:bottom w:val="none" w:sz="0" w:space="0" w:color="auto"/>
        <w:right w:val="none" w:sz="0" w:space="0" w:color="auto"/>
      </w:divBdr>
    </w:div>
    <w:div w:id="1458332995">
      <w:marLeft w:val="0"/>
      <w:marRight w:val="0"/>
      <w:marTop w:val="0"/>
      <w:marBottom w:val="0"/>
      <w:divBdr>
        <w:top w:val="none" w:sz="0" w:space="0" w:color="auto"/>
        <w:left w:val="none" w:sz="0" w:space="0" w:color="auto"/>
        <w:bottom w:val="none" w:sz="0" w:space="0" w:color="auto"/>
        <w:right w:val="none" w:sz="0" w:space="0" w:color="auto"/>
      </w:divBdr>
      <w:divsChild>
        <w:div w:id="1458332976">
          <w:marLeft w:val="720"/>
          <w:marRight w:val="0"/>
          <w:marTop w:val="125"/>
          <w:marBottom w:val="0"/>
          <w:divBdr>
            <w:top w:val="none" w:sz="0" w:space="0" w:color="auto"/>
            <w:left w:val="none" w:sz="0" w:space="0" w:color="auto"/>
            <w:bottom w:val="none" w:sz="0" w:space="0" w:color="auto"/>
            <w:right w:val="none" w:sz="0" w:space="0" w:color="auto"/>
          </w:divBdr>
        </w:div>
        <w:div w:id="1458332990">
          <w:marLeft w:val="720"/>
          <w:marRight w:val="0"/>
          <w:marTop w:val="125"/>
          <w:marBottom w:val="0"/>
          <w:divBdr>
            <w:top w:val="none" w:sz="0" w:space="0" w:color="auto"/>
            <w:left w:val="none" w:sz="0" w:space="0" w:color="auto"/>
            <w:bottom w:val="none" w:sz="0" w:space="0" w:color="auto"/>
            <w:right w:val="none" w:sz="0" w:space="0" w:color="auto"/>
          </w:divBdr>
        </w:div>
      </w:divsChild>
    </w:div>
    <w:div w:id="1458332999">
      <w:marLeft w:val="0"/>
      <w:marRight w:val="0"/>
      <w:marTop w:val="0"/>
      <w:marBottom w:val="0"/>
      <w:divBdr>
        <w:top w:val="none" w:sz="0" w:space="0" w:color="auto"/>
        <w:left w:val="none" w:sz="0" w:space="0" w:color="auto"/>
        <w:bottom w:val="none" w:sz="0" w:space="0" w:color="auto"/>
        <w:right w:val="none" w:sz="0" w:space="0" w:color="auto"/>
      </w:divBdr>
    </w:div>
    <w:div w:id="1458333004">
      <w:marLeft w:val="0"/>
      <w:marRight w:val="0"/>
      <w:marTop w:val="0"/>
      <w:marBottom w:val="0"/>
      <w:divBdr>
        <w:top w:val="none" w:sz="0" w:space="0" w:color="auto"/>
        <w:left w:val="none" w:sz="0" w:space="0" w:color="auto"/>
        <w:bottom w:val="none" w:sz="0" w:space="0" w:color="auto"/>
        <w:right w:val="none" w:sz="0" w:space="0" w:color="auto"/>
      </w:divBdr>
    </w:div>
    <w:div w:id="1458333007">
      <w:marLeft w:val="0"/>
      <w:marRight w:val="0"/>
      <w:marTop w:val="0"/>
      <w:marBottom w:val="0"/>
      <w:divBdr>
        <w:top w:val="none" w:sz="0" w:space="0" w:color="auto"/>
        <w:left w:val="none" w:sz="0" w:space="0" w:color="auto"/>
        <w:bottom w:val="none" w:sz="0" w:space="0" w:color="auto"/>
        <w:right w:val="none" w:sz="0" w:space="0" w:color="auto"/>
      </w:divBdr>
      <w:divsChild>
        <w:div w:id="1458332979">
          <w:marLeft w:val="835"/>
          <w:marRight w:val="0"/>
          <w:marTop w:val="115"/>
          <w:marBottom w:val="0"/>
          <w:divBdr>
            <w:top w:val="none" w:sz="0" w:space="0" w:color="auto"/>
            <w:left w:val="none" w:sz="0" w:space="0" w:color="auto"/>
            <w:bottom w:val="none" w:sz="0" w:space="0" w:color="auto"/>
            <w:right w:val="none" w:sz="0" w:space="0" w:color="auto"/>
          </w:divBdr>
        </w:div>
        <w:div w:id="1458332981">
          <w:marLeft w:val="835"/>
          <w:marRight w:val="0"/>
          <w:marTop w:val="115"/>
          <w:marBottom w:val="0"/>
          <w:divBdr>
            <w:top w:val="none" w:sz="0" w:space="0" w:color="auto"/>
            <w:left w:val="none" w:sz="0" w:space="0" w:color="auto"/>
            <w:bottom w:val="none" w:sz="0" w:space="0" w:color="auto"/>
            <w:right w:val="none" w:sz="0" w:space="0" w:color="auto"/>
          </w:divBdr>
        </w:div>
      </w:divsChild>
    </w:div>
    <w:div w:id="1458333008">
      <w:marLeft w:val="0"/>
      <w:marRight w:val="0"/>
      <w:marTop w:val="0"/>
      <w:marBottom w:val="0"/>
      <w:divBdr>
        <w:top w:val="none" w:sz="0" w:space="0" w:color="auto"/>
        <w:left w:val="none" w:sz="0" w:space="0" w:color="auto"/>
        <w:bottom w:val="none" w:sz="0" w:space="0" w:color="auto"/>
        <w:right w:val="none" w:sz="0" w:space="0" w:color="auto"/>
      </w:divBdr>
      <w:divsChild>
        <w:div w:id="1458332989">
          <w:marLeft w:val="547"/>
          <w:marRight w:val="0"/>
          <w:marTop w:val="115"/>
          <w:marBottom w:val="0"/>
          <w:divBdr>
            <w:top w:val="none" w:sz="0" w:space="0" w:color="auto"/>
            <w:left w:val="none" w:sz="0" w:space="0" w:color="auto"/>
            <w:bottom w:val="none" w:sz="0" w:space="0" w:color="auto"/>
            <w:right w:val="none" w:sz="0" w:space="0" w:color="auto"/>
          </w:divBdr>
        </w:div>
      </w:divsChild>
    </w:div>
    <w:div w:id="1458333011">
      <w:marLeft w:val="0"/>
      <w:marRight w:val="0"/>
      <w:marTop w:val="0"/>
      <w:marBottom w:val="0"/>
      <w:divBdr>
        <w:top w:val="none" w:sz="0" w:space="0" w:color="auto"/>
        <w:left w:val="none" w:sz="0" w:space="0" w:color="auto"/>
        <w:bottom w:val="none" w:sz="0" w:space="0" w:color="auto"/>
        <w:right w:val="none" w:sz="0" w:space="0" w:color="auto"/>
      </w:divBdr>
      <w:divsChild>
        <w:div w:id="1458332985">
          <w:marLeft w:val="634"/>
          <w:marRight w:val="0"/>
          <w:marTop w:val="125"/>
          <w:marBottom w:val="0"/>
          <w:divBdr>
            <w:top w:val="none" w:sz="0" w:space="0" w:color="auto"/>
            <w:left w:val="none" w:sz="0" w:space="0" w:color="auto"/>
            <w:bottom w:val="none" w:sz="0" w:space="0" w:color="auto"/>
            <w:right w:val="none" w:sz="0" w:space="0" w:color="auto"/>
          </w:divBdr>
        </w:div>
        <w:div w:id="1458333003">
          <w:marLeft w:val="634"/>
          <w:marRight w:val="0"/>
          <w:marTop w:val="125"/>
          <w:marBottom w:val="0"/>
          <w:divBdr>
            <w:top w:val="none" w:sz="0" w:space="0" w:color="auto"/>
            <w:left w:val="none" w:sz="0" w:space="0" w:color="auto"/>
            <w:bottom w:val="none" w:sz="0" w:space="0" w:color="auto"/>
            <w:right w:val="none" w:sz="0" w:space="0" w:color="auto"/>
          </w:divBdr>
        </w:div>
        <w:div w:id="1458333005">
          <w:marLeft w:val="634"/>
          <w:marRight w:val="0"/>
          <w:marTop w:val="125"/>
          <w:marBottom w:val="0"/>
          <w:divBdr>
            <w:top w:val="none" w:sz="0" w:space="0" w:color="auto"/>
            <w:left w:val="none" w:sz="0" w:space="0" w:color="auto"/>
            <w:bottom w:val="none" w:sz="0" w:space="0" w:color="auto"/>
            <w:right w:val="none" w:sz="0" w:space="0" w:color="auto"/>
          </w:divBdr>
        </w:div>
        <w:div w:id="1458333006">
          <w:marLeft w:val="634"/>
          <w:marRight w:val="0"/>
          <w:marTop w:val="125"/>
          <w:marBottom w:val="0"/>
          <w:divBdr>
            <w:top w:val="none" w:sz="0" w:space="0" w:color="auto"/>
            <w:left w:val="none" w:sz="0" w:space="0" w:color="auto"/>
            <w:bottom w:val="none" w:sz="0" w:space="0" w:color="auto"/>
            <w:right w:val="none" w:sz="0" w:space="0" w:color="auto"/>
          </w:divBdr>
        </w:div>
        <w:div w:id="1458333015">
          <w:marLeft w:val="634"/>
          <w:marRight w:val="0"/>
          <w:marTop w:val="125"/>
          <w:marBottom w:val="0"/>
          <w:divBdr>
            <w:top w:val="none" w:sz="0" w:space="0" w:color="auto"/>
            <w:left w:val="none" w:sz="0" w:space="0" w:color="auto"/>
            <w:bottom w:val="none" w:sz="0" w:space="0" w:color="auto"/>
            <w:right w:val="none" w:sz="0" w:space="0" w:color="auto"/>
          </w:divBdr>
        </w:div>
        <w:div w:id="1458333020">
          <w:marLeft w:val="634"/>
          <w:marRight w:val="0"/>
          <w:marTop w:val="125"/>
          <w:marBottom w:val="0"/>
          <w:divBdr>
            <w:top w:val="none" w:sz="0" w:space="0" w:color="auto"/>
            <w:left w:val="none" w:sz="0" w:space="0" w:color="auto"/>
            <w:bottom w:val="none" w:sz="0" w:space="0" w:color="auto"/>
            <w:right w:val="none" w:sz="0" w:space="0" w:color="auto"/>
          </w:divBdr>
        </w:div>
      </w:divsChild>
    </w:div>
    <w:div w:id="1458333013">
      <w:marLeft w:val="0"/>
      <w:marRight w:val="0"/>
      <w:marTop w:val="0"/>
      <w:marBottom w:val="0"/>
      <w:divBdr>
        <w:top w:val="none" w:sz="0" w:space="0" w:color="auto"/>
        <w:left w:val="none" w:sz="0" w:space="0" w:color="auto"/>
        <w:bottom w:val="none" w:sz="0" w:space="0" w:color="auto"/>
        <w:right w:val="none" w:sz="0" w:space="0" w:color="auto"/>
      </w:divBdr>
    </w:div>
    <w:div w:id="1458333017">
      <w:marLeft w:val="0"/>
      <w:marRight w:val="0"/>
      <w:marTop w:val="0"/>
      <w:marBottom w:val="0"/>
      <w:divBdr>
        <w:top w:val="none" w:sz="0" w:space="0" w:color="auto"/>
        <w:left w:val="none" w:sz="0" w:space="0" w:color="auto"/>
        <w:bottom w:val="none" w:sz="0" w:space="0" w:color="auto"/>
        <w:right w:val="none" w:sz="0" w:space="0" w:color="auto"/>
      </w:divBdr>
    </w:div>
    <w:div w:id="1458333018">
      <w:marLeft w:val="0"/>
      <w:marRight w:val="0"/>
      <w:marTop w:val="0"/>
      <w:marBottom w:val="0"/>
      <w:divBdr>
        <w:top w:val="none" w:sz="0" w:space="0" w:color="auto"/>
        <w:left w:val="none" w:sz="0" w:space="0" w:color="auto"/>
        <w:bottom w:val="none" w:sz="0" w:space="0" w:color="auto"/>
        <w:right w:val="none" w:sz="0" w:space="0" w:color="auto"/>
      </w:divBdr>
    </w:div>
    <w:div w:id="1458333019">
      <w:marLeft w:val="0"/>
      <w:marRight w:val="0"/>
      <w:marTop w:val="0"/>
      <w:marBottom w:val="0"/>
      <w:divBdr>
        <w:top w:val="none" w:sz="0" w:space="0" w:color="auto"/>
        <w:left w:val="none" w:sz="0" w:space="0" w:color="auto"/>
        <w:bottom w:val="none" w:sz="0" w:space="0" w:color="auto"/>
        <w:right w:val="none" w:sz="0" w:space="0" w:color="auto"/>
      </w:divBdr>
    </w:div>
    <w:div w:id="145833302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4</Pages>
  <Words>1061</Words>
  <Characters>6052</Characters>
  <Application>Microsoft Office Outlook</Application>
  <DocSecurity>0</DocSecurity>
  <Lines>0</Lines>
  <Paragraphs>0</Paragraphs>
  <ScaleCrop>false</ScaleCrop>
  <Company>Fortitude Development Ltd</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Planning</dc:title>
  <dc:subject/>
  <dc:creator>Caroline Foster</dc:creator>
  <cp:keywords/>
  <dc:description/>
  <cp:lastModifiedBy>Mary</cp:lastModifiedBy>
  <cp:revision>2</cp:revision>
  <dcterms:created xsi:type="dcterms:W3CDTF">2015-10-01T11:24:00Z</dcterms:created>
  <dcterms:modified xsi:type="dcterms:W3CDTF">2015-10-01T11:24:00Z</dcterms:modified>
</cp:coreProperties>
</file>