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Discuss how our understanding of melancholia and approaches to treatment have changed over the centuries</w:t>
      </w:r>
    </w:p>
    <w:p w:rsidR="00000000" w:rsidDel="00000000" w:rsidP="00000000" w:rsidRDefault="00000000" w:rsidRPr="00000000" w14:paraId="00000002">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04">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Historically, the term "melancholia," which was originally used simultaneously with "deep sadness" and "hopelessness," has had a profound impact on philosophical, medical, and cultural ideas. In the past, it was recognised as a mood condition marked by sadness, sorrow, and despair. Melancholia is frequently regarded in current psychiatric settings as a severe type of depression characterised by distinctive emotional and physical symptoms. From spiritual or physiological explanations to increasingly complex psychological and biological theories, our knowledge of melancholy has changed over the years. Methods of treatment have also changed, moving from herbal or religious remedies to sophisticated pharmaceutical and psychological treatments.</w:t>
      </w:r>
    </w:p>
    <w:p w:rsidR="00000000" w:rsidDel="00000000" w:rsidP="00000000" w:rsidRDefault="00000000" w:rsidRPr="00000000" w14:paraId="00000006">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ancient Greek views to modern psychological and medical methods, this essay explores the understanding of melancholia and its historical development. It will examine how our knowledge of the origins, signs, and treatment of melancholy has changed throughout time, mirroring broader shifts in medical research, philosophy, and societal perceptions of mental health.</w:t>
      </w:r>
    </w:p>
    <w:p w:rsidR="00000000" w:rsidDel="00000000" w:rsidP="00000000" w:rsidRDefault="00000000" w:rsidRPr="00000000" w14:paraId="00000009">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pStyle w:val="Heading3"/>
        <w:keepNext w:val="0"/>
        <w:keepLines w:val="0"/>
        <w:spacing w:before="280" w:lineRule="auto"/>
        <w:rPr>
          <w:rFonts w:ascii="Times New Roman" w:cs="Times New Roman" w:eastAsia="Times New Roman" w:hAnsi="Times New Roman"/>
          <w:b w:val="1"/>
          <w:color w:val="000000"/>
          <w:sz w:val="24"/>
          <w:szCs w:val="24"/>
        </w:rPr>
      </w:pPr>
      <w:bookmarkStart w:colFirst="0" w:colLast="0" w:name="_jicze7d7225f" w:id="0"/>
      <w:bookmarkEnd w:id="0"/>
      <w:r w:rsidDel="00000000" w:rsidR="00000000" w:rsidRPr="00000000">
        <w:rPr>
          <w:rFonts w:ascii="Times New Roman" w:cs="Times New Roman" w:eastAsia="Times New Roman" w:hAnsi="Times New Roman"/>
          <w:b w:val="1"/>
          <w:color w:val="000000"/>
          <w:sz w:val="24"/>
          <w:szCs w:val="24"/>
          <w:rtl w:val="0"/>
        </w:rPr>
        <w:t xml:space="preserve">I.</w:t>
      </w:r>
      <w:r w:rsidDel="00000000" w:rsidR="00000000" w:rsidRPr="00000000">
        <w:rPr>
          <w:rFonts w:ascii="Times New Roman" w:cs="Times New Roman" w:eastAsia="Times New Roman" w:hAnsi="Times New Roman"/>
          <w:b w:val="1"/>
          <w:color w:val="000000"/>
          <w:sz w:val="24"/>
          <w:szCs w:val="24"/>
          <w:rtl w:val="0"/>
        </w:rPr>
        <w:t xml:space="preserve"> Ancient and Classical Views of Melancholia</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The humoral theory, which suggested that four physiological fluids, or "humors,"—blood, phlegm, yellow bile, and black bile—governed human health, was used in ancient Greece to characterise melancholia. Hippocrates, the founder of Western medicine, believed that a number of physical and mental illnesses were caused by an imbalance of these humours. In particular, he connected melancholia to an overabundance of black bile, which was thought to result in a depressed, hopeless, and despairing mood </w:t>
      </w:r>
      <w:r w:rsidDel="00000000" w:rsidR="00000000" w:rsidRPr="00000000">
        <w:rPr>
          <w:rFonts w:ascii="Times New Roman" w:cs="Times New Roman" w:eastAsia="Times New Roman" w:hAnsi="Times New Roman"/>
          <w:i w:val="1"/>
          <w:sz w:val="24"/>
          <w:szCs w:val="24"/>
          <w:rtl w:val="0"/>
        </w:rPr>
        <w:t xml:space="preserve">(The Royal Society of Medicine).</w:t>
      </w:r>
    </w:p>
    <w:p w:rsidR="00000000" w:rsidDel="00000000" w:rsidP="00000000" w:rsidRDefault="00000000" w:rsidRPr="00000000" w14:paraId="0000000D">
      <w:pPr>
        <w:ind w:firstLine="72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E">
      <w:pPr>
        <w:ind w:firstLine="72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F">
      <w:pPr>
        <w:ind w:left="0"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Hippocrates' theories were further developed by the Greek physician Galen, who focused on the connection between emotional disorders and physiological functions. He maintained that melancholy had physical roots, especially in the brain and other internal organs, and was not solely a psychological disorder </w:t>
      </w:r>
      <w:r w:rsidDel="00000000" w:rsidR="00000000" w:rsidRPr="00000000">
        <w:rPr>
          <w:rFonts w:ascii="Times New Roman" w:cs="Times New Roman" w:eastAsia="Times New Roman" w:hAnsi="Times New Roman"/>
          <w:i w:val="1"/>
          <w:sz w:val="24"/>
          <w:szCs w:val="24"/>
          <w:rtl w:val="0"/>
        </w:rPr>
        <w:t xml:space="preserve">(Grant, 2007)</w:t>
      </w:r>
      <w:r w:rsidDel="00000000" w:rsidR="00000000" w:rsidRPr="00000000">
        <w:rPr>
          <w:rFonts w:ascii="Times New Roman" w:cs="Times New Roman" w:eastAsia="Times New Roman" w:hAnsi="Times New Roman"/>
          <w:sz w:val="24"/>
          <w:szCs w:val="24"/>
          <w:rtl w:val="0"/>
        </w:rPr>
        <w:t xml:space="preserve">. Galen's ideas would shape Western medical philosophy for more than a thousand years, and his focus on the relationship between mental and physical health set the stage for later advancements in our knowledge of mental illnesses. </w:t>
      </w:r>
      <w:r w:rsidDel="00000000" w:rsidR="00000000" w:rsidRPr="00000000">
        <w:rPr>
          <w:rFonts w:ascii="Times New Roman" w:cs="Times New Roman" w:eastAsia="Times New Roman" w:hAnsi="Times New Roman"/>
          <w:i w:val="1"/>
          <w:sz w:val="24"/>
          <w:szCs w:val="24"/>
          <w:rtl w:val="0"/>
        </w:rPr>
        <w:t xml:space="preserve">(The Colour Works International Ltd, 2011) </w:t>
      </w:r>
    </w:p>
    <w:p w:rsidR="00000000" w:rsidDel="00000000" w:rsidP="00000000" w:rsidRDefault="00000000" w:rsidRPr="00000000" w14:paraId="00000010">
      <w:pPr>
        <w:ind w:left="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11">
      <w:pPr>
        <w:ind w:left="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12">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ancient times, the main goal of treatment was to return the humours to equilibrium. In addition to bloodletting and purging, doctors advised dietary, physical activity, and lifestyle modifications. Emotional health was thought to be strongly related to physical health, and herbal medicines were frequently used to relieve symptoms </w:t>
      </w:r>
      <w:r w:rsidDel="00000000" w:rsidR="00000000" w:rsidRPr="00000000">
        <w:rPr>
          <w:rFonts w:ascii="Times New Roman" w:cs="Times New Roman" w:eastAsia="Times New Roman" w:hAnsi="Times New Roman"/>
          <w:i w:val="1"/>
          <w:sz w:val="24"/>
          <w:szCs w:val="24"/>
          <w:rtl w:val="0"/>
        </w:rPr>
        <w:t xml:space="preserve">(Berrios &amp; Lloyd, 2003).</w:t>
      </w:r>
      <w:r w:rsidDel="00000000" w:rsidR="00000000" w:rsidRPr="00000000">
        <w:rPr>
          <w:rFonts w:ascii="Times New Roman" w:cs="Times New Roman" w:eastAsia="Times New Roman" w:hAnsi="Times New Roman"/>
          <w:sz w:val="24"/>
          <w:szCs w:val="24"/>
          <w:rtl w:val="0"/>
        </w:rPr>
        <w:t xml:space="preserve"> This method of treating melancholy was based on the idea that mental and physical health were interdependent and needed balance for overall health and well being.</w:t>
      </w:r>
    </w:p>
    <w:p w:rsidR="00000000" w:rsidDel="00000000" w:rsidP="00000000" w:rsidRDefault="00000000" w:rsidRPr="00000000" w14:paraId="00000013">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pStyle w:val="Heading3"/>
        <w:keepNext w:val="0"/>
        <w:keepLines w:val="0"/>
        <w:spacing w:before="280" w:lineRule="auto"/>
        <w:rPr>
          <w:rFonts w:ascii="Times New Roman" w:cs="Times New Roman" w:eastAsia="Times New Roman" w:hAnsi="Times New Roman"/>
          <w:b w:val="1"/>
          <w:color w:val="000000"/>
          <w:sz w:val="24"/>
          <w:szCs w:val="24"/>
        </w:rPr>
      </w:pPr>
      <w:bookmarkStart w:colFirst="0" w:colLast="0" w:name="_b21nq4v35un5" w:id="1"/>
      <w:bookmarkEnd w:id="1"/>
      <w:r w:rsidDel="00000000" w:rsidR="00000000" w:rsidRPr="00000000">
        <w:rPr>
          <w:rFonts w:ascii="Times New Roman" w:cs="Times New Roman" w:eastAsia="Times New Roman" w:hAnsi="Times New Roman"/>
          <w:b w:val="1"/>
          <w:color w:val="000000"/>
          <w:sz w:val="24"/>
          <w:szCs w:val="24"/>
          <w:rtl w:val="0"/>
        </w:rPr>
        <w:t xml:space="preserve">II. The Medieval and Early Modern Period</w:t>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Christian theology had a significant impact on how melancholia was conceptualised during the Middle Ages. Melancholia was increasingly perceived as a spiritual or moral problem rather than a solely medical or psychological one. It was frequently thought to be the outcome of spiritual suffering, a sign of divine disapproval, or a punishment for sin (McNamara, 2008). Melancholia was viewed in this situation as a reflection of moral or spiritual failure in addition to being a mental disease </w:t>
      </w:r>
      <w:r w:rsidDel="00000000" w:rsidR="00000000" w:rsidRPr="00000000">
        <w:rPr>
          <w:rFonts w:ascii="Times New Roman" w:cs="Times New Roman" w:eastAsia="Times New Roman" w:hAnsi="Times New Roman"/>
          <w:i w:val="1"/>
          <w:sz w:val="24"/>
          <w:szCs w:val="24"/>
          <w:rtl w:val="0"/>
        </w:rPr>
        <w:t xml:space="preserve">(Gowland, 2006).</w:t>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During this time, the concept of the "melancholic temperament" developed and was frequently associated with those who have extraordinary creative or intellectual capacity. Many authors and philosophers saw melancholy as a source of creative and intellectual output, and they linked it to genius. The dual nature of melancholy as a source of creativity and a burden on the individual was considered by individuals such as the philosopher Blaise Pascal and the poet Robert Burton </w:t>
      </w:r>
      <w:r w:rsidDel="00000000" w:rsidR="00000000" w:rsidRPr="00000000">
        <w:rPr>
          <w:rFonts w:ascii="Times New Roman" w:cs="Times New Roman" w:eastAsia="Times New Roman" w:hAnsi="Times New Roman"/>
          <w:i w:val="1"/>
          <w:sz w:val="24"/>
          <w:szCs w:val="24"/>
          <w:rtl w:val="0"/>
        </w:rPr>
        <w:t xml:space="preserve">(Klibansky, 1966) (Rettig, 2019).</w:t>
      </w:r>
    </w:p>
    <w:p w:rsidR="00000000" w:rsidDel="00000000" w:rsidP="00000000" w:rsidRDefault="00000000" w:rsidRPr="00000000" w14:paraId="0000001A">
      <w:pP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The majority of melancholy treatment during the Middle Ages were still religious or spiritual. Clergy frequently suggested pilgrimages, prayer, and confession as remedies for the illness. The purpose of religious rites was to restore heavenly favour and purify the mind. The continuous use of herbal treatments and bloodletting is indicative of the continued impact of traditional medical practices </w:t>
      </w:r>
      <w:r w:rsidDel="00000000" w:rsidR="00000000" w:rsidRPr="00000000">
        <w:rPr>
          <w:rFonts w:ascii="Times New Roman" w:cs="Times New Roman" w:eastAsia="Times New Roman" w:hAnsi="Times New Roman"/>
          <w:i w:val="1"/>
          <w:sz w:val="24"/>
          <w:szCs w:val="24"/>
          <w:rtl w:val="0"/>
        </w:rPr>
        <w:t xml:space="preserve">(Porter, 2002). (Hajar.R, 2012)</w:t>
      </w:r>
      <w:r w:rsidDel="00000000" w:rsidR="00000000" w:rsidRPr="00000000">
        <w:rPr>
          <w:rtl w:val="0"/>
        </w:rPr>
      </w:r>
    </w:p>
    <w:p w:rsidR="00000000" w:rsidDel="00000000" w:rsidP="00000000" w:rsidRDefault="00000000" w:rsidRPr="00000000" w14:paraId="0000001C">
      <w:pPr>
        <w:ind w:left="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1D">
      <w:pPr>
        <w:ind w:left="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1E">
      <w:pPr>
        <w:ind w:left="0" w:firstLine="0"/>
        <w:rPr>
          <w:rFonts w:ascii="Times New Roman" w:cs="Times New Roman" w:eastAsia="Times New Roman" w:hAnsi="Times New Roman"/>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SourceType>DocumentFromInternetSite</b:SourceType>
    <b:Title>The Golden Age of Melancholy</b:Title>
    <b:URL>https://www.rsm.ac.uk/media/5477883/the-golden-age-of-melancholy-booklet.pdf</b:URL>
    <b:Gdcea>{"AccessedType":"Website"}</b:Gdcea>
    <b:Author>
      <b:Author>
        <b:Corporate>The Royal Society of Medicine</b:Corporate>
      </b:Author>
    </b:Author>
  </b:Source>
  <b:Source>
    <b:Tag>source2</b:Tag>
    <b:SourceType>Book</b:SourceType>
    <b:Title>Hippocrates, Galen &amp; The Four Humours</b:Title>
    <b:URL>https://www.thecolourworks.com/hippocrates-galen-the-four-humours/</b:URL>
    <b:Year>2011</b:Year>
    <b:Gdcea>{"AccessedType":"Website"}</b:Gdcea>
    <b:Author>
      <b:Author>
        <b:Corporate>The Colour Works International Ltd</b:Corporate>
      </b:Author>
    </b:Author>
  </b:Source>
  <b:Source>
    <b:Tag>source3</b:Tag>
    <b:SourceType>JournalArticle</b:SourceType>
    <b:URL>https://journalofethics.ama-assn.org/article/legacy-humoral-medicine/2002-07</b:URL>
    <b:Gdcea>{"AccessedType":"Website"}</b:Gdcea>
  </b:Source>
  <b:Source>
    <b:Tag>source4</b:Tag>
    <b:SourceType>DocumentFromInternetSite</b:SourceType>
    <b:Title>The Problem of Early Modern Melancholy. Past &amp; Present</b:Title>
    <b:URL>https://www.jstor.org/stable/4125190</b:URL>
    <b:Year>2006</b:Year>
    <b:Gdcea>{"AccessedType":"Website"}</b:Gdcea>
    <b:Author>
      <b:Author>
        <b:NameList>
          <b:Person>
            <b:First>Angus</b:First>
            <b:Last>Gowland</b:Last>
          </b:Person>
        </b:NameList>
      </b:Author>
    </b:Author>
  </b:Source>
  <b:Source>
    <b:Tag>source5</b:Tag>
    <b:SourceType>DocumentFromInternetSite</b:SourceType>
    <b:Day>20</b:Day>
    <b:Month>August</b:Month>
    <b:Title>FROM AESTHETIC TO PATHOLOGY: READING LITERARY CASE STUDIES OF MELANCHOLY, 1775-1830</b:Title>
    <b:URL>https://repository.library.georgetown.edu/bitstream/handle/10822/1055997/Rettig_georgetown_0076D_14394.pdf?sequence=1&amp;isAllowed=y</b:URL>
    <b:Year>2019</b:Year>
    <b:Gdcea>{"AccessedType":"Website"}</b:Gdcea>
    <b:Author>
      <b:Author>
        <b:NameList>
          <b:Person>
            <b:First>Noelle</b:First>
            <b:Last>Rettig</b:Last>
          </b:Person>
        </b:NameList>
      </b:Author>
    </b:Author>
  </b:Source>
  <b:Source>
    <b:Tag>source6</b:Tag>
    <b:SourceType>DocumentFromInternetSite</b:SourceType>
    <b:Title>The Air of History (Part II) Medicine in the Middle Ages</b:Title>
    <b:URL>https://pmc.ncbi.nlm.nih.gov/articles/PMC3573364/</b:URL>
    <b:Year>2012</b:Year>
    <b:Gdcea>{"AccessedType":"Website"}</b:Gdcea>
    <b:Author>
      <b:Author>
        <b:NameList>
          <b:Person>
            <b:First>Hajar</b:First>
            <b:Last>R</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