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77DA21" w14:textId="77777777" w:rsidR="00906911" w:rsidRPr="001A1D64" w:rsidRDefault="002220BA">
      <w:pPr>
        <w:rPr>
          <w:lang w:val="en-GB"/>
        </w:rPr>
      </w:pPr>
      <w:r w:rsidRPr="001A1D64">
        <w:rPr>
          <w:noProof/>
          <w:lang w:val="en-US" w:eastAsia="en-US"/>
        </w:rPr>
        <w:drawing>
          <wp:inline distT="114300" distB="114300" distL="114300" distR="114300" wp14:anchorId="2B7CCB41" wp14:editId="6D8E59BF">
            <wp:extent cx="2357967" cy="102326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57967" cy="1023269"/>
                    </a:xfrm>
                    <a:prstGeom prst="rect">
                      <a:avLst/>
                    </a:prstGeom>
                    <a:ln/>
                  </pic:spPr>
                </pic:pic>
              </a:graphicData>
            </a:graphic>
          </wp:inline>
        </w:drawing>
      </w:r>
    </w:p>
    <w:p w14:paraId="77F7E759" w14:textId="77777777" w:rsidR="00906911" w:rsidRPr="001A1D64" w:rsidRDefault="00906911">
      <w:pPr>
        <w:widowControl w:val="0"/>
        <w:spacing w:line="360" w:lineRule="auto"/>
        <w:ind w:right="4854"/>
        <w:rPr>
          <w:rFonts w:ascii="Times New Roman" w:eastAsia="Times New Roman" w:hAnsi="Times New Roman" w:cs="Times New Roman"/>
          <w:b/>
          <w:sz w:val="40"/>
          <w:szCs w:val="40"/>
          <w:lang w:val="en-GB"/>
        </w:rPr>
      </w:pPr>
    </w:p>
    <w:p w14:paraId="7C73267B" w14:textId="77777777" w:rsidR="00906911" w:rsidRPr="001A1D64" w:rsidRDefault="00906911">
      <w:pPr>
        <w:widowControl w:val="0"/>
        <w:spacing w:line="360" w:lineRule="auto"/>
        <w:ind w:left="2160" w:right="4854"/>
        <w:rPr>
          <w:rFonts w:ascii="Times New Roman" w:eastAsia="Times New Roman" w:hAnsi="Times New Roman" w:cs="Times New Roman"/>
          <w:b/>
          <w:sz w:val="40"/>
          <w:szCs w:val="40"/>
          <w:lang w:val="en-GB"/>
        </w:rPr>
      </w:pPr>
    </w:p>
    <w:p w14:paraId="68984547" w14:textId="77777777" w:rsidR="00906911" w:rsidRPr="001A1D64" w:rsidRDefault="002220BA">
      <w:pPr>
        <w:widowControl w:val="0"/>
        <w:spacing w:line="360" w:lineRule="auto"/>
        <w:jc w:val="center"/>
        <w:rPr>
          <w:rFonts w:ascii="Times New Roman" w:eastAsia="Times New Roman" w:hAnsi="Times New Roman" w:cs="Times New Roman"/>
          <w:b/>
          <w:sz w:val="40"/>
          <w:szCs w:val="40"/>
          <w:lang w:val="en-GB"/>
        </w:rPr>
      </w:pPr>
      <w:r w:rsidRPr="001A1D64">
        <w:rPr>
          <w:rFonts w:ascii="Times New Roman" w:eastAsia="Times New Roman" w:hAnsi="Times New Roman" w:cs="Times New Roman"/>
          <w:b/>
          <w:sz w:val="40"/>
          <w:szCs w:val="40"/>
          <w:lang w:val="en-GB"/>
        </w:rPr>
        <w:t>Programme: BA International Hotel Management</w:t>
      </w:r>
    </w:p>
    <w:p w14:paraId="34A693BA" w14:textId="77777777" w:rsidR="00906911" w:rsidRPr="001A1D64" w:rsidRDefault="002220BA">
      <w:pPr>
        <w:widowControl w:val="0"/>
        <w:spacing w:line="360" w:lineRule="auto"/>
        <w:jc w:val="center"/>
        <w:rPr>
          <w:rFonts w:ascii="Times New Roman" w:eastAsia="Times New Roman" w:hAnsi="Times New Roman" w:cs="Times New Roman"/>
          <w:b/>
          <w:sz w:val="40"/>
          <w:szCs w:val="40"/>
          <w:lang w:val="en-GB"/>
        </w:rPr>
      </w:pPr>
      <w:r w:rsidRPr="001A1D64">
        <w:rPr>
          <w:rFonts w:ascii="Times New Roman" w:eastAsia="Times New Roman" w:hAnsi="Times New Roman" w:cs="Times New Roman"/>
          <w:b/>
          <w:sz w:val="40"/>
          <w:szCs w:val="40"/>
          <w:lang w:val="en-GB"/>
        </w:rPr>
        <w:t>Module: Financial Management for the Hotel Industry</w:t>
      </w:r>
    </w:p>
    <w:p w14:paraId="757E25BA" w14:textId="6B849385" w:rsidR="00906911" w:rsidRPr="001A1D64" w:rsidRDefault="002220BA">
      <w:pPr>
        <w:widowControl w:val="0"/>
        <w:spacing w:line="360" w:lineRule="auto"/>
        <w:jc w:val="center"/>
        <w:rPr>
          <w:rFonts w:ascii="Times New Roman" w:eastAsia="Times New Roman" w:hAnsi="Times New Roman" w:cs="Times New Roman"/>
          <w:b/>
          <w:sz w:val="40"/>
          <w:szCs w:val="40"/>
          <w:lang w:val="en-GB"/>
        </w:rPr>
      </w:pPr>
      <w:r w:rsidRPr="001A1D64">
        <w:rPr>
          <w:rFonts w:ascii="Times New Roman" w:eastAsia="Times New Roman" w:hAnsi="Times New Roman" w:cs="Times New Roman"/>
          <w:b/>
          <w:sz w:val="40"/>
          <w:szCs w:val="40"/>
          <w:lang w:val="en-GB"/>
        </w:rPr>
        <w:t xml:space="preserve">Module </w:t>
      </w:r>
      <w:r w:rsidR="00C84FCC">
        <w:rPr>
          <w:rFonts w:ascii="Times New Roman" w:eastAsia="Times New Roman" w:hAnsi="Times New Roman" w:cs="Times New Roman"/>
          <w:b/>
          <w:sz w:val="40"/>
          <w:szCs w:val="40"/>
          <w:lang w:val="en-GB"/>
        </w:rPr>
        <w:t>C</w:t>
      </w:r>
      <w:r w:rsidRPr="001A1D64">
        <w:rPr>
          <w:rFonts w:ascii="Times New Roman" w:eastAsia="Times New Roman" w:hAnsi="Times New Roman" w:cs="Times New Roman"/>
          <w:b/>
          <w:sz w:val="40"/>
          <w:szCs w:val="40"/>
          <w:lang w:val="en-GB"/>
        </w:rPr>
        <w:t xml:space="preserve">ode: BMIH5007 </w:t>
      </w:r>
    </w:p>
    <w:p w14:paraId="037A44A3" w14:textId="77777777" w:rsidR="00906911" w:rsidRPr="001A1D64" w:rsidRDefault="002220BA">
      <w:pPr>
        <w:widowControl w:val="0"/>
        <w:spacing w:line="360" w:lineRule="auto"/>
        <w:jc w:val="center"/>
        <w:rPr>
          <w:rFonts w:ascii="Times New Roman" w:eastAsia="Times New Roman" w:hAnsi="Times New Roman" w:cs="Times New Roman"/>
          <w:b/>
          <w:sz w:val="40"/>
          <w:szCs w:val="40"/>
          <w:lang w:val="en-GB"/>
        </w:rPr>
      </w:pPr>
      <w:r w:rsidRPr="001A1D64">
        <w:rPr>
          <w:rFonts w:ascii="Times New Roman" w:eastAsia="Times New Roman" w:hAnsi="Times New Roman" w:cs="Times New Roman"/>
          <w:b/>
          <w:sz w:val="40"/>
          <w:szCs w:val="40"/>
          <w:lang w:val="en-GB"/>
        </w:rPr>
        <w:t>Assignment Title: Report Case Study: The City  Hotel</w:t>
      </w:r>
    </w:p>
    <w:p w14:paraId="04A7E2A2" w14:textId="007732DC" w:rsidR="00906911" w:rsidRPr="001A1D64" w:rsidRDefault="002220BA">
      <w:pPr>
        <w:widowControl w:val="0"/>
        <w:spacing w:line="360" w:lineRule="auto"/>
        <w:jc w:val="center"/>
        <w:rPr>
          <w:rFonts w:ascii="Times New Roman" w:eastAsia="Times New Roman" w:hAnsi="Times New Roman" w:cs="Times New Roman"/>
          <w:b/>
          <w:sz w:val="40"/>
          <w:szCs w:val="40"/>
          <w:lang w:val="en-GB"/>
        </w:rPr>
      </w:pPr>
      <w:r w:rsidRPr="001A1D64">
        <w:rPr>
          <w:rFonts w:ascii="Times New Roman" w:eastAsia="Times New Roman" w:hAnsi="Times New Roman" w:cs="Times New Roman"/>
          <w:b/>
          <w:sz w:val="40"/>
          <w:szCs w:val="40"/>
          <w:lang w:val="en-GB"/>
        </w:rPr>
        <w:t>Lecturer: Tristan Hawkins</w:t>
      </w:r>
    </w:p>
    <w:p w14:paraId="37AE03EB" w14:textId="675CC650" w:rsidR="00906911" w:rsidRPr="001A1D64" w:rsidRDefault="002220BA">
      <w:pPr>
        <w:widowControl w:val="0"/>
        <w:spacing w:line="360" w:lineRule="auto"/>
        <w:jc w:val="center"/>
        <w:rPr>
          <w:rFonts w:ascii="Times New Roman" w:eastAsia="Times New Roman" w:hAnsi="Times New Roman" w:cs="Times New Roman"/>
          <w:b/>
          <w:sz w:val="40"/>
          <w:szCs w:val="40"/>
          <w:lang w:val="en-GB"/>
        </w:rPr>
      </w:pPr>
      <w:r w:rsidRPr="001A1D64">
        <w:rPr>
          <w:rFonts w:ascii="Times New Roman" w:eastAsia="Times New Roman" w:hAnsi="Times New Roman" w:cs="Times New Roman"/>
          <w:b/>
          <w:sz w:val="40"/>
          <w:szCs w:val="40"/>
          <w:lang w:val="en-GB"/>
        </w:rPr>
        <w:t>Student Name</w:t>
      </w:r>
      <w:r w:rsidR="00C84FCC">
        <w:rPr>
          <w:rFonts w:ascii="Times New Roman" w:eastAsia="Times New Roman" w:hAnsi="Times New Roman" w:cs="Times New Roman"/>
          <w:b/>
          <w:sz w:val="40"/>
          <w:szCs w:val="40"/>
          <w:lang w:val="en-GB"/>
        </w:rPr>
        <w:t>: MD Belal Hussain</w:t>
      </w:r>
    </w:p>
    <w:p w14:paraId="0731B33A" w14:textId="6091E01A" w:rsidR="00C84FCC" w:rsidRDefault="002220BA">
      <w:pPr>
        <w:widowControl w:val="0"/>
        <w:spacing w:line="360" w:lineRule="auto"/>
        <w:jc w:val="center"/>
        <w:rPr>
          <w:rFonts w:ascii="Times New Roman" w:eastAsia="Times New Roman" w:hAnsi="Times New Roman" w:cs="Times New Roman"/>
          <w:b/>
          <w:sz w:val="40"/>
          <w:szCs w:val="40"/>
          <w:lang w:val="en-GB"/>
        </w:rPr>
      </w:pPr>
      <w:r w:rsidRPr="001A1D64">
        <w:rPr>
          <w:rFonts w:ascii="Times New Roman" w:eastAsia="Times New Roman" w:hAnsi="Times New Roman" w:cs="Times New Roman"/>
          <w:b/>
          <w:sz w:val="40"/>
          <w:szCs w:val="40"/>
          <w:lang w:val="en-GB"/>
        </w:rPr>
        <w:t>Student I</w:t>
      </w:r>
      <w:r w:rsidR="00C84FCC">
        <w:rPr>
          <w:rFonts w:ascii="Times New Roman" w:eastAsia="Times New Roman" w:hAnsi="Times New Roman" w:cs="Times New Roman"/>
          <w:b/>
          <w:sz w:val="40"/>
          <w:szCs w:val="40"/>
          <w:lang w:val="en-GB"/>
        </w:rPr>
        <w:t>D</w:t>
      </w:r>
      <w:r w:rsidRPr="001A1D64">
        <w:rPr>
          <w:rFonts w:ascii="Times New Roman" w:eastAsia="Times New Roman" w:hAnsi="Times New Roman" w:cs="Times New Roman"/>
          <w:b/>
          <w:sz w:val="40"/>
          <w:szCs w:val="40"/>
          <w:lang w:val="en-GB"/>
        </w:rPr>
        <w:t xml:space="preserve">: </w:t>
      </w:r>
      <w:r w:rsidR="00C84FCC">
        <w:rPr>
          <w:rFonts w:ascii="Times New Roman" w:eastAsia="Times New Roman" w:hAnsi="Times New Roman" w:cs="Times New Roman"/>
          <w:b/>
          <w:sz w:val="40"/>
          <w:szCs w:val="40"/>
          <w:lang w:val="en-GB"/>
        </w:rPr>
        <w:t>2225724</w:t>
      </w:r>
    </w:p>
    <w:p w14:paraId="29D92883" w14:textId="764956EA" w:rsidR="00906911" w:rsidRPr="001A1D64" w:rsidRDefault="00C84FCC">
      <w:pPr>
        <w:widowControl w:val="0"/>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Word Count: 2092</w:t>
      </w:r>
      <w:r w:rsidR="002220BA" w:rsidRPr="001A1D64">
        <w:rPr>
          <w:lang w:val="en-GB"/>
        </w:rPr>
        <w:br w:type="page"/>
      </w:r>
    </w:p>
    <w:p w14:paraId="0F8687C9" w14:textId="77777777" w:rsidR="00CC254A" w:rsidRPr="00CC254A" w:rsidRDefault="00CC254A" w:rsidP="00CC254A">
      <w:pPr>
        <w:rPr>
          <w:rFonts w:ascii="Times New Roman" w:eastAsia="Times New Roman" w:hAnsi="Times New Roman" w:cs="Times New Roman"/>
          <w:b/>
          <w:bCs/>
          <w:sz w:val="24"/>
          <w:szCs w:val="24"/>
          <w:lang w:val="en-GB"/>
        </w:rPr>
      </w:pPr>
      <w:r w:rsidRPr="00CC254A">
        <w:rPr>
          <w:rFonts w:ascii="Times New Roman" w:eastAsia="Times New Roman" w:hAnsi="Times New Roman" w:cs="Times New Roman"/>
          <w:b/>
          <w:bCs/>
          <w:sz w:val="24"/>
          <w:szCs w:val="24"/>
          <w:lang w:val="en-GB"/>
        </w:rPr>
        <w:lastRenderedPageBreak/>
        <w:t>Declaration</w:t>
      </w:r>
    </w:p>
    <w:p w14:paraId="00A997D4" w14:textId="5BDE3B76" w:rsidR="001A1D64" w:rsidRPr="001A1D64" w:rsidRDefault="00CC254A" w:rsidP="00CC254A">
      <w:pPr>
        <w:spacing w:after="240" w:line="360" w:lineRule="auto"/>
        <w:jc w:val="both"/>
        <w:rPr>
          <w:rFonts w:ascii="Times New Roman" w:eastAsia="Times New Roman" w:hAnsi="Times New Roman" w:cs="Times New Roman"/>
          <w:sz w:val="24"/>
          <w:szCs w:val="24"/>
          <w:lang w:val="en-GB"/>
        </w:rPr>
      </w:pPr>
      <w:r w:rsidRPr="00CC254A">
        <w:rPr>
          <w:rFonts w:ascii="Times New Roman" w:eastAsia="Times New Roman" w:hAnsi="Times New Roman" w:cs="Times New Roman"/>
          <w:sz w:val="24"/>
          <w:szCs w:val="24"/>
          <w:lang w:val="en-GB"/>
        </w:rPr>
        <w:t>I declare that my completion of this assignment fully complies with the academic integrity and</w:t>
      </w:r>
      <w:r>
        <w:rPr>
          <w:rFonts w:ascii="Times New Roman" w:eastAsia="Times New Roman" w:hAnsi="Times New Roman" w:cs="Times New Roman"/>
          <w:sz w:val="24"/>
          <w:szCs w:val="24"/>
          <w:lang w:val="en-GB"/>
        </w:rPr>
        <w:t xml:space="preserve"> </w:t>
      </w:r>
      <w:r w:rsidRPr="00CC254A">
        <w:rPr>
          <w:rFonts w:ascii="Times New Roman" w:eastAsia="Times New Roman" w:hAnsi="Times New Roman" w:cs="Times New Roman"/>
          <w:sz w:val="24"/>
          <w:szCs w:val="24"/>
          <w:lang w:val="en-GB"/>
        </w:rPr>
        <w:t>ethical research norms of the university. I confirm that the work I have provided is wholly</w:t>
      </w:r>
      <w:r>
        <w:rPr>
          <w:rFonts w:ascii="Times New Roman" w:eastAsia="Times New Roman" w:hAnsi="Times New Roman" w:cs="Times New Roman"/>
          <w:sz w:val="24"/>
          <w:szCs w:val="24"/>
          <w:lang w:val="en-GB"/>
        </w:rPr>
        <w:t xml:space="preserve"> </w:t>
      </w:r>
      <w:r w:rsidRPr="00CC254A">
        <w:rPr>
          <w:rFonts w:ascii="Times New Roman" w:eastAsia="Times New Roman" w:hAnsi="Times New Roman" w:cs="Times New Roman"/>
          <w:sz w:val="24"/>
          <w:szCs w:val="24"/>
          <w:lang w:val="en-GB"/>
        </w:rPr>
        <w:t>original with my research, analysis, and writing. In accordance with the requirements of the</w:t>
      </w:r>
      <w:r>
        <w:rPr>
          <w:rFonts w:ascii="Times New Roman" w:eastAsia="Times New Roman" w:hAnsi="Times New Roman" w:cs="Times New Roman"/>
          <w:sz w:val="24"/>
          <w:szCs w:val="24"/>
          <w:lang w:val="en-GB"/>
        </w:rPr>
        <w:t xml:space="preserve"> </w:t>
      </w:r>
      <w:r w:rsidRPr="00CC254A">
        <w:rPr>
          <w:rFonts w:ascii="Times New Roman" w:eastAsia="Times New Roman" w:hAnsi="Times New Roman" w:cs="Times New Roman"/>
          <w:sz w:val="24"/>
          <w:szCs w:val="24"/>
          <w:lang w:val="en-GB"/>
        </w:rPr>
        <w:t>university, every source used in this assignment has been appropriately attributed and</w:t>
      </w:r>
      <w:r>
        <w:rPr>
          <w:rFonts w:ascii="Times New Roman" w:eastAsia="Times New Roman" w:hAnsi="Times New Roman" w:cs="Times New Roman"/>
          <w:sz w:val="24"/>
          <w:szCs w:val="24"/>
          <w:lang w:val="en-GB"/>
        </w:rPr>
        <w:t xml:space="preserve"> </w:t>
      </w:r>
      <w:r w:rsidRPr="00CC254A">
        <w:rPr>
          <w:rFonts w:ascii="Times New Roman" w:eastAsia="Times New Roman" w:hAnsi="Times New Roman" w:cs="Times New Roman"/>
          <w:sz w:val="24"/>
          <w:szCs w:val="24"/>
          <w:lang w:val="en-GB"/>
        </w:rPr>
        <w:t>acknowledged. I certify that during the entire research, drafting, and writing process, I did not</w:t>
      </w:r>
      <w:r>
        <w:rPr>
          <w:rFonts w:ascii="Times New Roman" w:eastAsia="Times New Roman" w:hAnsi="Times New Roman" w:cs="Times New Roman"/>
          <w:sz w:val="24"/>
          <w:szCs w:val="24"/>
          <w:lang w:val="en-GB"/>
        </w:rPr>
        <w:t xml:space="preserve"> </w:t>
      </w:r>
      <w:r w:rsidRPr="00CC254A">
        <w:rPr>
          <w:rFonts w:ascii="Times New Roman" w:eastAsia="Times New Roman" w:hAnsi="Times New Roman" w:cs="Times New Roman"/>
          <w:sz w:val="24"/>
          <w:szCs w:val="24"/>
          <w:lang w:val="en-GB"/>
        </w:rPr>
        <w:t>utilise any artificial intelligence tools. This work is a reflection of my study and knowledge o</w:t>
      </w:r>
      <w:r>
        <w:rPr>
          <w:rFonts w:ascii="Times New Roman" w:eastAsia="Times New Roman" w:hAnsi="Times New Roman" w:cs="Times New Roman"/>
          <w:sz w:val="24"/>
          <w:szCs w:val="24"/>
          <w:lang w:val="en-GB"/>
        </w:rPr>
        <w:t xml:space="preserve">f </w:t>
      </w:r>
      <w:r w:rsidRPr="00CC254A">
        <w:rPr>
          <w:rFonts w:ascii="Times New Roman" w:eastAsia="Times New Roman" w:hAnsi="Times New Roman" w:cs="Times New Roman"/>
          <w:sz w:val="24"/>
          <w:szCs w:val="24"/>
          <w:lang w:val="en-GB"/>
        </w:rPr>
        <w:t>the subject. I further attest that, throughout finishing this project, I have followed all of the</w:t>
      </w:r>
      <w:r>
        <w:rPr>
          <w:rFonts w:ascii="Times New Roman" w:eastAsia="Times New Roman" w:hAnsi="Times New Roman" w:cs="Times New Roman"/>
          <w:sz w:val="24"/>
          <w:szCs w:val="24"/>
          <w:lang w:val="en-GB"/>
        </w:rPr>
        <w:t xml:space="preserve"> </w:t>
      </w:r>
      <w:r w:rsidRPr="00CC254A">
        <w:rPr>
          <w:rFonts w:ascii="Times New Roman" w:eastAsia="Times New Roman" w:hAnsi="Times New Roman" w:cs="Times New Roman"/>
          <w:sz w:val="24"/>
          <w:szCs w:val="24"/>
          <w:lang w:val="en-GB"/>
        </w:rPr>
        <w:t>universit</w:t>
      </w:r>
      <w:r>
        <w:rPr>
          <w:rFonts w:ascii="Times New Roman" w:eastAsia="Times New Roman" w:hAnsi="Times New Roman" w:cs="Times New Roman"/>
          <w:sz w:val="24"/>
          <w:szCs w:val="24"/>
          <w:lang w:val="en-GB"/>
        </w:rPr>
        <w:t>y’</w:t>
      </w:r>
      <w:r w:rsidRPr="00CC254A">
        <w:rPr>
          <w:rFonts w:ascii="Times New Roman" w:eastAsia="Times New Roman" w:hAnsi="Times New Roman" w:cs="Times New Roman"/>
          <w:sz w:val="24"/>
          <w:szCs w:val="24"/>
          <w:lang w:val="en-GB"/>
        </w:rPr>
        <w:t>s standards regarding originality and academic integrity.</w:t>
      </w:r>
      <w:r w:rsidR="001A1D64" w:rsidRPr="001A1D64">
        <w:rPr>
          <w:rFonts w:ascii="Times New Roman" w:eastAsia="Times New Roman" w:hAnsi="Times New Roman" w:cs="Times New Roman"/>
          <w:sz w:val="24"/>
          <w:szCs w:val="24"/>
          <w:lang w:val="en-GB"/>
        </w:rPr>
        <w:br w:type="page"/>
      </w:r>
    </w:p>
    <w:sdt>
      <w:sdtPr>
        <w:rPr>
          <w:rFonts w:ascii="Arial" w:eastAsia="Arial" w:hAnsi="Arial" w:cs="Arial"/>
          <w:color w:val="auto"/>
          <w:sz w:val="22"/>
          <w:szCs w:val="22"/>
          <w:lang w:val="en-GB" w:eastAsia="en-IN"/>
        </w:rPr>
        <w:id w:val="-361822116"/>
        <w:docPartObj>
          <w:docPartGallery w:val="Table of Contents"/>
          <w:docPartUnique/>
        </w:docPartObj>
      </w:sdtPr>
      <w:sdtEndPr>
        <w:rPr>
          <w:b/>
          <w:bCs/>
          <w:noProof/>
        </w:rPr>
      </w:sdtEndPr>
      <w:sdtContent>
        <w:p w14:paraId="616C4C16" w14:textId="693397E6" w:rsidR="001A1D64" w:rsidRPr="001A1D64" w:rsidRDefault="001A1D64" w:rsidP="001A1D64">
          <w:pPr>
            <w:pStyle w:val="TOCHeading"/>
            <w:jc w:val="center"/>
            <w:rPr>
              <w:rFonts w:ascii="Times New Roman" w:hAnsi="Times New Roman" w:cs="Times New Roman"/>
              <w:b/>
              <w:bCs/>
              <w:color w:val="auto"/>
              <w:sz w:val="28"/>
              <w:szCs w:val="28"/>
              <w:lang w:val="en-GB"/>
            </w:rPr>
          </w:pPr>
          <w:r w:rsidRPr="001A1D64">
            <w:rPr>
              <w:rFonts w:ascii="Times New Roman" w:hAnsi="Times New Roman" w:cs="Times New Roman"/>
              <w:b/>
              <w:bCs/>
              <w:color w:val="auto"/>
              <w:sz w:val="28"/>
              <w:szCs w:val="28"/>
              <w:lang w:val="en-GB"/>
            </w:rPr>
            <w:t>Table of Contents</w:t>
          </w:r>
        </w:p>
        <w:p w14:paraId="118AD0CF" w14:textId="3E966AC3" w:rsidR="001A1D64" w:rsidRPr="001A1D64" w:rsidRDefault="001A1D64">
          <w:pPr>
            <w:pStyle w:val="TOC1"/>
            <w:tabs>
              <w:tab w:val="right" w:leader="dot" w:pos="9350"/>
            </w:tabs>
            <w:rPr>
              <w:rFonts w:ascii="Times New Roman" w:hAnsi="Times New Roman" w:cs="Times New Roman"/>
              <w:noProof/>
              <w:sz w:val="24"/>
              <w:szCs w:val="24"/>
              <w:lang w:val="en-GB"/>
            </w:rPr>
          </w:pPr>
          <w:r w:rsidRPr="001A1D64">
            <w:rPr>
              <w:lang w:val="en-GB"/>
            </w:rPr>
            <w:fldChar w:fldCharType="begin"/>
          </w:r>
          <w:r w:rsidRPr="001A1D64">
            <w:rPr>
              <w:lang w:val="en-GB"/>
            </w:rPr>
            <w:instrText xml:space="preserve"> TOC \o "1-3" \h \z \u </w:instrText>
          </w:r>
          <w:r w:rsidRPr="001A1D64">
            <w:rPr>
              <w:lang w:val="en-GB"/>
            </w:rPr>
            <w:fldChar w:fldCharType="separate"/>
          </w:r>
          <w:hyperlink w:anchor="_Toc179740996" w:history="1">
            <w:r w:rsidRPr="001A1D64">
              <w:rPr>
                <w:rStyle w:val="Hyperlink"/>
                <w:rFonts w:ascii="Times New Roman" w:hAnsi="Times New Roman" w:cs="Times New Roman"/>
                <w:noProof/>
                <w:sz w:val="24"/>
                <w:szCs w:val="24"/>
                <w:lang w:val="en-GB"/>
              </w:rPr>
              <w:t>Introduction</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_Toc179740996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4</w:t>
            </w:r>
            <w:r w:rsidRPr="001A1D64">
              <w:rPr>
                <w:rFonts w:ascii="Times New Roman" w:hAnsi="Times New Roman" w:cs="Times New Roman"/>
                <w:noProof/>
                <w:webHidden/>
                <w:sz w:val="24"/>
                <w:szCs w:val="24"/>
                <w:lang w:val="en-GB"/>
              </w:rPr>
              <w:fldChar w:fldCharType="end"/>
            </w:r>
          </w:hyperlink>
        </w:p>
        <w:p w14:paraId="15795C89" w14:textId="4088E4AF" w:rsidR="001A1D64" w:rsidRPr="001A1D64" w:rsidRDefault="001A1D64">
          <w:pPr>
            <w:pStyle w:val="TOC1"/>
            <w:tabs>
              <w:tab w:val="right" w:leader="dot" w:pos="9350"/>
            </w:tabs>
            <w:rPr>
              <w:rFonts w:ascii="Times New Roman" w:hAnsi="Times New Roman" w:cs="Times New Roman"/>
              <w:noProof/>
              <w:sz w:val="24"/>
              <w:szCs w:val="24"/>
              <w:lang w:val="en-GB"/>
            </w:rPr>
          </w:pPr>
          <w:hyperlink w:anchor="_Toc179740997" w:history="1">
            <w:r w:rsidRPr="001A1D64">
              <w:rPr>
                <w:rStyle w:val="Hyperlink"/>
                <w:rFonts w:ascii="Times New Roman" w:hAnsi="Times New Roman" w:cs="Times New Roman"/>
                <w:noProof/>
                <w:sz w:val="24"/>
                <w:szCs w:val="24"/>
                <w:lang w:val="en-GB"/>
              </w:rPr>
              <w:t>Financial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_Toc179740997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4</w:t>
            </w:r>
            <w:r w:rsidRPr="001A1D64">
              <w:rPr>
                <w:rFonts w:ascii="Times New Roman" w:hAnsi="Times New Roman" w:cs="Times New Roman"/>
                <w:noProof/>
                <w:webHidden/>
                <w:sz w:val="24"/>
                <w:szCs w:val="24"/>
                <w:lang w:val="en-GB"/>
              </w:rPr>
              <w:fldChar w:fldCharType="end"/>
            </w:r>
          </w:hyperlink>
        </w:p>
        <w:p w14:paraId="6BDFA43F" w14:textId="54F83D2B" w:rsidR="001A1D64" w:rsidRPr="001A1D64" w:rsidRDefault="001A1D64">
          <w:pPr>
            <w:pStyle w:val="TOC2"/>
            <w:tabs>
              <w:tab w:val="right" w:leader="dot" w:pos="9350"/>
            </w:tabs>
            <w:rPr>
              <w:rFonts w:ascii="Times New Roman" w:hAnsi="Times New Roman" w:cs="Times New Roman"/>
              <w:noProof/>
              <w:sz w:val="24"/>
              <w:szCs w:val="24"/>
              <w:lang w:val="en-GB"/>
            </w:rPr>
          </w:pPr>
          <w:hyperlink w:anchor="_Toc179740998" w:history="1">
            <w:r w:rsidRPr="001A1D64">
              <w:rPr>
                <w:rStyle w:val="Hyperlink"/>
                <w:rFonts w:ascii="Times New Roman" w:hAnsi="Times New Roman" w:cs="Times New Roman"/>
                <w:noProof/>
                <w:sz w:val="24"/>
                <w:szCs w:val="24"/>
                <w:lang w:val="en-GB"/>
              </w:rPr>
              <w:t>Revenue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_Toc179740998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4</w:t>
            </w:r>
            <w:r w:rsidRPr="001A1D64">
              <w:rPr>
                <w:rFonts w:ascii="Times New Roman" w:hAnsi="Times New Roman" w:cs="Times New Roman"/>
                <w:noProof/>
                <w:webHidden/>
                <w:sz w:val="24"/>
                <w:szCs w:val="24"/>
                <w:lang w:val="en-GB"/>
              </w:rPr>
              <w:fldChar w:fldCharType="end"/>
            </w:r>
          </w:hyperlink>
        </w:p>
        <w:p w14:paraId="7DACF2BA" w14:textId="572F01ED" w:rsidR="001A1D64" w:rsidRPr="001A1D64" w:rsidRDefault="001A1D64">
          <w:pPr>
            <w:pStyle w:val="TOC2"/>
            <w:tabs>
              <w:tab w:val="right" w:leader="dot" w:pos="9350"/>
            </w:tabs>
            <w:rPr>
              <w:rFonts w:ascii="Times New Roman" w:hAnsi="Times New Roman" w:cs="Times New Roman"/>
              <w:noProof/>
              <w:sz w:val="24"/>
              <w:szCs w:val="24"/>
              <w:lang w:val="en-GB"/>
            </w:rPr>
          </w:pPr>
          <w:hyperlink w:anchor="_Toc179740999" w:history="1">
            <w:r w:rsidRPr="001A1D64">
              <w:rPr>
                <w:rStyle w:val="Hyperlink"/>
                <w:rFonts w:ascii="Times New Roman" w:hAnsi="Times New Roman" w:cs="Times New Roman"/>
                <w:noProof/>
                <w:sz w:val="24"/>
                <w:szCs w:val="24"/>
                <w:lang w:val="en-GB"/>
              </w:rPr>
              <w:t>Expansion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_Toc179740999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5</w:t>
            </w:r>
            <w:r w:rsidRPr="001A1D64">
              <w:rPr>
                <w:rFonts w:ascii="Times New Roman" w:hAnsi="Times New Roman" w:cs="Times New Roman"/>
                <w:noProof/>
                <w:webHidden/>
                <w:sz w:val="24"/>
                <w:szCs w:val="24"/>
                <w:lang w:val="en-GB"/>
              </w:rPr>
              <w:fldChar w:fldCharType="end"/>
            </w:r>
          </w:hyperlink>
        </w:p>
        <w:p w14:paraId="6EE8D4DC" w14:textId="4FDBAE4E" w:rsidR="001A1D64" w:rsidRPr="001A1D64" w:rsidRDefault="001A1D64">
          <w:pPr>
            <w:pStyle w:val="TOC2"/>
            <w:tabs>
              <w:tab w:val="right" w:leader="dot" w:pos="9350"/>
            </w:tabs>
            <w:rPr>
              <w:rFonts w:ascii="Times New Roman" w:hAnsi="Times New Roman" w:cs="Times New Roman"/>
              <w:noProof/>
              <w:sz w:val="24"/>
              <w:szCs w:val="24"/>
              <w:lang w:val="en-GB"/>
            </w:rPr>
          </w:pPr>
          <w:hyperlink w:anchor="_Toc179741000" w:history="1">
            <w:r w:rsidRPr="001A1D64">
              <w:rPr>
                <w:rStyle w:val="Hyperlink"/>
                <w:rFonts w:ascii="Times New Roman" w:hAnsi="Times New Roman" w:cs="Times New Roman"/>
                <w:noProof/>
                <w:sz w:val="24"/>
                <w:szCs w:val="24"/>
                <w:lang w:val="en-GB"/>
              </w:rPr>
              <w:t>Profitability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_Toc179741000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6</w:t>
            </w:r>
            <w:r w:rsidRPr="001A1D64">
              <w:rPr>
                <w:rFonts w:ascii="Times New Roman" w:hAnsi="Times New Roman" w:cs="Times New Roman"/>
                <w:noProof/>
                <w:webHidden/>
                <w:sz w:val="24"/>
                <w:szCs w:val="24"/>
                <w:lang w:val="en-GB"/>
              </w:rPr>
              <w:fldChar w:fldCharType="end"/>
            </w:r>
          </w:hyperlink>
        </w:p>
        <w:p w14:paraId="753AEF89" w14:textId="6B50D315" w:rsidR="001A1D64" w:rsidRPr="001A1D64" w:rsidRDefault="001A1D64">
          <w:pPr>
            <w:pStyle w:val="TOC2"/>
            <w:tabs>
              <w:tab w:val="right" w:leader="dot" w:pos="9350"/>
            </w:tabs>
            <w:rPr>
              <w:rFonts w:ascii="Times New Roman" w:hAnsi="Times New Roman" w:cs="Times New Roman"/>
              <w:noProof/>
              <w:sz w:val="24"/>
              <w:szCs w:val="24"/>
              <w:lang w:val="en-GB"/>
            </w:rPr>
          </w:pPr>
          <w:hyperlink w:anchor="_Toc179741001" w:history="1">
            <w:r w:rsidRPr="001A1D64">
              <w:rPr>
                <w:rStyle w:val="Hyperlink"/>
                <w:rFonts w:ascii="Times New Roman" w:hAnsi="Times New Roman" w:cs="Times New Roman"/>
                <w:noProof/>
                <w:sz w:val="24"/>
                <w:szCs w:val="24"/>
                <w:lang w:val="en-GB"/>
              </w:rPr>
              <w:t>Solvency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_Toc179741001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8</w:t>
            </w:r>
            <w:r w:rsidRPr="001A1D64">
              <w:rPr>
                <w:rFonts w:ascii="Times New Roman" w:hAnsi="Times New Roman" w:cs="Times New Roman"/>
                <w:noProof/>
                <w:webHidden/>
                <w:sz w:val="24"/>
                <w:szCs w:val="24"/>
                <w:lang w:val="en-GB"/>
              </w:rPr>
              <w:fldChar w:fldCharType="end"/>
            </w:r>
          </w:hyperlink>
        </w:p>
        <w:p w14:paraId="71043F19" w14:textId="56558D6D" w:rsidR="001A1D64" w:rsidRPr="001A1D64" w:rsidRDefault="001A1D64">
          <w:pPr>
            <w:pStyle w:val="TOC1"/>
            <w:tabs>
              <w:tab w:val="right" w:leader="dot" w:pos="9350"/>
            </w:tabs>
            <w:rPr>
              <w:rFonts w:ascii="Times New Roman" w:hAnsi="Times New Roman" w:cs="Times New Roman"/>
              <w:noProof/>
              <w:sz w:val="24"/>
              <w:szCs w:val="24"/>
              <w:lang w:val="en-GB"/>
            </w:rPr>
          </w:pPr>
          <w:hyperlink w:anchor="_Toc179741002" w:history="1">
            <w:r w:rsidRPr="001A1D64">
              <w:rPr>
                <w:rStyle w:val="Hyperlink"/>
                <w:rFonts w:ascii="Times New Roman" w:hAnsi="Times New Roman" w:cs="Times New Roman"/>
                <w:noProof/>
                <w:sz w:val="24"/>
                <w:szCs w:val="24"/>
                <w:lang w:val="en-GB"/>
              </w:rPr>
              <w:t>Key Reasons for Decline</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_Toc179741002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9</w:t>
            </w:r>
            <w:r w:rsidRPr="001A1D64">
              <w:rPr>
                <w:rFonts w:ascii="Times New Roman" w:hAnsi="Times New Roman" w:cs="Times New Roman"/>
                <w:noProof/>
                <w:webHidden/>
                <w:sz w:val="24"/>
                <w:szCs w:val="24"/>
                <w:lang w:val="en-GB"/>
              </w:rPr>
              <w:fldChar w:fldCharType="end"/>
            </w:r>
          </w:hyperlink>
        </w:p>
        <w:p w14:paraId="4AF58450" w14:textId="659ADD67" w:rsidR="001A1D64" w:rsidRPr="001A1D64" w:rsidRDefault="001A1D64">
          <w:pPr>
            <w:pStyle w:val="TOC2"/>
            <w:tabs>
              <w:tab w:val="right" w:leader="dot" w:pos="9350"/>
            </w:tabs>
            <w:rPr>
              <w:rFonts w:ascii="Times New Roman" w:hAnsi="Times New Roman" w:cs="Times New Roman"/>
              <w:noProof/>
              <w:sz w:val="24"/>
              <w:szCs w:val="24"/>
              <w:lang w:val="en-GB"/>
            </w:rPr>
          </w:pPr>
          <w:hyperlink w:anchor="_Toc179741003" w:history="1">
            <w:r w:rsidRPr="001A1D64">
              <w:rPr>
                <w:rStyle w:val="Hyperlink"/>
                <w:rFonts w:ascii="Times New Roman" w:hAnsi="Times New Roman" w:cs="Times New Roman"/>
                <w:noProof/>
                <w:sz w:val="24"/>
                <w:szCs w:val="24"/>
                <w:lang w:val="en-GB"/>
              </w:rPr>
              <w:t>Internal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_Toc179741003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9</w:t>
            </w:r>
            <w:r w:rsidRPr="001A1D64">
              <w:rPr>
                <w:rFonts w:ascii="Times New Roman" w:hAnsi="Times New Roman" w:cs="Times New Roman"/>
                <w:noProof/>
                <w:webHidden/>
                <w:sz w:val="24"/>
                <w:szCs w:val="24"/>
                <w:lang w:val="en-GB"/>
              </w:rPr>
              <w:fldChar w:fldCharType="end"/>
            </w:r>
          </w:hyperlink>
        </w:p>
        <w:p w14:paraId="47E1CFFF" w14:textId="53C15483" w:rsidR="001A1D64" w:rsidRPr="001A1D64" w:rsidRDefault="001A1D64">
          <w:pPr>
            <w:pStyle w:val="TOC2"/>
            <w:tabs>
              <w:tab w:val="right" w:leader="dot" w:pos="9350"/>
            </w:tabs>
            <w:rPr>
              <w:rFonts w:ascii="Times New Roman" w:hAnsi="Times New Roman" w:cs="Times New Roman"/>
              <w:noProof/>
              <w:sz w:val="24"/>
              <w:szCs w:val="24"/>
              <w:lang w:val="en-GB"/>
            </w:rPr>
          </w:pPr>
          <w:hyperlink w:anchor="_Toc179741004" w:history="1">
            <w:r w:rsidRPr="001A1D64">
              <w:rPr>
                <w:rStyle w:val="Hyperlink"/>
                <w:rFonts w:ascii="Times New Roman" w:hAnsi="Times New Roman" w:cs="Times New Roman"/>
                <w:noProof/>
                <w:sz w:val="24"/>
                <w:szCs w:val="24"/>
                <w:lang w:val="en-GB"/>
              </w:rPr>
              <w:t>External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_Toc179741004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10</w:t>
            </w:r>
            <w:r w:rsidRPr="001A1D64">
              <w:rPr>
                <w:rFonts w:ascii="Times New Roman" w:hAnsi="Times New Roman" w:cs="Times New Roman"/>
                <w:noProof/>
                <w:webHidden/>
                <w:sz w:val="24"/>
                <w:szCs w:val="24"/>
                <w:lang w:val="en-GB"/>
              </w:rPr>
              <w:fldChar w:fldCharType="end"/>
            </w:r>
          </w:hyperlink>
        </w:p>
        <w:p w14:paraId="3CF548CC" w14:textId="5439908A" w:rsidR="001A1D64" w:rsidRPr="001A1D64" w:rsidRDefault="001A1D64">
          <w:pPr>
            <w:pStyle w:val="TOC1"/>
            <w:tabs>
              <w:tab w:val="right" w:leader="dot" w:pos="9350"/>
            </w:tabs>
            <w:rPr>
              <w:rFonts w:ascii="Times New Roman" w:hAnsi="Times New Roman" w:cs="Times New Roman"/>
              <w:noProof/>
              <w:sz w:val="24"/>
              <w:szCs w:val="24"/>
              <w:lang w:val="en-GB"/>
            </w:rPr>
          </w:pPr>
          <w:hyperlink w:anchor="_Toc179741005" w:history="1">
            <w:r w:rsidRPr="001A1D64">
              <w:rPr>
                <w:rStyle w:val="Hyperlink"/>
                <w:rFonts w:ascii="Times New Roman" w:hAnsi="Times New Roman" w:cs="Times New Roman"/>
                <w:noProof/>
                <w:sz w:val="24"/>
                <w:szCs w:val="24"/>
                <w:lang w:val="en-GB"/>
              </w:rPr>
              <w:t>Turnaround Strategy for City Hotel</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_Toc179741005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11</w:t>
            </w:r>
            <w:r w:rsidRPr="001A1D64">
              <w:rPr>
                <w:rFonts w:ascii="Times New Roman" w:hAnsi="Times New Roman" w:cs="Times New Roman"/>
                <w:noProof/>
                <w:webHidden/>
                <w:sz w:val="24"/>
                <w:szCs w:val="24"/>
                <w:lang w:val="en-GB"/>
              </w:rPr>
              <w:fldChar w:fldCharType="end"/>
            </w:r>
          </w:hyperlink>
        </w:p>
        <w:p w14:paraId="28F687D0" w14:textId="0768665C" w:rsidR="001A1D64" w:rsidRPr="001A1D64" w:rsidRDefault="001A1D64">
          <w:pPr>
            <w:pStyle w:val="TOC1"/>
            <w:tabs>
              <w:tab w:val="right" w:leader="dot" w:pos="9350"/>
            </w:tabs>
            <w:rPr>
              <w:rFonts w:ascii="Times New Roman" w:hAnsi="Times New Roman" w:cs="Times New Roman"/>
              <w:noProof/>
              <w:sz w:val="24"/>
              <w:szCs w:val="24"/>
              <w:lang w:val="en-GB"/>
            </w:rPr>
          </w:pPr>
          <w:hyperlink w:anchor="_Toc179741006" w:history="1">
            <w:r w:rsidRPr="001A1D64">
              <w:rPr>
                <w:rStyle w:val="Hyperlink"/>
                <w:rFonts w:ascii="Times New Roman" w:hAnsi="Times New Roman" w:cs="Times New Roman"/>
                <w:noProof/>
                <w:sz w:val="24"/>
                <w:szCs w:val="24"/>
                <w:lang w:val="en-GB"/>
              </w:rPr>
              <w:t>Financial Projections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_Toc179741006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12</w:t>
            </w:r>
            <w:r w:rsidRPr="001A1D64">
              <w:rPr>
                <w:rFonts w:ascii="Times New Roman" w:hAnsi="Times New Roman" w:cs="Times New Roman"/>
                <w:noProof/>
                <w:webHidden/>
                <w:sz w:val="24"/>
                <w:szCs w:val="24"/>
                <w:lang w:val="en-GB"/>
              </w:rPr>
              <w:fldChar w:fldCharType="end"/>
            </w:r>
          </w:hyperlink>
        </w:p>
        <w:p w14:paraId="14C4F7E7" w14:textId="5D30F641" w:rsidR="001A1D64" w:rsidRPr="001A1D64" w:rsidRDefault="001A1D64">
          <w:pPr>
            <w:pStyle w:val="TOC2"/>
            <w:tabs>
              <w:tab w:val="right" w:leader="dot" w:pos="9350"/>
            </w:tabs>
            <w:rPr>
              <w:rFonts w:ascii="Times New Roman" w:hAnsi="Times New Roman" w:cs="Times New Roman"/>
              <w:noProof/>
              <w:sz w:val="24"/>
              <w:szCs w:val="24"/>
              <w:lang w:val="en-GB"/>
            </w:rPr>
          </w:pPr>
          <w:hyperlink w:anchor="_Toc179741007" w:history="1">
            <w:r w:rsidRPr="001A1D64">
              <w:rPr>
                <w:rStyle w:val="Hyperlink"/>
                <w:rFonts w:ascii="Times New Roman" w:hAnsi="Times New Roman" w:cs="Times New Roman"/>
                <w:noProof/>
                <w:sz w:val="24"/>
                <w:szCs w:val="24"/>
                <w:lang w:val="en-GB"/>
              </w:rPr>
              <w:t>Projected Income Statement</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_Toc179741007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12</w:t>
            </w:r>
            <w:r w:rsidRPr="001A1D64">
              <w:rPr>
                <w:rFonts w:ascii="Times New Roman" w:hAnsi="Times New Roman" w:cs="Times New Roman"/>
                <w:noProof/>
                <w:webHidden/>
                <w:sz w:val="24"/>
                <w:szCs w:val="24"/>
                <w:lang w:val="en-GB"/>
              </w:rPr>
              <w:fldChar w:fldCharType="end"/>
            </w:r>
          </w:hyperlink>
        </w:p>
        <w:p w14:paraId="63671B61" w14:textId="596553E7" w:rsidR="001A1D64" w:rsidRPr="001A1D64" w:rsidRDefault="001A1D64">
          <w:pPr>
            <w:pStyle w:val="TOC2"/>
            <w:tabs>
              <w:tab w:val="right" w:leader="dot" w:pos="9350"/>
            </w:tabs>
            <w:rPr>
              <w:rFonts w:ascii="Times New Roman" w:hAnsi="Times New Roman" w:cs="Times New Roman"/>
              <w:noProof/>
              <w:sz w:val="24"/>
              <w:szCs w:val="24"/>
              <w:lang w:val="en-GB"/>
            </w:rPr>
          </w:pPr>
          <w:hyperlink w:anchor="_Toc179741008" w:history="1">
            <w:r w:rsidRPr="001A1D64">
              <w:rPr>
                <w:rStyle w:val="Hyperlink"/>
                <w:rFonts w:ascii="Times New Roman" w:hAnsi="Times New Roman" w:cs="Times New Roman"/>
                <w:noProof/>
                <w:sz w:val="24"/>
                <w:szCs w:val="24"/>
                <w:lang w:val="en-GB"/>
              </w:rPr>
              <w:t>Cash Flow Projections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_Toc179741008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13</w:t>
            </w:r>
            <w:r w:rsidRPr="001A1D64">
              <w:rPr>
                <w:rFonts w:ascii="Times New Roman" w:hAnsi="Times New Roman" w:cs="Times New Roman"/>
                <w:noProof/>
                <w:webHidden/>
                <w:sz w:val="24"/>
                <w:szCs w:val="24"/>
                <w:lang w:val="en-GB"/>
              </w:rPr>
              <w:fldChar w:fldCharType="end"/>
            </w:r>
          </w:hyperlink>
        </w:p>
        <w:p w14:paraId="05923681" w14:textId="21930EDA" w:rsidR="001A1D64" w:rsidRPr="001A1D64" w:rsidRDefault="001A1D64">
          <w:pPr>
            <w:pStyle w:val="TOC2"/>
            <w:tabs>
              <w:tab w:val="right" w:leader="dot" w:pos="9350"/>
            </w:tabs>
            <w:rPr>
              <w:rFonts w:ascii="Times New Roman" w:hAnsi="Times New Roman" w:cs="Times New Roman"/>
              <w:noProof/>
              <w:sz w:val="24"/>
              <w:szCs w:val="24"/>
              <w:lang w:val="en-GB"/>
            </w:rPr>
          </w:pPr>
          <w:hyperlink w:anchor="_Toc179741009" w:history="1">
            <w:r w:rsidRPr="001A1D64">
              <w:rPr>
                <w:rStyle w:val="Hyperlink"/>
                <w:rFonts w:ascii="Times New Roman" w:hAnsi="Times New Roman" w:cs="Times New Roman"/>
                <w:noProof/>
                <w:sz w:val="24"/>
                <w:szCs w:val="24"/>
                <w:lang w:val="en-GB"/>
              </w:rPr>
              <w:t>Break-even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_Toc179741009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13</w:t>
            </w:r>
            <w:r w:rsidRPr="001A1D64">
              <w:rPr>
                <w:rFonts w:ascii="Times New Roman" w:hAnsi="Times New Roman" w:cs="Times New Roman"/>
                <w:noProof/>
                <w:webHidden/>
                <w:sz w:val="24"/>
                <w:szCs w:val="24"/>
                <w:lang w:val="en-GB"/>
              </w:rPr>
              <w:fldChar w:fldCharType="end"/>
            </w:r>
          </w:hyperlink>
        </w:p>
        <w:p w14:paraId="5541934E" w14:textId="7164AADD" w:rsidR="001A1D64" w:rsidRPr="001A1D64" w:rsidRDefault="001A1D64">
          <w:pPr>
            <w:pStyle w:val="TOC1"/>
            <w:tabs>
              <w:tab w:val="right" w:leader="dot" w:pos="9350"/>
            </w:tabs>
            <w:rPr>
              <w:rFonts w:ascii="Times New Roman" w:hAnsi="Times New Roman" w:cs="Times New Roman"/>
              <w:noProof/>
              <w:sz w:val="24"/>
              <w:szCs w:val="24"/>
              <w:lang w:val="en-GB"/>
            </w:rPr>
          </w:pPr>
          <w:hyperlink w:anchor="_Toc179741010" w:history="1">
            <w:r w:rsidRPr="001A1D64">
              <w:rPr>
                <w:rStyle w:val="Hyperlink"/>
                <w:rFonts w:ascii="Times New Roman" w:hAnsi="Times New Roman" w:cs="Times New Roman"/>
                <w:noProof/>
                <w:sz w:val="24"/>
                <w:szCs w:val="24"/>
                <w:lang w:val="en-GB"/>
              </w:rPr>
              <w:t>Conclusion</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_Toc179741010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14</w:t>
            </w:r>
            <w:r w:rsidRPr="001A1D64">
              <w:rPr>
                <w:rFonts w:ascii="Times New Roman" w:hAnsi="Times New Roman" w:cs="Times New Roman"/>
                <w:noProof/>
                <w:webHidden/>
                <w:sz w:val="24"/>
                <w:szCs w:val="24"/>
                <w:lang w:val="en-GB"/>
              </w:rPr>
              <w:fldChar w:fldCharType="end"/>
            </w:r>
          </w:hyperlink>
        </w:p>
        <w:p w14:paraId="4FBD0A20" w14:textId="03D80DA6" w:rsidR="001A1D64" w:rsidRPr="001A1D64" w:rsidRDefault="001A1D64">
          <w:pPr>
            <w:pStyle w:val="TOC1"/>
            <w:tabs>
              <w:tab w:val="right" w:leader="dot" w:pos="9350"/>
            </w:tabs>
            <w:rPr>
              <w:rFonts w:ascii="Times New Roman" w:hAnsi="Times New Roman" w:cs="Times New Roman"/>
              <w:noProof/>
              <w:sz w:val="24"/>
              <w:szCs w:val="24"/>
              <w:lang w:val="en-GB"/>
            </w:rPr>
          </w:pPr>
          <w:hyperlink w:anchor="_Toc179741011" w:history="1">
            <w:r w:rsidRPr="001A1D64">
              <w:rPr>
                <w:rStyle w:val="Hyperlink"/>
                <w:rFonts w:ascii="Times New Roman" w:hAnsi="Times New Roman" w:cs="Times New Roman"/>
                <w:noProof/>
                <w:sz w:val="24"/>
                <w:szCs w:val="24"/>
                <w:lang w:val="en-GB"/>
              </w:rPr>
              <w:t>Reference</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_Toc179741011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15</w:t>
            </w:r>
            <w:r w:rsidRPr="001A1D64">
              <w:rPr>
                <w:rFonts w:ascii="Times New Roman" w:hAnsi="Times New Roman" w:cs="Times New Roman"/>
                <w:noProof/>
                <w:webHidden/>
                <w:sz w:val="24"/>
                <w:szCs w:val="24"/>
                <w:lang w:val="en-GB"/>
              </w:rPr>
              <w:fldChar w:fldCharType="end"/>
            </w:r>
          </w:hyperlink>
        </w:p>
        <w:p w14:paraId="223A51F5" w14:textId="0F8720D8" w:rsidR="001A1D64" w:rsidRPr="001A1D64" w:rsidRDefault="001A1D64">
          <w:pPr>
            <w:pStyle w:val="TOC1"/>
            <w:tabs>
              <w:tab w:val="right" w:leader="dot" w:pos="9350"/>
            </w:tabs>
            <w:rPr>
              <w:rFonts w:ascii="Times New Roman" w:hAnsi="Times New Roman" w:cs="Times New Roman"/>
              <w:noProof/>
              <w:sz w:val="24"/>
              <w:szCs w:val="24"/>
              <w:lang w:val="en-GB"/>
            </w:rPr>
          </w:pPr>
          <w:hyperlink w:anchor="_Toc179741012" w:history="1">
            <w:r w:rsidRPr="001A1D64">
              <w:rPr>
                <w:rStyle w:val="Hyperlink"/>
                <w:rFonts w:ascii="Times New Roman" w:hAnsi="Times New Roman" w:cs="Times New Roman"/>
                <w:noProof/>
                <w:sz w:val="24"/>
                <w:szCs w:val="24"/>
                <w:lang w:val="en-GB"/>
              </w:rPr>
              <w:t>Appendix</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_Toc179741012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18</w:t>
            </w:r>
            <w:r w:rsidRPr="001A1D64">
              <w:rPr>
                <w:rFonts w:ascii="Times New Roman" w:hAnsi="Times New Roman" w:cs="Times New Roman"/>
                <w:noProof/>
                <w:webHidden/>
                <w:sz w:val="24"/>
                <w:szCs w:val="24"/>
                <w:lang w:val="en-GB"/>
              </w:rPr>
              <w:fldChar w:fldCharType="end"/>
            </w:r>
          </w:hyperlink>
        </w:p>
        <w:p w14:paraId="3266DFCC" w14:textId="3553C785" w:rsidR="001A1D64" w:rsidRPr="001A1D64" w:rsidRDefault="001A1D64">
          <w:pPr>
            <w:pStyle w:val="TOC2"/>
            <w:tabs>
              <w:tab w:val="left" w:pos="720"/>
              <w:tab w:val="right" w:leader="dot" w:pos="9350"/>
            </w:tabs>
            <w:rPr>
              <w:rFonts w:ascii="Times New Roman" w:hAnsi="Times New Roman" w:cs="Times New Roman"/>
              <w:noProof/>
              <w:sz w:val="24"/>
              <w:szCs w:val="24"/>
              <w:lang w:val="en-GB"/>
            </w:rPr>
          </w:pPr>
          <w:hyperlink w:anchor="_Toc179741013" w:history="1">
            <w:r w:rsidRPr="001A1D64">
              <w:rPr>
                <w:rStyle w:val="Hyperlink"/>
                <w:rFonts w:ascii="Times New Roman" w:hAnsi="Times New Roman" w:cs="Times New Roman"/>
                <w:noProof/>
                <w:sz w:val="24"/>
                <w:szCs w:val="24"/>
                <w:lang w:val="en-GB"/>
              </w:rPr>
              <w:t>1.</w:t>
            </w:r>
            <w:r w:rsidRPr="001A1D64">
              <w:rPr>
                <w:rFonts w:ascii="Times New Roman" w:hAnsi="Times New Roman" w:cs="Times New Roman"/>
                <w:noProof/>
                <w:sz w:val="24"/>
                <w:szCs w:val="24"/>
                <w:lang w:val="en-GB"/>
              </w:rPr>
              <w:tab/>
            </w:r>
            <w:r w:rsidRPr="001A1D64">
              <w:rPr>
                <w:rStyle w:val="Hyperlink"/>
                <w:rFonts w:ascii="Times New Roman" w:hAnsi="Times New Roman" w:cs="Times New Roman"/>
                <w:noProof/>
                <w:sz w:val="24"/>
                <w:szCs w:val="24"/>
                <w:lang w:val="en-GB"/>
              </w:rPr>
              <w:t>Revenue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_Toc179741013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18</w:t>
            </w:r>
            <w:r w:rsidRPr="001A1D64">
              <w:rPr>
                <w:rFonts w:ascii="Times New Roman" w:hAnsi="Times New Roman" w:cs="Times New Roman"/>
                <w:noProof/>
                <w:webHidden/>
                <w:sz w:val="24"/>
                <w:szCs w:val="24"/>
                <w:lang w:val="en-GB"/>
              </w:rPr>
              <w:fldChar w:fldCharType="end"/>
            </w:r>
          </w:hyperlink>
        </w:p>
        <w:p w14:paraId="2FA46D00" w14:textId="1D5EDE35" w:rsidR="001A1D64" w:rsidRPr="001A1D64" w:rsidRDefault="001A1D64">
          <w:pPr>
            <w:pStyle w:val="TOC2"/>
            <w:tabs>
              <w:tab w:val="left" w:pos="720"/>
              <w:tab w:val="right" w:leader="dot" w:pos="9350"/>
            </w:tabs>
            <w:rPr>
              <w:rFonts w:ascii="Times New Roman" w:hAnsi="Times New Roman" w:cs="Times New Roman"/>
              <w:noProof/>
              <w:sz w:val="24"/>
              <w:szCs w:val="24"/>
              <w:lang w:val="en-GB"/>
            </w:rPr>
          </w:pPr>
          <w:hyperlink w:anchor="_Toc179741014" w:history="1">
            <w:r w:rsidRPr="001A1D64">
              <w:rPr>
                <w:rStyle w:val="Hyperlink"/>
                <w:rFonts w:ascii="Times New Roman" w:hAnsi="Times New Roman" w:cs="Times New Roman"/>
                <w:noProof/>
                <w:sz w:val="24"/>
                <w:szCs w:val="24"/>
                <w:lang w:val="en-GB"/>
              </w:rPr>
              <w:t>2.</w:t>
            </w:r>
            <w:r w:rsidRPr="001A1D64">
              <w:rPr>
                <w:rFonts w:ascii="Times New Roman" w:hAnsi="Times New Roman" w:cs="Times New Roman"/>
                <w:noProof/>
                <w:sz w:val="24"/>
                <w:szCs w:val="24"/>
                <w:lang w:val="en-GB"/>
              </w:rPr>
              <w:tab/>
            </w:r>
            <w:r w:rsidRPr="001A1D64">
              <w:rPr>
                <w:rStyle w:val="Hyperlink"/>
                <w:rFonts w:ascii="Times New Roman" w:hAnsi="Times New Roman" w:cs="Times New Roman"/>
                <w:noProof/>
                <w:sz w:val="24"/>
                <w:szCs w:val="24"/>
                <w:lang w:val="en-GB"/>
              </w:rPr>
              <w:t>Expansion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_Toc179741014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18</w:t>
            </w:r>
            <w:r w:rsidRPr="001A1D64">
              <w:rPr>
                <w:rFonts w:ascii="Times New Roman" w:hAnsi="Times New Roman" w:cs="Times New Roman"/>
                <w:noProof/>
                <w:webHidden/>
                <w:sz w:val="24"/>
                <w:szCs w:val="24"/>
                <w:lang w:val="en-GB"/>
              </w:rPr>
              <w:fldChar w:fldCharType="end"/>
            </w:r>
          </w:hyperlink>
        </w:p>
        <w:p w14:paraId="51F67550" w14:textId="3E454288" w:rsidR="001A1D64" w:rsidRPr="001A1D64" w:rsidRDefault="001A1D64">
          <w:pPr>
            <w:pStyle w:val="TOC2"/>
            <w:tabs>
              <w:tab w:val="left" w:pos="720"/>
              <w:tab w:val="right" w:leader="dot" w:pos="9350"/>
            </w:tabs>
            <w:rPr>
              <w:rFonts w:ascii="Times New Roman" w:hAnsi="Times New Roman" w:cs="Times New Roman"/>
              <w:noProof/>
              <w:sz w:val="24"/>
              <w:szCs w:val="24"/>
              <w:lang w:val="en-GB"/>
            </w:rPr>
          </w:pPr>
          <w:hyperlink w:anchor="_Toc179741015" w:history="1">
            <w:r w:rsidRPr="001A1D64">
              <w:rPr>
                <w:rStyle w:val="Hyperlink"/>
                <w:rFonts w:ascii="Times New Roman" w:hAnsi="Times New Roman" w:cs="Times New Roman"/>
                <w:noProof/>
                <w:sz w:val="24"/>
                <w:szCs w:val="24"/>
                <w:lang w:val="en-GB"/>
              </w:rPr>
              <w:t>3.</w:t>
            </w:r>
            <w:r w:rsidRPr="001A1D64">
              <w:rPr>
                <w:rFonts w:ascii="Times New Roman" w:hAnsi="Times New Roman" w:cs="Times New Roman"/>
                <w:noProof/>
                <w:sz w:val="24"/>
                <w:szCs w:val="24"/>
                <w:lang w:val="en-GB"/>
              </w:rPr>
              <w:tab/>
            </w:r>
            <w:r w:rsidRPr="001A1D64">
              <w:rPr>
                <w:rStyle w:val="Hyperlink"/>
                <w:rFonts w:ascii="Times New Roman" w:hAnsi="Times New Roman" w:cs="Times New Roman"/>
                <w:noProof/>
                <w:sz w:val="24"/>
                <w:szCs w:val="24"/>
                <w:lang w:val="en-GB"/>
              </w:rPr>
              <w:t>Profitable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_Toc179741015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19</w:t>
            </w:r>
            <w:r w:rsidRPr="001A1D64">
              <w:rPr>
                <w:rFonts w:ascii="Times New Roman" w:hAnsi="Times New Roman" w:cs="Times New Roman"/>
                <w:noProof/>
                <w:webHidden/>
                <w:sz w:val="24"/>
                <w:szCs w:val="24"/>
                <w:lang w:val="en-GB"/>
              </w:rPr>
              <w:fldChar w:fldCharType="end"/>
            </w:r>
          </w:hyperlink>
        </w:p>
        <w:p w14:paraId="76FF4F82" w14:textId="036A4BCD" w:rsidR="001A1D64" w:rsidRPr="001A1D64" w:rsidRDefault="001A1D64">
          <w:pPr>
            <w:pStyle w:val="TOC2"/>
            <w:tabs>
              <w:tab w:val="left" w:pos="720"/>
              <w:tab w:val="right" w:leader="dot" w:pos="9350"/>
            </w:tabs>
            <w:rPr>
              <w:rFonts w:ascii="Times New Roman" w:hAnsi="Times New Roman" w:cs="Times New Roman"/>
              <w:noProof/>
              <w:sz w:val="24"/>
              <w:szCs w:val="24"/>
              <w:lang w:val="en-GB"/>
            </w:rPr>
          </w:pPr>
          <w:hyperlink w:anchor="_Toc179741016" w:history="1">
            <w:r w:rsidRPr="001A1D64">
              <w:rPr>
                <w:rStyle w:val="Hyperlink"/>
                <w:rFonts w:ascii="Times New Roman" w:hAnsi="Times New Roman" w:cs="Times New Roman"/>
                <w:noProof/>
                <w:sz w:val="24"/>
                <w:szCs w:val="24"/>
                <w:lang w:val="en-GB"/>
              </w:rPr>
              <w:t>4.</w:t>
            </w:r>
            <w:r w:rsidRPr="001A1D64">
              <w:rPr>
                <w:rFonts w:ascii="Times New Roman" w:hAnsi="Times New Roman" w:cs="Times New Roman"/>
                <w:noProof/>
                <w:sz w:val="24"/>
                <w:szCs w:val="24"/>
                <w:lang w:val="en-GB"/>
              </w:rPr>
              <w:tab/>
            </w:r>
            <w:r w:rsidRPr="001A1D64">
              <w:rPr>
                <w:rStyle w:val="Hyperlink"/>
                <w:rFonts w:ascii="Times New Roman" w:hAnsi="Times New Roman" w:cs="Times New Roman"/>
                <w:noProof/>
                <w:sz w:val="24"/>
                <w:szCs w:val="24"/>
                <w:lang w:val="en-GB"/>
              </w:rPr>
              <w:t>ROA</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_Toc179741016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20</w:t>
            </w:r>
            <w:r w:rsidRPr="001A1D64">
              <w:rPr>
                <w:rFonts w:ascii="Times New Roman" w:hAnsi="Times New Roman" w:cs="Times New Roman"/>
                <w:noProof/>
                <w:webHidden/>
                <w:sz w:val="24"/>
                <w:szCs w:val="24"/>
                <w:lang w:val="en-GB"/>
              </w:rPr>
              <w:fldChar w:fldCharType="end"/>
            </w:r>
          </w:hyperlink>
        </w:p>
        <w:p w14:paraId="3B9A1913" w14:textId="7F0C8763" w:rsidR="001A1D64" w:rsidRPr="001A1D64" w:rsidRDefault="001A1D64">
          <w:pPr>
            <w:pStyle w:val="TOC2"/>
            <w:tabs>
              <w:tab w:val="left" w:pos="720"/>
              <w:tab w:val="right" w:leader="dot" w:pos="9350"/>
            </w:tabs>
            <w:rPr>
              <w:rFonts w:ascii="Times New Roman" w:hAnsi="Times New Roman" w:cs="Times New Roman"/>
              <w:noProof/>
              <w:sz w:val="24"/>
              <w:szCs w:val="24"/>
              <w:lang w:val="en-GB"/>
            </w:rPr>
          </w:pPr>
          <w:hyperlink w:anchor="_Toc179741017" w:history="1">
            <w:r w:rsidRPr="001A1D64">
              <w:rPr>
                <w:rStyle w:val="Hyperlink"/>
                <w:rFonts w:ascii="Times New Roman" w:hAnsi="Times New Roman" w:cs="Times New Roman"/>
                <w:noProof/>
                <w:sz w:val="24"/>
                <w:szCs w:val="24"/>
                <w:lang w:val="en-GB"/>
              </w:rPr>
              <w:t>5.</w:t>
            </w:r>
            <w:r w:rsidRPr="001A1D64">
              <w:rPr>
                <w:rFonts w:ascii="Times New Roman" w:hAnsi="Times New Roman" w:cs="Times New Roman"/>
                <w:noProof/>
                <w:sz w:val="24"/>
                <w:szCs w:val="24"/>
                <w:lang w:val="en-GB"/>
              </w:rPr>
              <w:tab/>
            </w:r>
            <w:r w:rsidRPr="001A1D64">
              <w:rPr>
                <w:rStyle w:val="Hyperlink"/>
                <w:rFonts w:ascii="Times New Roman" w:hAnsi="Times New Roman" w:cs="Times New Roman"/>
                <w:noProof/>
                <w:sz w:val="24"/>
                <w:szCs w:val="24"/>
                <w:lang w:val="en-GB"/>
              </w:rPr>
              <w:t>ROE</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_Toc179741017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20</w:t>
            </w:r>
            <w:r w:rsidRPr="001A1D64">
              <w:rPr>
                <w:rFonts w:ascii="Times New Roman" w:hAnsi="Times New Roman" w:cs="Times New Roman"/>
                <w:noProof/>
                <w:webHidden/>
                <w:sz w:val="24"/>
                <w:szCs w:val="24"/>
                <w:lang w:val="en-GB"/>
              </w:rPr>
              <w:fldChar w:fldCharType="end"/>
            </w:r>
          </w:hyperlink>
        </w:p>
        <w:p w14:paraId="21C0C8A5" w14:textId="5273B6ED" w:rsidR="001A1D64" w:rsidRPr="001A1D64" w:rsidRDefault="001A1D64">
          <w:pPr>
            <w:pStyle w:val="TOC2"/>
            <w:tabs>
              <w:tab w:val="left" w:pos="720"/>
              <w:tab w:val="right" w:leader="dot" w:pos="9350"/>
            </w:tabs>
            <w:rPr>
              <w:rFonts w:ascii="Times New Roman" w:hAnsi="Times New Roman" w:cs="Times New Roman"/>
              <w:noProof/>
              <w:sz w:val="24"/>
              <w:szCs w:val="24"/>
              <w:lang w:val="en-GB"/>
            </w:rPr>
          </w:pPr>
          <w:hyperlink w:anchor="_Toc179741018" w:history="1">
            <w:r w:rsidRPr="001A1D64">
              <w:rPr>
                <w:rStyle w:val="Hyperlink"/>
                <w:rFonts w:ascii="Times New Roman" w:hAnsi="Times New Roman" w:cs="Times New Roman"/>
                <w:noProof/>
                <w:sz w:val="24"/>
                <w:szCs w:val="24"/>
                <w:lang w:val="en-GB"/>
              </w:rPr>
              <w:t>6.</w:t>
            </w:r>
            <w:r w:rsidRPr="001A1D64">
              <w:rPr>
                <w:rFonts w:ascii="Times New Roman" w:hAnsi="Times New Roman" w:cs="Times New Roman"/>
                <w:noProof/>
                <w:sz w:val="24"/>
                <w:szCs w:val="24"/>
                <w:lang w:val="en-GB"/>
              </w:rPr>
              <w:tab/>
            </w:r>
            <w:r w:rsidRPr="001A1D64">
              <w:rPr>
                <w:rStyle w:val="Hyperlink"/>
                <w:rFonts w:ascii="Times New Roman" w:hAnsi="Times New Roman" w:cs="Times New Roman"/>
                <w:noProof/>
                <w:sz w:val="24"/>
                <w:szCs w:val="24"/>
                <w:lang w:val="en-GB"/>
              </w:rPr>
              <w:t>Solvency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_Toc179741018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20</w:t>
            </w:r>
            <w:r w:rsidRPr="001A1D64">
              <w:rPr>
                <w:rFonts w:ascii="Times New Roman" w:hAnsi="Times New Roman" w:cs="Times New Roman"/>
                <w:noProof/>
                <w:webHidden/>
                <w:sz w:val="24"/>
                <w:szCs w:val="24"/>
                <w:lang w:val="en-GB"/>
              </w:rPr>
              <w:fldChar w:fldCharType="end"/>
            </w:r>
          </w:hyperlink>
        </w:p>
        <w:p w14:paraId="7BDE1424" w14:textId="72EFD20A" w:rsidR="001A1D64" w:rsidRPr="001A1D64" w:rsidRDefault="001A1D64">
          <w:pPr>
            <w:pStyle w:val="TOC2"/>
            <w:tabs>
              <w:tab w:val="left" w:pos="720"/>
              <w:tab w:val="right" w:leader="dot" w:pos="9350"/>
            </w:tabs>
            <w:rPr>
              <w:rFonts w:ascii="Times New Roman" w:hAnsi="Times New Roman" w:cs="Times New Roman"/>
              <w:noProof/>
              <w:sz w:val="24"/>
              <w:szCs w:val="24"/>
              <w:lang w:val="en-GB"/>
            </w:rPr>
          </w:pPr>
          <w:hyperlink w:anchor="_Toc179741019" w:history="1">
            <w:r w:rsidRPr="001A1D64">
              <w:rPr>
                <w:rStyle w:val="Hyperlink"/>
                <w:rFonts w:ascii="Times New Roman" w:hAnsi="Times New Roman" w:cs="Times New Roman"/>
                <w:noProof/>
                <w:sz w:val="24"/>
                <w:szCs w:val="24"/>
                <w:lang w:val="en-GB"/>
              </w:rPr>
              <w:t>8.</w:t>
            </w:r>
            <w:r w:rsidRPr="001A1D64">
              <w:rPr>
                <w:rFonts w:ascii="Times New Roman" w:hAnsi="Times New Roman" w:cs="Times New Roman"/>
                <w:noProof/>
                <w:sz w:val="24"/>
                <w:szCs w:val="24"/>
                <w:lang w:val="en-GB"/>
              </w:rPr>
              <w:tab/>
            </w:r>
            <w:r w:rsidRPr="001A1D64">
              <w:rPr>
                <w:rStyle w:val="Hyperlink"/>
                <w:rFonts w:ascii="Times New Roman" w:hAnsi="Times New Roman" w:cs="Times New Roman"/>
                <w:noProof/>
                <w:sz w:val="24"/>
                <w:szCs w:val="24"/>
                <w:lang w:val="en-GB"/>
              </w:rPr>
              <w:t>PESTE for External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_Toc179741019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21</w:t>
            </w:r>
            <w:r w:rsidRPr="001A1D64">
              <w:rPr>
                <w:rFonts w:ascii="Times New Roman" w:hAnsi="Times New Roman" w:cs="Times New Roman"/>
                <w:noProof/>
                <w:webHidden/>
                <w:sz w:val="24"/>
                <w:szCs w:val="24"/>
                <w:lang w:val="en-GB"/>
              </w:rPr>
              <w:fldChar w:fldCharType="end"/>
            </w:r>
          </w:hyperlink>
        </w:p>
        <w:p w14:paraId="11B79DBF" w14:textId="72412B43" w:rsidR="001A1D64" w:rsidRPr="001A1D64" w:rsidRDefault="001A1D64">
          <w:pPr>
            <w:pStyle w:val="TOC2"/>
            <w:tabs>
              <w:tab w:val="left" w:pos="720"/>
              <w:tab w:val="right" w:leader="dot" w:pos="9350"/>
            </w:tabs>
            <w:rPr>
              <w:rFonts w:ascii="Times New Roman" w:hAnsi="Times New Roman" w:cs="Times New Roman"/>
              <w:noProof/>
              <w:sz w:val="24"/>
              <w:szCs w:val="24"/>
              <w:lang w:val="en-GB"/>
            </w:rPr>
          </w:pPr>
          <w:hyperlink w:anchor="_Toc179741020" w:history="1">
            <w:r w:rsidRPr="001A1D64">
              <w:rPr>
                <w:rStyle w:val="Hyperlink"/>
                <w:rFonts w:ascii="Times New Roman" w:hAnsi="Times New Roman" w:cs="Times New Roman"/>
                <w:noProof/>
                <w:sz w:val="24"/>
                <w:szCs w:val="24"/>
                <w:lang w:val="en-GB"/>
              </w:rPr>
              <w:t>9.</w:t>
            </w:r>
            <w:r w:rsidRPr="001A1D64">
              <w:rPr>
                <w:rFonts w:ascii="Times New Roman" w:hAnsi="Times New Roman" w:cs="Times New Roman"/>
                <w:noProof/>
                <w:sz w:val="24"/>
                <w:szCs w:val="24"/>
                <w:lang w:val="en-GB"/>
              </w:rPr>
              <w:tab/>
            </w:r>
            <w:r w:rsidRPr="001A1D64">
              <w:rPr>
                <w:rStyle w:val="Hyperlink"/>
                <w:rFonts w:ascii="Times New Roman" w:hAnsi="Times New Roman" w:cs="Times New Roman"/>
                <w:noProof/>
                <w:sz w:val="24"/>
                <w:szCs w:val="24"/>
                <w:lang w:val="en-GB"/>
              </w:rPr>
              <w:t>Projected Income Statement</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_Toc179741020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23</w:t>
            </w:r>
            <w:r w:rsidRPr="001A1D64">
              <w:rPr>
                <w:rFonts w:ascii="Times New Roman" w:hAnsi="Times New Roman" w:cs="Times New Roman"/>
                <w:noProof/>
                <w:webHidden/>
                <w:sz w:val="24"/>
                <w:szCs w:val="24"/>
                <w:lang w:val="en-GB"/>
              </w:rPr>
              <w:fldChar w:fldCharType="end"/>
            </w:r>
          </w:hyperlink>
        </w:p>
        <w:p w14:paraId="4C2B54D2" w14:textId="374E2249" w:rsidR="001A1D64" w:rsidRPr="001A1D64" w:rsidRDefault="001A1D64">
          <w:pPr>
            <w:pStyle w:val="TOC2"/>
            <w:tabs>
              <w:tab w:val="left" w:pos="960"/>
              <w:tab w:val="right" w:leader="dot" w:pos="9350"/>
            </w:tabs>
            <w:rPr>
              <w:rFonts w:ascii="Times New Roman" w:hAnsi="Times New Roman" w:cs="Times New Roman"/>
              <w:noProof/>
              <w:sz w:val="24"/>
              <w:szCs w:val="24"/>
              <w:lang w:val="en-GB"/>
            </w:rPr>
          </w:pPr>
          <w:hyperlink w:anchor="_Toc179741021" w:history="1">
            <w:r w:rsidRPr="001A1D64">
              <w:rPr>
                <w:rStyle w:val="Hyperlink"/>
                <w:rFonts w:ascii="Times New Roman" w:hAnsi="Times New Roman" w:cs="Times New Roman"/>
                <w:noProof/>
                <w:sz w:val="24"/>
                <w:szCs w:val="24"/>
                <w:lang w:val="en-GB"/>
              </w:rPr>
              <w:t>10.</w:t>
            </w:r>
            <w:r w:rsidRPr="001A1D64">
              <w:rPr>
                <w:rFonts w:ascii="Times New Roman" w:hAnsi="Times New Roman" w:cs="Times New Roman"/>
                <w:noProof/>
                <w:sz w:val="24"/>
                <w:szCs w:val="24"/>
                <w:lang w:val="en-GB"/>
              </w:rPr>
              <w:tab/>
            </w:r>
            <w:r w:rsidRPr="001A1D64">
              <w:rPr>
                <w:rStyle w:val="Hyperlink"/>
                <w:rFonts w:ascii="Times New Roman" w:hAnsi="Times New Roman" w:cs="Times New Roman"/>
                <w:noProof/>
                <w:sz w:val="24"/>
                <w:szCs w:val="24"/>
                <w:lang w:val="en-GB"/>
              </w:rPr>
              <w:t>Cash Flow Projections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_Toc179741021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23</w:t>
            </w:r>
            <w:r w:rsidRPr="001A1D64">
              <w:rPr>
                <w:rFonts w:ascii="Times New Roman" w:hAnsi="Times New Roman" w:cs="Times New Roman"/>
                <w:noProof/>
                <w:webHidden/>
                <w:sz w:val="24"/>
                <w:szCs w:val="24"/>
                <w:lang w:val="en-GB"/>
              </w:rPr>
              <w:fldChar w:fldCharType="end"/>
            </w:r>
          </w:hyperlink>
        </w:p>
        <w:p w14:paraId="3561CB1D" w14:textId="4F1402D2" w:rsidR="001A1D64" w:rsidRPr="001A1D64" w:rsidRDefault="001A1D64">
          <w:pPr>
            <w:pStyle w:val="TOC2"/>
            <w:tabs>
              <w:tab w:val="left" w:pos="960"/>
              <w:tab w:val="right" w:leader="dot" w:pos="9350"/>
            </w:tabs>
            <w:rPr>
              <w:rFonts w:ascii="Times New Roman" w:hAnsi="Times New Roman" w:cs="Times New Roman"/>
              <w:noProof/>
              <w:sz w:val="24"/>
              <w:szCs w:val="24"/>
              <w:lang w:val="en-GB"/>
            </w:rPr>
          </w:pPr>
          <w:hyperlink w:anchor="_Toc179741022" w:history="1">
            <w:r w:rsidRPr="001A1D64">
              <w:rPr>
                <w:rStyle w:val="Hyperlink"/>
                <w:rFonts w:ascii="Times New Roman" w:hAnsi="Times New Roman" w:cs="Times New Roman"/>
                <w:noProof/>
                <w:sz w:val="24"/>
                <w:szCs w:val="24"/>
                <w:lang w:val="en-GB"/>
              </w:rPr>
              <w:t>11.</w:t>
            </w:r>
            <w:r w:rsidRPr="001A1D64">
              <w:rPr>
                <w:rFonts w:ascii="Times New Roman" w:hAnsi="Times New Roman" w:cs="Times New Roman"/>
                <w:noProof/>
                <w:sz w:val="24"/>
                <w:szCs w:val="24"/>
                <w:lang w:val="en-GB"/>
              </w:rPr>
              <w:tab/>
            </w:r>
            <w:r w:rsidRPr="001A1D64">
              <w:rPr>
                <w:rStyle w:val="Hyperlink"/>
                <w:rFonts w:ascii="Times New Roman" w:hAnsi="Times New Roman" w:cs="Times New Roman"/>
                <w:noProof/>
                <w:sz w:val="24"/>
                <w:szCs w:val="24"/>
                <w:lang w:val="en-GB"/>
              </w:rPr>
              <w:t>Break-even Analysis</w:t>
            </w:r>
            <w:r w:rsidRPr="001A1D64">
              <w:rPr>
                <w:rFonts w:ascii="Times New Roman" w:hAnsi="Times New Roman" w:cs="Times New Roman"/>
                <w:noProof/>
                <w:webHidden/>
                <w:sz w:val="24"/>
                <w:szCs w:val="24"/>
                <w:lang w:val="en-GB"/>
              </w:rPr>
              <w:tab/>
            </w:r>
            <w:r w:rsidRPr="001A1D64">
              <w:rPr>
                <w:rFonts w:ascii="Times New Roman" w:hAnsi="Times New Roman" w:cs="Times New Roman"/>
                <w:noProof/>
                <w:webHidden/>
                <w:sz w:val="24"/>
                <w:szCs w:val="24"/>
                <w:lang w:val="en-GB"/>
              </w:rPr>
              <w:fldChar w:fldCharType="begin"/>
            </w:r>
            <w:r w:rsidRPr="001A1D64">
              <w:rPr>
                <w:rFonts w:ascii="Times New Roman" w:hAnsi="Times New Roman" w:cs="Times New Roman"/>
                <w:noProof/>
                <w:webHidden/>
                <w:sz w:val="24"/>
                <w:szCs w:val="24"/>
                <w:lang w:val="en-GB"/>
              </w:rPr>
              <w:instrText xml:space="preserve"> PAGEREF _Toc179741022 \h </w:instrText>
            </w:r>
            <w:r w:rsidRPr="001A1D64">
              <w:rPr>
                <w:rFonts w:ascii="Times New Roman" w:hAnsi="Times New Roman" w:cs="Times New Roman"/>
                <w:noProof/>
                <w:webHidden/>
                <w:sz w:val="24"/>
                <w:szCs w:val="24"/>
                <w:lang w:val="en-GB"/>
              </w:rPr>
            </w:r>
            <w:r w:rsidRPr="001A1D64">
              <w:rPr>
                <w:rFonts w:ascii="Times New Roman" w:hAnsi="Times New Roman" w:cs="Times New Roman"/>
                <w:noProof/>
                <w:webHidden/>
                <w:sz w:val="24"/>
                <w:szCs w:val="24"/>
                <w:lang w:val="en-GB"/>
              </w:rPr>
              <w:fldChar w:fldCharType="separate"/>
            </w:r>
            <w:r w:rsidRPr="001A1D64">
              <w:rPr>
                <w:rFonts w:ascii="Times New Roman" w:hAnsi="Times New Roman" w:cs="Times New Roman"/>
                <w:noProof/>
                <w:webHidden/>
                <w:sz w:val="24"/>
                <w:szCs w:val="24"/>
                <w:lang w:val="en-GB"/>
              </w:rPr>
              <w:t>24</w:t>
            </w:r>
            <w:r w:rsidRPr="001A1D64">
              <w:rPr>
                <w:rFonts w:ascii="Times New Roman" w:hAnsi="Times New Roman" w:cs="Times New Roman"/>
                <w:noProof/>
                <w:webHidden/>
                <w:sz w:val="24"/>
                <w:szCs w:val="24"/>
                <w:lang w:val="en-GB"/>
              </w:rPr>
              <w:fldChar w:fldCharType="end"/>
            </w:r>
          </w:hyperlink>
        </w:p>
        <w:p w14:paraId="12AFE44D" w14:textId="4DBD10A0" w:rsidR="001A1D64" w:rsidRPr="001A1D64" w:rsidRDefault="001A1D64">
          <w:pPr>
            <w:rPr>
              <w:lang w:val="en-GB"/>
            </w:rPr>
          </w:pPr>
          <w:r w:rsidRPr="001A1D64">
            <w:rPr>
              <w:b/>
              <w:bCs/>
              <w:noProof/>
              <w:lang w:val="en-GB"/>
            </w:rPr>
            <w:fldChar w:fldCharType="end"/>
          </w:r>
        </w:p>
      </w:sdtContent>
    </w:sdt>
    <w:p w14:paraId="4B68A4D6" w14:textId="7036C828"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lang w:val="en-GB"/>
        </w:rPr>
        <w:br w:type="page"/>
      </w:r>
    </w:p>
    <w:p w14:paraId="08887578" w14:textId="77777777" w:rsidR="00906911" w:rsidRPr="001A1D64" w:rsidRDefault="00906911">
      <w:pPr>
        <w:widowControl w:val="0"/>
        <w:spacing w:line="360" w:lineRule="auto"/>
        <w:jc w:val="both"/>
        <w:rPr>
          <w:rFonts w:ascii="Times New Roman" w:eastAsia="Times New Roman" w:hAnsi="Times New Roman" w:cs="Times New Roman"/>
          <w:sz w:val="24"/>
          <w:szCs w:val="24"/>
          <w:lang w:val="en-GB"/>
        </w:rPr>
      </w:pPr>
    </w:p>
    <w:p w14:paraId="760F3A42" w14:textId="77777777" w:rsidR="00906911" w:rsidRPr="001A1D64" w:rsidRDefault="002220BA">
      <w:pPr>
        <w:pStyle w:val="Heading1"/>
        <w:widowControl w:val="0"/>
        <w:rPr>
          <w:sz w:val="28"/>
          <w:szCs w:val="28"/>
          <w:lang w:val="en-GB"/>
        </w:rPr>
      </w:pPr>
      <w:bookmarkStart w:id="0" w:name="_kucwxscp43y0" w:colFirst="0" w:colLast="0"/>
      <w:bookmarkStart w:id="1" w:name="_Toc179740996"/>
      <w:bookmarkEnd w:id="0"/>
      <w:r w:rsidRPr="001A1D64">
        <w:rPr>
          <w:sz w:val="28"/>
          <w:szCs w:val="28"/>
          <w:lang w:val="en-GB"/>
        </w:rPr>
        <w:t>Introduction</w:t>
      </w:r>
      <w:bookmarkEnd w:id="1"/>
    </w:p>
    <w:p w14:paraId="413AE29F" w14:textId="2B2FC783"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Financial management is an essential discipline for business organisations as it keeps resource deployment, cost and revenues </w:t>
      </w:r>
      <w:r w:rsidR="0004667A">
        <w:rPr>
          <w:rFonts w:ascii="Times New Roman" w:eastAsia="Times New Roman" w:hAnsi="Times New Roman" w:cs="Times New Roman"/>
          <w:sz w:val="24"/>
          <w:szCs w:val="24"/>
          <w:lang w:val="en-GB"/>
        </w:rPr>
        <w:t>a</w:t>
      </w:r>
      <w:r w:rsidRPr="001A1D64">
        <w:rPr>
          <w:rFonts w:ascii="Times New Roman" w:eastAsia="Times New Roman" w:hAnsi="Times New Roman" w:cs="Times New Roman"/>
          <w:sz w:val="24"/>
          <w:szCs w:val="24"/>
          <w:lang w:val="en-GB"/>
        </w:rPr>
        <w:t>t a reasonable level. Particularly for hospitality organisations</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maintaining </w:t>
      </w:r>
      <w:r w:rsidR="001A1D64">
        <w:rPr>
          <w:rFonts w:ascii="Times New Roman" w:eastAsia="Times New Roman" w:hAnsi="Times New Roman" w:cs="Times New Roman"/>
          <w:sz w:val="24"/>
          <w:szCs w:val="24"/>
          <w:lang w:val="en-GB"/>
        </w:rPr>
        <w:t>and </w:t>
      </w:r>
      <w:r w:rsidRPr="001A1D64">
        <w:rPr>
          <w:rFonts w:ascii="Times New Roman" w:eastAsia="Times New Roman" w:hAnsi="Times New Roman" w:cs="Times New Roman"/>
          <w:sz w:val="24"/>
          <w:szCs w:val="24"/>
          <w:lang w:val="en-GB"/>
        </w:rPr>
        <w:t xml:space="preserve">ensuring growth in these domains are paramount to achieving profitability (Tranter </w:t>
      </w:r>
      <w:r w:rsidRPr="001A1D64">
        <w:rPr>
          <w:rFonts w:ascii="Times New Roman" w:eastAsia="Times New Roman" w:hAnsi="Times New Roman" w:cs="Times New Roman"/>
          <w:i/>
          <w:sz w:val="24"/>
          <w:szCs w:val="24"/>
          <w:lang w:val="en-GB"/>
        </w:rPr>
        <w:t xml:space="preserve">et al. </w:t>
      </w:r>
      <w:r w:rsidRPr="001A1D64">
        <w:rPr>
          <w:rFonts w:ascii="Times New Roman" w:eastAsia="Times New Roman" w:hAnsi="Times New Roman" w:cs="Times New Roman"/>
          <w:sz w:val="24"/>
          <w:szCs w:val="24"/>
          <w:lang w:val="en-GB"/>
        </w:rPr>
        <w:t>2014). The City Hotel is situated in an urban environment and provides guests with accommodation, restaurant</w:t>
      </w:r>
      <w:r w:rsidR="001A1D64">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and bar facilities, as well as catering for events. It targeted market share, revenue per available room and customer satisfaction, which has recently declined with people questioning its sustainability. This report </w:t>
      </w:r>
      <w:r w:rsidR="0004667A">
        <w:rPr>
          <w:rFonts w:ascii="Times New Roman" w:eastAsia="Times New Roman" w:hAnsi="Times New Roman" w:cs="Times New Roman"/>
          <w:sz w:val="24"/>
          <w:szCs w:val="24"/>
          <w:lang w:val="en-GB"/>
        </w:rPr>
        <w:t>a</w:t>
      </w:r>
      <w:r w:rsidRPr="001A1D64">
        <w:rPr>
          <w:rFonts w:ascii="Times New Roman" w:eastAsia="Times New Roman" w:hAnsi="Times New Roman" w:cs="Times New Roman"/>
          <w:sz w:val="24"/>
          <w:szCs w:val="24"/>
          <w:lang w:val="en-GB"/>
        </w:rPr>
        <w:t>i</w:t>
      </w:r>
      <w:r w:rsidR="0004667A">
        <w:rPr>
          <w:rFonts w:ascii="Times New Roman" w:eastAsia="Times New Roman" w:hAnsi="Times New Roman" w:cs="Times New Roman"/>
          <w:sz w:val="24"/>
          <w:szCs w:val="24"/>
          <w:lang w:val="en-GB"/>
        </w:rPr>
        <w:t>m</w:t>
      </w:r>
      <w:r w:rsidRPr="001A1D64">
        <w:rPr>
          <w:rFonts w:ascii="Times New Roman" w:eastAsia="Times New Roman" w:hAnsi="Times New Roman" w:cs="Times New Roman"/>
          <w:sz w:val="24"/>
          <w:szCs w:val="24"/>
          <w:lang w:val="en-GB"/>
        </w:rPr>
        <w:t>s to evaluate the hotel’s revenue trends, determine the causes for the decline as well as come up with a final recommendation on how to revive the business. There are several goals to reflect: The major goal is to get the hotel’s financial situation corrected and the hotel to have a better ranking in the marketplace.</w:t>
      </w:r>
    </w:p>
    <w:p w14:paraId="0B14D64A" w14:textId="77777777" w:rsidR="00906911" w:rsidRPr="001A1D64" w:rsidRDefault="002220BA">
      <w:pPr>
        <w:pStyle w:val="Heading1"/>
        <w:widowControl w:val="0"/>
        <w:rPr>
          <w:sz w:val="28"/>
          <w:szCs w:val="28"/>
          <w:lang w:val="en-GB"/>
        </w:rPr>
      </w:pPr>
      <w:bookmarkStart w:id="2" w:name="_1ph3ojm9v89u" w:colFirst="0" w:colLast="0"/>
      <w:bookmarkStart w:id="3" w:name="_Toc179740997"/>
      <w:bookmarkEnd w:id="2"/>
      <w:r w:rsidRPr="001A1D64">
        <w:rPr>
          <w:sz w:val="28"/>
          <w:szCs w:val="28"/>
          <w:lang w:val="en-GB"/>
        </w:rPr>
        <w:t>Financial Analysis</w:t>
      </w:r>
      <w:bookmarkEnd w:id="3"/>
    </w:p>
    <w:p w14:paraId="396D9745" w14:textId="77777777" w:rsidR="00906911" w:rsidRPr="001A1D64" w:rsidRDefault="002220BA">
      <w:pPr>
        <w:pStyle w:val="Heading2"/>
        <w:widowControl w:val="0"/>
        <w:rPr>
          <w:lang w:val="en-GB"/>
        </w:rPr>
      </w:pPr>
      <w:bookmarkStart w:id="4" w:name="_pre7xr4e08kt" w:colFirst="0" w:colLast="0"/>
      <w:bookmarkStart w:id="5" w:name="_Toc179740998"/>
      <w:bookmarkEnd w:id="4"/>
      <w:r w:rsidRPr="001A1D64">
        <w:rPr>
          <w:lang w:val="en-GB"/>
        </w:rPr>
        <w:t>Revenue analysis</w:t>
      </w:r>
      <w:bookmarkEnd w:id="5"/>
    </w:p>
    <w:p w14:paraId="3C51095C" w14:textId="6CD62712" w:rsidR="00906911" w:rsidRPr="001A1D64" w:rsidRDefault="002220BA">
      <w:pPr>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analysis of revenue is essential for hotel business management as it allow</w:t>
      </w:r>
      <w:r w:rsidR="001A1D64">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to optimise the expenditure of resources on the formation and implementation goals. Revenue forecasting represents a compo</w:t>
      </w:r>
      <w:r w:rsidR="001A1D64">
        <w:rPr>
          <w:rFonts w:ascii="Times New Roman" w:eastAsia="Times New Roman" w:hAnsi="Times New Roman" w:cs="Times New Roman"/>
          <w:sz w:val="24"/>
          <w:szCs w:val="24"/>
          <w:lang w:val="en-GB"/>
        </w:rPr>
        <w:t>n</w:t>
      </w:r>
      <w:r w:rsidRPr="001A1D64">
        <w:rPr>
          <w:rFonts w:ascii="Times New Roman" w:eastAsia="Times New Roman" w:hAnsi="Times New Roman" w:cs="Times New Roman"/>
          <w:sz w:val="24"/>
          <w:szCs w:val="24"/>
          <w:lang w:val="en-GB"/>
        </w:rPr>
        <w:t>en</w:t>
      </w:r>
      <w:r w:rsidR="001A1D64">
        <w:rPr>
          <w:rFonts w:ascii="Times New Roman" w:eastAsia="Times New Roman" w:hAnsi="Times New Roman" w:cs="Times New Roman"/>
          <w:sz w:val="24"/>
          <w:szCs w:val="24"/>
          <w:lang w:val="en-GB"/>
        </w:rPr>
        <w:t>t</w:t>
      </w:r>
      <w:r w:rsidRPr="001A1D64">
        <w:rPr>
          <w:rFonts w:ascii="Times New Roman" w:eastAsia="Times New Roman" w:hAnsi="Times New Roman" w:cs="Times New Roman"/>
          <w:sz w:val="24"/>
          <w:szCs w:val="24"/>
          <w:lang w:val="en-GB"/>
        </w:rPr>
        <w:t xml:space="preserve"> of a management system that emphasis</w:t>
      </w:r>
      <w:r w:rsidR="0004667A">
        <w:rPr>
          <w:rFonts w:ascii="Times New Roman" w:eastAsia="Times New Roman" w:hAnsi="Times New Roman" w:cs="Times New Roman"/>
          <w:sz w:val="24"/>
          <w:szCs w:val="24"/>
          <w:lang w:val="en-GB"/>
        </w:rPr>
        <w:t>es</w:t>
      </w:r>
      <w:r w:rsidRPr="001A1D64">
        <w:rPr>
          <w:rFonts w:ascii="Times New Roman" w:eastAsia="Times New Roman" w:hAnsi="Times New Roman" w:cs="Times New Roman"/>
          <w:sz w:val="24"/>
          <w:szCs w:val="24"/>
          <w:lang w:val="en-GB"/>
        </w:rPr>
        <w:t xml:space="preserve"> established management laws and principles (Mazaraki </w:t>
      </w:r>
      <w:r w:rsidRPr="001A1D64">
        <w:rPr>
          <w:rFonts w:ascii="Times New Roman" w:eastAsia="Times New Roman" w:hAnsi="Times New Roman" w:cs="Times New Roman"/>
          <w:i/>
          <w:sz w:val="24"/>
          <w:szCs w:val="24"/>
          <w:lang w:val="en-GB"/>
        </w:rPr>
        <w:t xml:space="preserve">et al. </w:t>
      </w:r>
      <w:r w:rsidRPr="001A1D64">
        <w:rPr>
          <w:rFonts w:ascii="Times New Roman" w:eastAsia="Times New Roman" w:hAnsi="Times New Roman" w:cs="Times New Roman"/>
          <w:sz w:val="24"/>
          <w:szCs w:val="24"/>
          <w:lang w:val="en-GB"/>
        </w:rPr>
        <w:t>2024). The revenues for City Hotel have shown a strong decline in the last three years, especially in 2023. Revenue only somewhat increased from 2021 to 2022, however, 2023 plummeted to under 44% of the previous year. This partly shows that it has reached a critical nadir most likely hobbled by external forces and internal vices such as poor returns, intense competition or a slowdown in the economy. The changes in revenues by segments indicate relatively stagnant room revenues, which implies lower room sales</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while revenues of restaurants and bars record a fairly better outlook, but still could not balance the negative results. Therefore, these stagnated event revenues were missed opportunities for the organi</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ation to explore new sources of income.</w:t>
      </w:r>
    </w:p>
    <w:p w14:paraId="0BE0D95B" w14:textId="77777777" w:rsidR="00906911" w:rsidRPr="001A1D64" w:rsidRDefault="002220BA">
      <w:pPr>
        <w:widowControl w:val="0"/>
        <w:spacing w:line="360" w:lineRule="auto"/>
        <w:jc w:val="center"/>
        <w:rPr>
          <w:rFonts w:ascii="Times New Roman" w:eastAsia="Times New Roman" w:hAnsi="Times New Roman" w:cs="Times New Roman"/>
          <w:b/>
          <w:i/>
          <w:sz w:val="24"/>
          <w:szCs w:val="24"/>
          <w:lang w:val="en-GB"/>
        </w:rPr>
      </w:pPr>
      <w:r w:rsidRPr="001A1D64">
        <w:rPr>
          <w:rFonts w:ascii="Times New Roman" w:eastAsia="Times New Roman" w:hAnsi="Times New Roman" w:cs="Times New Roman"/>
          <w:b/>
          <w:i/>
          <w:noProof/>
          <w:sz w:val="24"/>
          <w:szCs w:val="24"/>
          <w:lang w:val="en-US" w:eastAsia="en-US"/>
        </w:rPr>
        <w:lastRenderedPageBreak/>
        <w:drawing>
          <wp:inline distT="114300" distB="114300" distL="114300" distR="114300" wp14:anchorId="0915EC20" wp14:editId="2910454B">
            <wp:extent cx="5943600" cy="1689100"/>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943600" cy="1689100"/>
                    </a:xfrm>
                    <a:prstGeom prst="rect">
                      <a:avLst/>
                    </a:prstGeom>
                    <a:ln/>
                  </pic:spPr>
                </pic:pic>
              </a:graphicData>
            </a:graphic>
          </wp:inline>
        </w:drawing>
      </w:r>
    </w:p>
    <w:p w14:paraId="4BFF1DBF" w14:textId="77777777"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Figure 1: 3 years revenue of City Hotel</w:t>
      </w:r>
    </w:p>
    <w:p w14:paraId="1525103E"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49ECC48F" w14:textId="77777777" w:rsidR="00906911" w:rsidRPr="001A1D64" w:rsidRDefault="002220BA">
      <w:pPr>
        <w:pStyle w:val="Heading2"/>
        <w:widowControl w:val="0"/>
        <w:rPr>
          <w:lang w:val="en-GB"/>
        </w:rPr>
      </w:pPr>
      <w:bookmarkStart w:id="6" w:name="_nwkagx5efcng" w:colFirst="0" w:colLast="0"/>
      <w:bookmarkStart w:id="7" w:name="_Toc179740999"/>
      <w:bookmarkEnd w:id="6"/>
      <w:r w:rsidRPr="001A1D64">
        <w:rPr>
          <w:lang w:val="en-GB"/>
        </w:rPr>
        <w:t>Expansion Analysis</w:t>
      </w:r>
      <w:bookmarkEnd w:id="7"/>
    </w:p>
    <w:p w14:paraId="1B3D77F8" w14:textId="58F0F2BE" w:rsidR="00906911" w:rsidRPr="001A1D64" w:rsidRDefault="002220BA">
      <w:pPr>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The expense analysis of City Hotel suggests that there is a declining trend in major categories and the trend is quite predominant in the year 2023. </w:t>
      </w:r>
      <w:r w:rsidR="0004667A">
        <w:rPr>
          <w:rFonts w:ascii="Times New Roman" w:eastAsia="Times New Roman" w:hAnsi="Times New Roman" w:cs="Times New Roman"/>
          <w:sz w:val="24"/>
          <w:szCs w:val="24"/>
          <w:lang w:val="en-GB"/>
        </w:rPr>
        <w:t>C</w:t>
      </w:r>
      <w:r w:rsidRPr="001A1D64">
        <w:rPr>
          <w:rFonts w:ascii="Times New Roman" w:eastAsia="Times New Roman" w:hAnsi="Times New Roman" w:cs="Times New Roman"/>
          <w:sz w:val="24"/>
          <w:szCs w:val="24"/>
          <w:lang w:val="en-GB"/>
        </w:rPr>
        <w:t>ompetition in the bands in emerging econom</w:t>
      </w:r>
      <w:r w:rsidR="0004667A">
        <w:rPr>
          <w:rFonts w:ascii="Times New Roman" w:eastAsia="Times New Roman" w:hAnsi="Times New Roman" w:cs="Times New Roman"/>
          <w:sz w:val="24"/>
          <w:szCs w:val="24"/>
          <w:lang w:val="en-GB"/>
        </w:rPr>
        <w:t>ies</w:t>
      </w:r>
      <w:r w:rsidRPr="001A1D64">
        <w:rPr>
          <w:rFonts w:ascii="Times New Roman" w:eastAsia="Times New Roman" w:hAnsi="Times New Roman" w:cs="Times New Roman"/>
          <w:sz w:val="24"/>
          <w:szCs w:val="24"/>
          <w:lang w:val="en-GB"/>
        </w:rPr>
        <w:t xml:space="preserve"> forces the hotel brand to optimise expansion and gain </w:t>
      </w:r>
      <w:r w:rsidR="001A1D64">
        <w:rPr>
          <w:rFonts w:ascii="Times New Roman" w:eastAsia="Times New Roman" w:hAnsi="Times New Roman" w:cs="Times New Roman"/>
          <w:sz w:val="24"/>
          <w:szCs w:val="24"/>
          <w:lang w:val="en-GB"/>
        </w:rPr>
        <w:t>a </w:t>
      </w:r>
      <w:r w:rsidRPr="001A1D64">
        <w:rPr>
          <w:rFonts w:ascii="Times New Roman" w:eastAsia="Times New Roman" w:hAnsi="Times New Roman" w:cs="Times New Roman"/>
          <w:sz w:val="24"/>
          <w:szCs w:val="24"/>
          <w:lang w:val="en-GB"/>
        </w:rPr>
        <w:t xml:space="preserve">competitive advantage by investing more in different domains (Sainaghi </w:t>
      </w:r>
      <w:r w:rsidRPr="001A1D64">
        <w:rPr>
          <w:rFonts w:ascii="Times New Roman" w:eastAsia="Times New Roman" w:hAnsi="Times New Roman" w:cs="Times New Roman"/>
          <w:i/>
          <w:sz w:val="24"/>
          <w:szCs w:val="24"/>
          <w:lang w:val="en-GB"/>
        </w:rPr>
        <w:t xml:space="preserve">et al. </w:t>
      </w:r>
      <w:r w:rsidRPr="001A1D64">
        <w:rPr>
          <w:rFonts w:ascii="Times New Roman" w:eastAsia="Times New Roman" w:hAnsi="Times New Roman" w:cs="Times New Roman"/>
          <w:sz w:val="24"/>
          <w:szCs w:val="24"/>
          <w:lang w:val="en-GB"/>
        </w:rPr>
        <w:t>2020). Two major categories of expenses</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which are employee costs and other operating expenses reduced in 2023 to reflect cost savings or operations reduction. Depreciation and amorti</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ation were the most significant in the year ending 2009</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and these have been rising each year</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albeit at slightly different odd rates</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indicating that the firm might be engaging in capital-intensive investments. Third, there is an increase in exceptional “Other Operating Income &amp; expenses” from 2021 being a profit to a huge expense in 2023. The reduction in provisions a few pre-analytic signs of some financial changes</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such as fluctuations, point to mismanagement or operational problems requiring further investigation. Altogether, expense savings are not comparable to revenue contractions, implying inefficiency.</w:t>
      </w:r>
    </w:p>
    <w:p w14:paraId="20302CA7"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b/>
          <w:i/>
          <w:noProof/>
          <w:sz w:val="24"/>
          <w:szCs w:val="24"/>
          <w:lang w:val="en-US" w:eastAsia="en-US"/>
        </w:rPr>
        <w:lastRenderedPageBreak/>
        <w:drawing>
          <wp:inline distT="114300" distB="114300" distL="114300" distR="114300" wp14:anchorId="703F1487" wp14:editId="3F03676B">
            <wp:extent cx="5943600" cy="3733800"/>
            <wp:effectExtent l="0" t="0" r="0" b="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943600" cy="3733800"/>
                    </a:xfrm>
                    <a:prstGeom prst="rect">
                      <a:avLst/>
                    </a:prstGeom>
                    <a:ln/>
                  </pic:spPr>
                </pic:pic>
              </a:graphicData>
            </a:graphic>
          </wp:inline>
        </w:drawing>
      </w:r>
      <w:r w:rsidRPr="001A1D64">
        <w:rPr>
          <w:rFonts w:ascii="Times New Roman" w:eastAsia="Times New Roman" w:hAnsi="Times New Roman" w:cs="Times New Roman"/>
          <w:sz w:val="24"/>
          <w:szCs w:val="24"/>
          <w:lang w:val="en-GB"/>
        </w:rPr>
        <w:t>Figure 2: 3 years expanses of City Hotel</w:t>
      </w:r>
    </w:p>
    <w:p w14:paraId="732DC80C"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3E607C34" w14:textId="77777777" w:rsidR="00906911" w:rsidRPr="001A1D64" w:rsidRDefault="002220BA">
      <w:pPr>
        <w:pStyle w:val="Heading2"/>
        <w:widowControl w:val="0"/>
        <w:rPr>
          <w:lang w:val="en-GB"/>
        </w:rPr>
      </w:pPr>
      <w:bookmarkStart w:id="8" w:name="_93jl0yezfeez" w:colFirst="0" w:colLast="0"/>
      <w:bookmarkStart w:id="9" w:name="_Toc179741000"/>
      <w:bookmarkEnd w:id="8"/>
      <w:r w:rsidRPr="001A1D64">
        <w:rPr>
          <w:lang w:val="en-GB"/>
        </w:rPr>
        <w:t>Profitability Analysis</w:t>
      </w:r>
      <w:bookmarkEnd w:id="9"/>
    </w:p>
    <w:p w14:paraId="1689BCDF" w14:textId="6C40CB41"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profitability ratios show a declining trend for City Hotel for the last three years. Thus, the Gross Profit Ratio stood at 92 per</w:t>
      </w:r>
      <w:r w:rsidR="0004667A">
        <w:rPr>
          <w:rFonts w:ascii="Times New Roman" w:eastAsia="Times New Roman" w:hAnsi="Times New Roman" w:cs="Times New Roman"/>
          <w:sz w:val="24"/>
          <w:szCs w:val="24"/>
          <w:lang w:val="en-GB"/>
        </w:rPr>
        <w:t xml:space="preserve"> </w:t>
      </w:r>
      <w:r w:rsidRPr="001A1D64">
        <w:rPr>
          <w:rFonts w:ascii="Times New Roman" w:eastAsia="Times New Roman" w:hAnsi="Times New Roman" w:cs="Times New Roman"/>
          <w:sz w:val="24"/>
          <w:szCs w:val="24"/>
          <w:lang w:val="en-GB"/>
        </w:rPr>
        <w:t xml:space="preserve">cent, which implied that the core operation had not recorded a decline in the efficiency of controlling the cost of goods sold. A higher value of profitability ratios compared to </w:t>
      </w:r>
      <w:r w:rsidR="0004667A">
        <w:rPr>
          <w:rFonts w:ascii="Times New Roman" w:eastAsia="Times New Roman" w:hAnsi="Times New Roman" w:cs="Times New Roman"/>
          <w:sz w:val="24"/>
          <w:szCs w:val="24"/>
          <w:lang w:val="en-GB"/>
        </w:rPr>
        <w:t>the </w:t>
      </w:r>
      <w:r w:rsidRPr="001A1D64">
        <w:rPr>
          <w:rFonts w:ascii="Times New Roman" w:eastAsia="Times New Roman" w:hAnsi="Times New Roman" w:cs="Times New Roman"/>
          <w:sz w:val="24"/>
          <w:szCs w:val="24"/>
          <w:lang w:val="en-GB"/>
        </w:rPr>
        <w:t xml:space="preserve">previous period indicates that there has been an improvement in the financial situation of the company (Mitrović </w:t>
      </w:r>
      <w:r w:rsidRPr="001A1D64">
        <w:rPr>
          <w:rFonts w:ascii="Times New Roman" w:eastAsia="Times New Roman" w:hAnsi="Times New Roman" w:cs="Times New Roman"/>
          <w:i/>
          <w:sz w:val="24"/>
          <w:szCs w:val="24"/>
          <w:lang w:val="en-GB"/>
        </w:rPr>
        <w:t xml:space="preserve">et al. </w:t>
      </w:r>
      <w:r w:rsidRPr="001A1D64">
        <w:rPr>
          <w:rFonts w:ascii="Times New Roman" w:eastAsia="Times New Roman" w:hAnsi="Times New Roman" w:cs="Times New Roman"/>
          <w:sz w:val="24"/>
          <w:szCs w:val="24"/>
          <w:lang w:val="en-GB"/>
        </w:rPr>
        <w:t>2021). However, the Operating Profit Ratio was noticeably lower and has fallen far more notably from 12.71% in 2022 to -52.38% in 2023 due to an increase in operating expenses and a decline in operating revenue</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which has a negative impact on efficiency.</w:t>
      </w:r>
    </w:p>
    <w:p w14:paraId="3D1F72A8"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noProof/>
          <w:sz w:val="24"/>
          <w:szCs w:val="24"/>
          <w:lang w:val="en-US" w:eastAsia="en-US"/>
        </w:rPr>
        <w:lastRenderedPageBreak/>
        <w:drawing>
          <wp:inline distT="114300" distB="114300" distL="114300" distR="114300" wp14:anchorId="00A34EC3" wp14:editId="14114EFB">
            <wp:extent cx="4657725" cy="5705475"/>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4657725" cy="5705475"/>
                    </a:xfrm>
                    <a:prstGeom prst="rect">
                      <a:avLst/>
                    </a:prstGeom>
                    <a:ln/>
                  </pic:spPr>
                </pic:pic>
              </a:graphicData>
            </a:graphic>
          </wp:inline>
        </w:drawing>
      </w:r>
    </w:p>
    <w:p w14:paraId="7A7E60FB"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Figure 3: 3 Years Profitability Analysis</w:t>
      </w:r>
    </w:p>
    <w:p w14:paraId="5D5B8819"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1B811E4C" w14:textId="77777777" w:rsidR="00906911" w:rsidRPr="001A1D64" w:rsidRDefault="00906911">
      <w:pPr>
        <w:widowControl w:val="0"/>
        <w:spacing w:line="360" w:lineRule="auto"/>
        <w:jc w:val="both"/>
        <w:rPr>
          <w:rFonts w:ascii="Times New Roman" w:eastAsia="Times New Roman" w:hAnsi="Times New Roman" w:cs="Times New Roman"/>
          <w:sz w:val="24"/>
          <w:szCs w:val="24"/>
          <w:lang w:val="en-GB"/>
        </w:rPr>
      </w:pPr>
    </w:p>
    <w:p w14:paraId="4373FCB6" w14:textId="1AEFDB8A"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Net Profit Ratio also has declined from 6.36% in 2021 to -48.76% in 2023 which narrated a high strain of moving from profitability to loss due to rising costs, declining revenues or both. The decline in net profit means an organisation is not effectively managing its financial health as it is not rece</w:t>
      </w:r>
      <w:r w:rsidR="001A1D64">
        <w:rPr>
          <w:rFonts w:ascii="Times New Roman" w:eastAsia="Times New Roman" w:hAnsi="Times New Roman" w:cs="Times New Roman"/>
          <w:sz w:val="24"/>
          <w:szCs w:val="24"/>
          <w:lang w:val="en-GB"/>
        </w:rPr>
        <w:t>i</w:t>
      </w:r>
      <w:r w:rsidRPr="001A1D64">
        <w:rPr>
          <w:rFonts w:ascii="Times New Roman" w:eastAsia="Times New Roman" w:hAnsi="Times New Roman" w:cs="Times New Roman"/>
          <w:sz w:val="24"/>
          <w:szCs w:val="24"/>
          <w:lang w:val="en-GB"/>
        </w:rPr>
        <w:t xml:space="preserve">ving money after all the expenses (Yenidogan </w:t>
      </w:r>
      <w:r w:rsidRPr="001A1D64">
        <w:rPr>
          <w:rFonts w:ascii="Times New Roman" w:eastAsia="Times New Roman" w:hAnsi="Times New Roman" w:cs="Times New Roman"/>
          <w:i/>
          <w:sz w:val="24"/>
          <w:szCs w:val="24"/>
          <w:lang w:val="en-GB"/>
        </w:rPr>
        <w:t xml:space="preserve">et al. </w:t>
      </w:r>
      <w:r w:rsidRPr="001A1D64">
        <w:rPr>
          <w:rFonts w:ascii="Times New Roman" w:eastAsia="Times New Roman" w:hAnsi="Times New Roman" w:cs="Times New Roman"/>
          <w:sz w:val="24"/>
          <w:szCs w:val="24"/>
          <w:lang w:val="en-GB"/>
        </w:rPr>
        <w:t>2021).  This is elaborated in the ROA and ROE ratios</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where the former became negative </w:t>
      </w:r>
      <w:r w:rsidR="0004667A">
        <w:rPr>
          <w:rFonts w:ascii="Times New Roman" w:eastAsia="Times New Roman" w:hAnsi="Times New Roman" w:cs="Times New Roman"/>
          <w:sz w:val="24"/>
          <w:szCs w:val="24"/>
          <w:lang w:val="en-GB"/>
        </w:rPr>
        <w:t>in</w:t>
      </w:r>
      <w:r w:rsidRPr="001A1D64">
        <w:rPr>
          <w:rFonts w:ascii="Times New Roman" w:eastAsia="Times New Roman" w:hAnsi="Times New Roman" w:cs="Times New Roman"/>
          <w:sz w:val="24"/>
          <w:szCs w:val="24"/>
          <w:lang w:val="en-GB"/>
        </w:rPr>
        <w:t xml:space="preserve"> 2023 at - 7.25% and ROE at -80.38%</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meaning that the hotel is not generating enough income to cover its assets or equities (Refer to </w:t>
      </w:r>
      <w:r w:rsidRPr="001A1D64">
        <w:rPr>
          <w:rFonts w:ascii="Times New Roman" w:eastAsia="Times New Roman" w:hAnsi="Times New Roman" w:cs="Times New Roman"/>
          <w:sz w:val="24"/>
          <w:szCs w:val="24"/>
          <w:lang w:val="en-GB"/>
        </w:rPr>
        <w:lastRenderedPageBreak/>
        <w:t>appendix 4). The ROA gives a picture of how well City Hotel is able to use its total asset</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to generate net income. This means that the efficiency rate was only moderate in 2021</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with the ROA standing at 2.6%. Though that lowered to 1.9% in 2022, this shows low returns against high assets, which means less profitability. It turned negative in 2023 with an ROA -7.3%, meaning that not only are the assets not generating profits but they are part of the loss-making equation. This critically indicates severe operation and financial inefficiency status in </w:t>
      </w:r>
      <w:r w:rsidR="0004667A">
        <w:rPr>
          <w:rFonts w:ascii="Times New Roman" w:eastAsia="Times New Roman" w:hAnsi="Times New Roman" w:cs="Times New Roman"/>
          <w:sz w:val="24"/>
          <w:szCs w:val="24"/>
          <w:lang w:val="en-GB"/>
        </w:rPr>
        <w:t>an </w:t>
      </w:r>
      <w:r w:rsidRPr="001A1D64">
        <w:rPr>
          <w:rFonts w:ascii="Times New Roman" w:eastAsia="Times New Roman" w:hAnsi="Times New Roman" w:cs="Times New Roman"/>
          <w:sz w:val="24"/>
          <w:szCs w:val="24"/>
          <w:lang w:val="en-GB"/>
        </w:rPr>
        <w:t>organi</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ation’s asset management situation, stressing the criticality of the application of effective asset management and cost reduction strategies to the enhancement of overall profitability status.</w:t>
      </w:r>
    </w:p>
    <w:p w14:paraId="53B2A74F" w14:textId="4D36DC18"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Current and Quick Ratios have slightly lowered themselves below 1 in the year 2023</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showing that the firm had certain liquidity problems. The current ratio between assets and short term debts allow</w:t>
      </w:r>
      <w:r w:rsidR="001A1D64">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to measure firms</w:t>
      </w:r>
      <w:r w:rsidR="001A1D64">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liquidity (Pavone </w:t>
      </w:r>
      <w:r w:rsidRPr="001A1D64">
        <w:rPr>
          <w:rFonts w:ascii="Times New Roman" w:eastAsia="Times New Roman" w:hAnsi="Times New Roman" w:cs="Times New Roman"/>
          <w:i/>
          <w:sz w:val="24"/>
          <w:szCs w:val="24"/>
          <w:lang w:val="en-GB"/>
        </w:rPr>
        <w:t xml:space="preserve">et al. </w:t>
      </w:r>
      <w:r w:rsidRPr="001A1D64">
        <w:rPr>
          <w:rFonts w:ascii="Times New Roman" w:eastAsia="Times New Roman" w:hAnsi="Times New Roman" w:cs="Times New Roman"/>
          <w:sz w:val="24"/>
          <w:szCs w:val="24"/>
          <w:lang w:val="en-GB"/>
        </w:rPr>
        <w:t>2023).  The Equity Ratio also declined to 9.01% while the Debt Ratio increased to 90.99</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showing that there is an indication of </w:t>
      </w:r>
      <w:r w:rsidR="0004667A">
        <w:rPr>
          <w:rFonts w:ascii="Times New Roman" w:eastAsia="Times New Roman" w:hAnsi="Times New Roman" w:cs="Times New Roman"/>
          <w:sz w:val="24"/>
          <w:szCs w:val="24"/>
          <w:lang w:val="en-GB"/>
        </w:rPr>
        <w:t>the </w:t>
      </w:r>
      <w:r w:rsidRPr="001A1D64">
        <w:rPr>
          <w:rFonts w:ascii="Times New Roman" w:eastAsia="Times New Roman" w:hAnsi="Times New Roman" w:cs="Times New Roman"/>
          <w:sz w:val="24"/>
          <w:szCs w:val="24"/>
          <w:lang w:val="en-GB"/>
        </w:rPr>
        <w:t xml:space="preserve">use of </w:t>
      </w:r>
      <w:r w:rsidR="0004667A">
        <w:rPr>
          <w:rFonts w:ascii="Times New Roman" w:eastAsia="Times New Roman" w:hAnsi="Times New Roman" w:cs="Times New Roman"/>
          <w:sz w:val="24"/>
          <w:szCs w:val="24"/>
          <w:lang w:val="en-GB"/>
        </w:rPr>
        <w:t>a </w:t>
      </w:r>
      <w:r w:rsidRPr="001A1D64">
        <w:rPr>
          <w:rFonts w:ascii="Times New Roman" w:eastAsia="Times New Roman" w:hAnsi="Times New Roman" w:cs="Times New Roman"/>
          <w:sz w:val="24"/>
          <w:szCs w:val="24"/>
          <w:lang w:val="en-GB"/>
        </w:rPr>
        <w:t>higher proportion of debt funds. The total debt</w:t>
      </w:r>
      <w:r w:rsidR="001A1D64">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to</w:t>
      </w:r>
      <w:r w:rsidR="001A1D64">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equity ratio tripled from 264% in 2022 to over 1000% in 2023, meaning that the company’s capital structure bec</w:t>
      </w:r>
      <w:r w:rsidR="0004667A">
        <w:rPr>
          <w:rFonts w:ascii="Times New Roman" w:eastAsia="Times New Roman" w:hAnsi="Times New Roman" w:cs="Times New Roman"/>
          <w:sz w:val="24"/>
          <w:szCs w:val="24"/>
          <w:lang w:val="en-GB"/>
        </w:rPr>
        <w:t>a</w:t>
      </w:r>
      <w:r w:rsidRPr="001A1D64">
        <w:rPr>
          <w:rFonts w:ascii="Times New Roman" w:eastAsia="Times New Roman" w:hAnsi="Times New Roman" w:cs="Times New Roman"/>
          <w:sz w:val="24"/>
          <w:szCs w:val="24"/>
          <w:lang w:val="en-GB"/>
        </w:rPr>
        <w:t>me unsustainable. These trends point to a compelling need to solve two problems</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w:t>
      </w:r>
      <w:r w:rsidR="0004667A">
        <w:rPr>
          <w:rFonts w:ascii="Times New Roman" w:eastAsia="Times New Roman" w:hAnsi="Times New Roman" w:cs="Times New Roman"/>
          <w:sz w:val="24"/>
          <w:szCs w:val="24"/>
          <w:lang w:val="en-GB"/>
        </w:rPr>
        <w:t>the </w:t>
      </w:r>
      <w:r w:rsidRPr="001A1D64">
        <w:rPr>
          <w:rFonts w:ascii="Times New Roman" w:eastAsia="Times New Roman" w:hAnsi="Times New Roman" w:cs="Times New Roman"/>
          <w:sz w:val="24"/>
          <w:szCs w:val="24"/>
          <w:lang w:val="en-GB"/>
        </w:rPr>
        <w:t xml:space="preserve">need to </w:t>
      </w:r>
      <w:r w:rsidR="0004667A" w:rsidRPr="001A1D64">
        <w:rPr>
          <w:rFonts w:ascii="Times New Roman" w:eastAsia="Times New Roman" w:hAnsi="Times New Roman" w:cs="Times New Roman"/>
          <w:sz w:val="24"/>
          <w:szCs w:val="24"/>
          <w:lang w:val="en-GB"/>
        </w:rPr>
        <w:t>rein</w:t>
      </w:r>
      <w:r w:rsidRPr="001A1D64">
        <w:rPr>
          <w:rFonts w:ascii="Times New Roman" w:eastAsia="Times New Roman" w:hAnsi="Times New Roman" w:cs="Times New Roman"/>
          <w:sz w:val="24"/>
          <w:szCs w:val="24"/>
          <w:lang w:val="en-GB"/>
        </w:rPr>
        <w:t xml:space="preserve"> in costs and solve the problem of revenue deficits and debt burden.</w:t>
      </w:r>
    </w:p>
    <w:p w14:paraId="07C96FB3" w14:textId="77777777" w:rsidR="00906911" w:rsidRPr="001A1D64" w:rsidRDefault="002220BA">
      <w:pPr>
        <w:pStyle w:val="Heading2"/>
        <w:widowControl w:val="0"/>
        <w:jc w:val="both"/>
        <w:rPr>
          <w:lang w:val="en-GB"/>
        </w:rPr>
      </w:pPr>
      <w:bookmarkStart w:id="10" w:name="_xu55ga64efh1" w:colFirst="0" w:colLast="0"/>
      <w:bookmarkStart w:id="11" w:name="_Toc179741001"/>
      <w:bookmarkEnd w:id="10"/>
      <w:r w:rsidRPr="001A1D64">
        <w:rPr>
          <w:lang w:val="en-GB"/>
        </w:rPr>
        <w:t>Solvency Analysis</w:t>
      </w:r>
      <w:bookmarkEnd w:id="11"/>
    </w:p>
    <w:p w14:paraId="55CECC04" w14:textId="4CA6666D"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A recent analysis for the SOL showed a significantly rising Debt-to-Equity Ratio: from 474.03% in 2021, it reached a concerning level of 1011.04% in 2023; therefore, such an oriented approach to financing actually threatens the company’s stability. </w:t>
      </w:r>
      <w:r w:rsidR="001A1D64">
        <w:rPr>
          <w:rFonts w:ascii="Times New Roman" w:eastAsia="Times New Roman" w:hAnsi="Times New Roman" w:cs="Times New Roman"/>
          <w:sz w:val="24"/>
          <w:szCs w:val="24"/>
          <w:lang w:val="en-GB"/>
        </w:rPr>
        <w:t>The s</w:t>
      </w:r>
      <w:r w:rsidRPr="001A1D64">
        <w:rPr>
          <w:rFonts w:ascii="Times New Roman" w:eastAsia="Times New Roman" w:hAnsi="Times New Roman" w:cs="Times New Roman"/>
          <w:sz w:val="24"/>
          <w:szCs w:val="24"/>
          <w:lang w:val="en-GB"/>
        </w:rPr>
        <w:t xml:space="preserve">olvency ratio is the measurement of </w:t>
      </w:r>
      <w:r w:rsidR="001A1D64">
        <w:rPr>
          <w:rFonts w:ascii="Times New Roman" w:eastAsia="Times New Roman" w:hAnsi="Times New Roman" w:cs="Times New Roman"/>
          <w:sz w:val="24"/>
          <w:szCs w:val="24"/>
          <w:lang w:val="en-GB"/>
        </w:rPr>
        <w:t>an </w:t>
      </w:r>
      <w:r w:rsidRPr="001A1D64">
        <w:rPr>
          <w:rFonts w:ascii="Times New Roman" w:eastAsia="Times New Roman" w:hAnsi="Times New Roman" w:cs="Times New Roman"/>
          <w:sz w:val="24"/>
          <w:szCs w:val="24"/>
          <w:lang w:val="en-GB"/>
        </w:rPr>
        <w:t>organisation’s ability to pay all its short and long</w:t>
      </w:r>
      <w:r w:rsidR="001A1D64">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term obligations (Malikah, 2021). The solvency analysis indicates that the Interest Coverage Ratio declined from 2.78 in 2021 to -1.86 in 2023</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meaning that it could not afford to pay the interest on its loans out of its EBIT. This negative coverage ratio shows an important weakness concerning liquidity</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implying solvency. </w:t>
      </w:r>
    </w:p>
    <w:p w14:paraId="797592D0" w14:textId="77777777" w:rsidR="00906911" w:rsidRPr="001A1D64" w:rsidRDefault="002220BA">
      <w:pPr>
        <w:widowControl w:val="0"/>
        <w:spacing w:line="360" w:lineRule="auto"/>
        <w:jc w:val="center"/>
        <w:rPr>
          <w:rFonts w:ascii="Times New Roman" w:eastAsia="Times New Roman" w:hAnsi="Times New Roman" w:cs="Times New Roman"/>
          <w:b/>
          <w:i/>
          <w:sz w:val="24"/>
          <w:szCs w:val="24"/>
          <w:lang w:val="en-GB"/>
        </w:rPr>
      </w:pPr>
      <w:r w:rsidRPr="001A1D64">
        <w:rPr>
          <w:rFonts w:ascii="Times New Roman" w:eastAsia="Times New Roman" w:hAnsi="Times New Roman" w:cs="Times New Roman"/>
          <w:b/>
          <w:i/>
          <w:noProof/>
          <w:sz w:val="24"/>
          <w:szCs w:val="24"/>
          <w:lang w:val="en-US" w:eastAsia="en-US"/>
        </w:rPr>
        <w:lastRenderedPageBreak/>
        <w:drawing>
          <wp:inline distT="114300" distB="114300" distL="114300" distR="114300" wp14:anchorId="770FB93D" wp14:editId="31425E7F">
            <wp:extent cx="5943600" cy="22606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943600" cy="2260600"/>
                    </a:xfrm>
                    <a:prstGeom prst="rect">
                      <a:avLst/>
                    </a:prstGeom>
                    <a:ln/>
                  </pic:spPr>
                </pic:pic>
              </a:graphicData>
            </a:graphic>
          </wp:inline>
        </w:drawing>
      </w:r>
    </w:p>
    <w:p w14:paraId="2E8E1BD7" w14:textId="77777777"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Figure 4: 3 years Solvency Analysis</w:t>
      </w:r>
    </w:p>
    <w:p w14:paraId="1CCEDEB3"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47423977" w14:textId="77777777" w:rsidR="00906911" w:rsidRPr="001A1D64" w:rsidRDefault="002220BA">
      <w:pPr>
        <w:pStyle w:val="Heading1"/>
        <w:widowControl w:val="0"/>
        <w:rPr>
          <w:sz w:val="28"/>
          <w:szCs w:val="28"/>
          <w:lang w:val="en-GB"/>
        </w:rPr>
      </w:pPr>
      <w:bookmarkStart w:id="12" w:name="_mt6yz28rdkpd" w:colFirst="0" w:colLast="0"/>
      <w:bookmarkStart w:id="13" w:name="_Toc179741002"/>
      <w:bookmarkEnd w:id="12"/>
      <w:r w:rsidRPr="001A1D64">
        <w:rPr>
          <w:sz w:val="28"/>
          <w:szCs w:val="28"/>
          <w:lang w:val="en-GB"/>
        </w:rPr>
        <w:t>Key Reasons for Decline</w:t>
      </w:r>
      <w:bookmarkEnd w:id="13"/>
      <w:r w:rsidRPr="001A1D64">
        <w:rPr>
          <w:sz w:val="28"/>
          <w:szCs w:val="28"/>
          <w:lang w:val="en-GB"/>
        </w:rPr>
        <w:t xml:space="preserve"> </w:t>
      </w:r>
    </w:p>
    <w:p w14:paraId="52A36C29" w14:textId="77777777" w:rsidR="00906911" w:rsidRPr="001A1D64" w:rsidRDefault="002220BA">
      <w:pPr>
        <w:pStyle w:val="Heading2"/>
        <w:widowControl w:val="0"/>
        <w:rPr>
          <w:lang w:val="en-GB"/>
        </w:rPr>
      </w:pPr>
      <w:bookmarkStart w:id="14" w:name="_adann4nhnjs5" w:colFirst="0" w:colLast="0"/>
      <w:bookmarkStart w:id="15" w:name="_Toc179741003"/>
      <w:bookmarkEnd w:id="14"/>
      <w:r w:rsidRPr="001A1D64">
        <w:rPr>
          <w:lang w:val="en-GB"/>
        </w:rPr>
        <w:t>Internal Analysis</w:t>
      </w:r>
      <w:bookmarkEnd w:id="15"/>
      <w:r w:rsidRPr="001A1D64">
        <w:rPr>
          <w:lang w:val="en-GB"/>
        </w:rPr>
        <w:t xml:space="preserve"> </w:t>
      </w:r>
    </w:p>
    <w:p w14:paraId="62794A3E" w14:textId="53E668A8"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VIRO Framework is used to identify the way internal resources contribute to the achievement of </w:t>
      </w:r>
      <w:r w:rsidR="0004667A">
        <w:rPr>
          <w:rFonts w:ascii="Times New Roman" w:eastAsia="Times New Roman" w:hAnsi="Times New Roman" w:cs="Times New Roman"/>
          <w:sz w:val="24"/>
          <w:szCs w:val="24"/>
          <w:lang w:val="en-GB"/>
        </w:rPr>
        <w:t>an </w:t>
      </w:r>
      <w:r w:rsidRPr="001A1D64">
        <w:rPr>
          <w:rFonts w:ascii="Times New Roman" w:eastAsia="Times New Roman" w:hAnsi="Times New Roman" w:cs="Times New Roman"/>
          <w:sz w:val="24"/>
          <w:szCs w:val="24"/>
          <w:lang w:val="en-GB"/>
        </w:rPr>
        <w:t>organisation. VIRO analysis incorpo</w:t>
      </w:r>
      <w:r w:rsidR="001A1D64">
        <w:rPr>
          <w:rFonts w:ascii="Times New Roman" w:eastAsia="Times New Roman" w:hAnsi="Times New Roman" w:cs="Times New Roman"/>
          <w:sz w:val="24"/>
          <w:szCs w:val="24"/>
          <w:lang w:val="en-GB"/>
        </w:rPr>
        <w:t>r</w:t>
      </w:r>
      <w:r w:rsidRPr="001A1D64">
        <w:rPr>
          <w:rFonts w:ascii="Times New Roman" w:eastAsia="Times New Roman" w:hAnsi="Times New Roman" w:cs="Times New Roman"/>
          <w:sz w:val="24"/>
          <w:szCs w:val="24"/>
          <w:lang w:val="en-GB"/>
        </w:rPr>
        <w:t>ate</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four attributes including valuable, rare, inimitable and organisation (Amaya </w:t>
      </w:r>
      <w:r w:rsidRPr="001A1D64">
        <w:rPr>
          <w:rFonts w:ascii="Times New Roman" w:eastAsia="Times New Roman" w:hAnsi="Times New Roman" w:cs="Times New Roman"/>
          <w:i/>
          <w:sz w:val="24"/>
          <w:szCs w:val="24"/>
          <w:lang w:val="en-GB"/>
        </w:rPr>
        <w:t xml:space="preserve">et al. </w:t>
      </w:r>
      <w:r w:rsidRPr="001A1D64">
        <w:rPr>
          <w:rFonts w:ascii="Times New Roman" w:eastAsia="Times New Roman" w:hAnsi="Times New Roman" w:cs="Times New Roman"/>
          <w:sz w:val="24"/>
          <w:szCs w:val="24"/>
          <w:lang w:val="en-GB"/>
        </w:rPr>
        <w:t>2024). The VIRO analysis suggest</w:t>
      </w:r>
      <w:r w:rsidR="001A1D64">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that although the City Hotel has ranked significant and inimitable resources including the offered services’ diversity and customer loyalty, some factors hamper long-term competitive advantage. Concerning location, the hotel is located in </w:t>
      </w:r>
      <w:r w:rsidR="001A1D64">
        <w:rPr>
          <w:rFonts w:ascii="Times New Roman" w:eastAsia="Times New Roman" w:hAnsi="Times New Roman" w:cs="Times New Roman"/>
          <w:sz w:val="24"/>
          <w:szCs w:val="24"/>
          <w:lang w:val="en-GB"/>
        </w:rPr>
        <w:t>a </w:t>
      </w:r>
      <w:r w:rsidRPr="001A1D64">
        <w:rPr>
          <w:rFonts w:ascii="Times New Roman" w:eastAsia="Times New Roman" w:hAnsi="Times New Roman" w:cs="Times New Roman"/>
          <w:sz w:val="24"/>
          <w:szCs w:val="24"/>
          <w:lang w:val="en-GB"/>
        </w:rPr>
        <w:t>strategically urban area</w:t>
      </w:r>
      <w:r w:rsidR="0004667A">
        <w:rPr>
          <w:rFonts w:ascii="Times New Roman" w:eastAsia="Times New Roman" w:hAnsi="Times New Roman" w:cs="Times New Roman"/>
          <w:sz w:val="24"/>
          <w:szCs w:val="24"/>
          <w:lang w:val="en-GB"/>
        </w:rPr>
        <w:t> and</w:t>
      </w:r>
      <w:r w:rsidRPr="001A1D64">
        <w:rPr>
          <w:rFonts w:ascii="Times New Roman" w:eastAsia="Times New Roman" w:hAnsi="Times New Roman" w:cs="Times New Roman"/>
          <w:sz w:val="24"/>
          <w:szCs w:val="24"/>
          <w:lang w:val="en-GB"/>
        </w:rPr>
        <w:t>, therefore</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is not distinctive enough to guarantee consistent competitive advantage, thus giving rise to a place of temporary competitive advantage. Moreover, evidenced by problems with cost control and a decline in service quality, inefficiencies in operational organi</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ation</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show that their competitive parity does not allow for the optimal use of available resources. Such factors have made the impression o</w:t>
      </w:r>
      <w:r w:rsidR="001A1D64">
        <w:rPr>
          <w:rFonts w:ascii="Times New Roman" w:eastAsia="Times New Roman" w:hAnsi="Times New Roman" w:cs="Times New Roman"/>
          <w:sz w:val="24"/>
          <w:szCs w:val="24"/>
          <w:lang w:val="en-GB"/>
        </w:rPr>
        <w:t>f</w:t>
      </w:r>
      <w:r w:rsidRPr="001A1D64">
        <w:rPr>
          <w:rFonts w:ascii="Times New Roman" w:eastAsia="Times New Roman" w:hAnsi="Times New Roman" w:cs="Times New Roman"/>
          <w:sz w:val="24"/>
          <w:szCs w:val="24"/>
          <w:lang w:val="en-GB"/>
        </w:rPr>
        <w:t xml:space="preserve"> </w:t>
      </w:r>
      <w:r w:rsidR="001A1D64">
        <w:rPr>
          <w:rFonts w:ascii="Times New Roman" w:eastAsia="Times New Roman" w:hAnsi="Times New Roman" w:cs="Times New Roman"/>
          <w:sz w:val="24"/>
          <w:szCs w:val="24"/>
          <w:lang w:val="en-GB"/>
        </w:rPr>
        <w:t>a</w:t>
      </w:r>
      <w:r w:rsidRPr="001A1D64">
        <w:rPr>
          <w:rFonts w:ascii="Times New Roman" w:eastAsia="Times New Roman" w:hAnsi="Times New Roman" w:cs="Times New Roman"/>
          <w:sz w:val="24"/>
          <w:szCs w:val="24"/>
          <w:lang w:val="en-GB"/>
        </w:rPr>
        <w:t xml:space="preserve"> decrease in profitability. Although they have rock-solid asset bases, internal predictions and soaring costs are now cutting into the margins. Furthermore, there is pressure from outside that include</w:t>
      </w:r>
      <w:r w:rsidR="001A1D64">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high competition in the market and </w:t>
      </w:r>
      <w:r w:rsidR="001A1D64">
        <w:rPr>
          <w:rFonts w:ascii="Times New Roman" w:eastAsia="Times New Roman" w:hAnsi="Times New Roman" w:cs="Times New Roman"/>
          <w:sz w:val="24"/>
          <w:szCs w:val="24"/>
          <w:lang w:val="en-GB"/>
        </w:rPr>
        <w:t>a </w:t>
      </w:r>
      <w:r w:rsidRPr="001A1D64">
        <w:rPr>
          <w:rFonts w:ascii="Times New Roman" w:eastAsia="Times New Roman" w:hAnsi="Times New Roman" w:cs="Times New Roman"/>
          <w:sz w:val="24"/>
          <w:szCs w:val="24"/>
          <w:lang w:val="en-GB"/>
        </w:rPr>
        <w:t>shift in consumer buying habits that has made these challenges even worse. The City Hotel needs to address the operational issues that slow down the company’s financial growth and find ways to maximi</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e the potential benefits</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such as greater service individuali</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ation and improved facilities.</w:t>
      </w:r>
    </w:p>
    <w:p w14:paraId="62221532"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noProof/>
          <w:sz w:val="24"/>
          <w:szCs w:val="24"/>
          <w:lang w:val="en-US" w:eastAsia="en-US"/>
        </w:rPr>
        <w:lastRenderedPageBreak/>
        <w:drawing>
          <wp:inline distT="114300" distB="114300" distL="114300" distR="114300" wp14:anchorId="5A2FFDA2" wp14:editId="7E222556">
            <wp:extent cx="5943600" cy="2908300"/>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2908300"/>
                    </a:xfrm>
                    <a:prstGeom prst="rect">
                      <a:avLst/>
                    </a:prstGeom>
                    <a:ln/>
                  </pic:spPr>
                </pic:pic>
              </a:graphicData>
            </a:graphic>
          </wp:inline>
        </w:drawing>
      </w:r>
    </w:p>
    <w:p w14:paraId="509415DA"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Figure 5: VIRO analysis of City Hotel</w:t>
      </w:r>
    </w:p>
    <w:p w14:paraId="5C171B3E"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7D7D0B90" w14:textId="77777777" w:rsidR="00906911" w:rsidRPr="001A1D64" w:rsidRDefault="002220BA">
      <w:pPr>
        <w:pStyle w:val="Heading2"/>
        <w:widowControl w:val="0"/>
        <w:rPr>
          <w:lang w:val="en-GB"/>
        </w:rPr>
      </w:pPr>
      <w:bookmarkStart w:id="16" w:name="_fnffjg14kdw3" w:colFirst="0" w:colLast="0"/>
      <w:bookmarkStart w:id="17" w:name="_Toc179741004"/>
      <w:bookmarkEnd w:id="16"/>
      <w:r w:rsidRPr="001A1D64">
        <w:rPr>
          <w:lang w:val="en-GB"/>
        </w:rPr>
        <w:t>External Analysis</w:t>
      </w:r>
      <w:bookmarkEnd w:id="17"/>
    </w:p>
    <w:p w14:paraId="41317EAF" w14:textId="0E891DC1"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external analysis shows that on the political side</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moderate stability and possible change in regulations have increased operation cost</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hence the impact on profitability. On the operational economic growth, the UK projected growth of 1.1% by </w:t>
      </w:r>
      <w:r w:rsidR="0004667A">
        <w:rPr>
          <w:rFonts w:ascii="Times New Roman" w:eastAsia="Times New Roman" w:hAnsi="Times New Roman" w:cs="Times New Roman"/>
          <w:sz w:val="24"/>
          <w:szCs w:val="24"/>
          <w:lang w:val="en-GB"/>
        </w:rPr>
        <w:t>the </w:t>
      </w:r>
      <w:r w:rsidRPr="001A1D64">
        <w:rPr>
          <w:rFonts w:ascii="Times New Roman" w:eastAsia="Times New Roman" w:hAnsi="Times New Roman" w:cs="Times New Roman"/>
          <w:sz w:val="24"/>
          <w:szCs w:val="24"/>
          <w:lang w:val="en-GB"/>
        </w:rPr>
        <w:t>end of the year 2024 present</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a good chance in demand however</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City Hotel fails to grab this chance because internal factors constrain its demand. On the other hand</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the increase in tourism should contribute positively to the improvement, but the lack of a strong market share hinders the hotel’s expansion. From the technology viewpoint, it is a great weakness because 80% of the respondents are willing to provide their data in exchange </w:t>
      </w:r>
      <w:r w:rsidR="001A1D64">
        <w:rPr>
          <w:rFonts w:ascii="Times New Roman" w:eastAsia="Times New Roman" w:hAnsi="Times New Roman" w:cs="Times New Roman"/>
          <w:sz w:val="24"/>
          <w:szCs w:val="24"/>
          <w:lang w:val="en-GB"/>
        </w:rPr>
        <w:t>f</w:t>
      </w:r>
      <w:r w:rsidRPr="001A1D64">
        <w:rPr>
          <w:rFonts w:ascii="Times New Roman" w:eastAsia="Times New Roman" w:hAnsi="Times New Roman" w:cs="Times New Roman"/>
          <w:sz w:val="24"/>
          <w:szCs w:val="24"/>
          <w:lang w:val="en-GB"/>
        </w:rPr>
        <w:t>o</w:t>
      </w:r>
      <w:r w:rsidR="001A1D64">
        <w:rPr>
          <w:rFonts w:ascii="Times New Roman" w:eastAsia="Times New Roman" w:hAnsi="Times New Roman" w:cs="Times New Roman"/>
          <w:sz w:val="24"/>
          <w:szCs w:val="24"/>
          <w:lang w:val="en-GB"/>
        </w:rPr>
        <w:t>r</w:t>
      </w:r>
      <w:r w:rsidRPr="001A1D64">
        <w:rPr>
          <w:rFonts w:ascii="Times New Roman" w:eastAsia="Times New Roman" w:hAnsi="Times New Roman" w:cs="Times New Roman"/>
          <w:sz w:val="24"/>
          <w:szCs w:val="24"/>
          <w:lang w:val="en-GB"/>
        </w:rPr>
        <w:t xml:space="preserve"> personali</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ation and e-commerce improvements. In terms of environment, a trend that has gradually emerged is that consumers’ awareness of environmental conservation is not well addressed by City Hotel, such a deficiency makes this business less attractive to green consumers. In other words, City Hotel could benefit from the following external opportunities but has not, and instead of controlling increasing costs, the deterioration of the margins is the reason for the decline of City Hotel</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financial performance.</w:t>
      </w:r>
    </w:p>
    <w:p w14:paraId="22D5E4A8"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noProof/>
          <w:sz w:val="24"/>
          <w:szCs w:val="24"/>
          <w:lang w:val="en-US" w:eastAsia="en-US"/>
        </w:rPr>
        <w:lastRenderedPageBreak/>
        <w:drawing>
          <wp:inline distT="114300" distB="114300" distL="114300" distR="114300" wp14:anchorId="7EFF4D3F" wp14:editId="23437794">
            <wp:extent cx="4581525" cy="490537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4581525" cy="4905375"/>
                    </a:xfrm>
                    <a:prstGeom prst="rect">
                      <a:avLst/>
                    </a:prstGeom>
                    <a:ln/>
                  </pic:spPr>
                </pic:pic>
              </a:graphicData>
            </a:graphic>
          </wp:inline>
        </w:drawing>
      </w:r>
    </w:p>
    <w:p w14:paraId="02B1B5C9" w14:textId="5B11F3EE"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 xml:space="preserve">Figure 6: PESTE </w:t>
      </w:r>
      <w:r w:rsidR="0004667A" w:rsidRPr="001A1D64">
        <w:rPr>
          <w:rFonts w:ascii="Times New Roman" w:eastAsia="Times New Roman" w:hAnsi="Times New Roman" w:cs="Times New Roman"/>
          <w:b/>
          <w:sz w:val="24"/>
          <w:szCs w:val="24"/>
          <w:lang w:val="en-GB"/>
        </w:rPr>
        <w:t>Analysis</w:t>
      </w:r>
      <w:r w:rsidRPr="001A1D64">
        <w:rPr>
          <w:rFonts w:ascii="Times New Roman" w:eastAsia="Times New Roman" w:hAnsi="Times New Roman" w:cs="Times New Roman"/>
          <w:b/>
          <w:sz w:val="24"/>
          <w:szCs w:val="24"/>
          <w:lang w:val="en-GB"/>
        </w:rPr>
        <w:t xml:space="preserve"> for City Hotel</w:t>
      </w:r>
    </w:p>
    <w:p w14:paraId="76978EB2"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2F4A4917" w14:textId="77777777" w:rsidR="00906911" w:rsidRPr="001A1D64" w:rsidRDefault="002220BA">
      <w:pPr>
        <w:pStyle w:val="Heading1"/>
        <w:widowControl w:val="0"/>
        <w:rPr>
          <w:lang w:val="en-GB"/>
        </w:rPr>
      </w:pPr>
      <w:bookmarkStart w:id="18" w:name="_w3nai5vdxaw9" w:colFirst="0" w:colLast="0"/>
      <w:bookmarkStart w:id="19" w:name="_Toc179741005"/>
      <w:bookmarkEnd w:id="18"/>
      <w:r w:rsidRPr="001A1D64">
        <w:rPr>
          <w:lang w:val="en-GB"/>
        </w:rPr>
        <w:t>Turnaround Strategy for City Hotel</w:t>
      </w:r>
      <w:bookmarkEnd w:id="19"/>
    </w:p>
    <w:p w14:paraId="4FE2BCAA" w14:textId="77777777" w:rsidR="00906911" w:rsidRPr="001A1D64" w:rsidRDefault="002220BA">
      <w:pPr>
        <w:widowControl w:val="0"/>
        <w:spacing w:line="360" w:lineRule="auto"/>
        <w:jc w:val="both"/>
        <w:rPr>
          <w:rFonts w:ascii="Times New Roman" w:eastAsia="Times New Roman" w:hAnsi="Times New Roman" w:cs="Times New Roman"/>
          <w:b/>
          <w:i/>
          <w:sz w:val="24"/>
          <w:szCs w:val="24"/>
          <w:lang w:val="en-GB"/>
        </w:rPr>
      </w:pPr>
      <w:r w:rsidRPr="001A1D64">
        <w:rPr>
          <w:rFonts w:ascii="Times New Roman" w:eastAsia="Times New Roman" w:hAnsi="Times New Roman" w:cs="Times New Roman"/>
          <w:b/>
          <w:i/>
          <w:sz w:val="24"/>
          <w:szCs w:val="24"/>
          <w:lang w:val="en-GB"/>
        </w:rPr>
        <w:t>5.1. Money Generating Processes</w:t>
      </w:r>
    </w:p>
    <w:p w14:paraId="486CA045" w14:textId="77777777"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The recommended strategy for City Hotel is to negotiate local marketing and sales strategies to stimulate the influx of tourists such as digital promotions and cooperation with online platforms for tourists. For instance,  Premier Inn provides discounts and offers for loyal customers by  upgrade the loyalty programs that increase the share of preferences for the regular guests (Premierinn.com, 2024). Hence City Hotel can incorporate the strategy to expand its revenue sources from travel and  venture into such other related services as event hosting and travel package services. </w:t>
      </w:r>
    </w:p>
    <w:p w14:paraId="0A4D6118" w14:textId="77777777" w:rsidR="00906911" w:rsidRPr="001A1D64" w:rsidRDefault="002220BA">
      <w:pPr>
        <w:widowControl w:val="0"/>
        <w:spacing w:line="360" w:lineRule="auto"/>
        <w:jc w:val="both"/>
        <w:rPr>
          <w:rFonts w:ascii="Times New Roman" w:eastAsia="Times New Roman" w:hAnsi="Times New Roman" w:cs="Times New Roman"/>
          <w:b/>
          <w:i/>
          <w:sz w:val="24"/>
          <w:szCs w:val="24"/>
          <w:lang w:val="en-GB"/>
        </w:rPr>
      </w:pPr>
      <w:r w:rsidRPr="001A1D64">
        <w:rPr>
          <w:rFonts w:ascii="Times New Roman" w:eastAsia="Times New Roman" w:hAnsi="Times New Roman" w:cs="Times New Roman"/>
          <w:b/>
          <w:i/>
          <w:sz w:val="24"/>
          <w:szCs w:val="24"/>
          <w:lang w:val="en-GB"/>
        </w:rPr>
        <w:t>5.2. Cost Control Measures</w:t>
      </w:r>
    </w:p>
    <w:p w14:paraId="55928A05" w14:textId="29E6F61A"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lastRenderedPageBreak/>
        <w:t xml:space="preserve">It is essential for City Hotel to manage cost of operations by optimising energy uses and </w:t>
      </w:r>
      <w:r w:rsidR="0004667A" w:rsidRPr="001A1D64">
        <w:rPr>
          <w:rFonts w:ascii="Times New Roman" w:eastAsia="Times New Roman" w:hAnsi="Times New Roman" w:cs="Times New Roman"/>
          <w:sz w:val="24"/>
          <w:szCs w:val="24"/>
          <w:lang w:val="en-GB"/>
        </w:rPr>
        <w:t>implement</w:t>
      </w:r>
      <w:r w:rsidRPr="001A1D64">
        <w:rPr>
          <w:rFonts w:ascii="Times New Roman" w:eastAsia="Times New Roman" w:hAnsi="Times New Roman" w:cs="Times New Roman"/>
          <w:sz w:val="24"/>
          <w:szCs w:val="24"/>
          <w:lang w:val="en-GB"/>
        </w:rPr>
        <w:t xml:space="preserve"> digital check-in process. For instance, Travelodge Hotel positioned itself in an attractive value segment as a low cost operators and offer </w:t>
      </w:r>
      <w:r w:rsidR="0004667A" w:rsidRPr="001A1D64">
        <w:rPr>
          <w:rFonts w:ascii="Times New Roman" w:eastAsia="Times New Roman" w:hAnsi="Times New Roman" w:cs="Times New Roman"/>
          <w:sz w:val="24"/>
          <w:szCs w:val="24"/>
          <w:lang w:val="en-GB"/>
        </w:rPr>
        <w:t>standardised</w:t>
      </w:r>
      <w:r w:rsidRPr="001A1D64">
        <w:rPr>
          <w:rFonts w:ascii="Times New Roman" w:eastAsia="Times New Roman" w:hAnsi="Times New Roman" w:cs="Times New Roman"/>
          <w:sz w:val="24"/>
          <w:szCs w:val="24"/>
          <w:lang w:val="en-GB"/>
        </w:rPr>
        <w:t xml:space="preserve"> modern guest rooms at affordable price to improve revenue (Travelodge.co.uk, 2024).  City Hotel can periodically work with suppliers to lower these costs and implement Best-in-class operating model to streamline the </w:t>
      </w:r>
      <w:r w:rsidR="0004667A" w:rsidRPr="001A1D64">
        <w:rPr>
          <w:rFonts w:ascii="Times New Roman" w:eastAsia="Times New Roman" w:hAnsi="Times New Roman" w:cs="Times New Roman"/>
          <w:sz w:val="24"/>
          <w:szCs w:val="24"/>
          <w:lang w:val="en-GB"/>
        </w:rPr>
        <w:t>revenue</w:t>
      </w:r>
      <w:r w:rsidRPr="001A1D64">
        <w:rPr>
          <w:rFonts w:ascii="Times New Roman" w:eastAsia="Times New Roman" w:hAnsi="Times New Roman" w:cs="Times New Roman"/>
          <w:sz w:val="24"/>
          <w:szCs w:val="24"/>
          <w:lang w:val="en-GB"/>
        </w:rPr>
        <w:t xml:space="preserve"> management system through distributing capability and efficient cost base. </w:t>
      </w:r>
    </w:p>
    <w:p w14:paraId="71C5B369" w14:textId="77777777" w:rsidR="00906911" w:rsidRPr="001A1D64" w:rsidRDefault="002220BA">
      <w:pPr>
        <w:widowControl w:val="0"/>
        <w:spacing w:line="360" w:lineRule="auto"/>
        <w:jc w:val="both"/>
        <w:rPr>
          <w:rFonts w:ascii="Times New Roman" w:eastAsia="Times New Roman" w:hAnsi="Times New Roman" w:cs="Times New Roman"/>
          <w:b/>
          <w:i/>
          <w:sz w:val="24"/>
          <w:szCs w:val="24"/>
          <w:lang w:val="en-GB"/>
        </w:rPr>
      </w:pPr>
      <w:r w:rsidRPr="001A1D64">
        <w:rPr>
          <w:rFonts w:ascii="Times New Roman" w:eastAsia="Times New Roman" w:hAnsi="Times New Roman" w:cs="Times New Roman"/>
          <w:b/>
          <w:i/>
          <w:sz w:val="24"/>
          <w:szCs w:val="24"/>
          <w:lang w:val="en-GB"/>
        </w:rPr>
        <w:t>5.3. Financial Restructuring</w:t>
      </w:r>
    </w:p>
    <w:p w14:paraId="4880BBEE" w14:textId="38C07C89"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It was also recommended that City Hotel could consider debt refinancing with a view of lowering interest expenses or appeals for equity infusions. For instance, the Hilton London Bankside </w:t>
      </w:r>
      <w:r w:rsidR="0004667A" w:rsidRPr="001A1D64">
        <w:rPr>
          <w:rFonts w:ascii="Times New Roman" w:eastAsia="Times New Roman" w:hAnsi="Times New Roman" w:cs="Times New Roman"/>
          <w:sz w:val="24"/>
          <w:szCs w:val="24"/>
          <w:lang w:val="en-GB"/>
        </w:rPr>
        <w:t>arranged</w:t>
      </w:r>
      <w:r w:rsidRPr="001A1D64">
        <w:rPr>
          <w:rFonts w:ascii="Times New Roman" w:eastAsia="Times New Roman" w:hAnsi="Times New Roman" w:cs="Times New Roman"/>
          <w:sz w:val="24"/>
          <w:szCs w:val="24"/>
          <w:lang w:val="en-GB"/>
        </w:rPr>
        <w:t xml:space="preserve"> equity fund form </w:t>
      </w:r>
      <w:r w:rsidR="0004667A" w:rsidRPr="001A1D64">
        <w:rPr>
          <w:rFonts w:ascii="Times New Roman" w:eastAsia="Times New Roman" w:hAnsi="Times New Roman" w:cs="Times New Roman"/>
          <w:sz w:val="24"/>
          <w:szCs w:val="24"/>
          <w:lang w:val="en-GB"/>
        </w:rPr>
        <w:t>Oak North</w:t>
      </w:r>
      <w:r w:rsidRPr="001A1D64">
        <w:rPr>
          <w:rFonts w:ascii="Times New Roman" w:eastAsia="Times New Roman" w:hAnsi="Times New Roman" w:cs="Times New Roman"/>
          <w:sz w:val="24"/>
          <w:szCs w:val="24"/>
          <w:lang w:val="en-GB"/>
        </w:rPr>
        <w:t xml:space="preserve"> and HSBC and </w:t>
      </w:r>
      <w:r w:rsidR="0004667A" w:rsidRPr="001A1D64">
        <w:rPr>
          <w:rFonts w:ascii="Times New Roman" w:eastAsia="Times New Roman" w:hAnsi="Times New Roman" w:cs="Times New Roman"/>
          <w:sz w:val="24"/>
          <w:szCs w:val="24"/>
          <w:lang w:val="en-GB"/>
        </w:rPr>
        <w:t>received</w:t>
      </w:r>
      <w:r w:rsidRPr="001A1D64">
        <w:rPr>
          <w:rFonts w:ascii="Times New Roman" w:eastAsia="Times New Roman" w:hAnsi="Times New Roman" w:cs="Times New Roman"/>
          <w:sz w:val="24"/>
          <w:szCs w:val="24"/>
          <w:lang w:val="en-GB"/>
        </w:rPr>
        <w:t xml:space="preserve"> a loan of £232 million for improving future work (Hospitalityinvestor.com, 2024). Effective engagement with new investors like HSBC will also allow City Hotel to </w:t>
      </w:r>
      <w:r w:rsidR="0004667A" w:rsidRPr="001A1D64">
        <w:rPr>
          <w:rFonts w:ascii="Times New Roman" w:eastAsia="Times New Roman" w:hAnsi="Times New Roman" w:cs="Times New Roman"/>
          <w:sz w:val="24"/>
          <w:szCs w:val="24"/>
          <w:lang w:val="en-GB"/>
        </w:rPr>
        <w:t>secure</w:t>
      </w:r>
      <w:r w:rsidRPr="001A1D64">
        <w:rPr>
          <w:rFonts w:ascii="Times New Roman" w:eastAsia="Times New Roman" w:hAnsi="Times New Roman" w:cs="Times New Roman"/>
          <w:sz w:val="24"/>
          <w:szCs w:val="24"/>
          <w:lang w:val="en-GB"/>
        </w:rPr>
        <w:t xml:space="preserve"> </w:t>
      </w:r>
      <w:r w:rsidR="0004667A" w:rsidRPr="001A1D64">
        <w:rPr>
          <w:rFonts w:ascii="Times New Roman" w:eastAsia="Times New Roman" w:hAnsi="Times New Roman" w:cs="Times New Roman"/>
          <w:sz w:val="24"/>
          <w:szCs w:val="24"/>
          <w:lang w:val="en-GB"/>
        </w:rPr>
        <w:t>long-term</w:t>
      </w:r>
      <w:r w:rsidRPr="001A1D64">
        <w:rPr>
          <w:rFonts w:ascii="Times New Roman" w:eastAsia="Times New Roman" w:hAnsi="Times New Roman" w:cs="Times New Roman"/>
          <w:sz w:val="24"/>
          <w:szCs w:val="24"/>
          <w:lang w:val="en-GB"/>
        </w:rPr>
        <w:t xml:space="preserve"> financial support and stabilise its business’s overall health condition. </w:t>
      </w:r>
    </w:p>
    <w:p w14:paraId="0DB66BCF" w14:textId="77777777" w:rsidR="00906911" w:rsidRPr="001A1D64" w:rsidRDefault="002220BA">
      <w:pPr>
        <w:widowControl w:val="0"/>
        <w:spacing w:line="360" w:lineRule="auto"/>
        <w:jc w:val="both"/>
        <w:rPr>
          <w:rFonts w:ascii="Times New Roman" w:eastAsia="Times New Roman" w:hAnsi="Times New Roman" w:cs="Times New Roman"/>
          <w:b/>
          <w:i/>
          <w:sz w:val="24"/>
          <w:szCs w:val="24"/>
          <w:lang w:val="en-GB"/>
        </w:rPr>
      </w:pPr>
      <w:r w:rsidRPr="001A1D64">
        <w:rPr>
          <w:rFonts w:ascii="Times New Roman" w:eastAsia="Times New Roman" w:hAnsi="Times New Roman" w:cs="Times New Roman"/>
          <w:b/>
          <w:i/>
          <w:sz w:val="24"/>
          <w:szCs w:val="24"/>
          <w:lang w:val="en-GB"/>
        </w:rPr>
        <w:t xml:space="preserve">5.4. Operational Improvements  </w:t>
      </w:r>
    </w:p>
    <w:p w14:paraId="2A52AF94" w14:textId="77777777"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Upgrade and refurbishment of existing facilities, including furniture and décor, innovative distinctive room designs, and energy-efficient amenities, will improve the customer experience of clients. For instance, the Savoy London is the first hotel chain that incorporated staff training enhances service delivery in a bid to deliver consistent quality services in line with core business value (Thesavoylondon.com, 2024). Successfully implementing staff training for service quality improvement can give a new impulse to City Hotel.</w:t>
      </w:r>
    </w:p>
    <w:p w14:paraId="41269044" w14:textId="77777777" w:rsidR="00906911" w:rsidRPr="001A1D64" w:rsidRDefault="002220BA">
      <w:pPr>
        <w:widowControl w:val="0"/>
        <w:spacing w:line="360" w:lineRule="auto"/>
        <w:jc w:val="both"/>
        <w:rPr>
          <w:rFonts w:ascii="Times New Roman" w:eastAsia="Times New Roman" w:hAnsi="Times New Roman" w:cs="Times New Roman"/>
          <w:b/>
          <w:i/>
          <w:sz w:val="24"/>
          <w:szCs w:val="24"/>
          <w:lang w:val="en-GB"/>
        </w:rPr>
      </w:pPr>
      <w:r w:rsidRPr="001A1D64">
        <w:rPr>
          <w:rFonts w:ascii="Times New Roman" w:eastAsia="Times New Roman" w:hAnsi="Times New Roman" w:cs="Times New Roman"/>
          <w:b/>
          <w:i/>
          <w:sz w:val="24"/>
          <w:szCs w:val="24"/>
          <w:lang w:val="en-GB"/>
        </w:rPr>
        <w:t xml:space="preserve">5.5. Risk Management Plan  </w:t>
      </w:r>
    </w:p>
    <w:p w14:paraId="7F794FD3" w14:textId="77777777"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City Hotel should ensure that it undertakes contingency planning in terms of funds necessary to handle adverse situations, regulatory risk management strategy. The disagreement of conducting market analysis on a regular basis to find out new threats indicates a lack of insurance, which responds to possible losses and conforms to the norms of the industry.</w:t>
      </w:r>
    </w:p>
    <w:p w14:paraId="6BF84AA9" w14:textId="77777777" w:rsidR="00906911" w:rsidRPr="001A1D64" w:rsidRDefault="002220BA">
      <w:pPr>
        <w:pStyle w:val="Heading1"/>
        <w:widowControl w:val="0"/>
        <w:rPr>
          <w:sz w:val="28"/>
          <w:szCs w:val="28"/>
          <w:lang w:val="en-GB"/>
        </w:rPr>
      </w:pPr>
      <w:bookmarkStart w:id="20" w:name="_kndiyr7ll3mf" w:colFirst="0" w:colLast="0"/>
      <w:bookmarkStart w:id="21" w:name="_Toc179741006"/>
      <w:bookmarkEnd w:id="20"/>
      <w:r w:rsidRPr="001A1D64">
        <w:rPr>
          <w:sz w:val="28"/>
          <w:szCs w:val="28"/>
          <w:lang w:val="en-GB"/>
        </w:rPr>
        <w:t>Financial Projections</w:t>
      </w:r>
      <w:bookmarkEnd w:id="21"/>
      <w:r w:rsidRPr="001A1D64">
        <w:rPr>
          <w:sz w:val="28"/>
          <w:szCs w:val="28"/>
          <w:lang w:val="en-GB"/>
        </w:rPr>
        <w:t xml:space="preserve"> </w:t>
      </w:r>
    </w:p>
    <w:p w14:paraId="2F551CB9" w14:textId="77777777" w:rsidR="00906911" w:rsidRPr="001A1D64" w:rsidRDefault="002220BA">
      <w:pPr>
        <w:pStyle w:val="Heading2"/>
        <w:widowControl w:val="0"/>
        <w:rPr>
          <w:lang w:val="en-GB"/>
        </w:rPr>
      </w:pPr>
      <w:bookmarkStart w:id="22" w:name="_pqnh34swz5y9" w:colFirst="0" w:colLast="0"/>
      <w:bookmarkStart w:id="23" w:name="_Toc179741007"/>
      <w:bookmarkEnd w:id="22"/>
      <w:r w:rsidRPr="001A1D64">
        <w:rPr>
          <w:lang w:val="en-GB"/>
        </w:rPr>
        <w:t>Projected Income Statement</w:t>
      </w:r>
      <w:bookmarkEnd w:id="23"/>
    </w:p>
    <w:p w14:paraId="6F3BAB43" w14:textId="77777777" w:rsidR="00906911" w:rsidRPr="001A1D64" w:rsidRDefault="002220BA">
      <w:pPr>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The forecasted income statement focused on a gradual rise in revenues and net income from the year 2025 to 2027 to ensure maintaining positive trend. However, cost control still crucial because the operating cost is still increasing. There is also a limited control of costs, which means that City Hotel needs to attract and retain customers while at the same time cutting back expenses as much </w:t>
      </w:r>
      <w:r w:rsidRPr="001A1D64">
        <w:rPr>
          <w:rFonts w:ascii="Times New Roman" w:eastAsia="Times New Roman" w:hAnsi="Times New Roman" w:cs="Times New Roman"/>
          <w:sz w:val="24"/>
          <w:szCs w:val="24"/>
          <w:lang w:val="en-GB"/>
        </w:rPr>
        <w:lastRenderedPageBreak/>
        <w:t>as possible through efficiency and negotiating better contracts with suppliers. By minimizing consumption expenditures, operating profits will be improved and Net operating profit margin will be scaled and guarantees the following net profit figures.</w:t>
      </w:r>
    </w:p>
    <w:p w14:paraId="5F26232C" w14:textId="77777777" w:rsidR="00906911" w:rsidRPr="001A1D64" w:rsidRDefault="002220BA">
      <w:pPr>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noProof/>
          <w:sz w:val="24"/>
          <w:szCs w:val="24"/>
          <w:lang w:val="en-US" w:eastAsia="en-US"/>
        </w:rPr>
        <w:drawing>
          <wp:inline distT="114300" distB="114300" distL="114300" distR="114300" wp14:anchorId="6E4F2ED2" wp14:editId="6EC4281F">
            <wp:extent cx="5943600" cy="18161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1816100"/>
                    </a:xfrm>
                    <a:prstGeom prst="rect">
                      <a:avLst/>
                    </a:prstGeom>
                    <a:ln/>
                  </pic:spPr>
                </pic:pic>
              </a:graphicData>
            </a:graphic>
          </wp:inline>
        </w:drawing>
      </w:r>
    </w:p>
    <w:p w14:paraId="5520364F" w14:textId="77777777" w:rsidR="00906911" w:rsidRPr="001A1D64" w:rsidRDefault="002220BA">
      <w:pPr>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Figure 7: Project Income Statement</w:t>
      </w:r>
    </w:p>
    <w:p w14:paraId="4FD0610B" w14:textId="77777777" w:rsidR="00906911" w:rsidRPr="001A1D64" w:rsidRDefault="002220BA">
      <w:pPr>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0827D5DD" w14:textId="77777777" w:rsidR="00906911" w:rsidRPr="001A1D64" w:rsidRDefault="002220BA">
      <w:pPr>
        <w:pStyle w:val="Heading2"/>
        <w:widowControl w:val="0"/>
        <w:rPr>
          <w:lang w:val="en-GB"/>
        </w:rPr>
      </w:pPr>
      <w:bookmarkStart w:id="24" w:name="_memeqp5aylu7" w:colFirst="0" w:colLast="0"/>
      <w:bookmarkStart w:id="25" w:name="_Toc179741008"/>
      <w:bookmarkEnd w:id="24"/>
      <w:r w:rsidRPr="001A1D64">
        <w:rPr>
          <w:lang w:val="en-GB"/>
        </w:rPr>
        <w:t>Cash Flow Projections</w:t>
      </w:r>
      <w:bookmarkEnd w:id="25"/>
    </w:p>
    <w:p w14:paraId="7B444437" w14:textId="77777777" w:rsidR="00906911" w:rsidRPr="001A1D64" w:rsidRDefault="002220BA">
      <w:pPr>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cash flow forecasts and the values indicate improved liquidity: net cash flow will rise from £500,000 in 2025 to £900,000 in 2027. To sustain this, other financial transformations like the refinancing of debts and looking for equity funds can improve the operating cash flow from financing activities. This approach will allow City Hotel to minimize interest expenses along with building a better cash cushion, and contribute to further enhancement of operations and create more stable and prosperous financial outlook.</w:t>
      </w:r>
    </w:p>
    <w:p w14:paraId="04F9F662" w14:textId="77777777" w:rsidR="00906911" w:rsidRPr="001A1D64" w:rsidRDefault="002220BA">
      <w:pPr>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noProof/>
          <w:sz w:val="24"/>
          <w:szCs w:val="24"/>
          <w:lang w:val="en-US" w:eastAsia="en-US"/>
        </w:rPr>
        <w:drawing>
          <wp:inline distT="114300" distB="114300" distL="114300" distR="114300" wp14:anchorId="76441496" wp14:editId="2CD6AAEA">
            <wp:extent cx="5943600" cy="14224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1422400"/>
                    </a:xfrm>
                    <a:prstGeom prst="rect">
                      <a:avLst/>
                    </a:prstGeom>
                    <a:ln/>
                  </pic:spPr>
                </pic:pic>
              </a:graphicData>
            </a:graphic>
          </wp:inline>
        </w:drawing>
      </w:r>
    </w:p>
    <w:p w14:paraId="046DBF95" w14:textId="77777777" w:rsidR="00906911" w:rsidRPr="001A1D64" w:rsidRDefault="002220BA">
      <w:pPr>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Figure 8: Cash flow projection</w:t>
      </w:r>
    </w:p>
    <w:p w14:paraId="015B7087" w14:textId="77777777" w:rsidR="00906911" w:rsidRPr="001A1D64" w:rsidRDefault="002220BA">
      <w:pPr>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2BF8A3C4" w14:textId="77777777" w:rsidR="00906911" w:rsidRPr="001A1D64" w:rsidRDefault="002220BA">
      <w:pPr>
        <w:pStyle w:val="Heading2"/>
        <w:widowControl w:val="0"/>
        <w:rPr>
          <w:lang w:val="en-GB"/>
        </w:rPr>
      </w:pPr>
      <w:bookmarkStart w:id="26" w:name="_so9nu5mdjr18" w:colFirst="0" w:colLast="0"/>
      <w:bookmarkStart w:id="27" w:name="_Toc179741009"/>
      <w:bookmarkEnd w:id="26"/>
      <w:r w:rsidRPr="001A1D64">
        <w:rPr>
          <w:lang w:val="en-GB"/>
        </w:rPr>
        <w:t>Break-even Analysis</w:t>
      </w:r>
      <w:bookmarkEnd w:id="27"/>
    </w:p>
    <w:p w14:paraId="7CAF5CEF" w14:textId="77777777" w:rsidR="00906911" w:rsidRPr="001A1D64" w:rsidRDefault="002220BA">
      <w:pPr>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The break-even analysis suggest a reduction in break-even point from 15000 units in 2025 to 14286 units in 2027 as a result of high ASPs and proper cost management strategy. This trend supports the revenue enhancement activities including expansion of services and better marketing to get </w:t>
      </w:r>
      <w:r w:rsidRPr="001A1D64">
        <w:rPr>
          <w:rFonts w:ascii="Times New Roman" w:eastAsia="Times New Roman" w:hAnsi="Times New Roman" w:cs="Times New Roman"/>
          <w:sz w:val="24"/>
          <w:szCs w:val="24"/>
          <w:lang w:val="en-GB"/>
        </w:rPr>
        <w:lastRenderedPageBreak/>
        <w:t>more customers that are willing to pay a higher price. Given that City Hotel will be able to achieve both customer retention rate and up sales rate above predetermined set points, then profitability standard can easily be attained even though the overall number of units being produced may be small.</w:t>
      </w:r>
    </w:p>
    <w:p w14:paraId="6E8D3425" w14:textId="77777777" w:rsidR="00906911" w:rsidRPr="001A1D64" w:rsidRDefault="002220BA">
      <w:pPr>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noProof/>
          <w:sz w:val="24"/>
          <w:szCs w:val="24"/>
          <w:lang w:val="en-US" w:eastAsia="en-US"/>
        </w:rPr>
        <w:drawing>
          <wp:inline distT="114300" distB="114300" distL="114300" distR="114300" wp14:anchorId="4267A68E" wp14:editId="1D6D5D5F">
            <wp:extent cx="5943600" cy="1320800"/>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1320800"/>
                    </a:xfrm>
                    <a:prstGeom prst="rect">
                      <a:avLst/>
                    </a:prstGeom>
                    <a:ln/>
                  </pic:spPr>
                </pic:pic>
              </a:graphicData>
            </a:graphic>
          </wp:inline>
        </w:drawing>
      </w:r>
    </w:p>
    <w:p w14:paraId="3A1666A7" w14:textId="77777777" w:rsidR="00906911" w:rsidRPr="001A1D64" w:rsidRDefault="002220BA">
      <w:pPr>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Figure 9: Break-even analysis</w:t>
      </w:r>
    </w:p>
    <w:p w14:paraId="086CEE36" w14:textId="77777777" w:rsidR="00906911" w:rsidRPr="001A1D64" w:rsidRDefault="002220BA">
      <w:pPr>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55FB436A" w14:textId="77777777" w:rsidR="00906911" w:rsidRPr="001A1D64" w:rsidRDefault="00906911">
      <w:pPr>
        <w:spacing w:line="360" w:lineRule="auto"/>
        <w:jc w:val="both"/>
        <w:rPr>
          <w:rFonts w:ascii="Times New Roman" w:eastAsia="Times New Roman" w:hAnsi="Times New Roman" w:cs="Times New Roman"/>
          <w:sz w:val="24"/>
          <w:szCs w:val="24"/>
          <w:lang w:val="en-GB"/>
        </w:rPr>
      </w:pPr>
    </w:p>
    <w:p w14:paraId="23562362" w14:textId="77777777" w:rsidR="00906911" w:rsidRPr="001A1D64" w:rsidRDefault="002220BA">
      <w:pPr>
        <w:pStyle w:val="Heading1"/>
        <w:widowControl w:val="0"/>
        <w:rPr>
          <w:sz w:val="28"/>
          <w:szCs w:val="28"/>
          <w:lang w:val="en-GB"/>
        </w:rPr>
      </w:pPr>
      <w:bookmarkStart w:id="28" w:name="_pkdhylj5nd76" w:colFirst="0" w:colLast="0"/>
      <w:bookmarkStart w:id="29" w:name="_Toc179741010"/>
      <w:bookmarkEnd w:id="28"/>
      <w:r w:rsidRPr="001A1D64">
        <w:rPr>
          <w:sz w:val="28"/>
          <w:szCs w:val="28"/>
          <w:lang w:val="en-GB"/>
        </w:rPr>
        <w:t>Conclusion</w:t>
      </w:r>
      <w:bookmarkEnd w:id="29"/>
      <w:r w:rsidRPr="001A1D64">
        <w:rPr>
          <w:sz w:val="28"/>
          <w:szCs w:val="28"/>
          <w:lang w:val="en-GB"/>
        </w:rPr>
        <w:t xml:space="preserve"> </w:t>
      </w:r>
    </w:p>
    <w:p w14:paraId="3A983354" w14:textId="77777777"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Some of the internal problems highlighted in the report include internal operational deficiencies, failure to integrate technology solutions into the hotel’s services, and market loss touch points in the green consumption sector. This proposed turnaround strategy, therefore, is feasible notably in terms of enhancing revenues, controlling costs, and making improvements on operating activities. These changes can return profits to at least break-even level, and thus position City Hotel as a competitive player in the changing UK hotel sector.</w:t>
      </w:r>
      <w:r w:rsidRPr="001A1D64">
        <w:rPr>
          <w:lang w:val="en-GB"/>
        </w:rPr>
        <w:br w:type="page"/>
      </w:r>
    </w:p>
    <w:p w14:paraId="1576F27A" w14:textId="77777777" w:rsidR="00906911" w:rsidRPr="001A1D64" w:rsidRDefault="002220BA">
      <w:pPr>
        <w:pStyle w:val="Heading1"/>
        <w:widowControl w:val="0"/>
        <w:rPr>
          <w:sz w:val="28"/>
          <w:szCs w:val="28"/>
          <w:lang w:val="en-GB"/>
        </w:rPr>
      </w:pPr>
      <w:bookmarkStart w:id="30" w:name="_fc0w0s6wnpso" w:colFirst="0" w:colLast="0"/>
      <w:bookmarkStart w:id="31" w:name="_Toc179741011"/>
      <w:bookmarkEnd w:id="30"/>
      <w:r w:rsidRPr="001A1D64">
        <w:rPr>
          <w:sz w:val="28"/>
          <w:szCs w:val="28"/>
          <w:lang w:val="en-GB"/>
        </w:rPr>
        <w:lastRenderedPageBreak/>
        <w:t>Reference</w:t>
      </w:r>
      <w:bookmarkEnd w:id="31"/>
    </w:p>
    <w:p w14:paraId="0F40E81F" w14:textId="77777777" w:rsidR="00906911" w:rsidRPr="001A1D64" w:rsidRDefault="002220BA">
      <w:pPr>
        <w:widowControl w:val="0"/>
        <w:spacing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Amaya, N., Bernal-Torres, C.A., Nicolás-Rojas, Y.W. and Pando-Ezcurra, T.T., 2024. Role of internal resources on the competitive advantage building in a knowledge-intensive organisation in an emerging market. </w:t>
      </w:r>
      <w:r w:rsidRPr="001A1D64">
        <w:rPr>
          <w:rFonts w:ascii="Times New Roman" w:eastAsia="Times New Roman" w:hAnsi="Times New Roman" w:cs="Times New Roman"/>
          <w:i/>
          <w:sz w:val="24"/>
          <w:szCs w:val="24"/>
          <w:lang w:val="en-GB"/>
        </w:rPr>
        <w:t>VINE Journal of Information and Knowledge Management Systems</w:t>
      </w:r>
      <w:r w:rsidRPr="001A1D64">
        <w:rPr>
          <w:rFonts w:ascii="Times New Roman" w:eastAsia="Times New Roman" w:hAnsi="Times New Roman" w:cs="Times New Roman"/>
          <w:sz w:val="24"/>
          <w:szCs w:val="24"/>
          <w:lang w:val="en-GB"/>
        </w:rPr>
        <w:t xml:space="preserve">, </w:t>
      </w:r>
      <w:r w:rsidRPr="001A1D64">
        <w:rPr>
          <w:rFonts w:ascii="Times New Roman" w:eastAsia="Times New Roman" w:hAnsi="Times New Roman" w:cs="Times New Roman"/>
          <w:i/>
          <w:sz w:val="24"/>
          <w:szCs w:val="24"/>
          <w:lang w:val="en-GB"/>
        </w:rPr>
        <w:t>54</w:t>
      </w:r>
      <w:r w:rsidRPr="001A1D64">
        <w:rPr>
          <w:rFonts w:ascii="Times New Roman" w:eastAsia="Times New Roman" w:hAnsi="Times New Roman" w:cs="Times New Roman"/>
          <w:sz w:val="24"/>
          <w:szCs w:val="24"/>
          <w:lang w:val="en-GB"/>
        </w:rPr>
        <w:t xml:space="preserve">(5), pp.1153-1169. Available at:    </w:t>
      </w:r>
      <w:hyperlink r:id="rId17">
        <w:r w:rsidR="00906911" w:rsidRPr="001A1D64">
          <w:rPr>
            <w:rFonts w:ascii="Times New Roman" w:eastAsia="Times New Roman" w:hAnsi="Times New Roman" w:cs="Times New Roman"/>
            <w:color w:val="1155CC"/>
            <w:sz w:val="24"/>
            <w:szCs w:val="24"/>
            <w:u w:val="single"/>
            <w:lang w:val="en-GB"/>
          </w:rPr>
          <w:t>https://doi.org/10.1108/VJIKMS-01-2022-0029</w:t>
        </w:r>
      </w:hyperlink>
      <w:r w:rsidRPr="001A1D64">
        <w:rPr>
          <w:rFonts w:ascii="Times New Roman" w:eastAsia="Times New Roman" w:hAnsi="Times New Roman" w:cs="Times New Roman"/>
          <w:sz w:val="24"/>
          <w:szCs w:val="24"/>
          <w:lang w:val="en-GB"/>
        </w:rPr>
        <w:t xml:space="preserve"> [Accessed 13 October 2024]</w:t>
      </w:r>
    </w:p>
    <w:p w14:paraId="4815B0C6"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BBC.com (2024). </w:t>
      </w:r>
      <w:r w:rsidRPr="001A1D64">
        <w:rPr>
          <w:rFonts w:ascii="Times New Roman" w:eastAsia="Times New Roman" w:hAnsi="Times New Roman" w:cs="Times New Roman"/>
          <w:i/>
          <w:sz w:val="24"/>
          <w:szCs w:val="24"/>
          <w:lang w:val="en-GB"/>
        </w:rPr>
        <w:t xml:space="preserve">UK economic growth 'robust' in 2024, think tank says. </w:t>
      </w:r>
      <w:r w:rsidRPr="001A1D64">
        <w:rPr>
          <w:rFonts w:ascii="Times New Roman" w:eastAsia="Times New Roman" w:hAnsi="Times New Roman" w:cs="Times New Roman"/>
          <w:sz w:val="24"/>
          <w:szCs w:val="24"/>
          <w:lang w:val="en-GB"/>
        </w:rPr>
        <w:t>Available at:</w:t>
      </w:r>
      <w:hyperlink r:id="rId18">
        <w:r w:rsidR="00906911" w:rsidRPr="001A1D64">
          <w:rPr>
            <w:rFonts w:ascii="Times New Roman" w:eastAsia="Times New Roman" w:hAnsi="Times New Roman" w:cs="Times New Roman"/>
            <w:sz w:val="24"/>
            <w:szCs w:val="24"/>
            <w:lang w:val="en-GB"/>
          </w:rPr>
          <w:t xml:space="preserve"> </w:t>
        </w:r>
      </w:hyperlink>
      <w:hyperlink r:id="rId19">
        <w:r w:rsidR="00906911" w:rsidRPr="001A1D64">
          <w:rPr>
            <w:rFonts w:ascii="Times New Roman" w:eastAsia="Times New Roman" w:hAnsi="Times New Roman" w:cs="Times New Roman"/>
            <w:color w:val="1155CC"/>
            <w:sz w:val="24"/>
            <w:szCs w:val="24"/>
            <w:u w:val="single"/>
            <w:lang w:val="en-GB"/>
          </w:rPr>
          <w:t>https://www.bbc.com/news/articles/c0lw07l7p70o</w:t>
        </w:r>
      </w:hyperlink>
      <w:r w:rsidRPr="001A1D64">
        <w:rPr>
          <w:rFonts w:ascii="Times New Roman" w:eastAsia="Times New Roman" w:hAnsi="Times New Roman" w:cs="Times New Roman"/>
          <w:sz w:val="24"/>
          <w:szCs w:val="24"/>
          <w:lang w:val="en-GB"/>
        </w:rPr>
        <w:t xml:space="preserve"> [Accessed 13 October 2024]</w:t>
      </w:r>
    </w:p>
    <w:p w14:paraId="032B68A9"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Giftpro.co.uk (2024). </w:t>
      </w:r>
      <w:r w:rsidRPr="001A1D64">
        <w:rPr>
          <w:rFonts w:ascii="Times New Roman" w:eastAsia="Times New Roman" w:hAnsi="Times New Roman" w:cs="Times New Roman"/>
          <w:i/>
          <w:sz w:val="24"/>
          <w:szCs w:val="24"/>
          <w:lang w:val="en-GB"/>
        </w:rPr>
        <w:t xml:space="preserve">Hospitality Industry Trends and Insights: Digital Transformation and eCommerce Strategies for 2024. </w:t>
      </w:r>
      <w:r w:rsidRPr="001A1D64">
        <w:rPr>
          <w:rFonts w:ascii="Times New Roman" w:eastAsia="Times New Roman" w:hAnsi="Times New Roman" w:cs="Times New Roman"/>
          <w:sz w:val="24"/>
          <w:szCs w:val="24"/>
          <w:lang w:val="en-GB"/>
        </w:rPr>
        <w:t xml:space="preserve">Available at: </w:t>
      </w:r>
      <w:r w:rsidRPr="001A1D64">
        <w:rPr>
          <w:rFonts w:ascii="Times New Roman" w:eastAsia="Times New Roman" w:hAnsi="Times New Roman" w:cs="Times New Roman"/>
          <w:i/>
          <w:sz w:val="24"/>
          <w:szCs w:val="24"/>
          <w:lang w:val="en-GB"/>
        </w:rPr>
        <w:t xml:space="preserve"> </w:t>
      </w:r>
      <w:hyperlink r:id="rId20">
        <w:r w:rsidR="00906911" w:rsidRPr="001A1D64">
          <w:rPr>
            <w:rFonts w:ascii="Times New Roman" w:eastAsia="Times New Roman" w:hAnsi="Times New Roman" w:cs="Times New Roman"/>
            <w:color w:val="1155CC"/>
            <w:sz w:val="24"/>
            <w:szCs w:val="24"/>
            <w:u w:val="single"/>
            <w:lang w:val="en-GB"/>
          </w:rPr>
          <w:t>https://www.giftpro.co.uk/blog/hospitality-industry-trends-and-insights-digital-transformation-and-ecommerce-strategies-for-2024/</w:t>
        </w:r>
      </w:hyperlink>
      <w:r w:rsidRPr="001A1D64">
        <w:rPr>
          <w:rFonts w:ascii="Times New Roman" w:eastAsia="Times New Roman" w:hAnsi="Times New Roman" w:cs="Times New Roman"/>
          <w:sz w:val="24"/>
          <w:szCs w:val="24"/>
          <w:lang w:val="en-GB"/>
        </w:rPr>
        <w:t xml:space="preserve"> [Accessed 13 October 2024]</w:t>
      </w:r>
    </w:p>
    <w:p w14:paraId="335ACEDF"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Hospitalityinvestor.com (2024). </w:t>
      </w:r>
      <w:r w:rsidRPr="001A1D64">
        <w:rPr>
          <w:rFonts w:ascii="Times New Roman" w:eastAsia="Times New Roman" w:hAnsi="Times New Roman" w:cs="Times New Roman"/>
          <w:i/>
          <w:sz w:val="24"/>
          <w:szCs w:val="24"/>
          <w:lang w:val="en-GB"/>
        </w:rPr>
        <w:t xml:space="preserve">Financing options expand for hospitality as liquidity improves. </w:t>
      </w:r>
      <w:r w:rsidRPr="001A1D64">
        <w:rPr>
          <w:rFonts w:ascii="Times New Roman" w:eastAsia="Times New Roman" w:hAnsi="Times New Roman" w:cs="Times New Roman"/>
          <w:sz w:val="24"/>
          <w:szCs w:val="24"/>
          <w:lang w:val="en-GB"/>
        </w:rPr>
        <w:t xml:space="preserve">Available at: </w:t>
      </w:r>
      <w:r w:rsidRPr="001A1D64">
        <w:rPr>
          <w:rFonts w:ascii="Times New Roman" w:eastAsia="Times New Roman" w:hAnsi="Times New Roman" w:cs="Times New Roman"/>
          <w:i/>
          <w:sz w:val="24"/>
          <w:szCs w:val="24"/>
          <w:lang w:val="en-GB"/>
        </w:rPr>
        <w:t xml:space="preserve"> </w:t>
      </w:r>
      <w:hyperlink r:id="rId21">
        <w:r w:rsidR="00906911" w:rsidRPr="001A1D64">
          <w:rPr>
            <w:rFonts w:ascii="Times New Roman" w:eastAsia="Times New Roman" w:hAnsi="Times New Roman" w:cs="Times New Roman"/>
            <w:color w:val="1155CC"/>
            <w:sz w:val="24"/>
            <w:szCs w:val="24"/>
            <w:u w:val="single"/>
            <w:lang w:val="en-GB"/>
          </w:rPr>
          <w:t>https://www.hospitalityinvestor.com/financing/financing-options-expand-hospitality-liquidity-improves</w:t>
        </w:r>
      </w:hyperlink>
      <w:r w:rsidRPr="001A1D64">
        <w:rPr>
          <w:rFonts w:ascii="Times New Roman" w:eastAsia="Times New Roman" w:hAnsi="Times New Roman" w:cs="Times New Roman"/>
          <w:sz w:val="24"/>
          <w:szCs w:val="24"/>
          <w:lang w:val="en-GB"/>
        </w:rPr>
        <w:t xml:space="preserve"> [Accessed 13 October 2024]</w:t>
      </w:r>
    </w:p>
    <w:p w14:paraId="3DBF12B0" w14:textId="3AFE2366"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Malikah, A., 2021. Comparison of financial performance before and during COVID-19: </w:t>
      </w:r>
      <w:r w:rsidR="0004667A">
        <w:rPr>
          <w:rFonts w:ascii="Times New Roman" w:eastAsia="Times New Roman" w:hAnsi="Times New Roman" w:cs="Times New Roman"/>
          <w:sz w:val="24"/>
          <w:szCs w:val="24"/>
          <w:lang w:val="en-GB"/>
        </w:rPr>
        <w:t>A c</w:t>
      </w:r>
      <w:r w:rsidRPr="001A1D64">
        <w:rPr>
          <w:rFonts w:ascii="Times New Roman" w:eastAsia="Times New Roman" w:hAnsi="Times New Roman" w:cs="Times New Roman"/>
          <w:sz w:val="24"/>
          <w:szCs w:val="24"/>
          <w:lang w:val="en-GB"/>
        </w:rPr>
        <w:t xml:space="preserve">ase study of hospitality business, Indonesia. </w:t>
      </w:r>
      <w:r w:rsidRPr="001A1D64">
        <w:rPr>
          <w:rFonts w:ascii="Times New Roman" w:eastAsia="Times New Roman" w:hAnsi="Times New Roman" w:cs="Times New Roman"/>
          <w:i/>
          <w:sz w:val="24"/>
          <w:szCs w:val="24"/>
          <w:lang w:val="en-GB"/>
        </w:rPr>
        <w:t>Golden Ratio of Finance Management</w:t>
      </w:r>
      <w:r w:rsidRPr="001A1D64">
        <w:rPr>
          <w:rFonts w:ascii="Times New Roman" w:eastAsia="Times New Roman" w:hAnsi="Times New Roman" w:cs="Times New Roman"/>
          <w:sz w:val="24"/>
          <w:szCs w:val="24"/>
          <w:lang w:val="en-GB"/>
        </w:rPr>
        <w:t xml:space="preserve">, </w:t>
      </w:r>
      <w:r w:rsidRPr="001A1D64">
        <w:rPr>
          <w:rFonts w:ascii="Times New Roman" w:eastAsia="Times New Roman" w:hAnsi="Times New Roman" w:cs="Times New Roman"/>
          <w:i/>
          <w:sz w:val="24"/>
          <w:szCs w:val="24"/>
          <w:lang w:val="en-GB"/>
        </w:rPr>
        <w:t>1</w:t>
      </w:r>
      <w:r w:rsidRPr="001A1D64">
        <w:rPr>
          <w:rFonts w:ascii="Times New Roman" w:eastAsia="Times New Roman" w:hAnsi="Times New Roman" w:cs="Times New Roman"/>
          <w:sz w:val="24"/>
          <w:szCs w:val="24"/>
          <w:lang w:val="en-GB"/>
        </w:rPr>
        <w:t xml:space="preserve">(1), pp.51-60.  Available at:   </w:t>
      </w:r>
      <w:hyperlink r:id="rId22">
        <w:r w:rsidR="00906911" w:rsidRPr="001A1D64">
          <w:rPr>
            <w:rFonts w:ascii="Times New Roman" w:eastAsia="Times New Roman" w:hAnsi="Times New Roman" w:cs="Times New Roman"/>
            <w:color w:val="1155CC"/>
            <w:sz w:val="24"/>
            <w:szCs w:val="24"/>
            <w:u w:val="single"/>
            <w:lang w:val="en-GB"/>
          </w:rPr>
          <w:t>https://doi.org/10.52970/grfm.v1i1.204</w:t>
        </w:r>
      </w:hyperlink>
      <w:r w:rsidRPr="001A1D64">
        <w:rPr>
          <w:rFonts w:ascii="Times New Roman" w:eastAsia="Times New Roman" w:hAnsi="Times New Roman" w:cs="Times New Roman"/>
          <w:sz w:val="24"/>
          <w:szCs w:val="24"/>
          <w:lang w:val="en-GB"/>
        </w:rPr>
        <w:t xml:space="preserve"> [Accessed 13 October 2024]</w:t>
      </w:r>
    </w:p>
    <w:p w14:paraId="663CB3F7"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Mazaraki, A., Kulyk, M. and Zubko, T., 2024. REVENUE FORECASTING SCENARIOS FOR INTERNATIONAL HOTEL CHAINS. </w:t>
      </w:r>
      <w:r w:rsidRPr="001A1D64">
        <w:rPr>
          <w:rFonts w:ascii="Times New Roman" w:eastAsia="Times New Roman" w:hAnsi="Times New Roman" w:cs="Times New Roman"/>
          <w:i/>
          <w:sz w:val="24"/>
          <w:szCs w:val="24"/>
          <w:lang w:val="en-GB"/>
        </w:rPr>
        <w:t>Baltic Journal of Economic Studies</w:t>
      </w:r>
      <w:r w:rsidRPr="001A1D64">
        <w:rPr>
          <w:rFonts w:ascii="Times New Roman" w:eastAsia="Times New Roman" w:hAnsi="Times New Roman" w:cs="Times New Roman"/>
          <w:sz w:val="24"/>
          <w:szCs w:val="24"/>
          <w:lang w:val="en-GB"/>
        </w:rPr>
        <w:t xml:space="preserve">, </w:t>
      </w:r>
      <w:r w:rsidRPr="001A1D64">
        <w:rPr>
          <w:rFonts w:ascii="Times New Roman" w:eastAsia="Times New Roman" w:hAnsi="Times New Roman" w:cs="Times New Roman"/>
          <w:i/>
          <w:sz w:val="24"/>
          <w:szCs w:val="24"/>
          <w:lang w:val="en-GB"/>
        </w:rPr>
        <w:t>10</w:t>
      </w:r>
      <w:r w:rsidRPr="001A1D64">
        <w:rPr>
          <w:rFonts w:ascii="Times New Roman" w:eastAsia="Times New Roman" w:hAnsi="Times New Roman" w:cs="Times New Roman"/>
          <w:sz w:val="24"/>
          <w:szCs w:val="24"/>
          <w:lang w:val="en-GB"/>
        </w:rPr>
        <w:t xml:space="preserve">(3), pp.207-214. Available at:   </w:t>
      </w:r>
      <w:hyperlink r:id="rId23">
        <w:r w:rsidR="00906911" w:rsidRPr="001A1D64">
          <w:rPr>
            <w:rFonts w:ascii="Times New Roman" w:eastAsia="Times New Roman" w:hAnsi="Times New Roman" w:cs="Times New Roman"/>
            <w:color w:val="1155CC"/>
            <w:sz w:val="24"/>
            <w:szCs w:val="24"/>
            <w:u w:val="single"/>
            <w:lang w:val="en-GB"/>
          </w:rPr>
          <w:t>https://doi.org/10.30525/2256-0742/2024-10-3-207-214</w:t>
        </w:r>
      </w:hyperlink>
      <w:r w:rsidRPr="001A1D64">
        <w:rPr>
          <w:rFonts w:ascii="Times New Roman" w:eastAsia="Times New Roman" w:hAnsi="Times New Roman" w:cs="Times New Roman"/>
          <w:sz w:val="24"/>
          <w:szCs w:val="24"/>
          <w:lang w:val="en-GB"/>
        </w:rPr>
        <w:t xml:space="preserve"> [Accessed 13 October 2024]</w:t>
      </w:r>
    </w:p>
    <w:p w14:paraId="41D0F641"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Mitrović, A., Knežević, S. and Milašinović, M., 2021. Profitability analysis of hotel companies in the Republic of Serbia. </w:t>
      </w:r>
      <w:r w:rsidRPr="001A1D64">
        <w:rPr>
          <w:rFonts w:ascii="Times New Roman" w:eastAsia="Times New Roman" w:hAnsi="Times New Roman" w:cs="Times New Roman"/>
          <w:i/>
          <w:sz w:val="24"/>
          <w:szCs w:val="24"/>
          <w:lang w:val="en-GB"/>
        </w:rPr>
        <w:t>Менаџмент у хотелијерству и туризму</w:t>
      </w:r>
      <w:r w:rsidRPr="001A1D64">
        <w:rPr>
          <w:rFonts w:ascii="Times New Roman" w:eastAsia="Times New Roman" w:hAnsi="Times New Roman" w:cs="Times New Roman"/>
          <w:sz w:val="24"/>
          <w:szCs w:val="24"/>
          <w:lang w:val="en-GB"/>
        </w:rPr>
        <w:t xml:space="preserve">, </w:t>
      </w:r>
      <w:r w:rsidRPr="001A1D64">
        <w:rPr>
          <w:rFonts w:ascii="Times New Roman" w:eastAsia="Times New Roman" w:hAnsi="Times New Roman" w:cs="Times New Roman"/>
          <w:i/>
          <w:sz w:val="24"/>
          <w:szCs w:val="24"/>
          <w:lang w:val="en-GB"/>
        </w:rPr>
        <w:t>9</w:t>
      </w:r>
      <w:r w:rsidRPr="001A1D64">
        <w:rPr>
          <w:rFonts w:ascii="Times New Roman" w:eastAsia="Times New Roman" w:hAnsi="Times New Roman" w:cs="Times New Roman"/>
          <w:sz w:val="24"/>
          <w:szCs w:val="24"/>
          <w:lang w:val="en-GB"/>
        </w:rPr>
        <w:t xml:space="preserve">(1), pp.121-134. Available at:   </w:t>
      </w:r>
      <w:hyperlink r:id="rId24">
        <w:r w:rsidR="00906911" w:rsidRPr="001A1D64">
          <w:rPr>
            <w:rFonts w:ascii="Times New Roman" w:eastAsia="Times New Roman" w:hAnsi="Times New Roman" w:cs="Times New Roman"/>
            <w:color w:val="1155CC"/>
            <w:sz w:val="24"/>
            <w:szCs w:val="24"/>
            <w:u w:val="single"/>
            <w:lang w:val="en-GB"/>
          </w:rPr>
          <w:t>https://doi.org/10.5937/menhottur2101121M</w:t>
        </w:r>
      </w:hyperlink>
      <w:r w:rsidRPr="001A1D64">
        <w:rPr>
          <w:rFonts w:ascii="Times New Roman" w:eastAsia="Times New Roman" w:hAnsi="Times New Roman" w:cs="Times New Roman"/>
          <w:sz w:val="24"/>
          <w:szCs w:val="24"/>
          <w:lang w:val="en-GB"/>
        </w:rPr>
        <w:t xml:space="preserve"> [Accessed 13 October 2024]</w:t>
      </w:r>
    </w:p>
    <w:p w14:paraId="0883E832"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Pavone, P., Migliaccio, G. and Simonetti, B., 2023. Investigating financial statements in hospitality: a quantitative approach. </w:t>
      </w:r>
      <w:r w:rsidRPr="001A1D64">
        <w:rPr>
          <w:rFonts w:ascii="Times New Roman" w:eastAsia="Times New Roman" w:hAnsi="Times New Roman" w:cs="Times New Roman"/>
          <w:i/>
          <w:sz w:val="24"/>
          <w:szCs w:val="24"/>
          <w:lang w:val="en-GB"/>
        </w:rPr>
        <w:t>Quality &amp; Quantity</w:t>
      </w:r>
      <w:r w:rsidRPr="001A1D64">
        <w:rPr>
          <w:rFonts w:ascii="Times New Roman" w:eastAsia="Times New Roman" w:hAnsi="Times New Roman" w:cs="Times New Roman"/>
          <w:sz w:val="24"/>
          <w:szCs w:val="24"/>
          <w:lang w:val="en-GB"/>
        </w:rPr>
        <w:t xml:space="preserve">, </w:t>
      </w:r>
      <w:r w:rsidRPr="001A1D64">
        <w:rPr>
          <w:rFonts w:ascii="Times New Roman" w:eastAsia="Times New Roman" w:hAnsi="Times New Roman" w:cs="Times New Roman"/>
          <w:i/>
          <w:sz w:val="24"/>
          <w:szCs w:val="24"/>
          <w:lang w:val="en-GB"/>
        </w:rPr>
        <w:t>57</w:t>
      </w:r>
      <w:r w:rsidRPr="001A1D64">
        <w:rPr>
          <w:rFonts w:ascii="Times New Roman" w:eastAsia="Times New Roman" w:hAnsi="Times New Roman" w:cs="Times New Roman"/>
          <w:sz w:val="24"/>
          <w:szCs w:val="24"/>
          <w:lang w:val="en-GB"/>
        </w:rPr>
        <w:t xml:space="preserve">(Suppl 3), pp.383-407. Available at:   </w:t>
      </w:r>
      <w:hyperlink r:id="rId25">
        <w:r w:rsidR="00906911" w:rsidRPr="001A1D64">
          <w:rPr>
            <w:rFonts w:ascii="Times New Roman" w:eastAsia="Times New Roman" w:hAnsi="Times New Roman" w:cs="Times New Roman"/>
            <w:color w:val="1155CC"/>
            <w:sz w:val="24"/>
            <w:szCs w:val="24"/>
            <w:u w:val="single"/>
            <w:lang w:val="en-GB"/>
          </w:rPr>
          <w:t>https://doi.org/10.1007/s11135-020-01086-3</w:t>
        </w:r>
      </w:hyperlink>
      <w:r w:rsidRPr="001A1D64">
        <w:rPr>
          <w:rFonts w:ascii="Times New Roman" w:eastAsia="Times New Roman" w:hAnsi="Times New Roman" w:cs="Times New Roman"/>
          <w:sz w:val="24"/>
          <w:szCs w:val="24"/>
          <w:lang w:val="en-GB"/>
        </w:rPr>
        <w:t xml:space="preserve"> [Accessed 13 October 2024]</w:t>
      </w:r>
    </w:p>
    <w:p w14:paraId="476F6BB4"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Premierinn.com (2024). </w:t>
      </w:r>
      <w:r w:rsidRPr="001A1D64">
        <w:rPr>
          <w:rFonts w:ascii="Times New Roman" w:eastAsia="Times New Roman" w:hAnsi="Times New Roman" w:cs="Times New Roman"/>
          <w:i/>
          <w:sz w:val="24"/>
          <w:szCs w:val="24"/>
          <w:lang w:val="en-GB"/>
        </w:rPr>
        <w:t xml:space="preserve">Premier Inn offers. </w:t>
      </w:r>
      <w:r w:rsidRPr="001A1D64">
        <w:rPr>
          <w:rFonts w:ascii="Times New Roman" w:eastAsia="Times New Roman" w:hAnsi="Times New Roman" w:cs="Times New Roman"/>
          <w:sz w:val="24"/>
          <w:szCs w:val="24"/>
          <w:lang w:val="en-GB"/>
        </w:rPr>
        <w:t xml:space="preserve">Available at: </w:t>
      </w:r>
      <w:r w:rsidRPr="001A1D64">
        <w:rPr>
          <w:rFonts w:ascii="Times New Roman" w:eastAsia="Times New Roman" w:hAnsi="Times New Roman" w:cs="Times New Roman"/>
          <w:i/>
          <w:sz w:val="24"/>
          <w:szCs w:val="24"/>
          <w:lang w:val="en-GB"/>
        </w:rPr>
        <w:t xml:space="preserve"> </w:t>
      </w:r>
      <w:hyperlink r:id="rId26">
        <w:r w:rsidR="00906911" w:rsidRPr="001A1D64">
          <w:rPr>
            <w:rFonts w:ascii="Times New Roman" w:eastAsia="Times New Roman" w:hAnsi="Times New Roman" w:cs="Times New Roman"/>
            <w:color w:val="1155CC"/>
            <w:sz w:val="24"/>
            <w:szCs w:val="24"/>
            <w:u w:val="single"/>
            <w:lang w:val="en-GB"/>
          </w:rPr>
          <w:t>https://www.premierinn.com/gb/en/offers.html</w:t>
        </w:r>
      </w:hyperlink>
      <w:r w:rsidRPr="001A1D64">
        <w:rPr>
          <w:rFonts w:ascii="Times New Roman" w:eastAsia="Times New Roman" w:hAnsi="Times New Roman" w:cs="Times New Roman"/>
          <w:sz w:val="24"/>
          <w:szCs w:val="24"/>
          <w:lang w:val="en-GB"/>
        </w:rPr>
        <w:t xml:space="preserve"> [Accessed 13 October 2024]</w:t>
      </w:r>
    </w:p>
    <w:p w14:paraId="1883B24F"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Sainaghi, R., Baggio, R., Phillips, P. and Mauri, A.G., 2020. Hotel performance and research streams: a network cluster analysis. </w:t>
      </w:r>
      <w:r w:rsidRPr="001A1D64">
        <w:rPr>
          <w:rFonts w:ascii="Times New Roman" w:eastAsia="Times New Roman" w:hAnsi="Times New Roman" w:cs="Times New Roman"/>
          <w:i/>
          <w:sz w:val="24"/>
          <w:szCs w:val="24"/>
          <w:lang w:val="en-GB"/>
        </w:rPr>
        <w:t>International Journal of Contemporary Hospitality Management</w:t>
      </w:r>
      <w:r w:rsidRPr="001A1D64">
        <w:rPr>
          <w:rFonts w:ascii="Times New Roman" w:eastAsia="Times New Roman" w:hAnsi="Times New Roman" w:cs="Times New Roman"/>
          <w:sz w:val="24"/>
          <w:szCs w:val="24"/>
          <w:lang w:val="en-GB"/>
        </w:rPr>
        <w:t xml:space="preserve">, </w:t>
      </w:r>
      <w:r w:rsidRPr="001A1D64">
        <w:rPr>
          <w:rFonts w:ascii="Times New Roman" w:eastAsia="Times New Roman" w:hAnsi="Times New Roman" w:cs="Times New Roman"/>
          <w:i/>
          <w:sz w:val="24"/>
          <w:szCs w:val="24"/>
          <w:lang w:val="en-GB"/>
        </w:rPr>
        <w:t>32</w:t>
      </w:r>
      <w:r w:rsidRPr="001A1D64">
        <w:rPr>
          <w:rFonts w:ascii="Times New Roman" w:eastAsia="Times New Roman" w:hAnsi="Times New Roman" w:cs="Times New Roman"/>
          <w:sz w:val="24"/>
          <w:szCs w:val="24"/>
          <w:lang w:val="en-GB"/>
        </w:rPr>
        <w:t xml:space="preserve">(2), pp.425-462. Available at:    </w:t>
      </w:r>
      <w:hyperlink r:id="rId27">
        <w:r w:rsidR="00906911" w:rsidRPr="001A1D64">
          <w:rPr>
            <w:rFonts w:ascii="Times New Roman" w:eastAsia="Times New Roman" w:hAnsi="Times New Roman" w:cs="Times New Roman"/>
            <w:color w:val="1155CC"/>
            <w:sz w:val="24"/>
            <w:szCs w:val="24"/>
            <w:u w:val="single"/>
            <w:lang w:val="en-GB"/>
          </w:rPr>
          <w:t>https://doi.org/10.1016/j.tmp.2023.101141</w:t>
        </w:r>
      </w:hyperlink>
      <w:r w:rsidRPr="001A1D64">
        <w:rPr>
          <w:rFonts w:ascii="Times New Roman" w:eastAsia="Times New Roman" w:hAnsi="Times New Roman" w:cs="Times New Roman"/>
          <w:sz w:val="24"/>
          <w:szCs w:val="24"/>
          <w:lang w:val="en-GB"/>
        </w:rPr>
        <w:t>[Accessed 13 October 2024]</w:t>
      </w:r>
    </w:p>
    <w:p w14:paraId="0F5C32FB" w14:textId="4C7935C3"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Statista.com (2024). </w:t>
      </w:r>
      <w:r w:rsidRPr="001A1D64">
        <w:rPr>
          <w:rFonts w:ascii="Times New Roman" w:eastAsia="Times New Roman" w:hAnsi="Times New Roman" w:cs="Times New Roman"/>
          <w:i/>
          <w:sz w:val="24"/>
          <w:szCs w:val="24"/>
          <w:lang w:val="en-GB"/>
        </w:rPr>
        <w:t xml:space="preserve">Share of </w:t>
      </w:r>
      <w:r w:rsidR="0004667A" w:rsidRPr="001A1D64">
        <w:rPr>
          <w:rFonts w:ascii="Times New Roman" w:eastAsia="Times New Roman" w:hAnsi="Times New Roman" w:cs="Times New Roman"/>
          <w:i/>
          <w:sz w:val="24"/>
          <w:szCs w:val="24"/>
          <w:lang w:val="en-GB"/>
        </w:rPr>
        <w:t>travellers</w:t>
      </w:r>
      <w:r w:rsidRPr="001A1D64">
        <w:rPr>
          <w:rFonts w:ascii="Times New Roman" w:eastAsia="Times New Roman" w:hAnsi="Times New Roman" w:cs="Times New Roman"/>
          <w:i/>
          <w:sz w:val="24"/>
          <w:szCs w:val="24"/>
          <w:lang w:val="en-GB"/>
        </w:rPr>
        <w:t xml:space="preserve"> choosing eco-friendly hotels to reduce their environmental impact in Great Britain from July 2019 to July 2024.</w:t>
      </w:r>
      <w:r w:rsidRPr="001A1D64">
        <w:rPr>
          <w:rFonts w:ascii="Times New Roman" w:eastAsia="Times New Roman" w:hAnsi="Times New Roman" w:cs="Times New Roman"/>
          <w:sz w:val="24"/>
          <w:szCs w:val="24"/>
          <w:lang w:val="en-GB"/>
        </w:rPr>
        <w:t xml:space="preserve"> Available at:</w:t>
      </w:r>
      <w:hyperlink r:id="rId28" w:anchor=":~:text=British%20travelers%20choosing%20green%20hotels%20to%20reduce%20environmental%20impact%202019-2024&amp;text=Between%20July%202019%20and%20July,two%20years%20to%2038%20percent">
        <w:r w:rsidR="00906911" w:rsidRPr="001A1D64">
          <w:rPr>
            <w:rFonts w:ascii="Times New Roman" w:eastAsia="Times New Roman" w:hAnsi="Times New Roman" w:cs="Times New Roman"/>
            <w:sz w:val="24"/>
            <w:szCs w:val="24"/>
            <w:lang w:val="en-GB"/>
          </w:rPr>
          <w:t xml:space="preserve"> </w:t>
        </w:r>
      </w:hyperlink>
      <w:hyperlink r:id="rId29" w:anchor=":~:text=British%20travelers%20choosing%20green%20hotels%20to%20reduce%20environmental%20impact%202019-2024&amp;text=Between%20July%202019%20and%20July,two%20years%20to%2038%20percent">
        <w:r w:rsidR="00906911" w:rsidRPr="001A1D64">
          <w:rPr>
            <w:rFonts w:ascii="Times New Roman" w:eastAsia="Times New Roman" w:hAnsi="Times New Roman" w:cs="Times New Roman"/>
            <w:color w:val="1155CC"/>
            <w:sz w:val="24"/>
            <w:szCs w:val="24"/>
            <w:u w:val="single"/>
            <w:lang w:val="en-GB"/>
          </w:rPr>
          <w:t>https://www.statista.com/statistics/1340780/travelers-choosing-ecofriendly-hotels-uk/#:~:text=British%20travelers%20choosing%20green%20hotels%20to%20reduce%20environmental%20impact%202019-2024&amp;text=Between%20July%202019%20and%20July,two%20years%20to%2038%20percent</w:t>
        </w:r>
      </w:hyperlink>
      <w:r w:rsidRPr="001A1D64">
        <w:rPr>
          <w:rFonts w:ascii="Times New Roman" w:eastAsia="Times New Roman" w:hAnsi="Times New Roman" w:cs="Times New Roman"/>
          <w:sz w:val="24"/>
          <w:szCs w:val="24"/>
          <w:lang w:val="en-GB"/>
        </w:rPr>
        <w:t>. [Accessed 13 October 2024]</w:t>
      </w:r>
    </w:p>
    <w:p w14:paraId="5F1C7616"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Thesavoylondon.com (2024). </w:t>
      </w:r>
      <w:r w:rsidRPr="001A1D64">
        <w:rPr>
          <w:rFonts w:ascii="Times New Roman" w:eastAsia="Times New Roman" w:hAnsi="Times New Roman" w:cs="Times New Roman"/>
          <w:i/>
          <w:sz w:val="24"/>
          <w:szCs w:val="24"/>
          <w:lang w:val="en-GB"/>
        </w:rPr>
        <w:t xml:space="preserve">The Savoy Team. </w:t>
      </w:r>
      <w:r w:rsidRPr="001A1D64">
        <w:rPr>
          <w:rFonts w:ascii="Times New Roman" w:eastAsia="Times New Roman" w:hAnsi="Times New Roman" w:cs="Times New Roman"/>
          <w:sz w:val="24"/>
          <w:szCs w:val="24"/>
          <w:lang w:val="en-GB"/>
        </w:rPr>
        <w:t xml:space="preserve">Available at:   </w:t>
      </w:r>
      <w:hyperlink r:id="rId30">
        <w:r w:rsidR="00906911" w:rsidRPr="001A1D64">
          <w:rPr>
            <w:rFonts w:ascii="Times New Roman" w:eastAsia="Times New Roman" w:hAnsi="Times New Roman" w:cs="Times New Roman"/>
            <w:color w:val="1155CC"/>
            <w:sz w:val="24"/>
            <w:szCs w:val="24"/>
            <w:u w:val="single"/>
            <w:lang w:val="en-GB"/>
          </w:rPr>
          <w:t>https://www.thesavoylondon.com/about-us/the-savoy-team/</w:t>
        </w:r>
      </w:hyperlink>
      <w:r w:rsidRPr="001A1D64">
        <w:rPr>
          <w:rFonts w:ascii="Times New Roman" w:eastAsia="Times New Roman" w:hAnsi="Times New Roman" w:cs="Times New Roman"/>
          <w:sz w:val="24"/>
          <w:szCs w:val="24"/>
          <w:lang w:val="en-GB"/>
        </w:rPr>
        <w:t xml:space="preserve"> [Accessed 13 October 2024]</w:t>
      </w:r>
    </w:p>
    <w:p w14:paraId="61EB1EF4" w14:textId="2F5E1D2B"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Tranter,</w:t>
      </w:r>
      <w:r w:rsidR="0004667A">
        <w:rPr>
          <w:rFonts w:ascii="Times New Roman" w:eastAsia="Times New Roman" w:hAnsi="Times New Roman" w:cs="Times New Roman"/>
          <w:sz w:val="24"/>
          <w:szCs w:val="24"/>
          <w:lang w:val="en-GB"/>
        </w:rPr>
        <w:t> </w:t>
      </w:r>
      <w:r w:rsidRPr="001A1D64">
        <w:rPr>
          <w:rFonts w:ascii="Times New Roman" w:eastAsia="Times New Roman" w:hAnsi="Times New Roman" w:cs="Times New Roman"/>
          <w:sz w:val="24"/>
          <w:szCs w:val="24"/>
          <w:lang w:val="en-GB"/>
        </w:rPr>
        <w:t>K. Stuart-Hill,</w:t>
      </w:r>
      <w:r w:rsidR="0004667A">
        <w:rPr>
          <w:rFonts w:ascii="Times New Roman" w:eastAsia="Times New Roman" w:hAnsi="Times New Roman" w:cs="Times New Roman"/>
          <w:sz w:val="24"/>
          <w:szCs w:val="24"/>
          <w:lang w:val="en-GB"/>
        </w:rPr>
        <w:t> </w:t>
      </w:r>
      <w:r w:rsidRPr="001A1D64">
        <w:rPr>
          <w:rFonts w:ascii="Times New Roman" w:eastAsia="Times New Roman" w:hAnsi="Times New Roman" w:cs="Times New Roman"/>
          <w:sz w:val="24"/>
          <w:szCs w:val="24"/>
          <w:lang w:val="en-GB"/>
        </w:rPr>
        <w:t>T. Parker,J. (2014) Introduction to Revenue Management for the Hospitality Industry, London, Pearson.</w:t>
      </w:r>
    </w:p>
    <w:p w14:paraId="140F653D"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Travelodge.co.uk (2024). </w:t>
      </w:r>
      <w:r w:rsidRPr="001A1D64">
        <w:rPr>
          <w:rFonts w:ascii="Times New Roman" w:eastAsia="Times New Roman" w:hAnsi="Times New Roman" w:cs="Times New Roman"/>
          <w:i/>
          <w:sz w:val="24"/>
          <w:szCs w:val="24"/>
          <w:lang w:val="en-GB"/>
        </w:rPr>
        <w:t xml:space="preserve">Trading Update Presentation 2024. </w:t>
      </w:r>
      <w:r w:rsidRPr="001A1D64">
        <w:rPr>
          <w:rFonts w:ascii="Times New Roman" w:eastAsia="Times New Roman" w:hAnsi="Times New Roman" w:cs="Times New Roman"/>
          <w:sz w:val="24"/>
          <w:szCs w:val="24"/>
          <w:lang w:val="en-GB"/>
        </w:rPr>
        <w:t>Available at:</w:t>
      </w:r>
      <w:hyperlink r:id="rId31">
        <w:r w:rsidR="00906911" w:rsidRPr="001A1D64">
          <w:rPr>
            <w:rFonts w:ascii="Times New Roman" w:eastAsia="Times New Roman" w:hAnsi="Times New Roman" w:cs="Times New Roman"/>
            <w:sz w:val="24"/>
            <w:szCs w:val="24"/>
            <w:lang w:val="en-GB"/>
          </w:rPr>
          <w:t xml:space="preserve"> </w:t>
        </w:r>
      </w:hyperlink>
      <w:hyperlink r:id="rId32">
        <w:r w:rsidR="00906911" w:rsidRPr="001A1D64">
          <w:rPr>
            <w:rFonts w:ascii="Times New Roman" w:eastAsia="Times New Roman" w:hAnsi="Times New Roman" w:cs="Times New Roman"/>
            <w:color w:val="1155CC"/>
            <w:sz w:val="24"/>
            <w:szCs w:val="24"/>
            <w:u w:val="single"/>
            <w:lang w:val="en-GB"/>
          </w:rPr>
          <w:t>https://www.travelodge.co.uk/nw/sites/default/files/2024-Q1-Financial-Results-Presentation-FINAL.pdf</w:t>
        </w:r>
      </w:hyperlink>
      <w:r w:rsidRPr="001A1D64">
        <w:rPr>
          <w:rFonts w:ascii="Times New Roman" w:eastAsia="Times New Roman" w:hAnsi="Times New Roman" w:cs="Times New Roman"/>
          <w:sz w:val="24"/>
          <w:szCs w:val="24"/>
          <w:lang w:val="en-GB"/>
        </w:rPr>
        <w:t xml:space="preserve"> [Accessed 13 October 2024]</w:t>
      </w:r>
    </w:p>
    <w:p w14:paraId="2DAB8C89"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Visitbritain.org (2024). </w:t>
      </w:r>
      <w:r w:rsidRPr="001A1D64">
        <w:rPr>
          <w:rFonts w:ascii="Times New Roman" w:eastAsia="Times New Roman" w:hAnsi="Times New Roman" w:cs="Times New Roman"/>
          <w:i/>
          <w:sz w:val="24"/>
          <w:szCs w:val="24"/>
          <w:lang w:val="en-GB"/>
        </w:rPr>
        <w:t>2024 inbound tourism forecast.</w:t>
      </w:r>
      <w:r w:rsidRPr="001A1D64">
        <w:rPr>
          <w:rFonts w:ascii="Times New Roman" w:eastAsia="Times New Roman" w:hAnsi="Times New Roman" w:cs="Times New Roman"/>
          <w:sz w:val="24"/>
          <w:szCs w:val="24"/>
          <w:lang w:val="en-GB"/>
        </w:rPr>
        <w:t xml:space="preserve"> Available at:</w:t>
      </w:r>
      <w:hyperlink r:id="rId33" w:anchor=":~:text=VisitBritain%20forecasts%2038.7%20million%20inbound,2%25%20in%20real%20spend">
        <w:r w:rsidR="00906911" w:rsidRPr="001A1D64">
          <w:rPr>
            <w:rFonts w:ascii="Times New Roman" w:eastAsia="Times New Roman" w:hAnsi="Times New Roman" w:cs="Times New Roman"/>
            <w:sz w:val="24"/>
            <w:szCs w:val="24"/>
            <w:lang w:val="en-GB"/>
          </w:rPr>
          <w:t xml:space="preserve"> </w:t>
        </w:r>
      </w:hyperlink>
      <w:hyperlink r:id="rId34" w:anchor=":~:text=VisitBritain%20forecasts%2038.7%20million%20inbound,2%25%20in%20real%20spend">
        <w:r w:rsidR="00906911" w:rsidRPr="001A1D64">
          <w:rPr>
            <w:rFonts w:ascii="Times New Roman" w:eastAsia="Times New Roman" w:hAnsi="Times New Roman" w:cs="Times New Roman"/>
            <w:color w:val="1155CC"/>
            <w:sz w:val="24"/>
            <w:szCs w:val="24"/>
            <w:u w:val="single"/>
            <w:lang w:val="en-GB"/>
          </w:rPr>
          <w:t>https://www.visitbritain.org/research-insights/inbound-tourism-forecast#:~:text=VisitBritain%20forecasts%2038.7%20million%20inbound,2%25%20in%20real%20spend</w:t>
        </w:r>
      </w:hyperlink>
      <w:r w:rsidRPr="001A1D64">
        <w:rPr>
          <w:rFonts w:ascii="Times New Roman" w:eastAsia="Times New Roman" w:hAnsi="Times New Roman" w:cs="Times New Roman"/>
          <w:sz w:val="24"/>
          <w:szCs w:val="24"/>
          <w:lang w:val="en-GB"/>
        </w:rPr>
        <w:t>). [Accessed 13 October 2024]</w:t>
      </w:r>
    </w:p>
    <w:p w14:paraId="293B202A"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Worldpopulationreview.com (2024).</w:t>
      </w:r>
      <w:r w:rsidRPr="001A1D64">
        <w:rPr>
          <w:rFonts w:ascii="Times New Roman" w:eastAsia="Times New Roman" w:hAnsi="Times New Roman" w:cs="Times New Roman"/>
          <w:i/>
          <w:sz w:val="24"/>
          <w:szCs w:val="24"/>
          <w:lang w:val="en-GB"/>
        </w:rPr>
        <w:t xml:space="preserve"> Political Stability by Country 2024. </w:t>
      </w:r>
      <w:r w:rsidRPr="001A1D64">
        <w:rPr>
          <w:rFonts w:ascii="Times New Roman" w:eastAsia="Times New Roman" w:hAnsi="Times New Roman" w:cs="Times New Roman"/>
          <w:sz w:val="24"/>
          <w:szCs w:val="24"/>
          <w:lang w:val="en-GB"/>
        </w:rPr>
        <w:t>Available at:</w:t>
      </w:r>
      <w:hyperlink r:id="rId35">
        <w:r w:rsidR="00906911" w:rsidRPr="001A1D64">
          <w:rPr>
            <w:rFonts w:ascii="Times New Roman" w:eastAsia="Times New Roman" w:hAnsi="Times New Roman" w:cs="Times New Roman"/>
            <w:sz w:val="24"/>
            <w:szCs w:val="24"/>
            <w:lang w:val="en-GB"/>
          </w:rPr>
          <w:t xml:space="preserve"> </w:t>
        </w:r>
      </w:hyperlink>
      <w:hyperlink r:id="rId36">
        <w:r w:rsidR="00906911" w:rsidRPr="001A1D64">
          <w:rPr>
            <w:rFonts w:ascii="Times New Roman" w:eastAsia="Times New Roman" w:hAnsi="Times New Roman" w:cs="Times New Roman"/>
            <w:color w:val="1155CC"/>
            <w:sz w:val="24"/>
            <w:szCs w:val="24"/>
            <w:u w:val="single"/>
            <w:lang w:val="en-GB"/>
          </w:rPr>
          <w:t>https://worldpopulationreview.com/country-rankings/political-stability-by-country</w:t>
        </w:r>
      </w:hyperlink>
      <w:r w:rsidRPr="001A1D64">
        <w:rPr>
          <w:rFonts w:ascii="Times New Roman" w:eastAsia="Times New Roman" w:hAnsi="Times New Roman" w:cs="Times New Roman"/>
          <w:sz w:val="24"/>
          <w:szCs w:val="24"/>
          <w:lang w:val="en-GB"/>
        </w:rPr>
        <w:t xml:space="preserve"> [Accessed 13 </w:t>
      </w:r>
      <w:r w:rsidRPr="001A1D64">
        <w:rPr>
          <w:rFonts w:ascii="Times New Roman" w:eastAsia="Times New Roman" w:hAnsi="Times New Roman" w:cs="Times New Roman"/>
          <w:sz w:val="24"/>
          <w:szCs w:val="24"/>
          <w:lang w:val="en-GB"/>
        </w:rPr>
        <w:lastRenderedPageBreak/>
        <w:t>October 2024]</w:t>
      </w:r>
    </w:p>
    <w:p w14:paraId="5C4DAE2B" w14:textId="77777777" w:rsidR="00906911" w:rsidRPr="001A1D64" w:rsidRDefault="002220BA">
      <w:pPr>
        <w:widowControl w:val="0"/>
        <w:spacing w:before="240" w:after="240"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Yenidogan, A., Gurcaylilar-Yenidogan, T. and Tetik, N., 2021. Environmental management and hotel profitability: operating performance matters. </w:t>
      </w:r>
      <w:r w:rsidRPr="001A1D64">
        <w:rPr>
          <w:rFonts w:ascii="Times New Roman" w:eastAsia="Times New Roman" w:hAnsi="Times New Roman" w:cs="Times New Roman"/>
          <w:i/>
          <w:sz w:val="24"/>
          <w:szCs w:val="24"/>
          <w:lang w:val="en-GB"/>
        </w:rPr>
        <w:t>Tourism &amp; Management Studies</w:t>
      </w:r>
      <w:r w:rsidRPr="001A1D64">
        <w:rPr>
          <w:rFonts w:ascii="Times New Roman" w:eastAsia="Times New Roman" w:hAnsi="Times New Roman" w:cs="Times New Roman"/>
          <w:sz w:val="24"/>
          <w:szCs w:val="24"/>
          <w:lang w:val="en-GB"/>
        </w:rPr>
        <w:t xml:space="preserve">, </w:t>
      </w:r>
      <w:r w:rsidRPr="001A1D64">
        <w:rPr>
          <w:rFonts w:ascii="Times New Roman" w:eastAsia="Times New Roman" w:hAnsi="Times New Roman" w:cs="Times New Roman"/>
          <w:i/>
          <w:sz w:val="24"/>
          <w:szCs w:val="24"/>
          <w:lang w:val="en-GB"/>
        </w:rPr>
        <w:t>17</w:t>
      </w:r>
      <w:r w:rsidRPr="001A1D64">
        <w:rPr>
          <w:rFonts w:ascii="Times New Roman" w:eastAsia="Times New Roman" w:hAnsi="Times New Roman" w:cs="Times New Roman"/>
          <w:sz w:val="24"/>
          <w:szCs w:val="24"/>
          <w:lang w:val="en-GB"/>
        </w:rPr>
        <w:t xml:space="preserve">(3), pp.7-19. Available at:    </w:t>
      </w:r>
      <w:hyperlink r:id="rId37">
        <w:r w:rsidR="00906911" w:rsidRPr="001A1D64">
          <w:rPr>
            <w:rFonts w:ascii="Times New Roman" w:eastAsia="Times New Roman" w:hAnsi="Times New Roman" w:cs="Times New Roman"/>
            <w:color w:val="1155CC"/>
            <w:sz w:val="24"/>
            <w:szCs w:val="24"/>
            <w:u w:val="single"/>
            <w:lang w:val="en-GB"/>
          </w:rPr>
          <w:t>https://doi.org/10.18089/tms.2021.170301</w:t>
        </w:r>
      </w:hyperlink>
      <w:r w:rsidRPr="001A1D64">
        <w:rPr>
          <w:rFonts w:ascii="Times New Roman" w:eastAsia="Times New Roman" w:hAnsi="Times New Roman" w:cs="Times New Roman"/>
          <w:sz w:val="24"/>
          <w:szCs w:val="24"/>
          <w:lang w:val="en-GB"/>
        </w:rPr>
        <w:t xml:space="preserve"> [Accessed 13 October 2024]</w:t>
      </w:r>
    </w:p>
    <w:p w14:paraId="2B1F8954" w14:textId="77777777" w:rsidR="00906911" w:rsidRPr="001A1D64" w:rsidRDefault="002220BA">
      <w:pPr>
        <w:widowControl w:val="0"/>
        <w:spacing w:line="360" w:lineRule="auto"/>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br/>
      </w:r>
      <w:r w:rsidRPr="001A1D64">
        <w:rPr>
          <w:lang w:val="en-GB"/>
        </w:rPr>
        <w:br w:type="page"/>
      </w:r>
    </w:p>
    <w:p w14:paraId="73E42FF5" w14:textId="77777777" w:rsidR="00906911" w:rsidRPr="001A1D64" w:rsidRDefault="00906911">
      <w:pPr>
        <w:widowControl w:val="0"/>
        <w:spacing w:line="360" w:lineRule="auto"/>
        <w:rPr>
          <w:rFonts w:ascii="Times New Roman" w:eastAsia="Times New Roman" w:hAnsi="Times New Roman" w:cs="Times New Roman"/>
          <w:b/>
          <w:sz w:val="24"/>
          <w:szCs w:val="24"/>
          <w:lang w:val="en-GB"/>
        </w:rPr>
      </w:pPr>
    </w:p>
    <w:p w14:paraId="1410BF0B" w14:textId="77777777" w:rsidR="00906911" w:rsidRPr="001A1D64" w:rsidRDefault="002220BA">
      <w:pPr>
        <w:pStyle w:val="Heading1"/>
        <w:widowControl w:val="0"/>
        <w:rPr>
          <w:sz w:val="28"/>
          <w:szCs w:val="28"/>
          <w:lang w:val="en-GB"/>
        </w:rPr>
      </w:pPr>
      <w:bookmarkStart w:id="32" w:name="_j80d9albiscs" w:colFirst="0" w:colLast="0"/>
      <w:bookmarkStart w:id="33" w:name="_Toc179741012"/>
      <w:bookmarkEnd w:id="32"/>
      <w:r w:rsidRPr="001A1D64">
        <w:rPr>
          <w:sz w:val="28"/>
          <w:szCs w:val="28"/>
          <w:lang w:val="en-GB"/>
        </w:rPr>
        <w:t>Appendix</w:t>
      </w:r>
      <w:bookmarkEnd w:id="33"/>
    </w:p>
    <w:p w14:paraId="617DD858" w14:textId="1A128CC3" w:rsidR="00906911" w:rsidRPr="001A1D64" w:rsidRDefault="002220BA">
      <w:pPr>
        <w:pStyle w:val="Heading2"/>
        <w:widowControl w:val="0"/>
        <w:numPr>
          <w:ilvl w:val="0"/>
          <w:numId w:val="1"/>
        </w:numPr>
        <w:rPr>
          <w:lang w:val="en-GB"/>
        </w:rPr>
      </w:pPr>
      <w:bookmarkStart w:id="34" w:name="_s6birw9ty7di" w:colFirst="0" w:colLast="0"/>
      <w:bookmarkStart w:id="35" w:name="_Toc179741013"/>
      <w:bookmarkEnd w:id="34"/>
      <w:r w:rsidRPr="001A1D64">
        <w:rPr>
          <w:lang w:val="en-GB"/>
        </w:rPr>
        <w:t xml:space="preserve">Revenue </w:t>
      </w:r>
      <w:r w:rsidR="0004667A">
        <w:rPr>
          <w:lang w:val="en-GB"/>
        </w:rPr>
        <w:t>A</w:t>
      </w:r>
      <w:r w:rsidRPr="001A1D64">
        <w:rPr>
          <w:lang w:val="en-GB"/>
        </w:rPr>
        <w:t>nalysis</w:t>
      </w:r>
      <w:bookmarkEnd w:id="35"/>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06911" w:rsidRPr="001A1D64" w14:paraId="0B40F986" w14:textId="77777777">
        <w:tc>
          <w:tcPr>
            <w:tcW w:w="1872" w:type="dxa"/>
            <w:shd w:val="clear" w:color="auto" w:fill="auto"/>
            <w:tcMar>
              <w:top w:w="100" w:type="dxa"/>
              <w:left w:w="100" w:type="dxa"/>
              <w:bottom w:w="100" w:type="dxa"/>
              <w:right w:w="100" w:type="dxa"/>
            </w:tcMar>
          </w:tcPr>
          <w:p w14:paraId="33E18F85"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Year</w:t>
            </w:r>
          </w:p>
        </w:tc>
        <w:tc>
          <w:tcPr>
            <w:tcW w:w="1872" w:type="dxa"/>
            <w:shd w:val="clear" w:color="auto" w:fill="auto"/>
            <w:tcMar>
              <w:top w:w="100" w:type="dxa"/>
              <w:left w:w="100" w:type="dxa"/>
              <w:bottom w:w="100" w:type="dxa"/>
              <w:right w:w="100" w:type="dxa"/>
            </w:tcMar>
          </w:tcPr>
          <w:p w14:paraId="6F4BBC34"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Total Revenue (GBP)</w:t>
            </w:r>
          </w:p>
        </w:tc>
        <w:tc>
          <w:tcPr>
            <w:tcW w:w="1872" w:type="dxa"/>
            <w:shd w:val="clear" w:color="auto" w:fill="auto"/>
            <w:tcMar>
              <w:top w:w="100" w:type="dxa"/>
              <w:left w:w="100" w:type="dxa"/>
              <w:bottom w:w="100" w:type="dxa"/>
              <w:right w:w="100" w:type="dxa"/>
            </w:tcMar>
          </w:tcPr>
          <w:p w14:paraId="477FFD64"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Rooms (Estimated %)</w:t>
            </w:r>
          </w:p>
        </w:tc>
        <w:tc>
          <w:tcPr>
            <w:tcW w:w="1872" w:type="dxa"/>
            <w:shd w:val="clear" w:color="auto" w:fill="auto"/>
            <w:tcMar>
              <w:top w:w="100" w:type="dxa"/>
              <w:left w:w="100" w:type="dxa"/>
              <w:bottom w:w="100" w:type="dxa"/>
              <w:right w:w="100" w:type="dxa"/>
            </w:tcMar>
          </w:tcPr>
          <w:p w14:paraId="1428D1C1"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Restaurants &amp; Bar (Estimated %) </w:t>
            </w:r>
          </w:p>
        </w:tc>
        <w:tc>
          <w:tcPr>
            <w:tcW w:w="1872" w:type="dxa"/>
            <w:shd w:val="clear" w:color="auto" w:fill="auto"/>
            <w:tcMar>
              <w:top w:w="100" w:type="dxa"/>
              <w:left w:w="100" w:type="dxa"/>
              <w:bottom w:w="100" w:type="dxa"/>
              <w:right w:w="100" w:type="dxa"/>
            </w:tcMar>
          </w:tcPr>
          <w:p w14:paraId="7D038637"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Events (Estimated %)</w:t>
            </w:r>
          </w:p>
        </w:tc>
      </w:tr>
      <w:tr w:rsidR="00906911" w:rsidRPr="001A1D64" w14:paraId="0A4F273D" w14:textId="77777777">
        <w:tc>
          <w:tcPr>
            <w:tcW w:w="1872" w:type="dxa"/>
            <w:shd w:val="clear" w:color="auto" w:fill="auto"/>
            <w:tcMar>
              <w:top w:w="100" w:type="dxa"/>
              <w:left w:w="100" w:type="dxa"/>
              <w:bottom w:w="100" w:type="dxa"/>
              <w:right w:w="100" w:type="dxa"/>
            </w:tcMar>
          </w:tcPr>
          <w:p w14:paraId="56B141CD"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2021</w:t>
            </w:r>
          </w:p>
        </w:tc>
        <w:tc>
          <w:tcPr>
            <w:tcW w:w="1872" w:type="dxa"/>
            <w:shd w:val="clear" w:color="auto" w:fill="auto"/>
            <w:tcMar>
              <w:top w:w="100" w:type="dxa"/>
              <w:left w:w="100" w:type="dxa"/>
              <w:bottom w:w="100" w:type="dxa"/>
              <w:right w:w="100" w:type="dxa"/>
            </w:tcMar>
          </w:tcPr>
          <w:p w14:paraId="6936312F"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5,248290</w:t>
            </w:r>
          </w:p>
        </w:tc>
        <w:tc>
          <w:tcPr>
            <w:tcW w:w="1872" w:type="dxa"/>
            <w:shd w:val="clear" w:color="auto" w:fill="auto"/>
            <w:tcMar>
              <w:top w:w="100" w:type="dxa"/>
              <w:left w:w="100" w:type="dxa"/>
              <w:bottom w:w="100" w:type="dxa"/>
              <w:right w:w="100" w:type="dxa"/>
            </w:tcMar>
          </w:tcPr>
          <w:p w14:paraId="5F09BE80"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60%</w:t>
            </w:r>
          </w:p>
        </w:tc>
        <w:tc>
          <w:tcPr>
            <w:tcW w:w="1872" w:type="dxa"/>
            <w:shd w:val="clear" w:color="auto" w:fill="auto"/>
            <w:tcMar>
              <w:top w:w="100" w:type="dxa"/>
              <w:left w:w="100" w:type="dxa"/>
              <w:bottom w:w="100" w:type="dxa"/>
              <w:right w:w="100" w:type="dxa"/>
            </w:tcMar>
          </w:tcPr>
          <w:p w14:paraId="13DE19F5"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30%</w:t>
            </w:r>
          </w:p>
        </w:tc>
        <w:tc>
          <w:tcPr>
            <w:tcW w:w="1872" w:type="dxa"/>
            <w:shd w:val="clear" w:color="auto" w:fill="auto"/>
            <w:tcMar>
              <w:top w:w="100" w:type="dxa"/>
              <w:left w:w="100" w:type="dxa"/>
              <w:bottom w:w="100" w:type="dxa"/>
              <w:right w:w="100" w:type="dxa"/>
            </w:tcMar>
          </w:tcPr>
          <w:p w14:paraId="4A967D3B"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10%</w:t>
            </w:r>
          </w:p>
        </w:tc>
      </w:tr>
      <w:tr w:rsidR="00906911" w:rsidRPr="001A1D64" w14:paraId="0E495F45" w14:textId="77777777">
        <w:tc>
          <w:tcPr>
            <w:tcW w:w="1872" w:type="dxa"/>
            <w:shd w:val="clear" w:color="auto" w:fill="auto"/>
            <w:tcMar>
              <w:top w:w="100" w:type="dxa"/>
              <w:left w:w="100" w:type="dxa"/>
              <w:bottom w:w="100" w:type="dxa"/>
              <w:right w:w="100" w:type="dxa"/>
            </w:tcMar>
          </w:tcPr>
          <w:p w14:paraId="19A10ABB"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2022</w:t>
            </w:r>
          </w:p>
        </w:tc>
        <w:tc>
          <w:tcPr>
            <w:tcW w:w="1872" w:type="dxa"/>
            <w:shd w:val="clear" w:color="auto" w:fill="auto"/>
            <w:tcMar>
              <w:top w:w="100" w:type="dxa"/>
              <w:left w:w="100" w:type="dxa"/>
              <w:bottom w:w="100" w:type="dxa"/>
              <w:right w:w="100" w:type="dxa"/>
            </w:tcMar>
          </w:tcPr>
          <w:p w14:paraId="52256AEB"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5,307480</w:t>
            </w:r>
          </w:p>
        </w:tc>
        <w:tc>
          <w:tcPr>
            <w:tcW w:w="1872" w:type="dxa"/>
            <w:shd w:val="clear" w:color="auto" w:fill="auto"/>
            <w:tcMar>
              <w:top w:w="100" w:type="dxa"/>
              <w:left w:w="100" w:type="dxa"/>
              <w:bottom w:w="100" w:type="dxa"/>
              <w:right w:w="100" w:type="dxa"/>
            </w:tcMar>
          </w:tcPr>
          <w:p w14:paraId="0083A20D"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58%</w:t>
            </w:r>
          </w:p>
        </w:tc>
        <w:tc>
          <w:tcPr>
            <w:tcW w:w="1872" w:type="dxa"/>
            <w:shd w:val="clear" w:color="auto" w:fill="auto"/>
            <w:tcMar>
              <w:top w:w="100" w:type="dxa"/>
              <w:left w:w="100" w:type="dxa"/>
              <w:bottom w:w="100" w:type="dxa"/>
              <w:right w:w="100" w:type="dxa"/>
            </w:tcMar>
          </w:tcPr>
          <w:p w14:paraId="54EC76AE"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32%</w:t>
            </w:r>
          </w:p>
        </w:tc>
        <w:tc>
          <w:tcPr>
            <w:tcW w:w="1872" w:type="dxa"/>
            <w:shd w:val="clear" w:color="auto" w:fill="auto"/>
            <w:tcMar>
              <w:top w:w="100" w:type="dxa"/>
              <w:left w:w="100" w:type="dxa"/>
              <w:bottom w:w="100" w:type="dxa"/>
              <w:right w:w="100" w:type="dxa"/>
            </w:tcMar>
          </w:tcPr>
          <w:p w14:paraId="0E91E6A1"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10%</w:t>
            </w:r>
          </w:p>
        </w:tc>
      </w:tr>
      <w:tr w:rsidR="00906911" w:rsidRPr="001A1D64" w14:paraId="1AFE43CF" w14:textId="77777777">
        <w:tc>
          <w:tcPr>
            <w:tcW w:w="1872" w:type="dxa"/>
            <w:shd w:val="clear" w:color="auto" w:fill="auto"/>
            <w:tcMar>
              <w:top w:w="100" w:type="dxa"/>
              <w:left w:w="100" w:type="dxa"/>
              <w:bottom w:w="100" w:type="dxa"/>
              <w:right w:w="100" w:type="dxa"/>
            </w:tcMar>
          </w:tcPr>
          <w:p w14:paraId="2FD8970F"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2023</w:t>
            </w:r>
          </w:p>
        </w:tc>
        <w:tc>
          <w:tcPr>
            <w:tcW w:w="1872" w:type="dxa"/>
            <w:shd w:val="clear" w:color="auto" w:fill="auto"/>
            <w:tcMar>
              <w:top w:w="100" w:type="dxa"/>
              <w:left w:w="100" w:type="dxa"/>
              <w:bottom w:w="100" w:type="dxa"/>
              <w:right w:w="100" w:type="dxa"/>
            </w:tcMar>
          </w:tcPr>
          <w:p w14:paraId="2327EEBF"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2325440 </w:t>
            </w:r>
          </w:p>
        </w:tc>
        <w:tc>
          <w:tcPr>
            <w:tcW w:w="1872" w:type="dxa"/>
            <w:shd w:val="clear" w:color="auto" w:fill="auto"/>
            <w:tcMar>
              <w:top w:w="100" w:type="dxa"/>
              <w:left w:w="100" w:type="dxa"/>
              <w:bottom w:w="100" w:type="dxa"/>
              <w:right w:w="100" w:type="dxa"/>
            </w:tcMar>
          </w:tcPr>
          <w:p w14:paraId="4DFED620"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55%</w:t>
            </w:r>
          </w:p>
        </w:tc>
        <w:tc>
          <w:tcPr>
            <w:tcW w:w="1872" w:type="dxa"/>
            <w:shd w:val="clear" w:color="auto" w:fill="auto"/>
            <w:tcMar>
              <w:top w:w="100" w:type="dxa"/>
              <w:left w:w="100" w:type="dxa"/>
              <w:bottom w:w="100" w:type="dxa"/>
              <w:right w:w="100" w:type="dxa"/>
            </w:tcMar>
          </w:tcPr>
          <w:p w14:paraId="44696111"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35%</w:t>
            </w:r>
          </w:p>
        </w:tc>
        <w:tc>
          <w:tcPr>
            <w:tcW w:w="1872" w:type="dxa"/>
            <w:shd w:val="clear" w:color="auto" w:fill="auto"/>
            <w:tcMar>
              <w:top w:w="100" w:type="dxa"/>
              <w:left w:w="100" w:type="dxa"/>
              <w:bottom w:w="100" w:type="dxa"/>
              <w:right w:w="100" w:type="dxa"/>
            </w:tcMar>
          </w:tcPr>
          <w:p w14:paraId="19BDA20B"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10%</w:t>
            </w:r>
          </w:p>
        </w:tc>
      </w:tr>
    </w:tbl>
    <w:p w14:paraId="277C1E70" w14:textId="77777777" w:rsidR="00906911" w:rsidRPr="001A1D64" w:rsidRDefault="00906911">
      <w:pPr>
        <w:widowControl w:val="0"/>
        <w:spacing w:line="360" w:lineRule="auto"/>
        <w:rPr>
          <w:rFonts w:ascii="Times New Roman" w:eastAsia="Times New Roman" w:hAnsi="Times New Roman" w:cs="Times New Roman"/>
          <w:sz w:val="24"/>
          <w:szCs w:val="24"/>
          <w:lang w:val="en-GB"/>
        </w:rPr>
      </w:pPr>
    </w:p>
    <w:p w14:paraId="5FA8780A" w14:textId="77777777"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Table 1: 3 years revenue of City Hotel</w:t>
      </w:r>
    </w:p>
    <w:p w14:paraId="5D12112A"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192969ED" w14:textId="77777777" w:rsidR="00906911" w:rsidRPr="001A1D64" w:rsidRDefault="002220BA">
      <w:pPr>
        <w:pStyle w:val="Heading2"/>
        <w:widowControl w:val="0"/>
        <w:numPr>
          <w:ilvl w:val="0"/>
          <w:numId w:val="1"/>
        </w:numPr>
        <w:rPr>
          <w:lang w:val="en-GB"/>
        </w:rPr>
      </w:pPr>
      <w:bookmarkStart w:id="36" w:name="_fgz0zq6ivxzd" w:colFirst="0" w:colLast="0"/>
      <w:bookmarkStart w:id="37" w:name="_Toc179741014"/>
      <w:bookmarkEnd w:id="36"/>
      <w:r w:rsidRPr="001A1D64">
        <w:rPr>
          <w:lang w:val="en-GB"/>
        </w:rPr>
        <w:t>Expansion Analysis</w:t>
      </w:r>
      <w:bookmarkEnd w:id="37"/>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906911" w:rsidRPr="001A1D64" w14:paraId="15EC6E66" w14:textId="77777777">
        <w:tc>
          <w:tcPr>
            <w:tcW w:w="2340" w:type="dxa"/>
            <w:shd w:val="clear" w:color="auto" w:fill="auto"/>
            <w:tcMar>
              <w:top w:w="100" w:type="dxa"/>
              <w:left w:w="100" w:type="dxa"/>
              <w:bottom w:w="100" w:type="dxa"/>
              <w:right w:w="100" w:type="dxa"/>
            </w:tcMar>
          </w:tcPr>
          <w:p w14:paraId="64D171A0" w14:textId="77777777" w:rsidR="00906911" w:rsidRPr="001A1D64" w:rsidRDefault="002220BA">
            <w:pPr>
              <w:widowControl w:val="0"/>
              <w:spacing w:line="240" w:lineRule="auto"/>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Expanse Category</w:t>
            </w:r>
          </w:p>
        </w:tc>
        <w:tc>
          <w:tcPr>
            <w:tcW w:w="2340" w:type="dxa"/>
            <w:shd w:val="clear" w:color="auto" w:fill="auto"/>
            <w:tcMar>
              <w:top w:w="100" w:type="dxa"/>
              <w:left w:w="100" w:type="dxa"/>
              <w:bottom w:w="100" w:type="dxa"/>
              <w:right w:w="100" w:type="dxa"/>
            </w:tcMar>
          </w:tcPr>
          <w:p w14:paraId="520100BC" w14:textId="77777777" w:rsidR="00906911" w:rsidRPr="001A1D64" w:rsidRDefault="002220BA">
            <w:pPr>
              <w:widowControl w:val="0"/>
              <w:spacing w:line="240" w:lineRule="auto"/>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2021 (GBP)</w:t>
            </w:r>
          </w:p>
        </w:tc>
        <w:tc>
          <w:tcPr>
            <w:tcW w:w="2340" w:type="dxa"/>
            <w:shd w:val="clear" w:color="auto" w:fill="auto"/>
            <w:tcMar>
              <w:top w:w="100" w:type="dxa"/>
              <w:left w:w="100" w:type="dxa"/>
              <w:bottom w:w="100" w:type="dxa"/>
              <w:right w:w="100" w:type="dxa"/>
            </w:tcMar>
          </w:tcPr>
          <w:p w14:paraId="0B85FE92" w14:textId="77777777" w:rsidR="00906911" w:rsidRPr="001A1D64" w:rsidRDefault="002220BA">
            <w:pPr>
              <w:widowControl w:val="0"/>
              <w:spacing w:line="240" w:lineRule="auto"/>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2022 (GBP)</w:t>
            </w:r>
          </w:p>
        </w:tc>
        <w:tc>
          <w:tcPr>
            <w:tcW w:w="2340" w:type="dxa"/>
            <w:shd w:val="clear" w:color="auto" w:fill="auto"/>
            <w:tcMar>
              <w:top w:w="100" w:type="dxa"/>
              <w:left w:w="100" w:type="dxa"/>
              <w:bottom w:w="100" w:type="dxa"/>
              <w:right w:w="100" w:type="dxa"/>
            </w:tcMar>
          </w:tcPr>
          <w:p w14:paraId="2E83EB73" w14:textId="77777777" w:rsidR="00906911" w:rsidRPr="001A1D64" w:rsidRDefault="002220BA">
            <w:pPr>
              <w:widowControl w:val="0"/>
              <w:spacing w:line="240" w:lineRule="auto"/>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2023 (GBP)</w:t>
            </w:r>
          </w:p>
        </w:tc>
      </w:tr>
      <w:tr w:rsidR="00906911" w:rsidRPr="001A1D64" w14:paraId="372721FD" w14:textId="77777777">
        <w:tc>
          <w:tcPr>
            <w:tcW w:w="2340" w:type="dxa"/>
            <w:shd w:val="clear" w:color="auto" w:fill="auto"/>
            <w:tcMar>
              <w:top w:w="100" w:type="dxa"/>
              <w:left w:w="100" w:type="dxa"/>
              <w:bottom w:w="100" w:type="dxa"/>
              <w:right w:w="100" w:type="dxa"/>
            </w:tcMar>
          </w:tcPr>
          <w:p w14:paraId="2A540DCE"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Cost of Goods Sold</w:t>
            </w:r>
          </w:p>
        </w:tc>
        <w:tc>
          <w:tcPr>
            <w:tcW w:w="2340" w:type="dxa"/>
            <w:shd w:val="clear" w:color="auto" w:fill="auto"/>
            <w:tcMar>
              <w:top w:w="100" w:type="dxa"/>
              <w:left w:w="100" w:type="dxa"/>
              <w:bottom w:w="100" w:type="dxa"/>
              <w:right w:w="100" w:type="dxa"/>
            </w:tcMar>
          </w:tcPr>
          <w:p w14:paraId="75A26E00"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411,600</w:t>
            </w:r>
          </w:p>
        </w:tc>
        <w:tc>
          <w:tcPr>
            <w:tcW w:w="2340" w:type="dxa"/>
            <w:shd w:val="clear" w:color="auto" w:fill="auto"/>
            <w:tcMar>
              <w:top w:w="100" w:type="dxa"/>
              <w:left w:w="100" w:type="dxa"/>
              <w:bottom w:w="100" w:type="dxa"/>
              <w:right w:w="100" w:type="dxa"/>
            </w:tcMar>
          </w:tcPr>
          <w:p w14:paraId="7362F1DB"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401510</w:t>
            </w:r>
          </w:p>
        </w:tc>
        <w:tc>
          <w:tcPr>
            <w:tcW w:w="2340" w:type="dxa"/>
            <w:shd w:val="clear" w:color="auto" w:fill="auto"/>
            <w:tcMar>
              <w:top w:w="100" w:type="dxa"/>
              <w:left w:w="100" w:type="dxa"/>
              <w:bottom w:w="100" w:type="dxa"/>
              <w:right w:w="100" w:type="dxa"/>
            </w:tcMar>
          </w:tcPr>
          <w:p w14:paraId="35E54224"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176250</w:t>
            </w:r>
          </w:p>
        </w:tc>
      </w:tr>
      <w:tr w:rsidR="00906911" w:rsidRPr="001A1D64" w14:paraId="793CAB14" w14:textId="77777777">
        <w:tc>
          <w:tcPr>
            <w:tcW w:w="2340" w:type="dxa"/>
            <w:shd w:val="clear" w:color="auto" w:fill="auto"/>
            <w:tcMar>
              <w:top w:w="100" w:type="dxa"/>
              <w:left w:w="100" w:type="dxa"/>
              <w:bottom w:w="100" w:type="dxa"/>
              <w:right w:w="100" w:type="dxa"/>
            </w:tcMar>
          </w:tcPr>
          <w:p w14:paraId="734FC89D"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Employee Costs</w:t>
            </w:r>
          </w:p>
        </w:tc>
        <w:tc>
          <w:tcPr>
            <w:tcW w:w="2340" w:type="dxa"/>
            <w:shd w:val="clear" w:color="auto" w:fill="auto"/>
            <w:tcMar>
              <w:top w:w="100" w:type="dxa"/>
              <w:left w:w="100" w:type="dxa"/>
              <w:bottom w:w="100" w:type="dxa"/>
              <w:right w:w="100" w:type="dxa"/>
            </w:tcMar>
          </w:tcPr>
          <w:p w14:paraId="56D029D7"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1724760</w:t>
            </w:r>
          </w:p>
        </w:tc>
        <w:tc>
          <w:tcPr>
            <w:tcW w:w="2340" w:type="dxa"/>
            <w:shd w:val="clear" w:color="auto" w:fill="auto"/>
            <w:tcMar>
              <w:top w:w="100" w:type="dxa"/>
              <w:left w:w="100" w:type="dxa"/>
              <w:bottom w:w="100" w:type="dxa"/>
              <w:right w:w="100" w:type="dxa"/>
            </w:tcMar>
          </w:tcPr>
          <w:p w14:paraId="0AE21239"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1770700</w:t>
            </w:r>
          </w:p>
        </w:tc>
        <w:tc>
          <w:tcPr>
            <w:tcW w:w="2340" w:type="dxa"/>
            <w:shd w:val="clear" w:color="auto" w:fill="auto"/>
            <w:tcMar>
              <w:top w:w="100" w:type="dxa"/>
              <w:left w:w="100" w:type="dxa"/>
              <w:bottom w:w="100" w:type="dxa"/>
              <w:right w:w="100" w:type="dxa"/>
            </w:tcMar>
          </w:tcPr>
          <w:p w14:paraId="1DE1C484"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1233160</w:t>
            </w:r>
          </w:p>
        </w:tc>
      </w:tr>
      <w:tr w:rsidR="00906911" w:rsidRPr="001A1D64" w14:paraId="6EF7FD44" w14:textId="77777777">
        <w:tc>
          <w:tcPr>
            <w:tcW w:w="2340" w:type="dxa"/>
            <w:shd w:val="clear" w:color="auto" w:fill="auto"/>
            <w:tcMar>
              <w:top w:w="100" w:type="dxa"/>
              <w:left w:w="100" w:type="dxa"/>
              <w:bottom w:w="100" w:type="dxa"/>
              <w:right w:w="100" w:type="dxa"/>
            </w:tcMar>
          </w:tcPr>
          <w:p w14:paraId="277C2823"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External Expenses</w:t>
            </w:r>
          </w:p>
        </w:tc>
        <w:tc>
          <w:tcPr>
            <w:tcW w:w="2340" w:type="dxa"/>
            <w:shd w:val="clear" w:color="auto" w:fill="auto"/>
            <w:tcMar>
              <w:top w:w="100" w:type="dxa"/>
              <w:left w:w="100" w:type="dxa"/>
              <w:bottom w:w="100" w:type="dxa"/>
              <w:right w:w="100" w:type="dxa"/>
            </w:tcMar>
          </w:tcPr>
          <w:p w14:paraId="611C8295"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1894720</w:t>
            </w:r>
          </w:p>
        </w:tc>
        <w:tc>
          <w:tcPr>
            <w:tcW w:w="2340" w:type="dxa"/>
            <w:shd w:val="clear" w:color="auto" w:fill="auto"/>
            <w:tcMar>
              <w:top w:w="100" w:type="dxa"/>
              <w:left w:w="100" w:type="dxa"/>
              <w:bottom w:w="100" w:type="dxa"/>
              <w:right w:w="100" w:type="dxa"/>
            </w:tcMar>
          </w:tcPr>
          <w:p w14:paraId="1DCA6CFE"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1675410</w:t>
            </w:r>
          </w:p>
        </w:tc>
        <w:tc>
          <w:tcPr>
            <w:tcW w:w="2340" w:type="dxa"/>
            <w:shd w:val="clear" w:color="auto" w:fill="auto"/>
            <w:tcMar>
              <w:top w:w="100" w:type="dxa"/>
              <w:left w:w="100" w:type="dxa"/>
              <w:bottom w:w="100" w:type="dxa"/>
              <w:right w:w="100" w:type="dxa"/>
            </w:tcMar>
          </w:tcPr>
          <w:p w14:paraId="79C3FE19"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1071030</w:t>
            </w:r>
          </w:p>
        </w:tc>
      </w:tr>
      <w:tr w:rsidR="00906911" w:rsidRPr="001A1D64" w14:paraId="1E06CECD" w14:textId="77777777">
        <w:tc>
          <w:tcPr>
            <w:tcW w:w="2340" w:type="dxa"/>
            <w:shd w:val="clear" w:color="auto" w:fill="auto"/>
            <w:tcMar>
              <w:top w:w="100" w:type="dxa"/>
              <w:left w:w="100" w:type="dxa"/>
              <w:bottom w:w="100" w:type="dxa"/>
              <w:right w:w="100" w:type="dxa"/>
            </w:tcMar>
          </w:tcPr>
          <w:p w14:paraId="3ABC0108"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Taxes and Duties</w:t>
            </w:r>
          </w:p>
        </w:tc>
        <w:tc>
          <w:tcPr>
            <w:tcW w:w="2340" w:type="dxa"/>
            <w:shd w:val="clear" w:color="auto" w:fill="auto"/>
            <w:tcMar>
              <w:top w:w="100" w:type="dxa"/>
              <w:left w:w="100" w:type="dxa"/>
              <w:bottom w:w="100" w:type="dxa"/>
              <w:right w:w="100" w:type="dxa"/>
            </w:tcMar>
          </w:tcPr>
          <w:p w14:paraId="598055F7"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144070</w:t>
            </w:r>
          </w:p>
        </w:tc>
        <w:tc>
          <w:tcPr>
            <w:tcW w:w="2340" w:type="dxa"/>
            <w:shd w:val="clear" w:color="auto" w:fill="auto"/>
            <w:tcMar>
              <w:top w:w="100" w:type="dxa"/>
              <w:left w:w="100" w:type="dxa"/>
              <w:bottom w:w="100" w:type="dxa"/>
              <w:right w:w="100" w:type="dxa"/>
            </w:tcMar>
          </w:tcPr>
          <w:p w14:paraId="2B6EB834"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133020</w:t>
            </w:r>
          </w:p>
        </w:tc>
        <w:tc>
          <w:tcPr>
            <w:tcW w:w="2340" w:type="dxa"/>
            <w:shd w:val="clear" w:color="auto" w:fill="auto"/>
            <w:tcMar>
              <w:top w:w="100" w:type="dxa"/>
              <w:left w:w="100" w:type="dxa"/>
              <w:bottom w:w="100" w:type="dxa"/>
              <w:right w:w="100" w:type="dxa"/>
            </w:tcMar>
          </w:tcPr>
          <w:p w14:paraId="519D63B4"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88950</w:t>
            </w:r>
          </w:p>
        </w:tc>
      </w:tr>
      <w:tr w:rsidR="00906911" w:rsidRPr="001A1D64" w14:paraId="55A072EB" w14:textId="77777777">
        <w:tc>
          <w:tcPr>
            <w:tcW w:w="2340" w:type="dxa"/>
            <w:shd w:val="clear" w:color="auto" w:fill="auto"/>
            <w:tcMar>
              <w:top w:w="100" w:type="dxa"/>
              <w:left w:w="100" w:type="dxa"/>
              <w:bottom w:w="100" w:type="dxa"/>
              <w:right w:w="100" w:type="dxa"/>
            </w:tcMar>
          </w:tcPr>
          <w:p w14:paraId="06386338"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Depreciation &amp; Amortisation</w:t>
            </w:r>
          </w:p>
        </w:tc>
        <w:tc>
          <w:tcPr>
            <w:tcW w:w="2340" w:type="dxa"/>
            <w:shd w:val="clear" w:color="auto" w:fill="auto"/>
            <w:tcMar>
              <w:top w:w="100" w:type="dxa"/>
              <w:left w:w="100" w:type="dxa"/>
              <w:bottom w:w="100" w:type="dxa"/>
              <w:right w:w="100" w:type="dxa"/>
            </w:tcMar>
          </w:tcPr>
          <w:p w14:paraId="3C431F87"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409190</w:t>
            </w:r>
          </w:p>
        </w:tc>
        <w:tc>
          <w:tcPr>
            <w:tcW w:w="2340" w:type="dxa"/>
            <w:shd w:val="clear" w:color="auto" w:fill="auto"/>
            <w:tcMar>
              <w:top w:w="100" w:type="dxa"/>
              <w:left w:w="100" w:type="dxa"/>
              <w:bottom w:w="100" w:type="dxa"/>
              <w:right w:w="100" w:type="dxa"/>
            </w:tcMar>
          </w:tcPr>
          <w:p w14:paraId="761D631E"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634030</w:t>
            </w:r>
          </w:p>
        </w:tc>
        <w:tc>
          <w:tcPr>
            <w:tcW w:w="2340" w:type="dxa"/>
            <w:shd w:val="clear" w:color="auto" w:fill="auto"/>
            <w:tcMar>
              <w:top w:w="100" w:type="dxa"/>
              <w:left w:w="100" w:type="dxa"/>
              <w:bottom w:w="100" w:type="dxa"/>
              <w:right w:w="100" w:type="dxa"/>
            </w:tcMar>
          </w:tcPr>
          <w:p w14:paraId="6070775F"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661590</w:t>
            </w:r>
          </w:p>
        </w:tc>
      </w:tr>
      <w:tr w:rsidR="00906911" w:rsidRPr="001A1D64" w14:paraId="36A67369" w14:textId="77777777">
        <w:tc>
          <w:tcPr>
            <w:tcW w:w="2340" w:type="dxa"/>
            <w:shd w:val="clear" w:color="auto" w:fill="auto"/>
            <w:tcMar>
              <w:top w:w="100" w:type="dxa"/>
              <w:left w:w="100" w:type="dxa"/>
              <w:bottom w:w="100" w:type="dxa"/>
              <w:right w:w="100" w:type="dxa"/>
            </w:tcMar>
          </w:tcPr>
          <w:p w14:paraId="0765816F"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Charge to Provisions</w:t>
            </w:r>
          </w:p>
        </w:tc>
        <w:tc>
          <w:tcPr>
            <w:tcW w:w="2340" w:type="dxa"/>
            <w:shd w:val="clear" w:color="auto" w:fill="auto"/>
            <w:tcMar>
              <w:top w:w="100" w:type="dxa"/>
              <w:left w:w="100" w:type="dxa"/>
              <w:bottom w:w="100" w:type="dxa"/>
              <w:right w:w="100" w:type="dxa"/>
            </w:tcMar>
          </w:tcPr>
          <w:p w14:paraId="5C232D8E"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5960</w:t>
            </w:r>
          </w:p>
        </w:tc>
        <w:tc>
          <w:tcPr>
            <w:tcW w:w="2340" w:type="dxa"/>
            <w:shd w:val="clear" w:color="auto" w:fill="auto"/>
            <w:tcMar>
              <w:top w:w="100" w:type="dxa"/>
              <w:left w:w="100" w:type="dxa"/>
              <w:bottom w:w="100" w:type="dxa"/>
              <w:right w:w="100" w:type="dxa"/>
            </w:tcMar>
          </w:tcPr>
          <w:p w14:paraId="4C977D32"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17950</w:t>
            </w:r>
          </w:p>
        </w:tc>
        <w:tc>
          <w:tcPr>
            <w:tcW w:w="2340" w:type="dxa"/>
            <w:shd w:val="clear" w:color="auto" w:fill="auto"/>
            <w:tcMar>
              <w:top w:w="100" w:type="dxa"/>
              <w:left w:w="100" w:type="dxa"/>
              <w:bottom w:w="100" w:type="dxa"/>
              <w:right w:w="100" w:type="dxa"/>
            </w:tcMar>
          </w:tcPr>
          <w:p w14:paraId="6AAAD47B"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55550</w:t>
            </w:r>
          </w:p>
        </w:tc>
      </w:tr>
      <w:tr w:rsidR="00906911" w:rsidRPr="001A1D64" w14:paraId="65E8D980" w14:textId="77777777">
        <w:tc>
          <w:tcPr>
            <w:tcW w:w="2340" w:type="dxa"/>
            <w:shd w:val="clear" w:color="auto" w:fill="auto"/>
            <w:tcMar>
              <w:top w:w="100" w:type="dxa"/>
              <w:left w:w="100" w:type="dxa"/>
              <w:bottom w:w="100" w:type="dxa"/>
              <w:right w:w="100" w:type="dxa"/>
            </w:tcMar>
          </w:tcPr>
          <w:p w14:paraId="2AA65F3C"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Other Current Operating Expenses</w:t>
            </w:r>
          </w:p>
        </w:tc>
        <w:tc>
          <w:tcPr>
            <w:tcW w:w="2340" w:type="dxa"/>
            <w:shd w:val="clear" w:color="auto" w:fill="auto"/>
            <w:tcMar>
              <w:top w:w="100" w:type="dxa"/>
              <w:left w:w="100" w:type="dxa"/>
              <w:bottom w:w="100" w:type="dxa"/>
              <w:right w:w="100" w:type="dxa"/>
            </w:tcMar>
          </w:tcPr>
          <w:p w14:paraId="4BA03D57"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40520</w:t>
            </w:r>
          </w:p>
        </w:tc>
        <w:tc>
          <w:tcPr>
            <w:tcW w:w="2340" w:type="dxa"/>
            <w:shd w:val="clear" w:color="auto" w:fill="auto"/>
            <w:tcMar>
              <w:top w:w="100" w:type="dxa"/>
              <w:left w:w="100" w:type="dxa"/>
              <w:bottom w:w="100" w:type="dxa"/>
              <w:right w:w="100" w:type="dxa"/>
            </w:tcMar>
          </w:tcPr>
          <w:p w14:paraId="5D5E0374"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25030</w:t>
            </w:r>
          </w:p>
        </w:tc>
        <w:tc>
          <w:tcPr>
            <w:tcW w:w="2340" w:type="dxa"/>
            <w:shd w:val="clear" w:color="auto" w:fill="auto"/>
            <w:tcMar>
              <w:top w:w="100" w:type="dxa"/>
              <w:left w:w="100" w:type="dxa"/>
              <w:bottom w:w="100" w:type="dxa"/>
              <w:right w:w="100" w:type="dxa"/>
            </w:tcMar>
          </w:tcPr>
          <w:p w14:paraId="7AB7529A"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41100</w:t>
            </w:r>
          </w:p>
        </w:tc>
      </w:tr>
      <w:tr w:rsidR="00906911" w:rsidRPr="001A1D64" w14:paraId="5AC6295A" w14:textId="77777777">
        <w:tc>
          <w:tcPr>
            <w:tcW w:w="2340" w:type="dxa"/>
            <w:shd w:val="clear" w:color="auto" w:fill="auto"/>
            <w:tcMar>
              <w:top w:w="100" w:type="dxa"/>
              <w:left w:w="100" w:type="dxa"/>
              <w:bottom w:w="100" w:type="dxa"/>
              <w:right w:w="100" w:type="dxa"/>
            </w:tcMar>
          </w:tcPr>
          <w:p w14:paraId="30ECF192"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Other Current Operating Expenses</w:t>
            </w:r>
          </w:p>
        </w:tc>
        <w:tc>
          <w:tcPr>
            <w:tcW w:w="2340" w:type="dxa"/>
            <w:shd w:val="clear" w:color="auto" w:fill="auto"/>
            <w:tcMar>
              <w:top w:w="100" w:type="dxa"/>
              <w:left w:w="100" w:type="dxa"/>
              <w:bottom w:w="100" w:type="dxa"/>
              <w:right w:w="100" w:type="dxa"/>
            </w:tcMar>
          </w:tcPr>
          <w:p w14:paraId="0CFC415D"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34780</w:t>
            </w:r>
          </w:p>
        </w:tc>
        <w:tc>
          <w:tcPr>
            <w:tcW w:w="2340" w:type="dxa"/>
            <w:shd w:val="clear" w:color="auto" w:fill="auto"/>
            <w:tcMar>
              <w:top w:w="100" w:type="dxa"/>
              <w:left w:w="100" w:type="dxa"/>
              <w:bottom w:w="100" w:type="dxa"/>
              <w:right w:w="100" w:type="dxa"/>
            </w:tcMar>
          </w:tcPr>
          <w:p w14:paraId="44643FA9"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11000</w:t>
            </w:r>
          </w:p>
        </w:tc>
        <w:tc>
          <w:tcPr>
            <w:tcW w:w="2340" w:type="dxa"/>
            <w:shd w:val="clear" w:color="auto" w:fill="auto"/>
            <w:tcMar>
              <w:top w:w="100" w:type="dxa"/>
              <w:left w:w="100" w:type="dxa"/>
              <w:bottom w:w="100" w:type="dxa"/>
              <w:right w:w="100" w:type="dxa"/>
            </w:tcMar>
          </w:tcPr>
          <w:p w14:paraId="54EB1D0C"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216650</w:t>
            </w:r>
          </w:p>
        </w:tc>
      </w:tr>
      <w:tr w:rsidR="00906911" w:rsidRPr="001A1D64" w14:paraId="58472268" w14:textId="77777777">
        <w:tc>
          <w:tcPr>
            <w:tcW w:w="2340" w:type="dxa"/>
            <w:shd w:val="clear" w:color="auto" w:fill="auto"/>
            <w:tcMar>
              <w:top w:w="100" w:type="dxa"/>
              <w:left w:w="100" w:type="dxa"/>
              <w:bottom w:w="100" w:type="dxa"/>
              <w:right w:w="100" w:type="dxa"/>
            </w:tcMar>
          </w:tcPr>
          <w:p w14:paraId="7F2D5348"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Total Expenses</w:t>
            </w:r>
          </w:p>
        </w:tc>
        <w:tc>
          <w:tcPr>
            <w:tcW w:w="2340" w:type="dxa"/>
            <w:shd w:val="clear" w:color="auto" w:fill="auto"/>
            <w:tcMar>
              <w:top w:w="100" w:type="dxa"/>
              <w:left w:w="100" w:type="dxa"/>
              <w:bottom w:w="100" w:type="dxa"/>
              <w:right w:w="100" w:type="dxa"/>
            </w:tcMar>
          </w:tcPr>
          <w:p w14:paraId="08E0FF73"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4584120</w:t>
            </w:r>
          </w:p>
        </w:tc>
        <w:tc>
          <w:tcPr>
            <w:tcW w:w="2340" w:type="dxa"/>
            <w:shd w:val="clear" w:color="auto" w:fill="auto"/>
            <w:tcMar>
              <w:top w:w="100" w:type="dxa"/>
              <w:left w:w="100" w:type="dxa"/>
              <w:bottom w:w="100" w:type="dxa"/>
              <w:right w:w="100" w:type="dxa"/>
            </w:tcMar>
          </w:tcPr>
          <w:p w14:paraId="3AB48FDB"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4668650</w:t>
            </w:r>
          </w:p>
        </w:tc>
        <w:tc>
          <w:tcPr>
            <w:tcW w:w="2340" w:type="dxa"/>
            <w:shd w:val="clear" w:color="auto" w:fill="auto"/>
            <w:tcMar>
              <w:top w:w="100" w:type="dxa"/>
              <w:left w:w="100" w:type="dxa"/>
              <w:bottom w:w="100" w:type="dxa"/>
              <w:right w:w="100" w:type="dxa"/>
            </w:tcMar>
          </w:tcPr>
          <w:p w14:paraId="3BFF9D6D"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3433180</w:t>
            </w:r>
          </w:p>
        </w:tc>
      </w:tr>
    </w:tbl>
    <w:p w14:paraId="3BFFD862" w14:textId="77777777" w:rsidR="00906911" w:rsidRPr="001A1D64" w:rsidRDefault="00906911">
      <w:pPr>
        <w:widowControl w:val="0"/>
        <w:spacing w:line="360" w:lineRule="auto"/>
        <w:rPr>
          <w:rFonts w:ascii="Times New Roman" w:eastAsia="Times New Roman" w:hAnsi="Times New Roman" w:cs="Times New Roman"/>
          <w:sz w:val="24"/>
          <w:szCs w:val="24"/>
          <w:lang w:val="en-GB"/>
        </w:rPr>
      </w:pPr>
    </w:p>
    <w:p w14:paraId="611CF0F4" w14:textId="77777777"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Table 2: 3 years expanses of City Hotel</w:t>
      </w:r>
    </w:p>
    <w:p w14:paraId="2E54BA2D"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03771BA8"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lang w:val="en-GB"/>
        </w:rPr>
        <w:br w:type="page"/>
      </w:r>
    </w:p>
    <w:p w14:paraId="0B6C9E34" w14:textId="77777777" w:rsidR="00906911" w:rsidRPr="001A1D64" w:rsidRDefault="002220BA">
      <w:pPr>
        <w:pStyle w:val="Heading2"/>
        <w:widowControl w:val="0"/>
        <w:numPr>
          <w:ilvl w:val="0"/>
          <w:numId w:val="1"/>
        </w:numPr>
        <w:rPr>
          <w:lang w:val="en-GB"/>
        </w:rPr>
      </w:pPr>
      <w:bookmarkStart w:id="38" w:name="_72mxri8h3z4c" w:colFirst="0" w:colLast="0"/>
      <w:bookmarkStart w:id="39" w:name="_Toc179741015"/>
      <w:bookmarkEnd w:id="38"/>
      <w:r w:rsidRPr="001A1D64">
        <w:rPr>
          <w:lang w:val="en-GB"/>
        </w:rPr>
        <w:lastRenderedPageBreak/>
        <w:t>Profitable analysis</w:t>
      </w:r>
      <w:bookmarkEnd w:id="39"/>
      <w:r w:rsidRPr="001A1D64">
        <w:rPr>
          <w:lang w:val="en-GB"/>
        </w:rPr>
        <w:t xml:space="preserve"> </w:t>
      </w:r>
    </w:p>
    <w:p w14:paraId="60FDDDC5" w14:textId="77777777" w:rsidR="00906911" w:rsidRPr="001A1D64" w:rsidRDefault="00906911">
      <w:pPr>
        <w:widowControl w:val="0"/>
        <w:spacing w:line="360" w:lineRule="auto"/>
        <w:rPr>
          <w:rFonts w:ascii="Times New Roman" w:eastAsia="Times New Roman" w:hAnsi="Times New Roman" w:cs="Times New Roman"/>
          <w:sz w:val="24"/>
          <w:szCs w:val="24"/>
          <w:lang w:val="en-G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06911" w:rsidRPr="001A1D64" w14:paraId="2BDEA7D6" w14:textId="77777777">
        <w:tc>
          <w:tcPr>
            <w:tcW w:w="1872" w:type="dxa"/>
            <w:shd w:val="clear" w:color="auto" w:fill="auto"/>
            <w:tcMar>
              <w:top w:w="100" w:type="dxa"/>
              <w:left w:w="100" w:type="dxa"/>
              <w:bottom w:w="100" w:type="dxa"/>
              <w:right w:w="100" w:type="dxa"/>
            </w:tcMar>
          </w:tcPr>
          <w:p w14:paraId="0631C734"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Ratio</w:t>
            </w:r>
          </w:p>
        </w:tc>
        <w:tc>
          <w:tcPr>
            <w:tcW w:w="1872" w:type="dxa"/>
            <w:shd w:val="clear" w:color="auto" w:fill="auto"/>
            <w:tcMar>
              <w:top w:w="100" w:type="dxa"/>
              <w:left w:w="100" w:type="dxa"/>
              <w:bottom w:w="100" w:type="dxa"/>
              <w:right w:w="100" w:type="dxa"/>
            </w:tcMar>
          </w:tcPr>
          <w:p w14:paraId="3EB3DA4D"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Formula</w:t>
            </w:r>
          </w:p>
        </w:tc>
        <w:tc>
          <w:tcPr>
            <w:tcW w:w="1872" w:type="dxa"/>
            <w:shd w:val="clear" w:color="auto" w:fill="auto"/>
            <w:tcMar>
              <w:top w:w="100" w:type="dxa"/>
              <w:left w:w="100" w:type="dxa"/>
              <w:bottom w:w="100" w:type="dxa"/>
              <w:right w:w="100" w:type="dxa"/>
            </w:tcMar>
          </w:tcPr>
          <w:p w14:paraId="14CA8F98"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2021</w:t>
            </w:r>
          </w:p>
        </w:tc>
        <w:tc>
          <w:tcPr>
            <w:tcW w:w="1872" w:type="dxa"/>
            <w:shd w:val="clear" w:color="auto" w:fill="auto"/>
            <w:tcMar>
              <w:top w:w="100" w:type="dxa"/>
              <w:left w:w="100" w:type="dxa"/>
              <w:bottom w:w="100" w:type="dxa"/>
              <w:right w:w="100" w:type="dxa"/>
            </w:tcMar>
          </w:tcPr>
          <w:p w14:paraId="39F388F8"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2022</w:t>
            </w:r>
          </w:p>
        </w:tc>
        <w:tc>
          <w:tcPr>
            <w:tcW w:w="1872" w:type="dxa"/>
            <w:shd w:val="clear" w:color="auto" w:fill="auto"/>
            <w:tcMar>
              <w:top w:w="100" w:type="dxa"/>
              <w:left w:w="100" w:type="dxa"/>
              <w:bottom w:w="100" w:type="dxa"/>
              <w:right w:w="100" w:type="dxa"/>
            </w:tcMar>
          </w:tcPr>
          <w:p w14:paraId="4EDA6843"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2023</w:t>
            </w:r>
          </w:p>
        </w:tc>
      </w:tr>
      <w:tr w:rsidR="00906911" w:rsidRPr="001A1D64" w14:paraId="19AC8FBA" w14:textId="77777777">
        <w:tc>
          <w:tcPr>
            <w:tcW w:w="1872" w:type="dxa"/>
            <w:shd w:val="clear" w:color="auto" w:fill="auto"/>
            <w:tcMar>
              <w:top w:w="100" w:type="dxa"/>
              <w:left w:w="100" w:type="dxa"/>
              <w:bottom w:w="100" w:type="dxa"/>
              <w:right w:w="100" w:type="dxa"/>
            </w:tcMar>
          </w:tcPr>
          <w:p w14:paraId="17D979E3"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Gross Profit Ratio</w:t>
            </w:r>
          </w:p>
        </w:tc>
        <w:tc>
          <w:tcPr>
            <w:tcW w:w="1872" w:type="dxa"/>
            <w:shd w:val="clear" w:color="auto" w:fill="auto"/>
            <w:tcMar>
              <w:top w:w="100" w:type="dxa"/>
              <w:left w:w="100" w:type="dxa"/>
              <w:bottom w:w="100" w:type="dxa"/>
              <w:right w:w="100" w:type="dxa"/>
            </w:tcMar>
          </w:tcPr>
          <w:p w14:paraId="0D25B556"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(Gross profit/Net Revenues) * 100</w:t>
            </w:r>
          </w:p>
        </w:tc>
        <w:tc>
          <w:tcPr>
            <w:tcW w:w="1872" w:type="dxa"/>
            <w:shd w:val="clear" w:color="auto" w:fill="auto"/>
            <w:tcMar>
              <w:top w:w="100" w:type="dxa"/>
              <w:left w:w="100" w:type="dxa"/>
              <w:bottom w:w="100" w:type="dxa"/>
              <w:right w:w="100" w:type="dxa"/>
            </w:tcMar>
          </w:tcPr>
          <w:p w14:paraId="7AAA5CBC"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92.14%</w:t>
            </w:r>
          </w:p>
        </w:tc>
        <w:tc>
          <w:tcPr>
            <w:tcW w:w="1872" w:type="dxa"/>
            <w:shd w:val="clear" w:color="auto" w:fill="auto"/>
            <w:tcMar>
              <w:top w:w="100" w:type="dxa"/>
              <w:left w:w="100" w:type="dxa"/>
              <w:bottom w:w="100" w:type="dxa"/>
              <w:right w:w="100" w:type="dxa"/>
            </w:tcMar>
          </w:tcPr>
          <w:p w14:paraId="74B496D9"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92.45%</w:t>
            </w:r>
          </w:p>
        </w:tc>
        <w:tc>
          <w:tcPr>
            <w:tcW w:w="1872" w:type="dxa"/>
            <w:shd w:val="clear" w:color="auto" w:fill="auto"/>
            <w:tcMar>
              <w:top w:w="100" w:type="dxa"/>
              <w:left w:w="100" w:type="dxa"/>
              <w:bottom w:w="100" w:type="dxa"/>
              <w:right w:w="100" w:type="dxa"/>
            </w:tcMar>
          </w:tcPr>
          <w:p w14:paraId="4F0BFB17"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92.39%</w:t>
            </w:r>
          </w:p>
        </w:tc>
      </w:tr>
      <w:tr w:rsidR="00906911" w:rsidRPr="001A1D64" w14:paraId="66F365E9" w14:textId="77777777">
        <w:tc>
          <w:tcPr>
            <w:tcW w:w="1872" w:type="dxa"/>
            <w:shd w:val="clear" w:color="auto" w:fill="auto"/>
            <w:tcMar>
              <w:top w:w="100" w:type="dxa"/>
              <w:left w:w="100" w:type="dxa"/>
              <w:bottom w:w="100" w:type="dxa"/>
              <w:right w:w="100" w:type="dxa"/>
            </w:tcMar>
          </w:tcPr>
          <w:p w14:paraId="0C129B67"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Operating Profit Ratio</w:t>
            </w:r>
          </w:p>
        </w:tc>
        <w:tc>
          <w:tcPr>
            <w:tcW w:w="1872" w:type="dxa"/>
            <w:shd w:val="clear" w:color="auto" w:fill="auto"/>
            <w:tcMar>
              <w:top w:w="100" w:type="dxa"/>
              <w:left w:w="100" w:type="dxa"/>
              <w:bottom w:w="100" w:type="dxa"/>
              <w:right w:w="100" w:type="dxa"/>
            </w:tcMar>
          </w:tcPr>
          <w:p w14:paraId="40E0872C"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(Operating Profit/ Net Revenues) * 100</w:t>
            </w:r>
          </w:p>
        </w:tc>
        <w:tc>
          <w:tcPr>
            <w:tcW w:w="1872" w:type="dxa"/>
            <w:shd w:val="clear" w:color="auto" w:fill="auto"/>
            <w:tcMar>
              <w:top w:w="100" w:type="dxa"/>
              <w:left w:w="100" w:type="dxa"/>
              <w:bottom w:w="100" w:type="dxa"/>
              <w:right w:w="100" w:type="dxa"/>
            </w:tcMar>
          </w:tcPr>
          <w:p w14:paraId="00AE8B24"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12.65%</w:t>
            </w:r>
          </w:p>
        </w:tc>
        <w:tc>
          <w:tcPr>
            <w:tcW w:w="1872" w:type="dxa"/>
            <w:shd w:val="clear" w:color="auto" w:fill="auto"/>
            <w:tcMar>
              <w:top w:w="100" w:type="dxa"/>
              <w:left w:w="100" w:type="dxa"/>
              <w:bottom w:w="100" w:type="dxa"/>
              <w:right w:w="100" w:type="dxa"/>
            </w:tcMar>
          </w:tcPr>
          <w:p w14:paraId="431C83A0"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12.71%</w:t>
            </w:r>
          </w:p>
        </w:tc>
        <w:tc>
          <w:tcPr>
            <w:tcW w:w="1872" w:type="dxa"/>
            <w:shd w:val="clear" w:color="auto" w:fill="auto"/>
            <w:tcMar>
              <w:top w:w="100" w:type="dxa"/>
              <w:left w:w="100" w:type="dxa"/>
              <w:bottom w:w="100" w:type="dxa"/>
              <w:right w:w="100" w:type="dxa"/>
            </w:tcMar>
          </w:tcPr>
          <w:p w14:paraId="37F256A9"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-52.38%</w:t>
            </w:r>
          </w:p>
        </w:tc>
      </w:tr>
      <w:tr w:rsidR="00906911" w:rsidRPr="001A1D64" w14:paraId="526A6007" w14:textId="77777777">
        <w:tc>
          <w:tcPr>
            <w:tcW w:w="1872" w:type="dxa"/>
            <w:shd w:val="clear" w:color="auto" w:fill="auto"/>
            <w:tcMar>
              <w:top w:w="100" w:type="dxa"/>
              <w:left w:w="100" w:type="dxa"/>
              <w:bottom w:w="100" w:type="dxa"/>
              <w:right w:w="100" w:type="dxa"/>
            </w:tcMar>
          </w:tcPr>
          <w:p w14:paraId="229997A7"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Net Profit Ratio</w:t>
            </w:r>
          </w:p>
        </w:tc>
        <w:tc>
          <w:tcPr>
            <w:tcW w:w="1872" w:type="dxa"/>
            <w:shd w:val="clear" w:color="auto" w:fill="auto"/>
            <w:tcMar>
              <w:top w:w="100" w:type="dxa"/>
              <w:left w:w="100" w:type="dxa"/>
              <w:bottom w:w="100" w:type="dxa"/>
              <w:right w:w="100" w:type="dxa"/>
            </w:tcMar>
          </w:tcPr>
          <w:p w14:paraId="795BACBE"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(Net Profit/ Net Revenues)* 100</w:t>
            </w:r>
          </w:p>
        </w:tc>
        <w:tc>
          <w:tcPr>
            <w:tcW w:w="1872" w:type="dxa"/>
            <w:shd w:val="clear" w:color="auto" w:fill="auto"/>
            <w:tcMar>
              <w:top w:w="100" w:type="dxa"/>
              <w:left w:w="100" w:type="dxa"/>
              <w:bottom w:w="100" w:type="dxa"/>
              <w:right w:w="100" w:type="dxa"/>
            </w:tcMar>
          </w:tcPr>
          <w:p w14:paraId="4CFEF560"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6.36%</w:t>
            </w:r>
          </w:p>
        </w:tc>
        <w:tc>
          <w:tcPr>
            <w:tcW w:w="1872" w:type="dxa"/>
            <w:shd w:val="clear" w:color="auto" w:fill="auto"/>
            <w:tcMar>
              <w:top w:w="100" w:type="dxa"/>
              <w:left w:w="100" w:type="dxa"/>
              <w:bottom w:w="100" w:type="dxa"/>
              <w:right w:w="100" w:type="dxa"/>
            </w:tcMar>
          </w:tcPr>
          <w:p w14:paraId="6C18438E"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5.74%</w:t>
            </w:r>
          </w:p>
        </w:tc>
        <w:tc>
          <w:tcPr>
            <w:tcW w:w="1872" w:type="dxa"/>
            <w:shd w:val="clear" w:color="auto" w:fill="auto"/>
            <w:tcMar>
              <w:top w:w="100" w:type="dxa"/>
              <w:left w:w="100" w:type="dxa"/>
              <w:bottom w:w="100" w:type="dxa"/>
              <w:right w:w="100" w:type="dxa"/>
            </w:tcMar>
          </w:tcPr>
          <w:p w14:paraId="79E49D10"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-48.76%</w:t>
            </w:r>
          </w:p>
        </w:tc>
      </w:tr>
      <w:tr w:rsidR="00906911" w:rsidRPr="001A1D64" w14:paraId="2FAF43A7" w14:textId="77777777">
        <w:tc>
          <w:tcPr>
            <w:tcW w:w="1872" w:type="dxa"/>
            <w:shd w:val="clear" w:color="auto" w:fill="auto"/>
            <w:tcMar>
              <w:top w:w="100" w:type="dxa"/>
              <w:left w:w="100" w:type="dxa"/>
              <w:bottom w:w="100" w:type="dxa"/>
              <w:right w:w="100" w:type="dxa"/>
            </w:tcMar>
          </w:tcPr>
          <w:p w14:paraId="55F2D810"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Return on Assets (ROA)</w:t>
            </w:r>
          </w:p>
        </w:tc>
        <w:tc>
          <w:tcPr>
            <w:tcW w:w="1872" w:type="dxa"/>
            <w:shd w:val="clear" w:color="auto" w:fill="auto"/>
            <w:tcMar>
              <w:top w:w="100" w:type="dxa"/>
              <w:left w:w="100" w:type="dxa"/>
              <w:bottom w:w="100" w:type="dxa"/>
              <w:right w:w="100" w:type="dxa"/>
            </w:tcMar>
          </w:tcPr>
          <w:p w14:paraId="6057D0C0"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(Net Income/Total Assets</w:t>
            </w:r>
          </w:p>
        </w:tc>
        <w:tc>
          <w:tcPr>
            <w:tcW w:w="1872" w:type="dxa"/>
            <w:shd w:val="clear" w:color="auto" w:fill="auto"/>
            <w:tcMar>
              <w:top w:w="100" w:type="dxa"/>
              <w:left w:w="100" w:type="dxa"/>
              <w:bottom w:w="100" w:type="dxa"/>
              <w:right w:w="100" w:type="dxa"/>
            </w:tcMar>
          </w:tcPr>
          <w:p w14:paraId="23F04805"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2.58%</w:t>
            </w:r>
          </w:p>
        </w:tc>
        <w:tc>
          <w:tcPr>
            <w:tcW w:w="1872" w:type="dxa"/>
            <w:shd w:val="clear" w:color="auto" w:fill="auto"/>
            <w:tcMar>
              <w:top w:w="100" w:type="dxa"/>
              <w:left w:w="100" w:type="dxa"/>
              <w:bottom w:w="100" w:type="dxa"/>
              <w:right w:w="100" w:type="dxa"/>
            </w:tcMar>
          </w:tcPr>
          <w:p w14:paraId="54079B5E"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1.91%</w:t>
            </w:r>
          </w:p>
        </w:tc>
        <w:tc>
          <w:tcPr>
            <w:tcW w:w="1872" w:type="dxa"/>
            <w:shd w:val="clear" w:color="auto" w:fill="auto"/>
            <w:tcMar>
              <w:top w:w="100" w:type="dxa"/>
              <w:left w:w="100" w:type="dxa"/>
              <w:bottom w:w="100" w:type="dxa"/>
              <w:right w:w="100" w:type="dxa"/>
            </w:tcMar>
          </w:tcPr>
          <w:p w14:paraId="42E03DCA"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-7.25%</w:t>
            </w:r>
          </w:p>
        </w:tc>
      </w:tr>
      <w:tr w:rsidR="00906911" w:rsidRPr="001A1D64" w14:paraId="5C4A9C77" w14:textId="77777777">
        <w:tc>
          <w:tcPr>
            <w:tcW w:w="1872" w:type="dxa"/>
            <w:shd w:val="clear" w:color="auto" w:fill="auto"/>
            <w:tcMar>
              <w:top w:w="100" w:type="dxa"/>
              <w:left w:w="100" w:type="dxa"/>
              <w:bottom w:w="100" w:type="dxa"/>
              <w:right w:w="100" w:type="dxa"/>
            </w:tcMar>
          </w:tcPr>
          <w:p w14:paraId="71C32C44"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Return on Equity (ROE)</w:t>
            </w:r>
          </w:p>
        </w:tc>
        <w:tc>
          <w:tcPr>
            <w:tcW w:w="1872" w:type="dxa"/>
            <w:shd w:val="clear" w:color="auto" w:fill="auto"/>
            <w:tcMar>
              <w:top w:w="100" w:type="dxa"/>
              <w:left w:w="100" w:type="dxa"/>
              <w:bottom w:w="100" w:type="dxa"/>
              <w:right w:w="100" w:type="dxa"/>
            </w:tcMar>
          </w:tcPr>
          <w:p w14:paraId="67861B4C"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(Net Profit/ Total Equity)</w:t>
            </w:r>
          </w:p>
        </w:tc>
        <w:tc>
          <w:tcPr>
            <w:tcW w:w="1872" w:type="dxa"/>
            <w:shd w:val="clear" w:color="auto" w:fill="auto"/>
            <w:tcMar>
              <w:top w:w="100" w:type="dxa"/>
              <w:left w:w="100" w:type="dxa"/>
              <w:bottom w:w="100" w:type="dxa"/>
              <w:right w:w="100" w:type="dxa"/>
            </w:tcMar>
          </w:tcPr>
          <w:p w14:paraId="1ED21059"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14.77%</w:t>
            </w:r>
          </w:p>
        </w:tc>
        <w:tc>
          <w:tcPr>
            <w:tcW w:w="1872" w:type="dxa"/>
            <w:shd w:val="clear" w:color="auto" w:fill="auto"/>
            <w:tcMar>
              <w:top w:w="100" w:type="dxa"/>
              <w:left w:w="100" w:type="dxa"/>
              <w:bottom w:w="100" w:type="dxa"/>
              <w:right w:w="100" w:type="dxa"/>
            </w:tcMar>
          </w:tcPr>
          <w:p w14:paraId="7BC9E2B9"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11.76%</w:t>
            </w:r>
          </w:p>
        </w:tc>
        <w:tc>
          <w:tcPr>
            <w:tcW w:w="1872" w:type="dxa"/>
            <w:shd w:val="clear" w:color="auto" w:fill="auto"/>
            <w:tcMar>
              <w:top w:w="100" w:type="dxa"/>
              <w:left w:w="100" w:type="dxa"/>
              <w:bottom w:w="100" w:type="dxa"/>
              <w:right w:w="100" w:type="dxa"/>
            </w:tcMar>
          </w:tcPr>
          <w:p w14:paraId="0B0BBC7C"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-80.38%</w:t>
            </w:r>
          </w:p>
        </w:tc>
      </w:tr>
      <w:tr w:rsidR="00906911" w:rsidRPr="001A1D64" w14:paraId="0C8DAD5C" w14:textId="77777777">
        <w:tc>
          <w:tcPr>
            <w:tcW w:w="1872" w:type="dxa"/>
            <w:shd w:val="clear" w:color="auto" w:fill="auto"/>
            <w:tcMar>
              <w:top w:w="100" w:type="dxa"/>
              <w:left w:w="100" w:type="dxa"/>
              <w:bottom w:w="100" w:type="dxa"/>
              <w:right w:w="100" w:type="dxa"/>
            </w:tcMar>
          </w:tcPr>
          <w:p w14:paraId="35615CA5"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Assets Turnover Ratio</w:t>
            </w:r>
          </w:p>
        </w:tc>
        <w:tc>
          <w:tcPr>
            <w:tcW w:w="1872" w:type="dxa"/>
            <w:shd w:val="clear" w:color="auto" w:fill="auto"/>
            <w:tcMar>
              <w:top w:w="100" w:type="dxa"/>
              <w:left w:w="100" w:type="dxa"/>
              <w:bottom w:w="100" w:type="dxa"/>
              <w:right w:w="100" w:type="dxa"/>
            </w:tcMar>
          </w:tcPr>
          <w:p w14:paraId="732BF07E"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(Net Revenues/ Average Total Assets)</w:t>
            </w:r>
          </w:p>
        </w:tc>
        <w:tc>
          <w:tcPr>
            <w:tcW w:w="1872" w:type="dxa"/>
            <w:shd w:val="clear" w:color="auto" w:fill="auto"/>
            <w:tcMar>
              <w:top w:w="100" w:type="dxa"/>
              <w:left w:w="100" w:type="dxa"/>
              <w:bottom w:w="100" w:type="dxa"/>
              <w:right w:w="100" w:type="dxa"/>
            </w:tcMar>
          </w:tcPr>
          <w:p w14:paraId="77B607B5"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81.11%</w:t>
            </w:r>
          </w:p>
        </w:tc>
        <w:tc>
          <w:tcPr>
            <w:tcW w:w="1872" w:type="dxa"/>
            <w:shd w:val="clear" w:color="auto" w:fill="auto"/>
            <w:tcMar>
              <w:top w:w="100" w:type="dxa"/>
              <w:left w:w="100" w:type="dxa"/>
              <w:bottom w:w="100" w:type="dxa"/>
              <w:right w:w="100" w:type="dxa"/>
            </w:tcMar>
          </w:tcPr>
          <w:p w14:paraId="1D52A75D"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36.78%</w:t>
            </w:r>
          </w:p>
        </w:tc>
        <w:tc>
          <w:tcPr>
            <w:tcW w:w="1872" w:type="dxa"/>
            <w:shd w:val="clear" w:color="auto" w:fill="auto"/>
            <w:tcMar>
              <w:top w:w="100" w:type="dxa"/>
              <w:left w:w="100" w:type="dxa"/>
              <w:bottom w:w="100" w:type="dxa"/>
              <w:right w:w="100" w:type="dxa"/>
            </w:tcMar>
          </w:tcPr>
          <w:p w14:paraId="06EB50F6"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14.73%</w:t>
            </w:r>
          </w:p>
        </w:tc>
      </w:tr>
      <w:tr w:rsidR="00906911" w:rsidRPr="001A1D64" w14:paraId="73189735" w14:textId="77777777">
        <w:tc>
          <w:tcPr>
            <w:tcW w:w="1872" w:type="dxa"/>
            <w:shd w:val="clear" w:color="auto" w:fill="auto"/>
            <w:tcMar>
              <w:top w:w="100" w:type="dxa"/>
              <w:left w:w="100" w:type="dxa"/>
              <w:bottom w:w="100" w:type="dxa"/>
              <w:right w:w="100" w:type="dxa"/>
            </w:tcMar>
          </w:tcPr>
          <w:p w14:paraId="32405A8B"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Current Ratio</w:t>
            </w:r>
          </w:p>
        </w:tc>
        <w:tc>
          <w:tcPr>
            <w:tcW w:w="1872" w:type="dxa"/>
            <w:shd w:val="clear" w:color="auto" w:fill="auto"/>
            <w:tcMar>
              <w:top w:w="100" w:type="dxa"/>
              <w:left w:w="100" w:type="dxa"/>
              <w:bottom w:w="100" w:type="dxa"/>
              <w:right w:w="100" w:type="dxa"/>
            </w:tcMar>
          </w:tcPr>
          <w:p w14:paraId="69DE6235"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(Current Assets/ Current Liabilities)</w:t>
            </w:r>
          </w:p>
        </w:tc>
        <w:tc>
          <w:tcPr>
            <w:tcW w:w="1872" w:type="dxa"/>
            <w:shd w:val="clear" w:color="auto" w:fill="auto"/>
            <w:tcMar>
              <w:top w:w="100" w:type="dxa"/>
              <w:left w:w="100" w:type="dxa"/>
              <w:bottom w:w="100" w:type="dxa"/>
              <w:right w:w="100" w:type="dxa"/>
            </w:tcMar>
          </w:tcPr>
          <w:p w14:paraId="136A71AF"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0.97</w:t>
            </w:r>
          </w:p>
        </w:tc>
        <w:tc>
          <w:tcPr>
            <w:tcW w:w="1872" w:type="dxa"/>
            <w:shd w:val="clear" w:color="auto" w:fill="auto"/>
            <w:tcMar>
              <w:top w:w="100" w:type="dxa"/>
              <w:left w:w="100" w:type="dxa"/>
              <w:bottom w:w="100" w:type="dxa"/>
              <w:right w:w="100" w:type="dxa"/>
            </w:tcMar>
          </w:tcPr>
          <w:p w14:paraId="759805A9"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0. 93</w:t>
            </w:r>
          </w:p>
        </w:tc>
        <w:tc>
          <w:tcPr>
            <w:tcW w:w="1872" w:type="dxa"/>
            <w:shd w:val="clear" w:color="auto" w:fill="auto"/>
            <w:tcMar>
              <w:top w:w="100" w:type="dxa"/>
              <w:left w:w="100" w:type="dxa"/>
              <w:bottom w:w="100" w:type="dxa"/>
              <w:right w:w="100" w:type="dxa"/>
            </w:tcMar>
          </w:tcPr>
          <w:p w14:paraId="641E2259"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0.64</w:t>
            </w:r>
          </w:p>
        </w:tc>
      </w:tr>
      <w:tr w:rsidR="00906911" w:rsidRPr="001A1D64" w14:paraId="5A75C15D" w14:textId="77777777">
        <w:tc>
          <w:tcPr>
            <w:tcW w:w="1872" w:type="dxa"/>
            <w:shd w:val="clear" w:color="auto" w:fill="auto"/>
            <w:tcMar>
              <w:top w:w="100" w:type="dxa"/>
              <w:left w:w="100" w:type="dxa"/>
              <w:bottom w:w="100" w:type="dxa"/>
              <w:right w:w="100" w:type="dxa"/>
            </w:tcMar>
          </w:tcPr>
          <w:p w14:paraId="116DB528"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Quick Ratio</w:t>
            </w:r>
          </w:p>
        </w:tc>
        <w:tc>
          <w:tcPr>
            <w:tcW w:w="1872" w:type="dxa"/>
            <w:shd w:val="clear" w:color="auto" w:fill="auto"/>
            <w:tcMar>
              <w:top w:w="100" w:type="dxa"/>
              <w:left w:w="100" w:type="dxa"/>
              <w:bottom w:w="100" w:type="dxa"/>
              <w:right w:w="100" w:type="dxa"/>
            </w:tcMar>
          </w:tcPr>
          <w:p w14:paraId="38CB7E66"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(Current Assets-Inventory) / Current Liabilities</w:t>
            </w:r>
          </w:p>
        </w:tc>
        <w:tc>
          <w:tcPr>
            <w:tcW w:w="1872" w:type="dxa"/>
            <w:shd w:val="clear" w:color="auto" w:fill="auto"/>
            <w:tcMar>
              <w:top w:w="100" w:type="dxa"/>
              <w:left w:w="100" w:type="dxa"/>
              <w:bottom w:w="100" w:type="dxa"/>
              <w:right w:w="100" w:type="dxa"/>
            </w:tcMar>
          </w:tcPr>
          <w:p w14:paraId="71BCD1BD"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0.95</w:t>
            </w:r>
          </w:p>
        </w:tc>
        <w:tc>
          <w:tcPr>
            <w:tcW w:w="1872" w:type="dxa"/>
            <w:shd w:val="clear" w:color="auto" w:fill="auto"/>
            <w:tcMar>
              <w:top w:w="100" w:type="dxa"/>
              <w:left w:w="100" w:type="dxa"/>
              <w:bottom w:w="100" w:type="dxa"/>
              <w:right w:w="100" w:type="dxa"/>
            </w:tcMar>
          </w:tcPr>
          <w:p w14:paraId="73C732D2"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0.92</w:t>
            </w:r>
          </w:p>
        </w:tc>
        <w:tc>
          <w:tcPr>
            <w:tcW w:w="1872" w:type="dxa"/>
            <w:shd w:val="clear" w:color="auto" w:fill="auto"/>
            <w:tcMar>
              <w:top w:w="100" w:type="dxa"/>
              <w:left w:w="100" w:type="dxa"/>
              <w:bottom w:w="100" w:type="dxa"/>
              <w:right w:w="100" w:type="dxa"/>
            </w:tcMar>
          </w:tcPr>
          <w:p w14:paraId="3BF5A989"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0.62</w:t>
            </w:r>
          </w:p>
        </w:tc>
      </w:tr>
      <w:tr w:rsidR="00906911" w:rsidRPr="001A1D64" w14:paraId="0D5DF2E0" w14:textId="77777777">
        <w:tc>
          <w:tcPr>
            <w:tcW w:w="1872" w:type="dxa"/>
            <w:shd w:val="clear" w:color="auto" w:fill="auto"/>
            <w:tcMar>
              <w:top w:w="100" w:type="dxa"/>
              <w:left w:w="100" w:type="dxa"/>
              <w:bottom w:w="100" w:type="dxa"/>
              <w:right w:w="100" w:type="dxa"/>
            </w:tcMar>
          </w:tcPr>
          <w:p w14:paraId="7287E965"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Equity Ratio</w:t>
            </w:r>
          </w:p>
        </w:tc>
        <w:tc>
          <w:tcPr>
            <w:tcW w:w="1872" w:type="dxa"/>
            <w:shd w:val="clear" w:color="auto" w:fill="auto"/>
            <w:tcMar>
              <w:top w:w="100" w:type="dxa"/>
              <w:left w:w="100" w:type="dxa"/>
              <w:bottom w:w="100" w:type="dxa"/>
              <w:right w:w="100" w:type="dxa"/>
            </w:tcMar>
          </w:tcPr>
          <w:p w14:paraId="6311B503"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(Total Equity/Total Assets) * 100</w:t>
            </w:r>
          </w:p>
        </w:tc>
        <w:tc>
          <w:tcPr>
            <w:tcW w:w="1872" w:type="dxa"/>
            <w:shd w:val="clear" w:color="auto" w:fill="auto"/>
            <w:tcMar>
              <w:top w:w="100" w:type="dxa"/>
              <w:left w:w="100" w:type="dxa"/>
              <w:bottom w:w="100" w:type="dxa"/>
              <w:right w:w="100" w:type="dxa"/>
            </w:tcMar>
          </w:tcPr>
          <w:p w14:paraId="395A0E87"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17.44%</w:t>
            </w:r>
          </w:p>
        </w:tc>
        <w:tc>
          <w:tcPr>
            <w:tcW w:w="1872" w:type="dxa"/>
            <w:shd w:val="clear" w:color="auto" w:fill="auto"/>
            <w:tcMar>
              <w:top w:w="100" w:type="dxa"/>
              <w:left w:w="100" w:type="dxa"/>
              <w:bottom w:w="100" w:type="dxa"/>
              <w:right w:w="100" w:type="dxa"/>
            </w:tcMar>
          </w:tcPr>
          <w:p w14:paraId="4EEC3419"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16.22%</w:t>
            </w:r>
          </w:p>
        </w:tc>
        <w:tc>
          <w:tcPr>
            <w:tcW w:w="1872" w:type="dxa"/>
            <w:shd w:val="clear" w:color="auto" w:fill="auto"/>
            <w:tcMar>
              <w:top w:w="100" w:type="dxa"/>
              <w:left w:w="100" w:type="dxa"/>
              <w:bottom w:w="100" w:type="dxa"/>
              <w:right w:w="100" w:type="dxa"/>
            </w:tcMar>
          </w:tcPr>
          <w:p w14:paraId="569781DE"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9.01%</w:t>
            </w:r>
          </w:p>
        </w:tc>
      </w:tr>
      <w:tr w:rsidR="00906911" w:rsidRPr="001A1D64" w14:paraId="4FF4D5B0" w14:textId="77777777">
        <w:tc>
          <w:tcPr>
            <w:tcW w:w="1872" w:type="dxa"/>
            <w:shd w:val="clear" w:color="auto" w:fill="auto"/>
            <w:tcMar>
              <w:top w:w="100" w:type="dxa"/>
              <w:left w:w="100" w:type="dxa"/>
              <w:bottom w:w="100" w:type="dxa"/>
              <w:right w:w="100" w:type="dxa"/>
            </w:tcMar>
          </w:tcPr>
          <w:p w14:paraId="683B2AF4"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Debt Ratio</w:t>
            </w:r>
          </w:p>
        </w:tc>
        <w:tc>
          <w:tcPr>
            <w:tcW w:w="1872" w:type="dxa"/>
            <w:shd w:val="clear" w:color="auto" w:fill="auto"/>
            <w:tcMar>
              <w:top w:w="100" w:type="dxa"/>
              <w:left w:w="100" w:type="dxa"/>
              <w:bottom w:w="100" w:type="dxa"/>
              <w:right w:w="100" w:type="dxa"/>
            </w:tcMar>
          </w:tcPr>
          <w:p w14:paraId="40EBB998"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(Total Liabilities/ Total Assets) * 100</w:t>
            </w:r>
          </w:p>
        </w:tc>
        <w:tc>
          <w:tcPr>
            <w:tcW w:w="1872" w:type="dxa"/>
            <w:shd w:val="clear" w:color="auto" w:fill="auto"/>
            <w:tcMar>
              <w:top w:w="100" w:type="dxa"/>
              <w:left w:w="100" w:type="dxa"/>
              <w:bottom w:w="100" w:type="dxa"/>
              <w:right w:w="100" w:type="dxa"/>
            </w:tcMar>
          </w:tcPr>
          <w:p w14:paraId="2E3BC5BA"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82.56%</w:t>
            </w:r>
          </w:p>
        </w:tc>
        <w:tc>
          <w:tcPr>
            <w:tcW w:w="1872" w:type="dxa"/>
            <w:shd w:val="clear" w:color="auto" w:fill="auto"/>
            <w:tcMar>
              <w:top w:w="100" w:type="dxa"/>
              <w:left w:w="100" w:type="dxa"/>
              <w:bottom w:w="100" w:type="dxa"/>
              <w:right w:w="100" w:type="dxa"/>
            </w:tcMar>
          </w:tcPr>
          <w:p w14:paraId="461D2B50"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83.78%</w:t>
            </w:r>
          </w:p>
        </w:tc>
        <w:tc>
          <w:tcPr>
            <w:tcW w:w="1872" w:type="dxa"/>
            <w:shd w:val="clear" w:color="auto" w:fill="auto"/>
            <w:tcMar>
              <w:top w:w="100" w:type="dxa"/>
              <w:left w:w="100" w:type="dxa"/>
              <w:bottom w:w="100" w:type="dxa"/>
              <w:right w:w="100" w:type="dxa"/>
            </w:tcMar>
          </w:tcPr>
          <w:p w14:paraId="6813857C"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90.99%</w:t>
            </w:r>
          </w:p>
        </w:tc>
      </w:tr>
      <w:tr w:rsidR="00906911" w:rsidRPr="001A1D64" w14:paraId="5427A25C" w14:textId="77777777">
        <w:tc>
          <w:tcPr>
            <w:tcW w:w="1872" w:type="dxa"/>
            <w:shd w:val="clear" w:color="auto" w:fill="auto"/>
            <w:tcMar>
              <w:top w:w="100" w:type="dxa"/>
              <w:left w:w="100" w:type="dxa"/>
              <w:bottom w:w="100" w:type="dxa"/>
              <w:right w:w="100" w:type="dxa"/>
            </w:tcMar>
          </w:tcPr>
          <w:p w14:paraId="7EB6B380"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Debt to Equity Ratio</w:t>
            </w:r>
          </w:p>
        </w:tc>
        <w:tc>
          <w:tcPr>
            <w:tcW w:w="1872" w:type="dxa"/>
            <w:shd w:val="clear" w:color="auto" w:fill="auto"/>
            <w:tcMar>
              <w:top w:w="100" w:type="dxa"/>
              <w:left w:w="100" w:type="dxa"/>
              <w:bottom w:w="100" w:type="dxa"/>
              <w:right w:w="100" w:type="dxa"/>
            </w:tcMar>
          </w:tcPr>
          <w:p w14:paraId="42112B4A"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(Total Liabilities/Total Equity)</w:t>
            </w:r>
          </w:p>
        </w:tc>
        <w:tc>
          <w:tcPr>
            <w:tcW w:w="1872" w:type="dxa"/>
            <w:shd w:val="clear" w:color="auto" w:fill="auto"/>
            <w:tcMar>
              <w:top w:w="100" w:type="dxa"/>
              <w:left w:w="100" w:type="dxa"/>
              <w:bottom w:w="100" w:type="dxa"/>
              <w:right w:w="100" w:type="dxa"/>
            </w:tcMar>
          </w:tcPr>
          <w:p w14:paraId="27B67E0A"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474.03%</w:t>
            </w:r>
          </w:p>
        </w:tc>
        <w:tc>
          <w:tcPr>
            <w:tcW w:w="1872" w:type="dxa"/>
            <w:shd w:val="clear" w:color="auto" w:fill="auto"/>
            <w:tcMar>
              <w:top w:w="100" w:type="dxa"/>
              <w:left w:w="100" w:type="dxa"/>
              <w:bottom w:w="100" w:type="dxa"/>
              <w:right w:w="100" w:type="dxa"/>
            </w:tcMar>
          </w:tcPr>
          <w:p w14:paraId="1F0E1C67"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521.38%</w:t>
            </w:r>
          </w:p>
        </w:tc>
        <w:tc>
          <w:tcPr>
            <w:tcW w:w="1872" w:type="dxa"/>
            <w:shd w:val="clear" w:color="auto" w:fill="auto"/>
            <w:tcMar>
              <w:top w:w="100" w:type="dxa"/>
              <w:left w:w="100" w:type="dxa"/>
              <w:bottom w:w="100" w:type="dxa"/>
              <w:right w:w="100" w:type="dxa"/>
            </w:tcMar>
          </w:tcPr>
          <w:p w14:paraId="7B645BEE"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1011.04%</w:t>
            </w:r>
          </w:p>
        </w:tc>
      </w:tr>
    </w:tbl>
    <w:p w14:paraId="0F8C88A7" w14:textId="77777777" w:rsidR="00906911" w:rsidRPr="001A1D64" w:rsidRDefault="002220BA">
      <w:pPr>
        <w:widowControl w:val="0"/>
        <w:spacing w:line="36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 </w:t>
      </w:r>
    </w:p>
    <w:p w14:paraId="1D63315B" w14:textId="77777777"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lastRenderedPageBreak/>
        <w:t>Table 3: 3 Years Profitability Analysis</w:t>
      </w:r>
    </w:p>
    <w:p w14:paraId="01693CDD"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3D50A4BB" w14:textId="77777777" w:rsidR="00906911" w:rsidRPr="001A1D64" w:rsidRDefault="002220BA">
      <w:pPr>
        <w:pStyle w:val="Heading2"/>
        <w:widowControl w:val="0"/>
        <w:numPr>
          <w:ilvl w:val="0"/>
          <w:numId w:val="1"/>
        </w:numPr>
        <w:rPr>
          <w:lang w:val="en-GB"/>
        </w:rPr>
      </w:pPr>
      <w:bookmarkStart w:id="40" w:name="_cfsormqjsepy" w:colFirst="0" w:colLast="0"/>
      <w:bookmarkStart w:id="41" w:name="_Toc179741016"/>
      <w:bookmarkEnd w:id="40"/>
      <w:r w:rsidRPr="001A1D64">
        <w:rPr>
          <w:lang w:val="en-GB"/>
        </w:rPr>
        <w:t>ROA</w:t>
      </w:r>
      <w:bookmarkEnd w:id="41"/>
    </w:p>
    <w:p w14:paraId="59CC677C" w14:textId="77777777" w:rsidR="00906911" w:rsidRPr="001A1D64" w:rsidRDefault="00906911">
      <w:pPr>
        <w:widowControl w:val="0"/>
        <w:spacing w:line="360" w:lineRule="auto"/>
        <w:rPr>
          <w:rFonts w:ascii="Times New Roman" w:eastAsia="Times New Roman" w:hAnsi="Times New Roman" w:cs="Times New Roman"/>
          <w:sz w:val="24"/>
          <w:szCs w:val="24"/>
          <w:lang w:val="en-G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906911" w:rsidRPr="001A1D64" w14:paraId="2FDA661C" w14:textId="77777777">
        <w:tc>
          <w:tcPr>
            <w:tcW w:w="2340" w:type="dxa"/>
            <w:shd w:val="clear" w:color="auto" w:fill="auto"/>
            <w:tcMar>
              <w:top w:w="100" w:type="dxa"/>
              <w:left w:w="100" w:type="dxa"/>
              <w:bottom w:w="100" w:type="dxa"/>
              <w:right w:w="100" w:type="dxa"/>
            </w:tcMar>
          </w:tcPr>
          <w:p w14:paraId="11AAE547"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Year</w:t>
            </w:r>
          </w:p>
        </w:tc>
        <w:tc>
          <w:tcPr>
            <w:tcW w:w="2340" w:type="dxa"/>
            <w:shd w:val="clear" w:color="auto" w:fill="auto"/>
            <w:tcMar>
              <w:top w:w="100" w:type="dxa"/>
              <w:left w:w="100" w:type="dxa"/>
              <w:bottom w:w="100" w:type="dxa"/>
              <w:right w:w="100" w:type="dxa"/>
            </w:tcMar>
          </w:tcPr>
          <w:p w14:paraId="642A977A"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Net Income (GBP)</w:t>
            </w:r>
          </w:p>
        </w:tc>
        <w:tc>
          <w:tcPr>
            <w:tcW w:w="2340" w:type="dxa"/>
            <w:shd w:val="clear" w:color="auto" w:fill="auto"/>
            <w:tcMar>
              <w:top w:w="100" w:type="dxa"/>
              <w:left w:w="100" w:type="dxa"/>
              <w:bottom w:w="100" w:type="dxa"/>
              <w:right w:w="100" w:type="dxa"/>
            </w:tcMar>
          </w:tcPr>
          <w:p w14:paraId="5102167C"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Total Assets (GBP)</w:t>
            </w:r>
          </w:p>
        </w:tc>
        <w:tc>
          <w:tcPr>
            <w:tcW w:w="2340" w:type="dxa"/>
            <w:shd w:val="clear" w:color="auto" w:fill="auto"/>
            <w:tcMar>
              <w:top w:w="100" w:type="dxa"/>
              <w:left w:w="100" w:type="dxa"/>
              <w:bottom w:w="100" w:type="dxa"/>
              <w:right w:w="100" w:type="dxa"/>
            </w:tcMar>
          </w:tcPr>
          <w:p w14:paraId="582573DA"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Return on Assets (ROA) (%)</w:t>
            </w:r>
          </w:p>
        </w:tc>
      </w:tr>
      <w:tr w:rsidR="00906911" w:rsidRPr="001A1D64" w14:paraId="5C6BE8C7" w14:textId="77777777">
        <w:tc>
          <w:tcPr>
            <w:tcW w:w="2340" w:type="dxa"/>
            <w:shd w:val="clear" w:color="auto" w:fill="auto"/>
            <w:tcMar>
              <w:top w:w="100" w:type="dxa"/>
              <w:left w:w="100" w:type="dxa"/>
              <w:bottom w:w="100" w:type="dxa"/>
              <w:right w:w="100" w:type="dxa"/>
            </w:tcMar>
          </w:tcPr>
          <w:p w14:paraId="688C19EF"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2021</w:t>
            </w:r>
          </w:p>
        </w:tc>
        <w:tc>
          <w:tcPr>
            <w:tcW w:w="2340" w:type="dxa"/>
            <w:shd w:val="clear" w:color="auto" w:fill="auto"/>
            <w:tcMar>
              <w:top w:w="100" w:type="dxa"/>
              <w:left w:w="100" w:type="dxa"/>
              <w:bottom w:w="100" w:type="dxa"/>
              <w:right w:w="100" w:type="dxa"/>
            </w:tcMar>
          </w:tcPr>
          <w:p w14:paraId="61CBD6E4"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333,930</w:t>
            </w:r>
          </w:p>
        </w:tc>
        <w:tc>
          <w:tcPr>
            <w:tcW w:w="2340" w:type="dxa"/>
            <w:shd w:val="clear" w:color="auto" w:fill="auto"/>
            <w:tcMar>
              <w:top w:w="100" w:type="dxa"/>
              <w:left w:w="100" w:type="dxa"/>
              <w:bottom w:w="100" w:type="dxa"/>
              <w:right w:w="100" w:type="dxa"/>
            </w:tcMar>
          </w:tcPr>
          <w:p w14:paraId="63FFC656"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12,941,110</w:t>
            </w:r>
          </w:p>
        </w:tc>
        <w:tc>
          <w:tcPr>
            <w:tcW w:w="2340" w:type="dxa"/>
            <w:shd w:val="clear" w:color="auto" w:fill="auto"/>
            <w:tcMar>
              <w:top w:w="100" w:type="dxa"/>
              <w:left w:w="100" w:type="dxa"/>
              <w:bottom w:w="100" w:type="dxa"/>
              <w:right w:w="100" w:type="dxa"/>
            </w:tcMar>
          </w:tcPr>
          <w:p w14:paraId="6668C574"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2.6%</w:t>
            </w:r>
          </w:p>
        </w:tc>
      </w:tr>
      <w:tr w:rsidR="00906911" w:rsidRPr="001A1D64" w14:paraId="117E03AB" w14:textId="77777777">
        <w:tc>
          <w:tcPr>
            <w:tcW w:w="2340" w:type="dxa"/>
            <w:shd w:val="clear" w:color="auto" w:fill="auto"/>
            <w:tcMar>
              <w:top w:w="100" w:type="dxa"/>
              <w:left w:w="100" w:type="dxa"/>
              <w:bottom w:w="100" w:type="dxa"/>
              <w:right w:w="100" w:type="dxa"/>
            </w:tcMar>
          </w:tcPr>
          <w:p w14:paraId="32CDFAE0"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2022</w:t>
            </w:r>
          </w:p>
        </w:tc>
        <w:tc>
          <w:tcPr>
            <w:tcW w:w="2340" w:type="dxa"/>
            <w:shd w:val="clear" w:color="auto" w:fill="auto"/>
            <w:tcMar>
              <w:top w:w="100" w:type="dxa"/>
              <w:left w:w="100" w:type="dxa"/>
              <w:bottom w:w="100" w:type="dxa"/>
              <w:right w:w="100" w:type="dxa"/>
            </w:tcMar>
          </w:tcPr>
          <w:p w14:paraId="231E4263"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304,650</w:t>
            </w:r>
          </w:p>
        </w:tc>
        <w:tc>
          <w:tcPr>
            <w:tcW w:w="2340" w:type="dxa"/>
            <w:shd w:val="clear" w:color="auto" w:fill="auto"/>
            <w:tcMar>
              <w:top w:w="100" w:type="dxa"/>
              <w:left w:w="100" w:type="dxa"/>
              <w:bottom w:w="100" w:type="dxa"/>
              <w:right w:w="100" w:type="dxa"/>
            </w:tcMar>
          </w:tcPr>
          <w:p w14:paraId="5AE58FBA"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15,921,080</w:t>
            </w:r>
          </w:p>
        </w:tc>
        <w:tc>
          <w:tcPr>
            <w:tcW w:w="2340" w:type="dxa"/>
            <w:shd w:val="clear" w:color="auto" w:fill="auto"/>
            <w:tcMar>
              <w:top w:w="100" w:type="dxa"/>
              <w:left w:w="100" w:type="dxa"/>
              <w:bottom w:w="100" w:type="dxa"/>
              <w:right w:w="100" w:type="dxa"/>
            </w:tcMar>
          </w:tcPr>
          <w:p w14:paraId="33C7C284"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1.9%</w:t>
            </w:r>
          </w:p>
        </w:tc>
      </w:tr>
      <w:tr w:rsidR="00906911" w:rsidRPr="001A1D64" w14:paraId="09DE9C25" w14:textId="77777777">
        <w:tc>
          <w:tcPr>
            <w:tcW w:w="2340" w:type="dxa"/>
            <w:shd w:val="clear" w:color="auto" w:fill="auto"/>
            <w:tcMar>
              <w:top w:w="100" w:type="dxa"/>
              <w:left w:w="100" w:type="dxa"/>
              <w:bottom w:w="100" w:type="dxa"/>
              <w:right w:w="100" w:type="dxa"/>
            </w:tcMar>
          </w:tcPr>
          <w:p w14:paraId="2A5F7610"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2023</w:t>
            </w:r>
          </w:p>
        </w:tc>
        <w:tc>
          <w:tcPr>
            <w:tcW w:w="2340" w:type="dxa"/>
            <w:shd w:val="clear" w:color="auto" w:fill="auto"/>
            <w:tcMar>
              <w:top w:w="100" w:type="dxa"/>
              <w:left w:w="100" w:type="dxa"/>
              <w:bottom w:w="100" w:type="dxa"/>
              <w:right w:w="100" w:type="dxa"/>
            </w:tcMar>
          </w:tcPr>
          <w:p w14:paraId="2B410D78"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(1,134,950</w:t>
            </w:r>
          </w:p>
        </w:tc>
        <w:tc>
          <w:tcPr>
            <w:tcW w:w="2340" w:type="dxa"/>
            <w:shd w:val="clear" w:color="auto" w:fill="auto"/>
            <w:tcMar>
              <w:top w:w="100" w:type="dxa"/>
              <w:left w:w="100" w:type="dxa"/>
              <w:bottom w:w="100" w:type="dxa"/>
              <w:right w:w="100" w:type="dxa"/>
            </w:tcMar>
          </w:tcPr>
          <w:p w14:paraId="79AE7D45"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15,653,970</w:t>
            </w:r>
          </w:p>
        </w:tc>
        <w:tc>
          <w:tcPr>
            <w:tcW w:w="2340" w:type="dxa"/>
            <w:shd w:val="clear" w:color="auto" w:fill="auto"/>
            <w:tcMar>
              <w:top w:w="100" w:type="dxa"/>
              <w:left w:w="100" w:type="dxa"/>
              <w:bottom w:w="100" w:type="dxa"/>
              <w:right w:w="100" w:type="dxa"/>
            </w:tcMar>
          </w:tcPr>
          <w:p w14:paraId="3608C79D"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-7.3%</w:t>
            </w:r>
          </w:p>
        </w:tc>
      </w:tr>
    </w:tbl>
    <w:p w14:paraId="3C18DD35" w14:textId="77777777"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Table 4: Return on Assets Analysis</w:t>
      </w:r>
    </w:p>
    <w:p w14:paraId="20EB02B6"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72D3CC64" w14:textId="77777777" w:rsidR="00906911" w:rsidRPr="001A1D64" w:rsidRDefault="002220BA">
      <w:pPr>
        <w:pStyle w:val="Heading2"/>
        <w:widowControl w:val="0"/>
        <w:numPr>
          <w:ilvl w:val="0"/>
          <w:numId w:val="1"/>
        </w:numPr>
        <w:rPr>
          <w:lang w:val="en-GB"/>
        </w:rPr>
      </w:pPr>
      <w:bookmarkStart w:id="42" w:name="_d25nexzgwo5m" w:colFirst="0" w:colLast="0"/>
      <w:bookmarkStart w:id="43" w:name="_Toc179741017"/>
      <w:bookmarkEnd w:id="42"/>
      <w:r w:rsidRPr="001A1D64">
        <w:rPr>
          <w:lang w:val="en-GB"/>
        </w:rPr>
        <w:t>ROE</w:t>
      </w:r>
      <w:bookmarkEnd w:id="43"/>
    </w:p>
    <w:p w14:paraId="42551515" w14:textId="77777777" w:rsidR="00906911" w:rsidRPr="001A1D64" w:rsidRDefault="00906911">
      <w:pPr>
        <w:widowControl w:val="0"/>
        <w:spacing w:line="360" w:lineRule="auto"/>
        <w:rPr>
          <w:rFonts w:ascii="Times New Roman" w:eastAsia="Times New Roman" w:hAnsi="Times New Roman" w:cs="Times New Roman"/>
          <w:sz w:val="24"/>
          <w:szCs w:val="24"/>
          <w:lang w:val="en-GB"/>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906911" w:rsidRPr="001A1D64" w14:paraId="7CD85C95" w14:textId="77777777">
        <w:tc>
          <w:tcPr>
            <w:tcW w:w="2340" w:type="dxa"/>
            <w:shd w:val="clear" w:color="auto" w:fill="auto"/>
            <w:tcMar>
              <w:top w:w="100" w:type="dxa"/>
              <w:left w:w="100" w:type="dxa"/>
              <w:bottom w:w="100" w:type="dxa"/>
              <w:right w:w="100" w:type="dxa"/>
            </w:tcMar>
          </w:tcPr>
          <w:p w14:paraId="5516B11A"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Year</w:t>
            </w:r>
          </w:p>
        </w:tc>
        <w:tc>
          <w:tcPr>
            <w:tcW w:w="2340" w:type="dxa"/>
            <w:shd w:val="clear" w:color="auto" w:fill="auto"/>
            <w:tcMar>
              <w:top w:w="100" w:type="dxa"/>
              <w:left w:w="100" w:type="dxa"/>
              <w:bottom w:w="100" w:type="dxa"/>
              <w:right w:w="100" w:type="dxa"/>
            </w:tcMar>
          </w:tcPr>
          <w:p w14:paraId="6295108E"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Net Income (GBP)</w:t>
            </w:r>
          </w:p>
        </w:tc>
        <w:tc>
          <w:tcPr>
            <w:tcW w:w="2340" w:type="dxa"/>
            <w:shd w:val="clear" w:color="auto" w:fill="auto"/>
            <w:tcMar>
              <w:top w:w="100" w:type="dxa"/>
              <w:left w:w="100" w:type="dxa"/>
              <w:bottom w:w="100" w:type="dxa"/>
              <w:right w:w="100" w:type="dxa"/>
            </w:tcMar>
          </w:tcPr>
          <w:p w14:paraId="0BA8F6D3"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Total Equity (GBP)</w:t>
            </w:r>
          </w:p>
        </w:tc>
        <w:tc>
          <w:tcPr>
            <w:tcW w:w="2340" w:type="dxa"/>
            <w:shd w:val="clear" w:color="auto" w:fill="auto"/>
            <w:tcMar>
              <w:top w:w="100" w:type="dxa"/>
              <w:left w:w="100" w:type="dxa"/>
              <w:bottom w:w="100" w:type="dxa"/>
              <w:right w:w="100" w:type="dxa"/>
            </w:tcMar>
          </w:tcPr>
          <w:p w14:paraId="6C11AAF5"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Return on Equity (ROE) (%)</w:t>
            </w:r>
          </w:p>
        </w:tc>
      </w:tr>
      <w:tr w:rsidR="00906911" w:rsidRPr="001A1D64" w14:paraId="43226862" w14:textId="77777777">
        <w:tc>
          <w:tcPr>
            <w:tcW w:w="2340" w:type="dxa"/>
            <w:shd w:val="clear" w:color="auto" w:fill="auto"/>
            <w:tcMar>
              <w:top w:w="100" w:type="dxa"/>
              <w:left w:w="100" w:type="dxa"/>
              <w:bottom w:w="100" w:type="dxa"/>
              <w:right w:w="100" w:type="dxa"/>
            </w:tcMar>
          </w:tcPr>
          <w:p w14:paraId="1364A968"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2021</w:t>
            </w:r>
          </w:p>
        </w:tc>
        <w:tc>
          <w:tcPr>
            <w:tcW w:w="2340" w:type="dxa"/>
            <w:shd w:val="clear" w:color="auto" w:fill="auto"/>
            <w:tcMar>
              <w:top w:w="100" w:type="dxa"/>
              <w:left w:w="100" w:type="dxa"/>
              <w:bottom w:w="100" w:type="dxa"/>
              <w:right w:w="100" w:type="dxa"/>
            </w:tcMar>
          </w:tcPr>
          <w:p w14:paraId="17C3B634"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333,930</w:t>
            </w:r>
          </w:p>
        </w:tc>
        <w:tc>
          <w:tcPr>
            <w:tcW w:w="2340" w:type="dxa"/>
            <w:shd w:val="clear" w:color="auto" w:fill="auto"/>
            <w:tcMar>
              <w:top w:w="100" w:type="dxa"/>
              <w:left w:w="100" w:type="dxa"/>
              <w:bottom w:w="100" w:type="dxa"/>
              <w:right w:w="100" w:type="dxa"/>
            </w:tcMar>
          </w:tcPr>
          <w:p w14:paraId="4A319DF1"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2,256,180</w:t>
            </w:r>
          </w:p>
        </w:tc>
        <w:tc>
          <w:tcPr>
            <w:tcW w:w="2340" w:type="dxa"/>
            <w:shd w:val="clear" w:color="auto" w:fill="auto"/>
            <w:tcMar>
              <w:top w:w="100" w:type="dxa"/>
              <w:left w:w="100" w:type="dxa"/>
              <w:bottom w:w="100" w:type="dxa"/>
              <w:right w:w="100" w:type="dxa"/>
            </w:tcMar>
          </w:tcPr>
          <w:p w14:paraId="6C84F11A"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14.8%</w:t>
            </w:r>
          </w:p>
        </w:tc>
      </w:tr>
      <w:tr w:rsidR="00906911" w:rsidRPr="001A1D64" w14:paraId="31CDE13E" w14:textId="77777777">
        <w:tc>
          <w:tcPr>
            <w:tcW w:w="2340" w:type="dxa"/>
            <w:shd w:val="clear" w:color="auto" w:fill="auto"/>
            <w:tcMar>
              <w:top w:w="100" w:type="dxa"/>
              <w:left w:w="100" w:type="dxa"/>
              <w:bottom w:w="100" w:type="dxa"/>
              <w:right w:w="100" w:type="dxa"/>
            </w:tcMar>
          </w:tcPr>
          <w:p w14:paraId="1A0B4DD9"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2022</w:t>
            </w:r>
          </w:p>
        </w:tc>
        <w:tc>
          <w:tcPr>
            <w:tcW w:w="2340" w:type="dxa"/>
            <w:shd w:val="clear" w:color="auto" w:fill="auto"/>
            <w:tcMar>
              <w:top w:w="100" w:type="dxa"/>
              <w:left w:w="100" w:type="dxa"/>
              <w:bottom w:w="100" w:type="dxa"/>
              <w:right w:w="100" w:type="dxa"/>
            </w:tcMar>
          </w:tcPr>
          <w:p w14:paraId="3EB633EE"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304,650</w:t>
            </w:r>
          </w:p>
        </w:tc>
        <w:tc>
          <w:tcPr>
            <w:tcW w:w="2340" w:type="dxa"/>
            <w:shd w:val="clear" w:color="auto" w:fill="auto"/>
            <w:tcMar>
              <w:top w:w="100" w:type="dxa"/>
              <w:left w:w="100" w:type="dxa"/>
              <w:bottom w:w="100" w:type="dxa"/>
              <w:right w:w="100" w:type="dxa"/>
            </w:tcMar>
          </w:tcPr>
          <w:p w14:paraId="6EF310D8"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2583030</w:t>
            </w:r>
          </w:p>
        </w:tc>
        <w:tc>
          <w:tcPr>
            <w:tcW w:w="2340" w:type="dxa"/>
            <w:shd w:val="clear" w:color="auto" w:fill="auto"/>
            <w:tcMar>
              <w:top w:w="100" w:type="dxa"/>
              <w:left w:w="100" w:type="dxa"/>
              <w:bottom w:w="100" w:type="dxa"/>
              <w:right w:w="100" w:type="dxa"/>
            </w:tcMar>
          </w:tcPr>
          <w:p w14:paraId="7DDA1112"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11.8%</w:t>
            </w:r>
          </w:p>
        </w:tc>
      </w:tr>
      <w:tr w:rsidR="00906911" w:rsidRPr="001A1D64" w14:paraId="2905B167" w14:textId="77777777">
        <w:tc>
          <w:tcPr>
            <w:tcW w:w="2340" w:type="dxa"/>
            <w:shd w:val="clear" w:color="auto" w:fill="auto"/>
            <w:tcMar>
              <w:top w:w="100" w:type="dxa"/>
              <w:left w:w="100" w:type="dxa"/>
              <w:bottom w:w="100" w:type="dxa"/>
              <w:right w:w="100" w:type="dxa"/>
            </w:tcMar>
          </w:tcPr>
          <w:p w14:paraId="4246CB2F"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2023</w:t>
            </w:r>
          </w:p>
        </w:tc>
        <w:tc>
          <w:tcPr>
            <w:tcW w:w="2340" w:type="dxa"/>
            <w:shd w:val="clear" w:color="auto" w:fill="auto"/>
            <w:tcMar>
              <w:top w:w="100" w:type="dxa"/>
              <w:left w:w="100" w:type="dxa"/>
              <w:bottom w:w="100" w:type="dxa"/>
              <w:right w:w="100" w:type="dxa"/>
            </w:tcMar>
          </w:tcPr>
          <w:p w14:paraId="30EDA4BD"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(1,134,950)</w:t>
            </w:r>
          </w:p>
        </w:tc>
        <w:tc>
          <w:tcPr>
            <w:tcW w:w="2340" w:type="dxa"/>
            <w:shd w:val="clear" w:color="auto" w:fill="auto"/>
            <w:tcMar>
              <w:top w:w="100" w:type="dxa"/>
              <w:left w:w="100" w:type="dxa"/>
              <w:bottom w:w="100" w:type="dxa"/>
              <w:right w:w="100" w:type="dxa"/>
            </w:tcMar>
          </w:tcPr>
          <w:p w14:paraId="27D5B842"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1,410,580</w:t>
            </w:r>
          </w:p>
        </w:tc>
        <w:tc>
          <w:tcPr>
            <w:tcW w:w="2340" w:type="dxa"/>
            <w:shd w:val="clear" w:color="auto" w:fill="auto"/>
            <w:tcMar>
              <w:top w:w="100" w:type="dxa"/>
              <w:left w:w="100" w:type="dxa"/>
              <w:bottom w:w="100" w:type="dxa"/>
              <w:right w:w="100" w:type="dxa"/>
            </w:tcMar>
          </w:tcPr>
          <w:p w14:paraId="4D0A8E66" w14:textId="77777777" w:rsidR="00906911" w:rsidRPr="001A1D64" w:rsidRDefault="002220BA">
            <w:pPr>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-80.4%</w:t>
            </w:r>
          </w:p>
        </w:tc>
      </w:tr>
    </w:tbl>
    <w:p w14:paraId="5A7387CB" w14:textId="77777777"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Table 5: Return on Equity Analysis</w:t>
      </w:r>
    </w:p>
    <w:p w14:paraId="1D2D6C9C"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72AC6BCB" w14:textId="77777777" w:rsidR="00906911" w:rsidRPr="001A1D64" w:rsidRDefault="002220BA">
      <w:pPr>
        <w:pStyle w:val="Heading2"/>
        <w:widowControl w:val="0"/>
        <w:numPr>
          <w:ilvl w:val="0"/>
          <w:numId w:val="1"/>
        </w:numPr>
        <w:jc w:val="both"/>
        <w:rPr>
          <w:lang w:val="en-GB"/>
        </w:rPr>
      </w:pPr>
      <w:bookmarkStart w:id="44" w:name="_cwmordklzqmr" w:colFirst="0" w:colLast="0"/>
      <w:bookmarkStart w:id="45" w:name="_Toc179741018"/>
      <w:bookmarkEnd w:id="44"/>
      <w:r w:rsidRPr="001A1D64">
        <w:rPr>
          <w:lang w:val="en-GB"/>
        </w:rPr>
        <w:t>Solvency Analysis</w:t>
      </w:r>
      <w:bookmarkEnd w:id="45"/>
    </w:p>
    <w:p w14:paraId="5BB043C1" w14:textId="77777777" w:rsidR="00906911" w:rsidRPr="001A1D64" w:rsidRDefault="00906911">
      <w:pPr>
        <w:widowControl w:val="0"/>
        <w:spacing w:line="360" w:lineRule="auto"/>
        <w:jc w:val="both"/>
        <w:rPr>
          <w:rFonts w:ascii="Times New Roman" w:eastAsia="Times New Roman" w:hAnsi="Times New Roman" w:cs="Times New Roman"/>
          <w:b/>
          <w:i/>
          <w:sz w:val="24"/>
          <w:szCs w:val="24"/>
          <w:lang w:val="en-GB"/>
        </w:rPr>
      </w:pP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06911" w:rsidRPr="001A1D64" w14:paraId="11CCFE0F" w14:textId="77777777">
        <w:tc>
          <w:tcPr>
            <w:tcW w:w="1872" w:type="dxa"/>
            <w:shd w:val="clear" w:color="auto" w:fill="auto"/>
            <w:tcMar>
              <w:top w:w="100" w:type="dxa"/>
              <w:left w:w="100" w:type="dxa"/>
              <w:bottom w:w="100" w:type="dxa"/>
              <w:right w:w="100" w:type="dxa"/>
            </w:tcMar>
          </w:tcPr>
          <w:p w14:paraId="14242A71"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Ratio</w:t>
            </w:r>
          </w:p>
        </w:tc>
        <w:tc>
          <w:tcPr>
            <w:tcW w:w="1872" w:type="dxa"/>
            <w:shd w:val="clear" w:color="auto" w:fill="auto"/>
            <w:tcMar>
              <w:top w:w="100" w:type="dxa"/>
              <w:left w:w="100" w:type="dxa"/>
              <w:bottom w:w="100" w:type="dxa"/>
              <w:right w:w="100" w:type="dxa"/>
            </w:tcMar>
          </w:tcPr>
          <w:p w14:paraId="4A7CF709"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Formula</w:t>
            </w:r>
          </w:p>
        </w:tc>
        <w:tc>
          <w:tcPr>
            <w:tcW w:w="1872" w:type="dxa"/>
            <w:shd w:val="clear" w:color="auto" w:fill="auto"/>
            <w:tcMar>
              <w:top w:w="100" w:type="dxa"/>
              <w:left w:w="100" w:type="dxa"/>
              <w:bottom w:w="100" w:type="dxa"/>
              <w:right w:w="100" w:type="dxa"/>
            </w:tcMar>
          </w:tcPr>
          <w:p w14:paraId="371DE0C6"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2021</w:t>
            </w:r>
          </w:p>
        </w:tc>
        <w:tc>
          <w:tcPr>
            <w:tcW w:w="1872" w:type="dxa"/>
            <w:shd w:val="clear" w:color="auto" w:fill="auto"/>
            <w:tcMar>
              <w:top w:w="100" w:type="dxa"/>
              <w:left w:w="100" w:type="dxa"/>
              <w:bottom w:w="100" w:type="dxa"/>
              <w:right w:w="100" w:type="dxa"/>
            </w:tcMar>
          </w:tcPr>
          <w:p w14:paraId="1044D0DE"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2022</w:t>
            </w:r>
          </w:p>
        </w:tc>
        <w:tc>
          <w:tcPr>
            <w:tcW w:w="1872" w:type="dxa"/>
            <w:shd w:val="clear" w:color="auto" w:fill="auto"/>
            <w:tcMar>
              <w:top w:w="100" w:type="dxa"/>
              <w:left w:w="100" w:type="dxa"/>
              <w:bottom w:w="100" w:type="dxa"/>
              <w:right w:w="100" w:type="dxa"/>
            </w:tcMar>
          </w:tcPr>
          <w:p w14:paraId="3B0D8C52"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2023</w:t>
            </w:r>
          </w:p>
        </w:tc>
      </w:tr>
      <w:tr w:rsidR="00906911" w:rsidRPr="001A1D64" w14:paraId="1D91E0C6" w14:textId="77777777">
        <w:tc>
          <w:tcPr>
            <w:tcW w:w="1872" w:type="dxa"/>
            <w:shd w:val="clear" w:color="auto" w:fill="auto"/>
            <w:tcMar>
              <w:top w:w="100" w:type="dxa"/>
              <w:left w:w="100" w:type="dxa"/>
              <w:bottom w:w="100" w:type="dxa"/>
              <w:right w:w="100" w:type="dxa"/>
            </w:tcMar>
          </w:tcPr>
          <w:p w14:paraId="003B37E1"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Debt to Equity Ratio</w:t>
            </w:r>
          </w:p>
        </w:tc>
        <w:tc>
          <w:tcPr>
            <w:tcW w:w="1872" w:type="dxa"/>
            <w:shd w:val="clear" w:color="auto" w:fill="auto"/>
            <w:tcMar>
              <w:top w:w="100" w:type="dxa"/>
              <w:left w:w="100" w:type="dxa"/>
              <w:bottom w:w="100" w:type="dxa"/>
              <w:right w:w="100" w:type="dxa"/>
            </w:tcMar>
          </w:tcPr>
          <w:p w14:paraId="7ADB6F94"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(Total Liabilities/Total Equity)</w:t>
            </w:r>
          </w:p>
        </w:tc>
        <w:tc>
          <w:tcPr>
            <w:tcW w:w="1872" w:type="dxa"/>
            <w:shd w:val="clear" w:color="auto" w:fill="auto"/>
            <w:tcMar>
              <w:top w:w="100" w:type="dxa"/>
              <w:left w:w="100" w:type="dxa"/>
              <w:bottom w:w="100" w:type="dxa"/>
              <w:right w:w="100" w:type="dxa"/>
            </w:tcMar>
          </w:tcPr>
          <w:p w14:paraId="4F546D7D"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474.03%</w:t>
            </w:r>
          </w:p>
        </w:tc>
        <w:tc>
          <w:tcPr>
            <w:tcW w:w="1872" w:type="dxa"/>
            <w:shd w:val="clear" w:color="auto" w:fill="auto"/>
            <w:tcMar>
              <w:top w:w="100" w:type="dxa"/>
              <w:left w:w="100" w:type="dxa"/>
              <w:bottom w:w="100" w:type="dxa"/>
              <w:right w:w="100" w:type="dxa"/>
            </w:tcMar>
          </w:tcPr>
          <w:p w14:paraId="74F92BD9"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521.38%</w:t>
            </w:r>
          </w:p>
        </w:tc>
        <w:tc>
          <w:tcPr>
            <w:tcW w:w="1872" w:type="dxa"/>
            <w:shd w:val="clear" w:color="auto" w:fill="auto"/>
            <w:tcMar>
              <w:top w:w="100" w:type="dxa"/>
              <w:left w:w="100" w:type="dxa"/>
              <w:bottom w:w="100" w:type="dxa"/>
              <w:right w:w="100" w:type="dxa"/>
            </w:tcMar>
          </w:tcPr>
          <w:p w14:paraId="16142310"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1011.04%</w:t>
            </w:r>
          </w:p>
        </w:tc>
      </w:tr>
      <w:tr w:rsidR="00906911" w:rsidRPr="001A1D64" w14:paraId="31630C76" w14:textId="77777777">
        <w:tc>
          <w:tcPr>
            <w:tcW w:w="1872" w:type="dxa"/>
            <w:shd w:val="clear" w:color="auto" w:fill="auto"/>
            <w:tcMar>
              <w:top w:w="100" w:type="dxa"/>
              <w:left w:w="100" w:type="dxa"/>
              <w:bottom w:w="100" w:type="dxa"/>
              <w:right w:w="100" w:type="dxa"/>
            </w:tcMar>
          </w:tcPr>
          <w:p w14:paraId="0068DC1B"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Internet Coverage Ratio</w:t>
            </w:r>
          </w:p>
        </w:tc>
        <w:tc>
          <w:tcPr>
            <w:tcW w:w="1872" w:type="dxa"/>
            <w:shd w:val="clear" w:color="auto" w:fill="auto"/>
            <w:tcMar>
              <w:top w:w="100" w:type="dxa"/>
              <w:left w:w="100" w:type="dxa"/>
              <w:bottom w:w="100" w:type="dxa"/>
              <w:right w:w="100" w:type="dxa"/>
            </w:tcMar>
          </w:tcPr>
          <w:p w14:paraId="51D0B8EC"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(EBIT/Interest Expenses)</w:t>
            </w:r>
          </w:p>
        </w:tc>
        <w:tc>
          <w:tcPr>
            <w:tcW w:w="1872" w:type="dxa"/>
            <w:shd w:val="clear" w:color="auto" w:fill="auto"/>
            <w:tcMar>
              <w:top w:w="100" w:type="dxa"/>
              <w:left w:w="100" w:type="dxa"/>
              <w:bottom w:w="100" w:type="dxa"/>
              <w:right w:w="100" w:type="dxa"/>
            </w:tcMar>
          </w:tcPr>
          <w:p w14:paraId="4F5309A8"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2.78</w:t>
            </w:r>
          </w:p>
        </w:tc>
        <w:tc>
          <w:tcPr>
            <w:tcW w:w="1872" w:type="dxa"/>
            <w:shd w:val="clear" w:color="auto" w:fill="auto"/>
            <w:tcMar>
              <w:top w:w="100" w:type="dxa"/>
              <w:left w:w="100" w:type="dxa"/>
              <w:bottom w:w="100" w:type="dxa"/>
              <w:right w:w="100" w:type="dxa"/>
            </w:tcMar>
          </w:tcPr>
          <w:p w14:paraId="3FA644AD"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2.53</w:t>
            </w:r>
          </w:p>
        </w:tc>
        <w:tc>
          <w:tcPr>
            <w:tcW w:w="1872" w:type="dxa"/>
            <w:shd w:val="clear" w:color="auto" w:fill="auto"/>
            <w:tcMar>
              <w:top w:w="100" w:type="dxa"/>
              <w:left w:w="100" w:type="dxa"/>
              <w:bottom w:w="100" w:type="dxa"/>
              <w:right w:w="100" w:type="dxa"/>
            </w:tcMar>
          </w:tcPr>
          <w:p w14:paraId="68A58819"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-1.86</w:t>
            </w:r>
          </w:p>
        </w:tc>
      </w:tr>
      <w:tr w:rsidR="00906911" w:rsidRPr="001A1D64" w14:paraId="04585707" w14:textId="77777777">
        <w:tc>
          <w:tcPr>
            <w:tcW w:w="1872" w:type="dxa"/>
            <w:shd w:val="clear" w:color="auto" w:fill="auto"/>
            <w:tcMar>
              <w:top w:w="100" w:type="dxa"/>
              <w:left w:w="100" w:type="dxa"/>
              <w:bottom w:w="100" w:type="dxa"/>
              <w:right w:w="100" w:type="dxa"/>
            </w:tcMar>
          </w:tcPr>
          <w:p w14:paraId="3FE1DB7E"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Long-term Debt to Total Assets Ratio</w:t>
            </w:r>
          </w:p>
        </w:tc>
        <w:tc>
          <w:tcPr>
            <w:tcW w:w="1872" w:type="dxa"/>
            <w:shd w:val="clear" w:color="auto" w:fill="auto"/>
            <w:tcMar>
              <w:top w:w="100" w:type="dxa"/>
              <w:left w:w="100" w:type="dxa"/>
              <w:bottom w:w="100" w:type="dxa"/>
              <w:right w:w="100" w:type="dxa"/>
            </w:tcMar>
          </w:tcPr>
          <w:p w14:paraId="56AE3555"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(Long-term Debt/Total Assets)</w:t>
            </w:r>
          </w:p>
        </w:tc>
        <w:tc>
          <w:tcPr>
            <w:tcW w:w="1872" w:type="dxa"/>
            <w:shd w:val="clear" w:color="auto" w:fill="auto"/>
            <w:tcMar>
              <w:top w:w="100" w:type="dxa"/>
              <w:left w:w="100" w:type="dxa"/>
              <w:bottom w:w="100" w:type="dxa"/>
              <w:right w:w="100" w:type="dxa"/>
            </w:tcMar>
          </w:tcPr>
          <w:p w14:paraId="7440DF6F"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(62.78%)</w:t>
            </w:r>
          </w:p>
        </w:tc>
        <w:tc>
          <w:tcPr>
            <w:tcW w:w="1872" w:type="dxa"/>
            <w:shd w:val="clear" w:color="auto" w:fill="auto"/>
            <w:tcMar>
              <w:top w:w="100" w:type="dxa"/>
              <w:left w:w="100" w:type="dxa"/>
              <w:bottom w:w="100" w:type="dxa"/>
              <w:right w:w="100" w:type="dxa"/>
            </w:tcMar>
          </w:tcPr>
          <w:p w14:paraId="77C89231"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(52.70%)</w:t>
            </w:r>
          </w:p>
        </w:tc>
        <w:tc>
          <w:tcPr>
            <w:tcW w:w="1872" w:type="dxa"/>
            <w:shd w:val="clear" w:color="auto" w:fill="auto"/>
            <w:tcMar>
              <w:top w:w="100" w:type="dxa"/>
              <w:left w:w="100" w:type="dxa"/>
              <w:bottom w:w="100" w:type="dxa"/>
              <w:right w:w="100" w:type="dxa"/>
            </w:tcMar>
          </w:tcPr>
          <w:p w14:paraId="649D5F27"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66.80%</w:t>
            </w:r>
          </w:p>
        </w:tc>
      </w:tr>
    </w:tbl>
    <w:p w14:paraId="4C0F64AF" w14:textId="77777777" w:rsidR="00906911" w:rsidRPr="001A1D64" w:rsidRDefault="00906911">
      <w:pPr>
        <w:widowControl w:val="0"/>
        <w:spacing w:line="360" w:lineRule="auto"/>
        <w:jc w:val="both"/>
        <w:rPr>
          <w:rFonts w:ascii="Times New Roman" w:eastAsia="Times New Roman" w:hAnsi="Times New Roman" w:cs="Times New Roman"/>
          <w:sz w:val="24"/>
          <w:szCs w:val="24"/>
          <w:lang w:val="en-GB"/>
        </w:rPr>
      </w:pPr>
    </w:p>
    <w:p w14:paraId="05966FCF" w14:textId="77777777" w:rsidR="00906911" w:rsidRPr="001A1D64" w:rsidRDefault="00906911">
      <w:pPr>
        <w:widowControl w:val="0"/>
        <w:spacing w:line="360" w:lineRule="auto"/>
        <w:jc w:val="both"/>
        <w:rPr>
          <w:rFonts w:ascii="Times New Roman" w:eastAsia="Times New Roman" w:hAnsi="Times New Roman" w:cs="Times New Roman"/>
          <w:sz w:val="24"/>
          <w:szCs w:val="24"/>
          <w:lang w:val="en-GB"/>
        </w:rPr>
      </w:pPr>
    </w:p>
    <w:p w14:paraId="774C10B1" w14:textId="77777777"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Table 6: 3 years Solvency Analysis</w:t>
      </w:r>
    </w:p>
    <w:p w14:paraId="3C2954DB"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18A92775" w14:textId="77777777" w:rsidR="00906911" w:rsidRPr="001A1D64" w:rsidRDefault="002220BA">
      <w:pPr>
        <w:widowControl w:val="0"/>
        <w:numPr>
          <w:ilvl w:val="0"/>
          <w:numId w:val="1"/>
        </w:numPr>
        <w:spacing w:line="360" w:lineRule="auto"/>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 xml:space="preserve">VIRO for Internal Analysis </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06911" w:rsidRPr="001A1D64" w14:paraId="7C44D8B4" w14:textId="77777777">
        <w:tc>
          <w:tcPr>
            <w:tcW w:w="1872" w:type="dxa"/>
            <w:shd w:val="clear" w:color="auto" w:fill="auto"/>
            <w:tcMar>
              <w:top w:w="100" w:type="dxa"/>
              <w:left w:w="100" w:type="dxa"/>
              <w:bottom w:w="100" w:type="dxa"/>
              <w:right w:w="100" w:type="dxa"/>
            </w:tcMar>
          </w:tcPr>
          <w:p w14:paraId="2C5B7B70" w14:textId="77777777" w:rsidR="00906911" w:rsidRPr="001A1D64" w:rsidRDefault="002220BA">
            <w:pPr>
              <w:widowControl w:val="0"/>
              <w:spacing w:line="240" w:lineRule="auto"/>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Valuable</w:t>
            </w:r>
          </w:p>
        </w:tc>
        <w:tc>
          <w:tcPr>
            <w:tcW w:w="1872" w:type="dxa"/>
            <w:shd w:val="clear" w:color="auto" w:fill="auto"/>
            <w:tcMar>
              <w:top w:w="100" w:type="dxa"/>
              <w:left w:w="100" w:type="dxa"/>
              <w:bottom w:w="100" w:type="dxa"/>
              <w:right w:w="100" w:type="dxa"/>
            </w:tcMar>
          </w:tcPr>
          <w:p w14:paraId="4C9B398D" w14:textId="77777777" w:rsidR="00906911" w:rsidRPr="001A1D64" w:rsidRDefault="002220BA">
            <w:pPr>
              <w:widowControl w:val="0"/>
              <w:spacing w:line="240" w:lineRule="auto"/>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Rare</w:t>
            </w:r>
          </w:p>
        </w:tc>
        <w:tc>
          <w:tcPr>
            <w:tcW w:w="1872" w:type="dxa"/>
            <w:shd w:val="clear" w:color="auto" w:fill="auto"/>
            <w:tcMar>
              <w:top w:w="100" w:type="dxa"/>
              <w:left w:w="100" w:type="dxa"/>
              <w:bottom w:w="100" w:type="dxa"/>
              <w:right w:w="100" w:type="dxa"/>
            </w:tcMar>
          </w:tcPr>
          <w:p w14:paraId="79FBA319" w14:textId="77777777" w:rsidR="00906911" w:rsidRPr="001A1D64" w:rsidRDefault="002220BA">
            <w:pPr>
              <w:widowControl w:val="0"/>
              <w:spacing w:line="240" w:lineRule="auto"/>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Hard to imitate</w:t>
            </w:r>
          </w:p>
        </w:tc>
        <w:tc>
          <w:tcPr>
            <w:tcW w:w="1872" w:type="dxa"/>
            <w:shd w:val="clear" w:color="auto" w:fill="auto"/>
            <w:tcMar>
              <w:top w:w="100" w:type="dxa"/>
              <w:left w:w="100" w:type="dxa"/>
              <w:bottom w:w="100" w:type="dxa"/>
              <w:right w:w="100" w:type="dxa"/>
            </w:tcMar>
          </w:tcPr>
          <w:p w14:paraId="45ACDDDC" w14:textId="77777777" w:rsidR="00906911" w:rsidRPr="001A1D64" w:rsidRDefault="002220BA">
            <w:pPr>
              <w:widowControl w:val="0"/>
              <w:spacing w:line="240" w:lineRule="auto"/>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Organised</w:t>
            </w:r>
          </w:p>
        </w:tc>
        <w:tc>
          <w:tcPr>
            <w:tcW w:w="1872" w:type="dxa"/>
            <w:shd w:val="clear" w:color="auto" w:fill="auto"/>
            <w:tcMar>
              <w:top w:w="100" w:type="dxa"/>
              <w:left w:w="100" w:type="dxa"/>
              <w:bottom w:w="100" w:type="dxa"/>
              <w:right w:w="100" w:type="dxa"/>
            </w:tcMar>
          </w:tcPr>
          <w:p w14:paraId="13C80A6E" w14:textId="77777777" w:rsidR="00906911" w:rsidRPr="001A1D64" w:rsidRDefault="00906911">
            <w:pPr>
              <w:widowControl w:val="0"/>
              <w:spacing w:line="240" w:lineRule="auto"/>
              <w:rPr>
                <w:rFonts w:ascii="Times New Roman" w:eastAsia="Times New Roman" w:hAnsi="Times New Roman" w:cs="Times New Roman"/>
                <w:b/>
                <w:sz w:val="24"/>
                <w:szCs w:val="24"/>
                <w:lang w:val="en-GB"/>
              </w:rPr>
            </w:pPr>
          </w:p>
        </w:tc>
      </w:tr>
      <w:tr w:rsidR="00906911" w:rsidRPr="001A1D64" w14:paraId="62F6DCA0" w14:textId="77777777">
        <w:tc>
          <w:tcPr>
            <w:tcW w:w="1872" w:type="dxa"/>
            <w:shd w:val="clear" w:color="auto" w:fill="A4C2F4"/>
            <w:tcMar>
              <w:top w:w="100" w:type="dxa"/>
              <w:left w:w="100" w:type="dxa"/>
              <w:bottom w:w="100" w:type="dxa"/>
              <w:right w:w="100" w:type="dxa"/>
            </w:tcMar>
          </w:tcPr>
          <w:p w14:paraId="783A5AD0"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EA9999"/>
            <w:tcMar>
              <w:top w:w="100" w:type="dxa"/>
              <w:left w:w="100" w:type="dxa"/>
              <w:bottom w:w="100" w:type="dxa"/>
              <w:right w:w="100" w:type="dxa"/>
            </w:tcMar>
          </w:tcPr>
          <w:p w14:paraId="71BACD47"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No</w:t>
            </w:r>
          </w:p>
        </w:tc>
        <w:tc>
          <w:tcPr>
            <w:tcW w:w="1872" w:type="dxa"/>
            <w:shd w:val="clear" w:color="auto" w:fill="A4C2F4"/>
            <w:tcMar>
              <w:top w:w="100" w:type="dxa"/>
              <w:left w:w="100" w:type="dxa"/>
              <w:bottom w:w="100" w:type="dxa"/>
              <w:right w:w="100" w:type="dxa"/>
            </w:tcMar>
          </w:tcPr>
          <w:p w14:paraId="26621667"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A4C2F4"/>
            <w:tcMar>
              <w:top w:w="100" w:type="dxa"/>
              <w:left w:w="100" w:type="dxa"/>
              <w:bottom w:w="100" w:type="dxa"/>
              <w:right w:w="100" w:type="dxa"/>
            </w:tcMar>
          </w:tcPr>
          <w:p w14:paraId="1C023FC4"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auto"/>
            <w:tcMar>
              <w:top w:w="100" w:type="dxa"/>
              <w:left w:w="100" w:type="dxa"/>
              <w:bottom w:w="100" w:type="dxa"/>
              <w:right w:w="100" w:type="dxa"/>
            </w:tcMar>
          </w:tcPr>
          <w:p w14:paraId="1D550D95"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Competitive parity </w:t>
            </w:r>
          </w:p>
        </w:tc>
      </w:tr>
      <w:tr w:rsidR="00906911" w:rsidRPr="001A1D64" w14:paraId="37418126" w14:textId="77777777">
        <w:tc>
          <w:tcPr>
            <w:tcW w:w="1872" w:type="dxa"/>
            <w:shd w:val="clear" w:color="auto" w:fill="A4C2F4"/>
            <w:tcMar>
              <w:top w:w="100" w:type="dxa"/>
              <w:left w:w="100" w:type="dxa"/>
              <w:bottom w:w="100" w:type="dxa"/>
              <w:right w:w="100" w:type="dxa"/>
            </w:tcMar>
          </w:tcPr>
          <w:p w14:paraId="337ADB9D"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A4C2F4"/>
            <w:tcMar>
              <w:top w:w="100" w:type="dxa"/>
              <w:left w:w="100" w:type="dxa"/>
              <w:bottom w:w="100" w:type="dxa"/>
              <w:right w:w="100" w:type="dxa"/>
            </w:tcMar>
          </w:tcPr>
          <w:p w14:paraId="0B47E8AF"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A4C2F4"/>
            <w:tcMar>
              <w:top w:w="100" w:type="dxa"/>
              <w:left w:w="100" w:type="dxa"/>
              <w:bottom w:w="100" w:type="dxa"/>
              <w:right w:w="100" w:type="dxa"/>
            </w:tcMar>
          </w:tcPr>
          <w:p w14:paraId="60B64276"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A4C2F4"/>
            <w:tcMar>
              <w:top w:w="100" w:type="dxa"/>
              <w:left w:w="100" w:type="dxa"/>
              <w:bottom w:w="100" w:type="dxa"/>
              <w:right w:w="100" w:type="dxa"/>
            </w:tcMar>
          </w:tcPr>
          <w:p w14:paraId="4B208E3F"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auto"/>
            <w:tcMar>
              <w:top w:w="100" w:type="dxa"/>
              <w:left w:w="100" w:type="dxa"/>
              <w:bottom w:w="100" w:type="dxa"/>
              <w:right w:w="100" w:type="dxa"/>
            </w:tcMar>
          </w:tcPr>
          <w:p w14:paraId="3AFDD783"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Temporary competitive advantage</w:t>
            </w:r>
          </w:p>
        </w:tc>
      </w:tr>
      <w:tr w:rsidR="00906911" w:rsidRPr="001A1D64" w14:paraId="1F94ED20" w14:textId="77777777">
        <w:tc>
          <w:tcPr>
            <w:tcW w:w="1872" w:type="dxa"/>
            <w:shd w:val="clear" w:color="auto" w:fill="A4C2F4"/>
            <w:tcMar>
              <w:top w:w="100" w:type="dxa"/>
              <w:left w:w="100" w:type="dxa"/>
              <w:bottom w:w="100" w:type="dxa"/>
              <w:right w:w="100" w:type="dxa"/>
            </w:tcMar>
          </w:tcPr>
          <w:p w14:paraId="6704705C"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A4C2F4"/>
            <w:tcMar>
              <w:top w:w="100" w:type="dxa"/>
              <w:left w:w="100" w:type="dxa"/>
              <w:bottom w:w="100" w:type="dxa"/>
              <w:right w:w="100" w:type="dxa"/>
            </w:tcMar>
          </w:tcPr>
          <w:p w14:paraId="3057664B"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A4C2F4"/>
            <w:tcMar>
              <w:top w:w="100" w:type="dxa"/>
              <w:left w:w="100" w:type="dxa"/>
              <w:bottom w:w="100" w:type="dxa"/>
              <w:right w:w="100" w:type="dxa"/>
            </w:tcMar>
          </w:tcPr>
          <w:p w14:paraId="23FC222A"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EA9999"/>
            <w:tcMar>
              <w:top w:w="100" w:type="dxa"/>
              <w:left w:w="100" w:type="dxa"/>
              <w:bottom w:w="100" w:type="dxa"/>
              <w:right w:w="100" w:type="dxa"/>
            </w:tcMar>
          </w:tcPr>
          <w:p w14:paraId="1AB773B6"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No</w:t>
            </w:r>
          </w:p>
        </w:tc>
        <w:tc>
          <w:tcPr>
            <w:tcW w:w="1872" w:type="dxa"/>
            <w:shd w:val="clear" w:color="auto" w:fill="auto"/>
            <w:tcMar>
              <w:top w:w="100" w:type="dxa"/>
              <w:left w:w="100" w:type="dxa"/>
              <w:bottom w:w="100" w:type="dxa"/>
              <w:right w:w="100" w:type="dxa"/>
            </w:tcMar>
          </w:tcPr>
          <w:p w14:paraId="0ADEC76A"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Unused competitive advantage</w:t>
            </w:r>
          </w:p>
        </w:tc>
      </w:tr>
      <w:tr w:rsidR="00906911" w:rsidRPr="001A1D64" w14:paraId="4E3759E0" w14:textId="77777777">
        <w:tc>
          <w:tcPr>
            <w:tcW w:w="1872" w:type="dxa"/>
            <w:shd w:val="clear" w:color="auto" w:fill="A4C2F4"/>
            <w:tcMar>
              <w:top w:w="100" w:type="dxa"/>
              <w:left w:w="100" w:type="dxa"/>
              <w:bottom w:w="100" w:type="dxa"/>
              <w:right w:w="100" w:type="dxa"/>
            </w:tcMar>
          </w:tcPr>
          <w:p w14:paraId="2F59A045"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EA9999"/>
            <w:tcMar>
              <w:top w:w="100" w:type="dxa"/>
              <w:left w:w="100" w:type="dxa"/>
              <w:bottom w:w="100" w:type="dxa"/>
              <w:right w:w="100" w:type="dxa"/>
            </w:tcMar>
          </w:tcPr>
          <w:p w14:paraId="1C664106"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No</w:t>
            </w:r>
          </w:p>
        </w:tc>
        <w:tc>
          <w:tcPr>
            <w:tcW w:w="1872" w:type="dxa"/>
            <w:shd w:val="clear" w:color="auto" w:fill="EA9999"/>
            <w:tcMar>
              <w:top w:w="100" w:type="dxa"/>
              <w:left w:w="100" w:type="dxa"/>
              <w:bottom w:w="100" w:type="dxa"/>
              <w:right w:w="100" w:type="dxa"/>
            </w:tcMar>
          </w:tcPr>
          <w:p w14:paraId="19D9415F"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No</w:t>
            </w:r>
          </w:p>
        </w:tc>
        <w:tc>
          <w:tcPr>
            <w:tcW w:w="1872" w:type="dxa"/>
            <w:shd w:val="clear" w:color="auto" w:fill="A4C2F4"/>
            <w:tcMar>
              <w:top w:w="100" w:type="dxa"/>
              <w:left w:w="100" w:type="dxa"/>
              <w:bottom w:w="100" w:type="dxa"/>
              <w:right w:w="100" w:type="dxa"/>
            </w:tcMar>
          </w:tcPr>
          <w:p w14:paraId="3EADAA36"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Yes</w:t>
            </w:r>
          </w:p>
        </w:tc>
        <w:tc>
          <w:tcPr>
            <w:tcW w:w="1872" w:type="dxa"/>
            <w:shd w:val="clear" w:color="auto" w:fill="auto"/>
            <w:tcMar>
              <w:top w:w="100" w:type="dxa"/>
              <w:left w:w="100" w:type="dxa"/>
              <w:bottom w:w="100" w:type="dxa"/>
              <w:right w:w="100" w:type="dxa"/>
            </w:tcMar>
          </w:tcPr>
          <w:p w14:paraId="2767A526" w14:textId="77777777" w:rsidR="00906911" w:rsidRPr="001A1D64" w:rsidRDefault="002220BA">
            <w:pPr>
              <w:widowControl w:val="0"/>
              <w:spacing w:line="24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Long-term competitive advantage</w:t>
            </w:r>
          </w:p>
        </w:tc>
      </w:tr>
    </w:tbl>
    <w:p w14:paraId="3C7FD39F" w14:textId="77777777" w:rsidR="00906911" w:rsidRPr="001A1D64" w:rsidRDefault="00906911">
      <w:pPr>
        <w:widowControl w:val="0"/>
        <w:spacing w:line="360" w:lineRule="auto"/>
        <w:rPr>
          <w:rFonts w:ascii="Times New Roman" w:eastAsia="Times New Roman" w:hAnsi="Times New Roman" w:cs="Times New Roman"/>
          <w:b/>
          <w:sz w:val="24"/>
          <w:szCs w:val="24"/>
          <w:lang w:val="en-GB"/>
        </w:rPr>
      </w:pPr>
    </w:p>
    <w:p w14:paraId="0EE64E29" w14:textId="77777777"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Table 7: VIRO Analysis of Internal Factors</w:t>
      </w:r>
    </w:p>
    <w:p w14:paraId="345134BD"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2A611931" w14:textId="77777777" w:rsidR="00906911" w:rsidRPr="001A1D64" w:rsidRDefault="002220BA">
      <w:pPr>
        <w:pStyle w:val="Heading2"/>
        <w:widowControl w:val="0"/>
        <w:numPr>
          <w:ilvl w:val="0"/>
          <w:numId w:val="1"/>
        </w:numPr>
        <w:jc w:val="both"/>
        <w:rPr>
          <w:lang w:val="en-GB"/>
        </w:rPr>
      </w:pPr>
      <w:bookmarkStart w:id="46" w:name="_vaq37zszb36u" w:colFirst="0" w:colLast="0"/>
      <w:bookmarkStart w:id="47" w:name="_Toc179741019"/>
      <w:bookmarkEnd w:id="46"/>
      <w:r w:rsidRPr="001A1D64">
        <w:rPr>
          <w:lang w:val="en-GB"/>
        </w:rPr>
        <w:t>PESTE for External Analysis</w:t>
      </w:r>
      <w:bookmarkEnd w:id="47"/>
      <w:r w:rsidRPr="001A1D64">
        <w:rPr>
          <w:lang w:val="en-GB"/>
        </w:rPr>
        <w:br w:type="page"/>
      </w:r>
    </w:p>
    <w:p w14:paraId="6A10412B" w14:textId="77777777" w:rsidR="00906911" w:rsidRPr="001A1D64" w:rsidRDefault="00906911">
      <w:pPr>
        <w:widowControl w:val="0"/>
        <w:spacing w:line="360" w:lineRule="auto"/>
        <w:rPr>
          <w:rFonts w:ascii="Times New Roman" w:eastAsia="Times New Roman" w:hAnsi="Times New Roman" w:cs="Times New Roman"/>
          <w:b/>
          <w:sz w:val="24"/>
          <w:szCs w:val="24"/>
          <w:lang w:val="en-GB"/>
        </w:rPr>
      </w:pPr>
    </w:p>
    <w:p w14:paraId="0CA0FCB2" w14:textId="77777777" w:rsidR="00906911" w:rsidRPr="001A1D64" w:rsidRDefault="00906911">
      <w:pPr>
        <w:widowControl w:val="0"/>
        <w:spacing w:line="360" w:lineRule="auto"/>
        <w:rPr>
          <w:rFonts w:ascii="Times New Roman" w:eastAsia="Times New Roman" w:hAnsi="Times New Roman" w:cs="Times New Roman"/>
          <w:b/>
          <w:sz w:val="24"/>
          <w:szCs w:val="24"/>
          <w:lang w:val="en-GB"/>
        </w:rPr>
      </w:pP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906911" w:rsidRPr="001A1D64" w14:paraId="049CB6AB" w14:textId="77777777">
        <w:tc>
          <w:tcPr>
            <w:tcW w:w="3120" w:type="dxa"/>
            <w:shd w:val="clear" w:color="auto" w:fill="auto"/>
            <w:tcMar>
              <w:top w:w="100" w:type="dxa"/>
              <w:left w:w="100" w:type="dxa"/>
              <w:bottom w:w="100" w:type="dxa"/>
              <w:right w:w="100" w:type="dxa"/>
            </w:tcMar>
          </w:tcPr>
          <w:p w14:paraId="170AE5A0" w14:textId="77777777" w:rsidR="00906911" w:rsidRPr="001A1D64" w:rsidRDefault="002220BA">
            <w:pPr>
              <w:widowControl w:val="0"/>
              <w:spacing w:line="360" w:lineRule="auto"/>
              <w:jc w:val="both"/>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Factors</w:t>
            </w:r>
          </w:p>
        </w:tc>
        <w:tc>
          <w:tcPr>
            <w:tcW w:w="3120" w:type="dxa"/>
            <w:shd w:val="clear" w:color="auto" w:fill="auto"/>
            <w:tcMar>
              <w:top w:w="100" w:type="dxa"/>
              <w:left w:w="100" w:type="dxa"/>
              <w:bottom w:w="100" w:type="dxa"/>
              <w:right w:w="100" w:type="dxa"/>
            </w:tcMar>
          </w:tcPr>
          <w:p w14:paraId="1817DE01" w14:textId="3F337713" w:rsidR="00906911" w:rsidRPr="001A1D64" w:rsidRDefault="0004667A">
            <w:pPr>
              <w:widowControl w:val="0"/>
              <w:spacing w:line="360" w:lineRule="auto"/>
              <w:jc w:val="both"/>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 xml:space="preserve">Current Situation in </w:t>
            </w:r>
            <w:r>
              <w:rPr>
                <w:rFonts w:ascii="Times New Roman" w:eastAsia="Times New Roman" w:hAnsi="Times New Roman" w:cs="Times New Roman"/>
                <w:b/>
                <w:sz w:val="24"/>
                <w:szCs w:val="24"/>
                <w:lang w:val="en-GB"/>
              </w:rPr>
              <w:t>the </w:t>
            </w:r>
            <w:r w:rsidRPr="001A1D64">
              <w:rPr>
                <w:rFonts w:ascii="Times New Roman" w:eastAsia="Times New Roman" w:hAnsi="Times New Roman" w:cs="Times New Roman"/>
                <w:b/>
                <w:sz w:val="24"/>
                <w:szCs w:val="24"/>
                <w:lang w:val="en-GB"/>
              </w:rPr>
              <w:t xml:space="preserve">UK </w:t>
            </w:r>
          </w:p>
        </w:tc>
        <w:tc>
          <w:tcPr>
            <w:tcW w:w="3120" w:type="dxa"/>
            <w:shd w:val="clear" w:color="auto" w:fill="auto"/>
            <w:tcMar>
              <w:top w:w="100" w:type="dxa"/>
              <w:left w:w="100" w:type="dxa"/>
              <w:bottom w:w="100" w:type="dxa"/>
              <w:right w:w="100" w:type="dxa"/>
            </w:tcMar>
          </w:tcPr>
          <w:p w14:paraId="66AC8CA6" w14:textId="77777777" w:rsidR="00906911" w:rsidRPr="001A1D64" w:rsidRDefault="002220BA">
            <w:pPr>
              <w:widowControl w:val="0"/>
              <w:spacing w:line="360" w:lineRule="auto"/>
              <w:jc w:val="both"/>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Impact on City Hotel</w:t>
            </w:r>
          </w:p>
        </w:tc>
      </w:tr>
      <w:tr w:rsidR="00906911" w:rsidRPr="001A1D64" w14:paraId="7060E40C" w14:textId="77777777">
        <w:tc>
          <w:tcPr>
            <w:tcW w:w="3120" w:type="dxa"/>
            <w:shd w:val="clear" w:color="auto" w:fill="auto"/>
            <w:tcMar>
              <w:top w:w="100" w:type="dxa"/>
              <w:left w:w="100" w:type="dxa"/>
              <w:bottom w:w="100" w:type="dxa"/>
              <w:right w:w="100" w:type="dxa"/>
            </w:tcMar>
          </w:tcPr>
          <w:p w14:paraId="0B1862FD" w14:textId="77777777" w:rsidR="00906911" w:rsidRPr="001A1D64" w:rsidRDefault="002220BA">
            <w:pPr>
              <w:widowControl w:val="0"/>
              <w:spacing w:line="360" w:lineRule="auto"/>
              <w:jc w:val="both"/>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 xml:space="preserve">Political </w:t>
            </w:r>
          </w:p>
        </w:tc>
        <w:tc>
          <w:tcPr>
            <w:tcW w:w="3120" w:type="dxa"/>
            <w:shd w:val="clear" w:color="auto" w:fill="auto"/>
            <w:tcMar>
              <w:top w:w="100" w:type="dxa"/>
              <w:left w:w="100" w:type="dxa"/>
              <w:bottom w:w="100" w:type="dxa"/>
              <w:right w:w="100" w:type="dxa"/>
            </w:tcMar>
          </w:tcPr>
          <w:p w14:paraId="419A4579" w14:textId="02EFFB88"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The governance value of </w:t>
            </w:r>
            <w:r w:rsidR="0004667A">
              <w:rPr>
                <w:rFonts w:ascii="Times New Roman" w:eastAsia="Times New Roman" w:hAnsi="Times New Roman" w:cs="Times New Roman"/>
                <w:sz w:val="24"/>
                <w:szCs w:val="24"/>
                <w:lang w:val="en-GB"/>
              </w:rPr>
              <w:t>the </w:t>
            </w:r>
            <w:r w:rsidRPr="001A1D64">
              <w:rPr>
                <w:rFonts w:ascii="Times New Roman" w:eastAsia="Times New Roman" w:hAnsi="Times New Roman" w:cs="Times New Roman"/>
                <w:sz w:val="24"/>
                <w:szCs w:val="24"/>
                <w:lang w:val="en-GB"/>
              </w:rPr>
              <w:t>UK is 0.5</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and </w:t>
            </w:r>
            <w:r w:rsidR="0004667A">
              <w:rPr>
                <w:rFonts w:ascii="Times New Roman" w:eastAsia="Times New Roman" w:hAnsi="Times New Roman" w:cs="Times New Roman"/>
                <w:sz w:val="24"/>
                <w:szCs w:val="24"/>
                <w:lang w:val="en-GB"/>
              </w:rPr>
              <w:t>the </w:t>
            </w:r>
            <w:r w:rsidRPr="001A1D64">
              <w:rPr>
                <w:rFonts w:ascii="Times New Roman" w:eastAsia="Times New Roman" w:hAnsi="Times New Roman" w:cs="Times New Roman"/>
                <w:sz w:val="24"/>
                <w:szCs w:val="24"/>
                <w:lang w:val="en-GB"/>
              </w:rPr>
              <w:t xml:space="preserve">Percentile Ranking is 62.26 (Worldpopulationreview.com (2024). </w:t>
            </w:r>
          </w:p>
        </w:tc>
        <w:tc>
          <w:tcPr>
            <w:tcW w:w="3120" w:type="dxa"/>
            <w:shd w:val="clear" w:color="auto" w:fill="FFE599"/>
            <w:tcMar>
              <w:top w:w="100" w:type="dxa"/>
              <w:left w:w="100" w:type="dxa"/>
              <w:bottom w:w="100" w:type="dxa"/>
              <w:right w:w="100" w:type="dxa"/>
            </w:tcMar>
          </w:tcPr>
          <w:p w14:paraId="56680A53" w14:textId="1DACB4E0"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Moderate political stability and potential regulatory changes increased the operational cost of City </w:t>
            </w:r>
            <w:r w:rsidR="0004667A">
              <w:rPr>
                <w:rFonts w:ascii="Times New Roman" w:eastAsia="Times New Roman" w:hAnsi="Times New Roman" w:cs="Times New Roman"/>
                <w:sz w:val="24"/>
                <w:szCs w:val="24"/>
                <w:lang w:val="en-GB"/>
              </w:rPr>
              <w:t>H</w:t>
            </w:r>
            <w:r w:rsidRPr="001A1D64">
              <w:rPr>
                <w:rFonts w:ascii="Times New Roman" w:eastAsia="Times New Roman" w:hAnsi="Times New Roman" w:cs="Times New Roman"/>
                <w:sz w:val="24"/>
                <w:szCs w:val="24"/>
                <w:lang w:val="en-GB"/>
              </w:rPr>
              <w:t>otel and impact</w:t>
            </w:r>
            <w:r w:rsidR="0004667A">
              <w:rPr>
                <w:rFonts w:ascii="Times New Roman" w:eastAsia="Times New Roman" w:hAnsi="Times New Roman" w:cs="Times New Roman"/>
                <w:sz w:val="24"/>
                <w:szCs w:val="24"/>
                <w:lang w:val="en-GB"/>
              </w:rPr>
              <w:t>ed</w:t>
            </w:r>
            <w:r w:rsidRPr="001A1D64">
              <w:rPr>
                <w:rFonts w:ascii="Times New Roman" w:eastAsia="Times New Roman" w:hAnsi="Times New Roman" w:cs="Times New Roman"/>
                <w:sz w:val="24"/>
                <w:szCs w:val="24"/>
                <w:lang w:val="en-GB"/>
              </w:rPr>
              <w:t xml:space="preserve"> its profitability. </w:t>
            </w:r>
          </w:p>
        </w:tc>
      </w:tr>
      <w:tr w:rsidR="00906911" w:rsidRPr="001A1D64" w14:paraId="6E8EFE19" w14:textId="77777777">
        <w:tc>
          <w:tcPr>
            <w:tcW w:w="3120" w:type="dxa"/>
            <w:shd w:val="clear" w:color="auto" w:fill="auto"/>
            <w:tcMar>
              <w:top w:w="100" w:type="dxa"/>
              <w:left w:w="100" w:type="dxa"/>
              <w:bottom w:w="100" w:type="dxa"/>
              <w:right w:w="100" w:type="dxa"/>
            </w:tcMar>
          </w:tcPr>
          <w:p w14:paraId="50198EA7" w14:textId="77777777" w:rsidR="00906911" w:rsidRPr="001A1D64" w:rsidRDefault="002220BA">
            <w:pPr>
              <w:widowControl w:val="0"/>
              <w:spacing w:line="360" w:lineRule="auto"/>
              <w:jc w:val="both"/>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Economic</w:t>
            </w:r>
          </w:p>
        </w:tc>
        <w:tc>
          <w:tcPr>
            <w:tcW w:w="3120" w:type="dxa"/>
            <w:shd w:val="clear" w:color="auto" w:fill="auto"/>
            <w:tcMar>
              <w:top w:w="100" w:type="dxa"/>
              <w:left w:w="100" w:type="dxa"/>
              <w:bottom w:w="100" w:type="dxa"/>
              <w:right w:w="100" w:type="dxa"/>
            </w:tcMar>
          </w:tcPr>
          <w:p w14:paraId="7F8284E4" w14:textId="77777777"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UK economy is expected to grow 1.1% by the end of 2024 (BBC.com, 2024).</w:t>
            </w:r>
          </w:p>
        </w:tc>
        <w:tc>
          <w:tcPr>
            <w:tcW w:w="3120" w:type="dxa"/>
            <w:shd w:val="clear" w:color="auto" w:fill="93C47D"/>
            <w:tcMar>
              <w:top w:w="100" w:type="dxa"/>
              <w:left w:w="100" w:type="dxa"/>
              <w:bottom w:w="100" w:type="dxa"/>
              <w:right w:w="100" w:type="dxa"/>
            </w:tcMar>
          </w:tcPr>
          <w:p w14:paraId="4D311211" w14:textId="77777777"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economic growth is increasing the demand for hotel services and providing financial opportunities for City Hotels.</w:t>
            </w:r>
          </w:p>
        </w:tc>
      </w:tr>
      <w:tr w:rsidR="00906911" w:rsidRPr="001A1D64" w14:paraId="02C5BAFE" w14:textId="77777777">
        <w:tc>
          <w:tcPr>
            <w:tcW w:w="3120" w:type="dxa"/>
            <w:shd w:val="clear" w:color="auto" w:fill="auto"/>
            <w:tcMar>
              <w:top w:w="100" w:type="dxa"/>
              <w:left w:w="100" w:type="dxa"/>
              <w:bottom w:w="100" w:type="dxa"/>
              <w:right w:w="100" w:type="dxa"/>
            </w:tcMar>
          </w:tcPr>
          <w:p w14:paraId="7EB702CF" w14:textId="77777777" w:rsidR="00906911" w:rsidRPr="001A1D64" w:rsidRDefault="002220BA">
            <w:pPr>
              <w:widowControl w:val="0"/>
              <w:spacing w:line="360" w:lineRule="auto"/>
              <w:jc w:val="both"/>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Social</w:t>
            </w:r>
          </w:p>
        </w:tc>
        <w:tc>
          <w:tcPr>
            <w:tcW w:w="3120" w:type="dxa"/>
            <w:shd w:val="clear" w:color="auto" w:fill="auto"/>
            <w:tcMar>
              <w:top w:w="100" w:type="dxa"/>
              <w:left w:w="100" w:type="dxa"/>
              <w:bottom w:w="100" w:type="dxa"/>
              <w:right w:w="100" w:type="dxa"/>
            </w:tcMar>
          </w:tcPr>
          <w:p w14:paraId="4DF3B79C" w14:textId="4D71F16B"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VisitBritain </w:t>
            </w:r>
            <w:r w:rsidR="0004667A">
              <w:rPr>
                <w:rFonts w:ascii="Times New Roman" w:eastAsia="Times New Roman" w:hAnsi="Times New Roman" w:cs="Times New Roman"/>
                <w:sz w:val="24"/>
                <w:szCs w:val="24"/>
                <w:lang w:val="en-GB"/>
              </w:rPr>
              <w:t>is </w:t>
            </w:r>
            <w:r w:rsidRPr="001A1D64">
              <w:rPr>
                <w:rFonts w:ascii="Times New Roman" w:eastAsia="Times New Roman" w:hAnsi="Times New Roman" w:cs="Times New Roman"/>
                <w:sz w:val="24"/>
                <w:szCs w:val="24"/>
                <w:lang w:val="en-GB"/>
              </w:rPr>
              <w:t>forecasted to serve nearly 38.7 million inbound visits and spend nearly £32.b billion in 2024 (Visitbritain.org, 2024).</w:t>
            </w:r>
          </w:p>
        </w:tc>
        <w:tc>
          <w:tcPr>
            <w:tcW w:w="3120" w:type="dxa"/>
            <w:shd w:val="clear" w:color="auto" w:fill="EA9999"/>
            <w:tcMar>
              <w:top w:w="100" w:type="dxa"/>
              <w:left w:w="100" w:type="dxa"/>
              <w:bottom w:w="100" w:type="dxa"/>
              <w:right w:w="100" w:type="dxa"/>
            </w:tcMar>
          </w:tcPr>
          <w:p w14:paraId="19D7B19E" w14:textId="030239CB"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growing number of tourist</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in Britain is increasing </w:t>
            </w:r>
            <w:r w:rsidR="0004667A">
              <w:rPr>
                <w:rFonts w:ascii="Times New Roman" w:eastAsia="Times New Roman" w:hAnsi="Times New Roman" w:cs="Times New Roman"/>
                <w:sz w:val="24"/>
                <w:szCs w:val="24"/>
                <w:lang w:val="en-GB"/>
              </w:rPr>
              <w:t>the </w:t>
            </w:r>
            <w:r w:rsidRPr="001A1D64">
              <w:rPr>
                <w:rFonts w:ascii="Times New Roman" w:eastAsia="Times New Roman" w:hAnsi="Times New Roman" w:cs="Times New Roman"/>
                <w:sz w:val="24"/>
                <w:szCs w:val="24"/>
                <w:lang w:val="en-GB"/>
              </w:rPr>
              <w:t xml:space="preserve">opportunity for City Hotel. However, </w:t>
            </w:r>
            <w:r w:rsidR="0004667A">
              <w:rPr>
                <w:rFonts w:ascii="Times New Roman" w:eastAsia="Times New Roman" w:hAnsi="Times New Roman" w:cs="Times New Roman"/>
                <w:sz w:val="24"/>
                <w:szCs w:val="24"/>
                <w:lang w:val="en-GB"/>
              </w:rPr>
              <w:t>the </w:t>
            </w:r>
            <w:r w:rsidRPr="001A1D64">
              <w:rPr>
                <w:rFonts w:ascii="Times New Roman" w:eastAsia="Times New Roman" w:hAnsi="Times New Roman" w:cs="Times New Roman"/>
                <w:sz w:val="24"/>
                <w:szCs w:val="24"/>
                <w:lang w:val="en-GB"/>
              </w:rPr>
              <w:t xml:space="preserve">lack of ability to attract an audience is causing the organisation to face difficulties. </w:t>
            </w:r>
          </w:p>
        </w:tc>
      </w:tr>
      <w:tr w:rsidR="00906911" w:rsidRPr="001A1D64" w14:paraId="52F07033" w14:textId="77777777">
        <w:tc>
          <w:tcPr>
            <w:tcW w:w="3120" w:type="dxa"/>
            <w:shd w:val="clear" w:color="auto" w:fill="auto"/>
            <w:tcMar>
              <w:top w:w="100" w:type="dxa"/>
              <w:left w:w="100" w:type="dxa"/>
              <w:bottom w:w="100" w:type="dxa"/>
              <w:right w:w="100" w:type="dxa"/>
            </w:tcMar>
          </w:tcPr>
          <w:p w14:paraId="76A34569" w14:textId="77777777" w:rsidR="00906911" w:rsidRPr="001A1D64" w:rsidRDefault="002220BA">
            <w:pPr>
              <w:widowControl w:val="0"/>
              <w:spacing w:line="360" w:lineRule="auto"/>
              <w:jc w:val="both"/>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Technological</w:t>
            </w:r>
          </w:p>
          <w:p w14:paraId="70AAD49D" w14:textId="77777777" w:rsidR="00906911" w:rsidRPr="001A1D64" w:rsidRDefault="00906911">
            <w:pPr>
              <w:widowControl w:val="0"/>
              <w:spacing w:line="360" w:lineRule="auto"/>
              <w:jc w:val="both"/>
              <w:rPr>
                <w:rFonts w:ascii="Times New Roman" w:eastAsia="Times New Roman" w:hAnsi="Times New Roman" w:cs="Times New Roman"/>
                <w:b/>
                <w:sz w:val="24"/>
                <w:szCs w:val="24"/>
                <w:lang w:val="en-GB"/>
              </w:rPr>
            </w:pPr>
          </w:p>
        </w:tc>
        <w:tc>
          <w:tcPr>
            <w:tcW w:w="3120" w:type="dxa"/>
            <w:shd w:val="clear" w:color="auto" w:fill="auto"/>
            <w:tcMar>
              <w:top w:w="100" w:type="dxa"/>
              <w:left w:w="100" w:type="dxa"/>
              <w:bottom w:w="100" w:type="dxa"/>
              <w:right w:w="100" w:type="dxa"/>
            </w:tcMar>
          </w:tcPr>
          <w:p w14:paraId="64AB8B89" w14:textId="1323C6D1"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The UK hospitality industry </w:t>
            </w:r>
            <w:r w:rsidR="0004667A">
              <w:rPr>
                <w:rFonts w:ascii="Times New Roman" w:eastAsia="Times New Roman" w:hAnsi="Times New Roman" w:cs="Times New Roman"/>
                <w:sz w:val="24"/>
                <w:szCs w:val="24"/>
                <w:lang w:val="en-GB"/>
              </w:rPr>
              <w:t>is </w:t>
            </w:r>
            <w:r w:rsidRPr="001A1D64">
              <w:rPr>
                <w:rFonts w:ascii="Times New Roman" w:eastAsia="Times New Roman" w:hAnsi="Times New Roman" w:cs="Times New Roman"/>
                <w:sz w:val="24"/>
                <w:szCs w:val="24"/>
                <w:lang w:val="en-GB"/>
              </w:rPr>
              <w:t>constantly focusing on embracing e-Commerce innovation</w:t>
            </w:r>
            <w:r w:rsidR="0004667A">
              <w:rPr>
                <w:rFonts w:ascii="Times New Roman" w:eastAsia="Times New Roman" w:hAnsi="Times New Roman" w:cs="Times New Roman"/>
                <w:sz w:val="24"/>
                <w:szCs w:val="24"/>
                <w:lang w:val="en-GB"/>
              </w:rPr>
              <w:t>,</w:t>
            </w:r>
            <w:r w:rsidRPr="001A1D64">
              <w:rPr>
                <w:rFonts w:ascii="Times New Roman" w:eastAsia="Times New Roman" w:hAnsi="Times New Roman" w:cs="Times New Roman"/>
                <w:sz w:val="24"/>
                <w:szCs w:val="24"/>
                <w:lang w:val="en-GB"/>
              </w:rPr>
              <w:t xml:space="preserve"> as 80% of </w:t>
            </w:r>
            <w:r w:rsidR="0004667A" w:rsidRPr="001A1D64">
              <w:rPr>
                <w:rFonts w:ascii="Times New Roman" w:eastAsia="Times New Roman" w:hAnsi="Times New Roman" w:cs="Times New Roman"/>
                <w:sz w:val="24"/>
                <w:szCs w:val="24"/>
                <w:lang w:val="en-GB"/>
              </w:rPr>
              <w:t>travellers</w:t>
            </w:r>
            <w:r w:rsidRPr="001A1D64">
              <w:rPr>
                <w:rFonts w:ascii="Times New Roman" w:eastAsia="Times New Roman" w:hAnsi="Times New Roman" w:cs="Times New Roman"/>
                <w:sz w:val="24"/>
                <w:szCs w:val="24"/>
                <w:lang w:val="en-GB"/>
              </w:rPr>
              <w:t xml:space="preserve"> are willing to share their </w:t>
            </w:r>
            <w:r w:rsidR="0004667A">
              <w:rPr>
                <w:rFonts w:ascii="Times New Roman" w:eastAsia="Times New Roman" w:hAnsi="Times New Roman" w:cs="Times New Roman"/>
                <w:sz w:val="24"/>
                <w:szCs w:val="24"/>
                <w:lang w:val="en-GB"/>
              </w:rPr>
              <w:t>d</w:t>
            </w:r>
            <w:r w:rsidRPr="001A1D64">
              <w:rPr>
                <w:rFonts w:ascii="Times New Roman" w:eastAsia="Times New Roman" w:hAnsi="Times New Roman" w:cs="Times New Roman"/>
                <w:sz w:val="24"/>
                <w:szCs w:val="24"/>
                <w:lang w:val="en-GB"/>
              </w:rPr>
              <w:t>ata for personalised services (Giftpro.co.uk, 2024).</w:t>
            </w:r>
          </w:p>
        </w:tc>
        <w:tc>
          <w:tcPr>
            <w:tcW w:w="3120" w:type="dxa"/>
            <w:shd w:val="clear" w:color="auto" w:fill="EA9999"/>
            <w:tcMar>
              <w:top w:w="100" w:type="dxa"/>
              <w:left w:w="100" w:type="dxa"/>
              <w:bottom w:w="100" w:type="dxa"/>
              <w:right w:w="100" w:type="dxa"/>
            </w:tcMar>
          </w:tcPr>
          <w:p w14:paraId="2414F464" w14:textId="5E8F0083"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 xml:space="preserve">The balance sheet of City Hotel suggests its lack of focus on technology for personalised services. Hence it is hindering its competitiveness and resulting in lost revenue opportunities </w:t>
            </w:r>
            <w:r w:rsidRPr="001A1D64">
              <w:rPr>
                <w:rFonts w:ascii="Times New Roman" w:eastAsia="Times New Roman" w:hAnsi="Times New Roman" w:cs="Times New Roman"/>
                <w:sz w:val="24"/>
                <w:szCs w:val="24"/>
                <w:lang w:val="en-GB"/>
              </w:rPr>
              <w:lastRenderedPageBreak/>
              <w:t xml:space="preserve">and financial declines. </w:t>
            </w:r>
          </w:p>
        </w:tc>
      </w:tr>
      <w:tr w:rsidR="00906911" w:rsidRPr="001A1D64" w14:paraId="091F74BB" w14:textId="77777777">
        <w:tc>
          <w:tcPr>
            <w:tcW w:w="3120" w:type="dxa"/>
            <w:shd w:val="clear" w:color="auto" w:fill="auto"/>
            <w:tcMar>
              <w:top w:w="100" w:type="dxa"/>
              <w:left w:w="100" w:type="dxa"/>
              <w:bottom w:w="100" w:type="dxa"/>
              <w:right w:w="100" w:type="dxa"/>
            </w:tcMar>
          </w:tcPr>
          <w:p w14:paraId="6D0D467E" w14:textId="6C7974D6" w:rsidR="00906911" w:rsidRPr="001A1D64" w:rsidRDefault="0004667A">
            <w:pPr>
              <w:widowControl w:val="0"/>
              <w:spacing w:line="360" w:lineRule="auto"/>
              <w:jc w:val="both"/>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lastRenderedPageBreak/>
              <w:t>Environmental</w:t>
            </w:r>
          </w:p>
        </w:tc>
        <w:tc>
          <w:tcPr>
            <w:tcW w:w="3120" w:type="dxa"/>
            <w:shd w:val="clear" w:color="auto" w:fill="auto"/>
            <w:tcMar>
              <w:top w:w="100" w:type="dxa"/>
              <w:left w:w="100" w:type="dxa"/>
              <w:bottom w:w="100" w:type="dxa"/>
              <w:right w:w="100" w:type="dxa"/>
            </w:tcMar>
          </w:tcPr>
          <w:p w14:paraId="3156342E" w14:textId="2F139176"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consummation rate of eco-</w:t>
            </w:r>
            <w:r w:rsidR="0004667A" w:rsidRPr="001A1D64">
              <w:rPr>
                <w:rFonts w:ascii="Times New Roman" w:eastAsia="Times New Roman" w:hAnsi="Times New Roman" w:cs="Times New Roman"/>
                <w:sz w:val="24"/>
                <w:szCs w:val="24"/>
                <w:lang w:val="en-GB"/>
              </w:rPr>
              <w:t>friendly</w:t>
            </w:r>
            <w:r w:rsidRPr="001A1D64">
              <w:rPr>
                <w:rFonts w:ascii="Times New Roman" w:eastAsia="Times New Roman" w:hAnsi="Times New Roman" w:cs="Times New Roman"/>
                <w:sz w:val="24"/>
                <w:szCs w:val="24"/>
                <w:lang w:val="en-GB"/>
              </w:rPr>
              <w:t xml:space="preserve"> hotel</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w:t>
            </w:r>
            <w:r w:rsidR="0004667A" w:rsidRPr="001A1D64">
              <w:rPr>
                <w:rFonts w:ascii="Times New Roman" w:eastAsia="Times New Roman" w:hAnsi="Times New Roman" w:cs="Times New Roman"/>
                <w:sz w:val="24"/>
                <w:szCs w:val="24"/>
                <w:lang w:val="en-GB"/>
              </w:rPr>
              <w:t>grew</w:t>
            </w:r>
            <w:r w:rsidRPr="001A1D64">
              <w:rPr>
                <w:rFonts w:ascii="Times New Roman" w:eastAsia="Times New Roman" w:hAnsi="Times New Roman" w:cs="Times New Roman"/>
                <w:sz w:val="24"/>
                <w:szCs w:val="24"/>
                <w:lang w:val="en-GB"/>
              </w:rPr>
              <w:t xml:space="preserve"> by 38% from 2019 to 2024 (Statista.com, 2024). </w:t>
            </w:r>
          </w:p>
        </w:tc>
        <w:tc>
          <w:tcPr>
            <w:tcW w:w="3120" w:type="dxa"/>
            <w:shd w:val="clear" w:color="auto" w:fill="EA9999"/>
            <w:tcMar>
              <w:top w:w="100" w:type="dxa"/>
              <w:left w:w="100" w:type="dxa"/>
              <w:bottom w:w="100" w:type="dxa"/>
              <w:right w:w="100" w:type="dxa"/>
            </w:tcMar>
          </w:tcPr>
          <w:p w14:paraId="531C8B79" w14:textId="10304819" w:rsidR="00906911" w:rsidRPr="001A1D64" w:rsidRDefault="002220BA">
            <w:pPr>
              <w:widowControl w:val="0"/>
              <w:spacing w:line="360" w:lineRule="auto"/>
              <w:jc w:val="both"/>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The lack of adapting eco-friendly intervention</w:t>
            </w:r>
            <w:r w:rsidR="0004667A">
              <w:rPr>
                <w:rFonts w:ascii="Times New Roman" w:eastAsia="Times New Roman" w:hAnsi="Times New Roman" w:cs="Times New Roman"/>
                <w:sz w:val="24"/>
                <w:szCs w:val="24"/>
                <w:lang w:val="en-GB"/>
              </w:rPr>
              <w:t>s</w:t>
            </w:r>
            <w:r w:rsidRPr="001A1D64">
              <w:rPr>
                <w:rFonts w:ascii="Times New Roman" w:eastAsia="Times New Roman" w:hAnsi="Times New Roman" w:cs="Times New Roman"/>
                <w:sz w:val="24"/>
                <w:szCs w:val="24"/>
                <w:lang w:val="en-GB"/>
              </w:rPr>
              <w:t xml:space="preserve"> also affects the customer attracting ability of City hotels.</w:t>
            </w:r>
          </w:p>
        </w:tc>
      </w:tr>
    </w:tbl>
    <w:p w14:paraId="16CDE042" w14:textId="77777777" w:rsidR="00906911" w:rsidRPr="001A1D64" w:rsidRDefault="00906911">
      <w:pPr>
        <w:widowControl w:val="0"/>
        <w:spacing w:line="360" w:lineRule="auto"/>
        <w:jc w:val="center"/>
        <w:rPr>
          <w:rFonts w:ascii="Times New Roman" w:eastAsia="Times New Roman" w:hAnsi="Times New Roman" w:cs="Times New Roman"/>
          <w:b/>
          <w:sz w:val="24"/>
          <w:szCs w:val="24"/>
          <w:lang w:val="en-GB"/>
        </w:rPr>
      </w:pPr>
    </w:p>
    <w:p w14:paraId="732111E6" w14:textId="5FCD0D3F"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 xml:space="preserve">Table 8: PESTE Analysis of </w:t>
      </w:r>
      <w:r w:rsidR="0004667A" w:rsidRPr="001A1D64">
        <w:rPr>
          <w:rFonts w:ascii="Times New Roman" w:eastAsia="Times New Roman" w:hAnsi="Times New Roman" w:cs="Times New Roman"/>
          <w:b/>
          <w:sz w:val="24"/>
          <w:szCs w:val="24"/>
          <w:lang w:val="en-GB"/>
        </w:rPr>
        <w:t>City</w:t>
      </w:r>
      <w:r w:rsidRPr="001A1D64">
        <w:rPr>
          <w:rFonts w:ascii="Times New Roman" w:eastAsia="Times New Roman" w:hAnsi="Times New Roman" w:cs="Times New Roman"/>
          <w:b/>
          <w:sz w:val="24"/>
          <w:szCs w:val="24"/>
          <w:lang w:val="en-GB"/>
        </w:rPr>
        <w:t xml:space="preserve"> Hotel</w:t>
      </w:r>
    </w:p>
    <w:p w14:paraId="56B8A129"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040B7E6F" w14:textId="77777777" w:rsidR="00906911" w:rsidRPr="001A1D64" w:rsidRDefault="002220BA">
      <w:pPr>
        <w:pStyle w:val="Heading2"/>
        <w:widowControl w:val="0"/>
        <w:numPr>
          <w:ilvl w:val="0"/>
          <w:numId w:val="1"/>
        </w:numPr>
        <w:rPr>
          <w:lang w:val="en-GB"/>
        </w:rPr>
      </w:pPr>
      <w:bookmarkStart w:id="48" w:name="_hxuclo9zb6z" w:colFirst="0" w:colLast="0"/>
      <w:bookmarkStart w:id="49" w:name="_Toc179741020"/>
      <w:bookmarkEnd w:id="48"/>
      <w:r w:rsidRPr="001A1D64">
        <w:rPr>
          <w:lang w:val="en-GB"/>
        </w:rPr>
        <w:t>Projected Income Statement</w:t>
      </w:r>
      <w:bookmarkEnd w:id="49"/>
    </w:p>
    <w:tbl>
      <w:tblPr>
        <w:tblStyle w:val="a7"/>
        <w:tblW w:w="936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906911" w:rsidRPr="001A1D64" w14:paraId="709B4077" w14:textId="77777777">
        <w:trPr>
          <w:trHeight w:val="485"/>
        </w:trPr>
        <w:tc>
          <w:tcPr>
            <w:tcW w:w="9363" w:type="dxa"/>
            <w:tcMar>
              <w:top w:w="100" w:type="dxa"/>
              <w:left w:w="100" w:type="dxa"/>
              <w:bottom w:w="100" w:type="dxa"/>
              <w:right w:w="100" w:type="dxa"/>
            </w:tcMar>
          </w:tcPr>
          <w:p w14:paraId="47FE2850" w14:textId="77777777" w:rsidR="00906911" w:rsidRPr="001A1D64" w:rsidRDefault="002220BA">
            <w:pPr>
              <w:widowControl w:val="0"/>
              <w:spacing w:line="360" w:lineRule="auto"/>
              <w:rPr>
                <w:rFonts w:ascii="Times New Roman" w:eastAsia="Times New Roman" w:hAnsi="Times New Roman" w:cs="Times New Roman"/>
                <w:sz w:val="24"/>
                <w:szCs w:val="24"/>
                <w:lang w:val="en-GB"/>
              </w:rPr>
            </w:pPr>
            <w:r w:rsidRPr="001A1D64">
              <w:rPr>
                <w:rFonts w:ascii="Times New Roman" w:eastAsia="Times New Roman" w:hAnsi="Times New Roman" w:cs="Times New Roman"/>
                <w:noProof/>
                <w:sz w:val="24"/>
                <w:szCs w:val="24"/>
                <w:lang w:val="en-US" w:eastAsia="en-US"/>
              </w:rPr>
              <w:drawing>
                <wp:inline distT="114300" distB="114300" distL="114300" distR="114300" wp14:anchorId="07A3B971" wp14:editId="2F0DD2CF">
                  <wp:extent cx="6010275" cy="18669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8"/>
                          <a:srcRect/>
                          <a:stretch>
                            <a:fillRect/>
                          </a:stretch>
                        </pic:blipFill>
                        <pic:spPr>
                          <a:xfrm>
                            <a:off x="0" y="0"/>
                            <a:ext cx="6010275" cy="1866900"/>
                          </a:xfrm>
                          <a:prstGeom prst="rect">
                            <a:avLst/>
                          </a:prstGeom>
                          <a:ln/>
                        </pic:spPr>
                      </pic:pic>
                    </a:graphicData>
                  </a:graphic>
                </wp:inline>
              </w:drawing>
            </w:r>
          </w:p>
          <w:p w14:paraId="7C5D638B" w14:textId="77777777" w:rsidR="00906911" w:rsidRPr="001A1D64" w:rsidRDefault="002220BA">
            <w:pPr>
              <w:widowControl w:val="0"/>
              <w:spacing w:line="360" w:lineRule="auto"/>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Table 9: 3 years income projection of City Hotel</w:t>
            </w:r>
          </w:p>
          <w:p w14:paraId="25C0CD93" w14:textId="77777777" w:rsidR="00906911" w:rsidRPr="001A1D64" w:rsidRDefault="002220BA">
            <w:pPr>
              <w:widowControl w:val="0"/>
              <w:spacing w:line="360" w:lineRule="auto"/>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tc>
      </w:tr>
    </w:tbl>
    <w:p w14:paraId="0F04FAB0" w14:textId="77777777" w:rsidR="00906911" w:rsidRPr="001A1D64" w:rsidRDefault="002220BA">
      <w:pPr>
        <w:pStyle w:val="Heading2"/>
        <w:widowControl w:val="0"/>
        <w:numPr>
          <w:ilvl w:val="0"/>
          <w:numId w:val="1"/>
        </w:numPr>
        <w:rPr>
          <w:lang w:val="en-GB"/>
        </w:rPr>
      </w:pPr>
      <w:bookmarkStart w:id="50" w:name="_i7z7fgslxwrm" w:colFirst="0" w:colLast="0"/>
      <w:bookmarkStart w:id="51" w:name="_Toc179741021"/>
      <w:bookmarkEnd w:id="50"/>
      <w:r w:rsidRPr="001A1D64">
        <w:rPr>
          <w:lang w:val="en-GB"/>
        </w:rPr>
        <w:t>Cash Flow Projections</w:t>
      </w:r>
      <w:bookmarkEnd w:id="51"/>
    </w:p>
    <w:p w14:paraId="4D11E351" w14:textId="77777777" w:rsidR="00906911" w:rsidRPr="001A1D64" w:rsidRDefault="002220BA">
      <w:pPr>
        <w:rPr>
          <w:lang w:val="en-GB"/>
        </w:rPr>
      </w:pPr>
      <w:r w:rsidRPr="001A1D64">
        <w:rPr>
          <w:noProof/>
          <w:lang w:val="en-US" w:eastAsia="en-US"/>
        </w:rPr>
        <w:drawing>
          <wp:inline distT="114300" distB="114300" distL="114300" distR="114300" wp14:anchorId="405D0FDD" wp14:editId="4D3661C2">
            <wp:extent cx="5943600" cy="12700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9"/>
                    <a:srcRect/>
                    <a:stretch>
                      <a:fillRect/>
                    </a:stretch>
                  </pic:blipFill>
                  <pic:spPr>
                    <a:xfrm>
                      <a:off x="0" y="0"/>
                      <a:ext cx="5943600" cy="1270000"/>
                    </a:xfrm>
                    <a:prstGeom prst="rect">
                      <a:avLst/>
                    </a:prstGeom>
                    <a:ln/>
                  </pic:spPr>
                </pic:pic>
              </a:graphicData>
            </a:graphic>
          </wp:inline>
        </w:drawing>
      </w:r>
    </w:p>
    <w:p w14:paraId="424A68CD" w14:textId="77777777" w:rsidR="00906911" w:rsidRPr="001A1D64" w:rsidRDefault="002220BA">
      <w:pPr>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Table 10: 3 years cash flow estimation for City Hotel</w:t>
      </w:r>
    </w:p>
    <w:p w14:paraId="3BA35A2A" w14:textId="77777777" w:rsidR="00906911" w:rsidRPr="001A1D64" w:rsidRDefault="002220BA">
      <w:pPr>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(Source: Self-made)</w:t>
      </w:r>
    </w:p>
    <w:p w14:paraId="04C6C0FF" w14:textId="77777777" w:rsidR="00906911" w:rsidRPr="001A1D64" w:rsidRDefault="002220BA">
      <w:pPr>
        <w:pStyle w:val="Heading2"/>
        <w:numPr>
          <w:ilvl w:val="0"/>
          <w:numId w:val="1"/>
        </w:numPr>
        <w:rPr>
          <w:lang w:val="en-GB"/>
        </w:rPr>
      </w:pPr>
      <w:bookmarkStart w:id="52" w:name="_4ro5e1pp677g" w:colFirst="0" w:colLast="0"/>
      <w:bookmarkStart w:id="53" w:name="_Toc179741022"/>
      <w:bookmarkEnd w:id="52"/>
      <w:r w:rsidRPr="001A1D64">
        <w:rPr>
          <w:lang w:val="en-GB"/>
        </w:rPr>
        <w:lastRenderedPageBreak/>
        <w:t>Break-even Analysis</w:t>
      </w:r>
      <w:bookmarkEnd w:id="53"/>
    </w:p>
    <w:p w14:paraId="57E6B1E7" w14:textId="77777777" w:rsidR="00906911" w:rsidRPr="001A1D64" w:rsidRDefault="002220BA">
      <w:pPr>
        <w:rPr>
          <w:lang w:val="en-GB"/>
        </w:rPr>
      </w:pPr>
      <w:r w:rsidRPr="001A1D64">
        <w:rPr>
          <w:noProof/>
          <w:lang w:val="en-US" w:eastAsia="en-US"/>
        </w:rPr>
        <w:drawing>
          <wp:inline distT="114300" distB="114300" distL="114300" distR="114300" wp14:anchorId="3A512C77" wp14:editId="572394AA">
            <wp:extent cx="5943600" cy="1079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0"/>
                    <a:srcRect/>
                    <a:stretch>
                      <a:fillRect/>
                    </a:stretch>
                  </pic:blipFill>
                  <pic:spPr>
                    <a:xfrm>
                      <a:off x="0" y="0"/>
                      <a:ext cx="5943600" cy="1079500"/>
                    </a:xfrm>
                    <a:prstGeom prst="rect">
                      <a:avLst/>
                    </a:prstGeom>
                    <a:ln/>
                  </pic:spPr>
                </pic:pic>
              </a:graphicData>
            </a:graphic>
          </wp:inline>
        </w:drawing>
      </w:r>
    </w:p>
    <w:p w14:paraId="4843DEC2" w14:textId="775CABFC" w:rsidR="00906911" w:rsidRPr="001A1D64" w:rsidRDefault="002220BA">
      <w:pPr>
        <w:jc w:val="center"/>
        <w:rPr>
          <w:rFonts w:ascii="Times New Roman" w:eastAsia="Times New Roman" w:hAnsi="Times New Roman" w:cs="Times New Roman"/>
          <w:b/>
          <w:sz w:val="24"/>
          <w:szCs w:val="24"/>
          <w:lang w:val="en-GB"/>
        </w:rPr>
      </w:pPr>
      <w:r w:rsidRPr="001A1D64">
        <w:rPr>
          <w:rFonts w:ascii="Times New Roman" w:eastAsia="Times New Roman" w:hAnsi="Times New Roman" w:cs="Times New Roman"/>
          <w:b/>
          <w:sz w:val="24"/>
          <w:szCs w:val="24"/>
          <w:lang w:val="en-GB"/>
        </w:rPr>
        <w:t>Table 11: 3 years break</w:t>
      </w:r>
      <w:r w:rsidR="0004667A">
        <w:rPr>
          <w:rFonts w:ascii="Times New Roman" w:eastAsia="Times New Roman" w:hAnsi="Times New Roman" w:cs="Times New Roman"/>
          <w:b/>
          <w:sz w:val="24"/>
          <w:szCs w:val="24"/>
          <w:lang w:val="en-GB"/>
        </w:rPr>
        <w:t>-</w:t>
      </w:r>
      <w:r w:rsidRPr="001A1D64">
        <w:rPr>
          <w:rFonts w:ascii="Times New Roman" w:eastAsia="Times New Roman" w:hAnsi="Times New Roman" w:cs="Times New Roman"/>
          <w:b/>
          <w:sz w:val="24"/>
          <w:szCs w:val="24"/>
          <w:lang w:val="en-GB"/>
        </w:rPr>
        <w:t>even analysis for City Hotel</w:t>
      </w:r>
    </w:p>
    <w:p w14:paraId="6EC58B45" w14:textId="1087D4B8" w:rsidR="00906911" w:rsidRPr="001A1D64" w:rsidRDefault="002220BA">
      <w:pPr>
        <w:jc w:val="center"/>
        <w:rPr>
          <w:rFonts w:ascii="Times New Roman" w:eastAsia="Times New Roman" w:hAnsi="Times New Roman" w:cs="Times New Roman"/>
          <w:sz w:val="24"/>
          <w:szCs w:val="24"/>
          <w:lang w:val="en-GB"/>
        </w:rPr>
      </w:pPr>
      <w:r w:rsidRPr="001A1D64">
        <w:rPr>
          <w:rFonts w:ascii="Times New Roman" w:eastAsia="Times New Roman" w:hAnsi="Times New Roman" w:cs="Times New Roman"/>
          <w:sz w:val="24"/>
          <w:szCs w:val="24"/>
          <w:lang w:val="en-GB"/>
        </w:rPr>
        <w:t>(Sourc</w:t>
      </w:r>
      <w:r w:rsidR="0004667A">
        <w:rPr>
          <w:rFonts w:ascii="Times New Roman" w:eastAsia="Times New Roman" w:hAnsi="Times New Roman" w:cs="Times New Roman"/>
          <w:sz w:val="24"/>
          <w:szCs w:val="24"/>
          <w:lang w:val="en-GB"/>
        </w:rPr>
        <w:t>e</w:t>
      </w:r>
      <w:r w:rsidRPr="001A1D64">
        <w:rPr>
          <w:rFonts w:ascii="Times New Roman" w:eastAsia="Times New Roman" w:hAnsi="Times New Roman" w:cs="Times New Roman"/>
          <w:sz w:val="24"/>
          <w:szCs w:val="24"/>
          <w:lang w:val="en-GB"/>
        </w:rPr>
        <w:t>: Self-made)</w:t>
      </w:r>
    </w:p>
    <w:sectPr w:rsidR="00906911" w:rsidRPr="001A1D64" w:rsidSect="001A1D64">
      <w:footerReference w:type="default" r:id="rId4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4EE408" w14:textId="77777777" w:rsidR="000E59B3" w:rsidRDefault="000E59B3" w:rsidP="001A1D64">
      <w:pPr>
        <w:spacing w:line="240" w:lineRule="auto"/>
      </w:pPr>
      <w:r>
        <w:separator/>
      </w:r>
    </w:p>
  </w:endnote>
  <w:endnote w:type="continuationSeparator" w:id="0">
    <w:p w14:paraId="132FD667" w14:textId="77777777" w:rsidR="000E59B3" w:rsidRDefault="000E59B3" w:rsidP="001A1D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4616047"/>
      <w:docPartObj>
        <w:docPartGallery w:val="Page Numbers (Bottom of Page)"/>
        <w:docPartUnique/>
      </w:docPartObj>
    </w:sdtPr>
    <w:sdtContent>
      <w:sdt>
        <w:sdtPr>
          <w:id w:val="-1769616900"/>
          <w:docPartObj>
            <w:docPartGallery w:val="Page Numbers (Top of Page)"/>
            <w:docPartUnique/>
          </w:docPartObj>
        </w:sdtPr>
        <w:sdtContent>
          <w:p w14:paraId="4F8AA962" w14:textId="36DD9327" w:rsidR="001A1D64" w:rsidRDefault="001A1D64">
            <w:pPr>
              <w:pStyle w:val="Footer"/>
              <w:jc w:val="right"/>
            </w:pPr>
            <w:r w:rsidRPr="001A1D64">
              <w:rPr>
                <w:rFonts w:ascii="Times New Roman" w:hAnsi="Times New Roman" w:cs="Times New Roman"/>
                <w:sz w:val="24"/>
                <w:szCs w:val="24"/>
              </w:rPr>
              <w:t xml:space="preserve">Page </w:t>
            </w:r>
            <w:r w:rsidRPr="001A1D64">
              <w:rPr>
                <w:rFonts w:ascii="Times New Roman" w:hAnsi="Times New Roman" w:cs="Times New Roman"/>
                <w:sz w:val="24"/>
                <w:szCs w:val="24"/>
              </w:rPr>
              <w:fldChar w:fldCharType="begin"/>
            </w:r>
            <w:r w:rsidRPr="001A1D64">
              <w:rPr>
                <w:rFonts w:ascii="Times New Roman" w:hAnsi="Times New Roman" w:cs="Times New Roman"/>
                <w:sz w:val="24"/>
                <w:szCs w:val="24"/>
              </w:rPr>
              <w:instrText xml:space="preserve"> PAGE </w:instrText>
            </w:r>
            <w:r w:rsidRPr="001A1D64">
              <w:rPr>
                <w:rFonts w:ascii="Times New Roman" w:hAnsi="Times New Roman" w:cs="Times New Roman"/>
                <w:sz w:val="24"/>
                <w:szCs w:val="24"/>
              </w:rPr>
              <w:fldChar w:fldCharType="separate"/>
            </w:r>
            <w:r w:rsidR="0078411E">
              <w:rPr>
                <w:rFonts w:ascii="Times New Roman" w:hAnsi="Times New Roman" w:cs="Times New Roman"/>
                <w:noProof/>
                <w:sz w:val="24"/>
                <w:szCs w:val="24"/>
              </w:rPr>
              <w:t>22</w:t>
            </w:r>
            <w:r w:rsidRPr="001A1D64">
              <w:rPr>
                <w:rFonts w:ascii="Times New Roman" w:hAnsi="Times New Roman" w:cs="Times New Roman"/>
                <w:sz w:val="24"/>
                <w:szCs w:val="24"/>
              </w:rPr>
              <w:fldChar w:fldCharType="end"/>
            </w:r>
            <w:r w:rsidRPr="001A1D64">
              <w:rPr>
                <w:rFonts w:ascii="Times New Roman" w:hAnsi="Times New Roman" w:cs="Times New Roman"/>
                <w:sz w:val="24"/>
                <w:szCs w:val="24"/>
              </w:rPr>
              <w:t xml:space="preserve"> of </w:t>
            </w:r>
            <w:r w:rsidRPr="001A1D64">
              <w:rPr>
                <w:rFonts w:ascii="Times New Roman" w:hAnsi="Times New Roman" w:cs="Times New Roman"/>
                <w:sz w:val="24"/>
                <w:szCs w:val="24"/>
              </w:rPr>
              <w:fldChar w:fldCharType="begin"/>
            </w:r>
            <w:r w:rsidRPr="001A1D64">
              <w:rPr>
                <w:rFonts w:ascii="Times New Roman" w:hAnsi="Times New Roman" w:cs="Times New Roman"/>
                <w:sz w:val="24"/>
                <w:szCs w:val="24"/>
              </w:rPr>
              <w:instrText xml:space="preserve"> NUMPAGES  </w:instrText>
            </w:r>
            <w:r w:rsidRPr="001A1D64">
              <w:rPr>
                <w:rFonts w:ascii="Times New Roman" w:hAnsi="Times New Roman" w:cs="Times New Roman"/>
                <w:sz w:val="24"/>
                <w:szCs w:val="24"/>
              </w:rPr>
              <w:fldChar w:fldCharType="separate"/>
            </w:r>
            <w:r w:rsidR="0078411E">
              <w:rPr>
                <w:rFonts w:ascii="Times New Roman" w:hAnsi="Times New Roman" w:cs="Times New Roman"/>
                <w:noProof/>
                <w:sz w:val="24"/>
                <w:szCs w:val="24"/>
              </w:rPr>
              <w:t>24</w:t>
            </w:r>
            <w:r w:rsidRPr="001A1D64">
              <w:rPr>
                <w:rFonts w:ascii="Times New Roman" w:hAnsi="Times New Roman" w:cs="Times New Roman"/>
                <w:sz w:val="24"/>
                <w:szCs w:val="24"/>
              </w:rPr>
              <w:fldChar w:fldCharType="end"/>
            </w:r>
          </w:p>
        </w:sdtContent>
      </w:sdt>
    </w:sdtContent>
  </w:sdt>
  <w:p w14:paraId="7DF58A7C" w14:textId="77777777" w:rsidR="001A1D64" w:rsidRDefault="001A1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4DD4EF" w14:textId="77777777" w:rsidR="000E59B3" w:rsidRDefault="000E59B3" w:rsidP="001A1D64">
      <w:pPr>
        <w:spacing w:line="240" w:lineRule="auto"/>
      </w:pPr>
      <w:r>
        <w:separator/>
      </w:r>
    </w:p>
  </w:footnote>
  <w:footnote w:type="continuationSeparator" w:id="0">
    <w:p w14:paraId="57881CCA" w14:textId="77777777" w:rsidR="000E59B3" w:rsidRDefault="000E59B3" w:rsidP="001A1D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52F7D"/>
    <w:multiLevelType w:val="multilevel"/>
    <w:tmpl w:val="F202E4C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25324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911"/>
    <w:rsid w:val="0004667A"/>
    <w:rsid w:val="000E59B3"/>
    <w:rsid w:val="001A1D64"/>
    <w:rsid w:val="002220BA"/>
    <w:rsid w:val="00683998"/>
    <w:rsid w:val="0078411E"/>
    <w:rsid w:val="008C0AC5"/>
    <w:rsid w:val="00906911"/>
    <w:rsid w:val="00940408"/>
    <w:rsid w:val="00C84FCC"/>
    <w:rsid w:val="00CC254A"/>
    <w:rsid w:val="00D5496A"/>
    <w:rsid w:val="00E273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39F653"/>
  <w15:docId w15:val="{9AEC23D3-97D3-4814-881F-F117A5A28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outlineLvl w:val="1"/>
    </w:pPr>
    <w:rPr>
      <w:rFonts w:ascii="Times New Roman" w:eastAsia="Times New Roman" w:hAnsi="Times New Roman" w:cs="Times New Roman"/>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A1D64"/>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A1D64"/>
    <w:pPr>
      <w:spacing w:after="100"/>
    </w:pPr>
  </w:style>
  <w:style w:type="paragraph" w:styleId="TOC2">
    <w:name w:val="toc 2"/>
    <w:basedOn w:val="Normal"/>
    <w:next w:val="Normal"/>
    <w:autoRedefine/>
    <w:uiPriority w:val="39"/>
    <w:unhideWhenUsed/>
    <w:rsid w:val="001A1D64"/>
    <w:pPr>
      <w:spacing w:after="100"/>
      <w:ind w:left="220"/>
    </w:pPr>
  </w:style>
  <w:style w:type="character" w:styleId="Hyperlink">
    <w:name w:val="Hyperlink"/>
    <w:basedOn w:val="DefaultParagraphFont"/>
    <w:uiPriority w:val="99"/>
    <w:unhideWhenUsed/>
    <w:rsid w:val="001A1D64"/>
    <w:rPr>
      <w:color w:val="0000FF" w:themeColor="hyperlink"/>
      <w:u w:val="single"/>
    </w:rPr>
  </w:style>
  <w:style w:type="paragraph" w:styleId="Header">
    <w:name w:val="header"/>
    <w:basedOn w:val="Normal"/>
    <w:link w:val="HeaderChar"/>
    <w:uiPriority w:val="99"/>
    <w:unhideWhenUsed/>
    <w:rsid w:val="001A1D64"/>
    <w:pPr>
      <w:tabs>
        <w:tab w:val="center" w:pos="4513"/>
        <w:tab w:val="right" w:pos="9026"/>
      </w:tabs>
      <w:spacing w:line="240" w:lineRule="auto"/>
    </w:pPr>
  </w:style>
  <w:style w:type="character" w:customStyle="1" w:styleId="HeaderChar">
    <w:name w:val="Header Char"/>
    <w:basedOn w:val="DefaultParagraphFont"/>
    <w:link w:val="Header"/>
    <w:uiPriority w:val="99"/>
    <w:rsid w:val="001A1D64"/>
  </w:style>
  <w:style w:type="paragraph" w:styleId="Footer">
    <w:name w:val="footer"/>
    <w:basedOn w:val="Normal"/>
    <w:link w:val="FooterChar"/>
    <w:uiPriority w:val="99"/>
    <w:unhideWhenUsed/>
    <w:rsid w:val="001A1D64"/>
    <w:pPr>
      <w:tabs>
        <w:tab w:val="center" w:pos="4513"/>
        <w:tab w:val="right" w:pos="9026"/>
      </w:tabs>
      <w:spacing w:line="240" w:lineRule="auto"/>
    </w:pPr>
  </w:style>
  <w:style w:type="character" w:customStyle="1" w:styleId="FooterChar">
    <w:name w:val="Footer Char"/>
    <w:basedOn w:val="DefaultParagraphFont"/>
    <w:link w:val="Footer"/>
    <w:uiPriority w:val="99"/>
    <w:rsid w:val="001A1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bc.com/news/articles/c0lw07l7p70o" TargetMode="External"/><Relationship Id="rId26" Type="http://schemas.openxmlformats.org/officeDocument/2006/relationships/hyperlink" Target="https://www.premierinn.com/gb/en/offers.html" TargetMode="External"/><Relationship Id="rId39" Type="http://schemas.openxmlformats.org/officeDocument/2006/relationships/image" Target="media/image12.png"/><Relationship Id="rId21" Type="http://schemas.openxmlformats.org/officeDocument/2006/relationships/hyperlink" Target="https://www.hospitalityinvestor.com/financing/financing-options-expand-hospitality-liquidity-improves" TargetMode="External"/><Relationship Id="rId34" Type="http://schemas.openxmlformats.org/officeDocument/2006/relationships/hyperlink" Target="https://www.visitbritain.org/research-insights/inbound-tourism-forecast"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giftpro.co.uk/blog/hospitality-industry-trends-and-insights-digital-transformation-and-ecommerce-strategies-for-2024/" TargetMode="External"/><Relationship Id="rId29" Type="http://schemas.openxmlformats.org/officeDocument/2006/relationships/hyperlink" Target="https://www.statista.com/statistics/1340780/travelers-choosing-ecofriendly-hotels-uk/"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5937/menhottur2101121M" TargetMode="External"/><Relationship Id="rId32" Type="http://schemas.openxmlformats.org/officeDocument/2006/relationships/hyperlink" Target="https://www.travelodge.co.uk/nw/sites/default/files/2024-Q1-Financial-Results-Presentation-FINAL.pdf" TargetMode="External"/><Relationship Id="rId37" Type="http://schemas.openxmlformats.org/officeDocument/2006/relationships/hyperlink" Target="https://doi.org/10.18089/tms.2021.170301" TargetMode="External"/><Relationship Id="rId40"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30525/2256-0742/2024-10-3-207-214" TargetMode="External"/><Relationship Id="rId28" Type="http://schemas.openxmlformats.org/officeDocument/2006/relationships/hyperlink" Target="https://www.statista.com/statistics/1340780/travelers-choosing-ecofriendly-hotels-uk/" TargetMode="External"/><Relationship Id="rId36" Type="http://schemas.openxmlformats.org/officeDocument/2006/relationships/hyperlink" Target="https://worldpopulationreview.com/country-rankings/political-stability-by-country" TargetMode="External"/><Relationship Id="rId10" Type="http://schemas.openxmlformats.org/officeDocument/2006/relationships/image" Target="media/image4.png"/><Relationship Id="rId19" Type="http://schemas.openxmlformats.org/officeDocument/2006/relationships/hyperlink" Target="https://www.bbc.com/news/articles/c0lw07l7p70o" TargetMode="External"/><Relationship Id="rId31" Type="http://schemas.openxmlformats.org/officeDocument/2006/relationships/hyperlink" Target="https://www.travelodge.co.uk/nw/sites/default/files/2024-Q1-Financial-Results-Presentation-FINAL.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52970/grfm.v1i1.204" TargetMode="External"/><Relationship Id="rId27" Type="http://schemas.openxmlformats.org/officeDocument/2006/relationships/hyperlink" Target="https://doi.org/10.1016/j.tmp.2023.101141" TargetMode="External"/><Relationship Id="rId30" Type="http://schemas.openxmlformats.org/officeDocument/2006/relationships/hyperlink" Target="https://www.thesavoylondon.com/about-us/the-savoy-team/" TargetMode="External"/><Relationship Id="rId35" Type="http://schemas.openxmlformats.org/officeDocument/2006/relationships/hyperlink" Target="https://worldpopulationreview.com/country-rankings/political-stability-by-country"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108/VJIKMS-01-2022-0029" TargetMode="External"/><Relationship Id="rId25" Type="http://schemas.openxmlformats.org/officeDocument/2006/relationships/hyperlink" Target="https://doi.org/10.1007/s11135-020-01086-3" TargetMode="External"/><Relationship Id="rId33" Type="http://schemas.openxmlformats.org/officeDocument/2006/relationships/hyperlink" Target="https://www.visitbritain.org/research-insights/inbound-tourism-forecast" TargetMode="External"/><Relationship Id="rId38"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24</Pages>
  <Words>4430</Words>
  <Characters>25255</Characters>
  <Application>Microsoft Office Word</Application>
  <DocSecurity>0</DocSecurity>
  <Lines>210</Lines>
  <Paragraphs>59</Paragraphs>
  <ScaleCrop>false</ScaleCrop>
  <Company/>
  <LinksUpToDate>false</LinksUpToDate>
  <CharactersWithSpaces>29626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2</cp:revision>
  <dcterms:created xsi:type="dcterms:W3CDTF">2024-11-14T21:25:00Z</dcterms:created>
  <dcterms:modified xsi:type="dcterms:W3CDTF">2024-11-14T21:25:00Z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a32cd43401bf8bb95054eb51ed643e5781e49a0cb2b233a385cb237261fb70e4</vt:lpwstr>
  </property>
</Properties>
</file>