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C9639" w14:textId="77777777" w:rsidR="00372E1A" w:rsidRPr="00FF05BC" w:rsidRDefault="00372E1A" w:rsidP="00372E1A">
      <w:pPr>
        <w:rPr>
          <w:b/>
          <w:bCs/>
        </w:rPr>
      </w:pPr>
      <w:r w:rsidRPr="00FF05BC">
        <w:rPr>
          <w:b/>
          <w:bCs/>
        </w:rPr>
        <w:t>Practitioner Research Proposal</w:t>
      </w:r>
    </w:p>
    <w:p w14:paraId="505BD2CF" w14:textId="23B3548B" w:rsidR="00372E1A" w:rsidRPr="003019AB" w:rsidRDefault="00372E1A" w:rsidP="00372E1A">
      <w:pPr>
        <w:rPr>
          <w:b/>
          <w:bCs/>
        </w:rPr>
      </w:pPr>
      <w:r w:rsidRPr="003019AB">
        <w:rPr>
          <w:b/>
          <w:bCs/>
        </w:rPr>
        <w:t>Proposed Title</w:t>
      </w:r>
      <w:r w:rsidRPr="003019AB">
        <w:rPr>
          <w:b/>
          <w:bCs/>
        </w:rPr>
        <w:br/>
      </w:r>
      <w:r w:rsidRPr="003019AB">
        <w:t xml:space="preserve">Perceptions of </w:t>
      </w:r>
      <w:r w:rsidR="007D3C8A" w:rsidRPr="003019AB">
        <w:t>Artificial Intelligence</w:t>
      </w:r>
      <w:r w:rsidRPr="003019AB">
        <w:t xml:space="preserve"> and Its Influence on the Reputation of Remote Auditing in Safety and PQQ Schemes</w:t>
      </w:r>
    </w:p>
    <w:p w14:paraId="6DB341B0" w14:textId="38F00B66" w:rsidR="00372E1A" w:rsidRPr="003019AB" w:rsidRDefault="00372E1A" w:rsidP="00372E1A">
      <w:pPr>
        <w:rPr>
          <w:b/>
          <w:bCs/>
        </w:rPr>
      </w:pPr>
      <w:r w:rsidRPr="003019AB">
        <w:rPr>
          <w:b/>
          <w:bCs/>
        </w:rPr>
        <w:t>Module</w:t>
      </w:r>
      <w:r w:rsidRPr="003019AB">
        <w:rPr>
          <w:b/>
          <w:bCs/>
        </w:rPr>
        <w:br/>
      </w:r>
      <w:r w:rsidRPr="003019AB">
        <w:t>BMDP7003</w:t>
      </w:r>
      <w:r w:rsidR="003019AB" w:rsidRPr="003019AB">
        <w:t xml:space="preserve"> - </w:t>
      </w:r>
      <w:r w:rsidRPr="003019AB">
        <w:t>Practitioner Research Proposal</w:t>
      </w:r>
    </w:p>
    <w:p w14:paraId="10EBEBC2" w14:textId="1BA61284" w:rsidR="00372E1A" w:rsidRPr="003019AB" w:rsidRDefault="00372E1A" w:rsidP="00372E1A">
      <w:pPr>
        <w:rPr>
          <w:b/>
          <w:bCs/>
        </w:rPr>
      </w:pPr>
      <w:r w:rsidRPr="003019AB">
        <w:rPr>
          <w:b/>
          <w:bCs/>
        </w:rPr>
        <w:t>Programme</w:t>
      </w:r>
      <w:r w:rsidRPr="003019AB">
        <w:rPr>
          <w:b/>
          <w:bCs/>
        </w:rPr>
        <w:br/>
      </w:r>
      <w:r w:rsidR="00CA5EDD" w:rsidRPr="003019AB">
        <w:rPr>
          <w:rFonts w:cs="Arial"/>
          <w:bCs/>
        </w:rPr>
        <w:t>Doctorate in Professional Practice</w:t>
      </w:r>
    </w:p>
    <w:p w14:paraId="45C03DD4" w14:textId="498D965A" w:rsidR="00372E1A" w:rsidRPr="003019AB" w:rsidRDefault="00372E1A" w:rsidP="00372E1A">
      <w:pPr>
        <w:rPr>
          <w:b/>
          <w:bCs/>
        </w:rPr>
      </w:pPr>
      <w:r w:rsidRPr="003019AB">
        <w:rPr>
          <w:b/>
          <w:bCs/>
        </w:rPr>
        <w:t>Student Name</w:t>
      </w:r>
      <w:r w:rsidRPr="003019AB">
        <w:rPr>
          <w:b/>
          <w:bCs/>
        </w:rPr>
        <w:br/>
      </w:r>
      <w:r w:rsidRPr="003019AB">
        <w:t xml:space="preserve">Donn </w:t>
      </w:r>
      <w:r w:rsidR="00CA5EDD" w:rsidRPr="003019AB">
        <w:t xml:space="preserve">A S </w:t>
      </w:r>
      <w:r w:rsidRPr="003019AB">
        <w:t>Houldsworth</w:t>
      </w:r>
      <w:r w:rsidR="006D58B8" w:rsidRPr="003019AB">
        <w:t xml:space="preserve"> 1814266</w:t>
      </w:r>
    </w:p>
    <w:p w14:paraId="7B10CB5F" w14:textId="7215A9D7" w:rsidR="00372E1A" w:rsidRPr="003019AB" w:rsidRDefault="00372E1A" w:rsidP="00372E1A">
      <w:pPr>
        <w:rPr>
          <w:b/>
          <w:bCs/>
        </w:rPr>
      </w:pPr>
      <w:r w:rsidRPr="003019AB">
        <w:rPr>
          <w:b/>
          <w:bCs/>
        </w:rPr>
        <w:t>Institution</w:t>
      </w:r>
      <w:r w:rsidRPr="003019AB">
        <w:rPr>
          <w:b/>
          <w:bCs/>
        </w:rPr>
        <w:br/>
      </w:r>
      <w:r w:rsidR="00CA5EDD" w:rsidRPr="003019AB">
        <w:t>University of Wales Trinity St David</w:t>
      </w:r>
    </w:p>
    <w:p w14:paraId="4E570827" w14:textId="237FB648" w:rsidR="00372E1A" w:rsidRPr="00FF05BC" w:rsidRDefault="00372E1A" w:rsidP="00372E1A">
      <w:pPr>
        <w:rPr>
          <w:b/>
          <w:bCs/>
        </w:rPr>
      </w:pPr>
      <w:r w:rsidRPr="00FF05BC">
        <w:rPr>
          <w:b/>
          <w:bCs/>
        </w:rPr>
        <w:t>Submission Date</w:t>
      </w:r>
      <w:r w:rsidRPr="00FF05BC">
        <w:rPr>
          <w:b/>
          <w:bCs/>
        </w:rPr>
        <w:br/>
      </w:r>
      <w:r w:rsidR="00391ED1">
        <w:rPr>
          <w:b/>
          <w:bCs/>
        </w:rPr>
        <w:t>11/10/2025</w:t>
      </w:r>
    </w:p>
    <w:p w14:paraId="4786A88D" w14:textId="77777777" w:rsidR="00372E1A" w:rsidRPr="00FF05BC" w:rsidRDefault="00372E1A">
      <w:pPr>
        <w:rPr>
          <w:b/>
          <w:bCs/>
        </w:rPr>
      </w:pPr>
    </w:p>
    <w:p w14:paraId="4ED80D83" w14:textId="3F99EDB8" w:rsidR="00CA5EDD" w:rsidRPr="00FF05BC" w:rsidRDefault="00CA5EDD">
      <w:r w:rsidRPr="00FF05BC">
        <w:br w:type="page"/>
      </w:r>
    </w:p>
    <w:p w14:paraId="1200BCB3" w14:textId="77777777" w:rsidR="00670DC0" w:rsidRPr="00FF05BC" w:rsidRDefault="00670DC0" w:rsidP="00670DC0">
      <w:pPr>
        <w:rPr>
          <w:b/>
          <w:bCs/>
          <w:sz w:val="28"/>
          <w:szCs w:val="28"/>
        </w:rPr>
      </w:pPr>
      <w:r w:rsidRPr="00FF05BC">
        <w:rPr>
          <w:b/>
          <w:bCs/>
          <w:sz w:val="28"/>
          <w:szCs w:val="28"/>
        </w:rPr>
        <w:lastRenderedPageBreak/>
        <w:t>Background and Context</w:t>
      </w:r>
    </w:p>
    <w:p w14:paraId="4153D833" w14:textId="52670ACE" w:rsidR="00670DC0" w:rsidRPr="00FF05BC" w:rsidRDefault="00670DC0" w:rsidP="00670DC0">
      <w:r w:rsidRPr="00FF05BC">
        <w:t>Remote auditing has become an increasingly significant practice within the certification and assurance landscape, accelerated by the need for flexibility and digitalisation in the wake of the COVID</w:t>
      </w:r>
      <w:r w:rsidR="00C16C62">
        <w:t>-</w:t>
      </w:r>
      <w:r w:rsidRPr="00FF05BC">
        <w:t>19 pandemic. In the field of certificated safety schemes and pre</w:t>
      </w:r>
      <w:r w:rsidR="00C16C62">
        <w:t>-</w:t>
      </w:r>
      <w:r w:rsidRPr="00FF05BC">
        <w:t>qualification questionnaire (PQQ) schemes, remote auditing enables organisations to demonstrate compliance and competence without the constraints of traditional onsite assessment. For many businesses, particularly those operating within construction, engineering, and safety</w:t>
      </w:r>
      <w:r w:rsidR="00C16C62">
        <w:t>-</w:t>
      </w:r>
      <w:r w:rsidRPr="00FF05BC">
        <w:t>critical industries, certification through these schemes serves as an essential mechanism for market access and reputation building. The credibility of these schemes, and by extension of the organisations they certify, rests heavily on trust, legitimacy, and reputation.</w:t>
      </w:r>
    </w:p>
    <w:p w14:paraId="4899E6B5" w14:textId="3CD36753" w:rsidR="00670DC0" w:rsidRPr="00FF05BC" w:rsidRDefault="00670DC0" w:rsidP="00670DC0">
      <w:r w:rsidRPr="00FF05BC">
        <w:t>At the same time, artificial intelligence (AI) is beginning to reshape auditing practices more broadly. AI</w:t>
      </w:r>
      <w:r w:rsidR="00C16C62">
        <w:t>-</w:t>
      </w:r>
      <w:r w:rsidRPr="00FF05BC">
        <w:t>enabled tools are emerging that can perform document reviews, automate evidence checks, and apply risk</w:t>
      </w:r>
      <w:r w:rsidR="00C16C62">
        <w:t>-</w:t>
      </w:r>
      <w:r w:rsidRPr="00FF05BC">
        <w:t>based analytics to identify anomalies or trends. In theory, these technologies offer efficiency gains, reduce duplication, and enhance the robustness of audit processes by drawing upon larger datasets than human auditors might feasibly analyse. In the context of safety and PQQ schemes, AI has the potential to standardise decision</w:t>
      </w:r>
      <w:r w:rsidR="00C16C62">
        <w:t>-</w:t>
      </w:r>
      <w:r w:rsidRPr="00FF05BC">
        <w:t>making and provide objective evidence of compliance, thereby strengthening the credibility of certification outcomes.</w:t>
      </w:r>
    </w:p>
    <w:p w14:paraId="533480D9" w14:textId="77777777" w:rsidR="00670DC0" w:rsidRPr="00FF05BC" w:rsidRDefault="00670DC0" w:rsidP="00670DC0">
      <w:r w:rsidRPr="00FF05BC">
        <w:t>However, the adoption of AI in assurance also presents challenges that extend beyond technical capability. Reputation is a socially constructed concept, dependent not only on the accuracy of outcomes but also on stakeholder perceptions of fairness, transparency, and legitimacy. Some stakeholders may view the integration of AI into remote auditing as an enhancement to objectivity and reliability, while others may fear that it erodes the human judgement, contextual sensitivity, and professional discretion that underpin the credibility of safety certification. In PQQ schemes, where reputational signals are central to procurement decisions, concerns over algorithmic bias, opacity, or depersonalisation may further complicate perceptions of legitimacy.</w:t>
      </w:r>
    </w:p>
    <w:p w14:paraId="203FEF88" w14:textId="77777777" w:rsidR="00670DC0" w:rsidRPr="00FF05BC" w:rsidRDefault="00670DC0" w:rsidP="00670DC0">
      <w:r w:rsidRPr="00FF05BC">
        <w:t>Existing research into AI and auditing has tended to emphasise measurable outcomes such as efficiency, error reduction, or cost savings. While these studies provide valuable insights into operational benefits, they often overlook the interpretive dimension of how stakeholders experience and perceive the role of AI in assurance processes. Furthermore, limited research directly addresses the reputational implications of AI in the specific domains of certificated safety and PQQ schemes. These gaps are significant given that the reputation of such schemes underpins not only their adoption but also their ongoing legitimacy within industry and regulatory contexts.</w:t>
      </w:r>
    </w:p>
    <w:p w14:paraId="4FD5010F" w14:textId="415ABFD8" w:rsidR="00670DC0" w:rsidRDefault="00670DC0" w:rsidP="00670DC0">
      <w:r w:rsidRPr="00FF05BC">
        <w:t>The significance of exploring perceptions of AI in this area is therefore twofold. First, it responds to an academic need to understand the lived experiences and meaning</w:t>
      </w:r>
      <w:r w:rsidR="00C16C62">
        <w:t>-</w:t>
      </w:r>
      <w:r w:rsidRPr="00FF05BC">
        <w:lastRenderedPageBreak/>
        <w:t>making processes of those directly involved in certification and procurement. Second, it addresses a professional imperative to ensure that innovation in auditing, including the use of AI, is adopted in a way that maintains trust and credibility. By examining stakeholder perceptions through an interpretive lens, this study aims to generate insights into how reputation is shaped in the era of AI</w:t>
      </w:r>
      <w:r w:rsidR="00C16C62">
        <w:t>-</w:t>
      </w:r>
      <w:r w:rsidRPr="00FF05BC">
        <w:t>enabled remote auditing, with implications for policy makers, certification bodies, and client organisations alike.</w:t>
      </w:r>
    </w:p>
    <w:p w14:paraId="4CFF7B85" w14:textId="77777777" w:rsidR="00765535" w:rsidRPr="00765535" w:rsidRDefault="00765535" w:rsidP="00765535">
      <w:pPr>
        <w:rPr>
          <w:b/>
          <w:bCs/>
        </w:rPr>
      </w:pPr>
      <w:r w:rsidRPr="00765535">
        <w:rPr>
          <w:b/>
          <w:bCs/>
        </w:rPr>
        <w:t>Anticipated Contribution</w:t>
      </w:r>
    </w:p>
    <w:p w14:paraId="4EF2E2B2" w14:textId="40C8C84F" w:rsidR="00670DC0" w:rsidRDefault="00C749F0">
      <w:r w:rsidRPr="00C749F0">
        <w:t>This research is expected to generate meaningful contributions to both academic knowledge and professional practice. From a scholarly perspective, it will extend phenomenological inquiry into the reputational dimensions of artificial intelligence within auditing, contributing to a deeper understanding of how legitimacy, trust, and professional identity are constructed in digitally mediated assurance contexts. From a professional standpoint, the study seeks to stimulate critical reflection among stakeholders</w:t>
      </w:r>
      <w:r w:rsidR="00C16C62">
        <w:t>-</w:t>
      </w:r>
      <w:r w:rsidRPr="00C749F0">
        <w:t>including auditors, certification bodies, and clients</w:t>
      </w:r>
      <w:r w:rsidR="00C16C62">
        <w:t>-</w:t>
      </w:r>
      <w:r w:rsidRPr="00C749F0">
        <w:t>on the advantages and limitations of integrating AI into remote auditing. By foregrounding stakeholder perceptions, the research aims to inform balanced discourse that recognises both the potential efficiencies and the ethical or reputational risks associated with algorithmic decision</w:t>
      </w:r>
      <w:r w:rsidR="00C16C62">
        <w:t>-</w:t>
      </w:r>
      <w:r w:rsidRPr="00C749F0">
        <w:t>making. The findings are intended to guide the responsible adoption of AI across certificated safety and pre</w:t>
      </w:r>
      <w:r w:rsidR="00C16C62">
        <w:t>-</w:t>
      </w:r>
      <w:r w:rsidRPr="00C749F0">
        <w:t>qualification schemes, supporting future policy, training, and governance frameworks that preserve credibility and trust in assurance processes.</w:t>
      </w:r>
    </w:p>
    <w:p w14:paraId="3A4CBF72" w14:textId="77777777" w:rsidR="001E7989" w:rsidRPr="00FF05BC" w:rsidRDefault="001E7989"/>
    <w:p w14:paraId="025843C9" w14:textId="77777777" w:rsidR="00D317D8" w:rsidRPr="00FF05BC" w:rsidRDefault="00D317D8" w:rsidP="00D317D8">
      <w:pPr>
        <w:rPr>
          <w:b/>
          <w:bCs/>
          <w:sz w:val="28"/>
          <w:szCs w:val="28"/>
        </w:rPr>
      </w:pPr>
      <w:r w:rsidRPr="00FF05BC">
        <w:rPr>
          <w:b/>
          <w:bCs/>
          <w:sz w:val="28"/>
          <w:szCs w:val="28"/>
        </w:rPr>
        <w:t>Aims and Objectives</w:t>
      </w:r>
    </w:p>
    <w:p w14:paraId="47529FE0" w14:textId="3B486E52" w:rsidR="000F21FF" w:rsidRDefault="00D317D8" w:rsidP="000F21FF">
      <w:r w:rsidRPr="00FF05BC">
        <w:rPr>
          <w:b/>
          <w:bCs/>
        </w:rPr>
        <w:t>Aim</w:t>
      </w:r>
      <w:r w:rsidRPr="00FF05BC">
        <w:br/>
      </w:r>
      <w:r w:rsidR="000F21FF">
        <w:t>The aim of this research is to critically explore how stakeholders construct and interpret the influence of artificial intelligence (AI) on the reputation of remote auditing within certificated safety schemes and pre</w:t>
      </w:r>
      <w:r w:rsidR="00C16C62">
        <w:t>-</w:t>
      </w:r>
      <w:r w:rsidR="000F21FF">
        <w:t>qualification questionnaire (PQQ) frameworks.</w:t>
      </w:r>
    </w:p>
    <w:p w14:paraId="47CC22C0" w14:textId="77777777" w:rsidR="000F21FF" w:rsidRDefault="000F21FF" w:rsidP="000F21FF"/>
    <w:p w14:paraId="193727CA" w14:textId="462B2E0D" w:rsidR="000F21FF" w:rsidRPr="000F21FF" w:rsidRDefault="000F21FF" w:rsidP="000F21FF">
      <w:pPr>
        <w:spacing w:after="0"/>
        <w:rPr>
          <w:b/>
          <w:bCs/>
        </w:rPr>
      </w:pPr>
      <w:r w:rsidRPr="000F21FF">
        <w:rPr>
          <w:b/>
          <w:bCs/>
        </w:rPr>
        <w:t>Objectives</w:t>
      </w:r>
    </w:p>
    <w:p w14:paraId="78DD7324" w14:textId="2C7CFD92" w:rsidR="000F21FF" w:rsidRDefault="000F21FF" w:rsidP="000F21FF">
      <w:pPr>
        <w:spacing w:after="0"/>
      </w:pPr>
      <w:r>
        <w:t>To achieve this aim, the study will:</w:t>
      </w:r>
    </w:p>
    <w:p w14:paraId="5B8223CD" w14:textId="3E9B5197" w:rsidR="000F21FF" w:rsidRDefault="000F21FF" w:rsidP="000F21FF">
      <w:pPr>
        <w:pStyle w:val="ListParagraph"/>
        <w:numPr>
          <w:ilvl w:val="0"/>
          <w:numId w:val="13"/>
        </w:numPr>
        <w:spacing w:after="0"/>
      </w:pPr>
      <w:r>
        <w:t>Examine how stakeholders conceptualise “reputation” in the context of remote auditing, with particular attention to trust, legitimacy, and professional credibility.</w:t>
      </w:r>
    </w:p>
    <w:p w14:paraId="7BEAF03D" w14:textId="2F9DD606" w:rsidR="000F21FF" w:rsidRDefault="000F21FF" w:rsidP="000F21FF">
      <w:pPr>
        <w:pStyle w:val="ListParagraph"/>
        <w:numPr>
          <w:ilvl w:val="0"/>
          <w:numId w:val="13"/>
        </w:numPr>
        <w:spacing w:after="0"/>
      </w:pPr>
      <w:r>
        <w:t>Interrogate perceptions of AI as simultaneously enhancing and challenging the credibility, fairness, and transparency of safety and PQQ schemes.</w:t>
      </w:r>
    </w:p>
    <w:p w14:paraId="0AA59FA4" w14:textId="4C553EAC" w:rsidR="000F21FF" w:rsidRDefault="000F21FF" w:rsidP="000F21FF">
      <w:pPr>
        <w:pStyle w:val="ListParagraph"/>
        <w:numPr>
          <w:ilvl w:val="0"/>
          <w:numId w:val="13"/>
        </w:numPr>
        <w:spacing w:after="0"/>
      </w:pPr>
      <w:r>
        <w:t>Analyse how lived experiences of AI in auditing shape stakeholder confidence, professional identity, and perceptions of authority within certification processes.</w:t>
      </w:r>
    </w:p>
    <w:p w14:paraId="4F06FC62" w14:textId="450E8CDA" w:rsidR="00D317D8" w:rsidRDefault="000F21FF" w:rsidP="000F21FF">
      <w:pPr>
        <w:pStyle w:val="ListParagraph"/>
        <w:numPr>
          <w:ilvl w:val="0"/>
          <w:numId w:val="13"/>
        </w:numPr>
        <w:spacing w:after="0"/>
      </w:pPr>
      <w:r>
        <w:lastRenderedPageBreak/>
        <w:t>Synthesise insights into how these interpretive accounts may influence the future recognition, legitimacy, and acceptance of AI</w:t>
      </w:r>
      <w:r w:rsidR="00C16C62">
        <w:t>-</w:t>
      </w:r>
      <w:r>
        <w:t>enabled remote auditing across safety and procurement contexts.</w:t>
      </w:r>
    </w:p>
    <w:p w14:paraId="1DF3CFFB" w14:textId="77777777" w:rsidR="000F21FF" w:rsidRDefault="000F21FF" w:rsidP="000F21FF">
      <w:pPr>
        <w:spacing w:after="0"/>
      </w:pPr>
    </w:p>
    <w:p w14:paraId="20DE0872" w14:textId="77777777" w:rsidR="000F21FF" w:rsidRPr="00FF05BC" w:rsidRDefault="000F21FF" w:rsidP="000F21FF">
      <w:pPr>
        <w:spacing w:after="0"/>
      </w:pPr>
    </w:p>
    <w:p w14:paraId="52CF17C6" w14:textId="77777777" w:rsidR="005549B1" w:rsidRPr="005549B1" w:rsidRDefault="005549B1" w:rsidP="005549B1">
      <w:pPr>
        <w:rPr>
          <w:b/>
          <w:bCs/>
          <w:sz w:val="28"/>
          <w:szCs w:val="28"/>
        </w:rPr>
      </w:pPr>
      <w:r w:rsidRPr="005549B1">
        <w:rPr>
          <w:b/>
          <w:bCs/>
          <w:sz w:val="28"/>
          <w:szCs w:val="28"/>
        </w:rPr>
        <w:t>Indicative Literature Review</w:t>
      </w:r>
    </w:p>
    <w:p w14:paraId="5953A9BB" w14:textId="77777777" w:rsidR="005549B1" w:rsidRPr="005549B1" w:rsidRDefault="005549B1" w:rsidP="005549B1">
      <w:pPr>
        <w:rPr>
          <w:b/>
          <w:bCs/>
        </w:rPr>
      </w:pPr>
      <w:r w:rsidRPr="005549B1">
        <w:rPr>
          <w:b/>
          <w:bCs/>
        </w:rPr>
        <w:t>Reputation, Trust, and Legitimacy</w:t>
      </w:r>
    </w:p>
    <w:p w14:paraId="79A35242" w14:textId="2479BAD3" w:rsidR="005549B1" w:rsidRPr="005549B1" w:rsidRDefault="005549B1" w:rsidP="005549B1">
      <w:r w:rsidRPr="005549B1">
        <w:t>Reputation is a central concern in certificated safety and pre</w:t>
      </w:r>
      <w:r w:rsidR="00C16C62">
        <w:t>-</w:t>
      </w:r>
      <w:r w:rsidRPr="005549B1">
        <w:t>qualification questionnaire (PQQ) schemes, where certification functions as a proxy for organisational competence. Rather than a fixed attribute, reputation is socially constructed and differently interpreted across stakeholder groups (Bryman, 2012). Legitimacy theory provides one explanatory lens, defining credibility as a “generalised perception” that organisational actions align with social norms and expectations (Suchman, 1995). This aligns with stakeholder theory, which emphasises that credibility emerges relationally through the judgements of key groups (Freeman, 1984). Trust is also critical: as Luhmann (1979) argues, trust reduces complexity under uncertainty, and in certification stakeholders often rely on trust in schemes as credible proxies for competence. These theories highlight that perceptions, as much as technical accuracy, underpin credibility.</w:t>
      </w:r>
    </w:p>
    <w:p w14:paraId="1EDA0207" w14:textId="77777777" w:rsidR="005549B1" w:rsidRDefault="005549B1" w:rsidP="005549B1">
      <w:pPr>
        <w:rPr>
          <w:b/>
          <w:bCs/>
        </w:rPr>
      </w:pPr>
    </w:p>
    <w:p w14:paraId="18082ECF" w14:textId="72D98BED" w:rsidR="005549B1" w:rsidRPr="005549B1" w:rsidRDefault="005549B1" w:rsidP="005549B1">
      <w:pPr>
        <w:rPr>
          <w:b/>
          <w:bCs/>
        </w:rPr>
      </w:pPr>
      <w:r w:rsidRPr="005549B1">
        <w:rPr>
          <w:b/>
          <w:bCs/>
        </w:rPr>
        <w:t>Remote Auditing: Benefits and Concerns</w:t>
      </w:r>
    </w:p>
    <w:p w14:paraId="0CF867B6" w14:textId="2B2FFDBD" w:rsidR="005549B1" w:rsidRPr="005549B1" w:rsidRDefault="005549B1" w:rsidP="005549B1">
      <w:r w:rsidRPr="005549B1">
        <w:t>Remote auditing gained prominence during the COVID</w:t>
      </w:r>
      <w:r w:rsidR="00C16C62">
        <w:t>-</w:t>
      </w:r>
      <w:r w:rsidRPr="005549B1">
        <w:t>19 pandemic, providing continuity of assurance when onsite visits were constrained. Studies identify benefits including efficiency, cost savings, and environmental gains (Barker, 2014). Yet concerns persist about reduced informal dialogue, challenges in observing tacit practices, and digital exclusion (Luse et al., 2012). In safety</w:t>
      </w:r>
      <w:r w:rsidR="00C16C62">
        <w:t>-</w:t>
      </w:r>
      <w:r w:rsidRPr="005549B1">
        <w:t>critical settings, questions remain as to whether remote audits hold the same reputational weight as physical visits. These debates suggest that credibility depends as much on perceived fairness and transparency as on technical outcomes.</w:t>
      </w:r>
    </w:p>
    <w:p w14:paraId="30AF608C" w14:textId="77777777" w:rsidR="005549B1" w:rsidRPr="005549B1" w:rsidRDefault="005549B1" w:rsidP="005549B1"/>
    <w:p w14:paraId="5317B3E0" w14:textId="77777777" w:rsidR="005549B1" w:rsidRPr="005549B1" w:rsidRDefault="005549B1" w:rsidP="005549B1">
      <w:pPr>
        <w:rPr>
          <w:b/>
          <w:bCs/>
        </w:rPr>
      </w:pPr>
      <w:r w:rsidRPr="005549B1">
        <w:rPr>
          <w:b/>
          <w:bCs/>
        </w:rPr>
        <w:t>Artificial Intelligence in Auditing and Assurance</w:t>
      </w:r>
    </w:p>
    <w:p w14:paraId="4F5C6A1F" w14:textId="2E27EBC7" w:rsidR="005549B1" w:rsidRPr="005549B1" w:rsidRDefault="005549B1" w:rsidP="005549B1">
      <w:r w:rsidRPr="005549B1">
        <w:t>Artificial intelligence (AI) is increasingly integrated into auditing through document automation, anomaly detection, and predictive analytics. While often framed as a driver of efficiency and objectivity, particularly in financial contexts (Creswell, 2013), challenges arise around algorithmic opacity and bias (</w:t>
      </w:r>
      <w:proofErr w:type="spellStart"/>
      <w:r w:rsidRPr="005549B1">
        <w:t>Dawadi</w:t>
      </w:r>
      <w:proofErr w:type="spellEnd"/>
      <w:r w:rsidRPr="005549B1">
        <w:t>, Shrestha &amp; Giri, 2021). From a socio</w:t>
      </w:r>
      <w:r w:rsidR="00C16C62">
        <w:t>-</w:t>
      </w:r>
      <w:r w:rsidRPr="005549B1">
        <w:t xml:space="preserve">technical perspective, AI is not a neutral tool but shapes practices and meanings within organisational contexts (Orlikowski, 2007). Accordingly, the </w:t>
      </w:r>
      <w:r w:rsidRPr="005549B1">
        <w:lastRenderedPageBreak/>
        <w:t>reputational implications of AI rest less on accuracy and more on whether stakeholders interpret its role as transparent and legitimate.</w:t>
      </w:r>
    </w:p>
    <w:p w14:paraId="2760079F" w14:textId="77777777" w:rsidR="005549B1" w:rsidRPr="005549B1" w:rsidRDefault="005549B1" w:rsidP="005549B1"/>
    <w:p w14:paraId="2A1128DE" w14:textId="77777777" w:rsidR="005549B1" w:rsidRPr="005549B1" w:rsidRDefault="005549B1" w:rsidP="005549B1">
      <w:pPr>
        <w:rPr>
          <w:b/>
          <w:bCs/>
        </w:rPr>
      </w:pPr>
      <w:r w:rsidRPr="005549B1">
        <w:rPr>
          <w:b/>
          <w:bCs/>
        </w:rPr>
        <w:t>Perceptions of AI in Professional Contexts</w:t>
      </w:r>
    </w:p>
    <w:p w14:paraId="6F5998C6" w14:textId="77777777" w:rsidR="005549B1" w:rsidRPr="005549B1" w:rsidRDefault="005549B1" w:rsidP="005549B1">
      <w:r w:rsidRPr="005549B1">
        <w:t>Interpretive studies in healthcare and education illustrate ambivalence: professionals value AI’s efficiency but resist its depersonalisation and lack of ethical discretion (Israel, 2014; Bos, 2020). These findings reflect a phenomenological understanding of lived experience as historically and contextually shaped (Heidegger, 1962; Gadamer, 1975). In auditing, similar dynamics may arise, with AI seen as enhancing objectivity while challenging professional authority and identity. Trust in AI is therefore both individual and collective, influenced by organisational and sectoral narratives.</w:t>
      </w:r>
    </w:p>
    <w:p w14:paraId="5B46D2BF" w14:textId="77777777" w:rsidR="005549B1" w:rsidRPr="005549B1" w:rsidRDefault="005549B1" w:rsidP="005549B1"/>
    <w:p w14:paraId="470FDC1A" w14:textId="77777777" w:rsidR="005549B1" w:rsidRPr="005549B1" w:rsidRDefault="005549B1" w:rsidP="005549B1">
      <w:pPr>
        <w:rPr>
          <w:b/>
          <w:bCs/>
        </w:rPr>
      </w:pPr>
      <w:r w:rsidRPr="005549B1">
        <w:rPr>
          <w:b/>
          <w:bCs/>
        </w:rPr>
        <w:t>Interpretive and Phenomenological Perspectives</w:t>
      </w:r>
    </w:p>
    <w:p w14:paraId="467BAECE" w14:textId="77777777" w:rsidR="005549B1" w:rsidRPr="005549B1" w:rsidRDefault="005549B1" w:rsidP="005549B1">
      <w:r w:rsidRPr="005549B1">
        <w:t>Phenomenology provides a useful frame for studying how stakeholders experience reputation, trust, and legitimacy. Husserl emphasised the description of lived experience, while Heidegger and Gadamer highlighted interpretation and historical context. Interpretive phenomenological analysis (IPA) has been applied in professional domains to explore perceptions of credibility and identity (Smith, Flowers &amp; Larkin, 2009). For auditing, this approach allows exploration of how stakeholders make sense of AI, not just in terms of outcomes but in how they interpret its fairness, transparency, and implications for reputation. This literature suggests that phenomenology offers a robust means of capturing the interpretive dimensions of AI in remote auditing.</w:t>
      </w:r>
    </w:p>
    <w:p w14:paraId="11EDFB1E" w14:textId="77777777" w:rsidR="005549B1" w:rsidRPr="005549B1" w:rsidRDefault="005549B1" w:rsidP="005549B1"/>
    <w:p w14:paraId="71C75F0C" w14:textId="77777777" w:rsidR="005549B1" w:rsidRPr="005549B1" w:rsidRDefault="005549B1" w:rsidP="005549B1">
      <w:pPr>
        <w:rPr>
          <w:b/>
          <w:bCs/>
        </w:rPr>
      </w:pPr>
      <w:r w:rsidRPr="005549B1">
        <w:rPr>
          <w:b/>
          <w:bCs/>
        </w:rPr>
        <w:t>Safety and PQQ Schemes as a Contextual Lens</w:t>
      </w:r>
    </w:p>
    <w:p w14:paraId="0896558F" w14:textId="77777777" w:rsidR="005549B1" w:rsidRPr="005549B1" w:rsidRDefault="005549B1" w:rsidP="005549B1">
      <w:r w:rsidRPr="005549B1">
        <w:t xml:space="preserve">Safety certification and PQQ frameworks such as SSIP act as gatekeepers in procurement, providing reputational signals of compliance. Their value is not only technical but also interpretive, shaped by perceptions of fairness and impartiality. Existing studies emphasise efficiency and simplification of </w:t>
      </w:r>
      <w:proofErr w:type="gramStart"/>
      <w:r w:rsidRPr="005549B1">
        <w:t>processes, but</w:t>
      </w:r>
      <w:proofErr w:type="gramEnd"/>
      <w:r w:rsidRPr="005549B1">
        <w:t xml:space="preserve"> rarely address how reputation is experienced. AI introduces further complexity: it may enhance consistency while provoking concerns over transparency and depersonalisation. This highlights a gap in knowledge around how stakeholders perceive AI’s influence on the reputation of such schemes.</w:t>
      </w:r>
    </w:p>
    <w:p w14:paraId="0A5D0EB8" w14:textId="77777777" w:rsidR="005549B1" w:rsidRDefault="005549B1" w:rsidP="005549B1"/>
    <w:p w14:paraId="21189D3F" w14:textId="77777777" w:rsidR="0081705B" w:rsidRDefault="0081705B" w:rsidP="005549B1"/>
    <w:p w14:paraId="06723DB2" w14:textId="77777777" w:rsidR="0081705B" w:rsidRPr="005549B1" w:rsidRDefault="0081705B" w:rsidP="005549B1"/>
    <w:p w14:paraId="2F0A4C10" w14:textId="77777777" w:rsidR="005549B1" w:rsidRPr="005549B1" w:rsidRDefault="005549B1" w:rsidP="005549B1">
      <w:pPr>
        <w:rPr>
          <w:b/>
          <w:bCs/>
        </w:rPr>
      </w:pPr>
      <w:r w:rsidRPr="005549B1">
        <w:rPr>
          <w:b/>
          <w:bCs/>
        </w:rPr>
        <w:lastRenderedPageBreak/>
        <w:t>Synthesis and Research Gap</w:t>
      </w:r>
    </w:p>
    <w:p w14:paraId="4EDC345C" w14:textId="3914C386" w:rsidR="00C9775D" w:rsidRPr="005549B1" w:rsidRDefault="005549B1" w:rsidP="005549B1">
      <w:r w:rsidRPr="005549B1">
        <w:t>The literature shows consensus that reputation and trust are critical yet underexplored in the context of digital assurance. Remote auditing is widely used but contested in terms of credibility. AI is positioned as efficient yet potentially opaque and depersonalising. While phenomenological studies exist in other fields, little research examines how stakeholders experience AI in relation to safety and PQQ schemes. This study therefore addresses a clear gap by exploring perceptions of AI and its reputational implications in remote auditing of these schemes.</w:t>
      </w:r>
    </w:p>
    <w:p w14:paraId="4FB234CF" w14:textId="3DD7CF41" w:rsidR="005549B1" w:rsidRDefault="001359D3" w:rsidP="005549B1">
      <w:r w:rsidRPr="001359D3">
        <w:t>This review therefore establishes the rationale for adopting an interpretivist, phenomenological approach to explore how AI shapes perceptions of reputation in remote auditing.</w:t>
      </w:r>
    </w:p>
    <w:p w14:paraId="7D96BF64" w14:textId="77777777" w:rsidR="00B50C09" w:rsidRPr="005549B1" w:rsidRDefault="00B50C09" w:rsidP="005549B1"/>
    <w:p w14:paraId="17B7F974" w14:textId="77777777" w:rsidR="00A23148" w:rsidRPr="00A23148" w:rsidRDefault="00A23148" w:rsidP="00A23148">
      <w:pPr>
        <w:rPr>
          <w:b/>
          <w:bCs/>
          <w:sz w:val="28"/>
          <w:szCs w:val="28"/>
        </w:rPr>
      </w:pPr>
      <w:r w:rsidRPr="00A23148">
        <w:rPr>
          <w:b/>
          <w:bCs/>
          <w:sz w:val="28"/>
          <w:szCs w:val="28"/>
        </w:rPr>
        <w:t>Proposed Methodology</w:t>
      </w:r>
    </w:p>
    <w:p w14:paraId="28577FF7" w14:textId="77777777" w:rsidR="00A23148" w:rsidRPr="00A23148" w:rsidRDefault="00A23148" w:rsidP="00A23148">
      <w:pPr>
        <w:rPr>
          <w:b/>
          <w:bCs/>
        </w:rPr>
      </w:pPr>
      <w:r w:rsidRPr="00A23148">
        <w:rPr>
          <w:b/>
          <w:bCs/>
        </w:rPr>
        <w:t>Research Paradigm</w:t>
      </w:r>
    </w:p>
    <w:p w14:paraId="66929498" w14:textId="58C5F679" w:rsidR="00A23148" w:rsidRPr="00A23148" w:rsidRDefault="00A23148" w:rsidP="00A23148">
      <w:r w:rsidRPr="00A23148">
        <w:t>This study is located within the interpretivist paradigm, which assumes that social reality is multiple, contextual, and co</w:t>
      </w:r>
      <w:r w:rsidR="00C16C62">
        <w:t>-</w:t>
      </w:r>
      <w:r w:rsidRPr="00A23148">
        <w:t>constructed by human actors (Bryman, 2012; Creswell, 2013). The ontological position adopted is relativist: reputation is not a fixed entity but a phenomenon that emerges through social interactions and narratives. The epistemological stance is subjectivist: knowledge is generated through the perceptions and experiences of stakeholders rather than detached observation.</w:t>
      </w:r>
    </w:p>
    <w:p w14:paraId="205B6A28" w14:textId="77777777" w:rsidR="00A23148" w:rsidRPr="00A23148" w:rsidRDefault="00A23148" w:rsidP="00A23148">
      <w:r w:rsidRPr="00A23148">
        <w:t>The choice of interpretivism and phenomenology is underpinned by the literature (see Indicative Literature Review), which highlights that reputation, trust, and legitimacy in auditing are best understood as lived and interpreted experiences rather than measurable outcomes. Phenomenology, particularly its hermeneutic orientation, provides a framework for exploring how participants construct meaning around AI in remote auditing.</w:t>
      </w:r>
    </w:p>
    <w:p w14:paraId="6E043953" w14:textId="77777777" w:rsidR="00A23148" w:rsidRPr="00A23148" w:rsidRDefault="00A23148" w:rsidP="00A23148"/>
    <w:p w14:paraId="33181938" w14:textId="77777777" w:rsidR="00A23148" w:rsidRPr="00A23148" w:rsidRDefault="00A23148" w:rsidP="00A23148">
      <w:pPr>
        <w:rPr>
          <w:b/>
          <w:bCs/>
        </w:rPr>
      </w:pPr>
      <w:r w:rsidRPr="00A23148">
        <w:rPr>
          <w:b/>
          <w:bCs/>
        </w:rPr>
        <w:t>Research Design</w:t>
      </w:r>
    </w:p>
    <w:p w14:paraId="3E8C3AC2" w14:textId="77777777" w:rsidR="00A23148" w:rsidRPr="00A23148" w:rsidRDefault="00A23148" w:rsidP="00A23148">
      <w:r w:rsidRPr="00A23148">
        <w:t>A qualitative phenomenological design will be adopted to explore stakeholder perceptions of AI and its reputational implications. Rather than seeking generalisable measures, the focus is on eliciting rich, interpretive accounts of lived experience. This aligns with existing phenomenological research in professional contexts, where interpretive approaches have been used to explore perceptions of credibility and professional identity.</w:t>
      </w:r>
    </w:p>
    <w:p w14:paraId="24B6EDE9" w14:textId="77777777" w:rsidR="00A23148" w:rsidRPr="00A23148" w:rsidRDefault="00A23148" w:rsidP="00A23148"/>
    <w:p w14:paraId="18D1B76C" w14:textId="77777777" w:rsidR="00A23148" w:rsidRPr="00A23148" w:rsidRDefault="00A23148" w:rsidP="00A23148">
      <w:pPr>
        <w:rPr>
          <w:b/>
          <w:bCs/>
        </w:rPr>
      </w:pPr>
      <w:r w:rsidRPr="00A23148">
        <w:rPr>
          <w:b/>
          <w:bCs/>
        </w:rPr>
        <w:lastRenderedPageBreak/>
        <w:t>Data Collection</w:t>
      </w:r>
    </w:p>
    <w:p w14:paraId="4076716B" w14:textId="347FC9A3" w:rsidR="00A23148" w:rsidRPr="00A23148" w:rsidRDefault="00A23148" w:rsidP="00A23148">
      <w:r w:rsidRPr="00A23148">
        <w:t>Data will be collected through semi</w:t>
      </w:r>
      <w:r w:rsidR="00C16C62">
        <w:t>-</w:t>
      </w:r>
      <w:r w:rsidRPr="00A23148">
        <w:t>structured interviews, allowing participants to narrate experiences in their own terms while ensuring that core themes (AI, reputation, trust, and certification) are addressed. Open</w:t>
      </w:r>
      <w:r w:rsidR="00C16C62">
        <w:t>-</w:t>
      </w:r>
      <w:r w:rsidRPr="00A23148">
        <w:t>ended questions will prompt reflection on how participants perceive AI’s role in remote auditing and how it affects their sense of credibility and legitimacy. Interviews will last approximately 45</w:t>
      </w:r>
      <w:r w:rsidR="00F70D08">
        <w:t>-</w:t>
      </w:r>
      <w:r w:rsidRPr="00A23148">
        <w:t>60 minutes and be conducted online or in person depending on participant preference.</w:t>
      </w:r>
    </w:p>
    <w:p w14:paraId="1AE9DEC7" w14:textId="77777777" w:rsidR="00A23148" w:rsidRPr="00A23148" w:rsidRDefault="00A23148" w:rsidP="00A23148"/>
    <w:p w14:paraId="19144805" w14:textId="77777777" w:rsidR="00A23148" w:rsidRPr="00A23148" w:rsidRDefault="00A23148" w:rsidP="00A23148">
      <w:pPr>
        <w:rPr>
          <w:b/>
          <w:bCs/>
        </w:rPr>
      </w:pPr>
      <w:r w:rsidRPr="00A23148">
        <w:rPr>
          <w:b/>
          <w:bCs/>
        </w:rPr>
        <w:t>Sampling Strategy</w:t>
      </w:r>
    </w:p>
    <w:p w14:paraId="3A1BA57C" w14:textId="05DAD267" w:rsidR="00A23148" w:rsidRPr="00A23148" w:rsidRDefault="00A23148" w:rsidP="00A23148">
      <w:r w:rsidRPr="00A23148">
        <w:t>Purposive sampling will be used to recruit participants from three key stakeholder groups: auditors, client organisations, and industry representatives (e.g. scheme management bodies). This ensures that multiple perspectives are captured, reflecting the assumption of multiple realities in interpretivist research. A sample of 8</w:t>
      </w:r>
      <w:r w:rsidR="00F70D08">
        <w:t>-</w:t>
      </w:r>
      <w:r w:rsidRPr="00A23148">
        <w:t>12 participants is proposed, sufficient to achieve depth of insight within the idiographic focus of interpretive phenomenological analysis (Smith, Flowers &amp; Larkin, 2009).</w:t>
      </w:r>
    </w:p>
    <w:p w14:paraId="51A84C54" w14:textId="77777777" w:rsidR="00A23148" w:rsidRPr="00A23148" w:rsidRDefault="00A23148" w:rsidP="00A23148"/>
    <w:p w14:paraId="40851AE4" w14:textId="77777777" w:rsidR="00A23148" w:rsidRPr="00A23148" w:rsidRDefault="00A23148" w:rsidP="00A23148">
      <w:pPr>
        <w:rPr>
          <w:b/>
          <w:bCs/>
        </w:rPr>
      </w:pPr>
      <w:r w:rsidRPr="00A23148">
        <w:rPr>
          <w:b/>
          <w:bCs/>
        </w:rPr>
        <w:t>Data Analysis</w:t>
      </w:r>
    </w:p>
    <w:p w14:paraId="4D6577A4" w14:textId="28E4BA35" w:rsidR="00A23148" w:rsidRPr="00A23148" w:rsidRDefault="00A23148" w:rsidP="00A23148">
      <w:r w:rsidRPr="00A23148">
        <w:t>Interpretive Phenomenological Analysis (IPA) will be applied, following established stages: immersion in transcripts, exploratory noting, theme development, clustering of emergent themes, and cross</w:t>
      </w:r>
      <w:r w:rsidR="00C16C62">
        <w:t>-</w:t>
      </w:r>
      <w:r w:rsidRPr="00A23148">
        <w:t>case comparison. The aim is to interpret how participants construct meaning around AI’s role in certification, rather than to measure impact in a positivist sense. Reflexivity will be central: as a practitioner</w:t>
      </w:r>
      <w:r w:rsidR="00C16C62">
        <w:t>-</w:t>
      </w:r>
      <w:r w:rsidRPr="00A23148">
        <w:t>researcher, my own assumptions will be critically examined through journaling to maintain transparency in the interpretive process.</w:t>
      </w:r>
    </w:p>
    <w:p w14:paraId="48ABAE1D" w14:textId="77777777" w:rsidR="00A23148" w:rsidRPr="00A23148" w:rsidRDefault="00A23148" w:rsidP="00A23148"/>
    <w:p w14:paraId="7D4358B6" w14:textId="77777777" w:rsidR="00A23148" w:rsidRPr="00A23148" w:rsidRDefault="00A23148" w:rsidP="00A23148">
      <w:pPr>
        <w:rPr>
          <w:b/>
          <w:bCs/>
        </w:rPr>
      </w:pPr>
      <w:r w:rsidRPr="00A23148">
        <w:rPr>
          <w:b/>
          <w:bCs/>
        </w:rPr>
        <w:t>Rigour and Ethical Integrity</w:t>
      </w:r>
    </w:p>
    <w:p w14:paraId="68F55D79" w14:textId="1BAF3794" w:rsidR="00AB4DD4" w:rsidRDefault="00A23148" w:rsidP="00A23148">
      <w:r w:rsidRPr="00A23148">
        <w:t>Trustworthiness will be ensured through established qualitative criteria (Lincoln &amp; Guba, 1985). Credibility will be supported by member checking; dependability by maintaining an audit trail; confirmability through reflexive journaling and supervisory debriefing; and transferability through detailed contextual description. Ethical approval will be sought from the university’s Research Ethics Committee prior to data collection, with strict attention to informed consent, confidentiality, and GDPR compliance.</w:t>
      </w:r>
    </w:p>
    <w:p w14:paraId="64F9CA7D" w14:textId="77777777" w:rsidR="00A23148" w:rsidRDefault="00A23148" w:rsidP="00A23148"/>
    <w:p w14:paraId="6BC29C4B" w14:textId="77777777" w:rsidR="007F2DD1" w:rsidRPr="00A23148" w:rsidRDefault="007F2DD1" w:rsidP="00A23148"/>
    <w:p w14:paraId="41D74970" w14:textId="1BB1AE8B" w:rsidR="009E4C6E" w:rsidRPr="009E4C6E" w:rsidRDefault="009E4C6E" w:rsidP="009E4C6E">
      <w:pPr>
        <w:rPr>
          <w:b/>
          <w:bCs/>
          <w:sz w:val="28"/>
          <w:szCs w:val="28"/>
        </w:rPr>
      </w:pPr>
      <w:r w:rsidRPr="009E4C6E">
        <w:rPr>
          <w:b/>
          <w:bCs/>
          <w:sz w:val="28"/>
          <w:szCs w:val="28"/>
        </w:rPr>
        <w:lastRenderedPageBreak/>
        <w:t>Interested Parties and Certification Process</w:t>
      </w:r>
    </w:p>
    <w:p w14:paraId="4B662F12" w14:textId="41B48C6C" w:rsidR="009E4C6E" w:rsidRPr="008366DB" w:rsidRDefault="008E25D2" w:rsidP="009E4C6E">
      <w:pPr>
        <w:rPr>
          <w:b/>
          <w:bCs/>
          <w:sz w:val="28"/>
          <w:szCs w:val="28"/>
        </w:rPr>
      </w:pPr>
      <w:r w:rsidRPr="008E25D2">
        <w:t xml:space="preserve">The stakeholder landscape that underpins remote auditing of safety schemes can be understood </w:t>
      </w:r>
      <w:r w:rsidRPr="008366DB">
        <w:t>through the combined lenses of stakeholder theory (Freeman, 1984) and legitimacy theory (Suchman, 1995). At the apex of the supply chain, Major Contractors and Blue</w:t>
      </w:r>
      <w:r w:rsidR="00C16C62">
        <w:t>-</w:t>
      </w:r>
      <w:r w:rsidRPr="008366DB">
        <w:t xml:space="preserve">Chip Clients act as primary stakeholders whose procurement requirements define access to markets. By stipulating certification as a prerequisite for supplier approval, they exert coercive influence that drives widespread adoption of accredited schemes. Their </w:t>
      </w:r>
      <w:r w:rsidRPr="004007BE">
        <w:t xml:space="preserve">expectations frame legitimacy as conformity with established norms of competence and safety. </w:t>
      </w:r>
      <w:r w:rsidR="004007BE" w:rsidRPr="004007BE">
        <w:t>Understanding these stakeholder dynamics is essential for contextualising how perceptions of AI shape the reputation of remote auditing.</w:t>
      </w:r>
    </w:p>
    <w:p w14:paraId="30854098" w14:textId="49CA1ACF" w:rsidR="00C639F8" w:rsidRDefault="008E25D2" w:rsidP="008B02FD">
      <w:pPr>
        <w:jc w:val="center"/>
        <w:rPr>
          <w:i/>
          <w:iCs/>
        </w:rPr>
      </w:pPr>
      <w:r w:rsidRPr="008366DB">
        <w:object w:dxaOrig="5550" w:dyaOrig="4155" w14:anchorId="0BA332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207.75pt" o:ole="">
            <v:imagedata r:id="rId10" o:title=""/>
          </v:shape>
          <o:OLEObject Type="Embed" ProgID="Visio.Drawing.15" ShapeID="_x0000_i1025" DrawAspect="Content" ObjectID="_1821691471" r:id="rId11"/>
        </w:object>
      </w:r>
    </w:p>
    <w:p w14:paraId="3CF9D897" w14:textId="083D3E22" w:rsidR="00C639F8" w:rsidRPr="008366DB" w:rsidRDefault="00C639F8" w:rsidP="00C639F8">
      <w:pPr>
        <w:rPr>
          <w:i/>
          <w:iCs/>
        </w:rPr>
      </w:pPr>
      <w:r w:rsidRPr="008366DB">
        <w:rPr>
          <w:i/>
          <w:iCs/>
        </w:rPr>
        <w:t xml:space="preserve">Chart 1: </w:t>
      </w:r>
      <w:r w:rsidRPr="00B10E14">
        <w:rPr>
          <w:i/>
          <w:iCs/>
        </w:rPr>
        <w:t>The Certification Process as a Cycle of Stakeholder Influence and Legitimacy</w:t>
      </w:r>
    </w:p>
    <w:p w14:paraId="4AAD24D1" w14:textId="57F6FCF6" w:rsidR="008E25D2" w:rsidRDefault="008E25D2" w:rsidP="009E4C6E"/>
    <w:p w14:paraId="79D42D79" w14:textId="1C23A3A7" w:rsidR="00C639F8" w:rsidRPr="00E56E08" w:rsidRDefault="000629BE" w:rsidP="009E4C6E">
      <w:r w:rsidRPr="00E56E08">
        <w:t>Chart 1 illustrates the triangular relationship between Major Contractors/Blue</w:t>
      </w:r>
      <w:r w:rsidR="00C16C62">
        <w:t>-</w:t>
      </w:r>
      <w:r w:rsidRPr="00E56E08">
        <w:t>Chip Clients, Certification Schemes, and Clients, with cyclical arrows depicting feedback loops and the adaptive nature of legitimacy.</w:t>
      </w:r>
    </w:p>
    <w:p w14:paraId="73F470FF" w14:textId="77777777" w:rsidR="000629BE" w:rsidRPr="002E2415" w:rsidRDefault="000629BE" w:rsidP="009E4C6E">
      <w:pPr>
        <w:rPr>
          <w:i/>
          <w:iCs/>
        </w:rPr>
      </w:pPr>
    </w:p>
    <w:p w14:paraId="7257CB13" w14:textId="77777777" w:rsidR="00CC7158" w:rsidRPr="008366DB" w:rsidRDefault="00CC7158" w:rsidP="00CC7158">
      <w:r w:rsidRPr="008366DB">
        <w:t>Certification schemes—including SSIP, SafeContractor, SMAS, CHAS, ISO 45001, and BAFE—function as mediating institutions that operationalise these expectations. From a legitimacy perspective, schemes codify the requirements of dominant stakeholders into auditable frameworks, thereby transforming abstract demands for trust and accountability into measurable compliance criteria. In doing so, they institutionalise norms and provide an infrastructure of credibility that is widely recognised across sectors.</w:t>
      </w:r>
    </w:p>
    <w:p w14:paraId="0EE938AC" w14:textId="5706F348" w:rsidR="00A23148" w:rsidRPr="008366DB" w:rsidRDefault="00CC7158" w:rsidP="00CC7158">
      <w:r w:rsidRPr="008366DB">
        <w:lastRenderedPageBreak/>
        <w:t>At the operational level, Clients (suppliers and contractors) engage with these schemes to obtain certification. For these actors, participation represents not only compliance but also a strategic attempt to signal trustworthiness and competence to external audiences. In line with stakeholder theory, clients are motivated to satisfy the expectations of powerful stakeholders while simultaneously safeguarding their own professional identity and reputation.</w:t>
      </w:r>
    </w:p>
    <w:p w14:paraId="04BA3805" w14:textId="77777777" w:rsidR="00CC7158" w:rsidRPr="008366DB" w:rsidRDefault="00CC7158" w:rsidP="00CC7158">
      <w:pPr>
        <w:rPr>
          <w:i/>
          <w:iCs/>
        </w:rPr>
      </w:pPr>
    </w:p>
    <w:p w14:paraId="509F49E1" w14:textId="77777777" w:rsidR="00DB7A84" w:rsidRPr="008366DB" w:rsidRDefault="00DB7A84" w:rsidP="00DB7A84">
      <w:pPr>
        <w:rPr>
          <w:b/>
          <w:bCs/>
        </w:rPr>
      </w:pPr>
      <w:r w:rsidRPr="008366DB">
        <w:rPr>
          <w:b/>
          <w:bCs/>
        </w:rPr>
        <w:t>Certification Process</w:t>
      </w:r>
    </w:p>
    <w:p w14:paraId="11EAD09A" w14:textId="77777777" w:rsidR="00B10E14" w:rsidRPr="00B10E14" w:rsidRDefault="00B10E14" w:rsidP="00B10E14">
      <w:r w:rsidRPr="00B10E14">
        <w:t xml:space="preserve">The certification process can be conceptualised as a </w:t>
      </w:r>
      <w:r w:rsidRPr="00B10E14">
        <w:rPr>
          <w:b/>
          <w:bCs/>
        </w:rPr>
        <w:t>cycle of assurance, influence, and adaptation</w:t>
      </w:r>
      <w:r w:rsidRPr="00B10E14">
        <w:t xml:space="preserve"> rather than a simple linear pathway.</w:t>
      </w:r>
    </w:p>
    <w:p w14:paraId="7851644E" w14:textId="165E827C" w:rsidR="00B10E14" w:rsidRPr="00B10E14" w:rsidRDefault="00B10E14" w:rsidP="00B10E14">
      <w:pPr>
        <w:numPr>
          <w:ilvl w:val="0"/>
          <w:numId w:val="14"/>
        </w:numPr>
      </w:pPr>
      <w:r w:rsidRPr="00B10E14">
        <w:rPr>
          <w:b/>
          <w:bCs/>
        </w:rPr>
        <w:t>Major Contractors and Blue</w:t>
      </w:r>
      <w:r w:rsidR="00C16C62">
        <w:rPr>
          <w:b/>
          <w:bCs/>
        </w:rPr>
        <w:t>-</w:t>
      </w:r>
      <w:r w:rsidRPr="00B10E14">
        <w:rPr>
          <w:b/>
          <w:bCs/>
        </w:rPr>
        <w:t>Chip Clients</w:t>
      </w:r>
      <w:r w:rsidRPr="00B10E14">
        <w:t xml:space="preserve"> exert coercive influence by stipulating certification as a contractual prerequisite. In line with stakeholder theory, their expectations carry disproportionate weight in shaping procurement practices across entire sectors.</w:t>
      </w:r>
    </w:p>
    <w:p w14:paraId="658205A9" w14:textId="72195549" w:rsidR="00B10E14" w:rsidRPr="00B10E14" w:rsidRDefault="00B10E14" w:rsidP="00B10E14">
      <w:pPr>
        <w:numPr>
          <w:ilvl w:val="0"/>
          <w:numId w:val="14"/>
        </w:numPr>
      </w:pPr>
      <w:r w:rsidRPr="00B10E14">
        <w:rPr>
          <w:b/>
          <w:bCs/>
        </w:rPr>
        <w:t>Certification schemes</w:t>
      </w:r>
      <w:r w:rsidRPr="00B10E14">
        <w:t xml:space="preserve"> (e.g. SSIP, SafeContractor, SMAS, CHAS, ISO 45001, BAFE) institutionalise these expectations by translating them into auditable frameworks. This represents the process of legitimacy</w:t>
      </w:r>
      <w:r w:rsidR="00C16C62">
        <w:t>-</w:t>
      </w:r>
      <w:r w:rsidRPr="00B10E14">
        <w:t>building, where compliance is codified into recognised standards of credibility and trustworthiness.</w:t>
      </w:r>
    </w:p>
    <w:p w14:paraId="48201204" w14:textId="77777777" w:rsidR="00B10E14" w:rsidRPr="00B10E14" w:rsidRDefault="00B10E14" w:rsidP="00B10E14">
      <w:pPr>
        <w:numPr>
          <w:ilvl w:val="0"/>
          <w:numId w:val="14"/>
        </w:numPr>
      </w:pPr>
      <w:r w:rsidRPr="00B10E14">
        <w:rPr>
          <w:b/>
          <w:bCs/>
        </w:rPr>
        <w:t>Clients (suppliers and contractors)</w:t>
      </w:r>
      <w:r w:rsidRPr="00B10E14">
        <w:t xml:space="preserve"> engage with schemes to secure certification, thereby signalling competence and reputational credibility to external audiences. Their participation reflects both a pragmatic need for market access and a strategic effort to align with stakeholder expectations.</w:t>
      </w:r>
    </w:p>
    <w:p w14:paraId="115FF354" w14:textId="77777777" w:rsidR="00B10E14" w:rsidRPr="00B10E14" w:rsidRDefault="00B10E14" w:rsidP="00B10E14">
      <w:r w:rsidRPr="00B10E14">
        <w:t>This cycle is iterative. Audit outcomes, client feedback, and operational realities generate insights that inform revisions to scheme criteria. Simultaneously, broader regulatory shifts and industry trends feed into the ongoing redefinition of what constitutes legitimate compliance.</w:t>
      </w:r>
    </w:p>
    <w:p w14:paraId="2906A91F" w14:textId="77777777" w:rsidR="00B10E14" w:rsidRPr="00B10E14" w:rsidRDefault="00B10E14" w:rsidP="00B10E14">
      <w:r w:rsidRPr="00B10E14">
        <w:rPr>
          <w:b/>
          <w:bCs/>
        </w:rPr>
        <w:t>Remote auditing introduces a new dimension into this cycle</w:t>
      </w:r>
      <w:r w:rsidRPr="00B10E14">
        <w:t>. While it promises efficiency, accessibility, and environmental benefits, it also raises questions about visibility, transparency, and embodied assurance. These tensions suggest that the reputational authority of certification now rests not only on technical rigour but also on how remote processes are perceived within this stakeholder ecosystem.</w:t>
      </w:r>
    </w:p>
    <w:p w14:paraId="6DD352C3" w14:textId="77777777" w:rsidR="008366DB" w:rsidRDefault="008366DB" w:rsidP="004B5345">
      <w:pPr>
        <w:rPr>
          <w:b/>
          <w:bCs/>
          <w:sz w:val="28"/>
          <w:szCs w:val="28"/>
        </w:rPr>
      </w:pPr>
    </w:p>
    <w:p w14:paraId="07978B14" w14:textId="20E43509" w:rsidR="004B5345" w:rsidRPr="00570E15" w:rsidRDefault="004B5345" w:rsidP="004B5345">
      <w:pPr>
        <w:rPr>
          <w:b/>
          <w:bCs/>
          <w:sz w:val="28"/>
          <w:szCs w:val="28"/>
        </w:rPr>
      </w:pPr>
      <w:r w:rsidRPr="00570E15">
        <w:rPr>
          <w:b/>
          <w:bCs/>
          <w:sz w:val="28"/>
          <w:szCs w:val="28"/>
        </w:rPr>
        <w:t>Ethical Considerations</w:t>
      </w:r>
    </w:p>
    <w:p w14:paraId="5BBF3F4D" w14:textId="50150EAF" w:rsidR="004B5345" w:rsidRPr="00FF05BC" w:rsidRDefault="004B5345" w:rsidP="004B5345">
      <w:r w:rsidRPr="00FF05BC">
        <w:lastRenderedPageBreak/>
        <w:t>Ethics are central to qualitative research, particularly when adopting an interpretivist, phenomenological paradigm. Unlike positivist designs that prioritise objectivity and detachment, interpretive inquiry emphasises relational engagement, meaning</w:t>
      </w:r>
      <w:r w:rsidR="00C16C62">
        <w:t>-</w:t>
      </w:r>
      <w:r w:rsidRPr="00FF05BC">
        <w:t>making, and co</w:t>
      </w:r>
      <w:r w:rsidR="00C16C62">
        <w:t>-</w:t>
      </w:r>
      <w:r w:rsidRPr="00FF05BC">
        <w:t>construction of knowledge. This orientation brings with it a set of responsibilities to protect participants, respect subjectivity, and ensure transparency in how findings are generated (Bos, 2020).</w:t>
      </w:r>
    </w:p>
    <w:p w14:paraId="52EC6049" w14:textId="77777777" w:rsidR="004B5345" w:rsidRPr="00FF05BC" w:rsidRDefault="004B5345" w:rsidP="004B5345">
      <w:pPr>
        <w:rPr>
          <w:b/>
          <w:bCs/>
        </w:rPr>
      </w:pPr>
      <w:r w:rsidRPr="00FF05BC">
        <w:rPr>
          <w:b/>
          <w:bCs/>
        </w:rPr>
        <w:t>Informed Consent and Autonomy</w:t>
      </w:r>
    </w:p>
    <w:p w14:paraId="5136BF43" w14:textId="25A7DA88" w:rsidR="004B5345" w:rsidRPr="00FF05BC" w:rsidRDefault="004B5345" w:rsidP="004B5345">
      <w:r w:rsidRPr="00FF05BC">
        <w:t>Participants will be provided with detailed information sheets outlining the aims of the study, the nature of their involvement, and how their data will be used. Written consent will be obtained prior to interviews, with explicit confirmation that participation is voluntary and that withdrawal is possible at any stage without penalty. In line with social science research ethics guidance, consent will be understood as a continuous process rather than a one</w:t>
      </w:r>
      <w:r w:rsidR="00C16C62">
        <w:t>-</w:t>
      </w:r>
      <w:r w:rsidRPr="00FF05BC">
        <w:t>off transaction, with participants reminded of their rights throughout (Israel, 2014).</w:t>
      </w:r>
    </w:p>
    <w:p w14:paraId="3C545903" w14:textId="77777777" w:rsidR="004B5345" w:rsidRPr="00FF05BC" w:rsidRDefault="004B5345" w:rsidP="004B5345">
      <w:pPr>
        <w:rPr>
          <w:b/>
          <w:bCs/>
        </w:rPr>
      </w:pPr>
      <w:r w:rsidRPr="00FF05BC">
        <w:rPr>
          <w:b/>
          <w:bCs/>
        </w:rPr>
        <w:t>Confidentiality and Anonymity</w:t>
      </w:r>
    </w:p>
    <w:p w14:paraId="0AE7A29B" w14:textId="77777777" w:rsidR="004B5345" w:rsidRPr="00FF05BC" w:rsidRDefault="004B5345" w:rsidP="004B5345">
      <w:r w:rsidRPr="00FF05BC">
        <w:t>Given the relatively small and interconnected community of auditors, certification bodies, and client organisations, particular care will be taken to protect confidentiality. All transcripts will be anonymised using pseudonyms, and identifying details (e.g., specific company names or client projects) will be removed. Reports will be written in a way that avoids attributing comments to identifiable individuals or organisations. As Bos (2020) notes, maintaining anonymity is not only a technical procedure but also a matter of trust between researcher and participant; protecting confidentiality is therefore fundamental to sustaining the credibility of the research relationship.</w:t>
      </w:r>
    </w:p>
    <w:p w14:paraId="7355D7F7" w14:textId="77777777" w:rsidR="004B5345" w:rsidRPr="00FF05BC" w:rsidRDefault="004B5345" w:rsidP="004B5345">
      <w:pPr>
        <w:rPr>
          <w:b/>
          <w:bCs/>
        </w:rPr>
      </w:pPr>
      <w:r w:rsidRPr="00FF05BC">
        <w:rPr>
          <w:b/>
          <w:bCs/>
        </w:rPr>
        <w:t>Data Protection and GDPR Compliance</w:t>
      </w:r>
    </w:p>
    <w:p w14:paraId="3F4B1FC2" w14:textId="08F114F8" w:rsidR="004B5345" w:rsidRPr="00FF05BC" w:rsidRDefault="004B5345" w:rsidP="004B5345">
      <w:r w:rsidRPr="00FF05BC">
        <w:t>In accordance with the General Data Protection Regulation (GDPR), data will be stored securely on encrypted university</w:t>
      </w:r>
      <w:r w:rsidR="00C16C62">
        <w:t>-</w:t>
      </w:r>
      <w:r w:rsidRPr="00FF05BC">
        <w:t>approved systems. Audio recordings will be deleted once transcription is complete, and transcripts will be password</w:t>
      </w:r>
      <w:r w:rsidR="00C16C62">
        <w:t>-</w:t>
      </w:r>
      <w:r w:rsidRPr="00FF05BC">
        <w:t>protected. Only the researcher and supervisory team will have access to raw data. Data will be retained only for the period required by university policy before being securely destroyed. These measures align with contemporary expectations for research integrity and responsible data management (Bos, 2020).</w:t>
      </w:r>
    </w:p>
    <w:p w14:paraId="400E2739" w14:textId="77777777" w:rsidR="004B5345" w:rsidRPr="00FF05BC" w:rsidRDefault="004B5345" w:rsidP="004B5345">
      <w:pPr>
        <w:rPr>
          <w:b/>
          <w:bCs/>
        </w:rPr>
      </w:pPr>
      <w:r w:rsidRPr="00FF05BC">
        <w:rPr>
          <w:b/>
          <w:bCs/>
        </w:rPr>
        <w:t>Power Dynamics and Voluntariness</w:t>
      </w:r>
    </w:p>
    <w:p w14:paraId="7A039610" w14:textId="4EB35FE0" w:rsidR="004B5345" w:rsidRPr="00FF05BC" w:rsidRDefault="004B5345" w:rsidP="004B5345">
      <w:r w:rsidRPr="00FF05BC">
        <w:t>As a practitioner</w:t>
      </w:r>
      <w:r w:rsidR="00C16C62">
        <w:t>-</w:t>
      </w:r>
      <w:r w:rsidRPr="00FF05BC">
        <w:t xml:space="preserve">researcher, I occupy a dual role: both as an insider within the auditing profession and as a doctoral researcher. This positioning creates potential power imbalances, particularly if participants perceive professional obligations to participate. To mitigate this, recruitment will be conducted transparently, and participants will be reminded that their involvement is entirely voluntary. Care will also be taken to ensure </w:t>
      </w:r>
      <w:r w:rsidRPr="00FF05BC">
        <w:lastRenderedPageBreak/>
        <w:t>that consent is freely given and not influenced by professional hierarchy or existing networks. Reflexive journaling will be used to critically examine how my positionality shapes the research process.</w:t>
      </w:r>
    </w:p>
    <w:p w14:paraId="76A0D447" w14:textId="77777777" w:rsidR="004B5345" w:rsidRPr="00FF05BC" w:rsidRDefault="004B5345" w:rsidP="004B5345">
      <w:pPr>
        <w:rPr>
          <w:b/>
          <w:bCs/>
        </w:rPr>
      </w:pPr>
      <w:r w:rsidRPr="00FF05BC">
        <w:rPr>
          <w:b/>
          <w:bCs/>
        </w:rPr>
        <w:t>Managing Sensitivity and Risk</w:t>
      </w:r>
    </w:p>
    <w:p w14:paraId="12FC9A5D" w14:textId="7A30CA1A" w:rsidR="004B5345" w:rsidRPr="00FF05BC" w:rsidRDefault="004B5345" w:rsidP="004B5345">
      <w:r w:rsidRPr="00FF05BC">
        <w:t>Discussions of reputation and AI in auditing may surface concerns about job security, organisational credibility, or professional identity. Such issues may be sensitive, particularly if participants feel that their views could reflect negatively on their employers or the wider certification community. To address this, interviews will be conducted in a supportive, non</w:t>
      </w:r>
      <w:r w:rsidR="00C16C62">
        <w:t>-</w:t>
      </w:r>
      <w:r w:rsidRPr="00FF05BC">
        <w:t>judgemental manner, and participants will be reminded that there are no “right” or “wrong” answers. Should any discomfort arise, participants will be free to pause or withdraw from the interview.</w:t>
      </w:r>
    </w:p>
    <w:p w14:paraId="7FBA8AEB" w14:textId="77777777" w:rsidR="004B5345" w:rsidRPr="00FF05BC" w:rsidRDefault="004B5345" w:rsidP="004B5345">
      <w:pPr>
        <w:rPr>
          <w:b/>
          <w:bCs/>
        </w:rPr>
      </w:pPr>
      <w:r w:rsidRPr="00FF05BC">
        <w:rPr>
          <w:b/>
          <w:bCs/>
        </w:rPr>
        <w:t>Reflexivity and Ethical Integrity</w:t>
      </w:r>
    </w:p>
    <w:p w14:paraId="32704EDC" w14:textId="1E559604" w:rsidR="004B5345" w:rsidRPr="00FF05BC" w:rsidRDefault="004B5345" w:rsidP="004B5345">
      <w:r w:rsidRPr="00FF05BC">
        <w:t>Hermeneutic phenomenology recognises that the researcher cannot fully bracket out their own assumptions; instead, meaning is co</w:t>
      </w:r>
      <w:r w:rsidR="00C16C62">
        <w:t>-</w:t>
      </w:r>
      <w:r w:rsidRPr="00FF05BC">
        <w:t>constructed through dialogue. Reflexivity therefore forms a core ethical responsibility. A research diary will be maintained to record decisions, assumptions, and reflections throughout the study. This will help ensure that interpretations remain grounded in participants’ accounts rather than dominated by my own professional background. By being transparent about my interpretive role, I aim to enhance both the ethical and methodological integrity of the study.</w:t>
      </w:r>
    </w:p>
    <w:p w14:paraId="198E2092" w14:textId="77777777" w:rsidR="004B5345" w:rsidRPr="00FF05BC" w:rsidRDefault="004B5345" w:rsidP="004B5345">
      <w:pPr>
        <w:rPr>
          <w:b/>
          <w:bCs/>
        </w:rPr>
      </w:pPr>
      <w:r w:rsidRPr="00FF05BC">
        <w:rPr>
          <w:b/>
          <w:bCs/>
        </w:rPr>
        <w:t>Approval and Compliance</w:t>
      </w:r>
    </w:p>
    <w:p w14:paraId="42AE86EF" w14:textId="2B1EBEB6" w:rsidR="00907383" w:rsidRPr="00FF05BC" w:rsidRDefault="004B5345" w:rsidP="00261E17">
      <w:r w:rsidRPr="00FF05BC">
        <w:t>Formal approval will be sought from the university’s Research Ethics Committee before data collection commences. The study will comply with institutional and sectoral codes of conduct, including principles of beneficence, respect for persons, and justice (Israel, 2014).</w:t>
      </w:r>
    </w:p>
    <w:p w14:paraId="555BF9AD" w14:textId="30757BA2" w:rsidR="00EB49D1" w:rsidRPr="00FF05BC" w:rsidRDefault="00C96A7E" w:rsidP="00261E17">
      <w:r w:rsidRPr="00C96A7E">
        <w:t>These considerations extend beyond procedural compliance</w:t>
      </w:r>
      <w:r>
        <w:t xml:space="preserve"> </w:t>
      </w:r>
      <w:r w:rsidR="00EB49D1" w:rsidRPr="00FF05BC">
        <w:t>to encompass the relational and interpretive nature of qualitative research. Key principles include ensuring informed consent, safeguarding confidentiality, managing data responsibly, and maintaining reflexive awareness of power and positionality. By embedding ethics as an ongoing, situated practice rather than a static requirement, the study aligns with guidance for responsible social science research (Bos, 2020; Israel, 2014), supporting both the protection of participants and the trustworthiness of the knowledge generated.</w:t>
      </w:r>
    </w:p>
    <w:p w14:paraId="5C42F9AE" w14:textId="77777777" w:rsidR="00E53CDA" w:rsidRDefault="00E53CDA" w:rsidP="00261E17"/>
    <w:p w14:paraId="523BFA38" w14:textId="77777777" w:rsidR="00936C02" w:rsidRDefault="00936C02" w:rsidP="00261E17"/>
    <w:p w14:paraId="785804DB" w14:textId="77777777" w:rsidR="00936C02" w:rsidRPr="00FF05BC" w:rsidRDefault="00936C02" w:rsidP="00261E17"/>
    <w:p w14:paraId="313E762F" w14:textId="77777777" w:rsidR="00636AD7" w:rsidRPr="00FF05BC" w:rsidRDefault="00636AD7" w:rsidP="00636AD7">
      <w:pPr>
        <w:rPr>
          <w:sz w:val="28"/>
          <w:szCs w:val="28"/>
        </w:rPr>
      </w:pPr>
      <w:r w:rsidRPr="00FF05BC">
        <w:rPr>
          <w:b/>
          <w:bCs/>
          <w:sz w:val="28"/>
          <w:szCs w:val="28"/>
        </w:rPr>
        <w:lastRenderedPageBreak/>
        <w:t>Reference List</w:t>
      </w:r>
    </w:p>
    <w:p w14:paraId="45D6BD0D" w14:textId="77777777" w:rsidR="0030602C" w:rsidRPr="0030602C" w:rsidRDefault="0030602C" w:rsidP="0030602C">
      <w:pPr>
        <w:pStyle w:val="ListParagraph"/>
        <w:numPr>
          <w:ilvl w:val="0"/>
          <w:numId w:val="10"/>
        </w:numPr>
      </w:pPr>
      <w:r w:rsidRPr="0030602C">
        <w:t xml:space="preserve">Barker, M., 2014. Doing a literature review. In: A. Vossler and N. Moller, eds. </w:t>
      </w:r>
      <w:r w:rsidRPr="0030602C">
        <w:rPr>
          <w:i/>
          <w:iCs/>
        </w:rPr>
        <w:t>The Counselling and Psychotherapy Research Handbook.</w:t>
      </w:r>
      <w:r w:rsidRPr="0030602C">
        <w:t xml:space="preserve"> London: Sage, pp.61–73.</w:t>
      </w:r>
    </w:p>
    <w:p w14:paraId="5A1F805A" w14:textId="77777777" w:rsidR="0030602C" w:rsidRPr="0030602C" w:rsidRDefault="0030602C" w:rsidP="0030602C">
      <w:pPr>
        <w:pStyle w:val="ListParagraph"/>
        <w:numPr>
          <w:ilvl w:val="0"/>
          <w:numId w:val="10"/>
        </w:numPr>
      </w:pPr>
      <w:r w:rsidRPr="0030602C">
        <w:t xml:space="preserve">Bos, J., 2020. </w:t>
      </w:r>
      <w:r w:rsidRPr="0030602C">
        <w:rPr>
          <w:i/>
          <w:iCs/>
        </w:rPr>
        <w:t>Research ethics for students in the social sciences.</w:t>
      </w:r>
      <w:r w:rsidRPr="0030602C">
        <w:t xml:space="preserve"> Cham: Springer.</w:t>
      </w:r>
    </w:p>
    <w:p w14:paraId="058BD45E" w14:textId="77777777" w:rsidR="0030602C" w:rsidRPr="0030602C" w:rsidRDefault="0030602C" w:rsidP="0030602C">
      <w:pPr>
        <w:pStyle w:val="ListParagraph"/>
        <w:numPr>
          <w:ilvl w:val="0"/>
          <w:numId w:val="10"/>
        </w:numPr>
      </w:pPr>
      <w:r w:rsidRPr="0030602C">
        <w:t xml:space="preserve">Bryman, A., 2012. </w:t>
      </w:r>
      <w:r w:rsidRPr="0030602C">
        <w:rPr>
          <w:i/>
          <w:iCs/>
        </w:rPr>
        <w:t>Social research methods.</w:t>
      </w:r>
      <w:r w:rsidRPr="0030602C">
        <w:t xml:space="preserve"> 4th ed. Oxford: Oxford University Press.</w:t>
      </w:r>
    </w:p>
    <w:p w14:paraId="605EBB31" w14:textId="77777777" w:rsidR="0030602C" w:rsidRPr="0030602C" w:rsidRDefault="0030602C" w:rsidP="0030602C">
      <w:pPr>
        <w:pStyle w:val="ListParagraph"/>
        <w:numPr>
          <w:ilvl w:val="0"/>
          <w:numId w:val="10"/>
        </w:numPr>
      </w:pPr>
      <w:r w:rsidRPr="0030602C">
        <w:t xml:space="preserve">Chouliaras, D., 2020. </w:t>
      </w:r>
      <w:r w:rsidRPr="0030602C">
        <w:rPr>
          <w:i/>
          <w:iCs/>
        </w:rPr>
        <w:t>A study of the development of accreditation in the European Union: The politics of harmonisation.</w:t>
      </w:r>
      <w:r w:rsidRPr="0030602C">
        <w:t xml:space="preserve"> PhD thesis. University of Birmingham.</w:t>
      </w:r>
    </w:p>
    <w:p w14:paraId="2D40249D" w14:textId="77777777" w:rsidR="0030602C" w:rsidRPr="0030602C" w:rsidRDefault="0030602C" w:rsidP="0030602C">
      <w:pPr>
        <w:pStyle w:val="ListParagraph"/>
        <w:numPr>
          <w:ilvl w:val="0"/>
          <w:numId w:val="10"/>
        </w:numPr>
      </w:pPr>
      <w:r w:rsidRPr="0030602C">
        <w:t xml:space="preserve">Creswell, J.W., 2013. </w:t>
      </w:r>
      <w:r w:rsidRPr="0030602C">
        <w:rPr>
          <w:i/>
          <w:iCs/>
        </w:rPr>
        <w:t>Qualitative Inquiry and Research Design.</w:t>
      </w:r>
      <w:r w:rsidRPr="0030602C">
        <w:t xml:space="preserve"> Thousand Oaks: Sage.</w:t>
      </w:r>
    </w:p>
    <w:p w14:paraId="10C95E66" w14:textId="55CA60C6" w:rsidR="0030602C" w:rsidRPr="0030602C" w:rsidRDefault="0030602C" w:rsidP="0030602C">
      <w:pPr>
        <w:pStyle w:val="ListParagraph"/>
        <w:numPr>
          <w:ilvl w:val="0"/>
          <w:numId w:val="10"/>
        </w:numPr>
      </w:pPr>
      <w:proofErr w:type="spellStart"/>
      <w:r w:rsidRPr="0030602C">
        <w:t>Dawadi</w:t>
      </w:r>
      <w:proofErr w:type="spellEnd"/>
      <w:r w:rsidRPr="0030602C">
        <w:t>, S., Shrestha, S. and Giri, R.A., 2021. Mixed</w:t>
      </w:r>
      <w:r w:rsidR="00C16C62">
        <w:t>-</w:t>
      </w:r>
      <w:r w:rsidRPr="0030602C">
        <w:t xml:space="preserve">methods research: A discussion on its types, challenges, and criticisms. </w:t>
      </w:r>
      <w:r w:rsidRPr="0030602C">
        <w:rPr>
          <w:i/>
          <w:iCs/>
        </w:rPr>
        <w:t>Journal of Practical Studies in Education,</w:t>
      </w:r>
      <w:r w:rsidRPr="0030602C">
        <w:t xml:space="preserve"> 2(2), pp.25–36.</w:t>
      </w:r>
    </w:p>
    <w:p w14:paraId="18372DD9" w14:textId="77777777" w:rsidR="0030602C" w:rsidRPr="0030602C" w:rsidRDefault="0030602C" w:rsidP="0030602C">
      <w:pPr>
        <w:pStyle w:val="ListParagraph"/>
        <w:numPr>
          <w:ilvl w:val="0"/>
          <w:numId w:val="10"/>
        </w:numPr>
      </w:pPr>
      <w:r w:rsidRPr="0030602C">
        <w:t xml:space="preserve">Freeman, R.E., 1984. </w:t>
      </w:r>
      <w:r w:rsidRPr="0030602C">
        <w:rPr>
          <w:i/>
          <w:iCs/>
        </w:rPr>
        <w:t>Strategic management: A stakeholder approach.</w:t>
      </w:r>
      <w:r w:rsidRPr="0030602C">
        <w:t xml:space="preserve"> Boston: Pitman.</w:t>
      </w:r>
    </w:p>
    <w:p w14:paraId="17E6998D" w14:textId="31984047" w:rsidR="0030602C" w:rsidRPr="0030602C" w:rsidRDefault="0030602C" w:rsidP="0030602C">
      <w:pPr>
        <w:pStyle w:val="ListParagraph"/>
        <w:numPr>
          <w:ilvl w:val="0"/>
          <w:numId w:val="10"/>
        </w:numPr>
      </w:pPr>
      <w:r w:rsidRPr="0030602C">
        <w:t>Gadamer, H.</w:t>
      </w:r>
      <w:r w:rsidR="00C16C62">
        <w:t>-</w:t>
      </w:r>
      <w:r w:rsidRPr="0030602C">
        <w:t xml:space="preserve">G., 1975. </w:t>
      </w:r>
      <w:r w:rsidRPr="0030602C">
        <w:rPr>
          <w:i/>
          <w:iCs/>
        </w:rPr>
        <w:t>Truth and method.</w:t>
      </w:r>
      <w:r w:rsidRPr="0030602C">
        <w:t xml:space="preserve"> London: Sheed and Ward.</w:t>
      </w:r>
    </w:p>
    <w:p w14:paraId="049D8726" w14:textId="77777777" w:rsidR="0030602C" w:rsidRPr="0030602C" w:rsidRDefault="0030602C" w:rsidP="0030602C">
      <w:pPr>
        <w:pStyle w:val="ListParagraph"/>
        <w:numPr>
          <w:ilvl w:val="0"/>
          <w:numId w:val="10"/>
        </w:numPr>
      </w:pPr>
      <w:r w:rsidRPr="0030602C">
        <w:t xml:space="preserve">Heidegger, M., 1962. </w:t>
      </w:r>
      <w:r w:rsidRPr="0030602C">
        <w:rPr>
          <w:i/>
          <w:iCs/>
        </w:rPr>
        <w:t>Being and time.</w:t>
      </w:r>
      <w:r w:rsidRPr="0030602C">
        <w:t xml:space="preserve"> Oxford: Blackwell.</w:t>
      </w:r>
    </w:p>
    <w:p w14:paraId="2A5676E0" w14:textId="77777777" w:rsidR="0030602C" w:rsidRPr="0030602C" w:rsidRDefault="0030602C" w:rsidP="0030602C">
      <w:pPr>
        <w:pStyle w:val="ListParagraph"/>
        <w:numPr>
          <w:ilvl w:val="0"/>
          <w:numId w:val="10"/>
        </w:numPr>
      </w:pPr>
      <w:r w:rsidRPr="0030602C">
        <w:t xml:space="preserve">Hulett, D.A., 2001. </w:t>
      </w:r>
      <w:r w:rsidRPr="0030602C">
        <w:rPr>
          <w:i/>
          <w:iCs/>
        </w:rPr>
        <w:t>The disintegration and reintegration of building contractors’ management systems.</w:t>
      </w:r>
      <w:r w:rsidRPr="0030602C">
        <w:t xml:space="preserve"> PhD thesis. University of Salford.</w:t>
      </w:r>
    </w:p>
    <w:p w14:paraId="521B4072" w14:textId="77777777" w:rsidR="0030602C" w:rsidRPr="0030602C" w:rsidRDefault="0030602C" w:rsidP="0030602C">
      <w:pPr>
        <w:pStyle w:val="ListParagraph"/>
        <w:numPr>
          <w:ilvl w:val="0"/>
          <w:numId w:val="10"/>
        </w:numPr>
      </w:pPr>
      <w:r w:rsidRPr="0030602C">
        <w:t xml:space="preserve">Israel, M., 2014. </w:t>
      </w:r>
      <w:r w:rsidRPr="0030602C">
        <w:rPr>
          <w:i/>
          <w:iCs/>
        </w:rPr>
        <w:t>Research ethics and integrity for social scientists.</w:t>
      </w:r>
      <w:r w:rsidRPr="0030602C">
        <w:t xml:space="preserve"> 2nd ed. London: Sage.</w:t>
      </w:r>
    </w:p>
    <w:p w14:paraId="7A8443C8" w14:textId="77777777" w:rsidR="0030602C" w:rsidRPr="0030602C" w:rsidRDefault="0030602C" w:rsidP="0030602C">
      <w:pPr>
        <w:pStyle w:val="ListParagraph"/>
        <w:numPr>
          <w:ilvl w:val="0"/>
          <w:numId w:val="10"/>
        </w:numPr>
      </w:pPr>
      <w:r w:rsidRPr="0030602C">
        <w:t xml:space="preserve">Lincoln, Y.S. and Guba, E.G., 1985. </w:t>
      </w:r>
      <w:r w:rsidRPr="0030602C">
        <w:rPr>
          <w:i/>
          <w:iCs/>
        </w:rPr>
        <w:t>Naturalistic inquiry.</w:t>
      </w:r>
      <w:r w:rsidRPr="0030602C">
        <w:t xml:space="preserve"> Beverly Hills: Sage.</w:t>
      </w:r>
    </w:p>
    <w:p w14:paraId="3F293EDA" w14:textId="77777777" w:rsidR="0030602C" w:rsidRPr="0030602C" w:rsidRDefault="0030602C" w:rsidP="0030602C">
      <w:pPr>
        <w:pStyle w:val="ListParagraph"/>
        <w:numPr>
          <w:ilvl w:val="0"/>
          <w:numId w:val="10"/>
        </w:numPr>
      </w:pPr>
      <w:r w:rsidRPr="0030602C">
        <w:t xml:space="preserve">Luhmann, N., 1979. </w:t>
      </w:r>
      <w:r w:rsidRPr="0030602C">
        <w:rPr>
          <w:i/>
          <w:iCs/>
        </w:rPr>
        <w:t>Trust and power.</w:t>
      </w:r>
      <w:r w:rsidRPr="0030602C">
        <w:t xml:space="preserve"> Chichester: Wiley.</w:t>
      </w:r>
    </w:p>
    <w:p w14:paraId="2C5CF9F4" w14:textId="77777777" w:rsidR="0030602C" w:rsidRPr="0030602C" w:rsidRDefault="0030602C" w:rsidP="0030602C">
      <w:pPr>
        <w:pStyle w:val="ListParagraph"/>
        <w:numPr>
          <w:ilvl w:val="0"/>
          <w:numId w:val="10"/>
        </w:numPr>
      </w:pPr>
      <w:r w:rsidRPr="0030602C">
        <w:t xml:space="preserve">Luse, A., Mennecke, B.E. and Townsend, A.M., 2012. Selecting a research topic: A framework for doctoral students. </w:t>
      </w:r>
      <w:r w:rsidRPr="0030602C">
        <w:rPr>
          <w:i/>
          <w:iCs/>
        </w:rPr>
        <w:t>International Journal of Doctoral Studies,</w:t>
      </w:r>
      <w:r w:rsidRPr="0030602C">
        <w:t xml:space="preserve"> 7, pp.143–152.</w:t>
      </w:r>
    </w:p>
    <w:p w14:paraId="05EDC76E" w14:textId="77777777" w:rsidR="0030602C" w:rsidRPr="0030602C" w:rsidRDefault="0030602C" w:rsidP="0030602C">
      <w:pPr>
        <w:pStyle w:val="ListParagraph"/>
        <w:numPr>
          <w:ilvl w:val="0"/>
          <w:numId w:val="10"/>
        </w:numPr>
      </w:pPr>
      <w:r w:rsidRPr="0030602C">
        <w:t xml:space="preserve">Orlikowski, W.J., 2007. </w:t>
      </w:r>
      <w:proofErr w:type="spellStart"/>
      <w:r w:rsidRPr="0030602C">
        <w:t>Sociomaterial</w:t>
      </w:r>
      <w:proofErr w:type="spellEnd"/>
      <w:r w:rsidRPr="0030602C">
        <w:t xml:space="preserve"> practices: Exploring technology at work. </w:t>
      </w:r>
      <w:r w:rsidRPr="0030602C">
        <w:rPr>
          <w:i/>
          <w:iCs/>
        </w:rPr>
        <w:t>Organization Studies,</w:t>
      </w:r>
      <w:r w:rsidRPr="0030602C">
        <w:t xml:space="preserve"> 28(9), pp.1435–1448.</w:t>
      </w:r>
    </w:p>
    <w:p w14:paraId="0E088CDF" w14:textId="77777777" w:rsidR="0030602C" w:rsidRPr="0030602C" w:rsidRDefault="0030602C" w:rsidP="0030602C">
      <w:pPr>
        <w:pStyle w:val="ListParagraph"/>
        <w:numPr>
          <w:ilvl w:val="0"/>
          <w:numId w:val="10"/>
        </w:numPr>
      </w:pPr>
      <w:r w:rsidRPr="0030602C">
        <w:t xml:space="preserve">Smith, J.A., Flowers, P. and Larkin, M., 2009. </w:t>
      </w:r>
      <w:r w:rsidRPr="0030602C">
        <w:rPr>
          <w:i/>
          <w:iCs/>
        </w:rPr>
        <w:t>Interpretative phenomenological analysis: Theory, method and research.</w:t>
      </w:r>
      <w:r w:rsidRPr="0030602C">
        <w:t xml:space="preserve"> London: Sage.</w:t>
      </w:r>
    </w:p>
    <w:p w14:paraId="79110C8B" w14:textId="77777777" w:rsidR="0030602C" w:rsidRPr="0030602C" w:rsidRDefault="0030602C" w:rsidP="0030602C">
      <w:pPr>
        <w:pStyle w:val="ListParagraph"/>
        <w:numPr>
          <w:ilvl w:val="0"/>
          <w:numId w:val="10"/>
        </w:numPr>
      </w:pPr>
      <w:r w:rsidRPr="0030602C">
        <w:t xml:space="preserve">Suchman, M.C., 1995. Managing legitimacy: Strategic and institutional approaches. </w:t>
      </w:r>
      <w:r w:rsidRPr="0030602C">
        <w:rPr>
          <w:i/>
          <w:iCs/>
        </w:rPr>
        <w:t>Academy of Management Review,</w:t>
      </w:r>
      <w:r w:rsidRPr="0030602C">
        <w:t xml:space="preserve"> 20(3), pp.571–610.</w:t>
      </w:r>
    </w:p>
    <w:p w14:paraId="683E84BB" w14:textId="77777777" w:rsidR="00E53CDA" w:rsidRPr="00FF05BC" w:rsidRDefault="00E53CDA" w:rsidP="00261E17"/>
    <w:sectPr w:rsidR="00E53CDA" w:rsidRPr="00FF05B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0E329" w14:textId="77777777" w:rsidR="004E4601" w:rsidRDefault="004E4601" w:rsidP="005E142A">
      <w:pPr>
        <w:spacing w:after="0" w:line="240" w:lineRule="auto"/>
      </w:pPr>
      <w:r>
        <w:separator/>
      </w:r>
    </w:p>
  </w:endnote>
  <w:endnote w:type="continuationSeparator" w:id="0">
    <w:p w14:paraId="0FE874D5" w14:textId="77777777" w:rsidR="004E4601" w:rsidRDefault="004E4601" w:rsidP="005E1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1A9DC" w14:textId="77777777" w:rsidR="005E142A" w:rsidRDefault="005E14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8633" w14:textId="77777777" w:rsidR="005E142A" w:rsidRDefault="005E14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DEB40" w14:textId="77777777" w:rsidR="005E142A" w:rsidRDefault="005E1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711C7" w14:textId="77777777" w:rsidR="004E4601" w:rsidRDefault="004E4601" w:rsidP="005E142A">
      <w:pPr>
        <w:spacing w:after="0" w:line="240" w:lineRule="auto"/>
      </w:pPr>
      <w:r>
        <w:separator/>
      </w:r>
    </w:p>
  </w:footnote>
  <w:footnote w:type="continuationSeparator" w:id="0">
    <w:p w14:paraId="798A6D1E" w14:textId="77777777" w:rsidR="004E4601" w:rsidRDefault="004E4601" w:rsidP="005E1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145C7" w14:textId="77777777" w:rsidR="005E142A" w:rsidRDefault="005E14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3285" w14:textId="0441C2AE" w:rsidR="005E142A" w:rsidRDefault="005E14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714A2" w14:textId="77777777" w:rsidR="005E142A" w:rsidRDefault="005E14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B394E"/>
    <w:multiLevelType w:val="hybridMultilevel"/>
    <w:tmpl w:val="5E845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17375"/>
    <w:multiLevelType w:val="hybridMultilevel"/>
    <w:tmpl w:val="1F06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21A1F"/>
    <w:multiLevelType w:val="multilevel"/>
    <w:tmpl w:val="8CD8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461F5E"/>
    <w:multiLevelType w:val="multilevel"/>
    <w:tmpl w:val="3EF49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AF40B9"/>
    <w:multiLevelType w:val="multilevel"/>
    <w:tmpl w:val="6C54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0B3712"/>
    <w:multiLevelType w:val="multilevel"/>
    <w:tmpl w:val="FEC8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91547F"/>
    <w:multiLevelType w:val="multilevel"/>
    <w:tmpl w:val="9968C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AF6270"/>
    <w:multiLevelType w:val="hybridMultilevel"/>
    <w:tmpl w:val="619E4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154C7A"/>
    <w:multiLevelType w:val="multilevel"/>
    <w:tmpl w:val="3868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5F251B"/>
    <w:multiLevelType w:val="multilevel"/>
    <w:tmpl w:val="8B08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3E3999"/>
    <w:multiLevelType w:val="multilevel"/>
    <w:tmpl w:val="E71A7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BF7E4D"/>
    <w:multiLevelType w:val="hybridMultilevel"/>
    <w:tmpl w:val="4EC44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1C0316"/>
    <w:multiLevelType w:val="multilevel"/>
    <w:tmpl w:val="3CB41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031DDF"/>
    <w:multiLevelType w:val="multilevel"/>
    <w:tmpl w:val="7218A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7C41DC"/>
    <w:multiLevelType w:val="multilevel"/>
    <w:tmpl w:val="D386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429314">
    <w:abstractNumId w:val="2"/>
  </w:num>
  <w:num w:numId="2" w16cid:durableId="2083520514">
    <w:abstractNumId w:val="13"/>
  </w:num>
  <w:num w:numId="3" w16cid:durableId="792332250">
    <w:abstractNumId w:val="8"/>
  </w:num>
  <w:num w:numId="4" w16cid:durableId="347026463">
    <w:abstractNumId w:val="10"/>
  </w:num>
  <w:num w:numId="5" w16cid:durableId="144863916">
    <w:abstractNumId w:val="6"/>
  </w:num>
  <w:num w:numId="6" w16cid:durableId="2034570258">
    <w:abstractNumId w:val="14"/>
  </w:num>
  <w:num w:numId="7" w16cid:durableId="2038306835">
    <w:abstractNumId w:val="4"/>
  </w:num>
  <w:num w:numId="8" w16cid:durableId="1614435114">
    <w:abstractNumId w:val="3"/>
  </w:num>
  <w:num w:numId="9" w16cid:durableId="224415476">
    <w:abstractNumId w:val="12"/>
  </w:num>
  <w:num w:numId="10" w16cid:durableId="1737822140">
    <w:abstractNumId w:val="7"/>
  </w:num>
  <w:num w:numId="11" w16cid:durableId="2049065097">
    <w:abstractNumId w:val="1"/>
  </w:num>
  <w:num w:numId="12" w16cid:durableId="1723673688">
    <w:abstractNumId w:val="11"/>
  </w:num>
  <w:num w:numId="13" w16cid:durableId="1384139020">
    <w:abstractNumId w:val="0"/>
  </w:num>
  <w:num w:numId="14" w16cid:durableId="89739564">
    <w:abstractNumId w:val="9"/>
  </w:num>
  <w:num w:numId="15" w16cid:durableId="20252827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17"/>
    <w:rsid w:val="000273CB"/>
    <w:rsid w:val="00041BAD"/>
    <w:rsid w:val="00046759"/>
    <w:rsid w:val="00057E8C"/>
    <w:rsid w:val="000629BE"/>
    <w:rsid w:val="000660E4"/>
    <w:rsid w:val="00077D3B"/>
    <w:rsid w:val="00085CB3"/>
    <w:rsid w:val="000E235E"/>
    <w:rsid w:val="000E48CE"/>
    <w:rsid w:val="000F21FF"/>
    <w:rsid w:val="00100F5F"/>
    <w:rsid w:val="00102016"/>
    <w:rsid w:val="001261AF"/>
    <w:rsid w:val="001359D3"/>
    <w:rsid w:val="001E7989"/>
    <w:rsid w:val="00254496"/>
    <w:rsid w:val="00261E17"/>
    <w:rsid w:val="002A71F8"/>
    <w:rsid w:val="002E2415"/>
    <w:rsid w:val="003019AB"/>
    <w:rsid w:val="0030602C"/>
    <w:rsid w:val="00310696"/>
    <w:rsid w:val="00317279"/>
    <w:rsid w:val="00372E1A"/>
    <w:rsid w:val="00391ED1"/>
    <w:rsid w:val="003B09D7"/>
    <w:rsid w:val="003B0D1F"/>
    <w:rsid w:val="003E3149"/>
    <w:rsid w:val="004007BE"/>
    <w:rsid w:val="004B5345"/>
    <w:rsid w:val="004C3F46"/>
    <w:rsid w:val="004E4601"/>
    <w:rsid w:val="005549B1"/>
    <w:rsid w:val="00564E0E"/>
    <w:rsid w:val="00570E15"/>
    <w:rsid w:val="005814D7"/>
    <w:rsid w:val="00587EFB"/>
    <w:rsid w:val="005E0DEF"/>
    <w:rsid w:val="005E142A"/>
    <w:rsid w:val="0061497C"/>
    <w:rsid w:val="00636AD7"/>
    <w:rsid w:val="00662327"/>
    <w:rsid w:val="00670DC0"/>
    <w:rsid w:val="00680750"/>
    <w:rsid w:val="00697E86"/>
    <w:rsid w:val="006C33D5"/>
    <w:rsid w:val="006D37FD"/>
    <w:rsid w:val="006D58B8"/>
    <w:rsid w:val="006E0FFC"/>
    <w:rsid w:val="007211A8"/>
    <w:rsid w:val="00757F7A"/>
    <w:rsid w:val="00762375"/>
    <w:rsid w:val="00765535"/>
    <w:rsid w:val="007D3AD6"/>
    <w:rsid w:val="007D3C8A"/>
    <w:rsid w:val="007E3017"/>
    <w:rsid w:val="007F2562"/>
    <w:rsid w:val="007F2DD1"/>
    <w:rsid w:val="007F7191"/>
    <w:rsid w:val="00807F5B"/>
    <w:rsid w:val="0081705B"/>
    <w:rsid w:val="008178F4"/>
    <w:rsid w:val="008366DB"/>
    <w:rsid w:val="00850ED8"/>
    <w:rsid w:val="008A2513"/>
    <w:rsid w:val="008B02FD"/>
    <w:rsid w:val="008B2F62"/>
    <w:rsid w:val="008B31FB"/>
    <w:rsid w:val="008C139E"/>
    <w:rsid w:val="008D7DEF"/>
    <w:rsid w:val="008E1702"/>
    <w:rsid w:val="008E25D2"/>
    <w:rsid w:val="00907383"/>
    <w:rsid w:val="00924BCE"/>
    <w:rsid w:val="00936C02"/>
    <w:rsid w:val="009B7127"/>
    <w:rsid w:val="009C6F7C"/>
    <w:rsid w:val="009E4C6E"/>
    <w:rsid w:val="00A23148"/>
    <w:rsid w:val="00A52DF7"/>
    <w:rsid w:val="00A54966"/>
    <w:rsid w:val="00AB4DD4"/>
    <w:rsid w:val="00AD4C28"/>
    <w:rsid w:val="00AE684C"/>
    <w:rsid w:val="00B0563A"/>
    <w:rsid w:val="00B10E14"/>
    <w:rsid w:val="00B12905"/>
    <w:rsid w:val="00B26D95"/>
    <w:rsid w:val="00B45D41"/>
    <w:rsid w:val="00B50C09"/>
    <w:rsid w:val="00B51494"/>
    <w:rsid w:val="00B92030"/>
    <w:rsid w:val="00BB2904"/>
    <w:rsid w:val="00BE2DB1"/>
    <w:rsid w:val="00C1528C"/>
    <w:rsid w:val="00C16C62"/>
    <w:rsid w:val="00C42D2A"/>
    <w:rsid w:val="00C639F8"/>
    <w:rsid w:val="00C749F0"/>
    <w:rsid w:val="00C96A7E"/>
    <w:rsid w:val="00C9775D"/>
    <w:rsid w:val="00CA5EDD"/>
    <w:rsid w:val="00CA64E6"/>
    <w:rsid w:val="00CC7158"/>
    <w:rsid w:val="00CD2E66"/>
    <w:rsid w:val="00CE5C31"/>
    <w:rsid w:val="00D317D8"/>
    <w:rsid w:val="00D453A4"/>
    <w:rsid w:val="00D73371"/>
    <w:rsid w:val="00DB7A84"/>
    <w:rsid w:val="00DD18E5"/>
    <w:rsid w:val="00E53CDA"/>
    <w:rsid w:val="00E56E08"/>
    <w:rsid w:val="00E64596"/>
    <w:rsid w:val="00E74629"/>
    <w:rsid w:val="00EB49D1"/>
    <w:rsid w:val="00EB7616"/>
    <w:rsid w:val="00EE639B"/>
    <w:rsid w:val="00F115AA"/>
    <w:rsid w:val="00F70CE1"/>
    <w:rsid w:val="00F70D08"/>
    <w:rsid w:val="00F75B3F"/>
    <w:rsid w:val="00FF0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57F2C63"/>
  <w15:chartTrackingRefBased/>
  <w15:docId w15:val="{BFA53692-8950-428F-B4E1-952E4A5D1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E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E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E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E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E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E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E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E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E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E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E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E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E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E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E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E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E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E17"/>
    <w:rPr>
      <w:rFonts w:eastAsiaTheme="majorEastAsia" w:cstheme="majorBidi"/>
      <w:color w:val="272727" w:themeColor="text1" w:themeTint="D8"/>
    </w:rPr>
  </w:style>
  <w:style w:type="paragraph" w:styleId="Title">
    <w:name w:val="Title"/>
    <w:basedOn w:val="Normal"/>
    <w:next w:val="Normal"/>
    <w:link w:val="TitleChar"/>
    <w:uiPriority w:val="10"/>
    <w:qFormat/>
    <w:rsid w:val="00261E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E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E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E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E17"/>
    <w:pPr>
      <w:spacing w:before="160"/>
      <w:jc w:val="center"/>
    </w:pPr>
    <w:rPr>
      <w:i/>
      <w:iCs/>
      <w:color w:val="404040" w:themeColor="text1" w:themeTint="BF"/>
    </w:rPr>
  </w:style>
  <w:style w:type="character" w:customStyle="1" w:styleId="QuoteChar">
    <w:name w:val="Quote Char"/>
    <w:basedOn w:val="DefaultParagraphFont"/>
    <w:link w:val="Quote"/>
    <w:uiPriority w:val="29"/>
    <w:rsid w:val="00261E17"/>
    <w:rPr>
      <w:i/>
      <w:iCs/>
      <w:color w:val="404040" w:themeColor="text1" w:themeTint="BF"/>
    </w:rPr>
  </w:style>
  <w:style w:type="paragraph" w:styleId="ListParagraph">
    <w:name w:val="List Paragraph"/>
    <w:basedOn w:val="Normal"/>
    <w:uiPriority w:val="34"/>
    <w:qFormat/>
    <w:rsid w:val="00261E17"/>
    <w:pPr>
      <w:ind w:left="720"/>
      <w:contextualSpacing/>
    </w:pPr>
  </w:style>
  <w:style w:type="character" w:styleId="IntenseEmphasis">
    <w:name w:val="Intense Emphasis"/>
    <w:basedOn w:val="DefaultParagraphFont"/>
    <w:uiPriority w:val="21"/>
    <w:qFormat/>
    <w:rsid w:val="00261E17"/>
    <w:rPr>
      <w:i/>
      <w:iCs/>
      <w:color w:val="0F4761" w:themeColor="accent1" w:themeShade="BF"/>
    </w:rPr>
  </w:style>
  <w:style w:type="paragraph" w:styleId="IntenseQuote">
    <w:name w:val="Intense Quote"/>
    <w:basedOn w:val="Normal"/>
    <w:next w:val="Normal"/>
    <w:link w:val="IntenseQuoteChar"/>
    <w:uiPriority w:val="30"/>
    <w:qFormat/>
    <w:rsid w:val="00261E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E17"/>
    <w:rPr>
      <w:i/>
      <w:iCs/>
      <w:color w:val="0F4761" w:themeColor="accent1" w:themeShade="BF"/>
    </w:rPr>
  </w:style>
  <w:style w:type="character" w:styleId="IntenseReference">
    <w:name w:val="Intense Reference"/>
    <w:basedOn w:val="DefaultParagraphFont"/>
    <w:uiPriority w:val="32"/>
    <w:qFormat/>
    <w:rsid w:val="00261E17"/>
    <w:rPr>
      <w:b/>
      <w:bCs/>
      <w:smallCaps/>
      <w:color w:val="0F4761" w:themeColor="accent1" w:themeShade="BF"/>
      <w:spacing w:val="5"/>
    </w:rPr>
  </w:style>
  <w:style w:type="paragraph" w:styleId="Header">
    <w:name w:val="header"/>
    <w:basedOn w:val="Normal"/>
    <w:link w:val="HeaderChar"/>
    <w:uiPriority w:val="99"/>
    <w:unhideWhenUsed/>
    <w:rsid w:val="005E1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42A"/>
  </w:style>
  <w:style w:type="paragraph" w:styleId="Footer">
    <w:name w:val="footer"/>
    <w:basedOn w:val="Normal"/>
    <w:link w:val="FooterChar"/>
    <w:uiPriority w:val="99"/>
    <w:unhideWhenUsed/>
    <w:rsid w:val="005E1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9089281">
      <w:bodyDiv w:val="1"/>
      <w:marLeft w:val="0"/>
      <w:marRight w:val="0"/>
      <w:marTop w:val="0"/>
      <w:marBottom w:val="0"/>
      <w:divBdr>
        <w:top w:val="none" w:sz="0" w:space="0" w:color="auto"/>
        <w:left w:val="none" w:sz="0" w:space="0" w:color="auto"/>
        <w:bottom w:val="none" w:sz="0" w:space="0" w:color="auto"/>
        <w:right w:val="none" w:sz="0" w:space="0" w:color="auto"/>
      </w:divBdr>
    </w:div>
    <w:div w:id="184408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Visio_Drawing.vsdx"/><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DCDDDF30232E4AB2B4380806F46895" ma:contentTypeVersion="19" ma:contentTypeDescription="Create a new document." ma:contentTypeScope="" ma:versionID="1c314c082ea67a940f6a3b35d7643384">
  <xsd:schema xmlns:xsd="http://www.w3.org/2001/XMLSchema" xmlns:xs="http://www.w3.org/2001/XMLSchema" xmlns:p="http://schemas.microsoft.com/office/2006/metadata/properties" xmlns:ns2="df56a947-8c70-49e6-9097-37be2950ad3e" xmlns:ns3="c08f7ad8-23ac-433a-9068-a56195e39f61" targetNamespace="http://schemas.microsoft.com/office/2006/metadata/properties" ma:root="true" ma:fieldsID="a47e1c4571b711fae4678a4572bbd24d" ns2:_="" ns3:_="">
    <xsd:import namespace="df56a947-8c70-49e6-9097-37be2950ad3e"/>
    <xsd:import namespace="c08f7ad8-23ac-433a-9068-a56195e39f6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56a947-8c70-49e6-9097-37be2950ad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aaeb6c0-e404-43e4-98b9-73df08cc4eb7"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8f7ad8-23ac-433a-9068-a56195e39f6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944898d-c28d-47af-8ea6-60d7e66e4b77}" ma:internalName="TaxCatchAll" ma:showField="CatchAllData" ma:web="c08f7ad8-23ac-433a-9068-a56195e39f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f56a947-8c70-49e6-9097-37be2950ad3e">
      <Terms xmlns="http://schemas.microsoft.com/office/infopath/2007/PartnerControls"/>
    </lcf76f155ced4ddcb4097134ff3c332f>
    <TaxCatchAll xmlns="c08f7ad8-23ac-433a-9068-a56195e39f6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6DDBD4-2F3C-4FF6-8072-59FB0CEEB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56a947-8c70-49e6-9097-37be2950ad3e"/>
    <ds:schemaRef ds:uri="c08f7ad8-23ac-433a-9068-a56195e39f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33CC63-4BF5-40C0-A769-2C759BBD6E15}">
  <ds:schemaRefs>
    <ds:schemaRef ds:uri="http://schemas.microsoft.com/office/2006/metadata/properties"/>
    <ds:schemaRef ds:uri="http://schemas.microsoft.com/office/infopath/2007/PartnerControls"/>
    <ds:schemaRef ds:uri="df56a947-8c70-49e6-9097-37be2950ad3e"/>
    <ds:schemaRef ds:uri="c08f7ad8-23ac-433a-9068-a56195e39f61"/>
  </ds:schemaRefs>
</ds:datastoreItem>
</file>

<file path=customXml/itemProps3.xml><?xml version="1.0" encoding="utf-8"?>
<ds:datastoreItem xmlns:ds="http://schemas.openxmlformats.org/officeDocument/2006/customXml" ds:itemID="{3F239ED7-FFB9-40DF-941D-4E9FA8FB11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3422</Words>
  <Characters>22313</Characters>
  <Application>Microsoft Office Word</Application>
  <DocSecurity>0</DocSecurity>
  <Lines>398</Lines>
  <Paragraphs>116</Paragraphs>
  <ScaleCrop>false</ScaleCrop>
  <Company/>
  <LinksUpToDate>false</LinksUpToDate>
  <CharactersWithSpaces>25619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 Houldsworth</dc:creator>
  <cp:keywords/>
  <dc:description/>
  <cp:lastModifiedBy>Donn Houldsworth</cp:lastModifiedBy>
  <cp:revision>4</cp:revision>
  <cp:lastPrinted>2025-07-01T15:48:00Z</cp:lastPrinted>
  <dcterms:created xsi:type="dcterms:W3CDTF">2025-10-11T11:32:00Z</dcterms:created>
  <dcterms:modified xsi:type="dcterms:W3CDTF">2025-10-11T11:38:00Z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0x01010097DCDDDF30232E4AB2B4380806F46895</vt:lpwstr>
  </property>
  <property fmtid="{D5CDD505-2E9C-101B-9397-08002B2CF9AE}" pid="3" name="MediaServiceImageTags">
    <vt:lpwstr/>
  </property>
</Properties>
</file>