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83336" w14:textId="77777777" w:rsidR="00500BCF" w:rsidRDefault="00500BCF" w:rsidP="00F87DA2">
      <w:pPr>
        <w:spacing w:line="360" w:lineRule="auto"/>
        <w:rPr>
          <w:rFonts w:ascii="Arial" w:hAnsi="Arial" w:cs="Arial"/>
          <w:b/>
          <w:bCs/>
          <w:sz w:val="28"/>
          <w:szCs w:val="28"/>
        </w:rPr>
      </w:pPr>
    </w:p>
    <w:p w14:paraId="1B398723" w14:textId="77777777" w:rsidR="008C5999" w:rsidRDefault="008C5999" w:rsidP="008C5999">
      <w:pPr>
        <w:jc w:val="center"/>
        <w:rPr>
          <w:rFonts w:ascii="Arial" w:hAnsi="Arial" w:cs="Arial"/>
          <w:b/>
          <w:bCs/>
          <w:sz w:val="36"/>
          <w:szCs w:val="36"/>
          <w:u w:val="single"/>
        </w:rPr>
      </w:pPr>
    </w:p>
    <w:p w14:paraId="2C32D449" w14:textId="77777777" w:rsidR="008C5999" w:rsidRDefault="008C5999" w:rsidP="008C5999">
      <w:pPr>
        <w:jc w:val="center"/>
        <w:rPr>
          <w:rFonts w:ascii="Arial" w:hAnsi="Arial" w:cs="Arial"/>
          <w:b/>
          <w:bCs/>
          <w:sz w:val="36"/>
          <w:szCs w:val="36"/>
          <w:u w:val="single"/>
        </w:rPr>
      </w:pPr>
    </w:p>
    <w:p w14:paraId="38F2C943" w14:textId="77777777" w:rsidR="008C5999" w:rsidRDefault="008C5999" w:rsidP="008C5999">
      <w:pPr>
        <w:jc w:val="center"/>
        <w:rPr>
          <w:rFonts w:ascii="Arial" w:hAnsi="Arial" w:cs="Arial"/>
          <w:b/>
          <w:bCs/>
          <w:sz w:val="36"/>
          <w:szCs w:val="36"/>
          <w:u w:val="single"/>
        </w:rPr>
      </w:pPr>
    </w:p>
    <w:p w14:paraId="45DF48C3" w14:textId="77777777" w:rsidR="008C5999" w:rsidRDefault="008C5999" w:rsidP="008C5999">
      <w:pPr>
        <w:jc w:val="center"/>
        <w:rPr>
          <w:rFonts w:ascii="Arial" w:hAnsi="Arial" w:cs="Arial"/>
          <w:b/>
          <w:bCs/>
          <w:sz w:val="36"/>
          <w:szCs w:val="36"/>
          <w:u w:val="single"/>
        </w:rPr>
      </w:pPr>
    </w:p>
    <w:p w14:paraId="5E3C12B8" w14:textId="551FF3F8" w:rsidR="008C5999" w:rsidRDefault="008C5999" w:rsidP="008C5999">
      <w:pPr>
        <w:jc w:val="center"/>
        <w:rPr>
          <w:rFonts w:ascii="Arial" w:hAnsi="Arial" w:cs="Arial"/>
          <w:b/>
          <w:bCs/>
          <w:sz w:val="36"/>
          <w:szCs w:val="36"/>
          <w:u w:val="single"/>
        </w:rPr>
      </w:pPr>
      <w:r w:rsidRPr="008C5999">
        <w:rPr>
          <w:rFonts w:ascii="Arial" w:hAnsi="Arial" w:cs="Arial"/>
          <w:b/>
          <w:bCs/>
          <w:sz w:val="36"/>
          <w:szCs w:val="36"/>
          <w:u w:val="single"/>
        </w:rPr>
        <w:t>A critical evaluation and the identification of next teaching steps focusing on a case study of an individual learner or group of learners, based on an observed critical incident.</w:t>
      </w:r>
    </w:p>
    <w:p w14:paraId="3CD9AEAE" w14:textId="77777777" w:rsidR="008C5999" w:rsidRDefault="008C5999" w:rsidP="008C5999">
      <w:pPr>
        <w:jc w:val="center"/>
        <w:rPr>
          <w:rFonts w:ascii="Arial" w:hAnsi="Arial" w:cs="Arial"/>
          <w:b/>
          <w:bCs/>
          <w:sz w:val="36"/>
          <w:szCs w:val="36"/>
          <w:u w:val="single"/>
        </w:rPr>
      </w:pPr>
    </w:p>
    <w:p w14:paraId="0AE09C81" w14:textId="77777777" w:rsidR="008C5999" w:rsidRDefault="008C5999" w:rsidP="008C5999">
      <w:pPr>
        <w:jc w:val="center"/>
        <w:rPr>
          <w:rFonts w:ascii="Arial" w:hAnsi="Arial" w:cs="Arial"/>
          <w:b/>
          <w:bCs/>
          <w:sz w:val="36"/>
          <w:szCs w:val="36"/>
          <w:u w:val="single"/>
        </w:rPr>
      </w:pPr>
    </w:p>
    <w:p w14:paraId="21CFD6B3" w14:textId="77777777" w:rsidR="008C5999" w:rsidRDefault="008C5999" w:rsidP="008C5999">
      <w:pPr>
        <w:rPr>
          <w:rFonts w:ascii="Arial" w:hAnsi="Arial" w:cs="Arial"/>
          <w:b/>
          <w:bCs/>
          <w:sz w:val="28"/>
          <w:szCs w:val="28"/>
        </w:rPr>
      </w:pPr>
    </w:p>
    <w:p w14:paraId="7FEE3F1D" w14:textId="77777777" w:rsidR="008C5999" w:rsidRDefault="008C5999" w:rsidP="008C5999">
      <w:pPr>
        <w:rPr>
          <w:rFonts w:ascii="Arial" w:hAnsi="Arial" w:cs="Arial"/>
          <w:b/>
          <w:bCs/>
          <w:sz w:val="28"/>
          <w:szCs w:val="28"/>
        </w:rPr>
      </w:pPr>
    </w:p>
    <w:p w14:paraId="5C54C52E" w14:textId="77777777" w:rsidR="008C5999" w:rsidRDefault="008C5999" w:rsidP="008C5999">
      <w:pPr>
        <w:rPr>
          <w:rFonts w:ascii="Arial" w:hAnsi="Arial" w:cs="Arial"/>
          <w:b/>
          <w:bCs/>
          <w:sz w:val="28"/>
          <w:szCs w:val="28"/>
        </w:rPr>
      </w:pPr>
    </w:p>
    <w:p w14:paraId="708CCE5B" w14:textId="77777777" w:rsidR="008C5999" w:rsidRDefault="008C5999" w:rsidP="008C5999">
      <w:pPr>
        <w:rPr>
          <w:rFonts w:ascii="Arial" w:hAnsi="Arial" w:cs="Arial"/>
          <w:b/>
          <w:bCs/>
          <w:sz w:val="28"/>
          <w:szCs w:val="28"/>
        </w:rPr>
      </w:pPr>
    </w:p>
    <w:p w14:paraId="695DF655" w14:textId="77777777" w:rsidR="008C5999" w:rsidRDefault="008C5999" w:rsidP="008C5999">
      <w:pPr>
        <w:rPr>
          <w:rFonts w:ascii="Arial" w:hAnsi="Arial" w:cs="Arial"/>
          <w:b/>
          <w:bCs/>
          <w:sz w:val="28"/>
          <w:szCs w:val="28"/>
        </w:rPr>
      </w:pPr>
    </w:p>
    <w:p w14:paraId="63BA2167" w14:textId="77777777" w:rsidR="008C5999" w:rsidRDefault="008C5999" w:rsidP="008C5999">
      <w:pPr>
        <w:rPr>
          <w:rFonts w:ascii="Arial" w:hAnsi="Arial" w:cs="Arial"/>
          <w:b/>
          <w:bCs/>
          <w:sz w:val="28"/>
          <w:szCs w:val="28"/>
        </w:rPr>
      </w:pPr>
    </w:p>
    <w:p w14:paraId="7E29FE58" w14:textId="77777777" w:rsidR="008C5999" w:rsidRDefault="008C5999" w:rsidP="008C5999">
      <w:pPr>
        <w:rPr>
          <w:rFonts w:ascii="Arial" w:hAnsi="Arial" w:cs="Arial"/>
          <w:b/>
          <w:bCs/>
          <w:sz w:val="28"/>
          <w:szCs w:val="28"/>
        </w:rPr>
      </w:pPr>
    </w:p>
    <w:p w14:paraId="65D3E325" w14:textId="77777777" w:rsidR="008C5999" w:rsidRDefault="008C5999" w:rsidP="008C5999">
      <w:pPr>
        <w:rPr>
          <w:rFonts w:ascii="Arial" w:hAnsi="Arial" w:cs="Arial"/>
          <w:b/>
          <w:bCs/>
          <w:sz w:val="28"/>
          <w:szCs w:val="28"/>
        </w:rPr>
      </w:pPr>
    </w:p>
    <w:p w14:paraId="7024E95C" w14:textId="77777777" w:rsidR="008C5999" w:rsidRDefault="008C5999" w:rsidP="008C5999">
      <w:pPr>
        <w:rPr>
          <w:rFonts w:ascii="Arial" w:hAnsi="Arial" w:cs="Arial"/>
          <w:b/>
          <w:bCs/>
          <w:sz w:val="28"/>
          <w:szCs w:val="28"/>
        </w:rPr>
      </w:pPr>
    </w:p>
    <w:p w14:paraId="124E1AF2" w14:textId="77777777" w:rsidR="008C5999" w:rsidRDefault="008C5999" w:rsidP="008C5999">
      <w:pPr>
        <w:rPr>
          <w:rFonts w:ascii="Arial" w:hAnsi="Arial" w:cs="Arial"/>
          <w:b/>
          <w:bCs/>
          <w:sz w:val="28"/>
          <w:szCs w:val="28"/>
        </w:rPr>
      </w:pPr>
    </w:p>
    <w:p w14:paraId="30C5FF79" w14:textId="77777777" w:rsidR="008C5999" w:rsidRDefault="008C5999" w:rsidP="008C5999">
      <w:pPr>
        <w:rPr>
          <w:rFonts w:ascii="Arial" w:hAnsi="Arial" w:cs="Arial"/>
          <w:b/>
          <w:bCs/>
          <w:sz w:val="28"/>
          <w:szCs w:val="28"/>
        </w:rPr>
      </w:pPr>
    </w:p>
    <w:p w14:paraId="4710B92C" w14:textId="77777777" w:rsidR="008C5999" w:rsidRDefault="008C5999" w:rsidP="008C5999">
      <w:pPr>
        <w:rPr>
          <w:rFonts w:ascii="Arial" w:hAnsi="Arial" w:cs="Arial"/>
          <w:b/>
          <w:bCs/>
          <w:sz w:val="28"/>
          <w:szCs w:val="28"/>
        </w:rPr>
      </w:pPr>
    </w:p>
    <w:p w14:paraId="7E686D74" w14:textId="77777777" w:rsidR="008C5999" w:rsidRDefault="008C5999" w:rsidP="008C5999">
      <w:pPr>
        <w:rPr>
          <w:rFonts w:ascii="Arial" w:hAnsi="Arial" w:cs="Arial"/>
          <w:b/>
          <w:bCs/>
          <w:sz w:val="28"/>
          <w:szCs w:val="28"/>
        </w:rPr>
      </w:pPr>
    </w:p>
    <w:p w14:paraId="2099AE00" w14:textId="77777777" w:rsidR="008C5999" w:rsidRDefault="008C5999" w:rsidP="008C5999">
      <w:pPr>
        <w:rPr>
          <w:rFonts w:ascii="Arial" w:hAnsi="Arial" w:cs="Arial"/>
          <w:b/>
          <w:bCs/>
          <w:sz w:val="28"/>
          <w:szCs w:val="28"/>
        </w:rPr>
      </w:pPr>
    </w:p>
    <w:p w14:paraId="3392C64B" w14:textId="77777777" w:rsidR="008C5999" w:rsidRDefault="008C5999" w:rsidP="008C5999">
      <w:pPr>
        <w:rPr>
          <w:rFonts w:ascii="Arial" w:hAnsi="Arial" w:cs="Arial"/>
          <w:b/>
          <w:bCs/>
          <w:sz w:val="28"/>
          <w:szCs w:val="28"/>
        </w:rPr>
      </w:pPr>
    </w:p>
    <w:p w14:paraId="179AF1B7" w14:textId="77777777" w:rsidR="008C5999" w:rsidRDefault="008C5999" w:rsidP="008C5999">
      <w:pPr>
        <w:rPr>
          <w:rFonts w:ascii="Arial" w:hAnsi="Arial" w:cs="Arial"/>
          <w:b/>
          <w:bCs/>
          <w:sz w:val="28"/>
          <w:szCs w:val="28"/>
        </w:rPr>
      </w:pPr>
    </w:p>
    <w:p w14:paraId="29859E15" w14:textId="77777777" w:rsidR="008C5999" w:rsidRDefault="008C5999" w:rsidP="008C5999">
      <w:pPr>
        <w:rPr>
          <w:rFonts w:ascii="Arial" w:hAnsi="Arial" w:cs="Arial"/>
          <w:b/>
          <w:bCs/>
          <w:sz w:val="28"/>
          <w:szCs w:val="28"/>
        </w:rPr>
      </w:pPr>
    </w:p>
    <w:p w14:paraId="6E85FEB9" w14:textId="77777777" w:rsidR="008C5999" w:rsidRDefault="008C5999" w:rsidP="008C5999">
      <w:pPr>
        <w:rPr>
          <w:rFonts w:ascii="Arial" w:hAnsi="Arial" w:cs="Arial"/>
          <w:b/>
          <w:bCs/>
          <w:sz w:val="28"/>
          <w:szCs w:val="28"/>
        </w:rPr>
      </w:pPr>
    </w:p>
    <w:p w14:paraId="39D05433" w14:textId="77777777" w:rsidR="008C5999" w:rsidRDefault="008C5999" w:rsidP="008C5999">
      <w:pPr>
        <w:rPr>
          <w:rFonts w:ascii="Arial" w:hAnsi="Arial" w:cs="Arial"/>
          <w:b/>
          <w:bCs/>
          <w:sz w:val="28"/>
          <w:szCs w:val="28"/>
        </w:rPr>
      </w:pPr>
    </w:p>
    <w:p w14:paraId="5B0D3F5D" w14:textId="77777777" w:rsidR="008C5999" w:rsidRDefault="008C5999" w:rsidP="008C5999">
      <w:pPr>
        <w:rPr>
          <w:rFonts w:ascii="Arial" w:hAnsi="Arial" w:cs="Arial"/>
          <w:b/>
          <w:bCs/>
          <w:sz w:val="28"/>
          <w:szCs w:val="28"/>
        </w:rPr>
      </w:pPr>
    </w:p>
    <w:p w14:paraId="3351AB4A" w14:textId="77777777" w:rsidR="008C5999" w:rsidRDefault="008C5999" w:rsidP="008C5999">
      <w:pPr>
        <w:rPr>
          <w:rFonts w:ascii="Arial" w:hAnsi="Arial" w:cs="Arial"/>
          <w:b/>
          <w:bCs/>
          <w:sz w:val="28"/>
          <w:szCs w:val="28"/>
        </w:rPr>
      </w:pPr>
    </w:p>
    <w:p w14:paraId="2B352541" w14:textId="77777777" w:rsidR="008C5999" w:rsidRDefault="008C5999" w:rsidP="008C5999">
      <w:pPr>
        <w:rPr>
          <w:rFonts w:ascii="Arial" w:hAnsi="Arial" w:cs="Arial"/>
          <w:b/>
          <w:bCs/>
          <w:sz w:val="28"/>
          <w:szCs w:val="28"/>
        </w:rPr>
      </w:pPr>
    </w:p>
    <w:p w14:paraId="0BAC36A9" w14:textId="77777777" w:rsidR="008C5999" w:rsidRDefault="008C5999" w:rsidP="008C5999">
      <w:pPr>
        <w:rPr>
          <w:rFonts w:ascii="Arial" w:hAnsi="Arial" w:cs="Arial"/>
          <w:b/>
          <w:bCs/>
          <w:sz w:val="28"/>
          <w:szCs w:val="28"/>
        </w:rPr>
      </w:pPr>
    </w:p>
    <w:p w14:paraId="66E34393" w14:textId="1E2E9672" w:rsidR="008C5999" w:rsidRPr="008C5999" w:rsidRDefault="008C5999" w:rsidP="008C5999">
      <w:pPr>
        <w:rPr>
          <w:rFonts w:ascii="Arial" w:hAnsi="Arial" w:cs="Arial"/>
        </w:rPr>
      </w:pPr>
      <w:r w:rsidRPr="008C5999">
        <w:rPr>
          <w:rFonts w:ascii="Arial" w:hAnsi="Arial" w:cs="Arial"/>
          <w:b/>
          <w:bCs/>
        </w:rPr>
        <w:t>Name:</w:t>
      </w:r>
      <w:r>
        <w:rPr>
          <w:rFonts w:ascii="Arial" w:hAnsi="Arial" w:cs="Arial"/>
          <w:b/>
          <w:bCs/>
        </w:rPr>
        <w:t xml:space="preserve"> </w:t>
      </w:r>
      <w:r>
        <w:rPr>
          <w:rFonts w:ascii="Arial" w:hAnsi="Arial" w:cs="Arial"/>
        </w:rPr>
        <w:t>Laura Nicole Miller</w:t>
      </w:r>
    </w:p>
    <w:p w14:paraId="4E9A8ACA" w14:textId="44811614" w:rsidR="008C5999" w:rsidRPr="008C5999" w:rsidRDefault="008C5999" w:rsidP="008C5999">
      <w:pPr>
        <w:rPr>
          <w:rFonts w:ascii="Arial" w:hAnsi="Arial" w:cs="Arial"/>
          <w:b/>
          <w:bCs/>
        </w:rPr>
      </w:pPr>
      <w:r w:rsidRPr="008C5999">
        <w:rPr>
          <w:rFonts w:ascii="Arial" w:hAnsi="Arial" w:cs="Arial"/>
          <w:b/>
          <w:bCs/>
        </w:rPr>
        <w:t>Student number:</w:t>
      </w:r>
      <w:r>
        <w:rPr>
          <w:rFonts w:ascii="Arial" w:hAnsi="Arial" w:cs="Arial"/>
          <w:b/>
          <w:bCs/>
        </w:rPr>
        <w:t xml:space="preserve"> </w:t>
      </w:r>
      <w:r w:rsidRPr="008C5999">
        <w:rPr>
          <w:rFonts w:ascii="Arial" w:hAnsi="Arial" w:cs="Arial"/>
        </w:rPr>
        <w:t>1202953</w:t>
      </w:r>
    </w:p>
    <w:p w14:paraId="28D0B401" w14:textId="54F1338C" w:rsidR="008C5999" w:rsidRPr="008C5999" w:rsidRDefault="008C5999" w:rsidP="008C5999">
      <w:pPr>
        <w:rPr>
          <w:rFonts w:ascii="Arial" w:hAnsi="Arial" w:cs="Arial"/>
        </w:rPr>
      </w:pPr>
      <w:r w:rsidRPr="008C5999">
        <w:rPr>
          <w:rFonts w:ascii="Arial" w:hAnsi="Arial" w:cs="Arial"/>
          <w:b/>
          <w:bCs/>
        </w:rPr>
        <w:t>Module:</w:t>
      </w:r>
      <w:r>
        <w:rPr>
          <w:rFonts w:ascii="Arial" w:hAnsi="Arial" w:cs="Arial"/>
        </w:rPr>
        <w:t xml:space="preserve"> ECAD</w:t>
      </w:r>
      <w:r w:rsidR="006B5A44">
        <w:rPr>
          <w:rFonts w:ascii="Arial" w:hAnsi="Arial" w:cs="Arial"/>
        </w:rPr>
        <w:t>6007</w:t>
      </w:r>
    </w:p>
    <w:p w14:paraId="19B9A0FE" w14:textId="52043260" w:rsidR="008C5999" w:rsidRPr="00467E2A" w:rsidRDefault="008C5999" w:rsidP="008C5999">
      <w:pPr>
        <w:rPr>
          <w:rFonts w:ascii="Arial" w:hAnsi="Arial" w:cs="Arial"/>
        </w:rPr>
      </w:pPr>
      <w:r w:rsidRPr="008C5999">
        <w:rPr>
          <w:rFonts w:ascii="Arial" w:hAnsi="Arial" w:cs="Arial"/>
          <w:b/>
          <w:bCs/>
        </w:rPr>
        <w:t>Word count:</w:t>
      </w:r>
      <w:r w:rsidR="00467E2A">
        <w:rPr>
          <w:rFonts w:ascii="Arial" w:hAnsi="Arial" w:cs="Arial"/>
          <w:b/>
          <w:bCs/>
        </w:rPr>
        <w:t xml:space="preserve"> </w:t>
      </w:r>
      <w:r w:rsidR="00467E2A">
        <w:rPr>
          <w:rFonts w:ascii="Arial" w:hAnsi="Arial" w:cs="Arial"/>
        </w:rPr>
        <w:t>3845</w:t>
      </w:r>
    </w:p>
    <w:p w14:paraId="22E3C5B1" w14:textId="2223B319" w:rsidR="00500BCF" w:rsidRPr="008C5999" w:rsidRDefault="00500BCF" w:rsidP="008C5999">
      <w:pPr>
        <w:rPr>
          <w:rFonts w:ascii="Arial" w:hAnsi="Arial" w:cs="Arial"/>
          <w:b/>
          <w:bCs/>
          <w:sz w:val="36"/>
          <w:szCs w:val="36"/>
        </w:rPr>
      </w:pPr>
      <w:r w:rsidRPr="008C5999">
        <w:rPr>
          <w:rFonts w:ascii="Arial" w:hAnsi="Arial" w:cs="Arial"/>
          <w:b/>
          <w:bCs/>
          <w:sz w:val="36"/>
          <w:szCs w:val="36"/>
        </w:rPr>
        <w:br w:type="page"/>
      </w:r>
    </w:p>
    <w:p w14:paraId="3CD3CED7" w14:textId="77777777" w:rsidR="00CF3AF4" w:rsidRDefault="00CF3AF4" w:rsidP="00F87DA2">
      <w:pPr>
        <w:spacing w:line="360" w:lineRule="auto"/>
        <w:rPr>
          <w:rFonts w:ascii="Arial" w:hAnsi="Arial" w:cs="Arial"/>
          <w:b/>
          <w:bCs/>
          <w:sz w:val="28"/>
          <w:szCs w:val="28"/>
        </w:rPr>
      </w:pPr>
    </w:p>
    <w:p w14:paraId="3F77627B" w14:textId="45648875" w:rsidR="00984B2B" w:rsidRDefault="00984B2B" w:rsidP="00F87DA2">
      <w:pPr>
        <w:spacing w:line="360" w:lineRule="auto"/>
        <w:rPr>
          <w:rFonts w:ascii="Arial" w:hAnsi="Arial" w:cs="Arial"/>
          <w:b/>
          <w:bCs/>
          <w:sz w:val="28"/>
          <w:szCs w:val="28"/>
        </w:rPr>
      </w:pPr>
      <w:r>
        <w:rPr>
          <w:rFonts w:ascii="Arial" w:hAnsi="Arial" w:cs="Arial"/>
          <w:b/>
          <w:bCs/>
          <w:sz w:val="28"/>
          <w:szCs w:val="28"/>
        </w:rPr>
        <w:t>Introduction</w:t>
      </w:r>
    </w:p>
    <w:p w14:paraId="7A1FB3AD" w14:textId="1E7CF1D0" w:rsidR="00C50F53" w:rsidRPr="00C50F53" w:rsidRDefault="00C50F53" w:rsidP="00F87DA2">
      <w:pPr>
        <w:spacing w:line="360" w:lineRule="auto"/>
        <w:rPr>
          <w:rFonts w:ascii="Arial" w:hAnsi="Arial" w:cs="Arial"/>
          <w:sz w:val="22"/>
          <w:szCs w:val="22"/>
        </w:rPr>
      </w:pPr>
      <w:r>
        <w:rPr>
          <w:rFonts w:ascii="Arial" w:hAnsi="Arial" w:cs="Arial"/>
          <w:sz w:val="22"/>
          <w:szCs w:val="22"/>
        </w:rPr>
        <w:t>This paper focuses on the importance of critical reflection within the teaching profession and how a successful evaluation of these reflections can support and identify areas for continual professional development.</w:t>
      </w:r>
      <w:r w:rsidR="00BC4818">
        <w:rPr>
          <w:rFonts w:ascii="Arial" w:hAnsi="Arial" w:cs="Arial"/>
          <w:sz w:val="22"/>
          <w:szCs w:val="22"/>
        </w:rPr>
        <w:t xml:space="preserve"> From </w:t>
      </w:r>
      <w:r w:rsidR="00145657">
        <w:rPr>
          <w:rFonts w:ascii="Arial" w:hAnsi="Arial" w:cs="Arial"/>
          <w:sz w:val="22"/>
          <w:szCs w:val="22"/>
        </w:rPr>
        <w:t>an</w:t>
      </w:r>
      <w:r w:rsidR="00BC4818">
        <w:rPr>
          <w:rFonts w:ascii="Arial" w:hAnsi="Arial" w:cs="Arial"/>
          <w:sz w:val="22"/>
          <w:szCs w:val="22"/>
        </w:rPr>
        <w:t xml:space="preserve"> initial classroom observation experience, </w:t>
      </w:r>
      <w:r w:rsidR="00145657">
        <w:rPr>
          <w:rFonts w:ascii="Arial" w:hAnsi="Arial" w:cs="Arial"/>
          <w:sz w:val="22"/>
          <w:szCs w:val="22"/>
        </w:rPr>
        <w:t>interpreting a teaching event as critical and deeper exploration into literature surrounding the context, the intention is to understand its meaning in the wider context of educational and learning theory</w:t>
      </w:r>
      <w:r w:rsidR="008C5999">
        <w:rPr>
          <w:rFonts w:ascii="Arial" w:hAnsi="Arial" w:cs="Arial"/>
          <w:sz w:val="22"/>
          <w:szCs w:val="22"/>
        </w:rPr>
        <w:t xml:space="preserve"> surrounding the incident.</w:t>
      </w:r>
      <w:r w:rsidR="00145657">
        <w:rPr>
          <w:rFonts w:ascii="Arial" w:hAnsi="Arial" w:cs="Arial"/>
          <w:sz w:val="22"/>
          <w:szCs w:val="22"/>
        </w:rPr>
        <w:t xml:space="preserve"> </w:t>
      </w:r>
      <w:r w:rsidR="006B5A44">
        <w:rPr>
          <w:rFonts w:ascii="Arial" w:hAnsi="Arial" w:cs="Arial"/>
          <w:sz w:val="22"/>
          <w:szCs w:val="22"/>
        </w:rPr>
        <w:t xml:space="preserve">The analysis of </w:t>
      </w:r>
      <w:r w:rsidR="008E2FB5">
        <w:rPr>
          <w:rFonts w:ascii="Arial" w:hAnsi="Arial" w:cs="Arial"/>
          <w:sz w:val="22"/>
          <w:szCs w:val="22"/>
        </w:rPr>
        <w:t xml:space="preserve">critical incidents and </w:t>
      </w:r>
      <w:r w:rsidR="006B5A44">
        <w:rPr>
          <w:rFonts w:ascii="Arial" w:hAnsi="Arial" w:cs="Arial"/>
          <w:sz w:val="22"/>
          <w:szCs w:val="22"/>
        </w:rPr>
        <w:t xml:space="preserve">reflective practice as a tool to improve and establish effective teaching and learning methods will be explored and considered in depth. </w:t>
      </w:r>
      <w:r w:rsidR="00145657">
        <w:rPr>
          <w:rFonts w:ascii="Arial" w:hAnsi="Arial" w:cs="Arial"/>
          <w:sz w:val="22"/>
          <w:szCs w:val="22"/>
        </w:rPr>
        <w:t xml:space="preserve">The intended outcome will </w:t>
      </w:r>
      <w:r w:rsidR="008C5999">
        <w:rPr>
          <w:rFonts w:ascii="Arial" w:hAnsi="Arial" w:cs="Arial"/>
          <w:sz w:val="22"/>
          <w:szCs w:val="22"/>
        </w:rPr>
        <w:t>lead to</w:t>
      </w:r>
      <w:r w:rsidR="00145657">
        <w:rPr>
          <w:rFonts w:ascii="Arial" w:hAnsi="Arial" w:cs="Arial"/>
          <w:sz w:val="22"/>
          <w:szCs w:val="22"/>
        </w:rPr>
        <w:t xml:space="preserve"> </w:t>
      </w:r>
      <w:r w:rsidR="008C5999">
        <w:rPr>
          <w:rFonts w:ascii="Arial" w:hAnsi="Arial" w:cs="Arial"/>
          <w:sz w:val="22"/>
          <w:szCs w:val="22"/>
        </w:rPr>
        <w:t xml:space="preserve">a structured </w:t>
      </w:r>
      <w:r w:rsidR="00145657">
        <w:rPr>
          <w:rFonts w:ascii="Arial" w:hAnsi="Arial" w:cs="Arial"/>
          <w:sz w:val="22"/>
          <w:szCs w:val="22"/>
        </w:rPr>
        <w:t>personal critical reflection</w:t>
      </w:r>
      <w:r w:rsidR="00033547">
        <w:rPr>
          <w:rFonts w:ascii="Arial" w:hAnsi="Arial" w:cs="Arial"/>
          <w:sz w:val="22"/>
          <w:szCs w:val="22"/>
        </w:rPr>
        <w:t xml:space="preserve">, </w:t>
      </w:r>
      <w:r w:rsidR="00CF3AF4">
        <w:rPr>
          <w:rFonts w:ascii="Arial" w:hAnsi="Arial" w:cs="Arial"/>
          <w:sz w:val="22"/>
          <w:szCs w:val="22"/>
        </w:rPr>
        <w:t>the creation of responses to be considered for the incident and to identify future professional development plans and steps for my own teaching practice.</w:t>
      </w:r>
    </w:p>
    <w:p w14:paraId="2277AD58" w14:textId="77777777" w:rsidR="00984B2B" w:rsidRPr="00984B2B" w:rsidRDefault="00984B2B" w:rsidP="00F87DA2">
      <w:pPr>
        <w:spacing w:line="360" w:lineRule="auto"/>
        <w:rPr>
          <w:rFonts w:ascii="Arial" w:hAnsi="Arial" w:cs="Arial"/>
          <w:b/>
          <w:bCs/>
          <w:sz w:val="28"/>
          <w:szCs w:val="28"/>
        </w:rPr>
      </w:pPr>
    </w:p>
    <w:p w14:paraId="4FD9D8B1" w14:textId="4D1BD2EB" w:rsidR="00663111" w:rsidRDefault="001A043E" w:rsidP="00F87DA2">
      <w:pPr>
        <w:spacing w:line="360" w:lineRule="auto"/>
        <w:rPr>
          <w:rFonts w:ascii="Arial" w:hAnsi="Arial" w:cs="Arial"/>
          <w:b/>
          <w:bCs/>
          <w:sz w:val="28"/>
          <w:szCs w:val="28"/>
        </w:rPr>
      </w:pPr>
      <w:r w:rsidRPr="00663111">
        <w:rPr>
          <w:rFonts w:ascii="Arial" w:hAnsi="Arial" w:cs="Arial"/>
          <w:b/>
          <w:bCs/>
          <w:sz w:val="28"/>
          <w:szCs w:val="28"/>
        </w:rPr>
        <w:t>The role of critical reflection</w:t>
      </w:r>
    </w:p>
    <w:p w14:paraId="5F28569E" w14:textId="24D84F1F" w:rsidR="001A043E" w:rsidRDefault="001A043E" w:rsidP="00F87DA2">
      <w:pPr>
        <w:spacing w:line="360" w:lineRule="auto"/>
        <w:rPr>
          <w:rFonts w:ascii="Arial" w:hAnsi="Arial" w:cs="Arial"/>
          <w:sz w:val="22"/>
          <w:szCs w:val="22"/>
        </w:rPr>
      </w:pPr>
      <w:r w:rsidRPr="00663111">
        <w:rPr>
          <w:rFonts w:ascii="Arial" w:hAnsi="Arial" w:cs="Arial"/>
          <w:sz w:val="22"/>
          <w:szCs w:val="22"/>
        </w:rPr>
        <w:t xml:space="preserve">Dewey (1933) </w:t>
      </w:r>
      <w:r w:rsidR="001B694A" w:rsidRPr="00663111">
        <w:rPr>
          <w:rFonts w:ascii="Arial" w:hAnsi="Arial" w:cs="Arial"/>
          <w:sz w:val="22"/>
          <w:szCs w:val="22"/>
        </w:rPr>
        <w:t xml:space="preserve">recognised the importance </w:t>
      </w:r>
      <w:r w:rsidR="00663111" w:rsidRPr="00663111">
        <w:rPr>
          <w:rFonts w:ascii="Arial" w:hAnsi="Arial" w:cs="Arial"/>
          <w:sz w:val="22"/>
          <w:szCs w:val="22"/>
        </w:rPr>
        <w:t>of critical</w:t>
      </w:r>
      <w:r w:rsidR="0042143C" w:rsidRPr="00663111">
        <w:rPr>
          <w:rFonts w:ascii="Arial" w:hAnsi="Arial" w:cs="Arial"/>
          <w:sz w:val="22"/>
          <w:szCs w:val="22"/>
        </w:rPr>
        <w:t xml:space="preserve"> reflection and presented this as a process that enables teachers to continually monitor, assess and review their own practice and that this should be ‘active’ and ‘</w:t>
      </w:r>
      <w:r w:rsidR="00663111" w:rsidRPr="00663111">
        <w:rPr>
          <w:rFonts w:ascii="Arial" w:hAnsi="Arial" w:cs="Arial"/>
          <w:sz w:val="22"/>
          <w:szCs w:val="22"/>
        </w:rPr>
        <w:t>persistent</w:t>
      </w:r>
      <w:r w:rsidR="0042143C" w:rsidRPr="00663111">
        <w:rPr>
          <w:rFonts w:ascii="Arial" w:hAnsi="Arial" w:cs="Arial"/>
          <w:sz w:val="22"/>
          <w:szCs w:val="22"/>
        </w:rPr>
        <w:t>’</w:t>
      </w:r>
      <w:r w:rsidR="00663111" w:rsidRPr="00663111">
        <w:rPr>
          <w:rFonts w:ascii="Arial" w:hAnsi="Arial" w:cs="Arial"/>
          <w:sz w:val="22"/>
          <w:szCs w:val="22"/>
        </w:rPr>
        <w:t xml:space="preserve">.  A critical and reflective approach </w:t>
      </w:r>
      <w:r w:rsidR="002B1C21">
        <w:rPr>
          <w:rFonts w:ascii="Arial" w:hAnsi="Arial" w:cs="Arial"/>
          <w:sz w:val="22"/>
          <w:szCs w:val="22"/>
        </w:rPr>
        <w:t xml:space="preserve">can </w:t>
      </w:r>
      <w:r w:rsidR="001E5E4C">
        <w:rPr>
          <w:rFonts w:ascii="Arial" w:hAnsi="Arial" w:cs="Arial"/>
          <w:sz w:val="22"/>
          <w:szCs w:val="22"/>
        </w:rPr>
        <w:t xml:space="preserve">be </w:t>
      </w:r>
      <w:r w:rsidR="001E5E4C" w:rsidRPr="00663111">
        <w:rPr>
          <w:rFonts w:ascii="Arial" w:hAnsi="Arial" w:cs="Arial"/>
          <w:sz w:val="22"/>
          <w:szCs w:val="22"/>
        </w:rPr>
        <w:t>thought</w:t>
      </w:r>
      <w:r w:rsidR="00663111" w:rsidRPr="00663111">
        <w:rPr>
          <w:rFonts w:ascii="Arial" w:hAnsi="Arial" w:cs="Arial"/>
          <w:sz w:val="22"/>
          <w:szCs w:val="22"/>
        </w:rPr>
        <w:t xml:space="preserve"> to lead on to greater improvement of teaching and learning practice, meet standards of performance and create a culture of improvement within the sector.</w:t>
      </w:r>
      <w:r w:rsidR="00774293">
        <w:rPr>
          <w:rFonts w:ascii="Arial" w:hAnsi="Arial" w:cs="Arial"/>
          <w:sz w:val="22"/>
          <w:szCs w:val="22"/>
        </w:rPr>
        <w:t xml:space="preserve"> Furlong (2015) highlights in his report that critical reflection is a key aspect</w:t>
      </w:r>
      <w:r w:rsidR="000C5497">
        <w:rPr>
          <w:rFonts w:ascii="Arial" w:hAnsi="Arial" w:cs="Arial"/>
          <w:sz w:val="22"/>
          <w:szCs w:val="22"/>
        </w:rPr>
        <w:t xml:space="preserve"> within the teaching profession. This could be utilised as a means to move towards the idea of development and placing deeper considerations to why we do it. Donaldson (2015) </w:t>
      </w:r>
      <w:r w:rsidR="001E5E4C">
        <w:rPr>
          <w:rFonts w:ascii="Arial" w:hAnsi="Arial" w:cs="Arial"/>
          <w:sz w:val="22"/>
          <w:szCs w:val="22"/>
        </w:rPr>
        <w:t>echoes</w:t>
      </w:r>
      <w:r w:rsidR="002B1C21">
        <w:rPr>
          <w:rFonts w:ascii="Arial" w:hAnsi="Arial" w:cs="Arial"/>
          <w:sz w:val="22"/>
          <w:szCs w:val="22"/>
        </w:rPr>
        <w:t xml:space="preserve"> these thoughts</w:t>
      </w:r>
      <w:r w:rsidR="000C5497">
        <w:rPr>
          <w:rFonts w:ascii="Arial" w:hAnsi="Arial" w:cs="Arial"/>
          <w:sz w:val="22"/>
          <w:szCs w:val="22"/>
        </w:rPr>
        <w:t xml:space="preserve"> </w:t>
      </w:r>
      <w:r w:rsidR="001E5E4C">
        <w:rPr>
          <w:rFonts w:ascii="Arial" w:hAnsi="Arial" w:cs="Arial"/>
          <w:sz w:val="22"/>
          <w:szCs w:val="22"/>
        </w:rPr>
        <w:t xml:space="preserve">and places emphasis on the importance of generating a deeper understanding </w:t>
      </w:r>
      <w:r w:rsidR="000D1A7E">
        <w:rPr>
          <w:rFonts w:ascii="Arial" w:hAnsi="Arial" w:cs="Arial"/>
          <w:sz w:val="22"/>
          <w:szCs w:val="22"/>
        </w:rPr>
        <w:t xml:space="preserve">of </w:t>
      </w:r>
      <w:r w:rsidR="001E5E4C">
        <w:rPr>
          <w:rFonts w:ascii="Arial" w:hAnsi="Arial" w:cs="Arial"/>
          <w:sz w:val="22"/>
          <w:szCs w:val="22"/>
        </w:rPr>
        <w:t xml:space="preserve">the ‘why’ and ‘how’ in effective teaching practice. In addition, </w:t>
      </w:r>
      <w:r w:rsidR="00ED661E">
        <w:rPr>
          <w:rFonts w:ascii="Arial" w:hAnsi="Arial" w:cs="Arial"/>
          <w:sz w:val="22"/>
          <w:szCs w:val="22"/>
        </w:rPr>
        <w:t xml:space="preserve">the </w:t>
      </w:r>
      <w:r w:rsidR="00E52BF7">
        <w:rPr>
          <w:rFonts w:ascii="Arial" w:hAnsi="Arial" w:cs="Arial"/>
          <w:sz w:val="22"/>
          <w:szCs w:val="22"/>
        </w:rPr>
        <w:t xml:space="preserve">Welsh Government </w:t>
      </w:r>
      <w:r w:rsidR="001D34B3" w:rsidRPr="00E52BF7">
        <w:rPr>
          <w:rFonts w:ascii="Arial" w:hAnsi="Arial" w:cs="Arial"/>
          <w:sz w:val="22"/>
          <w:szCs w:val="22"/>
        </w:rPr>
        <w:t>(</w:t>
      </w:r>
      <w:r w:rsidR="00E52BF7" w:rsidRPr="00E52BF7">
        <w:rPr>
          <w:rFonts w:ascii="Arial" w:hAnsi="Arial" w:cs="Arial"/>
          <w:sz w:val="22"/>
          <w:szCs w:val="22"/>
        </w:rPr>
        <w:t>2017</w:t>
      </w:r>
      <w:r w:rsidR="001D34B3" w:rsidRPr="00E52BF7">
        <w:rPr>
          <w:rFonts w:ascii="Arial" w:hAnsi="Arial" w:cs="Arial"/>
          <w:sz w:val="22"/>
          <w:szCs w:val="22"/>
        </w:rPr>
        <w:t>) identifies</w:t>
      </w:r>
      <w:r w:rsidR="001D34B3">
        <w:rPr>
          <w:rFonts w:ascii="Arial" w:hAnsi="Arial" w:cs="Arial"/>
          <w:sz w:val="22"/>
          <w:szCs w:val="22"/>
        </w:rPr>
        <w:t xml:space="preserve"> the importance of p</w:t>
      </w:r>
      <w:r w:rsidR="00835A20">
        <w:rPr>
          <w:rFonts w:ascii="Arial" w:hAnsi="Arial" w:cs="Arial"/>
          <w:sz w:val="22"/>
          <w:szCs w:val="22"/>
        </w:rPr>
        <w:t>ersonal and professional</w:t>
      </w:r>
      <w:r w:rsidR="001D34B3">
        <w:rPr>
          <w:rFonts w:ascii="Arial" w:hAnsi="Arial" w:cs="Arial"/>
          <w:sz w:val="22"/>
          <w:szCs w:val="22"/>
        </w:rPr>
        <w:t xml:space="preserve"> learning through the use of reflective practice.</w:t>
      </w:r>
      <w:r w:rsidR="00022EC8">
        <w:rPr>
          <w:rFonts w:ascii="Arial" w:hAnsi="Arial" w:cs="Arial"/>
          <w:sz w:val="22"/>
          <w:szCs w:val="22"/>
        </w:rPr>
        <w:t xml:space="preserve"> </w:t>
      </w:r>
      <w:r w:rsidR="00F173B5">
        <w:rPr>
          <w:rFonts w:ascii="Arial" w:hAnsi="Arial" w:cs="Arial"/>
          <w:sz w:val="22"/>
          <w:szCs w:val="22"/>
        </w:rPr>
        <w:t>The role of critical reflection could be recognised as a tool to create and allow for considerations and ultimately improvements within own teaching practice.</w:t>
      </w:r>
    </w:p>
    <w:p w14:paraId="43E78958" w14:textId="248CE0CB" w:rsidR="00F173B5" w:rsidRDefault="00F173B5" w:rsidP="00F87DA2">
      <w:pPr>
        <w:spacing w:line="360" w:lineRule="auto"/>
        <w:rPr>
          <w:rFonts w:ascii="Arial" w:hAnsi="Arial" w:cs="Arial"/>
          <w:sz w:val="22"/>
          <w:szCs w:val="22"/>
        </w:rPr>
      </w:pPr>
    </w:p>
    <w:p w14:paraId="4B988DD5" w14:textId="7123F410" w:rsidR="00F173B5" w:rsidRDefault="00F173B5" w:rsidP="00F87DA2">
      <w:pPr>
        <w:spacing w:line="360" w:lineRule="auto"/>
        <w:rPr>
          <w:rFonts w:ascii="Arial" w:hAnsi="Arial" w:cs="Arial"/>
          <w:sz w:val="22"/>
          <w:szCs w:val="22"/>
        </w:rPr>
      </w:pPr>
      <w:r>
        <w:rPr>
          <w:rFonts w:ascii="Arial" w:hAnsi="Arial" w:cs="Arial"/>
          <w:sz w:val="22"/>
          <w:szCs w:val="22"/>
        </w:rPr>
        <w:t xml:space="preserve">There are </w:t>
      </w:r>
      <w:r w:rsidR="00B06D95">
        <w:rPr>
          <w:rFonts w:ascii="Arial" w:hAnsi="Arial" w:cs="Arial"/>
          <w:sz w:val="22"/>
          <w:szCs w:val="22"/>
        </w:rPr>
        <w:t>several</w:t>
      </w:r>
      <w:r>
        <w:rPr>
          <w:rFonts w:ascii="Arial" w:hAnsi="Arial" w:cs="Arial"/>
          <w:sz w:val="22"/>
          <w:szCs w:val="22"/>
        </w:rPr>
        <w:t xml:space="preserve"> different reflective models and approaches suggested to support effective, critical reflection.</w:t>
      </w:r>
      <w:r w:rsidR="00392478">
        <w:rPr>
          <w:rFonts w:ascii="Arial" w:hAnsi="Arial" w:cs="Arial"/>
          <w:sz w:val="22"/>
          <w:szCs w:val="22"/>
        </w:rPr>
        <w:t xml:space="preserve"> </w:t>
      </w:r>
      <w:r w:rsidR="00680C30">
        <w:rPr>
          <w:rFonts w:ascii="Arial" w:hAnsi="Arial" w:cs="Arial"/>
          <w:sz w:val="22"/>
          <w:szCs w:val="22"/>
        </w:rPr>
        <w:t xml:space="preserve">The concept </w:t>
      </w:r>
      <w:r w:rsidR="00CF306E">
        <w:rPr>
          <w:rFonts w:ascii="Arial" w:hAnsi="Arial" w:cs="Arial"/>
          <w:sz w:val="22"/>
          <w:szCs w:val="22"/>
        </w:rPr>
        <w:t>of the ‘reflective practitioner’ put forth by S</w:t>
      </w:r>
      <w:r w:rsidR="006246DB">
        <w:rPr>
          <w:rFonts w:ascii="Arial" w:hAnsi="Arial" w:cs="Arial"/>
          <w:sz w:val="22"/>
          <w:szCs w:val="22"/>
        </w:rPr>
        <w:t>c</w:t>
      </w:r>
      <w:r w:rsidR="00CF306E">
        <w:rPr>
          <w:rFonts w:ascii="Arial" w:hAnsi="Arial" w:cs="Arial"/>
          <w:sz w:val="22"/>
          <w:szCs w:val="22"/>
        </w:rPr>
        <w:t>hön (198</w:t>
      </w:r>
      <w:r w:rsidR="00282609">
        <w:rPr>
          <w:rFonts w:ascii="Arial" w:hAnsi="Arial" w:cs="Arial"/>
          <w:sz w:val="22"/>
          <w:szCs w:val="22"/>
        </w:rPr>
        <w:t xml:space="preserve">7, </w:t>
      </w:r>
      <w:r w:rsidR="00282609" w:rsidRPr="00282609">
        <w:rPr>
          <w:rFonts w:ascii="Arial" w:hAnsi="Arial" w:cs="Arial"/>
          <w:sz w:val="22"/>
          <w:szCs w:val="22"/>
        </w:rPr>
        <w:t xml:space="preserve">in </w:t>
      </w:r>
      <w:proofErr w:type="spellStart"/>
      <w:r w:rsidR="00282609" w:rsidRPr="00282609">
        <w:rPr>
          <w:rFonts w:ascii="Arial" w:hAnsi="Arial" w:cs="Arial"/>
          <w:color w:val="3A3A3A"/>
          <w:sz w:val="22"/>
          <w:szCs w:val="22"/>
          <w:shd w:val="clear" w:color="auto" w:fill="FFFFFF"/>
        </w:rPr>
        <w:t>Zwozdiak</w:t>
      </w:r>
      <w:proofErr w:type="spellEnd"/>
      <w:r w:rsidR="00282609" w:rsidRPr="00282609">
        <w:rPr>
          <w:rFonts w:ascii="Arial" w:hAnsi="Arial" w:cs="Arial"/>
          <w:color w:val="3A3A3A"/>
          <w:sz w:val="22"/>
          <w:szCs w:val="22"/>
          <w:shd w:val="clear" w:color="auto" w:fill="FFFFFF"/>
        </w:rPr>
        <w:t xml:space="preserve">-Myers, </w:t>
      </w:r>
      <w:r w:rsidR="00467E2A">
        <w:rPr>
          <w:rFonts w:ascii="Arial" w:hAnsi="Arial" w:cs="Arial"/>
          <w:color w:val="3A3A3A"/>
          <w:sz w:val="22"/>
          <w:szCs w:val="22"/>
          <w:shd w:val="clear" w:color="auto" w:fill="FFFFFF"/>
        </w:rPr>
        <w:t>P</w:t>
      </w:r>
      <w:r w:rsidR="00282609" w:rsidRPr="00282609">
        <w:rPr>
          <w:rFonts w:ascii="Arial" w:hAnsi="Arial" w:cs="Arial"/>
          <w:color w:val="3A3A3A"/>
          <w:sz w:val="22"/>
          <w:szCs w:val="22"/>
          <w:shd w:val="clear" w:color="auto" w:fill="FFFFFF"/>
        </w:rPr>
        <w:t>. 2012</w:t>
      </w:r>
      <w:r w:rsidR="00CF306E">
        <w:rPr>
          <w:rFonts w:ascii="Arial" w:hAnsi="Arial" w:cs="Arial"/>
          <w:sz w:val="22"/>
          <w:szCs w:val="22"/>
        </w:rPr>
        <w:t xml:space="preserve">) is a further development of Dewey’s ideas relating to experience, reflection and evaluation. </w:t>
      </w:r>
      <w:r w:rsidR="006246DB">
        <w:rPr>
          <w:rFonts w:ascii="Arial" w:hAnsi="Arial" w:cs="Arial"/>
          <w:sz w:val="22"/>
          <w:szCs w:val="22"/>
        </w:rPr>
        <w:t>Schön</w:t>
      </w:r>
      <w:r w:rsidR="005B14EB">
        <w:rPr>
          <w:rFonts w:ascii="Arial" w:hAnsi="Arial" w:cs="Arial"/>
          <w:sz w:val="22"/>
          <w:szCs w:val="22"/>
        </w:rPr>
        <w:t xml:space="preserve"> (1987</w:t>
      </w:r>
      <w:r w:rsidR="00282609">
        <w:rPr>
          <w:rFonts w:ascii="Arial" w:hAnsi="Arial" w:cs="Arial"/>
          <w:sz w:val="22"/>
          <w:szCs w:val="22"/>
        </w:rPr>
        <w:t>,</w:t>
      </w:r>
      <w:r w:rsidR="00282609" w:rsidRPr="00282609">
        <w:rPr>
          <w:rFonts w:ascii="Arial" w:hAnsi="Arial" w:cs="Arial"/>
          <w:sz w:val="22"/>
          <w:szCs w:val="22"/>
        </w:rPr>
        <w:t xml:space="preserve"> in </w:t>
      </w:r>
      <w:r w:rsidR="00282609" w:rsidRPr="00282609">
        <w:rPr>
          <w:rFonts w:ascii="Arial" w:hAnsi="Arial" w:cs="Arial"/>
          <w:color w:val="3A3A3A"/>
          <w:sz w:val="22"/>
          <w:szCs w:val="22"/>
          <w:shd w:val="clear" w:color="auto" w:fill="FFFFFF"/>
        </w:rPr>
        <w:t>Zwozdiak-Myers, P. 2012</w:t>
      </w:r>
      <w:r w:rsidR="005B14EB">
        <w:rPr>
          <w:rFonts w:ascii="Arial" w:hAnsi="Arial" w:cs="Arial"/>
          <w:sz w:val="22"/>
          <w:szCs w:val="22"/>
        </w:rPr>
        <w:t>)</w:t>
      </w:r>
      <w:r w:rsidR="006246DB">
        <w:rPr>
          <w:rFonts w:ascii="Arial" w:hAnsi="Arial" w:cs="Arial"/>
          <w:sz w:val="22"/>
          <w:szCs w:val="22"/>
        </w:rPr>
        <w:t xml:space="preserve"> proposed two types of reflection</w:t>
      </w:r>
      <w:r w:rsidR="00F44AEF">
        <w:rPr>
          <w:rFonts w:ascii="Arial" w:hAnsi="Arial" w:cs="Arial"/>
          <w:sz w:val="22"/>
          <w:szCs w:val="22"/>
        </w:rPr>
        <w:t xml:space="preserve"> as a method in which teachers could gain insight from experiences. ‘Reflection-on-action’ relates to considerations and analysis after an incident has taken place</w:t>
      </w:r>
      <w:r w:rsidR="00F87DA2">
        <w:rPr>
          <w:rFonts w:ascii="Arial" w:hAnsi="Arial" w:cs="Arial"/>
          <w:sz w:val="22"/>
          <w:szCs w:val="22"/>
        </w:rPr>
        <w:t xml:space="preserve">. This approach can potentially allow for in-depth reflection, research and analysis of the experience, as a greater amount of time can be spent exploring the ‘why’, ‘how’ and next </w:t>
      </w:r>
      <w:r w:rsidR="00F87DA2">
        <w:rPr>
          <w:rFonts w:ascii="Arial" w:hAnsi="Arial" w:cs="Arial"/>
          <w:sz w:val="22"/>
          <w:szCs w:val="22"/>
        </w:rPr>
        <w:lastRenderedPageBreak/>
        <w:t xml:space="preserve">steps for development. ‘Reflection-in-action’ is an approach </w:t>
      </w:r>
      <w:r w:rsidR="003D69F9">
        <w:rPr>
          <w:rFonts w:ascii="Arial" w:hAnsi="Arial" w:cs="Arial"/>
          <w:sz w:val="22"/>
          <w:szCs w:val="22"/>
        </w:rPr>
        <w:t xml:space="preserve">where reflection and responses are considered as the incidents happen and we act immediately. This approach requires </w:t>
      </w:r>
      <w:r w:rsidR="00B06D95">
        <w:rPr>
          <w:rFonts w:ascii="Arial" w:hAnsi="Arial" w:cs="Arial"/>
          <w:sz w:val="22"/>
          <w:szCs w:val="22"/>
        </w:rPr>
        <w:t>the practitioner to be able to take an instinctive approach and adapt on the spot. Therefore, it may be more a more accessable approach for those within the profession who already have a significant amount of practical experience and are confident with reflection methods.</w:t>
      </w:r>
    </w:p>
    <w:p w14:paraId="7C0807FF" w14:textId="5B27BB2B" w:rsidR="00B02EC0" w:rsidRDefault="00B02EC0" w:rsidP="00F87DA2">
      <w:pPr>
        <w:spacing w:line="360" w:lineRule="auto"/>
        <w:rPr>
          <w:rFonts w:ascii="Arial" w:hAnsi="Arial" w:cs="Arial"/>
          <w:sz w:val="22"/>
          <w:szCs w:val="22"/>
        </w:rPr>
      </w:pPr>
    </w:p>
    <w:p w14:paraId="04758FA0" w14:textId="3ADA2BDA" w:rsidR="001B38BC" w:rsidRDefault="00B02EC0" w:rsidP="00F87DA2">
      <w:pPr>
        <w:spacing w:line="360" w:lineRule="auto"/>
        <w:rPr>
          <w:rFonts w:ascii="Arial" w:hAnsi="Arial" w:cs="Arial"/>
          <w:sz w:val="22"/>
          <w:szCs w:val="22"/>
        </w:rPr>
      </w:pPr>
      <w:r>
        <w:rPr>
          <w:rFonts w:ascii="Arial" w:hAnsi="Arial" w:cs="Arial"/>
          <w:sz w:val="22"/>
          <w:szCs w:val="22"/>
        </w:rPr>
        <w:t xml:space="preserve">Tripp (1993) developed a method known as ‘Critical incident analysis’ </w:t>
      </w:r>
      <w:r w:rsidR="00967546">
        <w:rPr>
          <w:rFonts w:ascii="Arial" w:hAnsi="Arial" w:cs="Arial"/>
          <w:sz w:val="22"/>
          <w:szCs w:val="22"/>
        </w:rPr>
        <w:t>as a tool to further inform reflective practice</w:t>
      </w:r>
      <w:r w:rsidR="008A5A0A">
        <w:rPr>
          <w:rFonts w:ascii="Arial" w:hAnsi="Arial" w:cs="Arial"/>
          <w:sz w:val="22"/>
          <w:szCs w:val="22"/>
        </w:rPr>
        <w:t>.</w:t>
      </w:r>
      <w:r w:rsidR="0070084B">
        <w:rPr>
          <w:rFonts w:ascii="Arial" w:hAnsi="Arial" w:cs="Arial"/>
          <w:sz w:val="22"/>
          <w:szCs w:val="22"/>
        </w:rPr>
        <w:t xml:space="preserve"> With this approach, </w:t>
      </w:r>
      <w:r w:rsidR="00A803D5">
        <w:rPr>
          <w:rFonts w:ascii="Arial" w:hAnsi="Arial" w:cs="Arial"/>
          <w:sz w:val="22"/>
          <w:szCs w:val="22"/>
        </w:rPr>
        <w:t xml:space="preserve">the use of reflecting upon a teaching event or situation is deemed critical when we consider the deeper implications and wider contexts. A critical incident is how we interpret the </w:t>
      </w:r>
      <w:r w:rsidR="00D26CE6">
        <w:rPr>
          <w:rFonts w:ascii="Arial" w:hAnsi="Arial" w:cs="Arial"/>
          <w:sz w:val="22"/>
          <w:szCs w:val="22"/>
        </w:rPr>
        <w:t>significance,</w:t>
      </w:r>
      <w:r w:rsidR="00A803D5">
        <w:rPr>
          <w:rFonts w:ascii="Arial" w:hAnsi="Arial" w:cs="Arial"/>
          <w:sz w:val="22"/>
          <w:szCs w:val="22"/>
        </w:rPr>
        <w:t xml:space="preserve"> and it is through the use of this method that renders the incident ‘critical’ (Tripp, 1993). The term has been seen as a simple step to constructive </w:t>
      </w:r>
      <w:r w:rsidR="003713CB">
        <w:rPr>
          <w:rFonts w:ascii="Arial" w:hAnsi="Arial" w:cs="Arial"/>
          <w:sz w:val="22"/>
          <w:szCs w:val="22"/>
        </w:rPr>
        <w:t xml:space="preserve">self-reflection (Calderhead, 1989). However, the two stages and ‘diagnostic teaching cycle’ held within Tripp’s methodology aim to allow for consideration of </w:t>
      </w:r>
      <w:r w:rsidR="00B02B53">
        <w:rPr>
          <w:rFonts w:ascii="Arial" w:hAnsi="Arial" w:cs="Arial"/>
          <w:sz w:val="22"/>
          <w:szCs w:val="22"/>
        </w:rPr>
        <w:t xml:space="preserve">any </w:t>
      </w:r>
      <w:r w:rsidR="003713CB">
        <w:rPr>
          <w:rFonts w:ascii="Arial" w:hAnsi="Arial" w:cs="Arial"/>
          <w:sz w:val="22"/>
          <w:szCs w:val="22"/>
        </w:rPr>
        <w:t>underlying issues</w:t>
      </w:r>
      <w:r w:rsidR="00B02B53">
        <w:rPr>
          <w:rFonts w:ascii="Arial" w:hAnsi="Arial" w:cs="Arial"/>
          <w:sz w:val="22"/>
          <w:szCs w:val="22"/>
        </w:rPr>
        <w:t xml:space="preserve"> and explore these in relation to applicable theories and research. Stage one explores the description of what </w:t>
      </w:r>
      <w:r w:rsidR="00E82320">
        <w:rPr>
          <w:rFonts w:ascii="Arial" w:hAnsi="Arial" w:cs="Arial"/>
          <w:sz w:val="22"/>
          <w:szCs w:val="22"/>
        </w:rPr>
        <w:t xml:space="preserve">happened and the creation of a critical incident. This follows with stage </w:t>
      </w:r>
      <w:r w:rsidR="00D56893">
        <w:rPr>
          <w:rFonts w:ascii="Arial" w:hAnsi="Arial" w:cs="Arial"/>
          <w:sz w:val="22"/>
          <w:szCs w:val="22"/>
        </w:rPr>
        <w:t>two</w:t>
      </w:r>
      <w:r w:rsidR="00E82320">
        <w:rPr>
          <w:rFonts w:ascii="Arial" w:hAnsi="Arial" w:cs="Arial"/>
          <w:sz w:val="22"/>
          <w:szCs w:val="22"/>
        </w:rPr>
        <w:t xml:space="preserve"> where the ‘why?’ is explored and responses are established. Critical incident </w:t>
      </w:r>
      <w:r w:rsidR="00237E1D">
        <w:rPr>
          <w:rFonts w:ascii="Arial" w:hAnsi="Arial" w:cs="Arial"/>
          <w:sz w:val="22"/>
          <w:szCs w:val="22"/>
        </w:rPr>
        <w:t>analysis</w:t>
      </w:r>
      <w:r w:rsidR="00E82320">
        <w:rPr>
          <w:rFonts w:ascii="Arial" w:hAnsi="Arial" w:cs="Arial"/>
          <w:sz w:val="22"/>
          <w:szCs w:val="22"/>
        </w:rPr>
        <w:t xml:space="preserve"> creates a framework to explore our understanding of classroom events</w:t>
      </w:r>
      <w:r w:rsidR="001B38BC">
        <w:rPr>
          <w:rFonts w:ascii="Arial" w:hAnsi="Arial" w:cs="Arial"/>
          <w:sz w:val="22"/>
          <w:szCs w:val="22"/>
        </w:rPr>
        <w:t xml:space="preserve">, </w:t>
      </w:r>
      <w:r w:rsidR="00E82320">
        <w:rPr>
          <w:rFonts w:ascii="Arial" w:hAnsi="Arial" w:cs="Arial"/>
          <w:sz w:val="22"/>
          <w:szCs w:val="22"/>
        </w:rPr>
        <w:t>reflect upon these</w:t>
      </w:r>
      <w:r w:rsidR="001B38BC">
        <w:rPr>
          <w:rFonts w:ascii="Arial" w:hAnsi="Arial" w:cs="Arial"/>
          <w:sz w:val="22"/>
          <w:szCs w:val="22"/>
        </w:rPr>
        <w:t xml:space="preserve"> critically and focus research to create a </w:t>
      </w:r>
      <w:r w:rsidR="00237E1D">
        <w:rPr>
          <w:rFonts w:ascii="Arial" w:hAnsi="Arial" w:cs="Arial"/>
          <w:sz w:val="22"/>
          <w:szCs w:val="22"/>
        </w:rPr>
        <w:t>conscious</w:t>
      </w:r>
      <w:r w:rsidR="001B38BC">
        <w:rPr>
          <w:rFonts w:ascii="Arial" w:hAnsi="Arial" w:cs="Arial"/>
          <w:sz w:val="22"/>
          <w:szCs w:val="22"/>
        </w:rPr>
        <w:t xml:space="preserve"> link between an observed experience and academic theory. </w:t>
      </w:r>
    </w:p>
    <w:p w14:paraId="65B45DBA" w14:textId="77777777" w:rsidR="001B38BC" w:rsidRDefault="001B38BC" w:rsidP="00F87DA2">
      <w:pPr>
        <w:spacing w:line="360" w:lineRule="auto"/>
        <w:rPr>
          <w:rFonts w:ascii="Arial" w:hAnsi="Arial" w:cs="Arial"/>
          <w:sz w:val="22"/>
          <w:szCs w:val="22"/>
        </w:rPr>
      </w:pPr>
    </w:p>
    <w:p w14:paraId="1E445271" w14:textId="297B859D" w:rsidR="00B02EC0" w:rsidRDefault="001B38BC" w:rsidP="00F87DA2">
      <w:pPr>
        <w:spacing w:line="360" w:lineRule="auto"/>
        <w:rPr>
          <w:rFonts w:ascii="Arial" w:hAnsi="Arial" w:cs="Arial"/>
          <w:sz w:val="22"/>
          <w:szCs w:val="22"/>
        </w:rPr>
      </w:pPr>
      <w:r>
        <w:rPr>
          <w:rFonts w:ascii="Arial" w:hAnsi="Arial" w:cs="Arial"/>
          <w:sz w:val="22"/>
          <w:szCs w:val="22"/>
        </w:rPr>
        <w:t xml:space="preserve">Critical reflection requires the </w:t>
      </w:r>
      <w:r w:rsidR="00237E1D">
        <w:rPr>
          <w:rFonts w:ascii="Arial" w:hAnsi="Arial" w:cs="Arial"/>
          <w:sz w:val="22"/>
          <w:szCs w:val="22"/>
        </w:rPr>
        <w:t>ability</w:t>
      </w:r>
      <w:r>
        <w:rPr>
          <w:rFonts w:ascii="Arial" w:hAnsi="Arial" w:cs="Arial"/>
          <w:sz w:val="22"/>
          <w:szCs w:val="22"/>
        </w:rPr>
        <w:t xml:space="preserve"> to focus on an experience, explore our understanding of the experience and then lead to further development and progression (Cottrell, 2005). In contrast, Cottrell (2005) </w:t>
      </w:r>
      <w:r w:rsidR="00F329FB">
        <w:rPr>
          <w:rFonts w:ascii="Arial" w:hAnsi="Arial" w:cs="Arial"/>
          <w:sz w:val="22"/>
          <w:szCs w:val="22"/>
        </w:rPr>
        <w:t xml:space="preserve">also </w:t>
      </w:r>
      <w:r>
        <w:rPr>
          <w:rFonts w:ascii="Arial" w:hAnsi="Arial" w:cs="Arial"/>
          <w:sz w:val="22"/>
          <w:szCs w:val="22"/>
        </w:rPr>
        <w:t xml:space="preserve">presents a view that there are barriers involved in critical thinking that can impede on reflection and its </w:t>
      </w:r>
      <w:r w:rsidR="00237E1D">
        <w:rPr>
          <w:rFonts w:ascii="Arial" w:hAnsi="Arial" w:cs="Arial"/>
          <w:sz w:val="22"/>
          <w:szCs w:val="22"/>
        </w:rPr>
        <w:t>effectiveness</w:t>
      </w:r>
      <w:r>
        <w:rPr>
          <w:rFonts w:ascii="Arial" w:hAnsi="Arial" w:cs="Arial"/>
          <w:sz w:val="22"/>
          <w:szCs w:val="22"/>
        </w:rPr>
        <w:t>. Despite this, barriers</w:t>
      </w:r>
      <w:r w:rsidR="00237E1D">
        <w:rPr>
          <w:rFonts w:ascii="Arial" w:hAnsi="Arial" w:cs="Arial"/>
          <w:sz w:val="22"/>
          <w:szCs w:val="22"/>
        </w:rPr>
        <w:t xml:space="preserve"> could be </w:t>
      </w:r>
      <w:r w:rsidR="0019711F">
        <w:rPr>
          <w:rFonts w:ascii="Arial" w:hAnsi="Arial" w:cs="Arial"/>
          <w:sz w:val="22"/>
          <w:szCs w:val="22"/>
        </w:rPr>
        <w:t>lessened by</w:t>
      </w:r>
      <w:r>
        <w:rPr>
          <w:rFonts w:ascii="Arial" w:hAnsi="Arial" w:cs="Arial"/>
          <w:sz w:val="22"/>
          <w:szCs w:val="22"/>
        </w:rPr>
        <w:t xml:space="preserve"> developing a routine of reflection and using a method to support the deconstructing of experiences for enhanced understanding.</w:t>
      </w:r>
    </w:p>
    <w:p w14:paraId="17CAFB05" w14:textId="610CA5BD" w:rsidR="00CC68FE" w:rsidRDefault="00CC68FE" w:rsidP="00F87DA2">
      <w:pPr>
        <w:spacing w:line="360" w:lineRule="auto"/>
        <w:rPr>
          <w:rFonts w:ascii="Arial" w:hAnsi="Arial" w:cs="Arial"/>
          <w:sz w:val="22"/>
          <w:szCs w:val="22"/>
        </w:rPr>
      </w:pPr>
    </w:p>
    <w:p w14:paraId="1A4A6339" w14:textId="415E6B19" w:rsidR="00CC68FE" w:rsidRDefault="00CC68FE" w:rsidP="00F87DA2">
      <w:pPr>
        <w:spacing w:line="360" w:lineRule="auto"/>
        <w:rPr>
          <w:rFonts w:ascii="Arial" w:hAnsi="Arial" w:cs="Arial"/>
          <w:b/>
          <w:bCs/>
          <w:sz w:val="22"/>
          <w:szCs w:val="22"/>
        </w:rPr>
      </w:pPr>
      <w:r w:rsidRPr="00CC68FE">
        <w:rPr>
          <w:rFonts w:ascii="Arial" w:hAnsi="Arial" w:cs="Arial"/>
          <w:b/>
          <w:bCs/>
          <w:sz w:val="28"/>
          <w:szCs w:val="28"/>
        </w:rPr>
        <w:t>O</w:t>
      </w:r>
      <w:r w:rsidR="00F329FB">
        <w:rPr>
          <w:rFonts w:ascii="Arial" w:hAnsi="Arial" w:cs="Arial"/>
          <w:b/>
          <w:bCs/>
          <w:sz w:val="28"/>
          <w:szCs w:val="28"/>
        </w:rPr>
        <w:t xml:space="preserve">bservation - </w:t>
      </w:r>
      <w:r w:rsidR="00F329FB" w:rsidRPr="00CC68FE">
        <w:rPr>
          <w:rFonts w:ascii="Arial" w:hAnsi="Arial" w:cs="Arial"/>
          <w:b/>
          <w:bCs/>
          <w:sz w:val="28"/>
          <w:szCs w:val="28"/>
        </w:rPr>
        <w:t>School</w:t>
      </w:r>
      <w:r w:rsidRPr="00CC68FE">
        <w:rPr>
          <w:rFonts w:ascii="Arial" w:hAnsi="Arial" w:cs="Arial"/>
          <w:b/>
          <w:bCs/>
          <w:sz w:val="28"/>
          <w:szCs w:val="28"/>
        </w:rPr>
        <w:t xml:space="preserve"> &amp; Class Context</w:t>
      </w:r>
    </w:p>
    <w:p w14:paraId="5D79123A" w14:textId="114324B8" w:rsidR="00CC68FE" w:rsidRDefault="00CC68FE" w:rsidP="00F87DA2">
      <w:pPr>
        <w:spacing w:line="360" w:lineRule="auto"/>
        <w:rPr>
          <w:rFonts w:ascii="Arial" w:hAnsi="Arial" w:cs="Arial"/>
          <w:sz w:val="22"/>
          <w:szCs w:val="22"/>
        </w:rPr>
      </w:pPr>
      <w:r>
        <w:rPr>
          <w:rFonts w:ascii="Arial" w:hAnsi="Arial" w:cs="Arial"/>
          <w:sz w:val="22"/>
          <w:szCs w:val="22"/>
        </w:rPr>
        <w:t xml:space="preserve">BERA </w:t>
      </w:r>
      <w:r w:rsidR="00C66D46">
        <w:rPr>
          <w:rFonts w:ascii="Arial" w:hAnsi="Arial" w:cs="Arial"/>
          <w:sz w:val="22"/>
          <w:szCs w:val="22"/>
        </w:rPr>
        <w:t xml:space="preserve">guidelines outline the responsibilities that must be adhered to when conducting any form of educational research. </w:t>
      </w:r>
      <w:r w:rsidR="00731480">
        <w:rPr>
          <w:rFonts w:ascii="Arial" w:hAnsi="Arial" w:cs="Arial"/>
          <w:sz w:val="22"/>
          <w:szCs w:val="22"/>
        </w:rPr>
        <w:t xml:space="preserve">These guidelines provide best ethical practice and specify that the ‘confidentiality’ and ‘anonymity’ of those involved is respected and maintained (BERA, 2018). Therefore, all </w:t>
      </w:r>
      <w:r w:rsidR="0019711F">
        <w:rPr>
          <w:rFonts w:ascii="Arial" w:hAnsi="Arial" w:cs="Arial"/>
          <w:sz w:val="22"/>
          <w:szCs w:val="22"/>
        </w:rPr>
        <w:t>identifiable</w:t>
      </w:r>
      <w:r w:rsidR="00731480">
        <w:rPr>
          <w:rFonts w:ascii="Arial" w:hAnsi="Arial" w:cs="Arial"/>
          <w:sz w:val="22"/>
          <w:szCs w:val="22"/>
        </w:rPr>
        <w:t xml:space="preserve"> information in relation to the school, pupils and staff will be withheld and </w:t>
      </w:r>
      <w:r w:rsidR="0019711F">
        <w:rPr>
          <w:rFonts w:ascii="Arial" w:hAnsi="Arial" w:cs="Arial"/>
          <w:sz w:val="22"/>
          <w:szCs w:val="22"/>
        </w:rPr>
        <w:t>remain confidential.</w:t>
      </w:r>
    </w:p>
    <w:p w14:paraId="57E46CD3" w14:textId="712FCD84" w:rsidR="0019711F" w:rsidRDefault="0019711F" w:rsidP="00F87DA2">
      <w:pPr>
        <w:spacing w:line="360" w:lineRule="auto"/>
        <w:rPr>
          <w:rFonts w:ascii="Arial" w:hAnsi="Arial" w:cs="Arial"/>
          <w:sz w:val="22"/>
          <w:szCs w:val="22"/>
        </w:rPr>
      </w:pPr>
    </w:p>
    <w:p w14:paraId="51EC2C40" w14:textId="391C11B8" w:rsidR="0019711F" w:rsidRDefault="0019711F" w:rsidP="00F87DA2">
      <w:pPr>
        <w:spacing w:line="360" w:lineRule="auto"/>
        <w:rPr>
          <w:rFonts w:ascii="Arial" w:hAnsi="Arial" w:cs="Arial"/>
          <w:sz w:val="22"/>
          <w:szCs w:val="22"/>
        </w:rPr>
      </w:pPr>
      <w:r>
        <w:rPr>
          <w:rFonts w:ascii="Arial" w:hAnsi="Arial" w:cs="Arial"/>
          <w:sz w:val="22"/>
          <w:szCs w:val="22"/>
        </w:rPr>
        <w:t>Th</w:t>
      </w:r>
      <w:r w:rsidR="00F368E1">
        <w:rPr>
          <w:rFonts w:ascii="Arial" w:hAnsi="Arial" w:cs="Arial"/>
          <w:sz w:val="22"/>
          <w:szCs w:val="22"/>
        </w:rPr>
        <w:t>e</w:t>
      </w:r>
      <w:r>
        <w:rPr>
          <w:rFonts w:ascii="Arial" w:hAnsi="Arial" w:cs="Arial"/>
          <w:sz w:val="22"/>
          <w:szCs w:val="22"/>
        </w:rPr>
        <w:t xml:space="preserve"> observation completed to identify potential critical incidents took place</w:t>
      </w:r>
      <w:r w:rsidR="00443C5F">
        <w:rPr>
          <w:rFonts w:ascii="Arial" w:hAnsi="Arial" w:cs="Arial"/>
          <w:sz w:val="22"/>
          <w:szCs w:val="22"/>
        </w:rPr>
        <w:t xml:space="preserve"> in an English medium</w:t>
      </w:r>
      <w:r w:rsidR="00F329FB">
        <w:rPr>
          <w:rFonts w:ascii="Arial" w:hAnsi="Arial" w:cs="Arial"/>
          <w:sz w:val="22"/>
          <w:szCs w:val="22"/>
        </w:rPr>
        <w:t>, mixed</w:t>
      </w:r>
      <w:r w:rsidR="00443C5F">
        <w:rPr>
          <w:rFonts w:ascii="Arial" w:hAnsi="Arial" w:cs="Arial"/>
          <w:sz w:val="22"/>
          <w:szCs w:val="22"/>
        </w:rPr>
        <w:t xml:space="preserve"> comprehensive school</w:t>
      </w:r>
      <w:r w:rsidR="00F329FB">
        <w:rPr>
          <w:rFonts w:ascii="Arial" w:hAnsi="Arial" w:cs="Arial"/>
          <w:sz w:val="22"/>
          <w:szCs w:val="22"/>
        </w:rPr>
        <w:t xml:space="preserve"> based in the City and County of Swansea. Th</w:t>
      </w:r>
      <w:r w:rsidR="002C1C6E">
        <w:rPr>
          <w:rFonts w:ascii="Arial" w:hAnsi="Arial" w:cs="Arial"/>
          <w:sz w:val="22"/>
          <w:szCs w:val="22"/>
        </w:rPr>
        <w:t>is</w:t>
      </w:r>
      <w:r w:rsidR="00F329FB">
        <w:rPr>
          <w:rFonts w:ascii="Arial" w:hAnsi="Arial" w:cs="Arial"/>
          <w:sz w:val="22"/>
          <w:szCs w:val="22"/>
        </w:rPr>
        <w:t xml:space="preserve"> </w:t>
      </w:r>
      <w:r w:rsidR="00F329FB">
        <w:rPr>
          <w:rFonts w:ascii="Arial" w:hAnsi="Arial" w:cs="Arial"/>
          <w:sz w:val="22"/>
          <w:szCs w:val="22"/>
        </w:rPr>
        <w:lastRenderedPageBreak/>
        <w:t xml:space="preserve">school has </w:t>
      </w:r>
      <w:r w:rsidR="002C1C6E">
        <w:rPr>
          <w:rFonts w:ascii="Arial" w:hAnsi="Arial" w:cs="Arial"/>
          <w:sz w:val="22"/>
          <w:szCs w:val="22"/>
        </w:rPr>
        <w:t>roughly</w:t>
      </w:r>
      <w:r w:rsidR="00F329FB">
        <w:rPr>
          <w:rFonts w:ascii="Arial" w:hAnsi="Arial" w:cs="Arial"/>
          <w:sz w:val="22"/>
          <w:szCs w:val="22"/>
        </w:rPr>
        <w:t xml:space="preserve"> 885 pupils enrolled, has pupils from the full ability range and all between the ages of 11 and 16 (Estyn, 2018). </w:t>
      </w:r>
      <w:r w:rsidR="00340579">
        <w:rPr>
          <w:rFonts w:ascii="Arial" w:hAnsi="Arial" w:cs="Arial"/>
          <w:sz w:val="22"/>
          <w:szCs w:val="22"/>
        </w:rPr>
        <w:t>Eligibility for pupils to receive free school meals stands close to the national average of 16%</w:t>
      </w:r>
      <w:r w:rsidR="00FD2EB0">
        <w:rPr>
          <w:rFonts w:ascii="Arial" w:hAnsi="Arial" w:cs="Arial"/>
          <w:sz w:val="22"/>
          <w:szCs w:val="22"/>
        </w:rPr>
        <w:t xml:space="preserve"> and the percentage of pupils with additional learning needs </w:t>
      </w:r>
      <w:r w:rsidR="00835A20">
        <w:rPr>
          <w:rFonts w:ascii="Arial" w:hAnsi="Arial" w:cs="Arial"/>
          <w:sz w:val="22"/>
          <w:szCs w:val="22"/>
        </w:rPr>
        <w:t xml:space="preserve">currently sits </w:t>
      </w:r>
      <w:r w:rsidR="00FD2EB0">
        <w:rPr>
          <w:rFonts w:ascii="Arial" w:hAnsi="Arial" w:cs="Arial"/>
          <w:sz w:val="22"/>
          <w:szCs w:val="22"/>
        </w:rPr>
        <w:t>above the national average at 25.9</w:t>
      </w:r>
      <w:r w:rsidR="00D26CE6">
        <w:rPr>
          <w:rFonts w:ascii="Arial" w:hAnsi="Arial" w:cs="Arial"/>
          <w:sz w:val="22"/>
          <w:szCs w:val="22"/>
        </w:rPr>
        <w:t xml:space="preserve">% (Estyn, 2018). GCSE and BTEC courses are available to pupils at key stage 4. The school also provides teaching for pupils with moderate to severe learning difficulties. This </w:t>
      </w:r>
      <w:r w:rsidR="00A168F4">
        <w:rPr>
          <w:rFonts w:ascii="Arial" w:hAnsi="Arial" w:cs="Arial"/>
          <w:sz w:val="22"/>
          <w:szCs w:val="22"/>
        </w:rPr>
        <w:t>‘is</w:t>
      </w:r>
      <w:r w:rsidR="00D26CE6">
        <w:rPr>
          <w:rFonts w:ascii="Arial" w:hAnsi="Arial" w:cs="Arial"/>
          <w:sz w:val="22"/>
          <w:szCs w:val="22"/>
        </w:rPr>
        <w:t xml:space="preserve"> a fully inclusive school that supports its pupils well’ (Estyn, 2018).</w:t>
      </w:r>
    </w:p>
    <w:p w14:paraId="1CC37095" w14:textId="09D14CF0" w:rsidR="00D26CE6" w:rsidRDefault="00D26CE6" w:rsidP="00F87DA2">
      <w:pPr>
        <w:spacing w:line="360" w:lineRule="auto"/>
        <w:rPr>
          <w:rFonts w:ascii="Arial" w:hAnsi="Arial" w:cs="Arial"/>
          <w:sz w:val="22"/>
          <w:szCs w:val="22"/>
        </w:rPr>
      </w:pPr>
    </w:p>
    <w:p w14:paraId="3D814012" w14:textId="1D7658C2" w:rsidR="00D26CE6" w:rsidRDefault="00D26CE6" w:rsidP="00F87DA2">
      <w:pPr>
        <w:spacing w:line="360" w:lineRule="auto"/>
        <w:rPr>
          <w:rFonts w:ascii="Arial" w:hAnsi="Arial" w:cs="Arial"/>
          <w:b/>
          <w:bCs/>
          <w:sz w:val="22"/>
          <w:szCs w:val="22"/>
        </w:rPr>
      </w:pPr>
      <w:r w:rsidRPr="00D26CE6">
        <w:rPr>
          <w:rFonts w:ascii="Arial" w:hAnsi="Arial" w:cs="Arial"/>
          <w:b/>
          <w:bCs/>
          <w:sz w:val="28"/>
          <w:szCs w:val="28"/>
        </w:rPr>
        <w:t>The critical Incident</w:t>
      </w:r>
    </w:p>
    <w:p w14:paraId="6037C7EB" w14:textId="28384133" w:rsidR="00FB3E66" w:rsidRDefault="00C232F8" w:rsidP="00F87DA2">
      <w:pPr>
        <w:spacing w:line="360" w:lineRule="auto"/>
        <w:rPr>
          <w:rFonts w:ascii="Arial" w:hAnsi="Arial" w:cs="Arial"/>
          <w:sz w:val="22"/>
          <w:szCs w:val="22"/>
        </w:rPr>
      </w:pPr>
      <w:r>
        <w:rPr>
          <w:rFonts w:ascii="Arial" w:hAnsi="Arial" w:cs="Arial"/>
          <w:sz w:val="22"/>
          <w:szCs w:val="22"/>
        </w:rPr>
        <w:t xml:space="preserve">During this professional experience I observed ten different lessons over the course of two days within an English medium secondary school. </w:t>
      </w:r>
      <w:r w:rsidR="002C1C6E">
        <w:rPr>
          <w:rFonts w:ascii="Arial" w:hAnsi="Arial" w:cs="Arial"/>
          <w:sz w:val="22"/>
          <w:szCs w:val="22"/>
        </w:rPr>
        <w:t>All</w:t>
      </w:r>
      <w:r>
        <w:rPr>
          <w:rFonts w:ascii="Arial" w:hAnsi="Arial" w:cs="Arial"/>
          <w:sz w:val="22"/>
          <w:szCs w:val="22"/>
        </w:rPr>
        <w:t xml:space="preserve"> my observations were completed within the art department and the pupils ranged from year groups 7-11. Throughout both days I was able to highlight a number of different incidents that could be analysed further</w:t>
      </w:r>
      <w:r w:rsidR="003D2CA8">
        <w:rPr>
          <w:rFonts w:ascii="Arial" w:hAnsi="Arial" w:cs="Arial"/>
          <w:sz w:val="22"/>
          <w:szCs w:val="22"/>
        </w:rPr>
        <w:t xml:space="preserve"> and after deeper consideration, I selected one incident</w:t>
      </w:r>
      <w:r w:rsidR="005E601C">
        <w:rPr>
          <w:rFonts w:ascii="Arial" w:hAnsi="Arial" w:cs="Arial"/>
          <w:sz w:val="22"/>
          <w:szCs w:val="22"/>
        </w:rPr>
        <w:t xml:space="preserve"> (appendix 1)</w:t>
      </w:r>
      <w:r w:rsidR="003D2CA8">
        <w:rPr>
          <w:rFonts w:ascii="Arial" w:hAnsi="Arial" w:cs="Arial"/>
          <w:sz w:val="22"/>
          <w:szCs w:val="22"/>
        </w:rPr>
        <w:t xml:space="preserve"> that I thought had great significance and although it initially appeared to be trivial, my interpretation of this incident has provoked a strong reaction and raised a number of questions</w:t>
      </w:r>
      <w:r w:rsidR="00DE4C1E">
        <w:rPr>
          <w:rFonts w:ascii="Arial" w:hAnsi="Arial" w:cs="Arial"/>
          <w:sz w:val="22"/>
          <w:szCs w:val="22"/>
        </w:rPr>
        <w:t xml:space="preserve">. </w:t>
      </w:r>
    </w:p>
    <w:p w14:paraId="659C052E" w14:textId="2D7FA6EE" w:rsidR="00DE4C1E" w:rsidRDefault="00DE4C1E" w:rsidP="00F87DA2">
      <w:pPr>
        <w:spacing w:line="360" w:lineRule="auto"/>
        <w:rPr>
          <w:rFonts w:ascii="Arial" w:hAnsi="Arial" w:cs="Arial"/>
          <w:sz w:val="22"/>
          <w:szCs w:val="22"/>
        </w:rPr>
      </w:pPr>
    </w:p>
    <w:p w14:paraId="1533BD8C" w14:textId="4C8422AE" w:rsidR="00DE4C1E" w:rsidRDefault="00DE4C1E" w:rsidP="00F87DA2">
      <w:pPr>
        <w:spacing w:line="360" w:lineRule="auto"/>
        <w:rPr>
          <w:rFonts w:ascii="Arial" w:hAnsi="Arial" w:cs="Arial"/>
          <w:sz w:val="22"/>
          <w:szCs w:val="22"/>
        </w:rPr>
      </w:pPr>
      <w:r>
        <w:rPr>
          <w:rFonts w:ascii="Arial" w:hAnsi="Arial" w:cs="Arial"/>
          <w:sz w:val="22"/>
          <w:szCs w:val="22"/>
        </w:rPr>
        <w:t xml:space="preserve">This incident took place during my second day of observations and was during the first lesson of the school day. </w:t>
      </w:r>
      <w:r w:rsidR="00D023EB">
        <w:rPr>
          <w:rFonts w:ascii="Arial" w:hAnsi="Arial" w:cs="Arial"/>
          <w:sz w:val="22"/>
          <w:szCs w:val="22"/>
        </w:rPr>
        <w:t>There was a learning support assistant present and t</w:t>
      </w:r>
      <w:r>
        <w:rPr>
          <w:rFonts w:ascii="Arial" w:hAnsi="Arial" w:cs="Arial"/>
          <w:sz w:val="22"/>
          <w:szCs w:val="22"/>
        </w:rPr>
        <w:t xml:space="preserve">his was a year 8 mixed ability class working through this term’s topic theme of Day of the Dead. The lesson involved the start of a new piece of artwork and the outcome of the session was to have a pencil drawing of a skull prepared, this would then be developed upon in future lessons. As this way of working appeared to be new to most of the pupils </w:t>
      </w:r>
      <w:r w:rsidR="00147B11">
        <w:rPr>
          <w:rFonts w:ascii="Arial" w:hAnsi="Arial" w:cs="Arial"/>
          <w:sz w:val="22"/>
          <w:szCs w:val="22"/>
        </w:rPr>
        <w:t xml:space="preserve">the lesson was composed of a structured, teacher led demonstration and the pupils were required to follow and complete each step as the technique was modelled. </w:t>
      </w:r>
      <w:r w:rsidR="00D023EB">
        <w:rPr>
          <w:rFonts w:ascii="Arial" w:hAnsi="Arial" w:cs="Arial"/>
          <w:sz w:val="22"/>
          <w:szCs w:val="22"/>
        </w:rPr>
        <w:t xml:space="preserve">Parts of the task involved the pupils using rulers to measure accurately from a pre-printed copy and transfer these measurements onto their own drawing paper to create a plan for points of the skull. </w:t>
      </w:r>
      <w:r w:rsidR="00A5747E">
        <w:rPr>
          <w:rFonts w:ascii="Arial" w:hAnsi="Arial" w:cs="Arial"/>
          <w:sz w:val="22"/>
          <w:szCs w:val="22"/>
        </w:rPr>
        <w:t xml:space="preserve">A small portion of the learners managed this aspect of the task with ease while others initially needed more support. Two learners appeared to be struggling with the process more than others. </w:t>
      </w:r>
      <w:r w:rsidR="00E10275">
        <w:rPr>
          <w:rFonts w:ascii="Arial" w:hAnsi="Arial" w:cs="Arial"/>
          <w:sz w:val="22"/>
          <w:szCs w:val="22"/>
        </w:rPr>
        <w:t>T</w:t>
      </w:r>
      <w:r w:rsidR="00A5747E">
        <w:rPr>
          <w:rFonts w:ascii="Arial" w:hAnsi="Arial" w:cs="Arial"/>
          <w:sz w:val="22"/>
          <w:szCs w:val="22"/>
        </w:rPr>
        <w:t>he teacher approached the learners and broke the task down slightly while asking them questions about the measurements. This was achieved by the teacher positioning the ruler and then asking the pupils if they could read the measurements and then asking if they could divide the measur</w:t>
      </w:r>
      <w:r w:rsidR="00E10275">
        <w:rPr>
          <w:rFonts w:ascii="Arial" w:hAnsi="Arial" w:cs="Arial"/>
          <w:sz w:val="22"/>
          <w:szCs w:val="22"/>
        </w:rPr>
        <w:t>e</w:t>
      </w:r>
      <w:r w:rsidR="00A5747E">
        <w:rPr>
          <w:rFonts w:ascii="Arial" w:hAnsi="Arial" w:cs="Arial"/>
          <w:sz w:val="22"/>
          <w:szCs w:val="22"/>
        </w:rPr>
        <w:t>ment</w:t>
      </w:r>
      <w:r w:rsidR="00E10275">
        <w:rPr>
          <w:rFonts w:ascii="Arial" w:hAnsi="Arial" w:cs="Arial"/>
          <w:sz w:val="22"/>
          <w:szCs w:val="22"/>
        </w:rPr>
        <w:t xml:space="preserve"> and transfer that information on to their drawing paper. With some slight initial prompts from the teacher the learners were able to achieve this. Throughout the remainder of the </w:t>
      </w:r>
      <w:r w:rsidR="001569E6">
        <w:rPr>
          <w:rFonts w:ascii="Arial" w:hAnsi="Arial" w:cs="Arial"/>
          <w:sz w:val="22"/>
          <w:szCs w:val="22"/>
        </w:rPr>
        <w:t>task</w:t>
      </w:r>
      <w:r w:rsidR="00E10275">
        <w:rPr>
          <w:rFonts w:ascii="Arial" w:hAnsi="Arial" w:cs="Arial"/>
          <w:sz w:val="22"/>
          <w:szCs w:val="22"/>
        </w:rPr>
        <w:t>, learners were observed discussing the task with each other</w:t>
      </w:r>
      <w:r w:rsidR="001569E6">
        <w:rPr>
          <w:rFonts w:ascii="Arial" w:hAnsi="Arial" w:cs="Arial"/>
          <w:sz w:val="22"/>
          <w:szCs w:val="22"/>
        </w:rPr>
        <w:t>,</w:t>
      </w:r>
      <w:r w:rsidR="00E10275">
        <w:rPr>
          <w:rFonts w:ascii="Arial" w:hAnsi="Arial" w:cs="Arial"/>
          <w:sz w:val="22"/>
          <w:szCs w:val="22"/>
        </w:rPr>
        <w:t xml:space="preserve"> sharing their own thoughts and how they had </w:t>
      </w:r>
      <w:r w:rsidR="001569E6">
        <w:rPr>
          <w:rFonts w:ascii="Arial" w:hAnsi="Arial" w:cs="Arial"/>
          <w:sz w:val="22"/>
          <w:szCs w:val="22"/>
        </w:rPr>
        <w:t xml:space="preserve">resolved any challenges they had met. The two learners who </w:t>
      </w:r>
      <w:r w:rsidR="001569E6">
        <w:rPr>
          <w:rFonts w:ascii="Arial" w:hAnsi="Arial" w:cs="Arial"/>
          <w:sz w:val="22"/>
          <w:szCs w:val="22"/>
        </w:rPr>
        <w:lastRenderedPageBreak/>
        <w:t xml:space="preserve">initially had the most difficulty with the task were also observed guiding other learners around them. </w:t>
      </w:r>
      <w:r w:rsidR="00AE689A">
        <w:rPr>
          <w:rFonts w:ascii="Arial" w:hAnsi="Arial" w:cs="Arial"/>
          <w:sz w:val="22"/>
          <w:szCs w:val="22"/>
        </w:rPr>
        <w:t xml:space="preserve">For most of the learners within this class I was able to see their confidence grow throughout the hour-long lesson and they were eager to answer questions and show their completed drawings during the plenary section of the lesson. </w:t>
      </w:r>
    </w:p>
    <w:p w14:paraId="04335404" w14:textId="5A29E051" w:rsidR="00AE689A" w:rsidRDefault="00AE689A" w:rsidP="00F87DA2">
      <w:pPr>
        <w:spacing w:line="360" w:lineRule="auto"/>
        <w:rPr>
          <w:rFonts w:ascii="Arial" w:hAnsi="Arial" w:cs="Arial"/>
          <w:sz w:val="22"/>
          <w:szCs w:val="22"/>
        </w:rPr>
      </w:pPr>
    </w:p>
    <w:p w14:paraId="138F765E" w14:textId="558C2477" w:rsidR="00AE689A" w:rsidRDefault="00AE689A" w:rsidP="00F87DA2">
      <w:pPr>
        <w:spacing w:line="360" w:lineRule="auto"/>
        <w:rPr>
          <w:rFonts w:ascii="Arial" w:hAnsi="Arial" w:cs="Arial"/>
          <w:sz w:val="22"/>
          <w:szCs w:val="22"/>
        </w:rPr>
      </w:pPr>
      <w:r>
        <w:rPr>
          <w:rFonts w:ascii="Arial" w:hAnsi="Arial" w:cs="Arial"/>
          <w:sz w:val="22"/>
          <w:szCs w:val="22"/>
        </w:rPr>
        <w:t xml:space="preserve">There are aspects of this incident that I believe hold </w:t>
      </w:r>
      <w:r w:rsidR="00F06E1D">
        <w:rPr>
          <w:rFonts w:ascii="Arial" w:hAnsi="Arial" w:cs="Arial"/>
          <w:sz w:val="22"/>
          <w:szCs w:val="22"/>
        </w:rPr>
        <w:t xml:space="preserve">great </w:t>
      </w:r>
      <w:r>
        <w:rPr>
          <w:rFonts w:ascii="Arial" w:hAnsi="Arial" w:cs="Arial"/>
          <w:sz w:val="22"/>
          <w:szCs w:val="22"/>
        </w:rPr>
        <w:t xml:space="preserve">significance </w:t>
      </w:r>
      <w:r w:rsidR="00F06E1D">
        <w:rPr>
          <w:rFonts w:ascii="Arial" w:hAnsi="Arial" w:cs="Arial"/>
          <w:sz w:val="22"/>
          <w:szCs w:val="22"/>
        </w:rPr>
        <w:t>and require further exploration and research to developing my understanding. The first area I wish to gain deeper understanding has been highlighted by the teacher slightly breaking down the task while asking questions to prompt engagement and understanding. Secondly, I intend on exploring how the learners collaborated through the use of discussion to reach the intended outcome</w:t>
      </w:r>
      <w:r w:rsidR="00A74F3C">
        <w:rPr>
          <w:rFonts w:ascii="Arial" w:hAnsi="Arial" w:cs="Arial"/>
          <w:sz w:val="22"/>
          <w:szCs w:val="22"/>
        </w:rPr>
        <w:t xml:space="preserve"> and improve own learning. </w:t>
      </w:r>
      <w:r w:rsidR="00781696">
        <w:rPr>
          <w:rFonts w:ascii="Arial" w:hAnsi="Arial" w:cs="Arial"/>
          <w:sz w:val="22"/>
          <w:szCs w:val="22"/>
        </w:rPr>
        <w:t xml:space="preserve">Donaldson (2015) proposed the ‘Four Purposes’ that are fundamental to the </w:t>
      </w:r>
      <w:r w:rsidR="00340579">
        <w:rPr>
          <w:rFonts w:ascii="Arial" w:hAnsi="Arial" w:cs="Arial"/>
          <w:sz w:val="22"/>
          <w:szCs w:val="22"/>
        </w:rPr>
        <w:t>N</w:t>
      </w:r>
      <w:r w:rsidR="00781696">
        <w:rPr>
          <w:rFonts w:ascii="Arial" w:hAnsi="Arial" w:cs="Arial"/>
          <w:sz w:val="22"/>
          <w:szCs w:val="22"/>
        </w:rPr>
        <w:t xml:space="preserve">ew Curriculum for Wales. The purpose of </w:t>
      </w:r>
      <w:r w:rsidR="00340579">
        <w:rPr>
          <w:rFonts w:ascii="Arial" w:hAnsi="Arial" w:cs="Arial"/>
          <w:sz w:val="22"/>
          <w:szCs w:val="22"/>
        </w:rPr>
        <w:t>“</w:t>
      </w:r>
      <w:r w:rsidR="00781696">
        <w:rPr>
          <w:rFonts w:ascii="Arial" w:hAnsi="Arial" w:cs="Arial"/>
          <w:sz w:val="22"/>
          <w:szCs w:val="22"/>
        </w:rPr>
        <w:t>ambitious, capable learners</w:t>
      </w:r>
      <w:r w:rsidR="00340579">
        <w:rPr>
          <w:rFonts w:ascii="Arial" w:hAnsi="Arial" w:cs="Arial"/>
          <w:sz w:val="22"/>
          <w:szCs w:val="22"/>
        </w:rPr>
        <w:t>”</w:t>
      </w:r>
      <w:r w:rsidR="00781696">
        <w:rPr>
          <w:rFonts w:ascii="Arial" w:hAnsi="Arial" w:cs="Arial"/>
          <w:sz w:val="22"/>
          <w:szCs w:val="22"/>
        </w:rPr>
        <w:t xml:space="preserve"> </w:t>
      </w:r>
      <w:r w:rsidR="00052324">
        <w:rPr>
          <w:rFonts w:ascii="Arial" w:hAnsi="Arial" w:cs="Arial"/>
          <w:sz w:val="22"/>
          <w:szCs w:val="22"/>
        </w:rPr>
        <w:t xml:space="preserve">holds within the statements of </w:t>
      </w:r>
      <w:r w:rsidR="00340579">
        <w:rPr>
          <w:rFonts w:ascii="Arial" w:hAnsi="Arial" w:cs="Arial"/>
          <w:sz w:val="22"/>
          <w:szCs w:val="22"/>
        </w:rPr>
        <w:t>“</w:t>
      </w:r>
      <w:r w:rsidR="00052324">
        <w:rPr>
          <w:rFonts w:ascii="Arial" w:hAnsi="Arial" w:cs="Arial"/>
          <w:sz w:val="22"/>
          <w:szCs w:val="22"/>
        </w:rPr>
        <w:t>building up a body of knowledge and have the skills to connect and apply knowledge in different contexts</w:t>
      </w:r>
      <w:r w:rsidR="00340579">
        <w:rPr>
          <w:rFonts w:ascii="Arial" w:hAnsi="Arial" w:cs="Arial"/>
          <w:sz w:val="22"/>
          <w:szCs w:val="22"/>
        </w:rPr>
        <w:t xml:space="preserve">” </w:t>
      </w:r>
      <w:r w:rsidR="00052324">
        <w:rPr>
          <w:rFonts w:ascii="Arial" w:hAnsi="Arial" w:cs="Arial"/>
          <w:sz w:val="22"/>
          <w:szCs w:val="22"/>
        </w:rPr>
        <w:t>(Donaldson, 2015</w:t>
      </w:r>
      <w:r w:rsidR="003712E7">
        <w:rPr>
          <w:rFonts w:ascii="Arial" w:hAnsi="Arial" w:cs="Arial"/>
          <w:sz w:val="22"/>
          <w:szCs w:val="22"/>
        </w:rPr>
        <w:t>, p29</w:t>
      </w:r>
      <w:r w:rsidR="00052324">
        <w:rPr>
          <w:rFonts w:ascii="Arial" w:hAnsi="Arial" w:cs="Arial"/>
          <w:sz w:val="22"/>
          <w:szCs w:val="22"/>
        </w:rPr>
        <w:t xml:space="preserve">). This </w:t>
      </w:r>
      <w:r w:rsidR="00C36EEE">
        <w:rPr>
          <w:rFonts w:ascii="Arial" w:hAnsi="Arial" w:cs="Arial"/>
          <w:sz w:val="22"/>
          <w:szCs w:val="22"/>
        </w:rPr>
        <w:t>statement</w:t>
      </w:r>
      <w:r w:rsidR="00052324">
        <w:rPr>
          <w:rFonts w:ascii="Arial" w:hAnsi="Arial" w:cs="Arial"/>
          <w:sz w:val="22"/>
          <w:szCs w:val="22"/>
        </w:rPr>
        <w:t xml:space="preserve"> correlates with areas of the critical incident observed </w:t>
      </w:r>
      <w:r w:rsidR="00A965DC">
        <w:rPr>
          <w:rFonts w:ascii="Arial" w:hAnsi="Arial" w:cs="Arial"/>
          <w:sz w:val="22"/>
          <w:szCs w:val="22"/>
        </w:rPr>
        <w:t>and highlights the benefit of cross-curricular learning that was evidenced during the lesson.</w:t>
      </w:r>
    </w:p>
    <w:p w14:paraId="24A765A8" w14:textId="44F3B001" w:rsidR="004E6C1B" w:rsidRDefault="004E6C1B" w:rsidP="00F87DA2">
      <w:pPr>
        <w:spacing w:line="360" w:lineRule="auto"/>
        <w:rPr>
          <w:rFonts w:ascii="Arial" w:hAnsi="Arial" w:cs="Arial"/>
          <w:sz w:val="22"/>
          <w:szCs w:val="22"/>
        </w:rPr>
      </w:pPr>
    </w:p>
    <w:p w14:paraId="53B3E543" w14:textId="1199D9A7" w:rsidR="004E6C1B" w:rsidRDefault="004E6C1B" w:rsidP="00F87DA2">
      <w:pPr>
        <w:spacing w:line="360" w:lineRule="auto"/>
        <w:rPr>
          <w:rFonts w:ascii="Arial" w:hAnsi="Arial" w:cs="Arial"/>
          <w:b/>
          <w:bCs/>
          <w:sz w:val="22"/>
          <w:szCs w:val="22"/>
        </w:rPr>
      </w:pPr>
      <w:r w:rsidRPr="004E6C1B">
        <w:rPr>
          <w:rFonts w:ascii="Arial" w:hAnsi="Arial" w:cs="Arial"/>
          <w:b/>
          <w:bCs/>
          <w:sz w:val="28"/>
          <w:szCs w:val="28"/>
        </w:rPr>
        <w:t>Literature Review</w:t>
      </w:r>
      <w:r>
        <w:rPr>
          <w:rFonts w:ascii="Arial" w:hAnsi="Arial" w:cs="Arial"/>
          <w:b/>
          <w:bCs/>
          <w:sz w:val="28"/>
          <w:szCs w:val="28"/>
        </w:rPr>
        <w:t xml:space="preserve"> </w:t>
      </w:r>
    </w:p>
    <w:p w14:paraId="563FA8C5" w14:textId="63396922" w:rsidR="004E6C1B" w:rsidRDefault="003F499C" w:rsidP="00F87DA2">
      <w:pPr>
        <w:spacing w:line="360" w:lineRule="auto"/>
        <w:rPr>
          <w:rFonts w:ascii="Arial" w:hAnsi="Arial" w:cs="Arial"/>
          <w:sz w:val="22"/>
          <w:szCs w:val="22"/>
        </w:rPr>
      </w:pPr>
      <w:r>
        <w:rPr>
          <w:rFonts w:ascii="Arial" w:hAnsi="Arial" w:cs="Arial"/>
          <w:sz w:val="22"/>
          <w:szCs w:val="22"/>
        </w:rPr>
        <w:t xml:space="preserve">Constructivists believe that effective learning takes place when new knowledge is built upon and added to a </w:t>
      </w:r>
      <w:r w:rsidR="00081FB6">
        <w:rPr>
          <w:rFonts w:ascii="Arial" w:hAnsi="Arial" w:cs="Arial"/>
          <w:sz w:val="22"/>
          <w:szCs w:val="22"/>
        </w:rPr>
        <w:t>learner’s</w:t>
      </w:r>
      <w:r>
        <w:rPr>
          <w:rFonts w:ascii="Arial" w:hAnsi="Arial" w:cs="Arial"/>
          <w:sz w:val="22"/>
          <w:szCs w:val="22"/>
        </w:rPr>
        <w:t xml:space="preserve"> prior knowledge or skills to enhance understanding (Pritchard, 201</w:t>
      </w:r>
      <w:r w:rsidR="00A32F5D">
        <w:rPr>
          <w:rFonts w:ascii="Arial" w:hAnsi="Arial" w:cs="Arial"/>
          <w:sz w:val="22"/>
          <w:szCs w:val="22"/>
        </w:rPr>
        <w:t>4</w:t>
      </w:r>
      <w:r>
        <w:rPr>
          <w:rFonts w:ascii="Arial" w:hAnsi="Arial" w:cs="Arial"/>
          <w:sz w:val="22"/>
          <w:szCs w:val="22"/>
        </w:rPr>
        <w:t>). This approach aims to teach for deeper learning and understanding and concludes that to gain full understanding, learners need to play an active role to construct and develop this. As a result of this theory and approach, constructivists believe that learners are able to make sense of the world around them through exploration and interaction. Constructivist theory is positioned within cognitive science and considers the physical process that must take place for learning to be effective and clear understanding to be achieved (Caine &amp; Caine, 1991).</w:t>
      </w:r>
    </w:p>
    <w:p w14:paraId="4D431804" w14:textId="77777777" w:rsidR="003F499C" w:rsidRDefault="003F499C" w:rsidP="00F87DA2">
      <w:pPr>
        <w:spacing w:line="360" w:lineRule="auto"/>
        <w:rPr>
          <w:rFonts w:ascii="Arial" w:hAnsi="Arial" w:cs="Arial"/>
          <w:sz w:val="22"/>
          <w:szCs w:val="22"/>
        </w:rPr>
      </w:pPr>
    </w:p>
    <w:p w14:paraId="140491D5" w14:textId="77777777" w:rsidR="007D5E70" w:rsidRDefault="003F499C" w:rsidP="00F87DA2">
      <w:pPr>
        <w:spacing w:line="360" w:lineRule="auto"/>
        <w:rPr>
          <w:rFonts w:ascii="Arial" w:hAnsi="Arial" w:cs="Arial"/>
          <w:sz w:val="22"/>
          <w:szCs w:val="22"/>
        </w:rPr>
      </w:pPr>
      <w:r>
        <w:rPr>
          <w:rFonts w:ascii="Arial" w:hAnsi="Arial" w:cs="Arial"/>
          <w:sz w:val="22"/>
          <w:szCs w:val="22"/>
        </w:rPr>
        <w:t xml:space="preserve">Piaget’s theory of constructivist learning explores how knowledge can develop and grow, his research has been a key component within educational research and continued development (Gray &amp; Macblain, 2012). His influential belief that children construct knowledge and understanding rather than receive it underpins the central themes within constructivist learning theories. Piaget (1953) rejected theories of the Behaviourist school approach expressing that rote and memory learning simply aided the repetition of ‘meaningless strings’ and ‘circus tricks’, he argued that this method of learning did not promote any form of deep understanding. This is also supported by Piaget’s views on the </w:t>
      </w:r>
    </w:p>
    <w:p w14:paraId="6031D9F4" w14:textId="77777777" w:rsidR="007D5E70" w:rsidRDefault="007D5E70" w:rsidP="00F87DA2">
      <w:pPr>
        <w:spacing w:line="360" w:lineRule="auto"/>
        <w:rPr>
          <w:rFonts w:ascii="Arial" w:hAnsi="Arial" w:cs="Arial"/>
          <w:sz w:val="22"/>
          <w:szCs w:val="22"/>
        </w:rPr>
      </w:pPr>
    </w:p>
    <w:p w14:paraId="219587BF" w14:textId="0E5B50A7" w:rsidR="003F499C" w:rsidRDefault="003F499C" w:rsidP="00F87DA2">
      <w:pPr>
        <w:spacing w:line="360" w:lineRule="auto"/>
        <w:rPr>
          <w:rFonts w:ascii="Arial" w:hAnsi="Arial" w:cs="Arial"/>
          <w:sz w:val="22"/>
          <w:szCs w:val="22"/>
        </w:rPr>
      </w:pPr>
      <w:r>
        <w:rPr>
          <w:rFonts w:ascii="Arial" w:hAnsi="Arial" w:cs="Arial"/>
          <w:sz w:val="22"/>
          <w:szCs w:val="22"/>
        </w:rPr>
        <w:t xml:space="preserve">importance on experiences, reflecting on these experiences and how these are then shaped by a child’s biological and mental stage of development. Piaget’s research developed from him observing his own children initially and investigated their development within their natural environment (Halpenny &amp; Petterson, 2014).  As a </w:t>
      </w:r>
      <w:r w:rsidR="00FF15A6">
        <w:rPr>
          <w:rFonts w:ascii="Arial" w:hAnsi="Arial" w:cs="Arial"/>
          <w:sz w:val="22"/>
          <w:szCs w:val="22"/>
        </w:rPr>
        <w:t>result,</w:t>
      </w:r>
      <w:r>
        <w:rPr>
          <w:rFonts w:ascii="Arial" w:hAnsi="Arial" w:cs="Arial"/>
          <w:sz w:val="22"/>
          <w:szCs w:val="22"/>
        </w:rPr>
        <w:t xml:space="preserve"> Piaget presented what he believed were the stages of cognitive development and these were dictated by the age of the child. Each stage was seen as a tool to observe intellectual growth and suggests what different types of learning occur from birth. Piaget’s theory emphasises that children must pass through each stage in turn, </w:t>
      </w:r>
      <w:r w:rsidR="00ED5091">
        <w:rPr>
          <w:rFonts w:ascii="Arial" w:hAnsi="Arial" w:cs="Arial"/>
          <w:sz w:val="22"/>
          <w:szCs w:val="22"/>
        </w:rPr>
        <w:t>in</w:t>
      </w:r>
      <w:r>
        <w:rPr>
          <w:rFonts w:ascii="Arial" w:hAnsi="Arial" w:cs="Arial"/>
          <w:sz w:val="22"/>
          <w:szCs w:val="22"/>
        </w:rPr>
        <w:t xml:space="preserve"> addition, they cannot skip a stage or go back a stage (Gray &amp; Macblain, 2012). Furthermore, Piaget highlighted substages that are situated within his four stages of cognitive development.</w:t>
      </w:r>
      <w:r w:rsidR="003F2CC5">
        <w:rPr>
          <w:rFonts w:ascii="Arial" w:hAnsi="Arial" w:cs="Arial"/>
          <w:sz w:val="22"/>
          <w:szCs w:val="22"/>
        </w:rPr>
        <w:t xml:space="preserve"> The ‘Sensorimotor’ stage is what Piaget establishes as the first stage of cognitive development and this is positioned within the age range of 0-2 years </w:t>
      </w:r>
      <w:r w:rsidR="001F2257">
        <w:rPr>
          <w:rFonts w:ascii="Arial" w:hAnsi="Arial" w:cs="Arial"/>
          <w:sz w:val="22"/>
          <w:szCs w:val="22"/>
        </w:rPr>
        <w:t xml:space="preserve">(Pritchard, 2013). This stage explores how learning can take place for a child through touch and feel. Also, the development of experiences through natural reflexes displaying cognitive growth. </w:t>
      </w:r>
      <w:r w:rsidR="00FF15A6">
        <w:rPr>
          <w:rFonts w:ascii="Arial" w:hAnsi="Arial" w:cs="Arial"/>
          <w:sz w:val="22"/>
          <w:szCs w:val="22"/>
        </w:rPr>
        <w:t>Halpenny &amp; Petterson (2014) state that Piaget’s “pre-operational stage”, which is explained as the age range 2-7 years, demonstrates the development of symbolic thought and where the child may explore objects and their uses more in-depth.</w:t>
      </w:r>
      <w:r w:rsidR="0010004F">
        <w:rPr>
          <w:rFonts w:ascii="Arial" w:hAnsi="Arial" w:cs="Arial"/>
          <w:sz w:val="22"/>
          <w:szCs w:val="22"/>
        </w:rPr>
        <w:t xml:space="preserve"> The stage that Piaget considered to be developed between the ages of 7-11 years is titled the ‘Concrete Operational stage’. This stage determines that children should now have developed skills of logic and the ability to solve problems (Gray &amp; Macblain, 2012). Piaget’s ‘Formal Operational Stage’ is </w:t>
      </w:r>
      <w:r w:rsidR="004F7266">
        <w:rPr>
          <w:rFonts w:ascii="Arial" w:hAnsi="Arial" w:cs="Arial"/>
          <w:sz w:val="22"/>
          <w:szCs w:val="22"/>
        </w:rPr>
        <w:t>what he considered to be the highest level of thinking and is thought to be reached from approximately 11+ years old. Piaget (1969) defines this stage as the progression to abstract thinking and the child’s ability to evaluate hypothetical situations.</w:t>
      </w:r>
      <w:r w:rsidR="00F1613A">
        <w:rPr>
          <w:rFonts w:ascii="Arial" w:hAnsi="Arial" w:cs="Arial"/>
          <w:sz w:val="22"/>
          <w:szCs w:val="22"/>
        </w:rPr>
        <w:t xml:space="preserve"> Although some of Piaget’s theories on cognitive stages may have some merit when exploring learning and pedagogy by implementing the notion of stages</w:t>
      </w:r>
      <w:r w:rsidR="00081FB6">
        <w:rPr>
          <w:rFonts w:ascii="Arial" w:hAnsi="Arial" w:cs="Arial"/>
          <w:sz w:val="22"/>
          <w:szCs w:val="22"/>
        </w:rPr>
        <w:t xml:space="preserve">, considerations may need to be made </w:t>
      </w:r>
      <w:r w:rsidR="00B747FB">
        <w:rPr>
          <w:rFonts w:ascii="Arial" w:hAnsi="Arial" w:cs="Arial"/>
          <w:sz w:val="22"/>
          <w:szCs w:val="22"/>
        </w:rPr>
        <w:t xml:space="preserve">if adhering to his prescribed ages for each stage. </w:t>
      </w:r>
      <w:r w:rsidR="00132A7F">
        <w:rPr>
          <w:rFonts w:ascii="Arial" w:hAnsi="Arial" w:cs="Arial"/>
          <w:sz w:val="22"/>
          <w:szCs w:val="22"/>
        </w:rPr>
        <w:t>Criticisms</w:t>
      </w:r>
      <w:r w:rsidR="00B747FB">
        <w:rPr>
          <w:rFonts w:ascii="Arial" w:hAnsi="Arial" w:cs="Arial"/>
          <w:sz w:val="22"/>
          <w:szCs w:val="22"/>
        </w:rPr>
        <w:t xml:space="preserve"> relating to the exactness of an age to each stage have been well documented</w:t>
      </w:r>
      <w:r w:rsidR="00081FB6">
        <w:rPr>
          <w:rFonts w:ascii="Arial" w:hAnsi="Arial" w:cs="Arial"/>
          <w:sz w:val="22"/>
          <w:szCs w:val="22"/>
        </w:rPr>
        <w:t xml:space="preserve"> </w:t>
      </w:r>
      <w:r w:rsidR="00B747FB">
        <w:rPr>
          <w:rFonts w:ascii="Arial" w:hAnsi="Arial" w:cs="Arial"/>
          <w:sz w:val="22"/>
          <w:szCs w:val="22"/>
        </w:rPr>
        <w:t>and indicate that although a child</w:t>
      </w:r>
      <w:r w:rsidR="00132A7F">
        <w:rPr>
          <w:rFonts w:ascii="Arial" w:hAnsi="Arial" w:cs="Arial"/>
          <w:sz w:val="22"/>
          <w:szCs w:val="22"/>
        </w:rPr>
        <w:t xml:space="preserve"> may in fact pass through each of these stages of cognitive development, it is not a foregone conclusion that they will do this at a particular age (Pritchard, 2013). Piaget’s theories also don’t take into consideration the effects </w:t>
      </w:r>
      <w:r w:rsidR="00B44047">
        <w:rPr>
          <w:rFonts w:ascii="Arial" w:hAnsi="Arial" w:cs="Arial"/>
          <w:sz w:val="22"/>
          <w:szCs w:val="22"/>
        </w:rPr>
        <w:t xml:space="preserve">of external stimuli, a child’s social environment or interactions, referring to the child as a ‘lone scientist’ when examining the process of cognitive development (Smidt, 2009). This </w:t>
      </w:r>
      <w:r w:rsidR="00DB6065">
        <w:rPr>
          <w:rFonts w:ascii="Arial" w:hAnsi="Arial" w:cs="Arial"/>
          <w:sz w:val="22"/>
          <w:szCs w:val="22"/>
        </w:rPr>
        <w:t xml:space="preserve">area of thought </w:t>
      </w:r>
      <w:r w:rsidR="00B44047">
        <w:rPr>
          <w:rFonts w:ascii="Arial" w:hAnsi="Arial" w:cs="Arial"/>
          <w:sz w:val="22"/>
          <w:szCs w:val="22"/>
        </w:rPr>
        <w:t xml:space="preserve">seems to place itself in direct contrast to the theories </w:t>
      </w:r>
      <w:r w:rsidR="00DB6065">
        <w:rPr>
          <w:rFonts w:ascii="Arial" w:hAnsi="Arial" w:cs="Arial"/>
          <w:sz w:val="22"/>
          <w:szCs w:val="22"/>
        </w:rPr>
        <w:t xml:space="preserve">with one </w:t>
      </w:r>
      <w:r w:rsidR="00B44047">
        <w:rPr>
          <w:rFonts w:ascii="Arial" w:hAnsi="Arial" w:cs="Arial"/>
          <w:sz w:val="22"/>
          <w:szCs w:val="22"/>
        </w:rPr>
        <w:t>of Piaget’s contemporaries</w:t>
      </w:r>
      <w:r w:rsidR="00DB6065">
        <w:rPr>
          <w:rFonts w:ascii="Arial" w:hAnsi="Arial" w:cs="Arial"/>
          <w:sz w:val="22"/>
          <w:szCs w:val="22"/>
        </w:rPr>
        <w:t>, Vygotsky</w:t>
      </w:r>
      <w:r w:rsidR="00B44047">
        <w:rPr>
          <w:rFonts w:ascii="Arial" w:hAnsi="Arial" w:cs="Arial"/>
          <w:sz w:val="22"/>
          <w:szCs w:val="22"/>
        </w:rPr>
        <w:t xml:space="preserve"> and a subset of constructivism, soci</w:t>
      </w:r>
      <w:r w:rsidR="00C56FF7">
        <w:rPr>
          <w:rFonts w:ascii="Arial" w:hAnsi="Arial" w:cs="Arial"/>
          <w:sz w:val="22"/>
          <w:szCs w:val="22"/>
        </w:rPr>
        <w:t xml:space="preserve">al constructivism </w:t>
      </w:r>
      <w:r w:rsidR="00B44047">
        <w:rPr>
          <w:rFonts w:ascii="Arial" w:hAnsi="Arial" w:cs="Arial"/>
          <w:sz w:val="22"/>
          <w:szCs w:val="22"/>
        </w:rPr>
        <w:t>theory.</w:t>
      </w:r>
    </w:p>
    <w:p w14:paraId="7624ECC1" w14:textId="019B9151" w:rsidR="00C56FF7" w:rsidRDefault="00C56FF7" w:rsidP="00F87DA2">
      <w:pPr>
        <w:spacing w:line="360" w:lineRule="auto"/>
        <w:rPr>
          <w:rFonts w:ascii="Arial" w:hAnsi="Arial" w:cs="Arial"/>
          <w:sz w:val="22"/>
          <w:szCs w:val="22"/>
        </w:rPr>
      </w:pPr>
    </w:p>
    <w:p w14:paraId="16ACE04B" w14:textId="60F23AB5" w:rsidR="00D66D8D" w:rsidRDefault="00C56FF7" w:rsidP="00F87DA2">
      <w:pPr>
        <w:spacing w:line="360" w:lineRule="auto"/>
        <w:rPr>
          <w:rFonts w:ascii="Arial" w:hAnsi="Arial" w:cs="Arial"/>
          <w:sz w:val="22"/>
          <w:szCs w:val="22"/>
        </w:rPr>
      </w:pPr>
      <w:r>
        <w:rPr>
          <w:rFonts w:ascii="Arial" w:hAnsi="Arial" w:cs="Arial"/>
          <w:sz w:val="22"/>
          <w:szCs w:val="22"/>
        </w:rPr>
        <w:t xml:space="preserve">Social constructivism theory shares a </w:t>
      </w:r>
      <w:r w:rsidR="00A42368">
        <w:rPr>
          <w:rFonts w:ascii="Arial" w:hAnsi="Arial" w:cs="Arial"/>
          <w:sz w:val="22"/>
          <w:szCs w:val="22"/>
        </w:rPr>
        <w:t>number</w:t>
      </w:r>
      <w:r>
        <w:rPr>
          <w:rFonts w:ascii="Arial" w:hAnsi="Arial" w:cs="Arial"/>
          <w:sz w:val="22"/>
          <w:szCs w:val="22"/>
        </w:rPr>
        <w:t xml:space="preserve"> of similarities to the thoughts at the centre of constructivism, these are </w:t>
      </w:r>
      <w:r w:rsidR="00C73126">
        <w:rPr>
          <w:rFonts w:ascii="Arial" w:hAnsi="Arial" w:cs="Arial"/>
          <w:sz w:val="22"/>
          <w:szCs w:val="22"/>
        </w:rPr>
        <w:t xml:space="preserve">positioned within the notions of the construction of learning by </w:t>
      </w:r>
      <w:r w:rsidR="00C73126">
        <w:rPr>
          <w:rFonts w:ascii="Arial" w:hAnsi="Arial" w:cs="Arial"/>
          <w:sz w:val="22"/>
          <w:szCs w:val="22"/>
        </w:rPr>
        <w:lastRenderedPageBreak/>
        <w:t xml:space="preserve">building on prior knowledge to develop full understanding. Despite this, socio constructivists disagree </w:t>
      </w:r>
      <w:r w:rsidR="00A42368">
        <w:rPr>
          <w:rFonts w:ascii="Arial" w:hAnsi="Arial" w:cs="Arial"/>
          <w:sz w:val="22"/>
          <w:szCs w:val="22"/>
        </w:rPr>
        <w:t>with Piaget’s theory of the child being a lone scientist and that learning is primarily an internal process rather than enhanced through the contribution of external stimuli (Daniels, 2008). Fundamentally, the underpinning thoughts within social constructivism centre around the relationships with others, social interaction and the language shared.</w:t>
      </w:r>
      <w:r w:rsidR="00B959CF">
        <w:rPr>
          <w:rFonts w:ascii="Arial" w:hAnsi="Arial" w:cs="Arial"/>
          <w:sz w:val="22"/>
          <w:szCs w:val="22"/>
        </w:rPr>
        <w:t xml:space="preserve"> </w:t>
      </w:r>
      <w:r w:rsidR="009D3CD6">
        <w:rPr>
          <w:rFonts w:ascii="Arial" w:hAnsi="Arial" w:cs="Arial"/>
          <w:sz w:val="22"/>
          <w:szCs w:val="22"/>
        </w:rPr>
        <w:t>Similar</w:t>
      </w:r>
      <w:r w:rsidR="00B959CF">
        <w:rPr>
          <w:rFonts w:ascii="Arial" w:hAnsi="Arial" w:cs="Arial"/>
          <w:sz w:val="22"/>
          <w:szCs w:val="22"/>
        </w:rPr>
        <w:t xml:space="preserve"> to Piaget, </w:t>
      </w:r>
      <w:r w:rsidR="009D3CD6">
        <w:rPr>
          <w:rFonts w:ascii="Arial" w:hAnsi="Arial" w:cs="Arial"/>
          <w:sz w:val="22"/>
          <w:szCs w:val="22"/>
        </w:rPr>
        <w:t>Vygotsky</w:t>
      </w:r>
      <w:r w:rsidR="00B959CF">
        <w:rPr>
          <w:rFonts w:ascii="Arial" w:hAnsi="Arial" w:cs="Arial"/>
          <w:sz w:val="22"/>
          <w:szCs w:val="22"/>
        </w:rPr>
        <w:t xml:space="preserve"> focused his research the process of learning and advancing understanding </w:t>
      </w:r>
      <w:r w:rsidR="00280434">
        <w:rPr>
          <w:rFonts w:ascii="Arial" w:hAnsi="Arial" w:cs="Arial"/>
          <w:sz w:val="22"/>
          <w:szCs w:val="22"/>
        </w:rPr>
        <w:t xml:space="preserve">in children </w:t>
      </w:r>
      <w:r w:rsidR="00B959CF">
        <w:rPr>
          <w:rFonts w:ascii="Arial" w:hAnsi="Arial" w:cs="Arial"/>
          <w:sz w:val="22"/>
          <w:szCs w:val="22"/>
        </w:rPr>
        <w:t xml:space="preserve">(Tudge, 1992). Both were of the opinion that children do not just </w:t>
      </w:r>
      <w:r w:rsidR="009D3CD6">
        <w:rPr>
          <w:rFonts w:ascii="Arial" w:hAnsi="Arial" w:cs="Arial"/>
          <w:sz w:val="22"/>
          <w:szCs w:val="22"/>
        </w:rPr>
        <w:t>take the role of a passive listener to learn productively but instead play a significantly active role in the construction of their knowledge. However, Vygotsky’s views held a strong contrast with that of Piaget when he defined his judgements and theories on the importance of social interaction in relation to cognitive development.</w:t>
      </w:r>
      <w:r w:rsidR="00407F7A">
        <w:rPr>
          <w:rFonts w:ascii="Arial" w:hAnsi="Arial" w:cs="Arial"/>
          <w:sz w:val="22"/>
          <w:szCs w:val="22"/>
        </w:rPr>
        <w:t xml:space="preserve"> Vygotsky (</w:t>
      </w:r>
      <w:r w:rsidR="00280434">
        <w:rPr>
          <w:rFonts w:ascii="Arial" w:hAnsi="Arial" w:cs="Arial"/>
          <w:sz w:val="22"/>
          <w:szCs w:val="22"/>
        </w:rPr>
        <w:t xml:space="preserve">1978) maintained the opinion that the process of learning forms over two different levels, first and most importantly, a social level and secondly on an individual level. </w:t>
      </w:r>
      <w:r w:rsidR="00BD7C22">
        <w:rPr>
          <w:rFonts w:ascii="Arial" w:hAnsi="Arial" w:cs="Arial"/>
          <w:sz w:val="22"/>
          <w:szCs w:val="22"/>
        </w:rPr>
        <w:t xml:space="preserve"> This social level encompasses the effect of all interactions that occur throughout a child’s life and places</w:t>
      </w:r>
      <w:r w:rsidR="00835A20">
        <w:rPr>
          <w:rFonts w:ascii="Arial" w:hAnsi="Arial" w:cs="Arial"/>
          <w:sz w:val="22"/>
          <w:szCs w:val="22"/>
        </w:rPr>
        <w:t xml:space="preserve"> an</w:t>
      </w:r>
      <w:r w:rsidR="00BD7C22">
        <w:rPr>
          <w:rFonts w:ascii="Arial" w:hAnsi="Arial" w:cs="Arial"/>
          <w:sz w:val="22"/>
          <w:szCs w:val="22"/>
        </w:rPr>
        <w:t xml:space="preserve"> emphasis on the </w:t>
      </w:r>
      <w:r w:rsidR="00835A20">
        <w:rPr>
          <w:rFonts w:ascii="Arial" w:hAnsi="Arial" w:cs="Arial"/>
          <w:sz w:val="22"/>
          <w:szCs w:val="22"/>
        </w:rPr>
        <w:t>essential value</w:t>
      </w:r>
      <w:r w:rsidR="00BD7C22">
        <w:rPr>
          <w:rFonts w:ascii="Arial" w:hAnsi="Arial" w:cs="Arial"/>
          <w:sz w:val="22"/>
          <w:szCs w:val="22"/>
        </w:rPr>
        <w:t xml:space="preserve"> of the </w:t>
      </w:r>
      <w:r w:rsidR="005F3398">
        <w:rPr>
          <w:rFonts w:ascii="Arial" w:hAnsi="Arial" w:cs="Arial"/>
          <w:sz w:val="22"/>
          <w:szCs w:val="22"/>
        </w:rPr>
        <w:t>language and</w:t>
      </w:r>
      <w:r w:rsidR="00BD7C22">
        <w:rPr>
          <w:rFonts w:ascii="Arial" w:hAnsi="Arial" w:cs="Arial"/>
          <w:sz w:val="22"/>
          <w:szCs w:val="22"/>
        </w:rPr>
        <w:t xml:space="preserve"> environment shared with parental figures, influential adults and peers. Tudge (1992) states that the examination of the social context of which children develop is vital. As it can be considered that these interactions are pivotal to the construction of knowledge</w:t>
      </w:r>
      <w:r w:rsidR="00F03B43">
        <w:rPr>
          <w:rFonts w:ascii="Arial" w:hAnsi="Arial" w:cs="Arial"/>
          <w:sz w:val="22"/>
          <w:szCs w:val="22"/>
        </w:rPr>
        <w:t>,</w:t>
      </w:r>
      <w:r w:rsidR="00BD7C22">
        <w:rPr>
          <w:rFonts w:ascii="Arial" w:hAnsi="Arial" w:cs="Arial"/>
          <w:sz w:val="22"/>
          <w:szCs w:val="22"/>
        </w:rPr>
        <w:t xml:space="preserve"> the role of another person becomes essential.</w:t>
      </w:r>
      <w:r w:rsidR="005F3398">
        <w:rPr>
          <w:rFonts w:ascii="Arial" w:hAnsi="Arial" w:cs="Arial"/>
          <w:sz w:val="22"/>
          <w:szCs w:val="22"/>
        </w:rPr>
        <w:t xml:space="preserve"> </w:t>
      </w:r>
      <w:r w:rsidR="00F03B43">
        <w:rPr>
          <w:rFonts w:ascii="Arial" w:hAnsi="Arial" w:cs="Arial"/>
          <w:sz w:val="22"/>
          <w:szCs w:val="22"/>
        </w:rPr>
        <w:t>Children continually gain skills, can enhance and develop their own understanding by listening and responding to others (Tudge &amp; Winterhoff, 1993).</w:t>
      </w:r>
      <w:r w:rsidR="00EF4A6F">
        <w:rPr>
          <w:rFonts w:ascii="Arial" w:hAnsi="Arial" w:cs="Arial"/>
          <w:sz w:val="22"/>
          <w:szCs w:val="22"/>
        </w:rPr>
        <w:t xml:space="preserve"> Vygotsky acknowledged throughout his work that even at the same age, no two learners are the same and have varying levels of potential (Gray &amp; Macblain, 2012). This view could illustrate that there are both internal and external factors that may limit a child’s ability, such as environmental or social issues</w:t>
      </w:r>
      <w:r w:rsidR="00860539">
        <w:rPr>
          <w:rFonts w:ascii="Arial" w:hAnsi="Arial" w:cs="Arial"/>
          <w:sz w:val="22"/>
          <w:szCs w:val="22"/>
        </w:rPr>
        <w:t xml:space="preserve">. </w:t>
      </w:r>
    </w:p>
    <w:p w14:paraId="0F09C138" w14:textId="77777777" w:rsidR="00D66D8D" w:rsidRDefault="00D66D8D" w:rsidP="00F87DA2">
      <w:pPr>
        <w:spacing w:line="360" w:lineRule="auto"/>
        <w:rPr>
          <w:rFonts w:ascii="Arial" w:hAnsi="Arial" w:cs="Arial"/>
          <w:sz w:val="22"/>
          <w:szCs w:val="22"/>
        </w:rPr>
      </w:pPr>
    </w:p>
    <w:p w14:paraId="482284CD" w14:textId="4D684C0F" w:rsidR="00C56FF7" w:rsidRDefault="00D66D8D" w:rsidP="00F87DA2">
      <w:pPr>
        <w:spacing w:line="360" w:lineRule="auto"/>
        <w:rPr>
          <w:rFonts w:ascii="Arial" w:hAnsi="Arial" w:cs="Arial"/>
          <w:sz w:val="22"/>
          <w:szCs w:val="22"/>
        </w:rPr>
      </w:pPr>
      <w:r>
        <w:rPr>
          <w:rFonts w:ascii="Arial" w:hAnsi="Arial" w:cs="Arial"/>
          <w:sz w:val="22"/>
          <w:szCs w:val="22"/>
        </w:rPr>
        <w:t>Vygotsky’s</w:t>
      </w:r>
      <w:r w:rsidR="00835A20">
        <w:rPr>
          <w:rFonts w:ascii="Arial" w:hAnsi="Arial" w:cs="Arial"/>
          <w:sz w:val="22"/>
          <w:szCs w:val="22"/>
        </w:rPr>
        <w:t xml:space="preserve"> widely explored</w:t>
      </w:r>
      <w:r>
        <w:rPr>
          <w:rFonts w:ascii="Arial" w:hAnsi="Arial" w:cs="Arial"/>
          <w:sz w:val="22"/>
          <w:szCs w:val="22"/>
        </w:rPr>
        <w:t xml:space="preserve"> theory of the Zone of Proximal Development (ZPD) explores what a child has the ability to understand with support from collaboration with others</w:t>
      </w:r>
      <w:r w:rsidR="000D1A7E">
        <w:rPr>
          <w:rFonts w:ascii="Arial" w:hAnsi="Arial" w:cs="Arial"/>
          <w:sz w:val="22"/>
          <w:szCs w:val="22"/>
        </w:rPr>
        <w:t xml:space="preserve">. </w:t>
      </w:r>
      <w:r w:rsidR="00340579">
        <w:rPr>
          <w:rFonts w:ascii="Arial" w:hAnsi="Arial" w:cs="Arial"/>
          <w:sz w:val="22"/>
          <w:szCs w:val="22"/>
        </w:rPr>
        <w:t>“</w:t>
      </w:r>
      <w:r w:rsidR="000D1A7E">
        <w:rPr>
          <w:rFonts w:ascii="Arial" w:hAnsi="Arial" w:cs="Arial"/>
          <w:sz w:val="22"/>
          <w:szCs w:val="22"/>
        </w:rPr>
        <w:t>The aim of this collaborated interaction is to lift the learner to become a head taller</w:t>
      </w:r>
      <w:r w:rsidR="00340579">
        <w:rPr>
          <w:rFonts w:ascii="Arial" w:hAnsi="Arial" w:cs="Arial"/>
          <w:sz w:val="22"/>
          <w:szCs w:val="22"/>
        </w:rPr>
        <w:t>”</w:t>
      </w:r>
      <w:r w:rsidR="00897BCD">
        <w:rPr>
          <w:rFonts w:ascii="Arial" w:hAnsi="Arial" w:cs="Arial"/>
          <w:sz w:val="22"/>
          <w:szCs w:val="22"/>
        </w:rPr>
        <w:t xml:space="preserve"> </w:t>
      </w:r>
      <w:r w:rsidR="000D1A7E">
        <w:rPr>
          <w:rFonts w:ascii="Arial" w:hAnsi="Arial" w:cs="Arial"/>
          <w:sz w:val="22"/>
          <w:szCs w:val="22"/>
        </w:rPr>
        <w:t>(Vygotsky, 1978, p102).</w:t>
      </w:r>
      <w:r w:rsidR="008478C2">
        <w:rPr>
          <w:rFonts w:ascii="Arial" w:hAnsi="Arial" w:cs="Arial"/>
          <w:sz w:val="22"/>
          <w:szCs w:val="22"/>
        </w:rPr>
        <w:t xml:space="preserve"> </w:t>
      </w:r>
      <w:r w:rsidR="004545E2">
        <w:rPr>
          <w:rFonts w:ascii="Arial" w:hAnsi="Arial" w:cs="Arial"/>
          <w:sz w:val="22"/>
          <w:szCs w:val="22"/>
        </w:rPr>
        <w:t xml:space="preserve">This describes the next level of understanding that an individual child has the potential to reach given the appropriate support from a teacher figure or peer. The aim then being that once a child has understood the next level, this then becomes the baseline for further steps to be taken to enhance learning and understanding. </w:t>
      </w:r>
      <w:r w:rsidR="00DA21AD">
        <w:rPr>
          <w:rFonts w:ascii="Arial" w:hAnsi="Arial" w:cs="Arial"/>
          <w:sz w:val="22"/>
          <w:szCs w:val="22"/>
        </w:rPr>
        <w:t xml:space="preserve">It is thought that there are two levels to the ZPD that need to be established, the baseline which represents what the individual already knows and can achieve independently without any support. The other level represents what the </w:t>
      </w:r>
      <w:r w:rsidR="00467E2A">
        <w:rPr>
          <w:rFonts w:ascii="Arial" w:hAnsi="Arial" w:cs="Arial"/>
          <w:sz w:val="22"/>
          <w:szCs w:val="22"/>
        </w:rPr>
        <w:t>learner or child</w:t>
      </w:r>
      <w:r w:rsidR="00DA21AD">
        <w:rPr>
          <w:rFonts w:ascii="Arial" w:hAnsi="Arial" w:cs="Arial"/>
          <w:sz w:val="22"/>
          <w:szCs w:val="22"/>
        </w:rPr>
        <w:t xml:space="preserve"> may potentially ac</w:t>
      </w:r>
      <w:r w:rsidR="00467E2A">
        <w:rPr>
          <w:rFonts w:ascii="Arial" w:hAnsi="Arial" w:cs="Arial"/>
          <w:sz w:val="22"/>
          <w:szCs w:val="22"/>
        </w:rPr>
        <w:t>complish</w:t>
      </w:r>
      <w:r w:rsidR="00DA21AD">
        <w:rPr>
          <w:rFonts w:ascii="Arial" w:hAnsi="Arial" w:cs="Arial"/>
          <w:sz w:val="22"/>
          <w:szCs w:val="22"/>
        </w:rPr>
        <w:t xml:space="preserve"> with support from a more knowledgeable peer or other</w:t>
      </w:r>
      <w:r w:rsidR="008F61E3">
        <w:rPr>
          <w:rFonts w:ascii="Arial" w:hAnsi="Arial" w:cs="Arial"/>
          <w:sz w:val="22"/>
          <w:szCs w:val="22"/>
        </w:rPr>
        <w:t xml:space="preserve"> (Gray &amp; Macblain, 2012)</w:t>
      </w:r>
      <w:r w:rsidR="00DA21AD">
        <w:rPr>
          <w:rFonts w:ascii="Arial" w:hAnsi="Arial" w:cs="Arial"/>
          <w:sz w:val="22"/>
          <w:szCs w:val="22"/>
        </w:rPr>
        <w:t>.</w:t>
      </w:r>
      <w:r w:rsidR="00821D82">
        <w:rPr>
          <w:rFonts w:ascii="Arial" w:hAnsi="Arial" w:cs="Arial"/>
          <w:sz w:val="22"/>
          <w:szCs w:val="22"/>
        </w:rPr>
        <w:t xml:space="preserve"> Chailkin (2003) highlights the importance of the adult, teacher or more capable person and the pivotal role played when teaching within the ZPD</w:t>
      </w:r>
      <w:r w:rsidR="008F61E3">
        <w:rPr>
          <w:rFonts w:ascii="Arial" w:hAnsi="Arial" w:cs="Arial"/>
          <w:sz w:val="22"/>
          <w:szCs w:val="22"/>
        </w:rPr>
        <w:t xml:space="preserve"> and states that the ZPD should be considered dynamic and </w:t>
      </w:r>
      <w:r w:rsidR="008F61E3">
        <w:rPr>
          <w:rFonts w:ascii="Arial" w:hAnsi="Arial" w:cs="Arial"/>
          <w:sz w:val="22"/>
          <w:szCs w:val="22"/>
        </w:rPr>
        <w:lastRenderedPageBreak/>
        <w:t xml:space="preserve">changes occur depending on environment, social situations and the individual child. Therefore, when considering the effectiveness of the ZPD, the child becomes reliant on the teacher, peer or other to further develop their understanding and learning. There are some </w:t>
      </w:r>
      <w:r w:rsidR="002C39A4">
        <w:rPr>
          <w:rFonts w:ascii="Arial" w:hAnsi="Arial" w:cs="Arial"/>
          <w:sz w:val="22"/>
          <w:szCs w:val="22"/>
        </w:rPr>
        <w:t>criticisms</w:t>
      </w:r>
      <w:r w:rsidR="008F61E3">
        <w:rPr>
          <w:rFonts w:ascii="Arial" w:hAnsi="Arial" w:cs="Arial"/>
          <w:sz w:val="22"/>
          <w:szCs w:val="22"/>
        </w:rPr>
        <w:t xml:space="preserve"> regarding the modern interpretation of Vygotsky’s ZPD theory. Tudge (1992) indicates that although the ZPD is extensively referenced in modern literature</w:t>
      </w:r>
      <w:r w:rsidR="00746BFE">
        <w:rPr>
          <w:rFonts w:ascii="Arial" w:hAnsi="Arial" w:cs="Arial"/>
          <w:sz w:val="22"/>
          <w:szCs w:val="22"/>
        </w:rPr>
        <w:t>, it only appears in a small number of Vygotsky’s papers. Chailkin (2003)</w:t>
      </w:r>
      <w:r w:rsidR="00E674A7">
        <w:rPr>
          <w:rFonts w:ascii="Arial" w:hAnsi="Arial" w:cs="Arial"/>
          <w:sz w:val="22"/>
          <w:szCs w:val="22"/>
        </w:rPr>
        <w:t xml:space="preserve"> examines the implications that occur when misinterpreting the use of the ZPD concept and states that it is only development if effective assessment is used. As a result, distorted interpretations of the ZPD through lack of development assessment can decrease the desired result.</w:t>
      </w:r>
      <w:r w:rsidR="002C39A4">
        <w:rPr>
          <w:rFonts w:ascii="Arial" w:hAnsi="Arial" w:cs="Arial"/>
          <w:sz w:val="22"/>
          <w:szCs w:val="22"/>
        </w:rPr>
        <w:t xml:space="preserve"> </w:t>
      </w:r>
    </w:p>
    <w:p w14:paraId="3D691368" w14:textId="031A4192" w:rsidR="002C39A4" w:rsidRDefault="002C39A4" w:rsidP="00F87DA2">
      <w:pPr>
        <w:spacing w:line="360" w:lineRule="auto"/>
        <w:rPr>
          <w:rFonts w:ascii="Arial" w:hAnsi="Arial" w:cs="Arial"/>
          <w:sz w:val="22"/>
          <w:szCs w:val="22"/>
        </w:rPr>
      </w:pPr>
    </w:p>
    <w:p w14:paraId="215227C7" w14:textId="51B7B4B4" w:rsidR="002C39A4" w:rsidRDefault="00D17DED" w:rsidP="00F87DA2">
      <w:pPr>
        <w:spacing w:line="360" w:lineRule="auto"/>
        <w:rPr>
          <w:rFonts w:ascii="Arial" w:hAnsi="Arial" w:cs="Arial"/>
          <w:sz w:val="22"/>
          <w:szCs w:val="22"/>
        </w:rPr>
      </w:pPr>
      <w:r>
        <w:rPr>
          <w:rFonts w:ascii="Arial" w:hAnsi="Arial" w:cs="Arial"/>
          <w:sz w:val="22"/>
          <w:szCs w:val="22"/>
        </w:rPr>
        <w:t xml:space="preserve">Smidt (2009) explores the effectiveness of the ZPD when combined with a scaffolding technique for learners to achieve development and suggests that this gives the greatest chance to accomplish a goal and succeed in what would have not been possible without assistance. Hence, once the understanding has taken place through the use of scaffolding and whilst in the ZPD, new challenges and tasks should be identified to enhance and further develop the learner. </w:t>
      </w:r>
      <w:r w:rsidR="00BE2908">
        <w:rPr>
          <w:rFonts w:ascii="Arial" w:hAnsi="Arial" w:cs="Arial"/>
          <w:sz w:val="22"/>
          <w:szCs w:val="22"/>
        </w:rPr>
        <w:t>Wood, Bruner &amp; Ross (1976) defined the term scaffolding and used this as a way of describing the support provided by an adult to a child</w:t>
      </w:r>
      <w:r w:rsidR="006F1AF5">
        <w:rPr>
          <w:rFonts w:ascii="Arial" w:hAnsi="Arial" w:cs="Arial"/>
          <w:sz w:val="22"/>
          <w:szCs w:val="22"/>
        </w:rPr>
        <w:t>. Varying levels of support would need to</w:t>
      </w:r>
      <w:r w:rsidR="006F019A">
        <w:rPr>
          <w:rFonts w:ascii="Arial" w:hAnsi="Arial" w:cs="Arial"/>
          <w:sz w:val="22"/>
          <w:szCs w:val="22"/>
        </w:rPr>
        <w:t xml:space="preserve"> be</w:t>
      </w:r>
      <w:r w:rsidR="006F1AF5">
        <w:rPr>
          <w:rFonts w:ascii="Arial" w:hAnsi="Arial" w:cs="Arial"/>
          <w:sz w:val="22"/>
          <w:szCs w:val="22"/>
        </w:rPr>
        <w:t xml:space="preserve"> tailored to each individual child whilst facilitating progression within the ZPD</w:t>
      </w:r>
      <w:r w:rsidR="006F019A">
        <w:rPr>
          <w:rFonts w:ascii="Arial" w:hAnsi="Arial" w:cs="Arial"/>
          <w:sz w:val="22"/>
          <w:szCs w:val="22"/>
        </w:rPr>
        <w:t>. This scaffolding would then be decreased once understanding has taken place and the child is able to achieve independently.</w:t>
      </w:r>
      <w:r w:rsidR="00F479BA">
        <w:rPr>
          <w:rFonts w:ascii="Arial" w:hAnsi="Arial" w:cs="Arial"/>
          <w:sz w:val="22"/>
          <w:szCs w:val="22"/>
        </w:rPr>
        <w:t xml:space="preserve"> With reference </w:t>
      </w:r>
      <w:r w:rsidR="006F019A">
        <w:rPr>
          <w:rFonts w:ascii="Arial" w:hAnsi="Arial" w:cs="Arial"/>
          <w:sz w:val="22"/>
          <w:szCs w:val="22"/>
        </w:rPr>
        <w:t>to Vygotsky’s two levels of the ZPD</w:t>
      </w:r>
      <w:r w:rsidR="00F479BA">
        <w:rPr>
          <w:rFonts w:ascii="Arial" w:hAnsi="Arial" w:cs="Arial"/>
          <w:sz w:val="22"/>
          <w:szCs w:val="22"/>
        </w:rPr>
        <w:t xml:space="preserve"> mentioned earlier,</w:t>
      </w:r>
      <w:r w:rsidR="006F019A">
        <w:rPr>
          <w:rFonts w:ascii="Arial" w:hAnsi="Arial" w:cs="Arial"/>
          <w:sz w:val="22"/>
          <w:szCs w:val="22"/>
        </w:rPr>
        <w:t xml:space="preserve"> </w:t>
      </w:r>
      <w:r w:rsidR="00BE3CB6">
        <w:rPr>
          <w:rFonts w:ascii="Arial" w:hAnsi="Arial" w:cs="Arial"/>
          <w:sz w:val="22"/>
          <w:szCs w:val="22"/>
        </w:rPr>
        <w:t>it can</w:t>
      </w:r>
      <w:r w:rsidR="003C2672">
        <w:rPr>
          <w:rFonts w:ascii="Arial" w:hAnsi="Arial" w:cs="Arial"/>
          <w:sz w:val="22"/>
          <w:szCs w:val="22"/>
        </w:rPr>
        <w:t xml:space="preserve"> be seen that</w:t>
      </w:r>
      <w:r w:rsidR="006F019A">
        <w:rPr>
          <w:rFonts w:ascii="Arial" w:hAnsi="Arial" w:cs="Arial"/>
          <w:sz w:val="22"/>
          <w:szCs w:val="22"/>
        </w:rPr>
        <w:t xml:space="preserve"> through the use of scaffolding, this has brought the new learning to the baseline level, leaving capacity within the ZPD for further and continual development.</w:t>
      </w:r>
      <w:r w:rsidR="00607D0D">
        <w:rPr>
          <w:rFonts w:ascii="Arial" w:hAnsi="Arial" w:cs="Arial"/>
          <w:sz w:val="22"/>
          <w:szCs w:val="22"/>
        </w:rPr>
        <w:t xml:space="preserve"> It could be argued that Vygotsky’s ZPD and the developments made contain fundamental elements that enhance opportunities for cognitive development.</w:t>
      </w:r>
    </w:p>
    <w:p w14:paraId="56D637FD" w14:textId="732ECA96" w:rsidR="008B57B2" w:rsidRDefault="008B57B2" w:rsidP="00F87DA2">
      <w:pPr>
        <w:spacing w:line="360" w:lineRule="auto"/>
        <w:rPr>
          <w:rFonts w:ascii="Arial" w:hAnsi="Arial" w:cs="Arial"/>
          <w:sz w:val="22"/>
          <w:szCs w:val="22"/>
        </w:rPr>
      </w:pPr>
    </w:p>
    <w:p w14:paraId="651EC8FD" w14:textId="7C2F7C29" w:rsidR="008B57B2" w:rsidRDefault="005E601C" w:rsidP="00F87DA2">
      <w:pPr>
        <w:spacing w:line="360" w:lineRule="auto"/>
        <w:rPr>
          <w:rFonts w:ascii="Arial" w:hAnsi="Arial" w:cs="Arial"/>
          <w:b/>
          <w:bCs/>
          <w:sz w:val="28"/>
          <w:szCs w:val="28"/>
        </w:rPr>
      </w:pPr>
      <w:r>
        <w:rPr>
          <w:rFonts w:ascii="Arial" w:hAnsi="Arial" w:cs="Arial"/>
          <w:b/>
          <w:bCs/>
          <w:sz w:val="28"/>
          <w:szCs w:val="28"/>
        </w:rPr>
        <w:t>Reflection/evaluation &amp; next steps</w:t>
      </w:r>
    </w:p>
    <w:p w14:paraId="5B886724" w14:textId="77777777" w:rsidR="00D609E9" w:rsidRDefault="00D609E9" w:rsidP="00D609E9">
      <w:pPr>
        <w:spacing w:line="360" w:lineRule="auto"/>
        <w:rPr>
          <w:rFonts w:ascii="Arial" w:hAnsi="Arial" w:cs="Arial"/>
          <w:sz w:val="22"/>
          <w:szCs w:val="22"/>
        </w:rPr>
      </w:pPr>
      <w:r>
        <w:rPr>
          <w:rFonts w:ascii="Arial" w:hAnsi="Arial" w:cs="Arial"/>
          <w:sz w:val="22"/>
          <w:szCs w:val="22"/>
        </w:rPr>
        <w:t>During the observation experience a number of incidents occurred, three of these I chose to explore and analyse further before selecting what I interpreted as the most significant for my developing teaching practice and subject specialism. The observation records (appendix 1,2 &amp; 3) were used a template to aid the documentation of detail of the classroom environment, reflect upon what had happened and then begin to consider any underpinning theories that could expose any considerations that I would make in the classroom.</w:t>
      </w:r>
    </w:p>
    <w:p w14:paraId="1AE9A640" w14:textId="5C7C1DE3" w:rsidR="00D609E9" w:rsidRDefault="00D609E9" w:rsidP="00D609E9">
      <w:pPr>
        <w:spacing w:line="360" w:lineRule="auto"/>
        <w:rPr>
          <w:rFonts w:ascii="Arial" w:hAnsi="Arial" w:cs="Arial"/>
          <w:sz w:val="22"/>
          <w:szCs w:val="22"/>
        </w:rPr>
      </w:pPr>
      <w:r>
        <w:rPr>
          <w:rFonts w:ascii="Arial" w:hAnsi="Arial" w:cs="Arial"/>
          <w:sz w:val="22"/>
          <w:szCs w:val="22"/>
        </w:rPr>
        <w:t xml:space="preserve">Appendix 1 shows the details of the incident that I believed held the most weight and benefit for my own teaching practice. I could see how something that at first may appear trivial, had a substantial impact on the learners in the classroom in a considerably short space of time. The positive impact was seen in most learners, including those who may lack confidence </w:t>
      </w:r>
      <w:r>
        <w:rPr>
          <w:rFonts w:ascii="Arial" w:hAnsi="Arial" w:cs="Arial"/>
          <w:sz w:val="22"/>
          <w:szCs w:val="22"/>
        </w:rPr>
        <w:lastRenderedPageBreak/>
        <w:t>and prefer to seek advice and initiate interaction from their peers. What may have appeared to be a simple act of talking, breaking tasks down and allowing conversations to flow has led to my own reflection, focused research and the ability to create purposeful links between a classroom experience and educational theory</w:t>
      </w:r>
      <w:r w:rsidR="00500BCF">
        <w:rPr>
          <w:rFonts w:ascii="Arial" w:hAnsi="Arial" w:cs="Arial"/>
          <w:sz w:val="22"/>
          <w:szCs w:val="22"/>
        </w:rPr>
        <w:t xml:space="preserve"> literature</w:t>
      </w:r>
      <w:r>
        <w:rPr>
          <w:rFonts w:ascii="Arial" w:hAnsi="Arial" w:cs="Arial"/>
          <w:sz w:val="22"/>
          <w:szCs w:val="22"/>
        </w:rPr>
        <w:t>.</w:t>
      </w:r>
    </w:p>
    <w:p w14:paraId="109B9462" w14:textId="77777777" w:rsidR="00D609E9" w:rsidRDefault="00D609E9" w:rsidP="00D609E9">
      <w:pPr>
        <w:spacing w:line="360" w:lineRule="auto"/>
        <w:rPr>
          <w:rFonts w:ascii="Arial" w:hAnsi="Arial" w:cs="Arial"/>
          <w:sz w:val="22"/>
          <w:szCs w:val="22"/>
        </w:rPr>
      </w:pPr>
    </w:p>
    <w:p w14:paraId="3B9830BE" w14:textId="77777777" w:rsidR="00D609E9" w:rsidRDefault="00D609E9" w:rsidP="00D609E9">
      <w:pPr>
        <w:spacing w:line="360" w:lineRule="auto"/>
        <w:rPr>
          <w:rFonts w:ascii="Arial" w:hAnsi="Arial" w:cs="Arial"/>
          <w:sz w:val="22"/>
          <w:szCs w:val="22"/>
        </w:rPr>
      </w:pPr>
      <w:r>
        <w:rPr>
          <w:rFonts w:ascii="Arial" w:hAnsi="Arial" w:cs="Arial"/>
          <w:sz w:val="22"/>
          <w:szCs w:val="22"/>
        </w:rPr>
        <w:t xml:space="preserve">Critical reflection has played a vital role in beginning to understand the approaches at the core of my observed critical incident. Whilst reflecting upon the incident I considered Tripp’s (1993) method of analysis through the two stages of the “what’ and “why” and the use of the diagnostic teaching cycle to allow for initial analysis, deeper understanding and then planning a response. The “what” aspect of the incident (appendix 1) describes a situation where learners were struggling to complete areas of a task independently and how this was overcome through the use of interaction, language and scaffolding from both a teacher and amongst peers. This area of the task might not be considered a traditional area within my subject specialism of Art but has links with other areas of the curriculum, this area of cross-curricular skills also sits within the advancing learning through pedagogy section within the Professional Teaching Standards. It is for this reason that I chose to explore the constructivist learning theory and how this supports the development of understanding and the building of knowledge. This research then prompted the analysis of further key ideas within the social constructivist school of thought to explore thoughts around the importance of interaction and language. Scaffolding of the task from the teacher whilst the learner was in the ZPD also contributed to the high success of this particular class. The “plan” stage of the diagnostic teaching cycle allows me to consider what next steps I would take within my own practice as a response to this reflection and incident. </w:t>
      </w:r>
    </w:p>
    <w:p w14:paraId="5892CB41" w14:textId="77777777" w:rsidR="00D609E9" w:rsidRDefault="00D609E9" w:rsidP="00D609E9">
      <w:pPr>
        <w:spacing w:line="360" w:lineRule="auto"/>
        <w:rPr>
          <w:rFonts w:ascii="Arial" w:hAnsi="Arial" w:cs="Arial"/>
          <w:sz w:val="22"/>
          <w:szCs w:val="22"/>
        </w:rPr>
      </w:pPr>
    </w:p>
    <w:p w14:paraId="33354B7A" w14:textId="0DCDDBDC" w:rsidR="007D5E70" w:rsidRDefault="00D609E9" w:rsidP="00F87DA2">
      <w:pPr>
        <w:spacing w:line="360" w:lineRule="auto"/>
        <w:rPr>
          <w:rFonts w:ascii="Arial" w:hAnsi="Arial" w:cs="Arial"/>
          <w:sz w:val="22"/>
          <w:szCs w:val="22"/>
        </w:rPr>
      </w:pPr>
      <w:r>
        <w:rPr>
          <w:rFonts w:ascii="Arial" w:hAnsi="Arial" w:cs="Arial"/>
          <w:sz w:val="22"/>
          <w:szCs w:val="22"/>
        </w:rPr>
        <w:t>From my reflections I have identified that the next steps I would wish to take are to enhance my knowledge and skills around pedagogy, allowing for creative lesson planning to deliver and embed cross-curricular approaches in a purposeful and effective way. I plan on exploring practical scaffolding tools and differentiation whilst developing my own teaching and learning resources, the aim of this is to support learners to move to an area where tasks can be completed independently, and new knowledge is connected to prior knowledge to create a deeper understanding. Another area I would like to develop is to collaborate with teaching staff of other subject areas within my placement school to inform conscious and positive links with cross-curricular topics and themes. Through the use and continual development of these approaches I hope to create a dynamic professional teaching practice with the aim of continuous progression.</w:t>
      </w:r>
    </w:p>
    <w:p w14:paraId="2D78311C" w14:textId="77777777" w:rsidR="007D5E70" w:rsidRPr="007D5E70" w:rsidRDefault="007D5E70" w:rsidP="00F87DA2">
      <w:pPr>
        <w:spacing w:line="360" w:lineRule="auto"/>
        <w:rPr>
          <w:rFonts w:ascii="Arial" w:hAnsi="Arial" w:cs="Arial"/>
          <w:sz w:val="22"/>
          <w:szCs w:val="22"/>
        </w:rPr>
      </w:pPr>
    </w:p>
    <w:p w14:paraId="127803ED" w14:textId="6557B852" w:rsidR="00D609E9" w:rsidRDefault="00D609E9" w:rsidP="00F87DA2">
      <w:pPr>
        <w:spacing w:line="360" w:lineRule="auto"/>
        <w:rPr>
          <w:rFonts w:ascii="Arial" w:hAnsi="Arial" w:cs="Arial"/>
          <w:b/>
          <w:bCs/>
          <w:sz w:val="28"/>
          <w:szCs w:val="28"/>
        </w:rPr>
      </w:pPr>
      <w:r>
        <w:rPr>
          <w:rFonts w:ascii="Arial" w:hAnsi="Arial" w:cs="Arial"/>
          <w:b/>
          <w:bCs/>
          <w:sz w:val="28"/>
          <w:szCs w:val="28"/>
        </w:rPr>
        <w:lastRenderedPageBreak/>
        <w:t>Conclusion</w:t>
      </w:r>
    </w:p>
    <w:p w14:paraId="4F3532DC" w14:textId="77777777" w:rsidR="00835A20" w:rsidRDefault="00835A20" w:rsidP="00835A20">
      <w:pPr>
        <w:spacing w:line="360" w:lineRule="auto"/>
        <w:rPr>
          <w:rFonts w:ascii="Arial" w:hAnsi="Arial" w:cs="Arial"/>
          <w:sz w:val="22"/>
          <w:szCs w:val="22"/>
        </w:rPr>
      </w:pPr>
      <w:r>
        <w:rPr>
          <w:rFonts w:ascii="Arial" w:hAnsi="Arial" w:cs="Arial"/>
          <w:sz w:val="22"/>
          <w:szCs w:val="22"/>
        </w:rPr>
        <w:t>The aim of this paper was to explore the importance and use of reflective practice alongside an observed critical incident to develop further understanding and explore potential next steps to develop own teaching practice. The observation of a real-life classroom environment has allowed for a view of authentic teaching experiences that take place. The structured reflection of these experiences played a pivotal role in the understanding of key learning theories, through the use of evaluating the appropriate literature and analysing the core concepts within constructivist and social constructivist learning theories. The critical analysis of this literature has informed and became the foundation for the next steps I wish to take to aid professional development. The implementation of these plans and responses should provide the opportunity to consider and aim to meet the Professional Teaching Standards of: Pedagogy – refining teaching through differentiation, Advancing learning through exploiting subject disciplines in areas of learning, Progression in learning and cross-curricular themes. Collaboration through seeking advice and support and working with in-school colleagues. Innovation through developing new techniques (Welsh Government, 2017</w:t>
      </w:r>
      <w:r w:rsidRPr="00C82C9F">
        <w:rPr>
          <w:rFonts w:ascii="Arial" w:hAnsi="Arial" w:cs="Arial"/>
          <w:sz w:val="22"/>
          <w:szCs w:val="22"/>
        </w:rPr>
        <w:t>).</w:t>
      </w:r>
      <w:r>
        <w:rPr>
          <w:rFonts w:ascii="Arial" w:hAnsi="Arial" w:cs="Arial"/>
          <w:sz w:val="22"/>
          <w:szCs w:val="22"/>
        </w:rPr>
        <w:t xml:space="preserve"> With this in mind, it could be said that there are clear advantages to establishing routines for structured reflection and this would ultimately have a substantial benefit to personal and professional development.</w:t>
      </w:r>
    </w:p>
    <w:p w14:paraId="46ED1024" w14:textId="77777777" w:rsidR="00835A20" w:rsidRPr="0022333B" w:rsidRDefault="00835A20" w:rsidP="00835A20">
      <w:pPr>
        <w:spacing w:line="360" w:lineRule="auto"/>
        <w:rPr>
          <w:rFonts w:ascii="Arial" w:hAnsi="Arial" w:cs="Arial"/>
          <w:sz w:val="22"/>
          <w:szCs w:val="22"/>
        </w:rPr>
      </w:pPr>
    </w:p>
    <w:p w14:paraId="71471673" w14:textId="77777777" w:rsidR="00835A20" w:rsidRDefault="00835A20" w:rsidP="00F87DA2">
      <w:pPr>
        <w:spacing w:line="360" w:lineRule="auto"/>
        <w:rPr>
          <w:rFonts w:ascii="Arial" w:hAnsi="Arial" w:cs="Arial"/>
          <w:b/>
          <w:bCs/>
          <w:sz w:val="28"/>
          <w:szCs w:val="28"/>
        </w:rPr>
      </w:pPr>
    </w:p>
    <w:p w14:paraId="4A0B58BE" w14:textId="77777777" w:rsidR="00ED661E" w:rsidRDefault="00ED661E" w:rsidP="00F87DA2">
      <w:pPr>
        <w:spacing w:line="360" w:lineRule="auto"/>
        <w:rPr>
          <w:rFonts w:ascii="Arial" w:hAnsi="Arial" w:cs="Arial"/>
          <w:b/>
          <w:bCs/>
          <w:sz w:val="28"/>
          <w:szCs w:val="28"/>
        </w:rPr>
      </w:pPr>
    </w:p>
    <w:p w14:paraId="72566A84" w14:textId="3E8A2318" w:rsidR="007D5E70" w:rsidRPr="007D5E70" w:rsidRDefault="007D5E70" w:rsidP="00F87DA2">
      <w:pPr>
        <w:spacing w:line="360" w:lineRule="auto"/>
        <w:rPr>
          <w:rFonts w:ascii="Arial" w:hAnsi="Arial" w:cs="Arial"/>
          <w:sz w:val="22"/>
          <w:szCs w:val="22"/>
        </w:rPr>
      </w:pPr>
    </w:p>
    <w:p w14:paraId="5D5B674D" w14:textId="77777777" w:rsidR="007D5E70" w:rsidRDefault="007D5E70" w:rsidP="00F87DA2">
      <w:pPr>
        <w:spacing w:line="360" w:lineRule="auto"/>
        <w:rPr>
          <w:rFonts w:ascii="Arial" w:hAnsi="Arial" w:cs="Arial"/>
          <w:b/>
          <w:bCs/>
          <w:sz w:val="28"/>
          <w:szCs w:val="28"/>
        </w:rPr>
      </w:pPr>
    </w:p>
    <w:p w14:paraId="7E0CA00A" w14:textId="77777777" w:rsidR="00CF3AF4" w:rsidRDefault="00CF3AF4" w:rsidP="00F87DA2">
      <w:pPr>
        <w:spacing w:line="360" w:lineRule="auto"/>
        <w:rPr>
          <w:rFonts w:ascii="Arial" w:hAnsi="Arial" w:cs="Arial"/>
          <w:b/>
          <w:bCs/>
          <w:sz w:val="28"/>
          <w:szCs w:val="28"/>
        </w:rPr>
      </w:pPr>
    </w:p>
    <w:p w14:paraId="532C7C2F" w14:textId="77777777" w:rsidR="00ED5091" w:rsidRDefault="00ED5091" w:rsidP="00F87DA2">
      <w:pPr>
        <w:spacing w:line="360" w:lineRule="auto"/>
        <w:rPr>
          <w:rFonts w:ascii="Arial" w:hAnsi="Arial" w:cs="Arial"/>
          <w:b/>
          <w:bCs/>
          <w:sz w:val="28"/>
          <w:szCs w:val="28"/>
        </w:rPr>
      </w:pPr>
    </w:p>
    <w:p w14:paraId="0DB29E95" w14:textId="77777777" w:rsidR="00ED5091" w:rsidRDefault="00ED5091" w:rsidP="00F87DA2">
      <w:pPr>
        <w:spacing w:line="360" w:lineRule="auto"/>
        <w:rPr>
          <w:rFonts w:ascii="Arial" w:hAnsi="Arial" w:cs="Arial"/>
          <w:b/>
          <w:bCs/>
          <w:sz w:val="28"/>
          <w:szCs w:val="28"/>
        </w:rPr>
      </w:pPr>
    </w:p>
    <w:p w14:paraId="2B13AD42" w14:textId="77777777" w:rsidR="00ED5091" w:rsidRDefault="00ED5091" w:rsidP="00F87DA2">
      <w:pPr>
        <w:spacing w:line="360" w:lineRule="auto"/>
        <w:rPr>
          <w:rFonts w:ascii="Arial" w:hAnsi="Arial" w:cs="Arial"/>
          <w:b/>
          <w:bCs/>
          <w:sz w:val="28"/>
          <w:szCs w:val="28"/>
        </w:rPr>
      </w:pPr>
    </w:p>
    <w:p w14:paraId="3DDF6AA7" w14:textId="77777777" w:rsidR="00ED5091" w:rsidRDefault="00ED5091" w:rsidP="00F87DA2">
      <w:pPr>
        <w:spacing w:line="360" w:lineRule="auto"/>
        <w:rPr>
          <w:rFonts w:ascii="Arial" w:hAnsi="Arial" w:cs="Arial"/>
          <w:b/>
          <w:bCs/>
          <w:sz w:val="28"/>
          <w:szCs w:val="28"/>
        </w:rPr>
      </w:pPr>
    </w:p>
    <w:p w14:paraId="2FFA877D" w14:textId="77777777" w:rsidR="00ED5091" w:rsidRDefault="00ED5091" w:rsidP="00F87DA2">
      <w:pPr>
        <w:spacing w:line="360" w:lineRule="auto"/>
        <w:rPr>
          <w:rFonts w:ascii="Arial" w:hAnsi="Arial" w:cs="Arial"/>
          <w:b/>
          <w:bCs/>
          <w:sz w:val="28"/>
          <w:szCs w:val="28"/>
        </w:rPr>
      </w:pPr>
    </w:p>
    <w:p w14:paraId="0062C50C" w14:textId="77777777" w:rsidR="00ED5091" w:rsidRDefault="00ED5091" w:rsidP="00F87DA2">
      <w:pPr>
        <w:spacing w:line="360" w:lineRule="auto"/>
        <w:rPr>
          <w:rFonts w:ascii="Arial" w:hAnsi="Arial" w:cs="Arial"/>
          <w:b/>
          <w:bCs/>
          <w:sz w:val="28"/>
          <w:szCs w:val="28"/>
        </w:rPr>
      </w:pPr>
    </w:p>
    <w:p w14:paraId="48EFC2EF" w14:textId="77777777" w:rsidR="00ED5091" w:rsidRDefault="00ED5091" w:rsidP="00F87DA2">
      <w:pPr>
        <w:spacing w:line="360" w:lineRule="auto"/>
        <w:rPr>
          <w:rFonts w:ascii="Arial" w:hAnsi="Arial" w:cs="Arial"/>
          <w:b/>
          <w:bCs/>
          <w:sz w:val="28"/>
          <w:szCs w:val="28"/>
        </w:rPr>
      </w:pPr>
    </w:p>
    <w:p w14:paraId="3AFF0E9E" w14:textId="77777777" w:rsidR="00ED5091" w:rsidRDefault="00ED5091" w:rsidP="00F87DA2">
      <w:pPr>
        <w:spacing w:line="360" w:lineRule="auto"/>
        <w:rPr>
          <w:rFonts w:ascii="Arial" w:hAnsi="Arial" w:cs="Arial"/>
          <w:b/>
          <w:bCs/>
          <w:sz w:val="28"/>
          <w:szCs w:val="28"/>
        </w:rPr>
      </w:pPr>
    </w:p>
    <w:p w14:paraId="0DDE2244" w14:textId="77777777" w:rsidR="00835A20" w:rsidRDefault="00835A20" w:rsidP="00F87DA2">
      <w:pPr>
        <w:spacing w:line="360" w:lineRule="auto"/>
        <w:rPr>
          <w:rFonts w:ascii="Arial" w:hAnsi="Arial" w:cs="Arial"/>
          <w:b/>
          <w:bCs/>
          <w:sz w:val="28"/>
          <w:szCs w:val="28"/>
        </w:rPr>
      </w:pPr>
    </w:p>
    <w:p w14:paraId="5B89A8D4" w14:textId="044CB591" w:rsidR="00116A27" w:rsidRDefault="00116A27" w:rsidP="00F87DA2">
      <w:pPr>
        <w:spacing w:line="360" w:lineRule="auto"/>
        <w:rPr>
          <w:rFonts w:ascii="Arial" w:hAnsi="Arial" w:cs="Arial"/>
          <w:b/>
          <w:bCs/>
          <w:sz w:val="28"/>
          <w:szCs w:val="28"/>
        </w:rPr>
      </w:pPr>
      <w:r>
        <w:rPr>
          <w:rFonts w:ascii="Arial" w:hAnsi="Arial" w:cs="Arial"/>
          <w:b/>
          <w:bCs/>
          <w:sz w:val="28"/>
          <w:szCs w:val="28"/>
        </w:rPr>
        <w:lastRenderedPageBreak/>
        <w:t>Reference List</w:t>
      </w:r>
    </w:p>
    <w:p w14:paraId="38B0D6FC" w14:textId="27FCB5F9" w:rsidR="002A5181" w:rsidRPr="00CA37A2" w:rsidRDefault="00CA37A2" w:rsidP="00CA37A2">
      <w:p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BERA. (</w:t>
      </w:r>
      <w:r w:rsidR="002A5181" w:rsidRPr="002A5181">
        <w:rPr>
          <w:rFonts w:ascii="Arial" w:hAnsi="Arial" w:cs="Arial"/>
          <w:color w:val="000000"/>
          <w:sz w:val="22"/>
          <w:szCs w:val="22"/>
          <w:shd w:val="clear" w:color="auto" w:fill="FFFFFF"/>
        </w:rPr>
        <w:t>20</w:t>
      </w:r>
      <w:r>
        <w:rPr>
          <w:rFonts w:ascii="Arial" w:hAnsi="Arial" w:cs="Arial"/>
          <w:color w:val="000000"/>
          <w:sz w:val="22"/>
          <w:szCs w:val="22"/>
          <w:shd w:val="clear" w:color="auto" w:fill="FFFFFF"/>
        </w:rPr>
        <w:t>18)</w:t>
      </w:r>
      <w:r w:rsidR="002A5181" w:rsidRPr="002A5181">
        <w:rPr>
          <w:rFonts w:ascii="Arial" w:hAnsi="Arial" w:cs="Arial"/>
          <w:color w:val="000000"/>
          <w:sz w:val="22"/>
          <w:szCs w:val="22"/>
          <w:shd w:val="clear" w:color="auto" w:fill="FFFFFF"/>
        </w:rPr>
        <w:t>. </w:t>
      </w:r>
      <w:r w:rsidR="002A5181" w:rsidRPr="002A5181">
        <w:rPr>
          <w:rFonts w:ascii="Arial" w:hAnsi="Arial" w:cs="Arial"/>
          <w:i/>
          <w:iCs/>
          <w:color w:val="000000"/>
          <w:sz w:val="22"/>
          <w:szCs w:val="22"/>
        </w:rPr>
        <w:t>Ethical Guidelines for Educational Research, fourth edition (2018)</w:t>
      </w:r>
      <w:r w:rsidR="002A5181" w:rsidRPr="002A5181">
        <w:rPr>
          <w:rFonts w:ascii="Arial" w:hAnsi="Arial" w:cs="Arial"/>
          <w:color w:val="000000"/>
          <w:sz w:val="22"/>
          <w:szCs w:val="22"/>
          <w:shd w:val="clear" w:color="auto" w:fill="FFFFFF"/>
        </w:rPr>
        <w:t>. [online] Available at: &lt;https://www.bera.ac.uk/publication/ethical-guidelines-for-educational-research-2018&gt; [Accessed 20 September 2021]</w:t>
      </w:r>
    </w:p>
    <w:p w14:paraId="266867FB" w14:textId="0E69D849" w:rsidR="002A5181" w:rsidRPr="00CA37A2" w:rsidRDefault="002A5181" w:rsidP="00CA37A2">
      <w:pPr>
        <w:spacing w:line="360" w:lineRule="auto"/>
        <w:rPr>
          <w:rFonts w:ascii="Arial" w:hAnsi="Arial" w:cs="Arial"/>
          <w:color w:val="000000"/>
          <w:sz w:val="22"/>
          <w:szCs w:val="22"/>
          <w:shd w:val="clear" w:color="auto" w:fill="FFFFFF"/>
        </w:rPr>
      </w:pPr>
    </w:p>
    <w:p w14:paraId="3616C50D" w14:textId="5240D17D" w:rsidR="002A5181" w:rsidRPr="00CA37A2" w:rsidRDefault="002A5181" w:rsidP="00CA37A2">
      <w:pPr>
        <w:pStyle w:val="NormalWeb"/>
        <w:spacing w:before="0" w:beforeAutospacing="0" w:line="360" w:lineRule="auto"/>
        <w:rPr>
          <w:rFonts w:ascii="Arial" w:hAnsi="Arial" w:cs="Arial"/>
          <w:color w:val="000000"/>
          <w:sz w:val="22"/>
          <w:szCs w:val="22"/>
        </w:rPr>
      </w:pPr>
      <w:r w:rsidRPr="00CA37A2">
        <w:rPr>
          <w:rFonts w:ascii="Arial" w:hAnsi="Arial" w:cs="Arial"/>
          <w:color w:val="000000"/>
          <w:sz w:val="22"/>
          <w:szCs w:val="22"/>
        </w:rPr>
        <w:t>Caine, R., &amp; Caine, G. (1991).</w:t>
      </w:r>
      <w:r w:rsidRPr="00CA37A2">
        <w:rPr>
          <w:rStyle w:val="apple-converted-space"/>
          <w:rFonts w:ascii="Arial" w:hAnsi="Arial" w:cs="Arial"/>
          <w:color w:val="000000"/>
          <w:sz w:val="22"/>
          <w:szCs w:val="22"/>
        </w:rPr>
        <w:t> </w:t>
      </w:r>
      <w:r w:rsidRPr="00CA37A2">
        <w:rPr>
          <w:rStyle w:val="Emphasis"/>
          <w:rFonts w:ascii="Arial" w:hAnsi="Arial" w:cs="Arial"/>
          <w:color w:val="000000"/>
          <w:sz w:val="22"/>
          <w:szCs w:val="22"/>
        </w:rPr>
        <w:t>Making connections: Teaching and the human brain.</w:t>
      </w:r>
      <w:r w:rsidRPr="00CA37A2">
        <w:rPr>
          <w:rStyle w:val="apple-converted-space"/>
          <w:rFonts w:ascii="Arial" w:hAnsi="Arial" w:cs="Arial"/>
          <w:color w:val="000000"/>
          <w:sz w:val="22"/>
          <w:szCs w:val="22"/>
        </w:rPr>
        <w:t> </w:t>
      </w:r>
      <w:r w:rsidRPr="00CA37A2">
        <w:rPr>
          <w:rFonts w:ascii="Arial" w:hAnsi="Arial" w:cs="Arial"/>
          <w:color w:val="000000"/>
          <w:sz w:val="22"/>
          <w:szCs w:val="22"/>
        </w:rPr>
        <w:t>Alexandria, VA: Association for Supervision and Curriculum Development.</w:t>
      </w:r>
    </w:p>
    <w:p w14:paraId="26423FAB" w14:textId="0499AF39" w:rsidR="002A5181" w:rsidRPr="00CA37A2" w:rsidRDefault="002A5181" w:rsidP="00CA37A2">
      <w:pPr>
        <w:spacing w:line="360" w:lineRule="auto"/>
        <w:rPr>
          <w:rFonts w:ascii="Arial" w:hAnsi="Arial" w:cs="Arial"/>
          <w:color w:val="000000"/>
          <w:sz w:val="22"/>
          <w:szCs w:val="22"/>
          <w:shd w:val="clear" w:color="auto" w:fill="FFFFFF"/>
        </w:rPr>
      </w:pPr>
      <w:r w:rsidRPr="00CA37A2">
        <w:rPr>
          <w:rFonts w:ascii="Arial" w:hAnsi="Arial" w:cs="Arial"/>
          <w:color w:val="000000"/>
          <w:sz w:val="22"/>
          <w:szCs w:val="22"/>
          <w:shd w:val="clear" w:color="auto" w:fill="FFFFFF"/>
        </w:rPr>
        <w:t>Calderhead, J.</w:t>
      </w:r>
      <w:r w:rsidR="00CA37A2">
        <w:rPr>
          <w:rFonts w:ascii="Arial" w:hAnsi="Arial" w:cs="Arial"/>
          <w:color w:val="000000"/>
          <w:sz w:val="22"/>
          <w:szCs w:val="22"/>
          <w:shd w:val="clear" w:color="auto" w:fill="FFFFFF"/>
        </w:rPr>
        <w:t xml:space="preserve"> (</w:t>
      </w:r>
      <w:r w:rsidRPr="00CA37A2">
        <w:rPr>
          <w:rFonts w:ascii="Arial" w:hAnsi="Arial" w:cs="Arial"/>
          <w:color w:val="000000"/>
          <w:sz w:val="22"/>
          <w:szCs w:val="22"/>
          <w:shd w:val="clear" w:color="auto" w:fill="FFFFFF"/>
        </w:rPr>
        <w:t>1989</w:t>
      </w:r>
      <w:r w:rsidR="00CA37A2">
        <w:rPr>
          <w:rFonts w:ascii="Arial" w:hAnsi="Arial" w:cs="Arial"/>
          <w:color w:val="000000"/>
          <w:sz w:val="22"/>
          <w:szCs w:val="22"/>
          <w:shd w:val="clear" w:color="auto" w:fill="FFFFFF"/>
        </w:rPr>
        <w:t>)</w:t>
      </w:r>
      <w:r w:rsidRPr="00CA37A2">
        <w:rPr>
          <w:rFonts w:ascii="Arial" w:hAnsi="Arial" w:cs="Arial"/>
          <w:color w:val="000000"/>
          <w:sz w:val="22"/>
          <w:szCs w:val="22"/>
          <w:shd w:val="clear" w:color="auto" w:fill="FFFFFF"/>
        </w:rPr>
        <w:t xml:space="preserve">. </w:t>
      </w:r>
      <w:r w:rsidRPr="00CA37A2">
        <w:rPr>
          <w:rFonts w:ascii="Arial" w:hAnsi="Arial" w:cs="Arial"/>
          <w:i/>
          <w:iCs/>
          <w:color w:val="000000"/>
          <w:sz w:val="22"/>
          <w:szCs w:val="22"/>
          <w:shd w:val="clear" w:color="auto" w:fill="FFFFFF"/>
        </w:rPr>
        <w:t>Reflective teaching and teacher education</w:t>
      </w:r>
      <w:r w:rsidRPr="00CA37A2">
        <w:rPr>
          <w:rFonts w:ascii="Arial" w:hAnsi="Arial" w:cs="Arial"/>
          <w:color w:val="000000"/>
          <w:sz w:val="22"/>
          <w:szCs w:val="22"/>
          <w:shd w:val="clear" w:color="auto" w:fill="FFFFFF"/>
        </w:rPr>
        <w:t>.</w:t>
      </w:r>
      <w:r w:rsidRPr="00CA37A2">
        <w:rPr>
          <w:rStyle w:val="apple-converted-space"/>
          <w:rFonts w:ascii="Arial" w:hAnsi="Arial" w:cs="Arial"/>
          <w:color w:val="000000"/>
          <w:sz w:val="22"/>
          <w:szCs w:val="22"/>
          <w:shd w:val="clear" w:color="auto" w:fill="FFFFFF"/>
        </w:rPr>
        <w:t> </w:t>
      </w:r>
      <w:r w:rsidRPr="00CA37A2">
        <w:rPr>
          <w:rFonts w:ascii="Arial" w:hAnsi="Arial" w:cs="Arial"/>
          <w:i/>
          <w:iCs/>
          <w:color w:val="000000"/>
          <w:sz w:val="22"/>
          <w:szCs w:val="22"/>
        </w:rPr>
        <w:t>Teaching and Teacher Education</w:t>
      </w:r>
      <w:r w:rsidRPr="00CA37A2">
        <w:rPr>
          <w:rFonts w:ascii="Arial" w:hAnsi="Arial" w:cs="Arial"/>
          <w:color w:val="000000"/>
          <w:sz w:val="22"/>
          <w:szCs w:val="22"/>
          <w:shd w:val="clear" w:color="auto" w:fill="FFFFFF"/>
        </w:rPr>
        <w:t>, 5(1), pp.43-51.</w:t>
      </w:r>
    </w:p>
    <w:p w14:paraId="1C35F9C4" w14:textId="5DBB8B0D" w:rsidR="002A5181" w:rsidRPr="00CA37A2" w:rsidRDefault="002A5181" w:rsidP="00CA37A2">
      <w:pPr>
        <w:spacing w:line="360" w:lineRule="auto"/>
        <w:rPr>
          <w:rFonts w:ascii="Arial" w:hAnsi="Arial" w:cs="Arial"/>
          <w:color w:val="000000"/>
          <w:sz w:val="22"/>
          <w:szCs w:val="22"/>
          <w:shd w:val="clear" w:color="auto" w:fill="FFFFFF"/>
        </w:rPr>
      </w:pPr>
    </w:p>
    <w:p w14:paraId="5D3414F5" w14:textId="77777777" w:rsidR="002A5181" w:rsidRPr="00CA37A2" w:rsidRDefault="002A5181" w:rsidP="00CA37A2">
      <w:pPr>
        <w:spacing w:line="360" w:lineRule="auto"/>
        <w:rPr>
          <w:rFonts w:ascii="Arial" w:hAnsi="Arial" w:cs="Arial"/>
          <w:sz w:val="22"/>
          <w:szCs w:val="22"/>
        </w:rPr>
      </w:pPr>
      <w:r w:rsidRPr="00CA37A2">
        <w:rPr>
          <w:rFonts w:ascii="Arial" w:hAnsi="Arial" w:cs="Arial"/>
          <w:color w:val="3A3A3A"/>
          <w:sz w:val="22"/>
          <w:szCs w:val="22"/>
          <w:shd w:val="clear" w:color="auto" w:fill="FFFFFF"/>
        </w:rPr>
        <w:t>Chaiklin, S. (2003) ‘The Zone of Proximal Development in Vygotsky’s Analysis of Learning and Instruction’, in</w:t>
      </w:r>
      <w:r w:rsidRPr="00CA37A2">
        <w:rPr>
          <w:rStyle w:val="apple-converted-space"/>
          <w:rFonts w:ascii="Arial" w:hAnsi="Arial" w:cs="Arial"/>
          <w:color w:val="3A3A3A"/>
          <w:sz w:val="22"/>
          <w:szCs w:val="22"/>
          <w:shd w:val="clear" w:color="auto" w:fill="FFFFFF"/>
        </w:rPr>
        <w:t> </w:t>
      </w:r>
      <w:r w:rsidRPr="00CA37A2">
        <w:rPr>
          <w:rFonts w:ascii="Arial" w:hAnsi="Arial" w:cs="Arial"/>
          <w:i/>
          <w:iCs/>
          <w:color w:val="3A3A3A"/>
          <w:sz w:val="22"/>
          <w:szCs w:val="22"/>
        </w:rPr>
        <w:t>Vygotsky’s Educational Theory in Cultural Context</w:t>
      </w:r>
      <w:r w:rsidRPr="00CA37A2">
        <w:rPr>
          <w:rFonts w:ascii="Arial" w:hAnsi="Arial" w:cs="Arial"/>
          <w:color w:val="3A3A3A"/>
          <w:sz w:val="22"/>
          <w:szCs w:val="22"/>
          <w:shd w:val="clear" w:color="auto" w:fill="FFFFFF"/>
        </w:rPr>
        <w:t>. [Online]. Cambridge University Press. pp. 39–64.</w:t>
      </w:r>
    </w:p>
    <w:p w14:paraId="3C94ECFB" w14:textId="77777777" w:rsidR="00CA37A2" w:rsidRDefault="00CA37A2" w:rsidP="00CA37A2">
      <w:pPr>
        <w:spacing w:line="360" w:lineRule="auto"/>
        <w:rPr>
          <w:rFonts w:ascii="Arial" w:hAnsi="Arial" w:cs="Arial"/>
          <w:sz w:val="22"/>
          <w:szCs w:val="22"/>
        </w:rPr>
      </w:pPr>
    </w:p>
    <w:p w14:paraId="26F8E911" w14:textId="6825EA9B" w:rsidR="00F23218" w:rsidRDefault="00F23218" w:rsidP="00CA37A2">
      <w:pPr>
        <w:spacing w:line="360" w:lineRule="auto"/>
        <w:rPr>
          <w:rFonts w:ascii="Arial" w:hAnsi="Arial" w:cs="Arial"/>
          <w:color w:val="3A3A3A"/>
          <w:sz w:val="22"/>
          <w:szCs w:val="22"/>
          <w:shd w:val="clear" w:color="auto" w:fill="FFFFFF"/>
        </w:rPr>
      </w:pPr>
      <w:r w:rsidRPr="00CA37A2">
        <w:rPr>
          <w:rFonts w:ascii="Arial" w:hAnsi="Arial" w:cs="Arial"/>
          <w:color w:val="3A3A3A"/>
          <w:sz w:val="22"/>
          <w:szCs w:val="22"/>
          <w:shd w:val="clear" w:color="auto" w:fill="FFFFFF"/>
        </w:rPr>
        <w:t>Cottrell, S. (2017)</w:t>
      </w:r>
      <w:r w:rsidRPr="00CA37A2">
        <w:rPr>
          <w:rStyle w:val="apple-converted-space"/>
          <w:rFonts w:ascii="Arial" w:hAnsi="Arial" w:cs="Arial"/>
          <w:color w:val="3A3A3A"/>
          <w:sz w:val="22"/>
          <w:szCs w:val="22"/>
          <w:shd w:val="clear" w:color="auto" w:fill="FFFFFF"/>
        </w:rPr>
        <w:t> </w:t>
      </w:r>
      <w:r w:rsidRPr="00CA37A2">
        <w:rPr>
          <w:rFonts w:ascii="Arial" w:hAnsi="Arial" w:cs="Arial"/>
          <w:i/>
          <w:iCs/>
          <w:color w:val="3A3A3A"/>
          <w:sz w:val="22"/>
          <w:szCs w:val="22"/>
        </w:rPr>
        <w:t xml:space="preserve">Critical thinking </w:t>
      </w:r>
      <w:r w:rsidR="00ED5091" w:rsidRPr="00CA37A2">
        <w:rPr>
          <w:rFonts w:ascii="Arial" w:hAnsi="Arial" w:cs="Arial"/>
          <w:i/>
          <w:iCs/>
          <w:color w:val="3A3A3A"/>
          <w:sz w:val="22"/>
          <w:szCs w:val="22"/>
        </w:rPr>
        <w:t>skills:</w:t>
      </w:r>
      <w:r w:rsidRPr="00CA37A2">
        <w:rPr>
          <w:rFonts w:ascii="Arial" w:hAnsi="Arial" w:cs="Arial"/>
          <w:i/>
          <w:iCs/>
          <w:color w:val="3A3A3A"/>
          <w:sz w:val="22"/>
          <w:szCs w:val="22"/>
        </w:rPr>
        <w:t xml:space="preserve"> effective analysis, argument and reflection</w:t>
      </w:r>
      <w:r w:rsidRPr="00CA37A2">
        <w:rPr>
          <w:rFonts w:ascii="Arial" w:hAnsi="Arial" w:cs="Arial"/>
          <w:color w:val="3A3A3A"/>
          <w:sz w:val="22"/>
          <w:szCs w:val="22"/>
          <w:shd w:val="clear" w:color="auto" w:fill="FFFFFF"/>
        </w:rPr>
        <w:t>. 3rd. edition. London: Palgrave Macmillan.</w:t>
      </w:r>
    </w:p>
    <w:p w14:paraId="0F563474" w14:textId="77777777" w:rsidR="00CA37A2" w:rsidRPr="00CA37A2" w:rsidRDefault="00CA37A2" w:rsidP="00CA37A2">
      <w:pPr>
        <w:spacing w:line="360" w:lineRule="auto"/>
        <w:rPr>
          <w:rFonts w:ascii="Arial" w:hAnsi="Arial" w:cs="Arial"/>
          <w:color w:val="3A3A3A"/>
          <w:sz w:val="22"/>
          <w:szCs w:val="22"/>
          <w:shd w:val="clear" w:color="auto" w:fill="FFFFFF"/>
        </w:rPr>
      </w:pPr>
    </w:p>
    <w:p w14:paraId="14CED01A" w14:textId="2BA52E9B" w:rsidR="00F23218" w:rsidRPr="00CA37A2" w:rsidRDefault="00F23218" w:rsidP="00CA37A2">
      <w:pPr>
        <w:spacing w:line="360" w:lineRule="auto"/>
        <w:rPr>
          <w:rFonts w:ascii="Arial" w:hAnsi="Arial" w:cs="Arial"/>
          <w:sz w:val="22"/>
          <w:szCs w:val="22"/>
        </w:rPr>
      </w:pPr>
      <w:r w:rsidRPr="00CA37A2">
        <w:rPr>
          <w:rFonts w:ascii="Arial" w:hAnsi="Arial" w:cs="Arial"/>
          <w:sz w:val="22"/>
          <w:szCs w:val="22"/>
        </w:rPr>
        <w:t xml:space="preserve">Daniels, H. (2008). </w:t>
      </w:r>
      <w:r w:rsidRPr="00CA37A2">
        <w:rPr>
          <w:rFonts w:ascii="Arial" w:hAnsi="Arial" w:cs="Arial"/>
          <w:i/>
          <w:iCs/>
          <w:sz w:val="22"/>
          <w:szCs w:val="22"/>
        </w:rPr>
        <w:t>Vygotsky and Resear</w:t>
      </w:r>
      <w:r w:rsidRPr="00CA37A2">
        <w:rPr>
          <w:rFonts w:ascii="Arial" w:hAnsi="Arial" w:cs="Arial"/>
          <w:sz w:val="22"/>
          <w:szCs w:val="22"/>
        </w:rPr>
        <w:t>ch. New York, NY: Routledge.</w:t>
      </w:r>
    </w:p>
    <w:p w14:paraId="7AF9BAEF" w14:textId="59855FBA" w:rsidR="00F23218" w:rsidRPr="00CA37A2" w:rsidRDefault="00F23218" w:rsidP="00CA37A2">
      <w:pPr>
        <w:spacing w:line="360" w:lineRule="auto"/>
        <w:rPr>
          <w:rFonts w:ascii="Arial" w:hAnsi="Arial" w:cs="Arial"/>
          <w:sz w:val="22"/>
          <w:szCs w:val="22"/>
        </w:rPr>
      </w:pPr>
    </w:p>
    <w:p w14:paraId="1F952C42" w14:textId="1E6CE20D" w:rsidR="00F23218" w:rsidRPr="00CA37A2" w:rsidRDefault="00F23218" w:rsidP="00CA37A2">
      <w:pPr>
        <w:spacing w:line="360" w:lineRule="auto"/>
        <w:rPr>
          <w:rFonts w:ascii="Arial" w:hAnsi="Arial" w:cs="Arial"/>
          <w:color w:val="000000"/>
          <w:sz w:val="22"/>
          <w:szCs w:val="22"/>
          <w:shd w:val="clear" w:color="auto" w:fill="FFFFFF"/>
        </w:rPr>
      </w:pPr>
      <w:r w:rsidRPr="00CA37A2">
        <w:rPr>
          <w:rFonts w:ascii="Arial" w:hAnsi="Arial" w:cs="Arial"/>
          <w:color w:val="000000"/>
          <w:sz w:val="22"/>
          <w:szCs w:val="22"/>
          <w:shd w:val="clear" w:color="auto" w:fill="FFFFFF"/>
        </w:rPr>
        <w:t xml:space="preserve">Dewey, J. </w:t>
      </w:r>
      <w:r w:rsidR="00CA37A2">
        <w:rPr>
          <w:rFonts w:ascii="Arial" w:hAnsi="Arial" w:cs="Arial"/>
          <w:color w:val="000000"/>
          <w:sz w:val="22"/>
          <w:szCs w:val="22"/>
          <w:shd w:val="clear" w:color="auto" w:fill="FFFFFF"/>
        </w:rPr>
        <w:t>(</w:t>
      </w:r>
      <w:r w:rsidRPr="00CA37A2">
        <w:rPr>
          <w:rFonts w:ascii="Arial" w:hAnsi="Arial" w:cs="Arial"/>
          <w:color w:val="000000"/>
          <w:sz w:val="22"/>
          <w:szCs w:val="22"/>
          <w:shd w:val="clear" w:color="auto" w:fill="FFFFFF"/>
        </w:rPr>
        <w:t>1933</w:t>
      </w:r>
      <w:r w:rsidR="00CA37A2">
        <w:rPr>
          <w:rFonts w:ascii="Arial" w:hAnsi="Arial" w:cs="Arial"/>
          <w:color w:val="000000"/>
          <w:sz w:val="22"/>
          <w:szCs w:val="22"/>
          <w:shd w:val="clear" w:color="auto" w:fill="FFFFFF"/>
        </w:rPr>
        <w:t>)</w:t>
      </w:r>
      <w:r w:rsidRPr="00CA37A2">
        <w:rPr>
          <w:rFonts w:ascii="Arial" w:hAnsi="Arial" w:cs="Arial"/>
          <w:color w:val="000000"/>
          <w:sz w:val="22"/>
          <w:szCs w:val="22"/>
          <w:shd w:val="clear" w:color="auto" w:fill="FFFFFF"/>
        </w:rPr>
        <w:t>.</w:t>
      </w:r>
      <w:r w:rsidRPr="00CA37A2">
        <w:rPr>
          <w:rStyle w:val="apple-converted-space"/>
          <w:rFonts w:ascii="Arial" w:hAnsi="Arial" w:cs="Arial"/>
          <w:color w:val="000000"/>
          <w:sz w:val="22"/>
          <w:szCs w:val="22"/>
          <w:shd w:val="clear" w:color="auto" w:fill="FFFFFF"/>
        </w:rPr>
        <w:t> </w:t>
      </w:r>
      <w:r w:rsidRPr="00CA37A2">
        <w:rPr>
          <w:rFonts w:ascii="Arial" w:hAnsi="Arial" w:cs="Arial"/>
          <w:i/>
          <w:iCs/>
          <w:color w:val="000000"/>
          <w:sz w:val="22"/>
          <w:szCs w:val="22"/>
        </w:rPr>
        <w:t>How we think, a restatement of the relation of the reflective thinking to the educative process</w:t>
      </w:r>
      <w:r w:rsidRPr="00CA37A2">
        <w:rPr>
          <w:rFonts w:ascii="Arial" w:hAnsi="Arial" w:cs="Arial"/>
          <w:color w:val="000000"/>
          <w:sz w:val="22"/>
          <w:szCs w:val="22"/>
          <w:shd w:val="clear" w:color="auto" w:fill="FFFFFF"/>
        </w:rPr>
        <w:t>. Boston, MA: Heath.</w:t>
      </w:r>
    </w:p>
    <w:p w14:paraId="7EAB775F" w14:textId="130F63DC" w:rsidR="006B077F" w:rsidRPr="00CA37A2" w:rsidRDefault="006B077F" w:rsidP="00CA37A2">
      <w:pPr>
        <w:spacing w:line="360" w:lineRule="auto"/>
        <w:rPr>
          <w:rFonts w:ascii="Arial" w:hAnsi="Arial" w:cs="Arial"/>
          <w:color w:val="000000"/>
          <w:sz w:val="22"/>
          <w:szCs w:val="22"/>
          <w:shd w:val="clear" w:color="auto" w:fill="FFFFFF"/>
        </w:rPr>
      </w:pPr>
    </w:p>
    <w:p w14:paraId="27491782" w14:textId="104B5B5C" w:rsidR="006B077F" w:rsidRPr="00CA37A2" w:rsidRDefault="006B077F" w:rsidP="00CA37A2">
      <w:pPr>
        <w:spacing w:line="360" w:lineRule="auto"/>
        <w:rPr>
          <w:rFonts w:ascii="Arial" w:hAnsi="Arial" w:cs="Arial"/>
          <w:color w:val="000000"/>
          <w:sz w:val="22"/>
          <w:szCs w:val="22"/>
          <w:shd w:val="clear" w:color="auto" w:fill="FFFFFF"/>
        </w:rPr>
      </w:pPr>
      <w:r w:rsidRPr="00CA37A2">
        <w:rPr>
          <w:rFonts w:ascii="Arial" w:hAnsi="Arial" w:cs="Arial"/>
          <w:color w:val="000000"/>
          <w:sz w:val="22"/>
          <w:szCs w:val="22"/>
          <w:shd w:val="clear" w:color="auto" w:fill="FFFFFF"/>
        </w:rPr>
        <w:t>Donaldson, G.</w:t>
      </w:r>
      <w:r w:rsidR="00CA37A2">
        <w:rPr>
          <w:rFonts w:ascii="Arial" w:hAnsi="Arial" w:cs="Arial"/>
          <w:color w:val="000000"/>
          <w:sz w:val="22"/>
          <w:szCs w:val="22"/>
          <w:shd w:val="clear" w:color="auto" w:fill="FFFFFF"/>
        </w:rPr>
        <w:t xml:space="preserve"> (</w:t>
      </w:r>
      <w:r w:rsidRPr="00CA37A2">
        <w:rPr>
          <w:rFonts w:ascii="Arial" w:hAnsi="Arial" w:cs="Arial"/>
          <w:color w:val="000000"/>
          <w:sz w:val="22"/>
          <w:szCs w:val="22"/>
          <w:shd w:val="clear" w:color="auto" w:fill="FFFFFF"/>
        </w:rPr>
        <w:t>2015</w:t>
      </w:r>
      <w:r w:rsidR="00CA37A2">
        <w:rPr>
          <w:rFonts w:ascii="Arial" w:hAnsi="Arial" w:cs="Arial"/>
          <w:color w:val="000000"/>
          <w:sz w:val="22"/>
          <w:szCs w:val="22"/>
          <w:shd w:val="clear" w:color="auto" w:fill="FFFFFF"/>
        </w:rPr>
        <w:t>)</w:t>
      </w:r>
      <w:r w:rsidRPr="00CA37A2">
        <w:rPr>
          <w:rFonts w:ascii="Arial" w:hAnsi="Arial" w:cs="Arial"/>
          <w:color w:val="000000"/>
          <w:sz w:val="22"/>
          <w:szCs w:val="22"/>
          <w:shd w:val="clear" w:color="auto" w:fill="FFFFFF"/>
        </w:rPr>
        <w:t>.</w:t>
      </w:r>
      <w:r w:rsidRPr="00CA37A2">
        <w:rPr>
          <w:rStyle w:val="apple-converted-space"/>
          <w:rFonts w:ascii="Arial" w:hAnsi="Arial" w:cs="Arial"/>
          <w:color w:val="000000"/>
          <w:sz w:val="22"/>
          <w:szCs w:val="22"/>
          <w:shd w:val="clear" w:color="auto" w:fill="FFFFFF"/>
        </w:rPr>
        <w:t> </w:t>
      </w:r>
      <w:r w:rsidRPr="00CA37A2">
        <w:rPr>
          <w:rFonts w:ascii="Arial" w:hAnsi="Arial" w:cs="Arial"/>
          <w:i/>
          <w:iCs/>
          <w:color w:val="000000"/>
          <w:sz w:val="22"/>
          <w:szCs w:val="22"/>
        </w:rPr>
        <w:t>Successful futures: review of curriculum and assessment arrangements | GOV.WALES</w:t>
      </w:r>
      <w:r w:rsidRPr="00CA37A2">
        <w:rPr>
          <w:rFonts w:ascii="Arial" w:hAnsi="Arial" w:cs="Arial"/>
          <w:color w:val="000000"/>
          <w:sz w:val="22"/>
          <w:szCs w:val="22"/>
          <w:shd w:val="clear" w:color="auto" w:fill="FFFFFF"/>
        </w:rPr>
        <w:t xml:space="preserve">. [online] GOV.WALES. Available at: &lt;https://gov.wales/successful-futures-review-curriculum-and-assessment-arrangements&gt; [Accessed </w:t>
      </w:r>
      <w:r w:rsidR="00C36EEE">
        <w:rPr>
          <w:rFonts w:ascii="Arial" w:hAnsi="Arial" w:cs="Arial"/>
          <w:color w:val="000000"/>
          <w:sz w:val="22"/>
          <w:szCs w:val="22"/>
          <w:shd w:val="clear" w:color="auto" w:fill="FFFFFF"/>
        </w:rPr>
        <w:t xml:space="preserve">02 </w:t>
      </w:r>
      <w:r w:rsidRPr="00CA37A2">
        <w:rPr>
          <w:rFonts w:ascii="Arial" w:hAnsi="Arial" w:cs="Arial"/>
          <w:color w:val="000000"/>
          <w:sz w:val="22"/>
          <w:szCs w:val="22"/>
          <w:shd w:val="clear" w:color="auto" w:fill="FFFFFF"/>
        </w:rPr>
        <w:t>October 2021].</w:t>
      </w:r>
    </w:p>
    <w:p w14:paraId="59AECB6A" w14:textId="21BE8E15" w:rsidR="006B077F" w:rsidRPr="00CA37A2" w:rsidRDefault="006B077F" w:rsidP="00CA37A2">
      <w:pPr>
        <w:spacing w:line="360" w:lineRule="auto"/>
        <w:rPr>
          <w:rFonts w:ascii="Arial" w:hAnsi="Arial" w:cs="Arial"/>
          <w:color w:val="000000"/>
          <w:sz w:val="22"/>
          <w:szCs w:val="22"/>
          <w:shd w:val="clear" w:color="auto" w:fill="FFFFFF"/>
        </w:rPr>
      </w:pPr>
    </w:p>
    <w:p w14:paraId="216FA17C" w14:textId="07676895" w:rsidR="006B077F" w:rsidRPr="00CA37A2" w:rsidRDefault="006B077F" w:rsidP="00CA37A2">
      <w:pPr>
        <w:spacing w:line="360" w:lineRule="auto"/>
        <w:rPr>
          <w:rFonts w:ascii="Arial" w:hAnsi="Arial" w:cs="Arial"/>
          <w:color w:val="000000"/>
          <w:sz w:val="22"/>
          <w:szCs w:val="22"/>
          <w:shd w:val="clear" w:color="auto" w:fill="FFFFFF"/>
        </w:rPr>
      </w:pPr>
      <w:r w:rsidRPr="00CA37A2">
        <w:rPr>
          <w:rFonts w:ascii="Arial" w:hAnsi="Arial" w:cs="Arial"/>
          <w:color w:val="000000"/>
          <w:sz w:val="22"/>
          <w:szCs w:val="22"/>
          <w:shd w:val="clear" w:color="auto" w:fill="FFFFFF"/>
        </w:rPr>
        <w:t xml:space="preserve">Estyn. </w:t>
      </w:r>
      <w:r w:rsidR="00CA37A2">
        <w:rPr>
          <w:rFonts w:ascii="Arial" w:hAnsi="Arial" w:cs="Arial"/>
          <w:color w:val="000000"/>
          <w:sz w:val="22"/>
          <w:szCs w:val="22"/>
          <w:shd w:val="clear" w:color="auto" w:fill="FFFFFF"/>
        </w:rPr>
        <w:t>(</w:t>
      </w:r>
      <w:r w:rsidRPr="00CA37A2">
        <w:rPr>
          <w:rFonts w:ascii="Arial" w:hAnsi="Arial" w:cs="Arial"/>
          <w:color w:val="000000"/>
          <w:sz w:val="22"/>
          <w:szCs w:val="22"/>
          <w:shd w:val="clear" w:color="auto" w:fill="FFFFFF"/>
        </w:rPr>
        <w:t>20</w:t>
      </w:r>
      <w:r w:rsidR="00CA37A2">
        <w:rPr>
          <w:rFonts w:ascii="Arial" w:hAnsi="Arial" w:cs="Arial"/>
          <w:color w:val="000000"/>
          <w:sz w:val="22"/>
          <w:szCs w:val="22"/>
          <w:shd w:val="clear" w:color="auto" w:fill="FFFFFF"/>
        </w:rPr>
        <w:t>18)</w:t>
      </w:r>
      <w:r w:rsidRPr="00CA37A2">
        <w:rPr>
          <w:rFonts w:ascii="Arial" w:hAnsi="Arial" w:cs="Arial"/>
          <w:color w:val="000000"/>
          <w:sz w:val="22"/>
          <w:szCs w:val="22"/>
          <w:shd w:val="clear" w:color="auto" w:fill="FFFFFF"/>
        </w:rPr>
        <w:t>.</w:t>
      </w:r>
      <w:r w:rsidRPr="00CA37A2">
        <w:rPr>
          <w:rStyle w:val="apple-converted-space"/>
          <w:rFonts w:ascii="Arial" w:hAnsi="Arial" w:cs="Arial"/>
          <w:color w:val="000000"/>
          <w:sz w:val="22"/>
          <w:szCs w:val="22"/>
          <w:shd w:val="clear" w:color="auto" w:fill="FFFFFF"/>
        </w:rPr>
        <w:t> </w:t>
      </w:r>
      <w:r w:rsidRPr="00CA37A2">
        <w:rPr>
          <w:rFonts w:ascii="Arial" w:hAnsi="Arial" w:cs="Arial"/>
          <w:i/>
          <w:iCs/>
          <w:color w:val="000000"/>
          <w:sz w:val="22"/>
          <w:szCs w:val="22"/>
          <w:highlight w:val="black"/>
        </w:rPr>
        <w:t>Penyrheol Comprehensive School</w:t>
      </w:r>
      <w:r w:rsidRPr="00CA37A2">
        <w:rPr>
          <w:rFonts w:ascii="Arial" w:hAnsi="Arial" w:cs="Arial"/>
          <w:i/>
          <w:iCs/>
          <w:color w:val="000000"/>
          <w:sz w:val="22"/>
          <w:szCs w:val="22"/>
        </w:rPr>
        <w:t xml:space="preserve"> | Estyn</w:t>
      </w:r>
      <w:r w:rsidRPr="00CA37A2">
        <w:rPr>
          <w:rFonts w:ascii="Arial" w:hAnsi="Arial" w:cs="Arial"/>
          <w:color w:val="000000"/>
          <w:sz w:val="22"/>
          <w:szCs w:val="22"/>
          <w:shd w:val="clear" w:color="auto" w:fill="FFFFFF"/>
        </w:rPr>
        <w:t>. [online] Available at: &lt;https://www.estyn.gov.wales/provider/</w:t>
      </w:r>
      <w:r w:rsidRPr="00CA37A2">
        <w:rPr>
          <w:rFonts w:ascii="Arial" w:hAnsi="Arial" w:cs="Arial"/>
          <w:color w:val="000000"/>
          <w:sz w:val="22"/>
          <w:szCs w:val="22"/>
          <w:highlight w:val="black"/>
          <w:shd w:val="clear" w:color="auto" w:fill="FFFFFF"/>
        </w:rPr>
        <w:t>6704062</w:t>
      </w:r>
      <w:r w:rsidRPr="00CA37A2">
        <w:rPr>
          <w:rFonts w:ascii="Arial" w:hAnsi="Arial" w:cs="Arial"/>
          <w:color w:val="000000"/>
          <w:sz w:val="22"/>
          <w:szCs w:val="22"/>
          <w:shd w:val="clear" w:color="auto" w:fill="FFFFFF"/>
        </w:rPr>
        <w:t xml:space="preserve">&gt; [Accessed </w:t>
      </w:r>
      <w:r w:rsidR="00C36EEE">
        <w:rPr>
          <w:rFonts w:ascii="Arial" w:hAnsi="Arial" w:cs="Arial"/>
          <w:color w:val="000000"/>
          <w:sz w:val="22"/>
          <w:szCs w:val="22"/>
          <w:shd w:val="clear" w:color="auto" w:fill="FFFFFF"/>
        </w:rPr>
        <w:t>02</w:t>
      </w:r>
      <w:r w:rsidRPr="00CA37A2">
        <w:rPr>
          <w:rFonts w:ascii="Arial" w:hAnsi="Arial" w:cs="Arial"/>
          <w:color w:val="000000"/>
          <w:sz w:val="22"/>
          <w:szCs w:val="22"/>
          <w:shd w:val="clear" w:color="auto" w:fill="FFFFFF"/>
        </w:rPr>
        <w:t xml:space="preserve"> October 2021].</w:t>
      </w:r>
    </w:p>
    <w:p w14:paraId="0C4F3BF1" w14:textId="56BB3709" w:rsidR="006B077F" w:rsidRPr="00CA37A2" w:rsidRDefault="006B077F" w:rsidP="00CA37A2">
      <w:pPr>
        <w:spacing w:line="360" w:lineRule="auto"/>
        <w:rPr>
          <w:rFonts w:ascii="Arial" w:hAnsi="Arial" w:cs="Arial"/>
          <w:color w:val="000000"/>
          <w:sz w:val="22"/>
          <w:szCs w:val="22"/>
          <w:shd w:val="clear" w:color="auto" w:fill="FFFFFF"/>
        </w:rPr>
      </w:pPr>
    </w:p>
    <w:p w14:paraId="33358835" w14:textId="3F7A67AA" w:rsidR="006B077F" w:rsidRPr="00CA37A2" w:rsidRDefault="006B077F" w:rsidP="00CA37A2">
      <w:pPr>
        <w:spacing w:line="360" w:lineRule="auto"/>
        <w:rPr>
          <w:rFonts w:ascii="Arial" w:hAnsi="Arial" w:cs="Arial"/>
          <w:sz w:val="22"/>
          <w:szCs w:val="22"/>
        </w:rPr>
      </w:pPr>
      <w:r w:rsidRPr="00CA37A2">
        <w:rPr>
          <w:rFonts w:ascii="Arial" w:hAnsi="Arial" w:cs="Arial"/>
          <w:color w:val="000000"/>
          <w:sz w:val="22"/>
          <w:szCs w:val="22"/>
          <w:shd w:val="clear" w:color="auto" w:fill="FFFFFF"/>
        </w:rPr>
        <w:t>Furlong, J.</w:t>
      </w:r>
      <w:r w:rsidR="00CA37A2">
        <w:rPr>
          <w:rFonts w:ascii="Arial" w:hAnsi="Arial" w:cs="Arial"/>
          <w:color w:val="000000"/>
          <w:sz w:val="22"/>
          <w:szCs w:val="22"/>
          <w:shd w:val="clear" w:color="auto" w:fill="FFFFFF"/>
        </w:rPr>
        <w:t xml:space="preserve"> (</w:t>
      </w:r>
      <w:r w:rsidRPr="00CA37A2">
        <w:rPr>
          <w:rFonts w:ascii="Arial" w:hAnsi="Arial" w:cs="Arial"/>
          <w:color w:val="000000"/>
          <w:sz w:val="22"/>
          <w:szCs w:val="22"/>
          <w:shd w:val="clear" w:color="auto" w:fill="FFFFFF"/>
        </w:rPr>
        <w:t>2015</w:t>
      </w:r>
      <w:r w:rsidR="00CA37A2">
        <w:rPr>
          <w:rFonts w:ascii="Arial" w:hAnsi="Arial" w:cs="Arial"/>
          <w:color w:val="000000"/>
          <w:sz w:val="22"/>
          <w:szCs w:val="22"/>
          <w:shd w:val="clear" w:color="auto" w:fill="FFFFFF"/>
        </w:rPr>
        <w:t>)</w:t>
      </w:r>
      <w:r w:rsidRPr="00CA37A2">
        <w:rPr>
          <w:rFonts w:ascii="Arial" w:hAnsi="Arial" w:cs="Arial"/>
          <w:color w:val="000000"/>
          <w:sz w:val="22"/>
          <w:szCs w:val="22"/>
          <w:shd w:val="clear" w:color="auto" w:fill="FFFFFF"/>
        </w:rPr>
        <w:t xml:space="preserve">. </w:t>
      </w:r>
      <w:r w:rsidR="00CA37A2">
        <w:rPr>
          <w:rFonts w:ascii="Arial" w:hAnsi="Arial" w:cs="Arial"/>
          <w:color w:val="000000"/>
          <w:sz w:val="22"/>
          <w:szCs w:val="22"/>
          <w:shd w:val="clear" w:color="auto" w:fill="FFFFFF"/>
        </w:rPr>
        <w:t xml:space="preserve"> </w:t>
      </w:r>
      <w:r w:rsidR="00CA37A2">
        <w:rPr>
          <w:rFonts w:ascii="Arial" w:hAnsi="Arial" w:cs="Arial"/>
          <w:i/>
          <w:iCs/>
          <w:color w:val="000000"/>
          <w:sz w:val="22"/>
          <w:szCs w:val="22"/>
          <w:shd w:val="clear" w:color="auto" w:fill="FFFFFF"/>
        </w:rPr>
        <w:t>Teaching Tomorrows Teachers Report.</w:t>
      </w:r>
      <w:r w:rsidR="00CA37A2" w:rsidRPr="00CA37A2">
        <w:rPr>
          <w:rFonts w:ascii="Arial" w:hAnsi="Arial" w:cs="Arial"/>
          <w:color w:val="000000"/>
          <w:sz w:val="22"/>
          <w:szCs w:val="22"/>
          <w:shd w:val="clear" w:color="auto" w:fill="FFFFFF"/>
        </w:rPr>
        <w:t xml:space="preserve"> [</w:t>
      </w:r>
      <w:r w:rsidRPr="00CA37A2">
        <w:rPr>
          <w:rFonts w:ascii="Arial" w:hAnsi="Arial" w:cs="Arial"/>
          <w:color w:val="000000"/>
          <w:sz w:val="22"/>
          <w:szCs w:val="22"/>
          <w:shd w:val="clear" w:color="auto" w:fill="FFFFFF"/>
        </w:rPr>
        <w:t>online] Gov.wales. Available at: &lt;https://gov.wales/sites/default/files/publications/2018-03/teaching-tomorrow’s-teachers.pdf&gt; [Accessed 11 September 2021].</w:t>
      </w:r>
    </w:p>
    <w:p w14:paraId="673B2DBB" w14:textId="524D79F8" w:rsidR="006B077F" w:rsidRPr="00CA37A2" w:rsidRDefault="006B077F" w:rsidP="00CA37A2">
      <w:pPr>
        <w:spacing w:line="360" w:lineRule="auto"/>
        <w:rPr>
          <w:rFonts w:ascii="Arial" w:hAnsi="Arial" w:cs="Arial"/>
          <w:sz w:val="22"/>
          <w:szCs w:val="22"/>
        </w:rPr>
      </w:pPr>
    </w:p>
    <w:p w14:paraId="27008BCD" w14:textId="2E69E1EC" w:rsidR="006B077F" w:rsidRPr="00CA37A2" w:rsidRDefault="006B077F" w:rsidP="00CA37A2">
      <w:pPr>
        <w:spacing w:line="360" w:lineRule="auto"/>
        <w:rPr>
          <w:rFonts w:ascii="Arial" w:hAnsi="Arial" w:cs="Arial"/>
          <w:color w:val="3A3A3A"/>
          <w:sz w:val="22"/>
          <w:szCs w:val="22"/>
          <w:shd w:val="clear" w:color="auto" w:fill="FFFFFF"/>
        </w:rPr>
      </w:pPr>
      <w:r w:rsidRPr="00CA37A2">
        <w:rPr>
          <w:rFonts w:ascii="Arial" w:hAnsi="Arial" w:cs="Arial"/>
          <w:color w:val="3A3A3A"/>
          <w:sz w:val="22"/>
          <w:szCs w:val="22"/>
          <w:shd w:val="clear" w:color="auto" w:fill="FFFFFF"/>
        </w:rPr>
        <w:t>Gray, C. &amp; MacBlain, S. (2012)</w:t>
      </w:r>
      <w:r w:rsidRPr="00CA37A2">
        <w:rPr>
          <w:rStyle w:val="apple-converted-space"/>
          <w:rFonts w:ascii="Arial" w:hAnsi="Arial" w:cs="Arial"/>
          <w:color w:val="3A3A3A"/>
          <w:sz w:val="22"/>
          <w:szCs w:val="22"/>
          <w:shd w:val="clear" w:color="auto" w:fill="FFFFFF"/>
        </w:rPr>
        <w:t> </w:t>
      </w:r>
      <w:r w:rsidRPr="00CA37A2">
        <w:rPr>
          <w:rFonts w:ascii="Arial" w:hAnsi="Arial" w:cs="Arial"/>
          <w:i/>
          <w:iCs/>
          <w:color w:val="3A3A3A"/>
          <w:sz w:val="22"/>
          <w:szCs w:val="22"/>
        </w:rPr>
        <w:t>Learning theories in childhood</w:t>
      </w:r>
      <w:r w:rsidRPr="00CA37A2">
        <w:rPr>
          <w:rFonts w:ascii="Arial" w:hAnsi="Arial" w:cs="Arial"/>
          <w:color w:val="3A3A3A"/>
          <w:sz w:val="22"/>
          <w:szCs w:val="22"/>
          <w:shd w:val="clear" w:color="auto" w:fill="FFFFFF"/>
        </w:rPr>
        <w:t>. Los Angeles, [Calif.</w:t>
      </w:r>
      <w:r w:rsidR="00ED5091" w:rsidRPr="00CA37A2">
        <w:rPr>
          <w:rFonts w:ascii="Arial" w:hAnsi="Arial" w:cs="Arial"/>
          <w:color w:val="3A3A3A"/>
          <w:sz w:val="22"/>
          <w:szCs w:val="22"/>
          <w:shd w:val="clear" w:color="auto" w:fill="FFFFFF"/>
        </w:rPr>
        <w:t>]:</w:t>
      </w:r>
      <w:r w:rsidR="00CA37A2" w:rsidRPr="00CA37A2">
        <w:rPr>
          <w:rFonts w:ascii="Arial" w:hAnsi="Arial" w:cs="Arial"/>
          <w:color w:val="3A3A3A"/>
          <w:sz w:val="22"/>
          <w:szCs w:val="22"/>
          <w:shd w:val="clear" w:color="auto" w:fill="FFFFFF"/>
        </w:rPr>
        <w:t xml:space="preserve"> </w:t>
      </w:r>
      <w:r w:rsidRPr="00CA37A2">
        <w:rPr>
          <w:rFonts w:ascii="Arial" w:hAnsi="Arial" w:cs="Arial"/>
          <w:color w:val="3A3A3A"/>
          <w:sz w:val="22"/>
          <w:szCs w:val="22"/>
          <w:shd w:val="clear" w:color="auto" w:fill="FFFFFF"/>
        </w:rPr>
        <w:t>SAGE.</w:t>
      </w:r>
    </w:p>
    <w:p w14:paraId="0CEF8993" w14:textId="5C7D8B57" w:rsidR="006B077F" w:rsidRPr="00CA37A2" w:rsidRDefault="006B077F" w:rsidP="00CA37A2">
      <w:pPr>
        <w:spacing w:line="360" w:lineRule="auto"/>
        <w:rPr>
          <w:rFonts w:ascii="Arial" w:hAnsi="Arial" w:cs="Arial"/>
          <w:color w:val="3A3A3A"/>
          <w:sz w:val="22"/>
          <w:szCs w:val="22"/>
          <w:shd w:val="clear" w:color="auto" w:fill="FFFFFF"/>
        </w:rPr>
      </w:pPr>
    </w:p>
    <w:p w14:paraId="00907340" w14:textId="3CEFDDDE" w:rsidR="006B077F" w:rsidRPr="00CA37A2" w:rsidRDefault="006B077F" w:rsidP="00CA37A2">
      <w:pPr>
        <w:spacing w:line="360" w:lineRule="auto"/>
        <w:rPr>
          <w:rFonts w:ascii="Arial" w:hAnsi="Arial" w:cs="Arial"/>
          <w:sz w:val="22"/>
          <w:szCs w:val="22"/>
        </w:rPr>
      </w:pPr>
      <w:r w:rsidRPr="00CA37A2">
        <w:rPr>
          <w:rFonts w:ascii="Arial" w:hAnsi="Arial" w:cs="Arial"/>
          <w:color w:val="3A3A3A"/>
          <w:sz w:val="22"/>
          <w:szCs w:val="22"/>
          <w:shd w:val="clear" w:color="auto" w:fill="FFFFFF"/>
        </w:rPr>
        <w:lastRenderedPageBreak/>
        <w:t>Halpenny, A. &amp; Pettersen, J. (2013)</w:t>
      </w:r>
      <w:r w:rsidRPr="00CA37A2">
        <w:rPr>
          <w:rStyle w:val="apple-converted-space"/>
          <w:rFonts w:ascii="Arial" w:hAnsi="Arial" w:cs="Arial"/>
          <w:color w:val="3A3A3A"/>
          <w:sz w:val="22"/>
          <w:szCs w:val="22"/>
          <w:shd w:val="clear" w:color="auto" w:fill="FFFFFF"/>
        </w:rPr>
        <w:t> </w:t>
      </w:r>
      <w:r w:rsidRPr="00CA37A2">
        <w:rPr>
          <w:rFonts w:ascii="Arial" w:hAnsi="Arial" w:cs="Arial"/>
          <w:i/>
          <w:iCs/>
          <w:color w:val="3A3A3A"/>
          <w:sz w:val="22"/>
          <w:szCs w:val="22"/>
        </w:rPr>
        <w:t>Introducing Piaget A guide for practitioners and students in early years education</w:t>
      </w:r>
      <w:r w:rsidRPr="00CA37A2">
        <w:rPr>
          <w:rFonts w:ascii="Arial" w:hAnsi="Arial" w:cs="Arial"/>
          <w:color w:val="3A3A3A"/>
          <w:sz w:val="22"/>
          <w:szCs w:val="22"/>
          <w:shd w:val="clear" w:color="auto" w:fill="FFFFFF"/>
        </w:rPr>
        <w:t>. Hoboken: Taylor and Francis.</w:t>
      </w:r>
    </w:p>
    <w:p w14:paraId="5757789F" w14:textId="13A698D3" w:rsidR="006B077F" w:rsidRPr="00CA37A2" w:rsidRDefault="006B077F" w:rsidP="00CA37A2">
      <w:pPr>
        <w:spacing w:line="360" w:lineRule="auto"/>
        <w:rPr>
          <w:rFonts w:ascii="Arial" w:hAnsi="Arial" w:cs="Arial"/>
          <w:color w:val="3A3A3A"/>
          <w:sz w:val="22"/>
          <w:szCs w:val="22"/>
          <w:shd w:val="clear" w:color="auto" w:fill="FFFFFF"/>
        </w:rPr>
      </w:pPr>
    </w:p>
    <w:p w14:paraId="79419690" w14:textId="447C569D" w:rsidR="006B077F" w:rsidRPr="00CA37A2" w:rsidRDefault="003715AD" w:rsidP="00CA37A2">
      <w:pPr>
        <w:spacing w:line="360" w:lineRule="auto"/>
        <w:rPr>
          <w:rFonts w:ascii="Arial" w:hAnsi="Arial" w:cs="Arial"/>
          <w:color w:val="3A3A3A"/>
          <w:sz w:val="22"/>
          <w:szCs w:val="22"/>
          <w:shd w:val="clear" w:color="auto" w:fill="FFFFFF"/>
        </w:rPr>
      </w:pPr>
      <w:r w:rsidRPr="00CA37A2">
        <w:rPr>
          <w:rFonts w:ascii="Arial" w:hAnsi="Arial" w:cs="Arial"/>
          <w:color w:val="3A3A3A"/>
          <w:sz w:val="22"/>
          <w:szCs w:val="22"/>
          <w:shd w:val="clear" w:color="auto" w:fill="FFFFFF"/>
        </w:rPr>
        <w:t>Piaget, J. (1953)</w:t>
      </w:r>
      <w:r w:rsidR="00282609" w:rsidRPr="00CA37A2">
        <w:rPr>
          <w:rFonts w:ascii="Arial" w:hAnsi="Arial" w:cs="Arial"/>
          <w:color w:val="3A3A3A"/>
          <w:sz w:val="22"/>
          <w:szCs w:val="22"/>
          <w:shd w:val="clear" w:color="auto" w:fill="FFFFFF"/>
        </w:rPr>
        <w:t xml:space="preserve"> </w:t>
      </w:r>
      <w:r w:rsidRPr="00CA37A2">
        <w:rPr>
          <w:rFonts w:ascii="Arial" w:hAnsi="Arial" w:cs="Arial"/>
          <w:i/>
          <w:iCs/>
          <w:color w:val="3A3A3A"/>
          <w:sz w:val="22"/>
          <w:szCs w:val="22"/>
          <w:shd w:val="clear" w:color="auto" w:fill="FFFFFF"/>
        </w:rPr>
        <w:t>The Construction of Reality in the Child.</w:t>
      </w:r>
      <w:r w:rsidRPr="00CA37A2">
        <w:rPr>
          <w:rFonts w:ascii="Arial" w:hAnsi="Arial" w:cs="Arial"/>
          <w:color w:val="3A3A3A"/>
          <w:sz w:val="22"/>
          <w:szCs w:val="22"/>
          <w:shd w:val="clear" w:color="auto" w:fill="FFFFFF"/>
        </w:rPr>
        <w:t xml:space="preserve"> London: Routledge.</w:t>
      </w:r>
    </w:p>
    <w:p w14:paraId="4302B497" w14:textId="59D6DCF8" w:rsidR="003715AD" w:rsidRPr="00CA37A2" w:rsidRDefault="003715AD" w:rsidP="00CA37A2">
      <w:pPr>
        <w:spacing w:line="360" w:lineRule="auto"/>
        <w:rPr>
          <w:rFonts w:ascii="Arial" w:hAnsi="Arial" w:cs="Arial"/>
          <w:color w:val="3A3A3A"/>
          <w:sz w:val="22"/>
          <w:szCs w:val="22"/>
          <w:shd w:val="clear" w:color="auto" w:fill="FFFFFF"/>
        </w:rPr>
      </w:pPr>
    </w:p>
    <w:p w14:paraId="22E80750" w14:textId="11FCC6F1" w:rsidR="003715AD" w:rsidRPr="00CA37A2" w:rsidRDefault="003715AD" w:rsidP="00CA37A2">
      <w:pPr>
        <w:spacing w:line="360" w:lineRule="auto"/>
        <w:rPr>
          <w:rFonts w:ascii="Arial" w:hAnsi="Arial" w:cs="Arial"/>
          <w:color w:val="3A3A3A"/>
          <w:sz w:val="22"/>
          <w:szCs w:val="22"/>
          <w:shd w:val="clear" w:color="auto" w:fill="FFFFFF"/>
        </w:rPr>
      </w:pPr>
      <w:r w:rsidRPr="00CA37A2">
        <w:rPr>
          <w:rFonts w:ascii="Arial" w:hAnsi="Arial" w:cs="Arial"/>
          <w:color w:val="3A3A3A"/>
          <w:sz w:val="22"/>
          <w:szCs w:val="22"/>
          <w:shd w:val="clear" w:color="auto" w:fill="FFFFFF"/>
        </w:rPr>
        <w:t>Piaget, J. (1969)</w:t>
      </w:r>
      <w:r w:rsidR="00282609" w:rsidRPr="00CA37A2">
        <w:rPr>
          <w:rFonts w:ascii="Arial" w:hAnsi="Arial" w:cs="Arial"/>
          <w:color w:val="3A3A3A"/>
          <w:sz w:val="22"/>
          <w:szCs w:val="22"/>
          <w:shd w:val="clear" w:color="auto" w:fill="FFFFFF"/>
        </w:rPr>
        <w:t xml:space="preserve"> </w:t>
      </w:r>
      <w:r w:rsidRPr="00CA37A2">
        <w:rPr>
          <w:rFonts w:ascii="Arial" w:hAnsi="Arial" w:cs="Arial"/>
          <w:i/>
          <w:iCs/>
          <w:color w:val="3A3A3A"/>
          <w:sz w:val="22"/>
          <w:szCs w:val="22"/>
          <w:shd w:val="clear" w:color="auto" w:fill="FFFFFF"/>
        </w:rPr>
        <w:t xml:space="preserve">Intellectual operations and their development. </w:t>
      </w:r>
      <w:r w:rsidRPr="00CA37A2">
        <w:rPr>
          <w:rFonts w:ascii="Arial" w:hAnsi="Arial" w:cs="Arial"/>
          <w:color w:val="3A3A3A"/>
          <w:sz w:val="22"/>
          <w:szCs w:val="22"/>
          <w:shd w:val="clear" w:color="auto" w:fill="FFFFFF"/>
        </w:rPr>
        <w:t>New York: Basic Books</w:t>
      </w:r>
    </w:p>
    <w:p w14:paraId="2968CD44" w14:textId="34977FA6" w:rsidR="00E52BF7" w:rsidRPr="00CA37A2" w:rsidRDefault="00E52BF7" w:rsidP="00CA37A2">
      <w:pPr>
        <w:spacing w:line="360" w:lineRule="auto"/>
        <w:rPr>
          <w:rFonts w:ascii="Arial" w:hAnsi="Arial" w:cs="Arial"/>
          <w:color w:val="3A3A3A"/>
          <w:sz w:val="22"/>
          <w:szCs w:val="22"/>
          <w:shd w:val="clear" w:color="auto" w:fill="FFFFFF"/>
        </w:rPr>
      </w:pPr>
    </w:p>
    <w:p w14:paraId="23900692" w14:textId="265606A0" w:rsidR="00E52BF7" w:rsidRPr="00CA37A2" w:rsidRDefault="00E52BF7" w:rsidP="00CA37A2">
      <w:pPr>
        <w:spacing w:line="360" w:lineRule="auto"/>
        <w:rPr>
          <w:rFonts w:ascii="Arial" w:hAnsi="Arial" w:cs="Arial"/>
          <w:sz w:val="22"/>
          <w:szCs w:val="22"/>
        </w:rPr>
      </w:pPr>
      <w:r w:rsidRPr="00CA37A2">
        <w:rPr>
          <w:rFonts w:ascii="Arial" w:hAnsi="Arial" w:cs="Arial"/>
          <w:color w:val="3A3A3A"/>
          <w:sz w:val="22"/>
          <w:szCs w:val="22"/>
          <w:shd w:val="clear" w:color="auto" w:fill="FFFFFF"/>
        </w:rPr>
        <w:t>Pritchard, A. (2014)</w:t>
      </w:r>
      <w:r w:rsidRPr="00CA37A2">
        <w:rPr>
          <w:rStyle w:val="apple-converted-space"/>
          <w:rFonts w:ascii="Arial" w:hAnsi="Arial" w:cs="Arial"/>
          <w:color w:val="3A3A3A"/>
          <w:sz w:val="22"/>
          <w:szCs w:val="22"/>
          <w:shd w:val="clear" w:color="auto" w:fill="FFFFFF"/>
        </w:rPr>
        <w:t> </w:t>
      </w:r>
      <w:r w:rsidRPr="00CA37A2">
        <w:rPr>
          <w:rFonts w:ascii="Arial" w:hAnsi="Arial" w:cs="Arial"/>
          <w:i/>
          <w:iCs/>
          <w:color w:val="3A3A3A"/>
          <w:sz w:val="22"/>
          <w:szCs w:val="22"/>
        </w:rPr>
        <w:t xml:space="preserve">Ways of </w:t>
      </w:r>
      <w:r w:rsidR="00CA37A2" w:rsidRPr="00CA37A2">
        <w:rPr>
          <w:rFonts w:ascii="Arial" w:hAnsi="Arial" w:cs="Arial"/>
          <w:i/>
          <w:iCs/>
          <w:color w:val="3A3A3A"/>
          <w:sz w:val="22"/>
          <w:szCs w:val="22"/>
        </w:rPr>
        <w:t>learning:</w:t>
      </w:r>
      <w:r w:rsidRPr="00CA37A2">
        <w:rPr>
          <w:rFonts w:ascii="Arial" w:hAnsi="Arial" w:cs="Arial"/>
          <w:i/>
          <w:iCs/>
          <w:color w:val="3A3A3A"/>
          <w:sz w:val="22"/>
          <w:szCs w:val="22"/>
        </w:rPr>
        <w:t xml:space="preserve"> learning theories and learning styles in the classroom</w:t>
      </w:r>
      <w:r w:rsidRPr="00CA37A2">
        <w:rPr>
          <w:rFonts w:ascii="Arial" w:hAnsi="Arial" w:cs="Arial"/>
          <w:color w:val="3A3A3A"/>
          <w:sz w:val="22"/>
          <w:szCs w:val="22"/>
          <w:shd w:val="clear" w:color="auto" w:fill="FFFFFF"/>
        </w:rPr>
        <w:t>. Third edition. London: Routledge.</w:t>
      </w:r>
    </w:p>
    <w:p w14:paraId="3308C3E5" w14:textId="77777777" w:rsidR="00E52BF7" w:rsidRPr="00CA37A2" w:rsidRDefault="00E52BF7" w:rsidP="00CA37A2">
      <w:pPr>
        <w:spacing w:line="360" w:lineRule="auto"/>
        <w:rPr>
          <w:rFonts w:ascii="Arial" w:hAnsi="Arial" w:cs="Arial"/>
          <w:color w:val="3A3A3A"/>
          <w:sz w:val="22"/>
          <w:szCs w:val="22"/>
          <w:shd w:val="clear" w:color="auto" w:fill="FFFFFF"/>
        </w:rPr>
      </w:pPr>
    </w:p>
    <w:p w14:paraId="56D552C5" w14:textId="36A9E694" w:rsidR="00282609" w:rsidRPr="00CA37A2" w:rsidRDefault="00282609" w:rsidP="00CA37A2">
      <w:pPr>
        <w:spacing w:line="360" w:lineRule="auto"/>
        <w:rPr>
          <w:rFonts w:ascii="Arial" w:hAnsi="Arial" w:cs="Arial"/>
          <w:sz w:val="22"/>
          <w:szCs w:val="22"/>
        </w:rPr>
      </w:pPr>
      <w:r w:rsidRPr="00CA37A2">
        <w:rPr>
          <w:rFonts w:ascii="Arial" w:hAnsi="Arial" w:cs="Arial"/>
          <w:color w:val="3A3A3A"/>
          <w:sz w:val="22"/>
          <w:szCs w:val="22"/>
          <w:shd w:val="clear" w:color="auto" w:fill="FFFFFF"/>
        </w:rPr>
        <w:t>Smidt, S. (2009)</w:t>
      </w:r>
      <w:r w:rsidRPr="00CA37A2">
        <w:rPr>
          <w:rStyle w:val="apple-converted-space"/>
          <w:rFonts w:ascii="Arial" w:hAnsi="Arial" w:cs="Arial"/>
          <w:color w:val="3A3A3A"/>
          <w:sz w:val="22"/>
          <w:szCs w:val="22"/>
          <w:shd w:val="clear" w:color="auto" w:fill="FFFFFF"/>
        </w:rPr>
        <w:t> </w:t>
      </w:r>
      <w:r w:rsidRPr="00CA37A2">
        <w:rPr>
          <w:rFonts w:ascii="Arial" w:hAnsi="Arial" w:cs="Arial"/>
          <w:i/>
          <w:iCs/>
          <w:color w:val="3A3A3A"/>
          <w:sz w:val="22"/>
          <w:szCs w:val="22"/>
        </w:rPr>
        <w:t>Introducing Vygotsky: a guide for practitioners and students in early years education</w:t>
      </w:r>
      <w:r w:rsidRPr="00CA37A2">
        <w:rPr>
          <w:rFonts w:ascii="Arial" w:hAnsi="Arial" w:cs="Arial"/>
          <w:color w:val="3A3A3A"/>
          <w:sz w:val="22"/>
          <w:szCs w:val="22"/>
          <w:shd w:val="clear" w:color="auto" w:fill="FFFFFF"/>
        </w:rPr>
        <w:t>. London: Routledge.</w:t>
      </w:r>
    </w:p>
    <w:p w14:paraId="02C9296B" w14:textId="50D5426E" w:rsidR="00282609" w:rsidRPr="00CA37A2" w:rsidRDefault="00282609" w:rsidP="00CA37A2">
      <w:pPr>
        <w:spacing w:line="360" w:lineRule="auto"/>
        <w:rPr>
          <w:rFonts w:ascii="Arial" w:hAnsi="Arial" w:cs="Arial"/>
          <w:color w:val="3A3A3A"/>
          <w:sz w:val="22"/>
          <w:szCs w:val="22"/>
          <w:shd w:val="clear" w:color="auto" w:fill="FFFFFF"/>
        </w:rPr>
      </w:pPr>
    </w:p>
    <w:p w14:paraId="143FE7AA" w14:textId="2BDC1F4F" w:rsidR="00282609" w:rsidRPr="00CA37A2" w:rsidRDefault="00282609" w:rsidP="00CA37A2">
      <w:pPr>
        <w:spacing w:line="360" w:lineRule="auto"/>
        <w:rPr>
          <w:rFonts w:ascii="Arial" w:hAnsi="Arial" w:cs="Arial"/>
          <w:color w:val="3A3A3A"/>
          <w:sz w:val="22"/>
          <w:szCs w:val="22"/>
          <w:shd w:val="clear" w:color="auto" w:fill="FFFFFF"/>
        </w:rPr>
      </w:pPr>
      <w:r w:rsidRPr="00CA37A2">
        <w:rPr>
          <w:rFonts w:ascii="Arial" w:hAnsi="Arial" w:cs="Arial"/>
          <w:color w:val="3A3A3A"/>
          <w:sz w:val="22"/>
          <w:szCs w:val="22"/>
          <w:shd w:val="clear" w:color="auto" w:fill="FFFFFF"/>
        </w:rPr>
        <w:t>Tripp, D. (1993)</w:t>
      </w:r>
      <w:r w:rsidRPr="00CA37A2">
        <w:rPr>
          <w:rStyle w:val="apple-converted-space"/>
          <w:rFonts w:ascii="Arial" w:hAnsi="Arial" w:cs="Arial"/>
          <w:color w:val="3A3A3A"/>
          <w:sz w:val="22"/>
          <w:szCs w:val="22"/>
          <w:shd w:val="clear" w:color="auto" w:fill="FFFFFF"/>
        </w:rPr>
        <w:t> </w:t>
      </w:r>
      <w:r w:rsidRPr="00CA37A2">
        <w:rPr>
          <w:rFonts w:ascii="Arial" w:hAnsi="Arial" w:cs="Arial"/>
          <w:i/>
          <w:iCs/>
          <w:color w:val="3A3A3A"/>
          <w:sz w:val="22"/>
          <w:szCs w:val="22"/>
        </w:rPr>
        <w:t>Critical Incidents in teaching: developing professional judgement</w:t>
      </w:r>
      <w:r w:rsidRPr="00CA37A2">
        <w:rPr>
          <w:rFonts w:ascii="Arial" w:hAnsi="Arial" w:cs="Arial"/>
          <w:color w:val="3A3A3A"/>
          <w:sz w:val="22"/>
          <w:szCs w:val="22"/>
          <w:shd w:val="clear" w:color="auto" w:fill="FFFFFF"/>
        </w:rPr>
        <w:t>. Routledge</w:t>
      </w:r>
    </w:p>
    <w:p w14:paraId="274EB8F0" w14:textId="1219A549" w:rsidR="00282609" w:rsidRPr="00CA37A2" w:rsidRDefault="00282609" w:rsidP="00CA37A2">
      <w:pPr>
        <w:spacing w:line="360" w:lineRule="auto"/>
        <w:rPr>
          <w:rFonts w:ascii="Arial" w:hAnsi="Arial" w:cs="Arial"/>
          <w:color w:val="3A3A3A"/>
          <w:sz w:val="22"/>
          <w:szCs w:val="22"/>
          <w:shd w:val="clear" w:color="auto" w:fill="FFFFFF"/>
        </w:rPr>
      </w:pPr>
    </w:p>
    <w:p w14:paraId="41454532" w14:textId="69F81600" w:rsidR="00282609" w:rsidRPr="00CA37A2" w:rsidRDefault="00282609" w:rsidP="00CA37A2">
      <w:pPr>
        <w:spacing w:line="360" w:lineRule="auto"/>
        <w:rPr>
          <w:rFonts w:ascii="Arial" w:hAnsi="Arial" w:cs="Arial"/>
          <w:sz w:val="22"/>
          <w:szCs w:val="22"/>
        </w:rPr>
      </w:pPr>
      <w:r w:rsidRPr="00CA37A2">
        <w:rPr>
          <w:rFonts w:ascii="Arial" w:hAnsi="Arial" w:cs="Arial"/>
          <w:color w:val="3A3A3A"/>
          <w:sz w:val="22"/>
          <w:szCs w:val="22"/>
          <w:shd w:val="clear" w:color="auto" w:fill="FFFFFF"/>
        </w:rPr>
        <w:t xml:space="preserve">Tudge, J. (1992) </w:t>
      </w:r>
      <w:r w:rsidRPr="00CA37A2">
        <w:rPr>
          <w:rFonts w:ascii="Arial" w:hAnsi="Arial" w:cs="Arial"/>
          <w:i/>
          <w:iCs/>
          <w:color w:val="3A3A3A"/>
          <w:sz w:val="22"/>
          <w:szCs w:val="22"/>
          <w:shd w:val="clear" w:color="auto" w:fill="FFFFFF"/>
        </w:rPr>
        <w:t>Processes and Consequences of Peer Collaboration</w:t>
      </w:r>
      <w:r w:rsidRPr="00CA37A2">
        <w:rPr>
          <w:rFonts w:ascii="Arial" w:hAnsi="Arial" w:cs="Arial"/>
          <w:color w:val="3A3A3A"/>
          <w:sz w:val="22"/>
          <w:szCs w:val="22"/>
          <w:shd w:val="clear" w:color="auto" w:fill="FFFFFF"/>
        </w:rPr>
        <w:t>: A Vygotskian Analysis.</w:t>
      </w:r>
      <w:r w:rsidRPr="00CA37A2">
        <w:rPr>
          <w:rStyle w:val="apple-converted-space"/>
          <w:rFonts w:ascii="Arial" w:hAnsi="Arial" w:cs="Arial"/>
          <w:color w:val="3A3A3A"/>
          <w:sz w:val="22"/>
          <w:szCs w:val="22"/>
          <w:shd w:val="clear" w:color="auto" w:fill="FFFFFF"/>
        </w:rPr>
        <w:t> </w:t>
      </w:r>
      <w:r w:rsidRPr="00CA37A2">
        <w:rPr>
          <w:rFonts w:ascii="Arial" w:hAnsi="Arial" w:cs="Arial"/>
          <w:i/>
          <w:iCs/>
          <w:color w:val="3A3A3A"/>
          <w:sz w:val="22"/>
          <w:szCs w:val="22"/>
        </w:rPr>
        <w:t>Child development</w:t>
      </w:r>
      <w:r w:rsidRPr="00CA37A2">
        <w:rPr>
          <w:rFonts w:ascii="Arial" w:hAnsi="Arial" w:cs="Arial"/>
          <w:color w:val="3A3A3A"/>
          <w:sz w:val="22"/>
          <w:szCs w:val="22"/>
          <w:shd w:val="clear" w:color="auto" w:fill="FFFFFF"/>
        </w:rPr>
        <w:t>. [Online] 63 (6), 1364–1379.</w:t>
      </w:r>
    </w:p>
    <w:p w14:paraId="7CE689AD" w14:textId="24CB8E53" w:rsidR="00282609" w:rsidRPr="00CA37A2" w:rsidRDefault="00282609" w:rsidP="00CA37A2">
      <w:pPr>
        <w:spacing w:line="360" w:lineRule="auto"/>
        <w:rPr>
          <w:rFonts w:ascii="Arial" w:hAnsi="Arial" w:cs="Arial"/>
          <w:sz w:val="22"/>
          <w:szCs w:val="22"/>
        </w:rPr>
      </w:pPr>
    </w:p>
    <w:p w14:paraId="301FDA4C" w14:textId="0CD1F41B" w:rsidR="00282609" w:rsidRPr="00ED5091" w:rsidRDefault="00282609" w:rsidP="00CA37A2">
      <w:pPr>
        <w:spacing w:line="360" w:lineRule="auto"/>
        <w:rPr>
          <w:rFonts w:ascii="Arial" w:hAnsi="Arial" w:cs="Arial"/>
          <w:sz w:val="22"/>
          <w:szCs w:val="22"/>
        </w:rPr>
      </w:pPr>
      <w:r w:rsidRPr="00CA37A2">
        <w:rPr>
          <w:rFonts w:ascii="Arial" w:hAnsi="Arial" w:cs="Arial"/>
          <w:sz w:val="22"/>
          <w:szCs w:val="22"/>
        </w:rPr>
        <w:t>Tudge, J &amp; Winterhoff, P. (1993) Vygotsky, Piaget and Bandura: Perspectives on the relations between the social world and cognitive development.</w:t>
      </w:r>
      <w:r w:rsidR="00ED5091">
        <w:rPr>
          <w:rFonts w:ascii="Arial" w:hAnsi="Arial" w:cs="Arial"/>
          <w:sz w:val="22"/>
          <w:szCs w:val="22"/>
        </w:rPr>
        <w:t xml:space="preserve"> </w:t>
      </w:r>
      <w:r w:rsidR="00ED5091">
        <w:rPr>
          <w:rFonts w:ascii="Arial" w:hAnsi="Arial" w:cs="Arial"/>
          <w:i/>
          <w:iCs/>
          <w:sz w:val="22"/>
          <w:szCs w:val="22"/>
        </w:rPr>
        <w:t>Human Development,36.</w:t>
      </w:r>
      <w:r w:rsidR="00ED5091">
        <w:rPr>
          <w:rFonts w:ascii="Arial" w:hAnsi="Arial" w:cs="Arial"/>
          <w:sz w:val="22"/>
          <w:szCs w:val="22"/>
        </w:rPr>
        <w:t xml:space="preserve"> pp 61-81.</w:t>
      </w:r>
    </w:p>
    <w:p w14:paraId="7CDE3629" w14:textId="36AEBF09" w:rsidR="00DC254F" w:rsidRPr="00CA37A2" w:rsidRDefault="00DC254F" w:rsidP="00CA37A2">
      <w:pPr>
        <w:spacing w:line="360" w:lineRule="auto"/>
        <w:rPr>
          <w:rFonts w:ascii="Arial" w:hAnsi="Arial" w:cs="Arial"/>
          <w:sz w:val="22"/>
          <w:szCs w:val="22"/>
        </w:rPr>
      </w:pPr>
    </w:p>
    <w:p w14:paraId="4EE9A8A0" w14:textId="4DC3FBED" w:rsidR="00DC254F" w:rsidRPr="00CA37A2" w:rsidRDefault="00DC254F" w:rsidP="00CA37A2">
      <w:pPr>
        <w:spacing w:line="360" w:lineRule="auto"/>
        <w:rPr>
          <w:rFonts w:ascii="Arial" w:hAnsi="Arial" w:cs="Arial"/>
          <w:sz w:val="22"/>
          <w:szCs w:val="22"/>
        </w:rPr>
      </w:pPr>
      <w:r w:rsidRPr="00CA37A2">
        <w:rPr>
          <w:rFonts w:ascii="Arial" w:hAnsi="Arial" w:cs="Arial"/>
          <w:sz w:val="22"/>
          <w:szCs w:val="22"/>
        </w:rPr>
        <w:t xml:space="preserve">Vygotsky, L. (1978) </w:t>
      </w:r>
      <w:r w:rsidRPr="00CA37A2">
        <w:rPr>
          <w:rFonts w:ascii="Arial" w:hAnsi="Arial" w:cs="Arial"/>
          <w:i/>
          <w:iCs/>
          <w:sz w:val="22"/>
          <w:szCs w:val="22"/>
        </w:rPr>
        <w:t xml:space="preserve">Mind in Society: The Development of Higher Psychological processes. </w:t>
      </w:r>
      <w:r w:rsidRPr="00CA37A2">
        <w:rPr>
          <w:rFonts w:ascii="Arial" w:hAnsi="Arial" w:cs="Arial"/>
          <w:sz w:val="22"/>
          <w:szCs w:val="22"/>
        </w:rPr>
        <w:t>Cambridge MA: Harvard University Press</w:t>
      </w:r>
    </w:p>
    <w:p w14:paraId="72A4897D" w14:textId="2D3B6ACF" w:rsidR="00E52BF7" w:rsidRPr="00CA37A2" w:rsidRDefault="00E52BF7" w:rsidP="00CA37A2">
      <w:pPr>
        <w:spacing w:line="360" w:lineRule="auto"/>
        <w:rPr>
          <w:rFonts w:ascii="Arial" w:hAnsi="Arial" w:cs="Arial"/>
          <w:sz w:val="22"/>
          <w:szCs w:val="22"/>
        </w:rPr>
      </w:pPr>
    </w:p>
    <w:p w14:paraId="107CECF1" w14:textId="3D2CB1B6" w:rsidR="00E52BF7" w:rsidRPr="00CA37A2" w:rsidRDefault="00E52BF7" w:rsidP="00CA37A2">
      <w:pPr>
        <w:spacing w:line="360" w:lineRule="auto"/>
        <w:rPr>
          <w:rFonts w:ascii="Arial" w:hAnsi="Arial" w:cs="Arial"/>
          <w:sz w:val="22"/>
          <w:szCs w:val="22"/>
        </w:rPr>
      </w:pPr>
      <w:r w:rsidRPr="00CA37A2">
        <w:rPr>
          <w:rFonts w:ascii="Arial" w:hAnsi="Arial" w:cs="Arial"/>
          <w:color w:val="000000"/>
          <w:sz w:val="22"/>
          <w:szCs w:val="22"/>
          <w:shd w:val="clear" w:color="auto" w:fill="FFFFFF"/>
        </w:rPr>
        <w:t>Welsh Government. (2017).</w:t>
      </w:r>
      <w:r w:rsidRPr="00CA37A2">
        <w:rPr>
          <w:rStyle w:val="apple-converted-space"/>
          <w:rFonts w:ascii="Arial" w:hAnsi="Arial" w:cs="Arial"/>
          <w:color w:val="000000"/>
          <w:sz w:val="22"/>
          <w:szCs w:val="22"/>
          <w:shd w:val="clear" w:color="auto" w:fill="FFFFFF"/>
        </w:rPr>
        <w:t> </w:t>
      </w:r>
      <w:r w:rsidRPr="00CA37A2">
        <w:rPr>
          <w:rFonts w:ascii="Arial" w:hAnsi="Arial" w:cs="Arial"/>
          <w:i/>
          <w:iCs/>
          <w:color w:val="000000"/>
          <w:sz w:val="22"/>
          <w:szCs w:val="22"/>
        </w:rPr>
        <w:t>Professional teaching standards - Hwb</w:t>
      </w:r>
      <w:r w:rsidRPr="00CA37A2">
        <w:rPr>
          <w:rFonts w:ascii="Arial" w:hAnsi="Arial" w:cs="Arial"/>
          <w:color w:val="000000"/>
          <w:sz w:val="22"/>
          <w:szCs w:val="22"/>
          <w:shd w:val="clear" w:color="auto" w:fill="FFFFFF"/>
        </w:rPr>
        <w:t>. [online] Available at: &lt;https://hwb.gov.wales/professional-development/professional-standards/&gt; [Accessed 17 September 2021].</w:t>
      </w:r>
    </w:p>
    <w:p w14:paraId="5B7D5E57" w14:textId="77777777" w:rsidR="00E52BF7" w:rsidRPr="00CA37A2" w:rsidRDefault="00E52BF7" w:rsidP="00CA37A2">
      <w:pPr>
        <w:spacing w:line="360" w:lineRule="auto"/>
        <w:rPr>
          <w:rFonts w:ascii="Arial" w:hAnsi="Arial" w:cs="Arial"/>
          <w:sz w:val="22"/>
          <w:szCs w:val="22"/>
        </w:rPr>
      </w:pPr>
    </w:p>
    <w:p w14:paraId="7274FD48" w14:textId="708F37A4" w:rsidR="00DC254F" w:rsidRPr="00CA37A2" w:rsidRDefault="00DC254F" w:rsidP="00CA37A2">
      <w:pPr>
        <w:spacing w:line="360" w:lineRule="auto"/>
        <w:rPr>
          <w:rFonts w:ascii="Arial" w:hAnsi="Arial" w:cs="Arial"/>
          <w:sz w:val="22"/>
          <w:szCs w:val="22"/>
        </w:rPr>
      </w:pPr>
      <w:r w:rsidRPr="00CA37A2">
        <w:rPr>
          <w:rFonts w:ascii="Arial" w:hAnsi="Arial" w:cs="Arial"/>
          <w:color w:val="000000"/>
          <w:sz w:val="22"/>
          <w:szCs w:val="22"/>
          <w:shd w:val="clear" w:color="auto" w:fill="FFFFFF"/>
        </w:rPr>
        <w:t xml:space="preserve">Wood, D., Bruner, J. and Ross, G. </w:t>
      </w:r>
      <w:r w:rsidR="00E52BF7" w:rsidRPr="00CA37A2">
        <w:rPr>
          <w:rFonts w:ascii="Arial" w:hAnsi="Arial" w:cs="Arial"/>
          <w:color w:val="000000"/>
          <w:sz w:val="22"/>
          <w:szCs w:val="22"/>
          <w:shd w:val="clear" w:color="auto" w:fill="FFFFFF"/>
        </w:rPr>
        <w:t>(</w:t>
      </w:r>
      <w:r w:rsidRPr="00CA37A2">
        <w:rPr>
          <w:rFonts w:ascii="Arial" w:hAnsi="Arial" w:cs="Arial"/>
          <w:color w:val="000000"/>
          <w:sz w:val="22"/>
          <w:szCs w:val="22"/>
          <w:shd w:val="clear" w:color="auto" w:fill="FFFFFF"/>
        </w:rPr>
        <w:t>1976</w:t>
      </w:r>
      <w:r w:rsidR="00ED5091" w:rsidRPr="00CA37A2">
        <w:rPr>
          <w:rFonts w:ascii="Arial" w:hAnsi="Arial" w:cs="Arial"/>
          <w:color w:val="000000"/>
          <w:sz w:val="22"/>
          <w:szCs w:val="22"/>
          <w:shd w:val="clear" w:color="auto" w:fill="FFFFFF"/>
        </w:rPr>
        <w:t>)</w:t>
      </w:r>
      <w:r w:rsidR="00ED5091">
        <w:rPr>
          <w:rFonts w:ascii="Arial" w:hAnsi="Arial" w:cs="Arial"/>
          <w:color w:val="000000"/>
          <w:sz w:val="22"/>
          <w:szCs w:val="22"/>
          <w:shd w:val="clear" w:color="auto" w:fill="FFFFFF"/>
        </w:rPr>
        <w:t xml:space="preserve"> </w:t>
      </w:r>
      <w:r w:rsidR="00ED5091" w:rsidRPr="00CA37A2">
        <w:rPr>
          <w:rFonts w:ascii="Arial" w:hAnsi="Arial" w:cs="Arial"/>
          <w:color w:val="000000"/>
          <w:sz w:val="22"/>
          <w:szCs w:val="22"/>
          <w:shd w:val="clear" w:color="auto" w:fill="FFFFFF"/>
        </w:rPr>
        <w:t>The</w:t>
      </w:r>
      <w:r w:rsidR="00ED5091">
        <w:rPr>
          <w:rFonts w:ascii="Arial" w:hAnsi="Arial" w:cs="Arial"/>
          <w:color w:val="000000"/>
          <w:sz w:val="22"/>
          <w:szCs w:val="22"/>
          <w:shd w:val="clear" w:color="auto" w:fill="FFFFFF"/>
        </w:rPr>
        <w:t xml:space="preserve"> role of tutoring in problem solving</w:t>
      </w:r>
      <w:r w:rsidRPr="00CA37A2">
        <w:rPr>
          <w:rFonts w:ascii="Arial" w:hAnsi="Arial" w:cs="Arial"/>
          <w:color w:val="000000"/>
          <w:sz w:val="22"/>
          <w:szCs w:val="22"/>
          <w:shd w:val="clear" w:color="auto" w:fill="FFFFFF"/>
        </w:rPr>
        <w:t>.</w:t>
      </w:r>
      <w:r w:rsidRPr="00CA37A2">
        <w:rPr>
          <w:rStyle w:val="apple-converted-space"/>
          <w:rFonts w:ascii="Arial" w:hAnsi="Arial" w:cs="Arial"/>
          <w:color w:val="000000"/>
          <w:sz w:val="22"/>
          <w:szCs w:val="22"/>
          <w:shd w:val="clear" w:color="auto" w:fill="FFFFFF"/>
        </w:rPr>
        <w:t> </w:t>
      </w:r>
      <w:r w:rsidRPr="00CA37A2">
        <w:rPr>
          <w:rFonts w:ascii="Arial" w:hAnsi="Arial" w:cs="Arial"/>
          <w:i/>
          <w:iCs/>
          <w:color w:val="000000"/>
          <w:sz w:val="22"/>
          <w:szCs w:val="22"/>
        </w:rPr>
        <w:t>Journal of Child Psychology and Psychiatry</w:t>
      </w:r>
      <w:r w:rsidRPr="00CA37A2">
        <w:rPr>
          <w:rFonts w:ascii="Arial" w:hAnsi="Arial" w:cs="Arial"/>
          <w:color w:val="000000"/>
          <w:sz w:val="22"/>
          <w:szCs w:val="22"/>
          <w:shd w:val="clear" w:color="auto" w:fill="FFFFFF"/>
        </w:rPr>
        <w:t>, 17(2), pp.89-100.</w:t>
      </w:r>
    </w:p>
    <w:p w14:paraId="3151D81A" w14:textId="77777777" w:rsidR="00CA37A2" w:rsidRDefault="00CA37A2" w:rsidP="00CA37A2">
      <w:pPr>
        <w:spacing w:line="360" w:lineRule="auto"/>
        <w:rPr>
          <w:rFonts w:ascii="Arial" w:hAnsi="Arial" w:cs="Arial"/>
          <w:i/>
          <w:iCs/>
          <w:sz w:val="22"/>
          <w:szCs w:val="22"/>
        </w:rPr>
      </w:pPr>
    </w:p>
    <w:p w14:paraId="01594137" w14:textId="77777777" w:rsidR="00984B2B" w:rsidRDefault="00B02251" w:rsidP="00CA37A2">
      <w:pPr>
        <w:spacing w:line="360" w:lineRule="auto"/>
        <w:rPr>
          <w:rFonts w:ascii="Arial" w:hAnsi="Arial" w:cs="Arial"/>
          <w:sz w:val="22"/>
          <w:szCs w:val="22"/>
        </w:rPr>
      </w:pPr>
      <w:r w:rsidRPr="00CA37A2">
        <w:rPr>
          <w:rFonts w:ascii="Arial" w:hAnsi="Arial" w:cs="Arial"/>
          <w:color w:val="3A3A3A"/>
          <w:sz w:val="22"/>
          <w:szCs w:val="22"/>
          <w:shd w:val="clear" w:color="auto" w:fill="FFFFFF"/>
        </w:rPr>
        <w:t>Zwozdiak-Myers, P. (2012)</w:t>
      </w:r>
      <w:r w:rsidRPr="00CA37A2">
        <w:rPr>
          <w:rStyle w:val="apple-converted-space"/>
          <w:rFonts w:ascii="Arial" w:hAnsi="Arial" w:cs="Arial"/>
          <w:color w:val="3A3A3A"/>
          <w:sz w:val="22"/>
          <w:szCs w:val="22"/>
          <w:shd w:val="clear" w:color="auto" w:fill="FFFFFF"/>
        </w:rPr>
        <w:t> </w:t>
      </w:r>
      <w:r w:rsidRPr="00CA37A2">
        <w:rPr>
          <w:rFonts w:ascii="Arial" w:hAnsi="Arial" w:cs="Arial"/>
          <w:i/>
          <w:iCs/>
          <w:color w:val="3A3A3A"/>
          <w:sz w:val="22"/>
          <w:szCs w:val="22"/>
        </w:rPr>
        <w:t>The teacher’s reflective practice handbook: becoming an extended professional through capturing evidence-informed practice</w:t>
      </w:r>
      <w:r w:rsidRPr="00CA37A2">
        <w:rPr>
          <w:rFonts w:ascii="Arial" w:hAnsi="Arial" w:cs="Arial"/>
          <w:color w:val="3A3A3A"/>
          <w:sz w:val="22"/>
          <w:szCs w:val="22"/>
          <w:shd w:val="clear" w:color="auto" w:fill="FFFFFF"/>
        </w:rPr>
        <w:t>. [Online]. New York: Routledge.</w:t>
      </w:r>
    </w:p>
    <w:p w14:paraId="1B4214F2" w14:textId="77777777" w:rsidR="00CF3AF4" w:rsidRDefault="00CF3AF4" w:rsidP="00CA37A2">
      <w:pPr>
        <w:spacing w:line="360" w:lineRule="auto"/>
        <w:rPr>
          <w:rFonts w:ascii="Arial" w:hAnsi="Arial" w:cs="Arial"/>
          <w:b/>
          <w:bCs/>
          <w:color w:val="3A3A3A"/>
          <w:sz w:val="28"/>
          <w:szCs w:val="28"/>
          <w:shd w:val="clear" w:color="auto" w:fill="FFFFFF"/>
        </w:rPr>
      </w:pPr>
    </w:p>
    <w:p w14:paraId="628D7BA8" w14:textId="48E52ED2" w:rsidR="003715AD" w:rsidRPr="00984B2B" w:rsidRDefault="00ED5091" w:rsidP="00CA37A2">
      <w:pPr>
        <w:spacing w:line="360" w:lineRule="auto"/>
        <w:rPr>
          <w:rFonts w:ascii="Arial" w:hAnsi="Arial" w:cs="Arial"/>
          <w:sz w:val="22"/>
          <w:szCs w:val="22"/>
        </w:rPr>
      </w:pPr>
      <w:r>
        <w:rPr>
          <w:rFonts w:ascii="Arial" w:hAnsi="Arial" w:cs="Arial"/>
          <w:b/>
          <w:bCs/>
          <w:color w:val="3A3A3A"/>
          <w:sz w:val="28"/>
          <w:szCs w:val="28"/>
          <w:shd w:val="clear" w:color="auto" w:fill="FFFFFF"/>
        </w:rPr>
        <w:lastRenderedPageBreak/>
        <w:t>Appendices</w:t>
      </w:r>
    </w:p>
    <w:p w14:paraId="48E23C6C" w14:textId="1777477B" w:rsidR="00ED5091" w:rsidRDefault="00ED5091" w:rsidP="00CA37A2">
      <w:pPr>
        <w:spacing w:line="360" w:lineRule="auto"/>
        <w:rPr>
          <w:rFonts w:ascii="Arial" w:hAnsi="Arial" w:cs="Arial"/>
          <w:color w:val="3A3A3A"/>
          <w:sz w:val="22"/>
          <w:szCs w:val="22"/>
          <w:shd w:val="clear" w:color="auto" w:fill="FFFFFF"/>
        </w:rPr>
      </w:pPr>
      <w:r>
        <w:rPr>
          <w:rFonts w:ascii="Arial" w:hAnsi="Arial" w:cs="Arial"/>
          <w:color w:val="3A3A3A"/>
          <w:sz w:val="22"/>
          <w:szCs w:val="22"/>
          <w:shd w:val="clear" w:color="auto" w:fill="FFFFFF"/>
        </w:rPr>
        <w:t>Appendix 1</w:t>
      </w:r>
    </w:p>
    <w:tbl>
      <w:tblPr>
        <w:tblStyle w:val="TableGrid"/>
        <w:tblW w:w="0" w:type="auto"/>
        <w:tblLook w:val="04A0" w:firstRow="1" w:lastRow="0" w:firstColumn="1" w:lastColumn="0" w:noHBand="0" w:noVBand="1"/>
      </w:tblPr>
      <w:tblGrid>
        <w:gridCol w:w="8926"/>
      </w:tblGrid>
      <w:tr w:rsidR="00ED5091" w:rsidRPr="00735B79" w14:paraId="76B9476A" w14:textId="77777777" w:rsidTr="00B46F96">
        <w:tc>
          <w:tcPr>
            <w:tcW w:w="8926" w:type="dxa"/>
          </w:tcPr>
          <w:p w14:paraId="747A444A" w14:textId="77777777" w:rsidR="00ED5091" w:rsidRPr="003737F1" w:rsidRDefault="00ED5091" w:rsidP="00B46F96">
            <w:pPr>
              <w:rPr>
                <w:rFonts w:asciiTheme="minorHAnsi" w:hAnsiTheme="minorHAnsi"/>
              </w:rPr>
            </w:pPr>
            <w:r w:rsidRPr="003737F1">
              <w:rPr>
                <w:rFonts w:asciiTheme="minorHAnsi" w:hAnsiTheme="minorHAnsi"/>
              </w:rPr>
              <w:t>Date and time, year group:</w:t>
            </w:r>
          </w:p>
          <w:p w14:paraId="119AB25D" w14:textId="2FEFC8FF" w:rsidR="00ED5091" w:rsidRPr="00735B79" w:rsidRDefault="00ED5091" w:rsidP="00B46F96">
            <w:pPr>
              <w:rPr>
                <w:rFonts w:asciiTheme="majorHAnsi" w:hAnsiTheme="majorHAnsi" w:cstheme="majorHAnsi"/>
              </w:rPr>
            </w:pPr>
            <w:r w:rsidRPr="00735B79">
              <w:rPr>
                <w:rFonts w:asciiTheme="majorHAnsi" w:hAnsiTheme="majorHAnsi" w:cstheme="majorHAnsi"/>
              </w:rPr>
              <w:t>23/09/21 Lesson 1 (9am-10am) Year 8</w:t>
            </w:r>
          </w:p>
        </w:tc>
      </w:tr>
      <w:tr w:rsidR="00ED5091" w:rsidRPr="003737F1" w14:paraId="5A2E77BD" w14:textId="77777777" w:rsidTr="00ED5091">
        <w:trPr>
          <w:trHeight w:val="1400"/>
        </w:trPr>
        <w:tc>
          <w:tcPr>
            <w:tcW w:w="8926" w:type="dxa"/>
          </w:tcPr>
          <w:p w14:paraId="3CF59F1A" w14:textId="77777777" w:rsidR="00ED5091" w:rsidRPr="003737F1" w:rsidRDefault="00ED5091" w:rsidP="00B46F96">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35E56A02" w14:textId="77777777" w:rsidR="00ED5091" w:rsidRPr="003737F1" w:rsidRDefault="00ED5091" w:rsidP="00B46F96">
            <w:pPr>
              <w:rPr>
                <w:rFonts w:asciiTheme="minorHAnsi" w:hAnsiTheme="minorHAnsi"/>
              </w:rPr>
            </w:pPr>
          </w:p>
          <w:p w14:paraId="3D20A618" w14:textId="77777777" w:rsidR="00ED5091" w:rsidRPr="00D009DE" w:rsidRDefault="00ED5091" w:rsidP="00B46F96">
            <w:pPr>
              <w:rPr>
                <w:rFonts w:asciiTheme="majorHAnsi" w:hAnsiTheme="majorHAnsi" w:cstheme="majorHAnsi"/>
              </w:rPr>
            </w:pPr>
            <w:r w:rsidRPr="00D009DE">
              <w:rPr>
                <w:rFonts w:asciiTheme="majorHAnsi" w:hAnsiTheme="majorHAnsi" w:cstheme="majorHAnsi"/>
              </w:rPr>
              <w:t>Year 8 Art class and the topic was day of the dead.</w:t>
            </w:r>
          </w:p>
          <w:p w14:paraId="53074D54" w14:textId="5A70F071" w:rsidR="00ED5091" w:rsidRPr="00ED5091" w:rsidRDefault="00ED5091" w:rsidP="00B46F96">
            <w:pPr>
              <w:rPr>
                <w:rFonts w:asciiTheme="majorHAnsi" w:hAnsiTheme="majorHAnsi" w:cstheme="majorHAnsi"/>
              </w:rPr>
            </w:pPr>
            <w:r w:rsidRPr="00D009DE">
              <w:rPr>
                <w:rFonts w:asciiTheme="majorHAnsi" w:hAnsiTheme="majorHAnsi" w:cstheme="majorHAnsi"/>
              </w:rPr>
              <w:t>This was a structured teacher led lesson where learners were required to follow step by step instructions on a new technique. Skull drawings from photograph.</w:t>
            </w:r>
          </w:p>
        </w:tc>
      </w:tr>
      <w:tr w:rsidR="00ED5091" w:rsidRPr="003737F1" w14:paraId="0CCA0227" w14:textId="77777777" w:rsidTr="00B46F96">
        <w:tc>
          <w:tcPr>
            <w:tcW w:w="8926" w:type="dxa"/>
          </w:tcPr>
          <w:p w14:paraId="43B480E6" w14:textId="2D4E10C2" w:rsidR="00ED5091" w:rsidRPr="00627773" w:rsidRDefault="00ED5091" w:rsidP="00B46F96">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r w:rsidR="002C1C6E">
              <w:rPr>
                <w:rFonts w:asciiTheme="minorHAnsi" w:hAnsiTheme="minorHAnsi"/>
                <w:lang w:val="en-US"/>
              </w:rPr>
              <w:t>incident</w:t>
            </w:r>
            <w:r w:rsidR="002C1C6E" w:rsidRPr="00627773">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7EC1DF54" w14:textId="77777777" w:rsidR="00ED5091" w:rsidRPr="003737F1" w:rsidRDefault="00ED5091" w:rsidP="00B46F96">
            <w:pPr>
              <w:rPr>
                <w:rFonts w:asciiTheme="minorHAnsi" w:hAnsiTheme="minorHAnsi"/>
                <w:bCs/>
                <w:lang w:val="en-US"/>
              </w:rPr>
            </w:pPr>
          </w:p>
          <w:p w14:paraId="6EA1894E" w14:textId="77777777" w:rsidR="00ED5091" w:rsidRPr="00E816F7" w:rsidRDefault="00ED5091" w:rsidP="00B46F96">
            <w:pPr>
              <w:rPr>
                <w:rFonts w:asciiTheme="majorHAnsi" w:hAnsiTheme="majorHAnsi" w:cstheme="majorHAnsi"/>
                <w:bCs/>
                <w:lang w:val="en-US"/>
              </w:rPr>
            </w:pPr>
            <w:r w:rsidRPr="00E816F7">
              <w:rPr>
                <w:rFonts w:asciiTheme="majorHAnsi" w:hAnsiTheme="majorHAnsi" w:cstheme="majorHAnsi"/>
                <w:bCs/>
                <w:lang w:val="en-US"/>
              </w:rPr>
              <w:t xml:space="preserve">Parts of the task involved learners using rulers to measure accurately and then transfer these measurements onto their sketching paper. Some learners managed this with ease, but others initially required support from the staff and their peers. Learners were observed discussing and supporting each other with the task. </w:t>
            </w:r>
          </w:p>
          <w:p w14:paraId="461D75D7" w14:textId="77777777" w:rsidR="00ED5091" w:rsidRPr="00E816F7" w:rsidRDefault="00ED5091" w:rsidP="00B46F96">
            <w:pPr>
              <w:rPr>
                <w:rFonts w:asciiTheme="majorHAnsi" w:hAnsiTheme="majorHAnsi" w:cstheme="majorHAnsi"/>
                <w:bCs/>
                <w:lang w:val="en-US"/>
              </w:rPr>
            </w:pPr>
            <w:r w:rsidRPr="00E816F7">
              <w:rPr>
                <w:rFonts w:asciiTheme="majorHAnsi" w:hAnsiTheme="majorHAnsi" w:cstheme="majorHAnsi"/>
                <w:bCs/>
                <w:lang w:val="en-US"/>
              </w:rPr>
              <w:t xml:space="preserve">As the lesson progressed the learners visibly gained confidence in this aspect of the task. </w:t>
            </w:r>
          </w:p>
          <w:p w14:paraId="3FCF3FA9" w14:textId="39C51690" w:rsidR="00ED5091" w:rsidRPr="00ED5091" w:rsidRDefault="00ED5091" w:rsidP="00B46F96">
            <w:pPr>
              <w:rPr>
                <w:rFonts w:asciiTheme="majorHAnsi" w:hAnsiTheme="majorHAnsi" w:cstheme="majorHAnsi"/>
                <w:bCs/>
                <w:lang w:val="en-US"/>
              </w:rPr>
            </w:pPr>
            <w:r w:rsidRPr="00E816F7">
              <w:rPr>
                <w:rFonts w:asciiTheme="majorHAnsi" w:hAnsiTheme="majorHAnsi" w:cstheme="majorHAnsi"/>
                <w:bCs/>
                <w:lang w:val="en-US"/>
              </w:rPr>
              <w:t>Further numeracy skills were embedded when learners were asked to halve measurements and explore symmetry with their drawings.</w:t>
            </w:r>
          </w:p>
        </w:tc>
      </w:tr>
      <w:tr w:rsidR="00ED5091" w:rsidRPr="003737F1" w14:paraId="7663A348" w14:textId="77777777" w:rsidTr="00B46F96">
        <w:tc>
          <w:tcPr>
            <w:tcW w:w="8926" w:type="dxa"/>
          </w:tcPr>
          <w:p w14:paraId="3CC137C8" w14:textId="77777777" w:rsidR="00ED5091" w:rsidRPr="00627773" w:rsidRDefault="00ED5091" w:rsidP="00B46F96">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B85D48A" w14:textId="77777777" w:rsidR="00ED5091" w:rsidRPr="003737F1" w:rsidRDefault="00ED5091" w:rsidP="00B46F96">
            <w:pPr>
              <w:rPr>
                <w:rFonts w:asciiTheme="minorHAnsi" w:hAnsiTheme="minorHAnsi"/>
              </w:rPr>
            </w:pPr>
          </w:p>
          <w:p w14:paraId="383786A7" w14:textId="460DD3E6" w:rsidR="00ED5091" w:rsidRPr="00AE49BE" w:rsidRDefault="00ED5091" w:rsidP="00B46F96">
            <w:pPr>
              <w:rPr>
                <w:rFonts w:asciiTheme="majorHAnsi" w:hAnsiTheme="majorHAnsi" w:cstheme="majorHAnsi"/>
              </w:rPr>
            </w:pPr>
            <w:r w:rsidRPr="00AE49BE">
              <w:rPr>
                <w:rFonts w:asciiTheme="majorHAnsi" w:hAnsiTheme="majorHAnsi" w:cstheme="majorHAnsi"/>
              </w:rPr>
              <w:t>Challenges of embedding core skills (literacy, numeracy and digital competence) within creative subjects and ensuring it is purposeful to subject and not just a box ticking exercise. Part of the 12 pedagogical principles of the curriculum for Wales.</w:t>
            </w:r>
          </w:p>
          <w:p w14:paraId="45358A50" w14:textId="14A76BC6" w:rsidR="00ED5091" w:rsidRPr="00AE49BE" w:rsidRDefault="00ED5091" w:rsidP="00B46F96">
            <w:pPr>
              <w:rPr>
                <w:rFonts w:asciiTheme="majorHAnsi" w:hAnsiTheme="majorHAnsi" w:cstheme="majorHAnsi"/>
              </w:rPr>
            </w:pPr>
            <w:r w:rsidRPr="00AE49BE">
              <w:rPr>
                <w:rFonts w:asciiTheme="majorHAnsi" w:hAnsiTheme="majorHAnsi" w:cstheme="majorHAnsi"/>
              </w:rPr>
              <w:t>Integrating subjects to help further learning and provides an opportunity for learners to develop these skills.</w:t>
            </w:r>
          </w:p>
          <w:p w14:paraId="3207EA24" w14:textId="77777777" w:rsidR="00ED5091" w:rsidRPr="00AE49BE" w:rsidRDefault="00ED5091" w:rsidP="00B46F96">
            <w:pPr>
              <w:rPr>
                <w:rFonts w:asciiTheme="majorHAnsi" w:hAnsiTheme="majorHAnsi" w:cstheme="majorHAnsi"/>
              </w:rPr>
            </w:pPr>
            <w:r w:rsidRPr="00AE49BE">
              <w:rPr>
                <w:rFonts w:asciiTheme="majorHAnsi" w:hAnsiTheme="majorHAnsi" w:cstheme="majorHAnsi"/>
              </w:rPr>
              <w:t>Covid and the impact on these skills.</w:t>
            </w:r>
          </w:p>
          <w:p w14:paraId="74AE4110" w14:textId="77777777" w:rsidR="00ED5091" w:rsidRPr="00AE49BE" w:rsidRDefault="00ED5091" w:rsidP="00B46F96">
            <w:pPr>
              <w:rPr>
                <w:rFonts w:asciiTheme="majorHAnsi" w:hAnsiTheme="majorHAnsi" w:cstheme="majorHAnsi"/>
              </w:rPr>
            </w:pPr>
            <w:r w:rsidRPr="00AE49BE">
              <w:rPr>
                <w:rFonts w:asciiTheme="majorHAnsi" w:hAnsiTheme="majorHAnsi" w:cstheme="majorHAnsi"/>
              </w:rPr>
              <w:t>Rosenshine and instruction.</w:t>
            </w:r>
          </w:p>
          <w:p w14:paraId="5C0308C8" w14:textId="2FD5EF4A" w:rsidR="00ED5091" w:rsidRPr="00AE49BE" w:rsidRDefault="00ED5091" w:rsidP="00B46F96">
            <w:pPr>
              <w:rPr>
                <w:rFonts w:asciiTheme="majorHAnsi" w:hAnsiTheme="majorHAnsi" w:cstheme="majorHAnsi"/>
              </w:rPr>
            </w:pPr>
            <w:r w:rsidRPr="00AE49BE">
              <w:rPr>
                <w:rFonts w:asciiTheme="majorHAnsi" w:hAnsiTheme="majorHAnsi" w:cstheme="majorHAnsi"/>
              </w:rPr>
              <w:t>Vygotsky and the zone of proximal development. Seating plans that support this and consider the idea of the ‘more knowledgeable other’.</w:t>
            </w:r>
          </w:p>
          <w:p w14:paraId="7B74D82A" w14:textId="77777777" w:rsidR="00ED5091" w:rsidRPr="00AE49BE" w:rsidRDefault="00ED5091" w:rsidP="00B46F96">
            <w:pPr>
              <w:rPr>
                <w:rFonts w:asciiTheme="majorHAnsi" w:hAnsiTheme="majorHAnsi" w:cstheme="majorHAnsi"/>
              </w:rPr>
            </w:pPr>
            <w:r w:rsidRPr="00AE49BE">
              <w:rPr>
                <w:rFonts w:asciiTheme="majorHAnsi" w:hAnsiTheme="majorHAnsi" w:cstheme="majorHAnsi"/>
              </w:rPr>
              <w:t>The physical process of learning. Creating these connections between existing knowledge and the learning taking place in this task. Constructivism.</w:t>
            </w:r>
          </w:p>
          <w:p w14:paraId="4C95B898" w14:textId="5E50B797" w:rsidR="00ED5091" w:rsidRPr="00AE49BE" w:rsidRDefault="00ED5091" w:rsidP="00B46F96">
            <w:pPr>
              <w:rPr>
                <w:rFonts w:asciiTheme="majorHAnsi" w:hAnsiTheme="majorHAnsi" w:cstheme="majorHAnsi"/>
              </w:rPr>
            </w:pPr>
            <w:r w:rsidRPr="00AE49BE">
              <w:rPr>
                <w:rFonts w:asciiTheme="majorHAnsi" w:hAnsiTheme="majorHAnsi" w:cstheme="majorHAnsi"/>
              </w:rPr>
              <w:t>Creative planning to include and reinforce cross curricular skills.</w:t>
            </w:r>
          </w:p>
          <w:p w14:paraId="35E6E81E" w14:textId="77777777" w:rsidR="00ED5091" w:rsidRPr="003737F1" w:rsidRDefault="00ED5091" w:rsidP="00984B2B">
            <w:pPr>
              <w:rPr>
                <w:rFonts w:asciiTheme="minorHAnsi" w:hAnsiTheme="minorHAnsi"/>
              </w:rPr>
            </w:pPr>
          </w:p>
        </w:tc>
      </w:tr>
      <w:tr w:rsidR="00ED5091" w:rsidRPr="003737F1" w14:paraId="4069C1D8" w14:textId="77777777" w:rsidTr="00B46F96">
        <w:tc>
          <w:tcPr>
            <w:tcW w:w="8926" w:type="dxa"/>
          </w:tcPr>
          <w:p w14:paraId="677BFFEF" w14:textId="77777777" w:rsidR="00ED5091" w:rsidRPr="00627773" w:rsidRDefault="00ED5091" w:rsidP="00B46F96">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1B165A8E" w14:textId="77777777" w:rsidR="00ED5091" w:rsidRDefault="00ED5091" w:rsidP="00B46F96">
            <w:pPr>
              <w:rPr>
                <w:rFonts w:asciiTheme="minorHAnsi" w:hAnsiTheme="minorHAnsi"/>
                <w:bCs/>
              </w:rPr>
            </w:pPr>
          </w:p>
          <w:p w14:paraId="439CAE30" w14:textId="3B216ED4" w:rsidR="00ED5091" w:rsidRPr="00314BF1" w:rsidRDefault="00ED5091" w:rsidP="00B46F96">
            <w:pPr>
              <w:rPr>
                <w:rFonts w:asciiTheme="majorHAnsi" w:hAnsiTheme="majorHAnsi" w:cstheme="majorHAnsi"/>
                <w:bCs/>
              </w:rPr>
            </w:pPr>
            <w:r w:rsidRPr="00314BF1">
              <w:rPr>
                <w:rFonts w:asciiTheme="majorHAnsi" w:hAnsiTheme="majorHAnsi" w:cstheme="majorHAnsi"/>
                <w:bCs/>
              </w:rPr>
              <w:t>During a conversation with the teacher after the lesson she explained how she tries to reinforce key skills within her lessons. I observed this again in a year 9 lesson where learners were tasked with writing artist/artwork analysis pieces. This involved the learner using descriptive language to reflect upon the artwork. She also pointed out the relation to current literacy skills and the covid pandemic.</w:t>
            </w:r>
          </w:p>
          <w:p w14:paraId="6CD32E8B" w14:textId="77777777" w:rsidR="00ED5091" w:rsidRPr="003737F1" w:rsidRDefault="00ED5091" w:rsidP="00B46F96">
            <w:pPr>
              <w:rPr>
                <w:rFonts w:asciiTheme="minorHAnsi" w:hAnsiTheme="minorHAnsi"/>
              </w:rPr>
            </w:pPr>
          </w:p>
          <w:p w14:paraId="7CAD72CB" w14:textId="77777777" w:rsidR="00ED5091" w:rsidRDefault="00ED5091" w:rsidP="00B46F96">
            <w:pPr>
              <w:rPr>
                <w:rFonts w:asciiTheme="majorHAnsi" w:hAnsiTheme="majorHAnsi" w:cstheme="majorHAnsi"/>
              </w:rPr>
            </w:pPr>
            <w:r w:rsidRPr="00C3679A">
              <w:rPr>
                <w:rFonts w:asciiTheme="majorHAnsi" w:hAnsiTheme="majorHAnsi" w:cstheme="majorHAnsi"/>
              </w:rPr>
              <w:t>Professional standards</w:t>
            </w:r>
            <w:r>
              <w:rPr>
                <w:rFonts w:asciiTheme="majorHAnsi" w:hAnsiTheme="majorHAnsi" w:cstheme="majorHAnsi"/>
              </w:rPr>
              <w:t>:</w:t>
            </w:r>
          </w:p>
          <w:p w14:paraId="2519CFF5" w14:textId="4424AB92" w:rsidR="00ED5091" w:rsidRPr="00C3679A" w:rsidRDefault="00ED5091" w:rsidP="00B46F96">
            <w:pPr>
              <w:rPr>
                <w:rFonts w:asciiTheme="majorHAnsi" w:hAnsiTheme="majorHAnsi" w:cstheme="majorHAnsi"/>
              </w:rPr>
            </w:pPr>
            <w:r w:rsidRPr="00C3679A">
              <w:rPr>
                <w:rFonts w:asciiTheme="majorHAnsi" w:hAnsiTheme="majorHAnsi" w:cstheme="majorHAnsi"/>
              </w:rPr>
              <w:t>Collaboration, Seeking advice and support.</w:t>
            </w:r>
          </w:p>
          <w:p w14:paraId="6A4BA75E" w14:textId="77777777" w:rsidR="00ED5091" w:rsidRPr="00C3679A" w:rsidRDefault="00ED5091" w:rsidP="00B46F96">
            <w:pPr>
              <w:rPr>
                <w:rFonts w:asciiTheme="majorHAnsi" w:hAnsiTheme="majorHAnsi" w:cstheme="majorHAnsi"/>
              </w:rPr>
            </w:pPr>
            <w:r w:rsidRPr="00C3679A">
              <w:rPr>
                <w:rFonts w:asciiTheme="majorHAnsi" w:hAnsiTheme="majorHAnsi" w:cstheme="majorHAnsi"/>
              </w:rPr>
              <w:t>Innovation, Offering expertise.</w:t>
            </w:r>
          </w:p>
          <w:p w14:paraId="7360B848" w14:textId="77777777" w:rsidR="00ED5091" w:rsidRPr="00C3679A" w:rsidRDefault="00ED5091" w:rsidP="00B46F96">
            <w:pPr>
              <w:rPr>
                <w:rFonts w:asciiTheme="majorHAnsi" w:hAnsiTheme="majorHAnsi" w:cstheme="majorHAnsi"/>
              </w:rPr>
            </w:pPr>
            <w:r w:rsidRPr="00C3679A">
              <w:rPr>
                <w:rFonts w:asciiTheme="majorHAnsi" w:hAnsiTheme="majorHAnsi" w:cstheme="majorHAnsi"/>
              </w:rPr>
              <w:t>Pedagogy- cross curricular themes and reflecting on learning.</w:t>
            </w:r>
          </w:p>
          <w:p w14:paraId="608A9B04" w14:textId="77777777" w:rsidR="00ED5091" w:rsidRPr="003737F1" w:rsidRDefault="00ED5091" w:rsidP="00B46F96">
            <w:pPr>
              <w:rPr>
                <w:rFonts w:asciiTheme="minorHAnsi" w:hAnsiTheme="minorHAnsi"/>
              </w:rPr>
            </w:pPr>
          </w:p>
        </w:tc>
      </w:tr>
    </w:tbl>
    <w:p w14:paraId="3B815B0C" w14:textId="77777777" w:rsidR="00984B2B" w:rsidRDefault="00984B2B" w:rsidP="00CA37A2">
      <w:pPr>
        <w:spacing w:line="360" w:lineRule="auto"/>
        <w:rPr>
          <w:rFonts w:ascii="Arial" w:hAnsi="Arial" w:cs="Arial"/>
          <w:color w:val="3A3A3A"/>
          <w:sz w:val="22"/>
          <w:szCs w:val="22"/>
          <w:shd w:val="clear" w:color="auto" w:fill="FFFFFF"/>
        </w:rPr>
      </w:pPr>
    </w:p>
    <w:p w14:paraId="55FE079C" w14:textId="32F9FD90" w:rsidR="00ED5091" w:rsidRDefault="00ED5091" w:rsidP="00CA37A2">
      <w:pPr>
        <w:spacing w:line="360" w:lineRule="auto"/>
        <w:rPr>
          <w:rFonts w:ascii="Arial" w:hAnsi="Arial" w:cs="Arial"/>
          <w:color w:val="3A3A3A"/>
          <w:sz w:val="22"/>
          <w:szCs w:val="22"/>
          <w:shd w:val="clear" w:color="auto" w:fill="FFFFFF"/>
        </w:rPr>
      </w:pPr>
      <w:r>
        <w:rPr>
          <w:rFonts w:ascii="Arial" w:hAnsi="Arial" w:cs="Arial"/>
          <w:color w:val="3A3A3A"/>
          <w:sz w:val="22"/>
          <w:szCs w:val="22"/>
          <w:shd w:val="clear" w:color="auto" w:fill="FFFFFF"/>
        </w:rPr>
        <w:lastRenderedPageBreak/>
        <w:t>Appendix 2</w:t>
      </w:r>
    </w:p>
    <w:p w14:paraId="05F66D50" w14:textId="34066440" w:rsidR="00ED5091" w:rsidRDefault="00ED5091" w:rsidP="00CA37A2">
      <w:pPr>
        <w:spacing w:line="360" w:lineRule="auto"/>
        <w:rPr>
          <w:rFonts w:ascii="Arial" w:hAnsi="Arial" w:cs="Arial"/>
          <w:color w:val="3A3A3A"/>
          <w:sz w:val="22"/>
          <w:szCs w:val="22"/>
          <w:shd w:val="clear" w:color="auto" w:fill="FFFFFF"/>
        </w:rPr>
      </w:pPr>
    </w:p>
    <w:tbl>
      <w:tblPr>
        <w:tblStyle w:val="TableGrid"/>
        <w:tblW w:w="0" w:type="auto"/>
        <w:tblLook w:val="04A0" w:firstRow="1" w:lastRow="0" w:firstColumn="1" w:lastColumn="0" w:noHBand="0" w:noVBand="1"/>
      </w:tblPr>
      <w:tblGrid>
        <w:gridCol w:w="8926"/>
      </w:tblGrid>
      <w:tr w:rsidR="00ED5091" w:rsidRPr="00222894" w14:paraId="3EC42474" w14:textId="77777777" w:rsidTr="00B46F96">
        <w:tc>
          <w:tcPr>
            <w:tcW w:w="8926" w:type="dxa"/>
          </w:tcPr>
          <w:p w14:paraId="230247A8" w14:textId="77777777" w:rsidR="00ED5091" w:rsidRPr="00835CC2" w:rsidRDefault="00ED5091" w:rsidP="00B46F96">
            <w:pPr>
              <w:rPr>
                <w:rFonts w:asciiTheme="minorHAnsi" w:hAnsiTheme="minorHAnsi"/>
              </w:rPr>
            </w:pPr>
            <w:r w:rsidRPr="003737F1">
              <w:rPr>
                <w:rFonts w:asciiTheme="minorHAnsi" w:hAnsiTheme="minorHAnsi"/>
              </w:rPr>
              <w:t>Date and time, year group:</w:t>
            </w:r>
            <w:r>
              <w:rPr>
                <w:rFonts w:asciiTheme="minorHAnsi" w:hAnsiTheme="minorHAnsi"/>
              </w:rPr>
              <w:t xml:space="preserve"> </w:t>
            </w:r>
          </w:p>
          <w:p w14:paraId="2983C25D" w14:textId="45660F1A" w:rsidR="00ED5091" w:rsidRPr="00222894" w:rsidRDefault="00ED5091" w:rsidP="00B46F96">
            <w:pPr>
              <w:rPr>
                <w:rFonts w:asciiTheme="majorHAnsi" w:hAnsiTheme="majorHAnsi" w:cstheme="majorHAnsi"/>
              </w:rPr>
            </w:pPr>
            <w:r w:rsidRPr="00222894">
              <w:rPr>
                <w:rFonts w:asciiTheme="majorHAnsi" w:hAnsiTheme="majorHAnsi" w:cstheme="majorHAnsi"/>
              </w:rPr>
              <w:t>22/09/</w:t>
            </w:r>
            <w:r w:rsidR="002C1C6E" w:rsidRPr="00222894">
              <w:rPr>
                <w:rFonts w:asciiTheme="majorHAnsi" w:hAnsiTheme="majorHAnsi" w:cstheme="majorHAnsi"/>
              </w:rPr>
              <w:t>21 Lesson</w:t>
            </w:r>
            <w:r w:rsidRPr="00222894">
              <w:rPr>
                <w:rFonts w:asciiTheme="majorHAnsi" w:hAnsiTheme="majorHAnsi" w:cstheme="majorHAnsi"/>
              </w:rPr>
              <w:t xml:space="preserve"> 3 (11:20-12:20</w:t>
            </w:r>
            <w:r w:rsidR="002C1C6E" w:rsidRPr="00222894">
              <w:rPr>
                <w:rFonts w:asciiTheme="majorHAnsi" w:hAnsiTheme="majorHAnsi" w:cstheme="majorHAnsi"/>
              </w:rPr>
              <w:t>) Year</w:t>
            </w:r>
            <w:r w:rsidRPr="00222894">
              <w:rPr>
                <w:rFonts w:asciiTheme="majorHAnsi" w:hAnsiTheme="majorHAnsi" w:cstheme="majorHAnsi"/>
              </w:rPr>
              <w:t xml:space="preserve"> 7</w:t>
            </w:r>
          </w:p>
        </w:tc>
      </w:tr>
      <w:tr w:rsidR="00ED5091" w:rsidRPr="003737F1" w14:paraId="6457629D" w14:textId="77777777" w:rsidTr="00B46F96">
        <w:tc>
          <w:tcPr>
            <w:tcW w:w="8926" w:type="dxa"/>
          </w:tcPr>
          <w:p w14:paraId="05B7589A" w14:textId="77777777" w:rsidR="00ED5091" w:rsidRPr="003737F1" w:rsidRDefault="00ED5091" w:rsidP="00B46F96">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65CEB2FB" w14:textId="77777777" w:rsidR="00ED5091" w:rsidRDefault="00ED5091" w:rsidP="00B46F96">
            <w:pPr>
              <w:rPr>
                <w:rFonts w:asciiTheme="majorHAnsi" w:hAnsiTheme="majorHAnsi" w:cstheme="majorHAnsi"/>
              </w:rPr>
            </w:pPr>
          </w:p>
          <w:p w14:paraId="45B53960" w14:textId="77777777" w:rsidR="00ED5091" w:rsidRPr="00222894" w:rsidRDefault="00ED5091" w:rsidP="00B46F96">
            <w:pPr>
              <w:rPr>
                <w:rFonts w:asciiTheme="majorHAnsi" w:hAnsiTheme="majorHAnsi" w:cstheme="majorHAnsi"/>
              </w:rPr>
            </w:pPr>
            <w:r w:rsidRPr="00222894">
              <w:rPr>
                <w:rFonts w:asciiTheme="majorHAnsi" w:hAnsiTheme="majorHAnsi" w:cstheme="majorHAnsi"/>
              </w:rPr>
              <w:t>Year 7 art class with a mixed ability group and two teaching assistants pres</w:t>
            </w:r>
            <w:r>
              <w:rPr>
                <w:rFonts w:asciiTheme="majorHAnsi" w:hAnsiTheme="majorHAnsi" w:cstheme="majorHAnsi"/>
              </w:rPr>
              <w:t>e</w:t>
            </w:r>
            <w:r w:rsidRPr="00222894">
              <w:rPr>
                <w:rFonts w:asciiTheme="majorHAnsi" w:hAnsiTheme="majorHAnsi" w:cstheme="majorHAnsi"/>
              </w:rPr>
              <w:t>nt.</w:t>
            </w:r>
          </w:p>
          <w:p w14:paraId="5466EAD2" w14:textId="77777777" w:rsidR="00ED5091" w:rsidRPr="00F163F9" w:rsidRDefault="00ED5091" w:rsidP="00B46F96">
            <w:pPr>
              <w:rPr>
                <w:rFonts w:asciiTheme="majorHAnsi" w:hAnsiTheme="majorHAnsi" w:cstheme="majorHAnsi"/>
              </w:rPr>
            </w:pPr>
            <w:r w:rsidRPr="00222894">
              <w:rPr>
                <w:rFonts w:asciiTheme="majorHAnsi" w:hAnsiTheme="majorHAnsi" w:cstheme="majorHAnsi"/>
              </w:rPr>
              <w:t>Topic – Aboriginal Art</w:t>
            </w:r>
            <w:r>
              <w:rPr>
                <w:rFonts w:asciiTheme="majorHAnsi" w:hAnsiTheme="majorHAnsi" w:cstheme="majorHAnsi"/>
              </w:rPr>
              <w:t>.</w:t>
            </w:r>
          </w:p>
          <w:p w14:paraId="0B4B570E" w14:textId="77777777" w:rsidR="00ED5091" w:rsidRPr="003737F1" w:rsidRDefault="00ED5091" w:rsidP="00B46F96">
            <w:pPr>
              <w:rPr>
                <w:rFonts w:asciiTheme="minorHAnsi" w:hAnsiTheme="minorHAnsi"/>
              </w:rPr>
            </w:pPr>
          </w:p>
        </w:tc>
      </w:tr>
      <w:tr w:rsidR="00ED5091" w:rsidRPr="003737F1" w14:paraId="71812754" w14:textId="77777777" w:rsidTr="00B46F96">
        <w:tc>
          <w:tcPr>
            <w:tcW w:w="8926" w:type="dxa"/>
          </w:tcPr>
          <w:p w14:paraId="076F1986" w14:textId="007FD13E" w:rsidR="00ED5091" w:rsidRPr="00627773" w:rsidRDefault="00ED5091" w:rsidP="00B46F96">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r w:rsidR="002C1C6E">
              <w:rPr>
                <w:rFonts w:asciiTheme="minorHAnsi" w:hAnsiTheme="minorHAnsi"/>
                <w:lang w:val="en-US"/>
              </w:rPr>
              <w:t>incident</w:t>
            </w:r>
            <w:r w:rsidR="002C1C6E" w:rsidRPr="00627773">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4C32E027" w14:textId="77777777" w:rsidR="00ED5091" w:rsidRDefault="00ED5091" w:rsidP="00B46F96">
            <w:pPr>
              <w:rPr>
                <w:rFonts w:asciiTheme="majorHAnsi" w:hAnsiTheme="majorHAnsi" w:cstheme="majorHAnsi"/>
                <w:bCs/>
                <w:lang w:val="en-US"/>
              </w:rPr>
            </w:pPr>
          </w:p>
          <w:p w14:paraId="56CE1407" w14:textId="77777777" w:rsidR="00ED5091" w:rsidRPr="00BF03D6" w:rsidRDefault="00ED5091" w:rsidP="00B46F96">
            <w:pPr>
              <w:rPr>
                <w:rFonts w:asciiTheme="majorHAnsi" w:hAnsiTheme="majorHAnsi" w:cstheme="majorHAnsi"/>
                <w:bCs/>
                <w:lang w:val="en-US"/>
              </w:rPr>
            </w:pPr>
            <w:r w:rsidRPr="00BF03D6">
              <w:rPr>
                <w:rFonts w:asciiTheme="majorHAnsi" w:hAnsiTheme="majorHAnsi" w:cstheme="majorHAnsi"/>
                <w:bCs/>
                <w:lang w:val="en-US"/>
              </w:rPr>
              <w:t>Towards the end of the lesson. I observed the learners begin talking amongst themselves, the noise level raised, and they were no longer engaged in the task the teacher had set.</w:t>
            </w:r>
          </w:p>
          <w:p w14:paraId="3AE344E8" w14:textId="2B448BA5" w:rsidR="00ED5091" w:rsidRPr="00BF03D6" w:rsidRDefault="00ED5091" w:rsidP="00B46F96">
            <w:pPr>
              <w:rPr>
                <w:rFonts w:asciiTheme="majorHAnsi" w:hAnsiTheme="majorHAnsi" w:cstheme="majorHAnsi"/>
                <w:bCs/>
                <w:lang w:val="en-US"/>
              </w:rPr>
            </w:pPr>
            <w:r w:rsidRPr="00BF03D6">
              <w:rPr>
                <w:rFonts w:asciiTheme="majorHAnsi" w:hAnsiTheme="majorHAnsi" w:cstheme="majorHAnsi"/>
                <w:bCs/>
                <w:lang w:val="en-US"/>
              </w:rPr>
              <w:t xml:space="preserve"> The teacher quickly noticed this, stood at the front of the class and in a slightly raised voice said “</w:t>
            </w:r>
            <w:r w:rsidR="002C1C6E" w:rsidRPr="00BF03D6">
              <w:rPr>
                <w:rFonts w:asciiTheme="majorHAnsi" w:hAnsiTheme="majorHAnsi" w:cstheme="majorHAnsi"/>
                <w:bCs/>
                <w:lang w:val="en-US"/>
              </w:rPr>
              <w:t>3...2...</w:t>
            </w:r>
            <w:r w:rsidRPr="00BF03D6">
              <w:rPr>
                <w:rFonts w:asciiTheme="majorHAnsi" w:hAnsiTheme="majorHAnsi" w:cstheme="majorHAnsi"/>
                <w:bCs/>
                <w:lang w:val="en-US"/>
              </w:rPr>
              <w:t xml:space="preserve">1 pencils down”. Most of the learners quickly put their pencils down, looked up and were ready to listen. A couple of learners needed to be told a second time but were then engaged. </w:t>
            </w:r>
          </w:p>
          <w:p w14:paraId="3BD7557E" w14:textId="77777777" w:rsidR="00ED5091" w:rsidRPr="00BF03D6" w:rsidRDefault="00ED5091" w:rsidP="00B46F96">
            <w:pPr>
              <w:rPr>
                <w:rFonts w:asciiTheme="majorHAnsi" w:hAnsiTheme="majorHAnsi" w:cstheme="majorHAnsi"/>
                <w:bCs/>
                <w:lang w:val="en-US"/>
              </w:rPr>
            </w:pPr>
            <w:r w:rsidRPr="00BF03D6">
              <w:rPr>
                <w:rFonts w:asciiTheme="majorHAnsi" w:hAnsiTheme="majorHAnsi" w:cstheme="majorHAnsi"/>
                <w:bCs/>
                <w:lang w:val="en-US"/>
              </w:rPr>
              <w:t>The teacher then reminded them of the task and that she expected it to be completed during this lesson. All the learners then continued to engage in the task.</w:t>
            </w:r>
          </w:p>
          <w:p w14:paraId="4EF79B1D" w14:textId="77777777" w:rsidR="00ED5091" w:rsidRPr="003737F1" w:rsidRDefault="00ED5091" w:rsidP="00B46F96">
            <w:pPr>
              <w:rPr>
                <w:rFonts w:asciiTheme="minorHAnsi" w:hAnsiTheme="minorHAnsi"/>
              </w:rPr>
            </w:pPr>
          </w:p>
          <w:p w14:paraId="0C06874C" w14:textId="77777777" w:rsidR="00ED5091" w:rsidRPr="003737F1" w:rsidRDefault="00ED5091" w:rsidP="00B46F96">
            <w:pPr>
              <w:ind w:left="720"/>
              <w:rPr>
                <w:rFonts w:asciiTheme="minorHAnsi" w:hAnsiTheme="minorHAnsi"/>
              </w:rPr>
            </w:pPr>
          </w:p>
        </w:tc>
      </w:tr>
      <w:tr w:rsidR="00ED5091" w:rsidRPr="003737F1" w14:paraId="075A8F22" w14:textId="77777777" w:rsidTr="00B46F96">
        <w:tc>
          <w:tcPr>
            <w:tcW w:w="8926" w:type="dxa"/>
          </w:tcPr>
          <w:p w14:paraId="02CEAE9E" w14:textId="77777777" w:rsidR="00ED5091" w:rsidRPr="00627773" w:rsidRDefault="00ED5091" w:rsidP="00B46F96">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E0D827E" w14:textId="77777777" w:rsidR="00ED5091" w:rsidRDefault="00ED5091" w:rsidP="00B46F96">
            <w:pPr>
              <w:rPr>
                <w:rFonts w:asciiTheme="majorHAnsi" w:hAnsiTheme="majorHAnsi" w:cstheme="majorHAnsi"/>
              </w:rPr>
            </w:pPr>
          </w:p>
          <w:p w14:paraId="77540439" w14:textId="2F7E6066" w:rsidR="00ED5091" w:rsidRPr="00F163F9" w:rsidRDefault="00ED5091" w:rsidP="00B46F96">
            <w:pPr>
              <w:rPr>
                <w:rFonts w:asciiTheme="majorHAnsi" w:hAnsiTheme="majorHAnsi" w:cstheme="majorHAnsi"/>
              </w:rPr>
            </w:pPr>
            <w:r w:rsidRPr="00F163F9">
              <w:rPr>
                <w:rFonts w:asciiTheme="majorHAnsi" w:hAnsiTheme="majorHAnsi" w:cstheme="majorHAnsi"/>
              </w:rPr>
              <w:t xml:space="preserve">This technique appeared to work </w:t>
            </w:r>
            <w:r w:rsidR="002C1C6E" w:rsidRPr="00F163F9">
              <w:rPr>
                <w:rFonts w:asciiTheme="majorHAnsi" w:hAnsiTheme="majorHAnsi" w:cstheme="majorHAnsi"/>
              </w:rPr>
              <w:t>well</w:t>
            </w:r>
            <w:r w:rsidRPr="00F163F9">
              <w:rPr>
                <w:rFonts w:asciiTheme="majorHAnsi" w:hAnsiTheme="majorHAnsi" w:cstheme="majorHAnsi"/>
              </w:rPr>
              <w:t xml:space="preserve"> for this </w:t>
            </w:r>
            <w:r w:rsidR="002C1C6E" w:rsidRPr="00F163F9">
              <w:rPr>
                <w:rFonts w:asciiTheme="majorHAnsi" w:hAnsiTheme="majorHAnsi" w:cstheme="majorHAnsi"/>
              </w:rPr>
              <w:t>group</w:t>
            </w:r>
            <w:r w:rsidRPr="00F163F9">
              <w:rPr>
                <w:rFonts w:asciiTheme="majorHAnsi" w:hAnsiTheme="majorHAnsi" w:cstheme="majorHAnsi"/>
              </w:rPr>
              <w:t>.</w:t>
            </w:r>
          </w:p>
          <w:p w14:paraId="6D32F77D" w14:textId="77777777" w:rsidR="00ED5091" w:rsidRDefault="00ED5091" w:rsidP="00B46F96">
            <w:pPr>
              <w:rPr>
                <w:rFonts w:asciiTheme="minorHAnsi" w:hAnsiTheme="minorHAnsi"/>
              </w:rPr>
            </w:pPr>
          </w:p>
          <w:p w14:paraId="574D6F1E" w14:textId="77777777" w:rsidR="00ED5091" w:rsidRPr="00F163F9" w:rsidRDefault="00ED5091" w:rsidP="00B46F96">
            <w:pPr>
              <w:rPr>
                <w:rFonts w:asciiTheme="majorHAnsi" w:hAnsiTheme="majorHAnsi" w:cstheme="majorHAnsi"/>
              </w:rPr>
            </w:pPr>
            <w:r w:rsidRPr="00F163F9">
              <w:rPr>
                <w:rFonts w:asciiTheme="majorHAnsi" w:hAnsiTheme="majorHAnsi" w:cstheme="majorHAnsi"/>
              </w:rPr>
              <w:t xml:space="preserve">Behaviourism, Skinner and conditioning. </w:t>
            </w:r>
          </w:p>
          <w:p w14:paraId="50ACC3B7" w14:textId="25AEE823" w:rsidR="00ED5091" w:rsidRPr="00F163F9" w:rsidRDefault="00ED5091" w:rsidP="00B46F96">
            <w:pPr>
              <w:rPr>
                <w:rFonts w:asciiTheme="majorHAnsi" w:hAnsiTheme="majorHAnsi" w:cstheme="majorHAnsi"/>
              </w:rPr>
            </w:pPr>
            <w:r w:rsidRPr="00F163F9">
              <w:rPr>
                <w:rFonts w:asciiTheme="majorHAnsi" w:hAnsiTheme="majorHAnsi" w:cstheme="majorHAnsi"/>
              </w:rPr>
              <w:t>How did this technique work with the learners to start? Were they informed of expectations around this com</w:t>
            </w:r>
            <w:r>
              <w:rPr>
                <w:rFonts w:asciiTheme="majorHAnsi" w:hAnsiTheme="majorHAnsi" w:cstheme="majorHAnsi"/>
              </w:rPr>
              <w:t>m</w:t>
            </w:r>
            <w:r w:rsidRPr="00F163F9">
              <w:rPr>
                <w:rFonts w:asciiTheme="majorHAnsi" w:hAnsiTheme="majorHAnsi" w:cstheme="majorHAnsi"/>
              </w:rPr>
              <w:t>and at the start of the year? Is it something that has been used within their primary setting? (</w:t>
            </w:r>
            <w:r w:rsidR="002C1C6E" w:rsidRPr="00F163F9">
              <w:rPr>
                <w:rFonts w:asciiTheme="majorHAnsi" w:hAnsiTheme="majorHAnsi" w:cstheme="majorHAnsi"/>
              </w:rPr>
              <w:t>This</w:t>
            </w:r>
            <w:r w:rsidRPr="00F163F9">
              <w:rPr>
                <w:rFonts w:asciiTheme="majorHAnsi" w:hAnsiTheme="majorHAnsi" w:cstheme="majorHAnsi"/>
              </w:rPr>
              <w:t xml:space="preserve"> was a year 7 class so had only been in this school for a few weeks).</w:t>
            </w:r>
          </w:p>
          <w:p w14:paraId="0EDD19F3" w14:textId="77777777" w:rsidR="00ED5091" w:rsidRPr="00F163F9" w:rsidRDefault="00ED5091" w:rsidP="00B46F96">
            <w:pPr>
              <w:rPr>
                <w:rFonts w:asciiTheme="majorHAnsi" w:hAnsiTheme="majorHAnsi" w:cstheme="majorHAnsi"/>
              </w:rPr>
            </w:pPr>
            <w:r w:rsidRPr="00F163F9">
              <w:rPr>
                <w:rFonts w:asciiTheme="majorHAnsi" w:hAnsiTheme="majorHAnsi" w:cstheme="majorHAnsi"/>
              </w:rPr>
              <w:t>Does this technique have most impact if it is part of a whole school approach to behaviour management?</w:t>
            </w:r>
          </w:p>
          <w:p w14:paraId="53394A48" w14:textId="77777777" w:rsidR="00ED5091" w:rsidRPr="00F163F9" w:rsidRDefault="00ED5091" w:rsidP="00B46F96">
            <w:pPr>
              <w:rPr>
                <w:rFonts w:asciiTheme="majorHAnsi" w:hAnsiTheme="majorHAnsi" w:cstheme="majorHAnsi"/>
              </w:rPr>
            </w:pPr>
          </w:p>
          <w:p w14:paraId="57E37F2D" w14:textId="77777777" w:rsidR="00ED5091" w:rsidRPr="00F163F9" w:rsidRDefault="00ED5091" w:rsidP="00B46F96">
            <w:pPr>
              <w:rPr>
                <w:rFonts w:asciiTheme="majorHAnsi" w:hAnsiTheme="majorHAnsi" w:cstheme="majorHAnsi"/>
              </w:rPr>
            </w:pPr>
            <w:r w:rsidRPr="00F163F9">
              <w:rPr>
                <w:rFonts w:asciiTheme="majorHAnsi" w:hAnsiTheme="majorHAnsi" w:cstheme="majorHAnsi"/>
              </w:rPr>
              <w:t>Assertive discipline (Lee &amp; Marlene Canter) – teacher takes control approach.</w:t>
            </w:r>
          </w:p>
          <w:p w14:paraId="4D92C514" w14:textId="77777777" w:rsidR="00ED5091" w:rsidRPr="003737F1" w:rsidRDefault="00ED5091" w:rsidP="00B46F96">
            <w:pPr>
              <w:rPr>
                <w:rFonts w:asciiTheme="minorHAnsi" w:hAnsiTheme="minorHAnsi"/>
              </w:rPr>
            </w:pPr>
          </w:p>
          <w:p w14:paraId="129F610B" w14:textId="77777777" w:rsidR="00ED5091" w:rsidRPr="003737F1" w:rsidRDefault="00ED5091" w:rsidP="00B46F96">
            <w:pPr>
              <w:rPr>
                <w:rFonts w:asciiTheme="minorHAnsi" w:hAnsiTheme="minorHAnsi"/>
              </w:rPr>
            </w:pPr>
          </w:p>
        </w:tc>
      </w:tr>
      <w:tr w:rsidR="00ED5091" w:rsidRPr="003737F1" w14:paraId="05C9A8EF" w14:textId="77777777" w:rsidTr="00B46F96">
        <w:tc>
          <w:tcPr>
            <w:tcW w:w="8926" w:type="dxa"/>
          </w:tcPr>
          <w:p w14:paraId="3831BE4E" w14:textId="77777777" w:rsidR="00ED5091" w:rsidRPr="00627773" w:rsidRDefault="00ED5091" w:rsidP="00B46F96">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75E7D97" w14:textId="77777777" w:rsidR="00ED5091" w:rsidRDefault="00ED5091" w:rsidP="00B46F96">
            <w:pPr>
              <w:rPr>
                <w:rFonts w:asciiTheme="majorHAnsi" w:hAnsiTheme="majorHAnsi" w:cstheme="majorHAnsi"/>
                <w:bCs/>
              </w:rPr>
            </w:pPr>
          </w:p>
          <w:p w14:paraId="2F050018" w14:textId="24D8E08D" w:rsidR="00ED5091" w:rsidRPr="00A95C63" w:rsidRDefault="00ED5091" w:rsidP="00B46F96">
            <w:pPr>
              <w:rPr>
                <w:rFonts w:asciiTheme="majorHAnsi" w:hAnsiTheme="majorHAnsi" w:cstheme="majorHAnsi"/>
                <w:bCs/>
              </w:rPr>
            </w:pPr>
            <w:r w:rsidRPr="00A95C63">
              <w:rPr>
                <w:rFonts w:asciiTheme="majorHAnsi" w:hAnsiTheme="majorHAnsi" w:cstheme="majorHAnsi"/>
                <w:bCs/>
              </w:rPr>
              <w:t xml:space="preserve">I observed this technique on </w:t>
            </w:r>
            <w:r w:rsidR="002C1C6E" w:rsidRPr="00A95C63">
              <w:rPr>
                <w:rFonts w:asciiTheme="majorHAnsi" w:hAnsiTheme="majorHAnsi" w:cstheme="majorHAnsi"/>
                <w:bCs/>
              </w:rPr>
              <w:t>several</w:t>
            </w:r>
            <w:r w:rsidRPr="00A95C63">
              <w:rPr>
                <w:rFonts w:asciiTheme="majorHAnsi" w:hAnsiTheme="majorHAnsi" w:cstheme="majorHAnsi"/>
                <w:bCs/>
              </w:rPr>
              <w:t xml:space="preserve"> occasions and by two different teachers during both bridging days.</w:t>
            </w:r>
          </w:p>
          <w:p w14:paraId="6DE16452" w14:textId="77777777" w:rsidR="00ED5091" w:rsidRPr="00A95C63" w:rsidRDefault="00ED5091" w:rsidP="00B46F96">
            <w:pPr>
              <w:rPr>
                <w:rFonts w:asciiTheme="majorHAnsi" w:hAnsiTheme="majorHAnsi" w:cstheme="majorHAnsi"/>
                <w:bCs/>
              </w:rPr>
            </w:pPr>
            <w:r w:rsidRPr="00A95C63">
              <w:rPr>
                <w:rFonts w:asciiTheme="majorHAnsi" w:hAnsiTheme="majorHAnsi" w:cstheme="majorHAnsi"/>
                <w:bCs/>
              </w:rPr>
              <w:t>Lesson was after break and included a mixed ability group.</w:t>
            </w:r>
          </w:p>
          <w:p w14:paraId="7AD28231" w14:textId="77777777" w:rsidR="00ED5091" w:rsidRPr="003737F1" w:rsidRDefault="00ED5091" w:rsidP="00B46F96">
            <w:pPr>
              <w:rPr>
                <w:rFonts w:asciiTheme="minorHAnsi" w:hAnsiTheme="minorHAnsi"/>
              </w:rPr>
            </w:pPr>
          </w:p>
          <w:p w14:paraId="78D97AEC" w14:textId="77777777" w:rsidR="00ED5091" w:rsidRPr="00C3679A" w:rsidRDefault="00ED5091" w:rsidP="00B46F96">
            <w:pPr>
              <w:rPr>
                <w:rFonts w:asciiTheme="majorHAnsi" w:hAnsiTheme="majorHAnsi" w:cstheme="majorHAnsi"/>
              </w:rPr>
            </w:pPr>
            <w:r w:rsidRPr="00C3679A">
              <w:rPr>
                <w:rFonts w:asciiTheme="majorHAnsi" w:hAnsiTheme="majorHAnsi" w:cstheme="majorHAnsi"/>
              </w:rPr>
              <w:t>Professional standards:</w:t>
            </w:r>
          </w:p>
          <w:p w14:paraId="4A4DA9F1" w14:textId="77777777" w:rsidR="00ED5091" w:rsidRPr="00C3679A" w:rsidRDefault="00ED5091" w:rsidP="00B46F96">
            <w:pPr>
              <w:rPr>
                <w:rFonts w:asciiTheme="majorHAnsi" w:hAnsiTheme="majorHAnsi" w:cstheme="majorHAnsi"/>
              </w:rPr>
            </w:pPr>
            <w:r w:rsidRPr="00C3679A">
              <w:rPr>
                <w:rFonts w:asciiTheme="majorHAnsi" w:hAnsiTheme="majorHAnsi" w:cstheme="majorHAnsi"/>
              </w:rPr>
              <w:t>Pedagogy – Managing the classroom environment.</w:t>
            </w:r>
          </w:p>
          <w:p w14:paraId="207D6648" w14:textId="77777777" w:rsidR="00ED5091" w:rsidRPr="003737F1" w:rsidRDefault="00ED5091" w:rsidP="00B46F96">
            <w:pPr>
              <w:rPr>
                <w:rFonts w:asciiTheme="minorHAnsi" w:hAnsiTheme="minorHAnsi"/>
              </w:rPr>
            </w:pPr>
          </w:p>
        </w:tc>
      </w:tr>
    </w:tbl>
    <w:p w14:paraId="019AAB02" w14:textId="77777777" w:rsidR="00ED5091" w:rsidRPr="00ED5091" w:rsidRDefault="00ED5091" w:rsidP="00CA37A2">
      <w:pPr>
        <w:spacing w:line="360" w:lineRule="auto"/>
        <w:rPr>
          <w:rFonts w:ascii="Arial" w:hAnsi="Arial" w:cs="Arial"/>
          <w:color w:val="3A3A3A"/>
          <w:sz w:val="22"/>
          <w:szCs w:val="22"/>
          <w:shd w:val="clear" w:color="auto" w:fill="FFFFFF"/>
        </w:rPr>
      </w:pPr>
    </w:p>
    <w:p w14:paraId="7B24E106" w14:textId="77777777" w:rsidR="00DF2872" w:rsidRDefault="00DF2872" w:rsidP="00CA37A2">
      <w:pPr>
        <w:spacing w:line="360" w:lineRule="auto"/>
        <w:rPr>
          <w:rFonts w:ascii="Arial" w:hAnsi="Arial" w:cs="Arial"/>
          <w:color w:val="3A3A3A"/>
          <w:sz w:val="22"/>
          <w:szCs w:val="22"/>
          <w:shd w:val="clear" w:color="auto" w:fill="FFFFFF"/>
        </w:rPr>
      </w:pPr>
    </w:p>
    <w:p w14:paraId="45B756DF" w14:textId="77777777" w:rsidR="00DF2872" w:rsidRDefault="00DF2872" w:rsidP="00CA37A2">
      <w:pPr>
        <w:spacing w:line="360" w:lineRule="auto"/>
        <w:rPr>
          <w:rFonts w:ascii="Arial" w:hAnsi="Arial" w:cs="Arial"/>
          <w:color w:val="3A3A3A"/>
          <w:sz w:val="22"/>
          <w:szCs w:val="22"/>
          <w:shd w:val="clear" w:color="auto" w:fill="FFFFFF"/>
        </w:rPr>
      </w:pPr>
    </w:p>
    <w:p w14:paraId="4C8FBA62" w14:textId="50D991B3" w:rsidR="006B077F" w:rsidRDefault="00ED5091" w:rsidP="00CA37A2">
      <w:pPr>
        <w:spacing w:line="360" w:lineRule="auto"/>
        <w:rPr>
          <w:rFonts w:ascii="Arial" w:hAnsi="Arial" w:cs="Arial"/>
          <w:sz w:val="22"/>
          <w:szCs w:val="22"/>
        </w:rPr>
      </w:pPr>
      <w:r>
        <w:rPr>
          <w:rFonts w:ascii="Arial" w:hAnsi="Arial" w:cs="Arial"/>
          <w:sz w:val="22"/>
          <w:szCs w:val="22"/>
        </w:rPr>
        <w:lastRenderedPageBreak/>
        <w:t>Appendix 3</w:t>
      </w:r>
    </w:p>
    <w:tbl>
      <w:tblPr>
        <w:tblStyle w:val="TableGrid"/>
        <w:tblW w:w="0" w:type="auto"/>
        <w:tblLook w:val="04A0" w:firstRow="1" w:lastRow="0" w:firstColumn="1" w:lastColumn="0" w:noHBand="0" w:noVBand="1"/>
      </w:tblPr>
      <w:tblGrid>
        <w:gridCol w:w="8993"/>
      </w:tblGrid>
      <w:tr w:rsidR="00ED5091" w:rsidRPr="0093012B" w14:paraId="5B90516E" w14:textId="77777777" w:rsidTr="00C36EEE">
        <w:trPr>
          <w:trHeight w:val="528"/>
        </w:trPr>
        <w:tc>
          <w:tcPr>
            <w:tcW w:w="8993" w:type="dxa"/>
          </w:tcPr>
          <w:p w14:paraId="0964974D" w14:textId="77777777" w:rsidR="00ED5091" w:rsidRPr="003737F1" w:rsidRDefault="00ED5091" w:rsidP="00B46F96">
            <w:pPr>
              <w:rPr>
                <w:rFonts w:asciiTheme="minorHAnsi" w:hAnsiTheme="minorHAnsi"/>
              </w:rPr>
            </w:pPr>
            <w:r w:rsidRPr="003737F1">
              <w:rPr>
                <w:rFonts w:asciiTheme="minorHAnsi" w:hAnsiTheme="minorHAnsi"/>
              </w:rPr>
              <w:t>Date and time, year group:</w:t>
            </w:r>
          </w:p>
          <w:p w14:paraId="730D2D50" w14:textId="6A6ED7FB" w:rsidR="00ED5091" w:rsidRPr="0093012B" w:rsidRDefault="00ED5091" w:rsidP="00B46F96">
            <w:pPr>
              <w:rPr>
                <w:rFonts w:asciiTheme="majorHAnsi" w:hAnsiTheme="majorHAnsi" w:cstheme="majorHAnsi"/>
              </w:rPr>
            </w:pPr>
            <w:r w:rsidRPr="0093012B">
              <w:rPr>
                <w:rFonts w:asciiTheme="majorHAnsi" w:hAnsiTheme="majorHAnsi" w:cstheme="majorHAnsi"/>
              </w:rPr>
              <w:t>22/09/</w:t>
            </w:r>
            <w:r w:rsidR="002C1C6E" w:rsidRPr="0093012B">
              <w:rPr>
                <w:rFonts w:asciiTheme="majorHAnsi" w:hAnsiTheme="majorHAnsi" w:cstheme="majorHAnsi"/>
              </w:rPr>
              <w:t>21 2</w:t>
            </w:r>
            <w:r w:rsidRPr="0093012B">
              <w:rPr>
                <w:rFonts w:asciiTheme="majorHAnsi" w:hAnsiTheme="majorHAnsi" w:cstheme="majorHAnsi"/>
              </w:rPr>
              <w:t>pm-3pm Year 9</w:t>
            </w:r>
          </w:p>
        </w:tc>
      </w:tr>
      <w:tr w:rsidR="00ED5091" w:rsidRPr="003737F1" w14:paraId="4E35AF48" w14:textId="77777777" w:rsidTr="00C36EEE">
        <w:trPr>
          <w:trHeight w:val="1304"/>
        </w:trPr>
        <w:tc>
          <w:tcPr>
            <w:tcW w:w="8993" w:type="dxa"/>
          </w:tcPr>
          <w:p w14:paraId="4A90D8D4" w14:textId="77777777" w:rsidR="00ED5091" w:rsidRPr="003737F1" w:rsidRDefault="00ED5091" w:rsidP="00B46F96">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31DB1E20" w14:textId="77777777" w:rsidR="00ED5091" w:rsidRPr="003737F1" w:rsidRDefault="00ED5091" w:rsidP="00B46F96">
            <w:pPr>
              <w:rPr>
                <w:rFonts w:asciiTheme="minorHAnsi" w:hAnsiTheme="minorHAnsi"/>
              </w:rPr>
            </w:pPr>
          </w:p>
          <w:p w14:paraId="3E1F74B0" w14:textId="77777777" w:rsidR="00ED5091" w:rsidRPr="0093012B" w:rsidRDefault="00ED5091" w:rsidP="00B46F96">
            <w:pPr>
              <w:rPr>
                <w:rFonts w:asciiTheme="majorHAnsi" w:hAnsiTheme="majorHAnsi" w:cstheme="majorHAnsi"/>
              </w:rPr>
            </w:pPr>
            <w:r w:rsidRPr="0093012B">
              <w:rPr>
                <w:rFonts w:asciiTheme="majorHAnsi" w:hAnsiTheme="majorHAnsi" w:cstheme="majorHAnsi"/>
              </w:rPr>
              <w:t>Year 9 Art class. A large, busy mixed ability group. Just after lunch and the last lesson of the day.</w:t>
            </w:r>
          </w:p>
          <w:p w14:paraId="53BB298C" w14:textId="6704E4D3" w:rsidR="00ED5091" w:rsidRPr="00DF2872" w:rsidRDefault="00ED5091" w:rsidP="00B46F96">
            <w:pPr>
              <w:rPr>
                <w:rFonts w:asciiTheme="majorHAnsi" w:hAnsiTheme="majorHAnsi" w:cstheme="majorHAnsi"/>
              </w:rPr>
            </w:pPr>
            <w:r w:rsidRPr="0093012B">
              <w:rPr>
                <w:rFonts w:asciiTheme="majorHAnsi" w:hAnsiTheme="majorHAnsi" w:cstheme="majorHAnsi"/>
              </w:rPr>
              <w:t xml:space="preserve">Topic – Sculpture (sweets) </w:t>
            </w:r>
            <w:r w:rsidR="002C1C6E">
              <w:rPr>
                <w:rFonts w:asciiTheme="majorHAnsi" w:hAnsiTheme="majorHAnsi" w:cstheme="majorHAnsi"/>
              </w:rPr>
              <w:t>(</w:t>
            </w:r>
            <w:r w:rsidR="002C1C6E" w:rsidRPr="0093012B">
              <w:rPr>
                <w:rFonts w:asciiTheme="majorHAnsi" w:hAnsiTheme="majorHAnsi" w:cstheme="majorHAnsi"/>
              </w:rPr>
              <w:t>Sarah</w:t>
            </w:r>
            <w:r w:rsidRPr="0093012B">
              <w:rPr>
                <w:rFonts w:asciiTheme="majorHAnsi" w:hAnsiTheme="majorHAnsi" w:cstheme="majorHAnsi"/>
              </w:rPr>
              <w:t xml:space="preserve"> Graham</w:t>
            </w:r>
          </w:p>
        </w:tc>
      </w:tr>
      <w:tr w:rsidR="00ED5091" w:rsidRPr="003737F1" w14:paraId="464CA567" w14:textId="77777777" w:rsidTr="00DF2872">
        <w:trPr>
          <w:trHeight w:val="2842"/>
        </w:trPr>
        <w:tc>
          <w:tcPr>
            <w:tcW w:w="8993" w:type="dxa"/>
          </w:tcPr>
          <w:p w14:paraId="7C924BAC" w14:textId="04A9F1C9" w:rsidR="00ED5091" w:rsidRPr="00627773" w:rsidRDefault="00ED5091" w:rsidP="00B46F96">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r w:rsidR="002C1C6E">
              <w:rPr>
                <w:rFonts w:asciiTheme="minorHAnsi" w:hAnsiTheme="minorHAnsi"/>
                <w:lang w:val="en-US"/>
              </w:rPr>
              <w:t>incident</w:t>
            </w:r>
            <w:r w:rsidR="002C1C6E" w:rsidRPr="00627773">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136E029E" w14:textId="77777777" w:rsidR="00ED5091" w:rsidRPr="003737F1" w:rsidRDefault="00ED5091" w:rsidP="00B46F96">
            <w:pPr>
              <w:rPr>
                <w:rFonts w:asciiTheme="minorHAnsi" w:hAnsiTheme="minorHAnsi"/>
                <w:bCs/>
                <w:lang w:val="en-US"/>
              </w:rPr>
            </w:pPr>
          </w:p>
          <w:p w14:paraId="7128D3A7" w14:textId="258C707F" w:rsidR="00ED5091" w:rsidRPr="00DF2872" w:rsidRDefault="00ED5091" w:rsidP="00B46F96">
            <w:pPr>
              <w:rPr>
                <w:rFonts w:asciiTheme="majorHAnsi" w:hAnsiTheme="majorHAnsi" w:cstheme="majorHAnsi"/>
                <w:bCs/>
              </w:rPr>
            </w:pPr>
            <w:r w:rsidRPr="00CB7B0E">
              <w:rPr>
                <w:rFonts w:asciiTheme="majorHAnsi" w:hAnsiTheme="majorHAnsi" w:cstheme="majorHAnsi"/>
                <w:bCs/>
                <w:lang w:val="en-US"/>
              </w:rPr>
              <w:t>End of the lesson, the learners had packed away and were standing behind their chairs. The teacher announced that she was going to ask some questions about the current topic and the learners were told that if they got the question correct, they could stand by the door ready for the bell to sound. I observed the teacher asking questions from today’s lesson and previous lessons. Learners became really engaged and excitedly raised their hands to answer the questions. If the answers were a lacking, the teacher encouraged the learner to keep going and add their own reflections. All learners appeared to respond well and engaged fully.</w:t>
            </w:r>
          </w:p>
        </w:tc>
      </w:tr>
      <w:tr w:rsidR="00ED5091" w:rsidRPr="003737F1" w14:paraId="499E6F00" w14:textId="77777777" w:rsidTr="00C36EEE">
        <w:trPr>
          <w:trHeight w:val="5284"/>
        </w:trPr>
        <w:tc>
          <w:tcPr>
            <w:tcW w:w="8993" w:type="dxa"/>
          </w:tcPr>
          <w:p w14:paraId="05724473" w14:textId="77777777" w:rsidR="00ED5091" w:rsidRPr="00627773" w:rsidRDefault="00ED5091" w:rsidP="00B46F96">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0BB8B610" w14:textId="77777777" w:rsidR="00ED5091" w:rsidRPr="003737F1" w:rsidRDefault="00ED5091" w:rsidP="00B46F96">
            <w:pPr>
              <w:rPr>
                <w:rFonts w:asciiTheme="minorHAnsi" w:hAnsiTheme="minorHAnsi"/>
              </w:rPr>
            </w:pPr>
          </w:p>
          <w:p w14:paraId="482D45D3" w14:textId="77777777" w:rsidR="00ED5091" w:rsidRPr="004C0484" w:rsidRDefault="00ED5091" w:rsidP="00B46F96">
            <w:pPr>
              <w:rPr>
                <w:rFonts w:asciiTheme="majorHAnsi" w:hAnsiTheme="majorHAnsi" w:cstheme="majorHAnsi"/>
              </w:rPr>
            </w:pPr>
            <w:r w:rsidRPr="004C0484">
              <w:rPr>
                <w:rFonts w:asciiTheme="majorHAnsi" w:hAnsiTheme="majorHAnsi" w:cstheme="majorHAnsi"/>
              </w:rPr>
              <w:t xml:space="preserve">Constructivism and the physical process of learning – Asking questions that required information covered in this and other lessons. Linking these concepts together to create understanding. </w:t>
            </w:r>
          </w:p>
          <w:p w14:paraId="0BDC8A78" w14:textId="77777777" w:rsidR="00ED5091" w:rsidRPr="004C0484" w:rsidRDefault="00ED5091" w:rsidP="00B46F96">
            <w:pPr>
              <w:rPr>
                <w:rFonts w:asciiTheme="majorHAnsi" w:hAnsiTheme="majorHAnsi" w:cstheme="majorHAnsi"/>
              </w:rPr>
            </w:pPr>
            <w:r w:rsidRPr="004C0484">
              <w:rPr>
                <w:rFonts w:asciiTheme="majorHAnsi" w:hAnsiTheme="majorHAnsi" w:cstheme="majorHAnsi"/>
              </w:rPr>
              <w:t>Bruner – discovery theory (where learners were asked to reflect). Assessing if the learn</w:t>
            </w:r>
            <w:r>
              <w:rPr>
                <w:rFonts w:asciiTheme="majorHAnsi" w:hAnsiTheme="majorHAnsi" w:cstheme="majorHAnsi"/>
              </w:rPr>
              <w:t>er</w:t>
            </w:r>
            <w:r w:rsidRPr="004C0484">
              <w:rPr>
                <w:rFonts w:asciiTheme="majorHAnsi" w:hAnsiTheme="majorHAnsi" w:cstheme="majorHAnsi"/>
              </w:rPr>
              <w:t xml:space="preserve"> has understood and taken in the information.</w:t>
            </w:r>
          </w:p>
          <w:p w14:paraId="26B8D6C4" w14:textId="7B92270A" w:rsidR="00ED5091" w:rsidRPr="004C0484" w:rsidRDefault="00ED5091" w:rsidP="00B46F96">
            <w:pPr>
              <w:rPr>
                <w:rFonts w:asciiTheme="majorHAnsi" w:hAnsiTheme="majorHAnsi" w:cstheme="majorHAnsi"/>
              </w:rPr>
            </w:pPr>
            <w:r w:rsidRPr="004C0484">
              <w:rPr>
                <w:rFonts w:asciiTheme="majorHAnsi" w:hAnsiTheme="majorHAnsi" w:cstheme="majorHAnsi"/>
              </w:rPr>
              <w:t>Vygotsky and the ZPD. Hearing answers from their peers. Would this further embed information and increase learners understanding?</w:t>
            </w:r>
          </w:p>
          <w:p w14:paraId="1C13E762" w14:textId="77777777" w:rsidR="00ED5091" w:rsidRPr="004C0484" w:rsidRDefault="00ED5091" w:rsidP="00B46F96">
            <w:pPr>
              <w:rPr>
                <w:rFonts w:asciiTheme="majorHAnsi" w:hAnsiTheme="majorHAnsi" w:cstheme="majorHAnsi"/>
              </w:rPr>
            </w:pPr>
          </w:p>
          <w:p w14:paraId="42A06DB2" w14:textId="77777777" w:rsidR="00ED5091" w:rsidRPr="004C0484" w:rsidRDefault="00ED5091" w:rsidP="00B46F96">
            <w:pPr>
              <w:rPr>
                <w:rFonts w:asciiTheme="majorHAnsi" w:hAnsiTheme="majorHAnsi" w:cstheme="majorHAnsi"/>
              </w:rPr>
            </w:pPr>
            <w:r w:rsidRPr="004C0484">
              <w:rPr>
                <w:rFonts w:asciiTheme="majorHAnsi" w:hAnsiTheme="majorHAnsi" w:cstheme="majorHAnsi"/>
              </w:rPr>
              <w:t>Behaviourism –positive reinforcement and seeking rewards.</w:t>
            </w:r>
          </w:p>
          <w:p w14:paraId="1F9D305D" w14:textId="77777777" w:rsidR="00ED5091" w:rsidRPr="004C0484" w:rsidRDefault="00ED5091" w:rsidP="00B46F96">
            <w:pPr>
              <w:rPr>
                <w:rFonts w:asciiTheme="majorHAnsi" w:hAnsiTheme="majorHAnsi" w:cstheme="majorHAnsi"/>
              </w:rPr>
            </w:pPr>
            <w:r w:rsidRPr="004C0484">
              <w:rPr>
                <w:rFonts w:asciiTheme="majorHAnsi" w:hAnsiTheme="majorHAnsi" w:cstheme="majorHAnsi"/>
              </w:rPr>
              <w:t>Behaviour management. Thinking of creative ways to engage the learner whilst ensuring a positive classroom environment.</w:t>
            </w:r>
          </w:p>
          <w:p w14:paraId="6C552C6F" w14:textId="77777777" w:rsidR="00ED5091" w:rsidRPr="004C0484" w:rsidRDefault="00ED5091" w:rsidP="00B46F96">
            <w:pPr>
              <w:rPr>
                <w:rFonts w:asciiTheme="majorHAnsi" w:hAnsiTheme="majorHAnsi" w:cstheme="majorHAnsi"/>
              </w:rPr>
            </w:pPr>
          </w:p>
          <w:p w14:paraId="1A969790" w14:textId="77777777" w:rsidR="00ED5091" w:rsidRDefault="00ED5091" w:rsidP="00B46F96">
            <w:pPr>
              <w:rPr>
                <w:rFonts w:asciiTheme="majorHAnsi" w:hAnsiTheme="majorHAnsi" w:cstheme="majorHAnsi"/>
              </w:rPr>
            </w:pPr>
            <w:r w:rsidRPr="004C0484">
              <w:rPr>
                <w:rFonts w:asciiTheme="majorHAnsi" w:hAnsiTheme="majorHAnsi" w:cstheme="majorHAnsi"/>
              </w:rPr>
              <w:t>Assessment for learning &amp; Rosenshines principles of effective instruction.</w:t>
            </w:r>
            <w:r>
              <w:rPr>
                <w:rFonts w:asciiTheme="majorHAnsi" w:hAnsiTheme="majorHAnsi" w:cstheme="majorHAnsi"/>
              </w:rPr>
              <w:t xml:space="preserve"> </w:t>
            </w:r>
          </w:p>
          <w:p w14:paraId="1E411EE5" w14:textId="77777777" w:rsidR="00ED5091" w:rsidRPr="004C0484" w:rsidRDefault="00ED5091" w:rsidP="00B46F96">
            <w:pPr>
              <w:rPr>
                <w:rFonts w:asciiTheme="majorHAnsi" w:hAnsiTheme="majorHAnsi" w:cstheme="majorHAnsi"/>
              </w:rPr>
            </w:pPr>
            <w:r>
              <w:rPr>
                <w:rFonts w:asciiTheme="majorHAnsi" w:hAnsiTheme="majorHAnsi" w:cstheme="majorHAnsi"/>
              </w:rPr>
              <w:t>Does this type of questioning further understanding and learning? Would it work in classrooms where learners are not confident enough to offer their answers or would seeing their peers actively participating encourage them too?</w:t>
            </w:r>
          </w:p>
          <w:p w14:paraId="2E107D2A" w14:textId="77777777" w:rsidR="00ED5091" w:rsidRPr="003737F1" w:rsidRDefault="00ED5091" w:rsidP="00B46F96">
            <w:pPr>
              <w:rPr>
                <w:rFonts w:asciiTheme="minorHAnsi" w:hAnsiTheme="minorHAnsi"/>
              </w:rPr>
            </w:pPr>
          </w:p>
        </w:tc>
      </w:tr>
      <w:tr w:rsidR="00ED5091" w:rsidRPr="003737F1" w14:paraId="2AD1587F" w14:textId="77777777" w:rsidTr="00C36EEE">
        <w:trPr>
          <w:trHeight w:val="2906"/>
        </w:trPr>
        <w:tc>
          <w:tcPr>
            <w:tcW w:w="8993" w:type="dxa"/>
          </w:tcPr>
          <w:p w14:paraId="5E153C6C" w14:textId="77777777" w:rsidR="00ED5091" w:rsidRPr="00627773" w:rsidRDefault="00ED5091" w:rsidP="00B46F96">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FBBEAE0" w14:textId="77777777" w:rsidR="00ED5091" w:rsidRPr="00627773" w:rsidRDefault="00ED5091" w:rsidP="00B46F96">
            <w:pPr>
              <w:rPr>
                <w:rFonts w:asciiTheme="minorHAnsi" w:hAnsiTheme="minorHAnsi"/>
                <w:bCs/>
              </w:rPr>
            </w:pPr>
          </w:p>
          <w:p w14:paraId="172E85F1" w14:textId="77777777" w:rsidR="00ED5091" w:rsidRPr="004C0484" w:rsidRDefault="00ED5091" w:rsidP="00B46F96">
            <w:pPr>
              <w:rPr>
                <w:rFonts w:asciiTheme="majorHAnsi" w:hAnsiTheme="majorHAnsi" w:cstheme="majorHAnsi"/>
              </w:rPr>
            </w:pPr>
            <w:r w:rsidRPr="004C0484">
              <w:rPr>
                <w:rFonts w:asciiTheme="majorHAnsi" w:hAnsiTheme="majorHAnsi" w:cstheme="majorHAnsi"/>
              </w:rPr>
              <w:t>Last lesson of the day</w:t>
            </w:r>
          </w:p>
          <w:p w14:paraId="6ED53E0C" w14:textId="18C028FB" w:rsidR="00ED5091" w:rsidRPr="004C0484" w:rsidRDefault="00ED5091" w:rsidP="00B46F96">
            <w:pPr>
              <w:rPr>
                <w:rFonts w:asciiTheme="majorHAnsi" w:hAnsiTheme="majorHAnsi" w:cstheme="majorHAnsi"/>
              </w:rPr>
            </w:pPr>
            <w:r w:rsidRPr="004C0484">
              <w:rPr>
                <w:rFonts w:asciiTheme="majorHAnsi" w:hAnsiTheme="majorHAnsi" w:cstheme="majorHAnsi"/>
              </w:rPr>
              <w:t>A busy, Year 9 mixed ability group. The lesson began with a short starter. Then had some independent drawing tasks where the teacher moved around the class offering feedback before ending with the question and answer session.</w:t>
            </w:r>
          </w:p>
          <w:p w14:paraId="05BA47DA" w14:textId="77777777" w:rsidR="00ED5091" w:rsidRPr="003737F1" w:rsidRDefault="00ED5091" w:rsidP="00B46F96">
            <w:pPr>
              <w:rPr>
                <w:rFonts w:asciiTheme="minorHAnsi" w:hAnsiTheme="minorHAnsi"/>
              </w:rPr>
            </w:pPr>
          </w:p>
          <w:p w14:paraId="5663227A" w14:textId="77777777" w:rsidR="00ED5091" w:rsidRPr="00C3679A" w:rsidRDefault="00ED5091" w:rsidP="00B46F96">
            <w:pPr>
              <w:rPr>
                <w:rFonts w:asciiTheme="majorHAnsi" w:hAnsiTheme="majorHAnsi" w:cstheme="majorHAnsi"/>
              </w:rPr>
            </w:pPr>
            <w:r w:rsidRPr="00C3679A">
              <w:rPr>
                <w:rFonts w:asciiTheme="majorHAnsi" w:hAnsiTheme="majorHAnsi" w:cstheme="majorHAnsi"/>
              </w:rPr>
              <w:t>Professional standards:</w:t>
            </w:r>
          </w:p>
          <w:p w14:paraId="67FDBEEA" w14:textId="77777777" w:rsidR="00ED5091" w:rsidRDefault="00ED5091" w:rsidP="00B46F96">
            <w:pPr>
              <w:rPr>
                <w:rFonts w:asciiTheme="majorHAnsi" w:hAnsiTheme="majorHAnsi" w:cstheme="majorHAnsi"/>
              </w:rPr>
            </w:pPr>
            <w:r w:rsidRPr="00C3679A">
              <w:rPr>
                <w:rFonts w:asciiTheme="majorHAnsi" w:hAnsiTheme="majorHAnsi" w:cstheme="majorHAnsi"/>
              </w:rPr>
              <w:t>Pedagogy – Assessment, progression in learning and reflection on learning.</w:t>
            </w:r>
          </w:p>
          <w:p w14:paraId="78608B6A" w14:textId="5B550716" w:rsidR="00CF3AF4" w:rsidRPr="00CF3AF4" w:rsidRDefault="00CF3AF4" w:rsidP="00CF3AF4">
            <w:pPr>
              <w:rPr>
                <w:rFonts w:asciiTheme="majorHAnsi" w:hAnsiTheme="majorHAnsi" w:cstheme="majorHAnsi"/>
              </w:rPr>
            </w:pPr>
          </w:p>
        </w:tc>
      </w:tr>
    </w:tbl>
    <w:p w14:paraId="5C9FB181" w14:textId="77777777" w:rsidR="00116A27" w:rsidRPr="00D609E9" w:rsidRDefault="00116A27" w:rsidP="00DF2872">
      <w:pPr>
        <w:spacing w:line="360" w:lineRule="auto"/>
        <w:rPr>
          <w:rFonts w:ascii="Arial" w:hAnsi="Arial" w:cs="Arial"/>
          <w:b/>
          <w:bCs/>
          <w:sz w:val="28"/>
          <w:szCs w:val="28"/>
        </w:rPr>
      </w:pPr>
    </w:p>
    <w:sectPr w:rsidR="00116A27" w:rsidRPr="00D609E9">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434B6" w14:textId="77777777" w:rsidR="009A69A4" w:rsidRDefault="009A69A4" w:rsidP="00D023EB">
      <w:r>
        <w:separator/>
      </w:r>
    </w:p>
  </w:endnote>
  <w:endnote w:type="continuationSeparator" w:id="0">
    <w:p w14:paraId="6FCD5D4A" w14:textId="77777777" w:rsidR="009A69A4" w:rsidRDefault="009A69A4" w:rsidP="00D02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6391042"/>
      <w:docPartObj>
        <w:docPartGallery w:val="Page Numbers (Bottom of Page)"/>
        <w:docPartUnique/>
      </w:docPartObj>
    </w:sdtPr>
    <w:sdtEndPr>
      <w:rPr>
        <w:rStyle w:val="PageNumber"/>
      </w:rPr>
    </w:sdtEndPr>
    <w:sdtContent>
      <w:p w14:paraId="4C029EC6" w14:textId="45DE2F75" w:rsidR="00D023EB" w:rsidRDefault="00D023EB" w:rsidP="009A1C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2FDB73" w14:textId="77777777" w:rsidR="00D023EB" w:rsidRDefault="00D023EB" w:rsidP="00D023E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74402546"/>
      <w:docPartObj>
        <w:docPartGallery w:val="Page Numbers (Bottom of Page)"/>
        <w:docPartUnique/>
      </w:docPartObj>
    </w:sdtPr>
    <w:sdtEndPr>
      <w:rPr>
        <w:rStyle w:val="PageNumber"/>
      </w:rPr>
    </w:sdtEndPr>
    <w:sdtContent>
      <w:p w14:paraId="4873103A" w14:textId="5BCD41DE" w:rsidR="00D023EB" w:rsidRDefault="00D023EB" w:rsidP="009A1C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69EB42" w14:textId="77777777" w:rsidR="00D023EB" w:rsidRDefault="00D023EB" w:rsidP="00D023E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9336B" w14:textId="77777777" w:rsidR="009A69A4" w:rsidRDefault="009A69A4" w:rsidP="00D023EB">
      <w:r>
        <w:separator/>
      </w:r>
    </w:p>
  </w:footnote>
  <w:footnote w:type="continuationSeparator" w:id="0">
    <w:p w14:paraId="0322132F" w14:textId="77777777" w:rsidR="009A69A4" w:rsidRDefault="009A69A4" w:rsidP="00D023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C75983"/>
    <w:multiLevelType w:val="multilevel"/>
    <w:tmpl w:val="A0C42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043E"/>
    <w:rsid w:val="00022EC8"/>
    <w:rsid w:val="00033547"/>
    <w:rsid w:val="00052324"/>
    <w:rsid w:val="00056643"/>
    <w:rsid w:val="00081FB6"/>
    <w:rsid w:val="000C5497"/>
    <w:rsid w:val="000D1A7E"/>
    <w:rsid w:val="0010004F"/>
    <w:rsid w:val="00104821"/>
    <w:rsid w:val="00116A27"/>
    <w:rsid w:val="0011727A"/>
    <w:rsid w:val="00132A7F"/>
    <w:rsid w:val="00145657"/>
    <w:rsid w:val="00147B11"/>
    <w:rsid w:val="001555C5"/>
    <w:rsid w:val="001569E6"/>
    <w:rsid w:val="0019711F"/>
    <w:rsid w:val="001A043E"/>
    <w:rsid w:val="001B38BC"/>
    <w:rsid w:val="001B694A"/>
    <w:rsid w:val="001D34B3"/>
    <w:rsid w:val="001E5E4C"/>
    <w:rsid w:val="001F2257"/>
    <w:rsid w:val="002310C2"/>
    <w:rsid w:val="00237E1D"/>
    <w:rsid w:val="00246707"/>
    <w:rsid w:val="00280434"/>
    <w:rsid w:val="00282609"/>
    <w:rsid w:val="002A5181"/>
    <w:rsid w:val="002B1C21"/>
    <w:rsid w:val="002C1C6E"/>
    <w:rsid w:val="002C39A4"/>
    <w:rsid w:val="002D6024"/>
    <w:rsid w:val="00335362"/>
    <w:rsid w:val="00340579"/>
    <w:rsid w:val="003712E7"/>
    <w:rsid w:val="003713CB"/>
    <w:rsid w:val="003715AD"/>
    <w:rsid w:val="00392478"/>
    <w:rsid w:val="003C2672"/>
    <w:rsid w:val="003D2CA8"/>
    <w:rsid w:val="003D69F9"/>
    <w:rsid w:val="003F2CC5"/>
    <w:rsid w:val="003F499C"/>
    <w:rsid w:val="00407F7A"/>
    <w:rsid w:val="0042143C"/>
    <w:rsid w:val="00443C5F"/>
    <w:rsid w:val="004545E2"/>
    <w:rsid w:val="0046472F"/>
    <w:rsid w:val="00467E2A"/>
    <w:rsid w:val="004D3088"/>
    <w:rsid w:val="004E6C1B"/>
    <w:rsid w:val="004F7266"/>
    <w:rsid w:val="00500BCF"/>
    <w:rsid w:val="005B14EB"/>
    <w:rsid w:val="005E601C"/>
    <w:rsid w:val="005F3398"/>
    <w:rsid w:val="00607D0D"/>
    <w:rsid w:val="006246DB"/>
    <w:rsid w:val="00627FF7"/>
    <w:rsid w:val="00663111"/>
    <w:rsid w:val="00680C30"/>
    <w:rsid w:val="006B077F"/>
    <w:rsid w:val="006B5A44"/>
    <w:rsid w:val="006C34F8"/>
    <w:rsid w:val="006E14DC"/>
    <w:rsid w:val="006F019A"/>
    <w:rsid w:val="006F1AF5"/>
    <w:rsid w:val="006F38E2"/>
    <w:rsid w:val="0070084B"/>
    <w:rsid w:val="00723B32"/>
    <w:rsid w:val="00725425"/>
    <w:rsid w:val="00731480"/>
    <w:rsid w:val="00746BFE"/>
    <w:rsid w:val="00774293"/>
    <w:rsid w:val="00781696"/>
    <w:rsid w:val="007B196E"/>
    <w:rsid w:val="007D228C"/>
    <w:rsid w:val="007D5E70"/>
    <w:rsid w:val="007D6625"/>
    <w:rsid w:val="007E6B59"/>
    <w:rsid w:val="008026D1"/>
    <w:rsid w:val="00821D82"/>
    <w:rsid w:val="00823C88"/>
    <w:rsid w:val="00835A20"/>
    <w:rsid w:val="008478C2"/>
    <w:rsid w:val="00860539"/>
    <w:rsid w:val="00874666"/>
    <w:rsid w:val="00896B21"/>
    <w:rsid w:val="00897BCD"/>
    <w:rsid w:val="008A5A0A"/>
    <w:rsid w:val="008B57B2"/>
    <w:rsid w:val="008C5999"/>
    <w:rsid w:val="008E2FB5"/>
    <w:rsid w:val="008F61E3"/>
    <w:rsid w:val="00932E6D"/>
    <w:rsid w:val="00967546"/>
    <w:rsid w:val="00984B2B"/>
    <w:rsid w:val="009A1C34"/>
    <w:rsid w:val="009A69A4"/>
    <w:rsid w:val="009D3CD6"/>
    <w:rsid w:val="00A168F4"/>
    <w:rsid w:val="00A32F5D"/>
    <w:rsid w:val="00A42368"/>
    <w:rsid w:val="00A50499"/>
    <w:rsid w:val="00A5747E"/>
    <w:rsid w:val="00A74F3C"/>
    <w:rsid w:val="00A803D5"/>
    <w:rsid w:val="00A95EEF"/>
    <w:rsid w:val="00A965DC"/>
    <w:rsid w:val="00AE689A"/>
    <w:rsid w:val="00B02251"/>
    <w:rsid w:val="00B02B53"/>
    <w:rsid w:val="00B02EC0"/>
    <w:rsid w:val="00B06D95"/>
    <w:rsid w:val="00B1255E"/>
    <w:rsid w:val="00B21637"/>
    <w:rsid w:val="00B4310E"/>
    <w:rsid w:val="00B44047"/>
    <w:rsid w:val="00B747FB"/>
    <w:rsid w:val="00B959CF"/>
    <w:rsid w:val="00BC4818"/>
    <w:rsid w:val="00BC5272"/>
    <w:rsid w:val="00BD33AD"/>
    <w:rsid w:val="00BD7C22"/>
    <w:rsid w:val="00BE2908"/>
    <w:rsid w:val="00BE3CB6"/>
    <w:rsid w:val="00C232F8"/>
    <w:rsid w:val="00C36EEE"/>
    <w:rsid w:val="00C50F53"/>
    <w:rsid w:val="00C56FF7"/>
    <w:rsid w:val="00C66D46"/>
    <w:rsid w:val="00C73126"/>
    <w:rsid w:val="00CA37A2"/>
    <w:rsid w:val="00CB37F2"/>
    <w:rsid w:val="00CC68FE"/>
    <w:rsid w:val="00CF306E"/>
    <w:rsid w:val="00CF3AF4"/>
    <w:rsid w:val="00D023EB"/>
    <w:rsid w:val="00D17DED"/>
    <w:rsid w:val="00D26CE6"/>
    <w:rsid w:val="00D56893"/>
    <w:rsid w:val="00D609E9"/>
    <w:rsid w:val="00D66D8D"/>
    <w:rsid w:val="00DA21AD"/>
    <w:rsid w:val="00DB6065"/>
    <w:rsid w:val="00DC254F"/>
    <w:rsid w:val="00DE4C1E"/>
    <w:rsid w:val="00DF2872"/>
    <w:rsid w:val="00E10275"/>
    <w:rsid w:val="00E52BF7"/>
    <w:rsid w:val="00E674A7"/>
    <w:rsid w:val="00E72B93"/>
    <w:rsid w:val="00E82320"/>
    <w:rsid w:val="00ED5091"/>
    <w:rsid w:val="00ED661E"/>
    <w:rsid w:val="00EF4A6F"/>
    <w:rsid w:val="00F03B43"/>
    <w:rsid w:val="00F06E1D"/>
    <w:rsid w:val="00F1613A"/>
    <w:rsid w:val="00F173B5"/>
    <w:rsid w:val="00F22559"/>
    <w:rsid w:val="00F23218"/>
    <w:rsid w:val="00F329FB"/>
    <w:rsid w:val="00F368E1"/>
    <w:rsid w:val="00F44AEF"/>
    <w:rsid w:val="00F479BA"/>
    <w:rsid w:val="00F87DA2"/>
    <w:rsid w:val="00FB3E66"/>
    <w:rsid w:val="00FD2EB0"/>
    <w:rsid w:val="00FF1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286E1D"/>
  <w15:docId w15:val="{2B3FBDED-EDF0-4040-8E76-EDF4A271D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60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1A043E"/>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43E"/>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CC68FE"/>
    <w:pPr>
      <w:spacing w:before="100" w:beforeAutospacing="1" w:after="100" w:afterAutospacing="1"/>
    </w:pPr>
  </w:style>
  <w:style w:type="paragraph" w:styleId="Footer">
    <w:name w:val="footer"/>
    <w:basedOn w:val="Normal"/>
    <w:link w:val="FooterChar"/>
    <w:uiPriority w:val="99"/>
    <w:unhideWhenUsed/>
    <w:rsid w:val="00D023EB"/>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D023EB"/>
  </w:style>
  <w:style w:type="character" w:styleId="PageNumber">
    <w:name w:val="page number"/>
    <w:basedOn w:val="DefaultParagraphFont"/>
    <w:uiPriority w:val="99"/>
    <w:semiHidden/>
    <w:unhideWhenUsed/>
    <w:rsid w:val="00D023EB"/>
  </w:style>
  <w:style w:type="paragraph" w:styleId="Header">
    <w:name w:val="header"/>
    <w:basedOn w:val="Normal"/>
    <w:link w:val="HeaderChar"/>
    <w:uiPriority w:val="99"/>
    <w:unhideWhenUsed/>
    <w:rsid w:val="00B4310E"/>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B4310E"/>
  </w:style>
  <w:style w:type="character" w:customStyle="1" w:styleId="apple-converted-space">
    <w:name w:val="apple-converted-space"/>
    <w:basedOn w:val="DefaultParagraphFont"/>
    <w:rsid w:val="002A5181"/>
  </w:style>
  <w:style w:type="character" w:styleId="Emphasis">
    <w:name w:val="Emphasis"/>
    <w:basedOn w:val="DefaultParagraphFont"/>
    <w:uiPriority w:val="20"/>
    <w:qFormat/>
    <w:rsid w:val="002A5181"/>
    <w:rPr>
      <w:i/>
      <w:iCs/>
    </w:rPr>
  </w:style>
  <w:style w:type="table" w:styleId="TableGrid">
    <w:name w:val="Table Grid"/>
    <w:basedOn w:val="TableNormal"/>
    <w:uiPriority w:val="39"/>
    <w:rsid w:val="00ED5091"/>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5917">
      <w:bodyDiv w:val="1"/>
      <w:marLeft w:val="0"/>
      <w:marRight w:val="0"/>
      <w:marTop w:val="0"/>
      <w:marBottom w:val="0"/>
      <w:divBdr>
        <w:top w:val="none" w:sz="0" w:space="0" w:color="auto"/>
        <w:left w:val="none" w:sz="0" w:space="0" w:color="auto"/>
        <w:bottom w:val="none" w:sz="0" w:space="0" w:color="auto"/>
        <w:right w:val="none" w:sz="0" w:space="0" w:color="auto"/>
      </w:divBdr>
    </w:div>
    <w:div w:id="137264986">
      <w:bodyDiv w:val="1"/>
      <w:marLeft w:val="0"/>
      <w:marRight w:val="0"/>
      <w:marTop w:val="0"/>
      <w:marBottom w:val="0"/>
      <w:divBdr>
        <w:top w:val="none" w:sz="0" w:space="0" w:color="auto"/>
        <w:left w:val="none" w:sz="0" w:space="0" w:color="auto"/>
        <w:bottom w:val="none" w:sz="0" w:space="0" w:color="auto"/>
        <w:right w:val="none" w:sz="0" w:space="0" w:color="auto"/>
      </w:divBdr>
    </w:div>
    <w:div w:id="184758914">
      <w:bodyDiv w:val="1"/>
      <w:marLeft w:val="0"/>
      <w:marRight w:val="0"/>
      <w:marTop w:val="0"/>
      <w:marBottom w:val="0"/>
      <w:divBdr>
        <w:top w:val="none" w:sz="0" w:space="0" w:color="auto"/>
        <w:left w:val="none" w:sz="0" w:space="0" w:color="auto"/>
        <w:bottom w:val="none" w:sz="0" w:space="0" w:color="auto"/>
        <w:right w:val="none" w:sz="0" w:space="0" w:color="auto"/>
      </w:divBdr>
      <w:divsChild>
        <w:div w:id="1640068828">
          <w:marLeft w:val="0"/>
          <w:marRight w:val="0"/>
          <w:marTop w:val="0"/>
          <w:marBottom w:val="0"/>
          <w:divBdr>
            <w:top w:val="none" w:sz="0" w:space="0" w:color="auto"/>
            <w:left w:val="none" w:sz="0" w:space="0" w:color="auto"/>
            <w:bottom w:val="none" w:sz="0" w:space="0" w:color="auto"/>
            <w:right w:val="none" w:sz="0" w:space="0" w:color="auto"/>
          </w:divBdr>
          <w:divsChild>
            <w:div w:id="435096336">
              <w:marLeft w:val="0"/>
              <w:marRight w:val="0"/>
              <w:marTop w:val="0"/>
              <w:marBottom w:val="0"/>
              <w:divBdr>
                <w:top w:val="none" w:sz="0" w:space="0" w:color="auto"/>
                <w:left w:val="none" w:sz="0" w:space="0" w:color="auto"/>
                <w:bottom w:val="none" w:sz="0" w:space="0" w:color="auto"/>
                <w:right w:val="none" w:sz="0" w:space="0" w:color="auto"/>
              </w:divBdr>
              <w:divsChild>
                <w:div w:id="127914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151139">
      <w:bodyDiv w:val="1"/>
      <w:marLeft w:val="0"/>
      <w:marRight w:val="0"/>
      <w:marTop w:val="0"/>
      <w:marBottom w:val="0"/>
      <w:divBdr>
        <w:top w:val="none" w:sz="0" w:space="0" w:color="auto"/>
        <w:left w:val="none" w:sz="0" w:space="0" w:color="auto"/>
        <w:bottom w:val="none" w:sz="0" w:space="0" w:color="auto"/>
        <w:right w:val="none" w:sz="0" w:space="0" w:color="auto"/>
      </w:divBdr>
    </w:div>
    <w:div w:id="248467155">
      <w:bodyDiv w:val="1"/>
      <w:marLeft w:val="0"/>
      <w:marRight w:val="0"/>
      <w:marTop w:val="0"/>
      <w:marBottom w:val="0"/>
      <w:divBdr>
        <w:top w:val="none" w:sz="0" w:space="0" w:color="auto"/>
        <w:left w:val="none" w:sz="0" w:space="0" w:color="auto"/>
        <w:bottom w:val="none" w:sz="0" w:space="0" w:color="auto"/>
        <w:right w:val="none" w:sz="0" w:space="0" w:color="auto"/>
      </w:divBdr>
    </w:div>
    <w:div w:id="267545440">
      <w:bodyDiv w:val="1"/>
      <w:marLeft w:val="0"/>
      <w:marRight w:val="0"/>
      <w:marTop w:val="0"/>
      <w:marBottom w:val="0"/>
      <w:divBdr>
        <w:top w:val="none" w:sz="0" w:space="0" w:color="auto"/>
        <w:left w:val="none" w:sz="0" w:space="0" w:color="auto"/>
        <w:bottom w:val="none" w:sz="0" w:space="0" w:color="auto"/>
        <w:right w:val="none" w:sz="0" w:space="0" w:color="auto"/>
      </w:divBdr>
    </w:div>
    <w:div w:id="469596288">
      <w:bodyDiv w:val="1"/>
      <w:marLeft w:val="0"/>
      <w:marRight w:val="0"/>
      <w:marTop w:val="0"/>
      <w:marBottom w:val="0"/>
      <w:divBdr>
        <w:top w:val="none" w:sz="0" w:space="0" w:color="auto"/>
        <w:left w:val="none" w:sz="0" w:space="0" w:color="auto"/>
        <w:bottom w:val="none" w:sz="0" w:space="0" w:color="auto"/>
        <w:right w:val="none" w:sz="0" w:space="0" w:color="auto"/>
      </w:divBdr>
    </w:div>
    <w:div w:id="645670919">
      <w:bodyDiv w:val="1"/>
      <w:marLeft w:val="0"/>
      <w:marRight w:val="0"/>
      <w:marTop w:val="0"/>
      <w:marBottom w:val="0"/>
      <w:divBdr>
        <w:top w:val="none" w:sz="0" w:space="0" w:color="auto"/>
        <w:left w:val="none" w:sz="0" w:space="0" w:color="auto"/>
        <w:bottom w:val="none" w:sz="0" w:space="0" w:color="auto"/>
        <w:right w:val="none" w:sz="0" w:space="0" w:color="auto"/>
      </w:divBdr>
    </w:div>
    <w:div w:id="685522749">
      <w:bodyDiv w:val="1"/>
      <w:marLeft w:val="0"/>
      <w:marRight w:val="0"/>
      <w:marTop w:val="0"/>
      <w:marBottom w:val="0"/>
      <w:divBdr>
        <w:top w:val="none" w:sz="0" w:space="0" w:color="auto"/>
        <w:left w:val="none" w:sz="0" w:space="0" w:color="auto"/>
        <w:bottom w:val="none" w:sz="0" w:space="0" w:color="auto"/>
        <w:right w:val="none" w:sz="0" w:space="0" w:color="auto"/>
      </w:divBdr>
    </w:div>
    <w:div w:id="958996645">
      <w:bodyDiv w:val="1"/>
      <w:marLeft w:val="0"/>
      <w:marRight w:val="0"/>
      <w:marTop w:val="0"/>
      <w:marBottom w:val="0"/>
      <w:divBdr>
        <w:top w:val="none" w:sz="0" w:space="0" w:color="auto"/>
        <w:left w:val="none" w:sz="0" w:space="0" w:color="auto"/>
        <w:bottom w:val="none" w:sz="0" w:space="0" w:color="auto"/>
        <w:right w:val="none" w:sz="0" w:space="0" w:color="auto"/>
      </w:divBdr>
    </w:div>
    <w:div w:id="994143054">
      <w:bodyDiv w:val="1"/>
      <w:marLeft w:val="0"/>
      <w:marRight w:val="0"/>
      <w:marTop w:val="0"/>
      <w:marBottom w:val="0"/>
      <w:divBdr>
        <w:top w:val="none" w:sz="0" w:space="0" w:color="auto"/>
        <w:left w:val="none" w:sz="0" w:space="0" w:color="auto"/>
        <w:bottom w:val="none" w:sz="0" w:space="0" w:color="auto"/>
        <w:right w:val="none" w:sz="0" w:space="0" w:color="auto"/>
      </w:divBdr>
    </w:div>
    <w:div w:id="1057824796">
      <w:bodyDiv w:val="1"/>
      <w:marLeft w:val="0"/>
      <w:marRight w:val="0"/>
      <w:marTop w:val="0"/>
      <w:marBottom w:val="0"/>
      <w:divBdr>
        <w:top w:val="none" w:sz="0" w:space="0" w:color="auto"/>
        <w:left w:val="none" w:sz="0" w:space="0" w:color="auto"/>
        <w:bottom w:val="none" w:sz="0" w:space="0" w:color="auto"/>
        <w:right w:val="none" w:sz="0" w:space="0" w:color="auto"/>
      </w:divBdr>
      <w:divsChild>
        <w:div w:id="462310694">
          <w:marLeft w:val="0"/>
          <w:marRight w:val="0"/>
          <w:marTop w:val="0"/>
          <w:marBottom w:val="0"/>
          <w:divBdr>
            <w:top w:val="none" w:sz="0" w:space="0" w:color="auto"/>
            <w:left w:val="none" w:sz="0" w:space="0" w:color="auto"/>
            <w:bottom w:val="none" w:sz="0" w:space="0" w:color="auto"/>
            <w:right w:val="none" w:sz="0" w:space="0" w:color="auto"/>
          </w:divBdr>
          <w:divsChild>
            <w:div w:id="1513909927">
              <w:marLeft w:val="0"/>
              <w:marRight w:val="0"/>
              <w:marTop w:val="0"/>
              <w:marBottom w:val="0"/>
              <w:divBdr>
                <w:top w:val="none" w:sz="0" w:space="0" w:color="auto"/>
                <w:left w:val="none" w:sz="0" w:space="0" w:color="auto"/>
                <w:bottom w:val="none" w:sz="0" w:space="0" w:color="auto"/>
                <w:right w:val="none" w:sz="0" w:space="0" w:color="auto"/>
              </w:divBdr>
              <w:divsChild>
                <w:div w:id="103981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008425">
      <w:bodyDiv w:val="1"/>
      <w:marLeft w:val="0"/>
      <w:marRight w:val="0"/>
      <w:marTop w:val="0"/>
      <w:marBottom w:val="0"/>
      <w:divBdr>
        <w:top w:val="none" w:sz="0" w:space="0" w:color="auto"/>
        <w:left w:val="none" w:sz="0" w:space="0" w:color="auto"/>
        <w:bottom w:val="none" w:sz="0" w:space="0" w:color="auto"/>
        <w:right w:val="none" w:sz="0" w:space="0" w:color="auto"/>
      </w:divBdr>
    </w:div>
    <w:div w:id="1167210158">
      <w:bodyDiv w:val="1"/>
      <w:marLeft w:val="0"/>
      <w:marRight w:val="0"/>
      <w:marTop w:val="0"/>
      <w:marBottom w:val="0"/>
      <w:divBdr>
        <w:top w:val="none" w:sz="0" w:space="0" w:color="auto"/>
        <w:left w:val="none" w:sz="0" w:space="0" w:color="auto"/>
        <w:bottom w:val="none" w:sz="0" w:space="0" w:color="auto"/>
        <w:right w:val="none" w:sz="0" w:space="0" w:color="auto"/>
      </w:divBdr>
    </w:div>
    <w:div w:id="1293826542">
      <w:bodyDiv w:val="1"/>
      <w:marLeft w:val="0"/>
      <w:marRight w:val="0"/>
      <w:marTop w:val="0"/>
      <w:marBottom w:val="0"/>
      <w:divBdr>
        <w:top w:val="none" w:sz="0" w:space="0" w:color="auto"/>
        <w:left w:val="none" w:sz="0" w:space="0" w:color="auto"/>
        <w:bottom w:val="none" w:sz="0" w:space="0" w:color="auto"/>
        <w:right w:val="none" w:sz="0" w:space="0" w:color="auto"/>
      </w:divBdr>
    </w:div>
    <w:div w:id="1441611815">
      <w:bodyDiv w:val="1"/>
      <w:marLeft w:val="0"/>
      <w:marRight w:val="0"/>
      <w:marTop w:val="0"/>
      <w:marBottom w:val="0"/>
      <w:divBdr>
        <w:top w:val="none" w:sz="0" w:space="0" w:color="auto"/>
        <w:left w:val="none" w:sz="0" w:space="0" w:color="auto"/>
        <w:bottom w:val="none" w:sz="0" w:space="0" w:color="auto"/>
        <w:right w:val="none" w:sz="0" w:space="0" w:color="auto"/>
      </w:divBdr>
    </w:div>
    <w:div w:id="1458571150">
      <w:bodyDiv w:val="1"/>
      <w:marLeft w:val="0"/>
      <w:marRight w:val="0"/>
      <w:marTop w:val="0"/>
      <w:marBottom w:val="0"/>
      <w:divBdr>
        <w:top w:val="none" w:sz="0" w:space="0" w:color="auto"/>
        <w:left w:val="none" w:sz="0" w:space="0" w:color="auto"/>
        <w:bottom w:val="none" w:sz="0" w:space="0" w:color="auto"/>
        <w:right w:val="none" w:sz="0" w:space="0" w:color="auto"/>
      </w:divBdr>
    </w:div>
    <w:div w:id="1628395623">
      <w:bodyDiv w:val="1"/>
      <w:marLeft w:val="0"/>
      <w:marRight w:val="0"/>
      <w:marTop w:val="0"/>
      <w:marBottom w:val="0"/>
      <w:divBdr>
        <w:top w:val="none" w:sz="0" w:space="0" w:color="auto"/>
        <w:left w:val="none" w:sz="0" w:space="0" w:color="auto"/>
        <w:bottom w:val="none" w:sz="0" w:space="0" w:color="auto"/>
        <w:right w:val="none" w:sz="0" w:space="0" w:color="auto"/>
      </w:divBdr>
    </w:div>
    <w:div w:id="1798723555">
      <w:bodyDiv w:val="1"/>
      <w:marLeft w:val="0"/>
      <w:marRight w:val="0"/>
      <w:marTop w:val="0"/>
      <w:marBottom w:val="0"/>
      <w:divBdr>
        <w:top w:val="none" w:sz="0" w:space="0" w:color="auto"/>
        <w:left w:val="none" w:sz="0" w:space="0" w:color="auto"/>
        <w:bottom w:val="none" w:sz="0" w:space="0" w:color="auto"/>
        <w:right w:val="none" w:sz="0" w:space="0" w:color="auto"/>
      </w:divBdr>
    </w:div>
    <w:div w:id="1814515951">
      <w:bodyDiv w:val="1"/>
      <w:marLeft w:val="0"/>
      <w:marRight w:val="0"/>
      <w:marTop w:val="0"/>
      <w:marBottom w:val="0"/>
      <w:divBdr>
        <w:top w:val="none" w:sz="0" w:space="0" w:color="auto"/>
        <w:left w:val="none" w:sz="0" w:space="0" w:color="auto"/>
        <w:bottom w:val="none" w:sz="0" w:space="0" w:color="auto"/>
        <w:right w:val="none" w:sz="0" w:space="0" w:color="auto"/>
      </w:divBdr>
    </w:div>
    <w:div w:id="1827554046">
      <w:bodyDiv w:val="1"/>
      <w:marLeft w:val="0"/>
      <w:marRight w:val="0"/>
      <w:marTop w:val="0"/>
      <w:marBottom w:val="0"/>
      <w:divBdr>
        <w:top w:val="none" w:sz="0" w:space="0" w:color="auto"/>
        <w:left w:val="none" w:sz="0" w:space="0" w:color="auto"/>
        <w:bottom w:val="none" w:sz="0" w:space="0" w:color="auto"/>
        <w:right w:val="none" w:sz="0" w:space="0" w:color="auto"/>
      </w:divBdr>
    </w:div>
    <w:div w:id="2047682074">
      <w:bodyDiv w:val="1"/>
      <w:marLeft w:val="0"/>
      <w:marRight w:val="0"/>
      <w:marTop w:val="0"/>
      <w:marBottom w:val="0"/>
      <w:divBdr>
        <w:top w:val="none" w:sz="0" w:space="0" w:color="auto"/>
        <w:left w:val="none" w:sz="0" w:space="0" w:color="auto"/>
        <w:bottom w:val="none" w:sz="0" w:space="0" w:color="auto"/>
        <w:right w:val="none" w:sz="0" w:space="0" w:color="auto"/>
      </w:divBdr>
    </w:div>
    <w:div w:id="2069303154">
      <w:bodyDiv w:val="1"/>
      <w:marLeft w:val="0"/>
      <w:marRight w:val="0"/>
      <w:marTop w:val="0"/>
      <w:marBottom w:val="0"/>
      <w:divBdr>
        <w:top w:val="none" w:sz="0" w:space="0" w:color="auto"/>
        <w:left w:val="none" w:sz="0" w:space="0" w:color="auto"/>
        <w:bottom w:val="none" w:sz="0" w:space="0" w:color="auto"/>
        <w:right w:val="none" w:sz="0" w:space="0" w:color="auto"/>
      </w:divBdr>
      <w:divsChild>
        <w:div w:id="1221401895">
          <w:marLeft w:val="0"/>
          <w:marRight w:val="0"/>
          <w:marTop w:val="0"/>
          <w:marBottom w:val="0"/>
          <w:divBdr>
            <w:top w:val="none" w:sz="0" w:space="0" w:color="auto"/>
            <w:left w:val="none" w:sz="0" w:space="0" w:color="auto"/>
            <w:bottom w:val="none" w:sz="0" w:space="0" w:color="auto"/>
            <w:right w:val="none" w:sz="0" w:space="0" w:color="auto"/>
          </w:divBdr>
          <w:divsChild>
            <w:div w:id="1171337922">
              <w:marLeft w:val="0"/>
              <w:marRight w:val="0"/>
              <w:marTop w:val="0"/>
              <w:marBottom w:val="0"/>
              <w:divBdr>
                <w:top w:val="none" w:sz="0" w:space="0" w:color="auto"/>
                <w:left w:val="none" w:sz="0" w:space="0" w:color="auto"/>
                <w:bottom w:val="none" w:sz="0" w:space="0" w:color="auto"/>
                <w:right w:val="none" w:sz="0" w:space="0" w:color="auto"/>
              </w:divBdr>
              <w:divsChild>
                <w:div w:id="45606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2545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3ADBF1E-0170-3445-9BE0-3CB8613EA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5400</Words>
  <Characters>30784</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Nicole Miller (1202953)</dc:creator>
  <cp:keywords/>
  <dc:description/>
  <cp:lastModifiedBy>Laura Nicole Miller (1202953)</cp:lastModifiedBy>
  <cp:revision>2</cp:revision>
  <dcterms:created xsi:type="dcterms:W3CDTF">2021-10-29T08:54:00Z</dcterms:created>
  <dcterms:modified xsi:type="dcterms:W3CDTF">2021-10-29T08:54:00Z</dcterms:modified>
</cp:coreProperties>
</file>