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A028" w14:textId="128BEA96" w:rsidR="006651F1" w:rsidRDefault="006651F1" w:rsidP="0036106E">
      <w:pPr>
        <w:ind w:left="720" w:hanging="360"/>
      </w:pPr>
      <w:r>
        <w:t>Proposed title</w:t>
      </w:r>
    </w:p>
    <w:p w14:paraId="7273DC7C" w14:textId="5690F5A2" w:rsidR="00794555" w:rsidRDefault="0036106E" w:rsidP="0036106E">
      <w:pPr>
        <w:pStyle w:val="ListParagraph"/>
        <w:numPr>
          <w:ilvl w:val="0"/>
          <w:numId w:val="1"/>
        </w:numPr>
      </w:pPr>
      <w:r w:rsidRPr="0036106E">
        <w:t>Empowering Inclusive Learning: Transformative Design Principles for Virtual Learning Environments (VLEs) Catering to Students with Additional Learning Needs</w:t>
      </w:r>
      <w:r w:rsidR="002D0914">
        <w:t xml:space="preserve"> </w:t>
      </w:r>
      <w:r w:rsidR="00D83D66">
        <w:t>–</w:t>
      </w:r>
      <w:r w:rsidR="00D83D66">
        <w:rPr>
          <w:color w:val="FF0000"/>
        </w:rPr>
        <w:t>2</w:t>
      </w:r>
      <w:r w:rsidR="00D83D66" w:rsidRPr="00D83D66">
        <w:rPr>
          <w:color w:val="FF0000"/>
          <w:vertAlign w:val="superscript"/>
        </w:rPr>
        <w:t>nd</w:t>
      </w:r>
      <w:r w:rsidR="00D83D66">
        <w:rPr>
          <w:color w:val="FF0000"/>
        </w:rPr>
        <w:t xml:space="preserve"> </w:t>
      </w:r>
    </w:p>
    <w:p w14:paraId="3B0983A3" w14:textId="3678249B" w:rsidR="0036106E" w:rsidRDefault="0036106E" w:rsidP="0036106E">
      <w:pPr>
        <w:pStyle w:val="ListParagraph"/>
        <w:numPr>
          <w:ilvl w:val="0"/>
          <w:numId w:val="1"/>
        </w:numPr>
      </w:pPr>
      <w:r w:rsidRPr="0036106E">
        <w:t>Navigating the Digital Landscape: Strategies for Crafting Accessible and Engaging Virtual Learning Environments (VLEs) for Students with Additional Learning Needs</w:t>
      </w:r>
      <w:r w:rsidR="00D83D66">
        <w:rPr>
          <w:color w:val="FF0000"/>
        </w:rPr>
        <w:t>—</w:t>
      </w:r>
      <w:r w:rsidR="00D827C5">
        <w:rPr>
          <w:color w:val="FF0000"/>
        </w:rPr>
        <w:t>3</w:t>
      </w:r>
      <w:r w:rsidR="00D83D66" w:rsidRPr="00D83D66">
        <w:rPr>
          <w:color w:val="FF0000"/>
          <w:vertAlign w:val="superscript"/>
        </w:rPr>
        <w:t>rd</w:t>
      </w:r>
      <w:r w:rsidR="00D83D66">
        <w:rPr>
          <w:color w:val="FF0000"/>
        </w:rPr>
        <w:t xml:space="preserve"> </w:t>
      </w:r>
    </w:p>
    <w:p w14:paraId="2B823A58" w14:textId="29544DEF" w:rsidR="0036106E" w:rsidRPr="008C4D5F" w:rsidRDefault="0036106E" w:rsidP="0036106E">
      <w:pPr>
        <w:pStyle w:val="ListParagraph"/>
        <w:numPr>
          <w:ilvl w:val="0"/>
          <w:numId w:val="1"/>
        </w:numPr>
        <w:rPr>
          <w:strike/>
        </w:rPr>
      </w:pPr>
      <w:r w:rsidRPr="008C4D5F">
        <w:rPr>
          <w:strike/>
        </w:rPr>
        <w:t>Optimizing Virtual Learning Environments (VLEs) for Inclusivity: A Human-Computer Interaction Study with a Focus on Students with Additional Learning Needs</w:t>
      </w:r>
    </w:p>
    <w:p w14:paraId="570B4E96" w14:textId="2FA92EDF" w:rsidR="0036106E" w:rsidRDefault="0036106E" w:rsidP="0036106E">
      <w:pPr>
        <w:pStyle w:val="ListParagraph"/>
        <w:numPr>
          <w:ilvl w:val="0"/>
          <w:numId w:val="1"/>
        </w:numPr>
      </w:pPr>
      <w:r w:rsidRPr="0036106E">
        <w:t>Enhancing Accessibility and User Experience of Virtual Learning Environments (VLEs)  for Students with Additional Learning Needs: A User-</w:t>
      </w:r>
      <w:proofErr w:type="spellStart"/>
      <w:r w:rsidRPr="0036106E">
        <w:t>Centered</w:t>
      </w:r>
      <w:proofErr w:type="spellEnd"/>
      <w:r w:rsidRPr="0036106E">
        <w:t xml:space="preserve"> Design Approach</w:t>
      </w:r>
      <w:r w:rsidR="00D83D66">
        <w:rPr>
          <w:color w:val="FF0000"/>
        </w:rPr>
        <w:t>—1</w:t>
      </w:r>
      <w:r w:rsidR="00D83D66" w:rsidRPr="00D83D66">
        <w:rPr>
          <w:color w:val="FF0000"/>
          <w:vertAlign w:val="superscript"/>
        </w:rPr>
        <w:t>st</w:t>
      </w:r>
      <w:r w:rsidR="00D83D66">
        <w:rPr>
          <w:color w:val="FF0000"/>
        </w:rPr>
        <w:t xml:space="preserve"> choice</w:t>
      </w:r>
    </w:p>
    <w:p w14:paraId="22C8C1C2" w14:textId="26CC5E9E" w:rsidR="00FB6D6E" w:rsidRPr="006872CA" w:rsidRDefault="00FB6D6E" w:rsidP="00B322E7">
      <w:pPr>
        <w:jc w:val="both"/>
        <w:rPr>
          <w:b/>
          <w:bCs/>
        </w:rPr>
      </w:pPr>
      <w:r w:rsidRPr="006872CA">
        <w:rPr>
          <w:b/>
          <w:bCs/>
        </w:rPr>
        <w:t xml:space="preserve">Background and </w:t>
      </w:r>
      <w:r w:rsidR="00D827C5" w:rsidRPr="006872CA">
        <w:rPr>
          <w:b/>
          <w:bCs/>
        </w:rPr>
        <w:t>context:</w:t>
      </w:r>
    </w:p>
    <w:p w14:paraId="355332CD" w14:textId="2146BEA1" w:rsidR="00FB6D6E" w:rsidRDefault="000441FF" w:rsidP="00B322E7">
      <w:pPr>
        <w:jc w:val="both"/>
      </w:pPr>
      <w:r w:rsidRPr="000441FF">
        <w:t>With the proliferation of computers and computing systems in a society driven by technological advancements, “computer literacy” is considered as an important skill in the academic domain. Being computer literate refers to one’s ability to use, comprehend and control a computing system and this literacy is required to use the virtual learning environment systems for educational purpose. However, this computer literacy may not be automatically translating into “effective and efficient” usage of VLE systems.</w:t>
      </w:r>
    </w:p>
    <w:p w14:paraId="43C87DC6" w14:textId="2505AFD1" w:rsidR="00441E8B" w:rsidRDefault="008375C1" w:rsidP="00B322E7">
      <w:pPr>
        <w:jc w:val="both"/>
      </w:pPr>
      <w:r w:rsidRPr="00727D21">
        <w:t xml:space="preserve">Creating a better educational experience today requires different tools and technology integrated with a proper balance of guided and independent learning that could accommodate students with different learning styles. </w:t>
      </w:r>
      <w:r w:rsidR="00FC1AF4" w:rsidRPr="00FC1AF4">
        <w:t>However, despite the potential benefits of these approaches, the users of VLE often do not explore the features to the full.</w:t>
      </w:r>
      <w:r w:rsidR="002D79FE" w:rsidRPr="002D79FE">
        <w:t xml:space="preserve"> By addressing these challenges and promoting a user-</w:t>
      </w:r>
      <w:proofErr w:type="spellStart"/>
      <w:r w:rsidR="002D79FE" w:rsidRPr="002D79FE">
        <w:t>centered</w:t>
      </w:r>
      <w:proofErr w:type="spellEnd"/>
      <w:r w:rsidR="002D79FE" w:rsidRPr="002D79FE">
        <w:t xml:space="preserve"> approach, educational institutions can maximize the potential of VLEs to enrich teaching and learning experiences.</w:t>
      </w:r>
    </w:p>
    <w:p w14:paraId="79F2F6DA" w14:textId="77777777" w:rsidR="00FF78D8" w:rsidRDefault="00031C51" w:rsidP="00B322E7">
      <w:pPr>
        <w:jc w:val="both"/>
      </w:pPr>
      <w:r w:rsidRPr="00031C51">
        <w:t xml:space="preserve">As systems are independently developed, there will be good and poor interactive design products developed by good and poor </w:t>
      </w:r>
      <w:r w:rsidRPr="00DA2974">
        <w:rPr>
          <w:color w:val="000000" w:themeColor="text1"/>
        </w:rPr>
        <w:t>designers (</w:t>
      </w:r>
      <w:proofErr w:type="spellStart"/>
      <w:r w:rsidR="00561528" w:rsidRPr="00DA2974">
        <w:rPr>
          <w:color w:val="000000" w:themeColor="text1"/>
        </w:rPr>
        <w:t>Toko,Guy</w:t>
      </w:r>
      <w:proofErr w:type="spellEnd"/>
      <w:r w:rsidRPr="00DA2974">
        <w:rPr>
          <w:color w:val="000000" w:themeColor="text1"/>
        </w:rPr>
        <w:t>, 20</w:t>
      </w:r>
      <w:r w:rsidR="00561528" w:rsidRPr="00DA2974">
        <w:rPr>
          <w:color w:val="000000" w:themeColor="text1"/>
        </w:rPr>
        <w:t>19</w:t>
      </w:r>
      <w:r w:rsidRPr="00DA2974">
        <w:rPr>
          <w:color w:val="000000" w:themeColor="text1"/>
        </w:rPr>
        <w:t xml:space="preserve">). </w:t>
      </w:r>
      <w:r w:rsidRPr="00031C51">
        <w:t xml:space="preserve">An interaction design is seen as poor when users have difficulty using </w:t>
      </w:r>
      <w:r w:rsidR="00451B26" w:rsidRPr="00031C51">
        <w:t>it and</w:t>
      </w:r>
      <w:r w:rsidRPr="00031C51">
        <w:t xml:space="preserve"> is seen as good when users find it easy to interact with (Lazar, Feng and </w:t>
      </w:r>
      <w:proofErr w:type="spellStart"/>
      <w:r w:rsidRPr="00031C51">
        <w:t>Hochheiser</w:t>
      </w:r>
      <w:proofErr w:type="spellEnd"/>
      <w:r w:rsidRPr="00031C51">
        <w:t>, 2010). Poor interaction design discourages continued usage, frustrates the user, limits interactivity, develops user resentment and discontinues interaction, thus reducing the usage of the computing system.</w:t>
      </w:r>
      <w:r w:rsidR="00302E40" w:rsidRPr="00302E40">
        <w:t xml:space="preserve"> </w:t>
      </w:r>
    </w:p>
    <w:p w14:paraId="733BE21B" w14:textId="1E66E7DD" w:rsidR="00454051" w:rsidRDefault="009740A5" w:rsidP="00B322E7">
      <w:pPr>
        <w:jc w:val="both"/>
      </w:pPr>
      <w:r>
        <w:t>T</w:t>
      </w:r>
      <w:r w:rsidR="00302E40" w:rsidRPr="00302E40">
        <w:t xml:space="preserve">he usability and user experience are critical elements that can profoundly influence learning outcomes, particularly for students with diverse learning needs. </w:t>
      </w:r>
      <w:r w:rsidR="00832EF1">
        <w:t>This is evident in the field of Human Computer Interaction (HCI)</w:t>
      </w:r>
      <w:r w:rsidR="0088195B">
        <w:t>.</w:t>
      </w:r>
      <w:r w:rsidR="00EA1F08" w:rsidRPr="00EA1F08">
        <w:t xml:space="preserve"> The significant role of HCI is to guide and direct both designers and users of computing systems like </w:t>
      </w:r>
      <w:r w:rsidR="00F64F24">
        <w:t>Moodle</w:t>
      </w:r>
      <w:r w:rsidR="00EA1F08" w:rsidRPr="00EA1F08">
        <w:t xml:space="preserve"> by acknowledging the users’ needs and aspirations. </w:t>
      </w:r>
      <w:r w:rsidR="00454051" w:rsidRPr="00454051">
        <w:t xml:space="preserve">The aim of this study is to enable a better comprehension of relationship that </w:t>
      </w:r>
      <w:r w:rsidR="001B496E">
        <w:t xml:space="preserve">additional </w:t>
      </w:r>
      <w:r w:rsidR="00C53588">
        <w:t xml:space="preserve">learning </w:t>
      </w:r>
      <w:r w:rsidR="001B496E">
        <w:t xml:space="preserve">needs </w:t>
      </w:r>
      <w:r w:rsidR="00454051" w:rsidRPr="00454051">
        <w:t xml:space="preserve">user have with their </w:t>
      </w:r>
      <w:r w:rsidR="00596CF7">
        <w:t>Learning Management</w:t>
      </w:r>
      <w:r w:rsidR="00454051" w:rsidRPr="00454051">
        <w:t xml:space="preserve"> System. </w:t>
      </w:r>
      <w:r w:rsidR="00FA077F">
        <w:t xml:space="preserve">The </w:t>
      </w:r>
      <w:r w:rsidR="00203591" w:rsidRPr="00454051">
        <w:t>Figure depicts</w:t>
      </w:r>
      <w:r w:rsidR="00454051" w:rsidRPr="00454051">
        <w:t xml:space="preserve"> the overall role that HCI plays when it comes to interactivity. It shows the role that it may play when it comes to evaluating the relationship that exists between academia and interface designers of products like the </w:t>
      </w:r>
      <w:r w:rsidR="00FA077F">
        <w:t>Moodle</w:t>
      </w:r>
      <w:r w:rsidR="00454051" w:rsidRPr="00454051">
        <w:t xml:space="preserve"> (Ojha, Jovanovic &amp; </w:t>
      </w:r>
      <w:proofErr w:type="spellStart"/>
      <w:r w:rsidR="00454051" w:rsidRPr="00454051">
        <w:t>Giuchiglia</w:t>
      </w:r>
      <w:proofErr w:type="spellEnd"/>
      <w:r w:rsidR="00454051" w:rsidRPr="00454051">
        <w:t>, 2015).</w:t>
      </w:r>
    </w:p>
    <w:p w14:paraId="04AB9C90" w14:textId="2BDB01C4" w:rsidR="005C439A" w:rsidRDefault="006E0CC2" w:rsidP="00B322E7">
      <w:pPr>
        <w:jc w:val="both"/>
      </w:pPr>
      <w:r w:rsidRPr="001F2DC2">
        <w:rPr>
          <w:noProof/>
        </w:rPr>
        <w:lastRenderedPageBreak/>
        <w:drawing>
          <wp:inline distT="0" distB="0" distL="0" distR="0" wp14:anchorId="5284FD9A" wp14:editId="5301F175">
            <wp:extent cx="4286250" cy="3209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86250" cy="3209925"/>
                    </a:xfrm>
                    <a:prstGeom prst="rect">
                      <a:avLst/>
                    </a:prstGeom>
                  </pic:spPr>
                </pic:pic>
              </a:graphicData>
            </a:graphic>
          </wp:inline>
        </w:drawing>
      </w:r>
    </w:p>
    <w:p w14:paraId="3C2D134E" w14:textId="11812910" w:rsidR="0041269D" w:rsidRPr="001F2DC2" w:rsidRDefault="0041269D" w:rsidP="0041269D">
      <w:pPr>
        <w:jc w:val="center"/>
        <w:rPr>
          <w:b/>
          <w:sz w:val="16"/>
          <w:szCs w:val="16"/>
        </w:rPr>
      </w:pPr>
      <w:r w:rsidRPr="001F2DC2">
        <w:rPr>
          <w:b/>
          <w:sz w:val="16"/>
          <w:szCs w:val="16"/>
        </w:rPr>
        <w:t>Figure</w:t>
      </w:r>
      <w:r>
        <w:rPr>
          <w:b/>
          <w:sz w:val="16"/>
          <w:szCs w:val="16"/>
        </w:rPr>
        <w:t>:</w:t>
      </w:r>
      <w:r w:rsidRPr="001F2DC2">
        <w:rPr>
          <w:b/>
          <w:sz w:val="16"/>
          <w:szCs w:val="16"/>
        </w:rPr>
        <w:t xml:space="preserve"> Human Interaction (adapted from Interaction Design Foundation)</w:t>
      </w:r>
    </w:p>
    <w:p w14:paraId="52E87DC0" w14:textId="77777777" w:rsidR="0041269D" w:rsidRDefault="0041269D" w:rsidP="00B322E7">
      <w:pPr>
        <w:jc w:val="both"/>
      </w:pPr>
    </w:p>
    <w:p w14:paraId="4275BF00" w14:textId="189BCE5E" w:rsidR="00717B2F" w:rsidRDefault="00717B2F" w:rsidP="00B322E7">
      <w:pPr>
        <w:jc w:val="both"/>
      </w:pPr>
      <w:r w:rsidRPr="00717B2F">
        <w:t xml:space="preserve">The discipline of Interaction Design </w:t>
      </w:r>
      <w:r w:rsidR="00420824">
        <w:t xml:space="preserve">in </w:t>
      </w:r>
      <w:r w:rsidR="00420824" w:rsidRPr="00331CAB">
        <w:rPr>
          <w:color w:val="000000" w:themeColor="text1"/>
        </w:rPr>
        <w:t xml:space="preserve">computer science HCI </w:t>
      </w:r>
      <w:r w:rsidRPr="00717B2F">
        <w:t xml:space="preserve">plays a pivotal role in shaping the interface and functionality of VLEs to align with the </w:t>
      </w:r>
      <w:proofErr w:type="spellStart"/>
      <w:r w:rsidRPr="00717B2F">
        <w:t>behavior</w:t>
      </w:r>
      <w:proofErr w:type="spellEnd"/>
      <w:r w:rsidRPr="00717B2F">
        <w:t xml:space="preserve"> and needs of human-computer systems.</w:t>
      </w:r>
      <w:r w:rsidR="006637BF" w:rsidRPr="006637BF">
        <w:t xml:space="preserve"> Design principles are a compilation of heuristics, procedures, human biases, and design patterns to be considered, that were collated because of the researchers and interaction design experts based on many years of work.  These heuristics act as the initiating point for any tools that require humans to work using the interface. Design principles typically associate and link the changes across all design-related areas like the human behaviour, culture and ergonomics. Design principles are intended to assist engineers to find ways to augment usability, inspire insight, provide good appeal, and instruct the clients or the users (</w:t>
      </w:r>
      <w:proofErr w:type="spellStart"/>
      <w:r w:rsidR="006637BF" w:rsidRPr="006637BF">
        <w:t>Lidwell</w:t>
      </w:r>
      <w:proofErr w:type="spellEnd"/>
      <w:r w:rsidR="006637BF" w:rsidRPr="006637BF">
        <w:t>, Holden &amp; Butler, 200</w:t>
      </w:r>
      <w:r w:rsidR="003263A1">
        <w:t>7</w:t>
      </w:r>
      <w:r w:rsidR="006637BF" w:rsidRPr="006637BF">
        <w:t xml:space="preserve">). Thus, they could be used to improvise the design of </w:t>
      </w:r>
      <w:r w:rsidR="008622F9">
        <w:t>any VLEs</w:t>
      </w:r>
      <w:r w:rsidR="006637BF" w:rsidRPr="006637BF">
        <w:t>.</w:t>
      </w:r>
      <w:r w:rsidRPr="00717B2F">
        <w:t xml:space="preserve"> Interaction designers are tasked with crafting products that are not only utilitarian but also user-friendly, technically feasible, and commercially viable. Central to this </w:t>
      </w:r>
      <w:proofErr w:type="spellStart"/>
      <w:r w:rsidRPr="00717B2F">
        <w:t>endeavor</w:t>
      </w:r>
      <w:proofErr w:type="spellEnd"/>
      <w:r w:rsidRPr="00717B2F">
        <w:t xml:space="preserve"> is the concept of usability, defined by ISO 9241-11 as the extent to which a product can be used by specified users to achieve specified goals with effectiveness, efficiency, and satisfaction. Moreover, Interaction Design also emphasizes enhancing User Experience (UX) goals, encompassing aspects such as satisfaction, enjoyment, and emotional </w:t>
      </w:r>
      <w:proofErr w:type="spellStart"/>
      <w:r w:rsidRPr="00717B2F">
        <w:t>fulfillment</w:t>
      </w:r>
      <w:proofErr w:type="spellEnd"/>
      <w:r w:rsidRPr="00717B2F">
        <w:t xml:space="preserve"> in addition to efficiency and productivity.</w:t>
      </w:r>
    </w:p>
    <w:p w14:paraId="18956E58" w14:textId="77777777" w:rsidR="000E6665" w:rsidRPr="00481677" w:rsidRDefault="000E6665" w:rsidP="00B322E7">
      <w:pPr>
        <w:jc w:val="both"/>
      </w:pPr>
      <w:r w:rsidRPr="00481677">
        <w:t>They also help users to recover from errors, promote consistency, recognition (not recall), flexibility and efficiency, as well as aesthetics and documentation. Each of these design principles could impact on each of the usability and user experience goals.</w:t>
      </w:r>
    </w:p>
    <w:p w14:paraId="0EDEE8CB" w14:textId="7749DAF1" w:rsidR="000E6665" w:rsidRDefault="008F7BCC" w:rsidP="00B322E7">
      <w:pPr>
        <w:jc w:val="both"/>
      </w:pPr>
      <w:r w:rsidRPr="008F7BCC">
        <w:t>It is within this framework that this research proposal aims to explore how design principles can be leveraged to enhance the usability and user experience of VLEs for students with additional learning needs.</w:t>
      </w:r>
    </w:p>
    <w:p w14:paraId="7ECDE45F" w14:textId="77777777" w:rsidR="00035989" w:rsidRDefault="00035989" w:rsidP="00B322E7">
      <w:pPr>
        <w:jc w:val="both"/>
      </w:pPr>
    </w:p>
    <w:p w14:paraId="29C36751" w14:textId="77777777" w:rsidR="00035989" w:rsidRDefault="00035989" w:rsidP="00B322E7">
      <w:pPr>
        <w:jc w:val="both"/>
      </w:pPr>
    </w:p>
    <w:p w14:paraId="0F3E29BB" w14:textId="77777777" w:rsidR="00035989" w:rsidRDefault="00035989" w:rsidP="00B322E7">
      <w:pPr>
        <w:jc w:val="both"/>
      </w:pPr>
    </w:p>
    <w:p w14:paraId="1BD463D7" w14:textId="6193F8BB" w:rsidR="00851CB5" w:rsidRDefault="00851CB5" w:rsidP="00B322E7">
      <w:pPr>
        <w:jc w:val="both"/>
        <w:rPr>
          <w:b/>
          <w:bCs/>
        </w:rPr>
      </w:pPr>
      <w:r w:rsidRPr="00851CB5">
        <w:rPr>
          <w:b/>
          <w:bCs/>
        </w:rPr>
        <w:lastRenderedPageBreak/>
        <w:t>Proposed objectives</w:t>
      </w:r>
    </w:p>
    <w:p w14:paraId="3D461900" w14:textId="77777777" w:rsidR="00B009C9" w:rsidRDefault="00B009C9" w:rsidP="00B322E7">
      <w:pPr>
        <w:jc w:val="both"/>
      </w:pPr>
      <w:r>
        <w:t>The primary objectives of this research are as follows:</w:t>
      </w:r>
    </w:p>
    <w:p w14:paraId="4539F3A2" w14:textId="77777777" w:rsidR="00B009C9" w:rsidRDefault="00B009C9" w:rsidP="00B322E7">
      <w:pPr>
        <w:jc w:val="both"/>
      </w:pPr>
    </w:p>
    <w:p w14:paraId="5B447780" w14:textId="77777777" w:rsidR="00B009C9" w:rsidRDefault="00B009C9" w:rsidP="00B322E7">
      <w:pPr>
        <w:jc w:val="both"/>
      </w:pPr>
      <w:r>
        <w:t xml:space="preserve">   a. To assess the existing design principles of LMS used in higher education in Wales and their alignment with the needs of students with additional needs.</w:t>
      </w:r>
    </w:p>
    <w:p w14:paraId="6CA947AF" w14:textId="77777777" w:rsidR="00B009C9" w:rsidRDefault="00B009C9" w:rsidP="00B322E7">
      <w:pPr>
        <w:jc w:val="both"/>
      </w:pPr>
      <w:r>
        <w:t xml:space="preserve">   b. To identify the specific challenges faced by students with additional needs when using LMS in higher education settings.</w:t>
      </w:r>
    </w:p>
    <w:p w14:paraId="352FEAC7" w14:textId="77777777" w:rsidR="00B009C9" w:rsidRDefault="00B009C9" w:rsidP="00B322E7">
      <w:pPr>
        <w:jc w:val="both"/>
      </w:pPr>
      <w:r>
        <w:t xml:space="preserve">   c. To propose design modifications and enhancements to LMS based on universal design principles tailored to the Welsh higher education context.</w:t>
      </w:r>
    </w:p>
    <w:p w14:paraId="0A4EA4D8" w14:textId="77777777" w:rsidR="00B009C9" w:rsidRDefault="00B009C9" w:rsidP="00B322E7">
      <w:pPr>
        <w:jc w:val="both"/>
      </w:pPr>
      <w:r>
        <w:t xml:space="preserve">   d. To evaluate the effectiveness of the modified LMS in improving access and learning outcomes for students with additional needs in Wales.</w:t>
      </w:r>
    </w:p>
    <w:p w14:paraId="2BFA6118" w14:textId="0616B010" w:rsidR="00B009C9" w:rsidRDefault="00B009C9" w:rsidP="00B322E7">
      <w:pPr>
        <w:jc w:val="both"/>
      </w:pPr>
      <w:r>
        <w:t xml:space="preserve">   e. To provide guidelines for LMS developers, Welsh universities, and policymakers to create inclusive digital learning environments.</w:t>
      </w:r>
    </w:p>
    <w:p w14:paraId="73FA7454" w14:textId="60118377" w:rsidR="00E31996" w:rsidRPr="00E31996" w:rsidRDefault="00E31996" w:rsidP="00B322E7">
      <w:pPr>
        <w:jc w:val="both"/>
      </w:pPr>
      <w:r w:rsidRPr="00E31996">
        <w:rPr>
          <w:b/>
          <w:bCs/>
        </w:rPr>
        <w:t>Proposed methodology</w:t>
      </w:r>
    </w:p>
    <w:p w14:paraId="16768EF0" w14:textId="25A72D0A" w:rsidR="005125D7" w:rsidRPr="003564D5" w:rsidRDefault="005125D7" w:rsidP="00B322E7">
      <w:pPr>
        <w:jc w:val="both"/>
      </w:pPr>
      <w:r w:rsidRPr="00177C91">
        <w:rPr>
          <w:color w:val="000000" w:themeColor="text1"/>
        </w:rPr>
        <w:t xml:space="preserve">This includes Research Design, Methods of data collection, Population and sample selection, Validation of the instruments, Reliability of the instruments, Data Collection Procedures, Ethical Considerations, Data Analysis and the Interpretation of Results. The purpose of the methodology is to clarify the procedures before the study is conducted and to describe the conditions under which data would be collected and </w:t>
      </w:r>
      <w:proofErr w:type="spellStart"/>
      <w:r w:rsidRPr="00177C91">
        <w:rPr>
          <w:color w:val="000000" w:themeColor="text1"/>
        </w:rPr>
        <w:t>analyzed</w:t>
      </w:r>
      <w:proofErr w:type="spellEnd"/>
      <w:r w:rsidRPr="00177C91">
        <w:rPr>
          <w:color w:val="000000" w:themeColor="text1"/>
        </w:rPr>
        <w:t xml:space="preserve">. This will also entail any other elements that may have an effect on the authenticity of the manner in which the research was conducted </w:t>
      </w:r>
      <w:r w:rsidRPr="003564D5">
        <w:t>(Ridley, 20</w:t>
      </w:r>
      <w:r w:rsidR="00621AA3">
        <w:t>13</w:t>
      </w:r>
      <w:r w:rsidRPr="003564D5">
        <w:t>).</w:t>
      </w:r>
    </w:p>
    <w:p w14:paraId="7BCBC491" w14:textId="5FC9CF56" w:rsidR="00336D05" w:rsidRDefault="00E17581" w:rsidP="00B322E7">
      <w:pPr>
        <w:jc w:val="both"/>
      </w:pPr>
      <w:r w:rsidRPr="003564D5">
        <w:t>This research is explorative. An exploratory research is research conducted for a problem that has not been studied more clearly, intended to establish priorities, develop operational definitions and improve the final research design. Exploratory research helps to determine the best research design, data-collection method and selection of subjects</w:t>
      </w:r>
      <w:r w:rsidR="002D48B6" w:rsidRPr="003564D5">
        <w:t>.</w:t>
      </w:r>
      <w:r w:rsidR="002D48B6" w:rsidRPr="003564D5">
        <w:rPr>
          <w:color w:val="000000" w:themeColor="text1"/>
        </w:rPr>
        <w:t xml:space="preserve"> In the context of this study, </w:t>
      </w:r>
      <w:r w:rsidR="007E1D5A" w:rsidRPr="003564D5">
        <w:rPr>
          <w:color w:val="000000" w:themeColor="text1"/>
        </w:rPr>
        <w:t>even though</w:t>
      </w:r>
      <w:r w:rsidR="00C26361" w:rsidRPr="003564D5">
        <w:rPr>
          <w:color w:val="000000" w:themeColor="text1"/>
        </w:rPr>
        <w:t xml:space="preserve"> </w:t>
      </w:r>
      <w:r w:rsidR="002D48B6" w:rsidRPr="007E1D5A">
        <w:rPr>
          <w:color w:val="000000" w:themeColor="text1"/>
        </w:rPr>
        <w:t xml:space="preserve">Moodle </w:t>
      </w:r>
      <w:r w:rsidR="002D48B6" w:rsidRPr="003564D5">
        <w:rPr>
          <w:color w:val="000000" w:themeColor="text1"/>
        </w:rPr>
        <w:t xml:space="preserve">has been in use in </w:t>
      </w:r>
      <w:r w:rsidR="007E1D5A">
        <w:rPr>
          <w:color w:val="000000" w:themeColor="text1"/>
        </w:rPr>
        <w:t>many educational institutions</w:t>
      </w:r>
      <w:r w:rsidR="002632AF">
        <w:rPr>
          <w:color w:val="000000" w:themeColor="text1"/>
        </w:rPr>
        <w:t>, i</w:t>
      </w:r>
      <w:r w:rsidR="002D48B6" w:rsidRPr="003564D5">
        <w:t xml:space="preserve">t has not been fully utilized, </w:t>
      </w:r>
      <w:r w:rsidR="00C26361" w:rsidRPr="003564D5">
        <w:t>and</w:t>
      </w:r>
      <w:r w:rsidR="002D48B6" w:rsidRPr="003564D5">
        <w:t xml:space="preserve"> the root cause of this is still unknown. </w:t>
      </w:r>
      <w:r w:rsidR="002D48B6" w:rsidRPr="003564D5">
        <w:rPr>
          <w:color w:val="000000" w:themeColor="text1"/>
        </w:rPr>
        <w:t xml:space="preserve">For this reason, </w:t>
      </w:r>
      <w:r w:rsidR="002632AF" w:rsidRPr="003564D5">
        <w:rPr>
          <w:color w:val="000000" w:themeColor="text1"/>
        </w:rPr>
        <w:t>exploratory research</w:t>
      </w:r>
      <w:r w:rsidR="002D48B6" w:rsidRPr="003564D5">
        <w:rPr>
          <w:color w:val="000000" w:themeColor="text1"/>
        </w:rPr>
        <w:t xml:space="preserve"> on this subject</w:t>
      </w:r>
      <w:r w:rsidR="002D48B6" w:rsidRPr="003564D5">
        <w:t xml:space="preserve"> is quite important for the University leadership to consider for the future investments and expansions.</w:t>
      </w:r>
    </w:p>
    <w:p w14:paraId="33E174EA" w14:textId="77777777" w:rsidR="005F6F31" w:rsidRDefault="005F6F31" w:rsidP="00B322E7">
      <w:pPr>
        <w:jc w:val="both"/>
      </w:pPr>
    </w:p>
    <w:p w14:paraId="348DC2E2" w14:textId="4A8A3A0A" w:rsidR="00C04FE7" w:rsidRDefault="00C04FE7" w:rsidP="00B322E7">
      <w:pPr>
        <w:jc w:val="both"/>
      </w:pPr>
      <w:r>
        <w:t>To achieve the research objectives, the following methodology will be employed:</w:t>
      </w:r>
    </w:p>
    <w:p w14:paraId="113FDA3B" w14:textId="71BF216B" w:rsidR="00C04FE7" w:rsidRDefault="00C04FE7" w:rsidP="00B322E7">
      <w:pPr>
        <w:pStyle w:val="ListParagraph"/>
        <w:numPr>
          <w:ilvl w:val="0"/>
          <w:numId w:val="3"/>
        </w:numPr>
        <w:jc w:val="both"/>
      </w:pPr>
      <w:r>
        <w:t>Data Collection: Surveys, interviews, and feedback from students with additional needs, educators, and accessibility experts in Welsh higher education institutions will be collected to understand their experiences and needs.</w:t>
      </w:r>
    </w:p>
    <w:p w14:paraId="03778874" w14:textId="2C6D3BAF" w:rsidR="00E47A93" w:rsidRDefault="00E47A93" w:rsidP="00B322E7">
      <w:pPr>
        <w:pStyle w:val="ListParagraph"/>
        <w:ind w:firstLine="210"/>
        <w:jc w:val="both"/>
      </w:pPr>
      <w:r w:rsidRPr="0014474B">
        <w:t>The population for the study will consist of the students</w:t>
      </w:r>
      <w:r>
        <w:t xml:space="preserve"> with additional needs from</w:t>
      </w:r>
      <w:r w:rsidRPr="000F68B0">
        <w:t xml:space="preserve"> all the </w:t>
      </w:r>
      <w:r w:rsidR="00403DD5">
        <w:t xml:space="preserve">disciplines </w:t>
      </w:r>
      <w:r w:rsidRPr="0003058B">
        <w:t>who were enrolled with “active” status and a number of registered users of VLE</w:t>
      </w:r>
      <w:r w:rsidR="003555F0">
        <w:t xml:space="preserve">. </w:t>
      </w:r>
      <w:r w:rsidRPr="00601536">
        <w:t>Technical/Associate Professional who were registered as course builders and instructors for their respective modules</w:t>
      </w:r>
      <w:r w:rsidR="00E2021B">
        <w:t xml:space="preserve"> would also be considered.</w:t>
      </w:r>
    </w:p>
    <w:p w14:paraId="53A3D125" w14:textId="77777777" w:rsidR="00E47A93" w:rsidRDefault="00E47A93" w:rsidP="00B322E7">
      <w:pPr>
        <w:pStyle w:val="ListParagraph"/>
        <w:jc w:val="both"/>
      </w:pPr>
    </w:p>
    <w:p w14:paraId="790ECE43" w14:textId="64111C18" w:rsidR="00C04FE7" w:rsidRDefault="00C04FE7" w:rsidP="00B322E7">
      <w:pPr>
        <w:pStyle w:val="ListParagraph"/>
        <w:numPr>
          <w:ilvl w:val="0"/>
          <w:numId w:val="3"/>
        </w:numPr>
        <w:jc w:val="both"/>
      </w:pPr>
      <w:r>
        <w:t>LMS Evaluation: An analysis of existing LMS platforms used in Welsh higher education will be conducted to assess their adherence to accessibility standards and inclusive design principles.</w:t>
      </w:r>
    </w:p>
    <w:p w14:paraId="0A4A8AE7" w14:textId="171D8FB5" w:rsidR="00C04FE7" w:rsidRDefault="00C04FE7" w:rsidP="00B322E7">
      <w:pPr>
        <w:pStyle w:val="ListParagraph"/>
        <w:numPr>
          <w:ilvl w:val="0"/>
          <w:numId w:val="3"/>
        </w:numPr>
        <w:jc w:val="both"/>
      </w:pPr>
      <w:r>
        <w:t>Design Modifications: Based on the findings, design modifications will be proposed to enhance the accessibility and inclusivity of LMS in the Welsh higher education context.</w:t>
      </w:r>
    </w:p>
    <w:p w14:paraId="13F158E9" w14:textId="6A4F34ED" w:rsidR="00C04FE7" w:rsidRDefault="00C04FE7" w:rsidP="00B322E7">
      <w:pPr>
        <w:pStyle w:val="ListParagraph"/>
        <w:numPr>
          <w:ilvl w:val="0"/>
          <w:numId w:val="3"/>
        </w:numPr>
        <w:jc w:val="both"/>
      </w:pPr>
      <w:r>
        <w:lastRenderedPageBreak/>
        <w:t>User Testing: The modified LMS will be tested by students with additional needs in Welsh universities to evaluate its usability, accessibility, and impact on learning outcomes.</w:t>
      </w:r>
    </w:p>
    <w:p w14:paraId="0AFA586E" w14:textId="31C89D7E" w:rsidR="00C04FE7" w:rsidRDefault="00C04FE7" w:rsidP="00B322E7">
      <w:pPr>
        <w:pStyle w:val="ListParagraph"/>
        <w:numPr>
          <w:ilvl w:val="0"/>
          <w:numId w:val="3"/>
        </w:numPr>
        <w:jc w:val="both"/>
      </w:pPr>
      <w:r>
        <w:t>Data Analysis: Qualitative and quantitative data analysis will be conducted to derive guidelines and recommendations for LMS design in Welsh higher education.</w:t>
      </w:r>
    </w:p>
    <w:p w14:paraId="7FD5C8DA" w14:textId="308C831D" w:rsidR="00E31996" w:rsidRDefault="00C04FE7" w:rsidP="00B322E7">
      <w:pPr>
        <w:pStyle w:val="ListParagraph"/>
        <w:numPr>
          <w:ilvl w:val="0"/>
          <w:numId w:val="3"/>
        </w:numPr>
        <w:jc w:val="both"/>
      </w:pPr>
      <w:r>
        <w:t>Validation: The proposed design modifications and guidelines will be validated through expert reviews and feedback from students, educators, and relevant stakeholders in Wales.</w:t>
      </w:r>
    </w:p>
    <w:p w14:paraId="647B308D" w14:textId="77BC6960" w:rsidR="00A07F13" w:rsidRDefault="00A07F13" w:rsidP="00B322E7">
      <w:pPr>
        <w:jc w:val="both"/>
        <w:rPr>
          <w:b/>
          <w:bCs/>
        </w:rPr>
      </w:pPr>
      <w:r w:rsidRPr="00A07F13">
        <w:rPr>
          <w:b/>
          <w:bCs/>
        </w:rPr>
        <w:t>Ethical Considerations</w:t>
      </w:r>
    </w:p>
    <w:p w14:paraId="401E9D2F" w14:textId="735CA0FD" w:rsidR="0077116E" w:rsidRPr="0077116E" w:rsidRDefault="0077116E" w:rsidP="00B322E7">
      <w:pPr>
        <w:jc w:val="both"/>
      </w:pPr>
      <w:r w:rsidRPr="0077116E">
        <w:t xml:space="preserve">In any </w:t>
      </w:r>
      <w:r w:rsidR="00E2021B" w:rsidRPr="0077116E">
        <w:t>post-modern</w:t>
      </w:r>
      <w:r w:rsidRPr="0077116E">
        <w:t xml:space="preserve"> research project and especially where humans are involved, there should be a way to protect those involved and the information they may divulge (</w:t>
      </w:r>
      <w:r w:rsidR="003616ED" w:rsidRPr="003616ED">
        <w:t>McCartan et al., 2012</w:t>
      </w:r>
      <w:r w:rsidRPr="0077116E">
        <w:t xml:space="preserve">). Research ethics involves the general principles and guidelines that are meant to guide any researcher during the compilation of a research project and also to hold together all that may exist and </w:t>
      </w:r>
      <w:r w:rsidR="00E2021B" w:rsidRPr="0077116E">
        <w:t>matter (</w:t>
      </w:r>
      <w:r w:rsidR="005904BE" w:rsidRPr="005904BE">
        <w:t>McCartan et al., 2012</w:t>
      </w:r>
      <w:r w:rsidRPr="0077116E">
        <w:t>).</w:t>
      </w:r>
      <w:r w:rsidR="00590B88">
        <w:t xml:space="preserve"> </w:t>
      </w:r>
      <w:r w:rsidR="00590B88" w:rsidRPr="00590B88">
        <w:t xml:space="preserve">Research is built on a foundation of trust between the participant and researcher as well as the sound trust that the data collected at the end of the day will remain confidential. Most importantly, there should also be trust that the results of the research will reflect an honest attempt by the scientific community and other researchers to describe output accurately and without any form of bias, and that the results would be well represented during analysis.  </w:t>
      </w:r>
      <w:r w:rsidR="00A2375F" w:rsidRPr="00A2375F">
        <w:t xml:space="preserve">Since the research involves participants, work groups for gathering and </w:t>
      </w:r>
      <w:proofErr w:type="spellStart"/>
      <w:r w:rsidR="00A2375F" w:rsidRPr="00A2375F">
        <w:t>analyzing</w:t>
      </w:r>
      <w:proofErr w:type="spellEnd"/>
      <w:r w:rsidR="00A2375F" w:rsidRPr="00A2375F">
        <w:t xml:space="preserve"> data, it is vital to have these ethical considerations.</w:t>
      </w:r>
    </w:p>
    <w:p w14:paraId="4629AFFC" w14:textId="55602513" w:rsidR="00ED31BB" w:rsidRDefault="00E51A62" w:rsidP="00B322E7">
      <w:pPr>
        <w:jc w:val="both"/>
        <w:rPr>
          <w:b/>
          <w:bCs/>
        </w:rPr>
      </w:pPr>
      <w:r w:rsidRPr="00E51A62">
        <w:rPr>
          <w:b/>
          <w:bCs/>
        </w:rPr>
        <w:t>Contribution to the field of knowledge</w:t>
      </w:r>
    </w:p>
    <w:p w14:paraId="601651EA" w14:textId="250D7A40" w:rsidR="003E5637" w:rsidRDefault="003E5637" w:rsidP="00B322E7">
      <w:pPr>
        <w:jc w:val="both"/>
      </w:pPr>
      <w:r>
        <w:t>This research is expected to make several contributions:</w:t>
      </w:r>
    </w:p>
    <w:p w14:paraId="770ABECE" w14:textId="3D69EFB2" w:rsidR="003E5637" w:rsidRDefault="003E5637" w:rsidP="00B322E7">
      <w:pPr>
        <w:jc w:val="both"/>
      </w:pPr>
      <w:r>
        <w:t xml:space="preserve">   a. Inclusive Design Principles: Identification of design principles specific to LMS that promote inclusivity and accessibility for higher education students with additional needs in Wales.</w:t>
      </w:r>
    </w:p>
    <w:p w14:paraId="241B4A66" w14:textId="405C011A" w:rsidR="003E5637" w:rsidRDefault="003E5637" w:rsidP="00B322E7">
      <w:pPr>
        <w:jc w:val="both"/>
      </w:pPr>
      <w:r>
        <w:t xml:space="preserve">   b. Enhanced Access: Improving access to digital learning resources and experiences for all higher education students in Wales, regardless of their abilities or disabilities.</w:t>
      </w:r>
    </w:p>
    <w:p w14:paraId="558B61FC" w14:textId="67E496E8" w:rsidR="003E5637" w:rsidRDefault="003E5637" w:rsidP="00B322E7">
      <w:pPr>
        <w:jc w:val="both"/>
      </w:pPr>
      <w:r>
        <w:t xml:space="preserve">   c. Practical Implementation: Providing practical guidance for LMS developers, Welsh universities, and policymakers on creating accessible and inclusive digital learning environments tailored to the local context.</w:t>
      </w:r>
    </w:p>
    <w:p w14:paraId="34F336AB" w14:textId="5F3AE313" w:rsidR="003E5637" w:rsidRDefault="003E5637" w:rsidP="00B322E7">
      <w:pPr>
        <w:jc w:val="both"/>
      </w:pPr>
      <w:r>
        <w:t xml:space="preserve">   d. Policy and Advocacy: Contributing to policy recommendations and advocacy efforts aimed at promoting inclusive education through technology in Welsh higher education.</w:t>
      </w:r>
    </w:p>
    <w:p w14:paraId="73ECD1ED" w14:textId="7EF9A1A0" w:rsidR="004F6457" w:rsidRDefault="004F6457" w:rsidP="00AF63E4">
      <w:r w:rsidRPr="004F6457">
        <w:rPr>
          <w:b/>
          <w:bCs/>
        </w:rPr>
        <w:t>Indicative bibliography</w:t>
      </w:r>
    </w:p>
    <w:p w14:paraId="1095415F" w14:textId="1FD729A2" w:rsidR="00C67A87" w:rsidRDefault="001843D8" w:rsidP="00C161A6">
      <w:r>
        <w:t>[</w:t>
      </w:r>
      <w:r w:rsidR="008A5A30">
        <w:t>1</w:t>
      </w:r>
      <w:r w:rsidR="00A72719">
        <w:t xml:space="preserve">]. </w:t>
      </w:r>
      <w:r w:rsidR="00A72719" w:rsidRPr="00A72719">
        <w:t xml:space="preserve">G. Toko, “Good Or Poor Design: Comprehending </w:t>
      </w:r>
      <w:proofErr w:type="spellStart"/>
      <w:r w:rsidR="00A72719" w:rsidRPr="00A72719">
        <w:t>Ux</w:t>
      </w:r>
      <w:proofErr w:type="spellEnd"/>
      <w:r w:rsidR="00A72719" w:rsidRPr="00A72719">
        <w:t xml:space="preserve"> From an Interactive Designer Perspective, the Case of Handheld Devices,” Special Issue, Dec. 2019</w:t>
      </w:r>
      <w:r w:rsidR="003671A9">
        <w:t>.</w:t>
      </w:r>
      <w:r w:rsidR="00491EE9">
        <w:rPr>
          <w:noProof/>
        </w:rPr>
        <w:t xml:space="preserve"> </w:t>
      </w:r>
    </w:p>
    <w:p w14:paraId="601F9DCE" w14:textId="58801223" w:rsidR="009F6BCD" w:rsidRDefault="00CF7140" w:rsidP="009F6BCD">
      <w:r>
        <w:t xml:space="preserve">[2]. </w:t>
      </w:r>
      <w:r w:rsidR="009F6BCD">
        <w:t xml:space="preserve">J. </w:t>
      </w:r>
      <w:proofErr w:type="spellStart"/>
      <w:r w:rsidR="009F6BCD">
        <w:t>Jinjuan</w:t>
      </w:r>
      <w:proofErr w:type="spellEnd"/>
      <w:r w:rsidR="009F6BCD">
        <w:t xml:space="preserve"> et al., “RESEARCH METHODS IN HUMAN-COMPUTER INTERACTION.” Available: http://sonify.psych.gatech.edu/~walkerb/classes/ms-hci/extrareading/LazarFengHochheiser-CH14-and-Ch15.pdf</w:t>
      </w:r>
    </w:p>
    <w:p w14:paraId="5F5C6DCC" w14:textId="6839A442" w:rsidR="00F142AE" w:rsidRDefault="004A1E47" w:rsidP="009F6BCD">
      <w:r>
        <w:t>[</w:t>
      </w:r>
      <w:r w:rsidR="00023FDB">
        <w:t>3</w:t>
      </w:r>
      <w:r>
        <w:t xml:space="preserve">]. </w:t>
      </w:r>
      <w:r w:rsidR="00137157" w:rsidRPr="00137157">
        <w:t xml:space="preserve">Ojha </w:t>
      </w:r>
      <w:proofErr w:type="spellStart"/>
      <w:r w:rsidR="00137157" w:rsidRPr="00137157">
        <w:t>SR.,Jovanovic</w:t>
      </w:r>
      <w:proofErr w:type="spellEnd"/>
      <w:r w:rsidR="00137157" w:rsidRPr="00137157">
        <w:t xml:space="preserve"> M., </w:t>
      </w:r>
      <w:proofErr w:type="spellStart"/>
      <w:r w:rsidR="00137157" w:rsidRPr="00137157">
        <w:t>Giunchiglia.F</w:t>
      </w:r>
      <w:proofErr w:type="spellEnd"/>
      <w:r w:rsidR="00137157" w:rsidRPr="00137157">
        <w:t>, 2015. “Entity-centric visualization of open data”, Human-computer interaction–INTERACT 2015, Springer International Publishing, pp. 149-166.</w:t>
      </w:r>
    </w:p>
    <w:p w14:paraId="71214643" w14:textId="21F0F114" w:rsidR="00C10428" w:rsidRDefault="00F97DAC" w:rsidP="00C10428">
      <w:r>
        <w:t>[</w:t>
      </w:r>
      <w:r w:rsidR="00137157">
        <w:t>4</w:t>
      </w:r>
      <w:r>
        <w:t xml:space="preserve">]. </w:t>
      </w:r>
      <w:r w:rsidR="00C10428">
        <w:t xml:space="preserve">D. A. </w:t>
      </w:r>
      <w:proofErr w:type="spellStart"/>
      <w:r w:rsidR="00C10428">
        <w:t>Falvo</w:t>
      </w:r>
      <w:proofErr w:type="spellEnd"/>
      <w:r w:rsidR="00C10428">
        <w:t xml:space="preserve"> and M. Urban, “W. </w:t>
      </w:r>
      <w:proofErr w:type="spellStart"/>
      <w:r w:rsidR="00C10428">
        <w:t>Lidwell</w:t>
      </w:r>
      <w:proofErr w:type="spellEnd"/>
      <w:r w:rsidR="00C10428">
        <w:t xml:space="preserve">, K. Holden and J. Butler: Universal Principles of Design,” Educational Technology Research and Development, vol. 55, no. 3, pp. 297–300, Apr. 2007, </w:t>
      </w:r>
      <w:proofErr w:type="spellStart"/>
      <w:r w:rsidR="00C10428">
        <w:t>doi</w:t>
      </w:r>
      <w:proofErr w:type="spellEnd"/>
      <w:r w:rsidR="00C10428">
        <w:t>: https://doi.org/10.1007/s11423-007-9036-7.</w:t>
      </w:r>
    </w:p>
    <w:p w14:paraId="2ED45AA3" w14:textId="1FC9FB00" w:rsidR="00621AA3" w:rsidRDefault="004529DB" w:rsidP="00621AA3">
      <w:r>
        <w:t>[</w:t>
      </w:r>
      <w:r w:rsidR="00137157">
        <w:t>5</w:t>
      </w:r>
      <w:r>
        <w:t xml:space="preserve">]. </w:t>
      </w:r>
      <w:r w:rsidR="00621AA3">
        <w:t>D. Ridley, LITERATURE REVIEW : a step-by-step guide for students. 2013.</w:t>
      </w:r>
    </w:p>
    <w:p w14:paraId="05480A05" w14:textId="2F40B9CC" w:rsidR="00586B06" w:rsidRDefault="00586B06" w:rsidP="00586B06">
      <w:r>
        <w:lastRenderedPageBreak/>
        <w:t>[</w:t>
      </w:r>
      <w:r w:rsidR="00137157">
        <w:t>6</w:t>
      </w:r>
      <w:r>
        <w:t xml:space="preserve">]. C. McCartan, D. </w:t>
      </w:r>
      <w:proofErr w:type="spellStart"/>
      <w:r>
        <w:t>Schubotz</w:t>
      </w:r>
      <w:proofErr w:type="spellEnd"/>
      <w:r>
        <w:t xml:space="preserve">, and J. Murphy, “The Self-Conscious Researcher—Post-Modern Perspectives of Participatory Research with Young People,” Forum Qualitative </w:t>
      </w:r>
      <w:proofErr w:type="spellStart"/>
      <w:r>
        <w:t>Sozialforschung</w:t>
      </w:r>
      <w:proofErr w:type="spellEnd"/>
      <w:r>
        <w:t xml:space="preserve"> / Forum: Qualitative Social Research, vol. 13, no. 1, Jan. 2012, </w:t>
      </w:r>
      <w:proofErr w:type="spellStart"/>
      <w:r>
        <w:t>doi</w:t>
      </w:r>
      <w:proofErr w:type="spellEnd"/>
      <w:r>
        <w:t>: https://doi.org/10.17169/fqs-13.1.1798.</w:t>
      </w:r>
    </w:p>
    <w:p w14:paraId="0A387D29" w14:textId="5339F33A" w:rsidR="00AF63E4" w:rsidRDefault="00AF63E4" w:rsidP="00AF63E4">
      <w:r>
        <w:t>[</w:t>
      </w:r>
      <w:r w:rsidR="00137157">
        <w:t>7</w:t>
      </w:r>
      <w:r>
        <w:t xml:space="preserve">]. S. Shanmugasundaram and D. P. Chidambaram, "Design Principles for </w:t>
      </w:r>
      <w:proofErr w:type="spellStart"/>
      <w:r>
        <w:t>Pedogogical</w:t>
      </w:r>
      <w:proofErr w:type="spellEnd"/>
      <w:r>
        <w:t xml:space="preserve"> Improvisation," 2023 IEEE AFRICON, Nairobi, Kenya, 2023, pp. 1-6, </w:t>
      </w:r>
      <w:proofErr w:type="spellStart"/>
      <w:r>
        <w:t>doi</w:t>
      </w:r>
      <w:proofErr w:type="spellEnd"/>
      <w:r>
        <w:t>: 10.1109/AFRICON55910.2023.10293423.</w:t>
      </w:r>
    </w:p>
    <w:p w14:paraId="34265155" w14:textId="1442D3DA" w:rsidR="00AF63E4" w:rsidRDefault="00AF63E4" w:rsidP="00AF63E4">
      <w:r>
        <w:t>[</w:t>
      </w:r>
      <w:r w:rsidR="00137157">
        <w:t>8</w:t>
      </w:r>
      <w:r>
        <w:t xml:space="preserve">]. Suresh Shanmugasundaram &amp; Divya </w:t>
      </w:r>
      <w:proofErr w:type="spellStart"/>
      <w:r>
        <w:t>Preya</w:t>
      </w:r>
      <w:proofErr w:type="spellEnd"/>
      <w:r>
        <w:t xml:space="preserve"> Chidambaram (2020) Learners’ Perceptions of the Design Principles of Blackboard, Africa Education Review, 17:4, 56-71, DOI: 10.1080/18146627.2020.1868071</w:t>
      </w:r>
    </w:p>
    <w:p w14:paraId="31665B7B" w14:textId="62BA5ECF" w:rsidR="00AF63E4" w:rsidRDefault="00AF63E4" w:rsidP="00AF63E4">
      <w:r>
        <w:t>[</w:t>
      </w:r>
      <w:r w:rsidR="00137157">
        <w:t>9</w:t>
      </w:r>
      <w:r>
        <w:t xml:space="preserve">]. </w:t>
      </w:r>
      <w:proofErr w:type="spellStart"/>
      <w:r>
        <w:t>Alsumait</w:t>
      </w:r>
      <w:proofErr w:type="spellEnd"/>
      <w:r>
        <w:t>, A., Al-</w:t>
      </w:r>
      <w:proofErr w:type="spellStart"/>
      <w:r>
        <w:t>Osaimi</w:t>
      </w:r>
      <w:proofErr w:type="spellEnd"/>
      <w:r>
        <w:t>, A. 2009. Usability heuristics evaluation for child e-learning applications. In Proc. Of the 11th ACM Int’l Conf. on Information Integration and Web-based Applications &amp; Services, Dec: 425-430.</w:t>
      </w:r>
    </w:p>
    <w:p w14:paraId="3ED04850" w14:textId="2E0A71A4" w:rsidR="00AF63E4" w:rsidRDefault="00AF63E4" w:rsidP="00AF63E4">
      <w:r>
        <w:t>[</w:t>
      </w:r>
      <w:r w:rsidR="00137157">
        <w:t>10</w:t>
      </w:r>
      <w:r>
        <w:t xml:space="preserve">]. Hussain, A., </w:t>
      </w:r>
      <w:proofErr w:type="spellStart"/>
      <w:r>
        <w:t>Mkpojiogu</w:t>
      </w:r>
      <w:proofErr w:type="spellEnd"/>
      <w:r>
        <w:t xml:space="preserve">, E.O.C. 2015. The effect of responsive web design on the user experience with laptop and smart phone devices. </w:t>
      </w:r>
      <w:proofErr w:type="spellStart"/>
      <w:r>
        <w:t>Jurnal</w:t>
      </w:r>
      <w:proofErr w:type="spellEnd"/>
      <w:r>
        <w:t xml:space="preserve"> </w:t>
      </w:r>
      <w:proofErr w:type="spellStart"/>
      <w:r>
        <w:t>Teknologi</w:t>
      </w:r>
      <w:proofErr w:type="spellEnd"/>
      <w:r>
        <w:t>, 77 (4): 41-47.</w:t>
      </w:r>
    </w:p>
    <w:p w14:paraId="5772FB9B" w14:textId="2E9D6267" w:rsidR="00AF63E4" w:rsidRDefault="00AF63E4" w:rsidP="00AF63E4">
      <w:r>
        <w:t>[1</w:t>
      </w:r>
      <w:r w:rsidR="00137157">
        <w:t>1</w:t>
      </w:r>
      <w:r>
        <w:t xml:space="preserve">]. </w:t>
      </w:r>
      <w:proofErr w:type="spellStart"/>
      <w:r>
        <w:t>Furqon</w:t>
      </w:r>
      <w:proofErr w:type="spellEnd"/>
      <w:r>
        <w:t xml:space="preserve">, M. &amp; </w:t>
      </w:r>
      <w:proofErr w:type="spellStart"/>
      <w:r>
        <w:t>Sinaga</w:t>
      </w:r>
      <w:proofErr w:type="spellEnd"/>
      <w:r>
        <w:t xml:space="preserve">, </w:t>
      </w:r>
      <w:proofErr w:type="spellStart"/>
      <w:r>
        <w:t>Parlindungan</w:t>
      </w:r>
      <w:proofErr w:type="spellEnd"/>
      <w:r>
        <w:t xml:space="preserve"> &amp; </w:t>
      </w:r>
      <w:proofErr w:type="spellStart"/>
      <w:r>
        <w:t>Liliasari</w:t>
      </w:r>
      <w:proofErr w:type="spellEnd"/>
      <w:r>
        <w:t xml:space="preserve">, </w:t>
      </w:r>
      <w:proofErr w:type="spellStart"/>
      <w:r>
        <w:t>Liliasari</w:t>
      </w:r>
      <w:proofErr w:type="spellEnd"/>
      <w:r>
        <w:t xml:space="preserve"> &amp; Riza, Lala. (2023). The Impact of Learning Management System (LMS) Usage on Students. TEM Journal. 12. 1082-1089.</w:t>
      </w:r>
    </w:p>
    <w:p w14:paraId="712B3B47" w14:textId="77777777" w:rsidR="00AF63E4" w:rsidRDefault="00AF63E4" w:rsidP="00AF63E4">
      <w:r>
        <w:t>10.18421/TEM122-54.</w:t>
      </w:r>
    </w:p>
    <w:p w14:paraId="228E080F" w14:textId="0B31456D" w:rsidR="00AF63E4" w:rsidRDefault="00AF63E4" w:rsidP="00AF63E4">
      <w:r>
        <w:t>[1</w:t>
      </w:r>
      <w:r w:rsidR="00137157">
        <w:t>2</w:t>
      </w:r>
      <w:r>
        <w:t xml:space="preserve">]. Martin, N., Wray, M., James, A., </w:t>
      </w:r>
      <w:proofErr w:type="spellStart"/>
      <w:r>
        <w:t>Draffan</w:t>
      </w:r>
      <w:proofErr w:type="spellEnd"/>
      <w:r>
        <w:t>, E. A., Krupa, J., &amp; Turner, P. (2019). Implementing inclusive teaching and learning in UK higher education–utilising universal design for learning (UDL) as a route to excellence.</w:t>
      </w:r>
    </w:p>
    <w:p w14:paraId="50704CDE" w14:textId="055E30DC" w:rsidR="009A3987" w:rsidRDefault="009A3987" w:rsidP="009A3987">
      <w:r>
        <w:t xml:space="preserve">[13]. </w:t>
      </w:r>
      <w:r w:rsidRPr="00F142AE">
        <w:t>Kobayashi. M, Sosik.V.S&amp;Huffaker.D,2015. “Not Some Trumped Up Beef: Assessing Credibility of Online Restaurant Reviews”, Proceedings of Human-Computer Interaction – INTERACT 2015, vol 9298. Springer.</w:t>
      </w:r>
    </w:p>
    <w:p w14:paraId="670BF2D9" w14:textId="77777777" w:rsidR="009A3987" w:rsidRDefault="009A3987" w:rsidP="00AF63E4"/>
    <w:p w14:paraId="5C512E34" w14:textId="77777777" w:rsidR="00AF63E4" w:rsidRDefault="00AF63E4" w:rsidP="00AF63E4"/>
    <w:p w14:paraId="4B60F7DC" w14:textId="77777777" w:rsidR="00AF63E4" w:rsidRDefault="00AF63E4" w:rsidP="00586B06"/>
    <w:p w14:paraId="4B29394C" w14:textId="37B51B83" w:rsidR="00FA789D" w:rsidRDefault="00586B06" w:rsidP="00586B06">
      <w:r>
        <w:t>‌</w:t>
      </w:r>
    </w:p>
    <w:p w14:paraId="722391C9" w14:textId="23A5FD8D" w:rsidR="004529DB" w:rsidRDefault="00621AA3" w:rsidP="00621AA3">
      <w:r>
        <w:t>‌</w:t>
      </w:r>
    </w:p>
    <w:p w14:paraId="7B6236AD" w14:textId="24916237" w:rsidR="00CF7140" w:rsidRPr="004F6457" w:rsidRDefault="00C10428" w:rsidP="00C10428">
      <w:r>
        <w:t>‌</w:t>
      </w:r>
    </w:p>
    <w:sectPr w:rsidR="00CF7140" w:rsidRPr="004F6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E40"/>
    <w:multiLevelType w:val="hybridMultilevel"/>
    <w:tmpl w:val="A64075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C7430A"/>
    <w:multiLevelType w:val="hybridMultilevel"/>
    <w:tmpl w:val="4BA4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5309D"/>
    <w:multiLevelType w:val="hybridMultilevel"/>
    <w:tmpl w:val="681C94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1A4506"/>
    <w:multiLevelType w:val="hybridMultilevel"/>
    <w:tmpl w:val="BD3E7DA8"/>
    <w:lvl w:ilvl="0" w:tplc="7274264C">
      <w:start w:val="1"/>
      <w:numFmt w:val="lowerLetter"/>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num w:numId="1" w16cid:durableId="1184396594">
    <w:abstractNumId w:val="1"/>
  </w:num>
  <w:num w:numId="2" w16cid:durableId="1818568764">
    <w:abstractNumId w:val="3"/>
  </w:num>
  <w:num w:numId="3" w16cid:durableId="575826836">
    <w:abstractNumId w:val="2"/>
  </w:num>
  <w:num w:numId="4" w16cid:durableId="1103185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06E"/>
    <w:rsid w:val="000135EC"/>
    <w:rsid w:val="00023FDB"/>
    <w:rsid w:val="0003058B"/>
    <w:rsid w:val="00031C51"/>
    <w:rsid w:val="00035989"/>
    <w:rsid w:val="000441FF"/>
    <w:rsid w:val="00060B0E"/>
    <w:rsid w:val="00077E34"/>
    <w:rsid w:val="00097174"/>
    <w:rsid w:val="000E6665"/>
    <w:rsid w:val="000F3FF5"/>
    <w:rsid w:val="000F68B0"/>
    <w:rsid w:val="00137157"/>
    <w:rsid w:val="0014474B"/>
    <w:rsid w:val="00173794"/>
    <w:rsid w:val="00177C91"/>
    <w:rsid w:val="001843D8"/>
    <w:rsid w:val="0019721F"/>
    <w:rsid w:val="001B496E"/>
    <w:rsid w:val="00203591"/>
    <w:rsid w:val="00226049"/>
    <w:rsid w:val="00256A9B"/>
    <w:rsid w:val="002632AF"/>
    <w:rsid w:val="002B1FF1"/>
    <w:rsid w:val="002C7AE6"/>
    <w:rsid w:val="002D0914"/>
    <w:rsid w:val="002D48B6"/>
    <w:rsid w:val="002D79FE"/>
    <w:rsid w:val="00302E40"/>
    <w:rsid w:val="00322A17"/>
    <w:rsid w:val="003263A1"/>
    <w:rsid w:val="00331CAB"/>
    <w:rsid w:val="00336D05"/>
    <w:rsid w:val="003555F0"/>
    <w:rsid w:val="003564D5"/>
    <w:rsid w:val="0036106E"/>
    <w:rsid w:val="003616ED"/>
    <w:rsid w:val="003671A9"/>
    <w:rsid w:val="003D3447"/>
    <w:rsid w:val="003E5637"/>
    <w:rsid w:val="003F4312"/>
    <w:rsid w:val="00403DD5"/>
    <w:rsid w:val="0041269D"/>
    <w:rsid w:val="00420824"/>
    <w:rsid w:val="004224C2"/>
    <w:rsid w:val="00441E8B"/>
    <w:rsid w:val="00451B26"/>
    <w:rsid w:val="004529DB"/>
    <w:rsid w:val="00454051"/>
    <w:rsid w:val="00481677"/>
    <w:rsid w:val="00491EE9"/>
    <w:rsid w:val="004A1E47"/>
    <w:rsid w:val="004F6457"/>
    <w:rsid w:val="00511648"/>
    <w:rsid w:val="005125D7"/>
    <w:rsid w:val="00561528"/>
    <w:rsid w:val="00586B06"/>
    <w:rsid w:val="005904BE"/>
    <w:rsid w:val="00590B88"/>
    <w:rsid w:val="00596CF7"/>
    <w:rsid w:val="005C439A"/>
    <w:rsid w:val="005F6F31"/>
    <w:rsid w:val="00601536"/>
    <w:rsid w:val="00621AA3"/>
    <w:rsid w:val="006637BF"/>
    <w:rsid w:val="006651F1"/>
    <w:rsid w:val="006677D7"/>
    <w:rsid w:val="006872CA"/>
    <w:rsid w:val="00687835"/>
    <w:rsid w:val="006901E1"/>
    <w:rsid w:val="006D3D78"/>
    <w:rsid w:val="006E0CC2"/>
    <w:rsid w:val="006E5E4F"/>
    <w:rsid w:val="00717B2F"/>
    <w:rsid w:val="00720DA9"/>
    <w:rsid w:val="007216E4"/>
    <w:rsid w:val="00727D21"/>
    <w:rsid w:val="00745945"/>
    <w:rsid w:val="00760887"/>
    <w:rsid w:val="0077116E"/>
    <w:rsid w:val="00794555"/>
    <w:rsid w:val="007E1D5A"/>
    <w:rsid w:val="007F457B"/>
    <w:rsid w:val="008213C8"/>
    <w:rsid w:val="00832EF1"/>
    <w:rsid w:val="008375C1"/>
    <w:rsid w:val="00851CB5"/>
    <w:rsid w:val="008622F9"/>
    <w:rsid w:val="0088195B"/>
    <w:rsid w:val="008A5A30"/>
    <w:rsid w:val="008A6FED"/>
    <w:rsid w:val="008B5FBA"/>
    <w:rsid w:val="008C4D5F"/>
    <w:rsid w:val="008F7BCC"/>
    <w:rsid w:val="009740A5"/>
    <w:rsid w:val="009A3987"/>
    <w:rsid w:val="009C5114"/>
    <w:rsid w:val="009F6BCD"/>
    <w:rsid w:val="00A07F13"/>
    <w:rsid w:val="00A16ECA"/>
    <w:rsid w:val="00A2375F"/>
    <w:rsid w:val="00A67405"/>
    <w:rsid w:val="00A72719"/>
    <w:rsid w:val="00A86A5F"/>
    <w:rsid w:val="00AF63E4"/>
    <w:rsid w:val="00B009C9"/>
    <w:rsid w:val="00B01B02"/>
    <w:rsid w:val="00B14A89"/>
    <w:rsid w:val="00B322E7"/>
    <w:rsid w:val="00B32FF8"/>
    <w:rsid w:val="00BE2960"/>
    <w:rsid w:val="00C04FE7"/>
    <w:rsid w:val="00C10428"/>
    <w:rsid w:val="00C161A6"/>
    <w:rsid w:val="00C26361"/>
    <w:rsid w:val="00C53588"/>
    <w:rsid w:val="00C67A87"/>
    <w:rsid w:val="00CC6F68"/>
    <w:rsid w:val="00CF08A2"/>
    <w:rsid w:val="00CF7140"/>
    <w:rsid w:val="00D77432"/>
    <w:rsid w:val="00D77CC7"/>
    <w:rsid w:val="00D827C5"/>
    <w:rsid w:val="00D83D66"/>
    <w:rsid w:val="00D90432"/>
    <w:rsid w:val="00D9408E"/>
    <w:rsid w:val="00DA2974"/>
    <w:rsid w:val="00DA5D2F"/>
    <w:rsid w:val="00DA6E01"/>
    <w:rsid w:val="00DB3533"/>
    <w:rsid w:val="00DF1329"/>
    <w:rsid w:val="00E17581"/>
    <w:rsid w:val="00E2021B"/>
    <w:rsid w:val="00E31996"/>
    <w:rsid w:val="00E47A93"/>
    <w:rsid w:val="00E51A62"/>
    <w:rsid w:val="00EA1F08"/>
    <w:rsid w:val="00ED31BB"/>
    <w:rsid w:val="00EF5EE0"/>
    <w:rsid w:val="00F00ABB"/>
    <w:rsid w:val="00F01CDF"/>
    <w:rsid w:val="00F142AE"/>
    <w:rsid w:val="00F64F24"/>
    <w:rsid w:val="00F97DAC"/>
    <w:rsid w:val="00FA077F"/>
    <w:rsid w:val="00FA789D"/>
    <w:rsid w:val="00FB6D6E"/>
    <w:rsid w:val="00FC1AF4"/>
    <w:rsid w:val="00FD250E"/>
    <w:rsid w:val="00FF78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CC57B"/>
  <w15:chartTrackingRefBased/>
  <w15:docId w15:val="{33B2EFB0-3373-4ABF-9D4A-36673240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F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06E"/>
    <w:pPr>
      <w:ind w:left="720"/>
      <w:contextualSpacing/>
    </w:pPr>
  </w:style>
  <w:style w:type="character" w:styleId="CommentReference">
    <w:name w:val="annotation reference"/>
    <w:basedOn w:val="DefaultParagraphFont"/>
    <w:uiPriority w:val="99"/>
    <w:semiHidden/>
    <w:unhideWhenUsed/>
    <w:rsid w:val="00F01CDF"/>
    <w:rPr>
      <w:sz w:val="16"/>
      <w:szCs w:val="16"/>
    </w:rPr>
  </w:style>
  <w:style w:type="paragraph" w:styleId="CommentText">
    <w:name w:val="annotation text"/>
    <w:basedOn w:val="Normal"/>
    <w:link w:val="CommentTextChar"/>
    <w:uiPriority w:val="99"/>
    <w:unhideWhenUsed/>
    <w:rsid w:val="00F01CDF"/>
    <w:pPr>
      <w:spacing w:line="240" w:lineRule="auto"/>
    </w:pPr>
    <w:rPr>
      <w:sz w:val="20"/>
      <w:szCs w:val="20"/>
    </w:rPr>
  </w:style>
  <w:style w:type="character" w:customStyle="1" w:styleId="CommentTextChar">
    <w:name w:val="Comment Text Char"/>
    <w:basedOn w:val="DefaultParagraphFont"/>
    <w:link w:val="CommentText"/>
    <w:uiPriority w:val="99"/>
    <w:rsid w:val="00F01CDF"/>
    <w:rPr>
      <w:sz w:val="20"/>
      <w:szCs w:val="20"/>
    </w:rPr>
  </w:style>
  <w:style w:type="paragraph" w:styleId="CommentSubject">
    <w:name w:val="annotation subject"/>
    <w:basedOn w:val="CommentText"/>
    <w:next w:val="CommentText"/>
    <w:link w:val="CommentSubjectChar"/>
    <w:uiPriority w:val="99"/>
    <w:semiHidden/>
    <w:unhideWhenUsed/>
    <w:rsid w:val="00F01CDF"/>
    <w:rPr>
      <w:b/>
      <w:bCs/>
    </w:rPr>
  </w:style>
  <w:style w:type="character" w:customStyle="1" w:styleId="CommentSubjectChar">
    <w:name w:val="Comment Subject Char"/>
    <w:basedOn w:val="CommentTextChar"/>
    <w:link w:val="CommentSubject"/>
    <w:uiPriority w:val="99"/>
    <w:semiHidden/>
    <w:rsid w:val="00F01CDF"/>
    <w:rPr>
      <w:b/>
      <w:bCs/>
      <w:sz w:val="20"/>
      <w:szCs w:val="20"/>
    </w:rPr>
  </w:style>
  <w:style w:type="character" w:styleId="Hyperlink">
    <w:name w:val="Hyperlink"/>
    <w:basedOn w:val="DefaultParagraphFont"/>
    <w:uiPriority w:val="99"/>
    <w:unhideWhenUsed/>
    <w:rsid w:val="00A86A5F"/>
    <w:rPr>
      <w:color w:val="0563C1" w:themeColor="hyperlink"/>
      <w:u w:val="single"/>
    </w:rPr>
  </w:style>
  <w:style w:type="character" w:styleId="UnresolvedMention">
    <w:name w:val="Unresolved Mention"/>
    <w:basedOn w:val="DefaultParagraphFont"/>
    <w:uiPriority w:val="99"/>
    <w:semiHidden/>
    <w:unhideWhenUsed/>
    <w:rsid w:val="00A86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32652">
      <w:bodyDiv w:val="1"/>
      <w:marLeft w:val="0"/>
      <w:marRight w:val="0"/>
      <w:marTop w:val="0"/>
      <w:marBottom w:val="0"/>
      <w:divBdr>
        <w:top w:val="none" w:sz="0" w:space="0" w:color="auto"/>
        <w:left w:val="none" w:sz="0" w:space="0" w:color="auto"/>
        <w:bottom w:val="none" w:sz="0" w:space="0" w:color="auto"/>
        <w:right w:val="none" w:sz="0" w:space="0" w:color="auto"/>
      </w:divBdr>
      <w:divsChild>
        <w:div w:id="1616251210">
          <w:marLeft w:val="0"/>
          <w:marRight w:val="720"/>
          <w:marTop w:val="0"/>
          <w:marBottom w:val="0"/>
          <w:divBdr>
            <w:top w:val="none" w:sz="0" w:space="0" w:color="auto"/>
            <w:left w:val="none" w:sz="0" w:space="0" w:color="auto"/>
            <w:bottom w:val="none" w:sz="0" w:space="0" w:color="auto"/>
            <w:right w:val="none" w:sz="0" w:space="0" w:color="auto"/>
          </w:divBdr>
        </w:div>
        <w:div w:id="1600213785">
          <w:marLeft w:val="0"/>
          <w:marRight w:val="0"/>
          <w:marTop w:val="0"/>
          <w:marBottom w:val="0"/>
          <w:divBdr>
            <w:top w:val="none" w:sz="0" w:space="0" w:color="auto"/>
            <w:left w:val="none" w:sz="0" w:space="0" w:color="auto"/>
            <w:bottom w:val="none" w:sz="0" w:space="0" w:color="auto"/>
            <w:right w:val="none" w:sz="0" w:space="0" w:color="auto"/>
          </w:divBdr>
        </w:div>
      </w:divsChild>
    </w:div>
    <w:div w:id="537086600">
      <w:bodyDiv w:val="1"/>
      <w:marLeft w:val="0"/>
      <w:marRight w:val="0"/>
      <w:marTop w:val="0"/>
      <w:marBottom w:val="0"/>
      <w:divBdr>
        <w:top w:val="none" w:sz="0" w:space="0" w:color="auto"/>
        <w:left w:val="none" w:sz="0" w:space="0" w:color="auto"/>
        <w:bottom w:val="none" w:sz="0" w:space="0" w:color="auto"/>
        <w:right w:val="none" w:sz="0" w:space="0" w:color="auto"/>
      </w:divBdr>
      <w:divsChild>
        <w:div w:id="198130349">
          <w:marLeft w:val="0"/>
          <w:marRight w:val="720"/>
          <w:marTop w:val="0"/>
          <w:marBottom w:val="0"/>
          <w:divBdr>
            <w:top w:val="none" w:sz="0" w:space="0" w:color="auto"/>
            <w:left w:val="none" w:sz="0" w:space="0" w:color="auto"/>
            <w:bottom w:val="none" w:sz="0" w:space="0" w:color="auto"/>
            <w:right w:val="none" w:sz="0" w:space="0" w:color="auto"/>
          </w:divBdr>
        </w:div>
        <w:div w:id="362442837">
          <w:marLeft w:val="0"/>
          <w:marRight w:val="0"/>
          <w:marTop w:val="0"/>
          <w:marBottom w:val="0"/>
          <w:divBdr>
            <w:top w:val="none" w:sz="0" w:space="0" w:color="auto"/>
            <w:left w:val="none" w:sz="0" w:space="0" w:color="auto"/>
            <w:bottom w:val="none" w:sz="0" w:space="0" w:color="auto"/>
            <w:right w:val="none" w:sz="0" w:space="0" w:color="auto"/>
          </w:divBdr>
        </w:div>
      </w:divsChild>
    </w:div>
    <w:div w:id="735854975">
      <w:bodyDiv w:val="1"/>
      <w:marLeft w:val="0"/>
      <w:marRight w:val="0"/>
      <w:marTop w:val="0"/>
      <w:marBottom w:val="0"/>
      <w:divBdr>
        <w:top w:val="none" w:sz="0" w:space="0" w:color="auto"/>
        <w:left w:val="none" w:sz="0" w:space="0" w:color="auto"/>
        <w:bottom w:val="none" w:sz="0" w:space="0" w:color="auto"/>
        <w:right w:val="none" w:sz="0" w:space="0" w:color="auto"/>
      </w:divBdr>
      <w:divsChild>
        <w:div w:id="819032019">
          <w:marLeft w:val="0"/>
          <w:marRight w:val="720"/>
          <w:marTop w:val="0"/>
          <w:marBottom w:val="0"/>
          <w:divBdr>
            <w:top w:val="none" w:sz="0" w:space="0" w:color="auto"/>
            <w:left w:val="none" w:sz="0" w:space="0" w:color="auto"/>
            <w:bottom w:val="none" w:sz="0" w:space="0" w:color="auto"/>
            <w:right w:val="none" w:sz="0" w:space="0" w:color="auto"/>
          </w:divBdr>
        </w:div>
        <w:div w:id="342706996">
          <w:marLeft w:val="0"/>
          <w:marRight w:val="0"/>
          <w:marTop w:val="0"/>
          <w:marBottom w:val="0"/>
          <w:divBdr>
            <w:top w:val="none" w:sz="0" w:space="0" w:color="auto"/>
            <w:left w:val="none" w:sz="0" w:space="0" w:color="auto"/>
            <w:bottom w:val="none" w:sz="0" w:space="0" w:color="auto"/>
            <w:right w:val="none" w:sz="0" w:space="0" w:color="auto"/>
          </w:divBdr>
        </w:div>
      </w:divsChild>
    </w:div>
    <w:div w:id="1479228366">
      <w:bodyDiv w:val="1"/>
      <w:marLeft w:val="0"/>
      <w:marRight w:val="0"/>
      <w:marTop w:val="0"/>
      <w:marBottom w:val="0"/>
      <w:divBdr>
        <w:top w:val="none" w:sz="0" w:space="0" w:color="auto"/>
        <w:left w:val="none" w:sz="0" w:space="0" w:color="auto"/>
        <w:bottom w:val="none" w:sz="0" w:space="0" w:color="auto"/>
        <w:right w:val="none" w:sz="0" w:space="0" w:color="auto"/>
      </w:divBdr>
      <w:divsChild>
        <w:div w:id="585579384">
          <w:marLeft w:val="0"/>
          <w:marRight w:val="720"/>
          <w:marTop w:val="0"/>
          <w:marBottom w:val="0"/>
          <w:divBdr>
            <w:top w:val="none" w:sz="0" w:space="0" w:color="auto"/>
            <w:left w:val="none" w:sz="0" w:space="0" w:color="auto"/>
            <w:bottom w:val="none" w:sz="0" w:space="0" w:color="auto"/>
            <w:right w:val="none" w:sz="0" w:space="0" w:color="auto"/>
          </w:divBdr>
        </w:div>
        <w:div w:id="229968896">
          <w:marLeft w:val="0"/>
          <w:marRight w:val="0"/>
          <w:marTop w:val="0"/>
          <w:marBottom w:val="0"/>
          <w:divBdr>
            <w:top w:val="none" w:sz="0" w:space="0" w:color="auto"/>
            <w:left w:val="none" w:sz="0" w:space="0" w:color="auto"/>
            <w:bottom w:val="none" w:sz="0" w:space="0" w:color="auto"/>
            <w:right w:val="none" w:sz="0" w:space="0" w:color="auto"/>
          </w:divBdr>
        </w:div>
      </w:divsChild>
    </w:div>
    <w:div w:id="21273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WLi07</b:Tag>
    <b:SourceType>JournalArticle</b:SourceType>
    <b:Guid>{98B273D2-99C4-4DC7-B41E-396DEB69498C}</b:Guid>
    <b:Title>Universal Principles of Design</b:Title>
    <b:Year>(Jun 2007): </b:Year>
    <b:Author>
      <b:Author>
        <b:NameList>
          <b:Person>
            <b:Last>W. Lidwell</b:Last>
            <b:First>K.</b:First>
            <b:Middle>Holden and J. Butler</b:Middle>
          </b:Person>
        </b:NameList>
      </b:Author>
    </b:Author>
    <b:JournalName>Educational Technology Research and Development; New York Vol. 55, Iss. 3</b:JournalName>
    <b:Pages>297-300.</b:Pages>
    <b:RefOrder>1</b:RefOrder>
  </b:Source>
</b:Sources>
</file>

<file path=customXml/itemProps1.xml><?xml version="1.0" encoding="utf-8"?>
<ds:datastoreItem xmlns:ds="http://schemas.openxmlformats.org/officeDocument/2006/customXml" ds:itemID="{E344CC46-899E-41CB-8860-4E7EC7C5D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1968</Words>
  <Characters>11221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113</cp:revision>
  <dcterms:created xsi:type="dcterms:W3CDTF">2024-04-30T21:04:00Z</dcterms:created>
  <dcterms:modified xsi:type="dcterms:W3CDTF">2024-06-12T09:05:00Z</dcterms:modified>
</cp:coreProperties>
</file>