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0F5873" w14:textId="28328BDD" w:rsidR="00C962EA" w:rsidRPr="00C962EA" w:rsidRDefault="00C962EA" w:rsidP="00C962EA">
      <w:pPr>
        <w:rPr>
          <w:b/>
          <w:bCs/>
          <w:sz w:val="28"/>
          <w:szCs w:val="28"/>
        </w:rPr>
      </w:pPr>
      <w:r w:rsidRPr="00C962EA">
        <w:rPr>
          <w:b/>
          <w:bCs/>
          <w:sz w:val="28"/>
          <w:szCs w:val="28"/>
        </w:rPr>
        <w:t>Introduction:</w:t>
      </w:r>
    </w:p>
    <w:p w14:paraId="31C10C0B" w14:textId="77777777" w:rsidR="00C962EA" w:rsidRPr="00C962EA" w:rsidRDefault="00C962EA" w:rsidP="00C962EA">
      <w:pPr>
        <w:rPr>
          <w:sz w:val="24"/>
          <w:szCs w:val="24"/>
        </w:rPr>
      </w:pPr>
      <w:r w:rsidRPr="00C962EA">
        <w:rPr>
          <w:sz w:val="24"/>
          <w:szCs w:val="24"/>
        </w:rPr>
        <w:t>The English legal system has a long and fascinating history, dating back to the 11th century, and is based on the principles of common law. Common law is a system of law in which future judicial decisions are based on previous court decisions. This essay will analyse the English legal system based on common law principles by describing common law and civil law of the English legal system and contrasting the two systems using cases to illustrate the practical application of common law.</w:t>
      </w:r>
    </w:p>
    <w:p w14:paraId="591E2D01" w14:textId="77777777" w:rsidR="00C962EA" w:rsidRPr="00C962EA" w:rsidRDefault="00C962EA" w:rsidP="00C962EA">
      <w:pPr>
        <w:rPr>
          <w:sz w:val="24"/>
          <w:szCs w:val="24"/>
        </w:rPr>
      </w:pPr>
    </w:p>
    <w:p w14:paraId="32F953F1" w14:textId="524DB0D4" w:rsidR="00C962EA" w:rsidRPr="00C962EA" w:rsidRDefault="00C962EA" w:rsidP="00C962EA">
      <w:pPr>
        <w:rPr>
          <w:b/>
          <w:bCs/>
          <w:sz w:val="28"/>
          <w:szCs w:val="28"/>
        </w:rPr>
      </w:pPr>
      <w:r w:rsidRPr="00C962EA">
        <w:rPr>
          <w:b/>
          <w:bCs/>
          <w:sz w:val="28"/>
          <w:szCs w:val="28"/>
        </w:rPr>
        <w:t xml:space="preserve">The English Legal </w:t>
      </w:r>
      <w:r w:rsidR="00125352">
        <w:rPr>
          <w:b/>
          <w:bCs/>
          <w:sz w:val="28"/>
          <w:szCs w:val="28"/>
        </w:rPr>
        <w:t>System</w:t>
      </w:r>
      <w:r w:rsidRPr="00C962EA">
        <w:rPr>
          <w:b/>
          <w:bCs/>
          <w:sz w:val="28"/>
          <w:szCs w:val="28"/>
        </w:rPr>
        <w:t>:</w:t>
      </w:r>
    </w:p>
    <w:p w14:paraId="00D96B72" w14:textId="77777777" w:rsidR="00C962EA" w:rsidRDefault="00C962EA" w:rsidP="00C962EA">
      <w:pPr>
        <w:rPr>
          <w:sz w:val="24"/>
          <w:szCs w:val="24"/>
        </w:rPr>
      </w:pPr>
      <w:r w:rsidRPr="00C962EA">
        <w:rPr>
          <w:sz w:val="24"/>
          <w:szCs w:val="24"/>
        </w:rPr>
        <w:t>Criminal law and civil law are the two primary branches of the English legal system, which is based on common law. Criminal law governs offences against society, whereas civil law governs disputes between individuals and entities. Parliament has the power to enact and rescind any law it selects.</w:t>
      </w:r>
    </w:p>
    <w:p w14:paraId="512D4FD7" w14:textId="77777777" w:rsidR="00125352" w:rsidRPr="00C962EA" w:rsidRDefault="00125352" w:rsidP="00C962EA">
      <w:pPr>
        <w:rPr>
          <w:sz w:val="24"/>
          <w:szCs w:val="24"/>
        </w:rPr>
      </w:pPr>
    </w:p>
    <w:p w14:paraId="7667BEDE" w14:textId="77777777" w:rsidR="00C962EA" w:rsidRPr="00C962EA" w:rsidRDefault="00C962EA" w:rsidP="00C962EA">
      <w:pPr>
        <w:rPr>
          <w:b/>
          <w:bCs/>
          <w:sz w:val="28"/>
          <w:szCs w:val="28"/>
        </w:rPr>
      </w:pPr>
      <w:r w:rsidRPr="00C962EA">
        <w:rPr>
          <w:b/>
          <w:bCs/>
          <w:sz w:val="28"/>
          <w:szCs w:val="28"/>
        </w:rPr>
        <w:t>The development of common law:</w:t>
      </w:r>
    </w:p>
    <w:p w14:paraId="00D9A2D5" w14:textId="75B156C4" w:rsidR="00C962EA" w:rsidRPr="00C962EA" w:rsidRDefault="00C962EA" w:rsidP="00C962EA">
      <w:pPr>
        <w:rPr>
          <w:sz w:val="24"/>
          <w:szCs w:val="24"/>
        </w:rPr>
      </w:pPr>
      <w:r w:rsidRPr="00C962EA">
        <w:rPr>
          <w:sz w:val="24"/>
          <w:szCs w:val="24"/>
        </w:rPr>
        <w:t>Common law is a legal system that originated in England in the 12th century and uses judicial decisions as its source of law. It was codified in the 19th century with the passage of laws such as the Judicature Acts, which codified centuries of case-specific judicial decisions. The establishment of the Court of Common Pleas was one of the most significant milestones in the development of the common law system, and its justices were appointed by the monarch. The Court of King's Bench was a significant event in the development of common law because its decisions were regarded as authoritative and contributed to the evolution of the system. Numerous factors influenced the development of the system, including the escalating intricacy of society, the expansion of trade and commerce, and the need for uniformity and predictability in judicial decisions.</w:t>
      </w:r>
    </w:p>
    <w:p w14:paraId="38486CB8" w14:textId="77777777" w:rsidR="00C962EA" w:rsidRPr="00C962EA" w:rsidRDefault="00C962EA" w:rsidP="00C962EA">
      <w:pPr>
        <w:rPr>
          <w:sz w:val="24"/>
          <w:szCs w:val="24"/>
        </w:rPr>
      </w:pPr>
    </w:p>
    <w:p w14:paraId="4D7F902F" w14:textId="77777777" w:rsidR="00C962EA" w:rsidRDefault="00C962EA" w:rsidP="00C962EA">
      <w:pPr>
        <w:rPr>
          <w:sz w:val="24"/>
          <w:szCs w:val="24"/>
        </w:rPr>
      </w:pPr>
      <w:r w:rsidRPr="00C962EA">
        <w:rPr>
          <w:sz w:val="24"/>
          <w:szCs w:val="24"/>
        </w:rPr>
        <w:t>Donoghue v. Stevenson [1932] AC 562 was one of the most significant cases in common law history. It was about a woman who got ill after consuming ginger beer that contained a deceased gastropod. The House of Lords established the "neighbour principle," which holds that a person owes a duty of care to others who are reasonably near to them and who may be affected by their activities. This case has become a defining moment in the development of tort law and is frequently cited in court proceedings. The Judicature Acts of the nineteenth century also served to simplify and unify the English judicial system and to ensure that the principles of common law and equity were applied uniformly across the country.</w:t>
      </w:r>
    </w:p>
    <w:p w14:paraId="1B021CEC" w14:textId="77777777" w:rsidR="00C962EA" w:rsidRPr="00C962EA" w:rsidRDefault="00C962EA" w:rsidP="00C962EA">
      <w:pPr>
        <w:rPr>
          <w:sz w:val="24"/>
          <w:szCs w:val="24"/>
        </w:rPr>
      </w:pPr>
    </w:p>
    <w:p w14:paraId="31CB2900" w14:textId="77777777" w:rsidR="00C962EA" w:rsidRPr="00C962EA" w:rsidRDefault="00C962EA" w:rsidP="00C962EA">
      <w:pPr>
        <w:rPr>
          <w:sz w:val="24"/>
          <w:szCs w:val="24"/>
        </w:rPr>
      </w:pPr>
    </w:p>
    <w:p w14:paraId="59F0BB3E" w14:textId="77777777" w:rsidR="00C962EA" w:rsidRPr="00C962EA" w:rsidRDefault="00C962EA" w:rsidP="00C962EA">
      <w:pPr>
        <w:rPr>
          <w:b/>
          <w:bCs/>
          <w:sz w:val="28"/>
          <w:szCs w:val="28"/>
        </w:rPr>
      </w:pPr>
      <w:r w:rsidRPr="00C962EA">
        <w:rPr>
          <w:b/>
          <w:bCs/>
          <w:sz w:val="28"/>
          <w:szCs w:val="28"/>
        </w:rPr>
        <w:lastRenderedPageBreak/>
        <w:t>Common Law and practical examples of its application:</w:t>
      </w:r>
    </w:p>
    <w:p w14:paraId="034C15FD" w14:textId="77777777" w:rsidR="00C962EA" w:rsidRPr="00C962EA" w:rsidRDefault="00C962EA" w:rsidP="00C962EA">
      <w:pPr>
        <w:rPr>
          <w:sz w:val="24"/>
          <w:szCs w:val="24"/>
        </w:rPr>
      </w:pPr>
    </w:p>
    <w:p w14:paraId="1AE05285" w14:textId="77777777" w:rsidR="00C962EA" w:rsidRPr="00C962EA" w:rsidRDefault="00C962EA" w:rsidP="00C962EA">
      <w:pPr>
        <w:rPr>
          <w:sz w:val="24"/>
          <w:szCs w:val="24"/>
        </w:rPr>
      </w:pPr>
      <w:r w:rsidRPr="00C962EA">
        <w:rPr>
          <w:sz w:val="24"/>
          <w:szCs w:val="24"/>
        </w:rPr>
        <w:t xml:space="preserve">The English legal system is based on common law principles, which means that judges base their decisions on prior court rulings rather than statutes. This system is flexible and adaptable, as judges can interpret past court decisions </w:t>
      </w:r>
      <w:proofErr w:type="gramStart"/>
      <w:r w:rsidRPr="00C962EA">
        <w:rPr>
          <w:sz w:val="24"/>
          <w:szCs w:val="24"/>
        </w:rPr>
        <w:t>in light of</w:t>
      </w:r>
      <w:proofErr w:type="gramEnd"/>
      <w:r w:rsidRPr="00C962EA">
        <w:rPr>
          <w:sz w:val="24"/>
          <w:szCs w:val="24"/>
        </w:rPr>
        <w:t xml:space="preserve"> current circumstances using their discretion.</w:t>
      </w:r>
    </w:p>
    <w:p w14:paraId="33AA1001" w14:textId="77777777" w:rsidR="00C962EA" w:rsidRPr="00C962EA" w:rsidRDefault="00C962EA" w:rsidP="00C962EA">
      <w:pPr>
        <w:rPr>
          <w:sz w:val="24"/>
          <w:szCs w:val="24"/>
        </w:rPr>
      </w:pPr>
      <w:r w:rsidRPr="00C962EA">
        <w:rPr>
          <w:sz w:val="24"/>
          <w:szCs w:val="24"/>
        </w:rPr>
        <w:t>Common law is a legal system in which legal decisions are based on past court opinions and precedents, rather than statutes or regulations. Garner and Henry Campbell Black (2019) define common law as "the body of law resulting from judicial decisions as opposed to statutes or constitutions; unwritten law."</w:t>
      </w:r>
    </w:p>
    <w:p w14:paraId="173DEAF6" w14:textId="77777777" w:rsidR="00C962EA" w:rsidRPr="00C962EA" w:rsidRDefault="00C962EA" w:rsidP="00C962EA">
      <w:pPr>
        <w:rPr>
          <w:sz w:val="24"/>
          <w:szCs w:val="24"/>
        </w:rPr>
      </w:pPr>
      <w:r w:rsidRPr="00C962EA">
        <w:rPr>
          <w:sz w:val="24"/>
          <w:szCs w:val="24"/>
        </w:rPr>
        <w:t>One of the cornerstones of common law is the concept of judicial precedent. This means that when a court renders a verdict in a case, that verdict establishes a precedent that must be adhered to in future cases involving similar facts. Therefore, common law is a legal system based on legal precedent rather than legislative acts or codes. In the case of Donoghue v. Stevenson [1932] AC 562, for instance, the House of Lords established the concept of duty of care, which has been incorporated in subsequent decisions involving personal injury claims.</w:t>
      </w:r>
    </w:p>
    <w:p w14:paraId="622F82AD" w14:textId="77777777" w:rsidR="00C962EA" w:rsidRPr="00C962EA" w:rsidRDefault="00C962EA" w:rsidP="00C962EA">
      <w:pPr>
        <w:rPr>
          <w:sz w:val="24"/>
          <w:szCs w:val="24"/>
        </w:rPr>
      </w:pPr>
      <w:r w:rsidRPr="00C962EA">
        <w:rPr>
          <w:sz w:val="24"/>
          <w:szCs w:val="24"/>
        </w:rPr>
        <w:t xml:space="preserve">R v. </w:t>
      </w:r>
      <w:proofErr w:type="spellStart"/>
      <w:r w:rsidRPr="00C962EA">
        <w:rPr>
          <w:sz w:val="24"/>
          <w:szCs w:val="24"/>
        </w:rPr>
        <w:t>Jogee</w:t>
      </w:r>
      <w:proofErr w:type="spellEnd"/>
      <w:r w:rsidRPr="00C962EA">
        <w:rPr>
          <w:sz w:val="24"/>
          <w:szCs w:val="24"/>
        </w:rPr>
        <w:t xml:space="preserve"> [2016] UKSC 8 was a landmark case in the English legal system, in which the Supreme Court overturned a previous decision that had been followed for over three decades. The Supreme Court determined that the previous ruling was based on a misinterpretation of the law, which led to inequity and injustice. This case demonstrates how common law evolves over time and can adapt to altering cultural ideals and conditions.</w:t>
      </w:r>
    </w:p>
    <w:p w14:paraId="53B503AF" w14:textId="77777777" w:rsidR="00C962EA" w:rsidRPr="00C962EA" w:rsidRDefault="00C962EA" w:rsidP="00C962EA">
      <w:pPr>
        <w:rPr>
          <w:sz w:val="24"/>
          <w:szCs w:val="24"/>
        </w:rPr>
      </w:pPr>
    </w:p>
    <w:p w14:paraId="625B2C6F" w14:textId="77777777" w:rsidR="00C962EA" w:rsidRPr="00C962EA" w:rsidRDefault="00C962EA" w:rsidP="00C962EA">
      <w:pPr>
        <w:rPr>
          <w:sz w:val="24"/>
          <w:szCs w:val="24"/>
        </w:rPr>
      </w:pPr>
      <w:r w:rsidRPr="00C962EA">
        <w:rPr>
          <w:sz w:val="24"/>
          <w:szCs w:val="24"/>
        </w:rPr>
        <w:t>The case of Uber BV v. Aslam [2021] UKSC 5 is yet another current case that exemplifies common law concepts. In this case, the Supreme Court determined that Uber drivers were not independent contractors, but rather employees entitled to certain employment privileges, including minimum wage and holiday pay. The ruling was founded on the common law presumption regulating the relationship between employer and employee as well as the employer's control over the employee. This ruling has set a precedent that may have implications for how other contract economy companies treat their employees. This case exemplifies how common law principles continue to define and influence legal decisions today. These two cases demonstrate the practical application of common law.</w:t>
      </w:r>
    </w:p>
    <w:p w14:paraId="5EC492B0" w14:textId="77777777" w:rsidR="00C962EA" w:rsidRPr="00C962EA" w:rsidRDefault="00C962EA" w:rsidP="00C962EA">
      <w:pPr>
        <w:rPr>
          <w:sz w:val="24"/>
          <w:szCs w:val="24"/>
        </w:rPr>
      </w:pPr>
    </w:p>
    <w:p w14:paraId="363C4726" w14:textId="77777777" w:rsidR="00C962EA" w:rsidRPr="00C962EA" w:rsidRDefault="00C962EA" w:rsidP="00C962EA">
      <w:pPr>
        <w:rPr>
          <w:sz w:val="24"/>
          <w:szCs w:val="24"/>
        </w:rPr>
      </w:pPr>
    </w:p>
    <w:p w14:paraId="41825525" w14:textId="77777777" w:rsidR="00C962EA" w:rsidRPr="00C962EA" w:rsidRDefault="00C962EA" w:rsidP="00C962EA">
      <w:pPr>
        <w:rPr>
          <w:sz w:val="24"/>
          <w:szCs w:val="24"/>
        </w:rPr>
      </w:pPr>
    </w:p>
    <w:p w14:paraId="538F7A57" w14:textId="77777777" w:rsidR="00125352" w:rsidRDefault="00125352" w:rsidP="00C962EA">
      <w:pPr>
        <w:rPr>
          <w:b/>
          <w:bCs/>
          <w:sz w:val="28"/>
          <w:szCs w:val="28"/>
        </w:rPr>
      </w:pPr>
    </w:p>
    <w:p w14:paraId="5B96B513" w14:textId="77777777" w:rsidR="00125352" w:rsidRDefault="00125352" w:rsidP="00C962EA">
      <w:pPr>
        <w:rPr>
          <w:b/>
          <w:bCs/>
          <w:sz w:val="28"/>
          <w:szCs w:val="28"/>
        </w:rPr>
      </w:pPr>
    </w:p>
    <w:p w14:paraId="40094C33" w14:textId="46EAE5AE" w:rsidR="00C962EA" w:rsidRPr="00C962EA" w:rsidRDefault="00C962EA" w:rsidP="00C962EA">
      <w:pPr>
        <w:rPr>
          <w:b/>
          <w:bCs/>
          <w:sz w:val="28"/>
          <w:szCs w:val="28"/>
        </w:rPr>
      </w:pPr>
      <w:r w:rsidRPr="00C962EA">
        <w:rPr>
          <w:b/>
          <w:bCs/>
          <w:sz w:val="28"/>
          <w:szCs w:val="28"/>
        </w:rPr>
        <w:lastRenderedPageBreak/>
        <w:t>Civil</w:t>
      </w:r>
      <w:r w:rsidR="00125352">
        <w:rPr>
          <w:b/>
          <w:bCs/>
          <w:sz w:val="28"/>
          <w:szCs w:val="28"/>
        </w:rPr>
        <w:t xml:space="preserve"> law</w:t>
      </w:r>
      <w:r w:rsidRPr="00C962EA">
        <w:rPr>
          <w:b/>
          <w:bCs/>
          <w:sz w:val="28"/>
          <w:szCs w:val="28"/>
        </w:rPr>
        <w:t>:</w:t>
      </w:r>
    </w:p>
    <w:p w14:paraId="3FBD1F9D" w14:textId="77777777" w:rsidR="00C962EA" w:rsidRPr="00C962EA" w:rsidRDefault="00C962EA" w:rsidP="00C962EA">
      <w:pPr>
        <w:rPr>
          <w:sz w:val="24"/>
          <w:szCs w:val="24"/>
        </w:rPr>
      </w:pPr>
    </w:p>
    <w:p w14:paraId="5BD01DA1" w14:textId="77777777" w:rsidR="00C962EA" w:rsidRPr="00C962EA" w:rsidRDefault="00C962EA" w:rsidP="00C962EA">
      <w:pPr>
        <w:rPr>
          <w:sz w:val="24"/>
          <w:szCs w:val="24"/>
        </w:rPr>
      </w:pPr>
      <w:r w:rsidRPr="00C962EA">
        <w:rPr>
          <w:sz w:val="24"/>
          <w:szCs w:val="24"/>
        </w:rPr>
        <w:t>Civil law is a system of law in which the laws are codified and written down in a collection of laws, rules, and regulations that address all legal issues. In contrast to common law, civil law does not rely on legal precedent. Rather, it is a legal system based on statutes and codes.</w:t>
      </w:r>
    </w:p>
    <w:p w14:paraId="5A0D8B45" w14:textId="77777777" w:rsidR="00C962EA" w:rsidRPr="00C962EA" w:rsidRDefault="00C962EA" w:rsidP="00C962EA">
      <w:pPr>
        <w:rPr>
          <w:sz w:val="24"/>
          <w:szCs w:val="24"/>
        </w:rPr>
      </w:pPr>
    </w:p>
    <w:p w14:paraId="54A4B17A" w14:textId="77777777" w:rsidR="00C962EA" w:rsidRPr="00C962EA" w:rsidRDefault="00C962EA" w:rsidP="00C962EA">
      <w:pPr>
        <w:rPr>
          <w:sz w:val="24"/>
          <w:szCs w:val="24"/>
        </w:rPr>
      </w:pPr>
      <w:r w:rsidRPr="00C962EA">
        <w:rPr>
          <w:sz w:val="24"/>
          <w:szCs w:val="24"/>
        </w:rPr>
        <w:t xml:space="preserve">Common law and civil law are both present in the English legal system. Civil law in England is based on </w:t>
      </w:r>
      <w:proofErr w:type="gramStart"/>
      <w:r w:rsidRPr="00C962EA">
        <w:rPr>
          <w:sz w:val="24"/>
          <w:szCs w:val="24"/>
        </w:rPr>
        <w:t>a number of</w:t>
      </w:r>
      <w:proofErr w:type="gramEnd"/>
      <w:r w:rsidRPr="00C962EA">
        <w:rPr>
          <w:sz w:val="24"/>
          <w:szCs w:val="24"/>
        </w:rPr>
        <w:t xml:space="preserve"> statutes and regulations, including the Civil Process Rules, which govern civil procedure in courts, and the Companies Act 2006, which governs the formation, administration, and dissolution of corporations.</w:t>
      </w:r>
    </w:p>
    <w:p w14:paraId="32DFA1BC" w14:textId="77777777" w:rsidR="00C962EA" w:rsidRPr="00C962EA" w:rsidRDefault="00C962EA" w:rsidP="00C962EA">
      <w:pPr>
        <w:rPr>
          <w:sz w:val="24"/>
          <w:szCs w:val="24"/>
        </w:rPr>
      </w:pPr>
      <w:r w:rsidRPr="00C962EA">
        <w:rPr>
          <w:sz w:val="24"/>
          <w:szCs w:val="24"/>
        </w:rPr>
        <w:t>Civil law, in contrast to criminal law, is defined by Garner and Henry Campbell Black (2019) as "the body of law that regulates private rights and remedies."</w:t>
      </w:r>
    </w:p>
    <w:p w14:paraId="1B107926" w14:textId="77777777" w:rsidR="00C962EA" w:rsidRPr="00C962EA" w:rsidRDefault="00C962EA" w:rsidP="00C962EA">
      <w:pPr>
        <w:rPr>
          <w:sz w:val="24"/>
          <w:szCs w:val="24"/>
        </w:rPr>
      </w:pPr>
      <w:r w:rsidRPr="00C962EA">
        <w:rPr>
          <w:sz w:val="24"/>
          <w:szCs w:val="24"/>
        </w:rPr>
        <w:t>In the English legal system, civil law is not a distinct body of law, as it is in some other nations. Instead, it is incorporated into the larger legal system and subject to the same precedent and judicial interpretation rules as other areas of law.</w:t>
      </w:r>
    </w:p>
    <w:p w14:paraId="620462D2" w14:textId="77777777" w:rsidR="00C962EA" w:rsidRPr="00C962EA" w:rsidRDefault="00C962EA" w:rsidP="00C962EA">
      <w:pPr>
        <w:rPr>
          <w:sz w:val="24"/>
          <w:szCs w:val="24"/>
        </w:rPr>
      </w:pPr>
    </w:p>
    <w:p w14:paraId="681EF61F" w14:textId="77777777" w:rsidR="00C962EA" w:rsidRPr="00C962EA" w:rsidRDefault="00C962EA" w:rsidP="00C962EA">
      <w:pPr>
        <w:rPr>
          <w:sz w:val="24"/>
          <w:szCs w:val="24"/>
        </w:rPr>
      </w:pPr>
      <w:r w:rsidRPr="00C962EA">
        <w:rPr>
          <w:sz w:val="24"/>
          <w:szCs w:val="24"/>
        </w:rPr>
        <w:t xml:space="preserve">Recent cases, such as </w:t>
      </w:r>
      <w:proofErr w:type="spellStart"/>
      <w:r w:rsidRPr="00C962EA">
        <w:rPr>
          <w:sz w:val="24"/>
          <w:szCs w:val="24"/>
        </w:rPr>
        <w:t>Sadovska</w:t>
      </w:r>
      <w:proofErr w:type="spellEnd"/>
      <w:r w:rsidRPr="00C962EA">
        <w:rPr>
          <w:sz w:val="24"/>
          <w:szCs w:val="24"/>
        </w:rPr>
        <w:t xml:space="preserve"> et al. v. Secretary of State for the Home Department (2017 UKSC 54), have highlighted the relevance of civil law in English law. This case considered the interpretation of Article 3 of the European Convention on Human Rights, which prohibits inhumane, inhuman, and degrading treatment. The court ruled that the British government's policy regarding the lodging of asylum seekers violated Article 3, demonstrating how civil law can be used to hold governments accountable and protect individuals from harm.</w:t>
      </w:r>
    </w:p>
    <w:p w14:paraId="06D4E38C" w14:textId="77777777" w:rsidR="00C962EA" w:rsidRPr="00C962EA" w:rsidRDefault="00C962EA" w:rsidP="00C962EA">
      <w:pPr>
        <w:rPr>
          <w:sz w:val="24"/>
          <w:szCs w:val="24"/>
        </w:rPr>
      </w:pPr>
    </w:p>
    <w:p w14:paraId="5522CE8B" w14:textId="77777777" w:rsidR="00C962EA" w:rsidRPr="00C962EA" w:rsidRDefault="00C962EA" w:rsidP="00C962EA">
      <w:pPr>
        <w:rPr>
          <w:sz w:val="24"/>
          <w:szCs w:val="24"/>
        </w:rPr>
      </w:pPr>
      <w:proofErr w:type="spellStart"/>
      <w:r w:rsidRPr="00C962EA">
        <w:rPr>
          <w:sz w:val="24"/>
          <w:szCs w:val="24"/>
        </w:rPr>
        <w:t>ParkingEye</w:t>
      </w:r>
      <w:proofErr w:type="spellEnd"/>
      <w:r w:rsidRPr="00C962EA">
        <w:rPr>
          <w:sz w:val="24"/>
          <w:szCs w:val="24"/>
        </w:rPr>
        <w:t xml:space="preserve"> Ltd v. Beavis, [2015] UKSC 67, is yet another contemporary illustration of the significance of civil law. In this case, the Supreme Court considered whether a private parking company may charge a fee for overstaying in a parking lot. The court determined that the fee was not a fine, but rather a payment for a service, and that it was therefore enforceable. The ruling was founded on an interpretation of the 1999 Unfair Terms in Consumer Contracts Regulations, which govern unreasonable terms in consumer contracts. This case demonstrates how civil law, in this instance consumer law, can be utilised to safeguard consumers and regulate business conduct.</w:t>
      </w:r>
    </w:p>
    <w:p w14:paraId="335AA0A9" w14:textId="77777777" w:rsidR="00C962EA" w:rsidRPr="00C962EA" w:rsidRDefault="00C962EA" w:rsidP="00C962EA">
      <w:pPr>
        <w:rPr>
          <w:sz w:val="24"/>
          <w:szCs w:val="24"/>
        </w:rPr>
      </w:pPr>
    </w:p>
    <w:p w14:paraId="36D23808" w14:textId="77777777" w:rsidR="00C962EA" w:rsidRPr="00C962EA" w:rsidRDefault="00C962EA" w:rsidP="00C962EA">
      <w:pPr>
        <w:rPr>
          <w:sz w:val="24"/>
          <w:szCs w:val="24"/>
        </w:rPr>
      </w:pPr>
    </w:p>
    <w:p w14:paraId="39BC4D12" w14:textId="77777777" w:rsidR="00C962EA" w:rsidRPr="00C962EA" w:rsidRDefault="00C962EA" w:rsidP="00C962EA">
      <w:pPr>
        <w:rPr>
          <w:sz w:val="24"/>
          <w:szCs w:val="24"/>
        </w:rPr>
      </w:pPr>
    </w:p>
    <w:p w14:paraId="32EB5563" w14:textId="77777777" w:rsidR="00125352" w:rsidRDefault="00125352" w:rsidP="00C962EA">
      <w:pPr>
        <w:rPr>
          <w:b/>
          <w:bCs/>
          <w:sz w:val="28"/>
          <w:szCs w:val="28"/>
        </w:rPr>
      </w:pPr>
    </w:p>
    <w:p w14:paraId="07E56DEE" w14:textId="3C7A17AE" w:rsidR="00C962EA" w:rsidRPr="00C962EA" w:rsidRDefault="00C962EA" w:rsidP="00C962EA">
      <w:pPr>
        <w:rPr>
          <w:b/>
          <w:bCs/>
          <w:sz w:val="28"/>
          <w:szCs w:val="28"/>
        </w:rPr>
      </w:pPr>
      <w:r w:rsidRPr="00C962EA">
        <w:rPr>
          <w:b/>
          <w:bCs/>
          <w:sz w:val="28"/>
          <w:szCs w:val="28"/>
        </w:rPr>
        <w:lastRenderedPageBreak/>
        <w:t>Civil law versus common law in the English legal system:</w:t>
      </w:r>
    </w:p>
    <w:p w14:paraId="4558E765" w14:textId="77777777" w:rsidR="00C962EA" w:rsidRPr="00C962EA" w:rsidRDefault="00C962EA" w:rsidP="00C962EA">
      <w:pPr>
        <w:rPr>
          <w:sz w:val="24"/>
          <w:szCs w:val="24"/>
        </w:rPr>
      </w:pPr>
      <w:r w:rsidRPr="00C962EA">
        <w:rPr>
          <w:sz w:val="24"/>
          <w:szCs w:val="24"/>
        </w:rPr>
        <w:t xml:space="preserve">Common law is a legal system based on judicial decisions and precedents, as opposed to written statutes or rules. Superior court decisions are binding on inferior courts, and prior decisions serve as precedents for future cases. In contrast, civil law is based on written statutes or rules that justices are expected to apply to the specifics of a case. In contrast to common law, superior court decisions are less </w:t>
      </w:r>
      <w:proofErr w:type="gramStart"/>
      <w:r w:rsidRPr="00C962EA">
        <w:rPr>
          <w:sz w:val="24"/>
          <w:szCs w:val="24"/>
        </w:rPr>
        <w:t>authoritative</w:t>
      </w:r>
      <w:proofErr w:type="gramEnd"/>
      <w:r w:rsidRPr="00C962EA">
        <w:rPr>
          <w:sz w:val="24"/>
          <w:szCs w:val="24"/>
        </w:rPr>
        <w:t xml:space="preserve"> and justices are not constrained by precedent.</w:t>
      </w:r>
    </w:p>
    <w:p w14:paraId="621187B5" w14:textId="77777777" w:rsidR="00C962EA" w:rsidRPr="00C962EA" w:rsidRDefault="00C962EA" w:rsidP="00C962EA">
      <w:pPr>
        <w:rPr>
          <w:sz w:val="24"/>
          <w:szCs w:val="24"/>
        </w:rPr>
      </w:pPr>
      <w:r w:rsidRPr="00C962EA">
        <w:rPr>
          <w:sz w:val="24"/>
          <w:szCs w:val="24"/>
        </w:rPr>
        <w:t>Contemporary examples illustrate the difference between common law and civil law. The case R (Miller) v. The Prime Minister (2019) UKSC 41 is an example. In this instance, the Supreme Court examined the constitutionality of the Prime Minister's recommendation to the Queen that Parliament be recessed for five weeks. The case presented fundamental constitutional issues, including the scope of the Prime Minister's authority to advise the Queen and the role of the courts in evaluating the exercise of that authority. The court determined that the Prime Minister's advice to the Queen was unlawful because it impeded or prevented Parliament from performing its constitutional duties. This case illustrates the importance of common law concepts in the English legal system, including the rule of law and separation of powers.</w:t>
      </w:r>
    </w:p>
    <w:p w14:paraId="55900C3C" w14:textId="77777777" w:rsidR="00C962EA" w:rsidRPr="00C962EA" w:rsidRDefault="00C962EA" w:rsidP="00C962EA">
      <w:pPr>
        <w:rPr>
          <w:sz w:val="24"/>
          <w:szCs w:val="24"/>
        </w:rPr>
      </w:pPr>
    </w:p>
    <w:p w14:paraId="3F440740" w14:textId="77777777" w:rsidR="00C962EA" w:rsidRPr="00C962EA" w:rsidRDefault="00C962EA" w:rsidP="00C962EA">
      <w:pPr>
        <w:rPr>
          <w:sz w:val="24"/>
          <w:szCs w:val="24"/>
        </w:rPr>
      </w:pPr>
      <w:r w:rsidRPr="00C962EA">
        <w:rPr>
          <w:sz w:val="24"/>
          <w:szCs w:val="24"/>
        </w:rPr>
        <w:t>2017 case of Wood v. Capita Insurance Services Limited. UKSC 24 exemplifies the distinction between common law and civil law in recent years. The Supreme Court ruled that the clause should be interpreted according to its usual and natural meaning, and that extraneous information could not be used to contradict or change the meaning of the provision. This case illustrates the significance of civil law concepts in the English legal system, such as the primacy of written law and the application of legal codes.</w:t>
      </w:r>
    </w:p>
    <w:p w14:paraId="2FD7066E" w14:textId="77777777" w:rsidR="00C962EA" w:rsidRPr="00C962EA" w:rsidRDefault="00C962EA" w:rsidP="00C962EA">
      <w:pPr>
        <w:rPr>
          <w:sz w:val="24"/>
          <w:szCs w:val="24"/>
        </w:rPr>
      </w:pPr>
    </w:p>
    <w:p w14:paraId="4F512BAE" w14:textId="77777777" w:rsidR="00C962EA" w:rsidRPr="00C962EA" w:rsidRDefault="00C962EA" w:rsidP="00C962EA">
      <w:pPr>
        <w:rPr>
          <w:b/>
          <w:bCs/>
          <w:sz w:val="28"/>
          <w:szCs w:val="28"/>
        </w:rPr>
      </w:pPr>
      <w:r w:rsidRPr="00C962EA">
        <w:rPr>
          <w:b/>
          <w:bCs/>
          <w:sz w:val="28"/>
          <w:szCs w:val="28"/>
        </w:rPr>
        <w:t xml:space="preserve">Conclusion: </w:t>
      </w:r>
    </w:p>
    <w:p w14:paraId="780596FD" w14:textId="77777777" w:rsidR="00C962EA" w:rsidRPr="00C962EA" w:rsidRDefault="00C962EA" w:rsidP="00C962EA">
      <w:pPr>
        <w:rPr>
          <w:sz w:val="24"/>
          <w:szCs w:val="24"/>
        </w:rPr>
      </w:pPr>
    </w:p>
    <w:p w14:paraId="097E4D84" w14:textId="77777777" w:rsidR="00C962EA" w:rsidRPr="00C962EA" w:rsidRDefault="00C962EA" w:rsidP="00C962EA">
      <w:pPr>
        <w:rPr>
          <w:sz w:val="24"/>
          <w:szCs w:val="24"/>
        </w:rPr>
      </w:pPr>
      <w:r w:rsidRPr="00C962EA">
        <w:rPr>
          <w:sz w:val="24"/>
          <w:szCs w:val="24"/>
        </w:rPr>
        <w:t>In summary, both common law and civil law are present in the English legal system, which makes the legal system more practical, but the English legal system is founded on common law principles that allow for adaptability and flexibility in response to changing circumstances. The doctrine of precedent is a crucial principle of common law, and past court decisions influence future decisions. These principles ensure that the United Kingdom's legal system is equitable, just, and capable of adapting to societal changes.</w:t>
      </w:r>
    </w:p>
    <w:p w14:paraId="4D70801E" w14:textId="77777777" w:rsidR="00C962EA" w:rsidRPr="00C962EA" w:rsidRDefault="00C962EA" w:rsidP="00C962EA">
      <w:pPr>
        <w:rPr>
          <w:sz w:val="24"/>
          <w:szCs w:val="24"/>
        </w:rPr>
      </w:pPr>
    </w:p>
    <w:p w14:paraId="6FEFDD75" w14:textId="77777777" w:rsidR="00C962EA" w:rsidRPr="00C962EA" w:rsidRDefault="00C962EA" w:rsidP="00C962EA">
      <w:pPr>
        <w:rPr>
          <w:sz w:val="24"/>
          <w:szCs w:val="24"/>
        </w:rPr>
      </w:pPr>
    </w:p>
    <w:p w14:paraId="600FB42F" w14:textId="77777777" w:rsidR="00C962EA" w:rsidRPr="00C962EA" w:rsidRDefault="00C962EA" w:rsidP="00C962EA">
      <w:pPr>
        <w:rPr>
          <w:sz w:val="24"/>
          <w:szCs w:val="24"/>
        </w:rPr>
      </w:pPr>
    </w:p>
    <w:p w14:paraId="55805174" w14:textId="77777777" w:rsidR="00C962EA" w:rsidRPr="00C962EA" w:rsidRDefault="00C962EA" w:rsidP="00C962EA">
      <w:pPr>
        <w:rPr>
          <w:sz w:val="24"/>
          <w:szCs w:val="24"/>
        </w:rPr>
      </w:pPr>
    </w:p>
    <w:p w14:paraId="36C1BBF0" w14:textId="77777777" w:rsidR="00C962EA" w:rsidRPr="00C962EA" w:rsidRDefault="00C962EA" w:rsidP="00C962EA">
      <w:pPr>
        <w:rPr>
          <w:sz w:val="24"/>
          <w:szCs w:val="24"/>
        </w:rPr>
      </w:pPr>
    </w:p>
    <w:p w14:paraId="5B5FE9D9" w14:textId="1B2A9EB6" w:rsidR="00125352" w:rsidRDefault="00C962EA" w:rsidP="00125352">
      <w:pPr>
        <w:jc w:val="both"/>
        <w:rPr>
          <w:b/>
          <w:bCs/>
          <w:sz w:val="28"/>
          <w:szCs w:val="28"/>
        </w:rPr>
      </w:pPr>
      <w:r w:rsidRPr="00C962EA">
        <w:rPr>
          <w:b/>
          <w:bCs/>
          <w:sz w:val="28"/>
          <w:szCs w:val="28"/>
        </w:rPr>
        <w:t>References:</w:t>
      </w:r>
    </w:p>
    <w:p w14:paraId="3817D629" w14:textId="77777777" w:rsidR="00AA3AC6" w:rsidRDefault="00AA3AC6" w:rsidP="00125352">
      <w:pPr>
        <w:jc w:val="both"/>
        <w:rPr>
          <w:b/>
          <w:bCs/>
          <w:sz w:val="28"/>
          <w:szCs w:val="28"/>
        </w:rPr>
      </w:pPr>
    </w:p>
    <w:p w14:paraId="0E076F13" w14:textId="77777777" w:rsidR="00125352" w:rsidRPr="002000C1" w:rsidRDefault="00125352" w:rsidP="00125352">
      <w:pPr>
        <w:pStyle w:val="NormalWeb"/>
        <w:spacing w:before="0" w:beforeAutospacing="0" w:after="0" w:afterAutospacing="0"/>
        <w:ind w:left="714"/>
        <w:jc w:val="both"/>
        <w:rPr>
          <w:i/>
          <w:iCs/>
        </w:rPr>
      </w:pPr>
      <w:r w:rsidRPr="002000C1">
        <w:rPr>
          <w:i/>
          <w:iCs/>
        </w:rPr>
        <w:t>Donoghue v Stevenson [1932] AC 562.</w:t>
      </w:r>
    </w:p>
    <w:p w14:paraId="54938B80" w14:textId="77777777" w:rsidR="00125352" w:rsidRDefault="00125352" w:rsidP="00125352">
      <w:pPr>
        <w:pStyle w:val="NormalWeb"/>
        <w:tabs>
          <w:tab w:val="left" w:pos="720"/>
        </w:tabs>
        <w:spacing w:before="0" w:beforeAutospacing="0" w:after="240" w:afterAutospacing="0"/>
        <w:ind w:left="720" w:hanging="360"/>
        <w:jc w:val="both"/>
      </w:pPr>
      <w:r w:rsidRPr="002000C1">
        <w:t xml:space="preserve">      Available at: http://www.bailii.org/uk/cases/UKHL/1932/100.html [Accessed 2       Mar. 2023].</w:t>
      </w:r>
    </w:p>
    <w:p w14:paraId="1396DEC9" w14:textId="4C5CB1ED" w:rsidR="00125352" w:rsidRDefault="00125352" w:rsidP="00125352">
      <w:pPr>
        <w:pStyle w:val="NormalWeb"/>
        <w:tabs>
          <w:tab w:val="left" w:pos="720"/>
        </w:tabs>
        <w:spacing w:before="0" w:beforeAutospacing="0" w:after="240" w:afterAutospacing="0"/>
        <w:ind w:left="720" w:hanging="360"/>
        <w:jc w:val="both"/>
      </w:pPr>
      <w:r>
        <w:t xml:space="preserve">      </w:t>
      </w:r>
      <w:r w:rsidRPr="002000C1">
        <w:t xml:space="preserve">Elliott, C. and Quinn, F. (2018). </w:t>
      </w:r>
      <w:r w:rsidRPr="002000C1">
        <w:rPr>
          <w:i/>
          <w:iCs/>
        </w:rPr>
        <w:t>English legal system.</w:t>
      </w:r>
      <w:r w:rsidRPr="002000C1">
        <w:t xml:space="preserve"> Upper Saddle River: Pearson.</w:t>
      </w:r>
    </w:p>
    <w:p w14:paraId="103FBB38" w14:textId="77777777" w:rsidR="00125352" w:rsidRDefault="00125352" w:rsidP="00125352">
      <w:pPr>
        <w:pStyle w:val="NormalWeb"/>
        <w:spacing w:before="0" w:beforeAutospacing="0" w:after="240" w:afterAutospacing="0"/>
        <w:ind w:left="720"/>
        <w:jc w:val="both"/>
      </w:pPr>
      <w:r w:rsidRPr="002000C1">
        <w:t xml:space="preserve">Garner, </w:t>
      </w:r>
      <w:proofErr w:type="gramStart"/>
      <w:r w:rsidRPr="002000C1">
        <w:t>B.A.</w:t>
      </w:r>
      <w:proofErr w:type="gramEnd"/>
      <w:r w:rsidRPr="002000C1">
        <w:t xml:space="preserve"> and Henry Campbell Black (2019). </w:t>
      </w:r>
      <w:r w:rsidRPr="002000C1">
        <w:rPr>
          <w:i/>
          <w:iCs/>
        </w:rPr>
        <w:t>Black’s law dictionary</w:t>
      </w:r>
      <w:r w:rsidRPr="002000C1">
        <w:t>. St. Paul, Mn: Thomson Reuters.</w:t>
      </w:r>
    </w:p>
    <w:p w14:paraId="1DED72A7" w14:textId="3ECB170A" w:rsidR="00125352" w:rsidRPr="002000C1" w:rsidRDefault="00125352" w:rsidP="00125352">
      <w:pPr>
        <w:pStyle w:val="NormalWeb"/>
        <w:spacing w:before="0" w:beforeAutospacing="0" w:after="240" w:afterAutospacing="0"/>
        <w:ind w:left="720"/>
        <w:jc w:val="both"/>
      </w:pPr>
      <w:r w:rsidRPr="002000C1">
        <w:t xml:space="preserve">Hudson, J. (2017). </w:t>
      </w:r>
      <w:r w:rsidRPr="002000C1">
        <w:rPr>
          <w:i/>
          <w:iCs/>
        </w:rPr>
        <w:t>The Formation of the English Common Law</w:t>
      </w:r>
      <w:r w:rsidRPr="002000C1">
        <w:t>. Routledge.</w:t>
      </w:r>
    </w:p>
    <w:p w14:paraId="6F8AA81D" w14:textId="77777777" w:rsidR="00125352" w:rsidRPr="002000C1" w:rsidRDefault="00125352" w:rsidP="00125352">
      <w:pPr>
        <w:pStyle w:val="NormalWeb"/>
        <w:spacing w:before="0" w:beforeAutospacing="0" w:after="240" w:afterAutospacing="0"/>
        <w:ind w:left="720"/>
        <w:jc w:val="both"/>
      </w:pPr>
      <w:r w:rsidRPr="002000C1">
        <w:t xml:space="preserve">Kelly, D. (2013). </w:t>
      </w:r>
      <w:r w:rsidRPr="002000C1">
        <w:rPr>
          <w:i/>
          <w:iCs/>
        </w:rPr>
        <w:t>The English Legal System</w:t>
      </w:r>
      <w:r w:rsidRPr="002000C1">
        <w:t>. Routledge.</w:t>
      </w:r>
    </w:p>
    <w:p w14:paraId="35605E44" w14:textId="77777777" w:rsidR="00125352" w:rsidRPr="002000C1" w:rsidRDefault="00125352" w:rsidP="00125352">
      <w:pPr>
        <w:pStyle w:val="NormalWeb"/>
        <w:spacing w:before="0" w:beforeAutospacing="0" w:after="240" w:afterAutospacing="0"/>
        <w:ind w:left="720"/>
        <w:jc w:val="both"/>
      </w:pPr>
      <w:r w:rsidRPr="002000C1">
        <w:t xml:space="preserve">Loveland, I. (2003). </w:t>
      </w:r>
      <w:r w:rsidRPr="002000C1">
        <w:rPr>
          <w:i/>
          <w:iCs/>
        </w:rPr>
        <w:t xml:space="preserve">Constitutional Law, Administrative </w:t>
      </w:r>
      <w:proofErr w:type="gramStart"/>
      <w:r w:rsidRPr="002000C1">
        <w:rPr>
          <w:i/>
          <w:iCs/>
        </w:rPr>
        <w:t>Law</w:t>
      </w:r>
      <w:proofErr w:type="gramEnd"/>
      <w:r w:rsidRPr="002000C1">
        <w:rPr>
          <w:i/>
          <w:iCs/>
        </w:rPr>
        <w:t xml:space="preserve"> and Human Rights</w:t>
      </w:r>
      <w:r w:rsidRPr="002000C1">
        <w:t>. Oxford University Press.</w:t>
      </w:r>
    </w:p>
    <w:p w14:paraId="4821CDCE" w14:textId="1C55A088" w:rsidR="00125352" w:rsidRPr="002000C1" w:rsidRDefault="00AA3AC6" w:rsidP="00125352">
      <w:pPr>
        <w:pStyle w:val="NormalWeb"/>
        <w:spacing w:before="0" w:beforeAutospacing="0" w:after="240" w:afterAutospacing="0"/>
        <w:ind w:left="360"/>
        <w:jc w:val="both"/>
      </w:pPr>
      <w:r>
        <w:t xml:space="preserve">        </w:t>
      </w:r>
      <w:r w:rsidR="00125352" w:rsidRPr="002000C1">
        <w:t xml:space="preserve">Martin, J. (2016). </w:t>
      </w:r>
      <w:r w:rsidR="00125352" w:rsidRPr="002000C1">
        <w:rPr>
          <w:i/>
          <w:iCs/>
        </w:rPr>
        <w:t>English Legal System Eighth Edition</w:t>
      </w:r>
      <w:r w:rsidR="00125352" w:rsidRPr="002000C1">
        <w:t>. Hachette UK.</w:t>
      </w:r>
    </w:p>
    <w:p w14:paraId="024F7F1C" w14:textId="77777777" w:rsidR="00125352" w:rsidRPr="002000C1" w:rsidRDefault="00125352" w:rsidP="00125352">
      <w:pPr>
        <w:pStyle w:val="NormalWeb"/>
        <w:spacing w:before="0" w:beforeAutospacing="0" w:after="240" w:afterAutospacing="0"/>
        <w:ind w:left="780"/>
        <w:jc w:val="both"/>
      </w:pPr>
      <w:proofErr w:type="spellStart"/>
      <w:r w:rsidRPr="002000C1">
        <w:rPr>
          <w:i/>
          <w:iCs/>
          <w:lang w:val="en-GB"/>
        </w:rPr>
        <w:t>ParkingEye</w:t>
      </w:r>
      <w:proofErr w:type="spellEnd"/>
      <w:r w:rsidRPr="002000C1">
        <w:rPr>
          <w:i/>
          <w:iCs/>
          <w:lang w:val="en-GB"/>
        </w:rPr>
        <w:t xml:space="preserve"> Ltd v. Beavis [2015] UKSC 67.</w:t>
      </w:r>
      <w:r w:rsidRPr="002000C1">
        <w:rPr>
          <w:lang w:val="en-GB"/>
        </w:rPr>
        <w:t xml:space="preserve"> </w:t>
      </w:r>
      <w:r w:rsidRPr="002000C1">
        <w:rPr>
          <w:color w:val="000000"/>
        </w:rPr>
        <w:t xml:space="preserve">Available </w:t>
      </w:r>
      <w:proofErr w:type="gramStart"/>
      <w:r w:rsidRPr="002000C1">
        <w:rPr>
          <w:color w:val="000000"/>
        </w:rPr>
        <w:t>at :</w:t>
      </w:r>
      <w:proofErr w:type="gramEnd"/>
      <w:r w:rsidRPr="002000C1">
        <w:rPr>
          <w:color w:val="000000"/>
        </w:rPr>
        <w:t> </w:t>
      </w:r>
      <w:r w:rsidRPr="002000C1">
        <w:rPr>
          <w:i/>
          <w:iCs/>
          <w:color w:val="000000"/>
        </w:rPr>
        <w:t xml:space="preserve">http://www.bailii.org/uk/cases/UKSC/2015/67.html </w:t>
      </w:r>
      <w:r w:rsidRPr="002000C1">
        <w:t>[Accessed 2 Mar. 2023].</w:t>
      </w:r>
    </w:p>
    <w:p w14:paraId="3ECBFC36" w14:textId="77777777" w:rsidR="00125352" w:rsidRDefault="00125352" w:rsidP="00125352">
      <w:pPr>
        <w:pStyle w:val="NormalWeb"/>
        <w:spacing w:before="0" w:beforeAutospacing="0" w:after="240" w:afterAutospacing="0"/>
        <w:ind w:left="780"/>
        <w:jc w:val="both"/>
      </w:pPr>
      <w:r w:rsidRPr="002000C1">
        <w:rPr>
          <w:i/>
          <w:iCs/>
        </w:rPr>
        <w:t xml:space="preserve">R (Miller) v The Prime Minister [2019] UKSC 41. </w:t>
      </w:r>
      <w:r w:rsidRPr="002000C1">
        <w:t>Available at: https://www.supremecourt.uk/cases/uksc-2019-0192.html [Accessed 6 Mar. 2023].</w:t>
      </w:r>
    </w:p>
    <w:p w14:paraId="0974FEAF" w14:textId="77777777" w:rsidR="00AA3AC6" w:rsidRPr="002000C1" w:rsidRDefault="00AA3AC6" w:rsidP="00AA3AC6">
      <w:pPr>
        <w:pStyle w:val="NormalWeb"/>
        <w:spacing w:before="0" w:beforeAutospacing="0" w:after="0" w:afterAutospacing="0"/>
        <w:ind w:left="720"/>
        <w:jc w:val="both"/>
      </w:pPr>
      <w:r w:rsidRPr="002000C1">
        <w:rPr>
          <w:i/>
          <w:iCs/>
        </w:rPr>
        <w:t xml:space="preserve">R v </w:t>
      </w:r>
      <w:proofErr w:type="spellStart"/>
      <w:r w:rsidRPr="002000C1">
        <w:rPr>
          <w:i/>
          <w:iCs/>
        </w:rPr>
        <w:t>Jogee</w:t>
      </w:r>
      <w:proofErr w:type="spellEnd"/>
      <w:r w:rsidRPr="002000C1">
        <w:rPr>
          <w:i/>
          <w:iCs/>
        </w:rPr>
        <w:t xml:space="preserve"> [2016] UKSC 8</w:t>
      </w:r>
    </w:p>
    <w:p w14:paraId="6A65E3B8" w14:textId="77777777" w:rsidR="00AA3AC6" w:rsidRDefault="00AA3AC6" w:rsidP="00AA3AC6">
      <w:pPr>
        <w:pStyle w:val="NormalWeb"/>
        <w:spacing w:before="0" w:beforeAutospacing="0" w:after="240" w:afterAutospacing="0"/>
        <w:ind w:left="720" w:hanging="720"/>
        <w:jc w:val="both"/>
      </w:pPr>
      <w:r w:rsidRPr="002000C1">
        <w:t xml:space="preserve">            Available at: </w:t>
      </w:r>
      <w:r w:rsidRPr="002000C1">
        <w:rPr>
          <w:i/>
          <w:iCs/>
        </w:rPr>
        <w:t>http://www.bailii.org/uk/cases/UKSC/2016/8.html</w:t>
      </w:r>
      <w:r w:rsidRPr="002000C1">
        <w:t xml:space="preserve"> [Accessed 8 Mar. 2023].</w:t>
      </w:r>
    </w:p>
    <w:p w14:paraId="6808FA43" w14:textId="1643D9E5" w:rsidR="00125352" w:rsidRDefault="00AA3AC6" w:rsidP="00AA3AC6">
      <w:pPr>
        <w:pStyle w:val="NormalWeb"/>
        <w:spacing w:before="0" w:beforeAutospacing="0" w:after="240" w:afterAutospacing="0"/>
        <w:ind w:left="720" w:hanging="720"/>
        <w:jc w:val="both"/>
      </w:pPr>
      <w:r>
        <w:t xml:space="preserve">             </w:t>
      </w:r>
      <w:proofErr w:type="spellStart"/>
      <w:r w:rsidR="00125352" w:rsidRPr="002000C1">
        <w:rPr>
          <w:i/>
          <w:iCs/>
        </w:rPr>
        <w:t>Sadovska</w:t>
      </w:r>
      <w:proofErr w:type="spellEnd"/>
      <w:r w:rsidR="00125352" w:rsidRPr="002000C1">
        <w:rPr>
          <w:i/>
          <w:iCs/>
        </w:rPr>
        <w:t xml:space="preserve"> &amp; Anor v Secretary of State for the Home </w:t>
      </w:r>
      <w:proofErr w:type="spellStart"/>
      <w:r w:rsidR="00125352" w:rsidRPr="002000C1">
        <w:rPr>
          <w:i/>
          <w:iCs/>
        </w:rPr>
        <w:t>Departmentand</w:t>
      </w:r>
      <w:proofErr w:type="spellEnd"/>
      <w:r w:rsidR="00125352" w:rsidRPr="002000C1">
        <w:rPr>
          <w:i/>
          <w:iCs/>
        </w:rPr>
        <w:t>) [2017] UKSC 54</w:t>
      </w:r>
      <w:r w:rsidR="00125352" w:rsidRPr="002000C1">
        <w:t>. Available at: http://www.bailii.org/uk/cases/UKSC/2017/54.html [Accessed 2 Mar. 2023].</w:t>
      </w:r>
    </w:p>
    <w:p w14:paraId="155193D2" w14:textId="5000FDB8" w:rsidR="00125352" w:rsidRPr="002000C1" w:rsidRDefault="00125352" w:rsidP="00125352">
      <w:pPr>
        <w:pStyle w:val="NormalWeb"/>
        <w:spacing w:before="0" w:beforeAutospacing="0" w:after="0" w:afterAutospacing="0"/>
        <w:ind w:left="360"/>
        <w:jc w:val="both"/>
      </w:pPr>
      <w:r>
        <w:rPr>
          <w:i/>
          <w:iCs/>
        </w:rPr>
        <w:t xml:space="preserve">      </w:t>
      </w:r>
      <w:r w:rsidRPr="002000C1">
        <w:rPr>
          <w:i/>
          <w:iCs/>
        </w:rPr>
        <w:t>Uber BV v Aslam [2021] UKSC 5</w:t>
      </w:r>
      <w:r w:rsidRPr="002000C1">
        <w:t xml:space="preserve">. Available at: </w:t>
      </w:r>
    </w:p>
    <w:p w14:paraId="6A957BC4" w14:textId="77777777" w:rsidR="00125352" w:rsidRDefault="00125352" w:rsidP="00125352">
      <w:pPr>
        <w:pStyle w:val="NormalWeb"/>
        <w:spacing w:before="0" w:beforeAutospacing="0" w:after="240" w:afterAutospacing="0"/>
        <w:ind w:left="360"/>
        <w:jc w:val="both"/>
      </w:pPr>
      <w:r w:rsidRPr="002000C1">
        <w:t xml:space="preserve">     </w:t>
      </w:r>
      <w:hyperlink r:id="rId5" w:history="1">
        <w:r w:rsidRPr="002000C1">
          <w:rPr>
            <w:rStyle w:val="Hyperlink"/>
          </w:rPr>
          <w:t>https://www.supremecourt.uk/cases/uksc-2019-0029.html</w:t>
        </w:r>
      </w:hyperlink>
      <w:r w:rsidRPr="002000C1">
        <w:t xml:space="preserve">. [Accessed </w:t>
      </w:r>
      <w:smartTag w:uri="urn:schemas-microsoft-com:office:smarttags" w:element="date">
        <w:smartTagPr>
          <w:attr w:name="Month" w:val="3"/>
          <w:attr w:name="Day" w:val="8"/>
          <w:attr w:name="Year" w:val="2023"/>
        </w:smartTagPr>
        <w:r w:rsidRPr="002000C1">
          <w:t>8 Mar. 2023</w:t>
        </w:r>
      </w:smartTag>
      <w:r w:rsidRPr="002000C1">
        <w:t>].</w:t>
      </w:r>
    </w:p>
    <w:p w14:paraId="32976F73" w14:textId="2E406F09" w:rsidR="00125352" w:rsidRDefault="00125352" w:rsidP="00125352">
      <w:pPr>
        <w:pStyle w:val="NormalWeb"/>
        <w:spacing w:before="0" w:beforeAutospacing="0" w:after="240" w:afterAutospacing="0"/>
        <w:ind w:left="360"/>
        <w:jc w:val="both"/>
      </w:pPr>
      <w:r>
        <w:t xml:space="preserve">    </w:t>
      </w:r>
      <w:r w:rsidRPr="002000C1">
        <w:rPr>
          <w:lang w:val="en-GB"/>
        </w:rPr>
        <w:t xml:space="preserve">Wood v. Capita Insurance Services Limited [2017] UKSC 24. Available at: </w:t>
      </w:r>
      <w:r>
        <w:rPr>
          <w:lang w:val="en-GB"/>
        </w:rPr>
        <w:t xml:space="preserve">       </w:t>
      </w:r>
      <w:r w:rsidR="00AA3AC6">
        <w:rPr>
          <w:lang w:val="en-GB"/>
        </w:rPr>
        <w:t xml:space="preserve">   </w:t>
      </w:r>
      <w:hyperlink r:id="rId6" w:history="1">
        <w:r w:rsidR="00AA3AC6" w:rsidRPr="00D65A22">
          <w:rPr>
            <w:rStyle w:val="Hyperlink"/>
            <w:i/>
            <w:iCs/>
          </w:rPr>
          <w:t>http://www.bailii.org/uk/cases/UKSC/2017/24.html</w:t>
        </w:r>
      </w:hyperlink>
      <w:r w:rsidRPr="002000C1">
        <w:t xml:space="preserve">. [Accessed </w:t>
      </w:r>
      <w:smartTag w:uri="urn:schemas-microsoft-com:office:smarttags" w:element="date">
        <w:smartTagPr>
          <w:attr w:name="Year" w:val="2023"/>
          <w:attr w:name="Day" w:val="6"/>
          <w:attr w:name="Month" w:val="3"/>
        </w:smartTagPr>
        <w:r w:rsidRPr="002000C1">
          <w:t>6 Mar. 2023</w:t>
        </w:r>
      </w:smartTag>
      <w:r w:rsidRPr="002000C1">
        <w:t>]</w:t>
      </w:r>
    </w:p>
    <w:p w14:paraId="7E21EB8F" w14:textId="77777777" w:rsidR="00125352" w:rsidRPr="002000C1" w:rsidRDefault="00125352" w:rsidP="00125352">
      <w:pPr>
        <w:pStyle w:val="NormalWeb"/>
        <w:spacing w:before="0" w:beforeAutospacing="0" w:after="240" w:afterAutospacing="0"/>
        <w:ind w:left="720"/>
        <w:jc w:val="both"/>
      </w:pPr>
      <w:r w:rsidRPr="002000C1">
        <w:t xml:space="preserve">Zander, M. (2020b). </w:t>
      </w:r>
      <w:r w:rsidRPr="002000C1">
        <w:rPr>
          <w:i/>
          <w:iCs/>
        </w:rPr>
        <w:t>The Law-Making Process</w:t>
      </w:r>
      <w:r w:rsidRPr="002000C1">
        <w:t>. Bloomsbury Publishing.</w:t>
      </w:r>
    </w:p>
    <w:p w14:paraId="00F97C4B" w14:textId="77777777" w:rsidR="00125352" w:rsidRPr="002000C1" w:rsidRDefault="00125352" w:rsidP="00125352">
      <w:pPr>
        <w:pStyle w:val="NormalWeb"/>
        <w:spacing w:before="0" w:beforeAutospacing="0" w:after="240" w:afterAutospacing="0"/>
        <w:ind w:left="780"/>
        <w:jc w:val="both"/>
      </w:pPr>
    </w:p>
    <w:p w14:paraId="2E9ECE98" w14:textId="3E496A7D" w:rsidR="00980E80" w:rsidRPr="00C962EA" w:rsidRDefault="00000000" w:rsidP="00125352">
      <w:pPr>
        <w:jc w:val="both"/>
        <w:rPr>
          <w:sz w:val="24"/>
          <w:szCs w:val="24"/>
        </w:rPr>
      </w:pPr>
    </w:p>
    <w:sectPr w:rsidR="00980E80" w:rsidRPr="00C962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2B6F9C"/>
    <w:multiLevelType w:val="hybridMultilevel"/>
    <w:tmpl w:val="78EECF6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4627134"/>
    <w:multiLevelType w:val="hybridMultilevel"/>
    <w:tmpl w:val="E51024D2"/>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79905408"/>
    <w:multiLevelType w:val="hybridMultilevel"/>
    <w:tmpl w:val="C9FEB15C"/>
    <w:lvl w:ilvl="0" w:tplc="4A5E882E">
      <w:start w:val="10"/>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989820339">
    <w:abstractNumId w:val="1"/>
  </w:num>
  <w:num w:numId="2" w16cid:durableId="1715888036">
    <w:abstractNumId w:val="0"/>
  </w:num>
  <w:num w:numId="3" w16cid:durableId="1823935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2EA"/>
    <w:rsid w:val="00125352"/>
    <w:rsid w:val="003354A3"/>
    <w:rsid w:val="00376BC8"/>
    <w:rsid w:val="00580553"/>
    <w:rsid w:val="0075491F"/>
    <w:rsid w:val="00775A94"/>
    <w:rsid w:val="00AA3AC6"/>
    <w:rsid w:val="00C962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2DC25562"/>
  <w15:chartTrackingRefBased/>
  <w15:docId w15:val="{B793F653-CACE-4553-ACC0-8AAD22C9C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125352"/>
    <w:pPr>
      <w:spacing w:before="100" w:beforeAutospacing="1" w:after="100" w:afterAutospacing="1" w:line="240" w:lineRule="auto"/>
    </w:pPr>
    <w:rPr>
      <w:rFonts w:ascii="Times New Roman" w:eastAsia="SimSun" w:hAnsi="Times New Roman" w:cs="Times New Roman"/>
      <w:kern w:val="0"/>
      <w:sz w:val="24"/>
      <w:szCs w:val="24"/>
      <w:lang w:val="en-US" w:eastAsia="zh-CN"/>
      <w14:ligatures w14:val="none"/>
    </w:rPr>
  </w:style>
  <w:style w:type="character" w:styleId="Hyperlink">
    <w:name w:val="Hyperlink"/>
    <w:rsid w:val="00125352"/>
    <w:rPr>
      <w:color w:val="0000FF"/>
      <w:u w:val="single"/>
    </w:rPr>
  </w:style>
  <w:style w:type="character" w:styleId="UnresolvedMention">
    <w:name w:val="Unresolved Mention"/>
    <w:basedOn w:val="DefaultParagraphFont"/>
    <w:uiPriority w:val="99"/>
    <w:semiHidden/>
    <w:unhideWhenUsed/>
    <w:rsid w:val="001253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ailii.org/uk/cases/UKSC/2017/24.html" TargetMode="External"/><Relationship Id="rId5" Type="http://schemas.openxmlformats.org/officeDocument/2006/relationships/hyperlink" Target="https://www.supremecourt.uk/cases/uksc-2019-0029.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1673</Words>
  <Characters>9539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Hafizul Hasan (2219262)</dc:creator>
  <cp:keywords/>
  <dc:description/>
  <cp:lastModifiedBy>Mohammad Hafizul Hasan (2219262)</cp:lastModifiedBy>
  <cp:revision>2</cp:revision>
  <dcterms:created xsi:type="dcterms:W3CDTF">2023-07-12T20:47:00Z</dcterms:created>
  <dcterms:modified xsi:type="dcterms:W3CDTF">2023-07-12T20:47:00Z</dcterms:modified>
</cp:coreProperties>
</file>