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1CF2BA88" w14:textId="41C11E6D" w:rsidR="00002E5F" w:rsidRDefault="00F03766" w:rsidP="00DE40D0">
      <w:pPr>
        <w:rPr>
          <w:b/>
          <w:bCs/>
        </w:rPr>
      </w:pPr>
      <w:r>
        <w:rPr>
          <w:b/>
          <w:bCs/>
        </w:rPr>
        <w:t>------------------------------------------------------------------------------------------------------------------------</w:t>
      </w:r>
    </w:p>
    <w:p w14:paraId="66596374" w14:textId="1792DFAF" w:rsidR="00002E5F" w:rsidRDefault="00426D6A" w:rsidP="00426D6A">
      <w:pPr>
        <w:jc w:val="center"/>
        <w:rPr>
          <w:b/>
          <w:bCs/>
          <w:sz w:val="28"/>
          <w:szCs w:val="28"/>
          <w:u w:val="single"/>
        </w:rPr>
      </w:pPr>
      <w:r w:rsidRPr="00426D6A">
        <w:rPr>
          <w:b/>
          <w:bCs/>
          <w:sz w:val="28"/>
          <w:szCs w:val="28"/>
          <w:u w:val="single"/>
        </w:rPr>
        <w:t>Food For Thought: “Blueprints for Brilliance: Why Great Training Starts Before You Enter the Room”</w:t>
      </w:r>
    </w:p>
    <w:p w14:paraId="3F7678E7" w14:textId="4A3B7737" w:rsidR="00DE40D0" w:rsidRPr="00DE40D0" w:rsidRDefault="00DE40D0" w:rsidP="00F03766">
      <w:pPr>
        <w:jc w:val="center"/>
        <w:rPr>
          <w:b/>
          <w:bCs/>
        </w:rPr>
      </w:pPr>
      <w:r w:rsidRPr="00DE40D0">
        <w:rPr>
          <w:b/>
          <w:bCs/>
        </w:rPr>
        <w:t>“If you fail to plan, you are planning to fail.” – Benjamin Franklin</w:t>
      </w:r>
    </w:p>
    <w:p w14:paraId="37DC1AE5" w14:textId="77777777" w:rsidR="00F03766" w:rsidRDefault="00F03766" w:rsidP="00F03766">
      <w:pPr>
        <w:rPr>
          <w:b/>
          <w:bCs/>
        </w:rPr>
      </w:pPr>
      <w:r>
        <w:rPr>
          <w:b/>
          <w:bCs/>
        </w:rPr>
        <w:t>------------------------------------------------------------------------------------------------------------------------</w:t>
      </w:r>
    </w:p>
    <w:p w14:paraId="1C1EC48F" w14:textId="77777777" w:rsidR="00426D6A" w:rsidRDefault="00426D6A" w:rsidP="00DE40D0">
      <w:pPr>
        <w:rPr>
          <w:b/>
          <w:bCs/>
          <w:u w:val="single"/>
        </w:rPr>
      </w:pPr>
    </w:p>
    <w:p w14:paraId="3F08FD06" w14:textId="745D90EA" w:rsidR="00DE40D0" w:rsidRPr="003C3A5B" w:rsidRDefault="004672BE" w:rsidP="00DE40D0">
      <w:r w:rsidRPr="003C3A5B">
        <w:rPr>
          <w:b/>
          <w:bCs/>
          <w:noProof/>
          <w:u w:val="single"/>
        </w:rPr>
        <w:drawing>
          <wp:anchor distT="0" distB="0" distL="114300" distR="114300" simplePos="0" relativeHeight="251658240" behindDoc="1" locked="0" layoutInCell="1" allowOverlap="1" wp14:anchorId="0E7AB993" wp14:editId="068BADAA">
            <wp:simplePos x="0" y="0"/>
            <wp:positionH relativeFrom="column">
              <wp:posOffset>3318105</wp:posOffset>
            </wp:positionH>
            <wp:positionV relativeFrom="paragraph">
              <wp:posOffset>185478</wp:posOffset>
            </wp:positionV>
            <wp:extent cx="2694305" cy="2218055"/>
            <wp:effectExtent l="0" t="0" r="0" b="0"/>
            <wp:wrapTight wrapText="bothSides">
              <wp:wrapPolygon edited="0">
                <wp:start x="0" y="0"/>
                <wp:lineTo x="0" y="21334"/>
                <wp:lineTo x="21381" y="21334"/>
                <wp:lineTo x="21381" y="0"/>
                <wp:lineTo x="0" y="0"/>
              </wp:wrapPolygon>
            </wp:wrapTight>
            <wp:docPr id="2071550763" name="Picture 1" descr="Serious female detective working in her office with evidence Serious female detective working in her office with evidence, copy space Office Stock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rious female detective working in her office with evidence Serious female detective working in her office with evidence, copy space Office Stock Photo"/>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9155" r="9906"/>
                    <a:stretch>
                      <a:fillRect/>
                    </a:stretch>
                  </pic:blipFill>
                  <pic:spPr bwMode="auto">
                    <a:xfrm>
                      <a:off x="0" y="0"/>
                      <a:ext cx="2694305" cy="22180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F01E8F" w:rsidRPr="003C3A5B">
        <w:rPr>
          <w:b/>
          <w:bCs/>
          <w:noProof/>
          <w:u w:val="single"/>
        </w:rPr>
        <w:t>Setting the Scene: Why Thoughtful Design Matters</w:t>
      </w:r>
      <w:r w:rsidR="003C3A5B">
        <w:t>?</w:t>
      </w:r>
    </w:p>
    <w:p w14:paraId="7125B30B" w14:textId="77777777" w:rsidR="00B72296" w:rsidRPr="00B72296" w:rsidRDefault="00B72296" w:rsidP="00B72296">
      <w:r w:rsidRPr="00B72296">
        <w:t>As a Detective Constable Crime Trainer, I have come to realise that impactful teaching begins long before standing at the front of the classroom. It starts in the preparation phase, in reflective moments outside of work, and in the careful design of sessions that anticipate diverse learner needs. Designing training that engages officers of differing skill levels, particularly in high-stakes environments such as public protection policing, requires more than curriculum knowledge. It demands empathy, structure, and a deep understanding of how adults learn.</w:t>
      </w:r>
    </w:p>
    <w:p w14:paraId="4E52942C" w14:textId="233FFEF9" w:rsidR="00B72296" w:rsidRPr="00B72296" w:rsidRDefault="00B72296" w:rsidP="00B72296">
      <w:r w:rsidRPr="00B72296">
        <w:t xml:space="preserve">Effective training is not simply the transfer of knowledge; it is the creation of an environment where learners feel supported, challenged, and able to apply theory to practice. In this post, I reflect on a recent training session themed </w:t>
      </w:r>
      <w:r w:rsidR="00FE708E" w:rsidRPr="00012CF9">
        <w:t>“Blueprints for Brilliance: Why Great Training Starts Before You Enter the Room”</w:t>
      </w:r>
      <w:r w:rsidR="00362FF2" w:rsidRPr="00012CF9">
        <w:rPr>
          <w:sz w:val="18"/>
          <w:szCs w:val="18"/>
        </w:rPr>
        <w:t xml:space="preserve">. </w:t>
      </w:r>
      <w:r w:rsidRPr="00B72296">
        <w:t>Using Gibbs’ Reflective Cycle (1988), I evaluate my practice, integrate relevant learning theory, and identify strategies for refinement.</w:t>
      </w:r>
    </w:p>
    <w:p w14:paraId="05EC3DA9" w14:textId="77777777" w:rsidR="00D34437" w:rsidRDefault="00D34437" w:rsidP="00DE40D0">
      <w:pPr>
        <w:rPr>
          <w:rFonts w:ascii="Segoe UI Emoji" w:hAnsi="Segoe UI Emoji" w:cs="Segoe UI Emoji"/>
          <w:b/>
          <w:bCs/>
        </w:rPr>
      </w:pPr>
    </w:p>
    <w:p w14:paraId="18D905F2" w14:textId="58C5DEA4" w:rsidR="003C3A5B" w:rsidRDefault="003C3A5B" w:rsidP="00151044">
      <w:pPr>
        <w:rPr>
          <w:b/>
          <w:bCs/>
          <w:u w:val="single"/>
        </w:rPr>
      </w:pPr>
      <w:r w:rsidRPr="003C3A5B">
        <w:rPr>
          <w:b/>
          <w:bCs/>
          <w:u w:val="single"/>
        </w:rPr>
        <w:t>Inside the Session: What Happened</w:t>
      </w:r>
      <w:r>
        <w:rPr>
          <w:b/>
          <w:bCs/>
          <w:u w:val="single"/>
        </w:rPr>
        <w:t>?</w:t>
      </w:r>
    </w:p>
    <w:p w14:paraId="291E25D6" w14:textId="053FDFF3" w:rsidR="00151044" w:rsidRPr="00151044" w:rsidRDefault="00151044" w:rsidP="00151044">
      <w:r w:rsidRPr="00151044">
        <w:t>The session was a two-day workshop on Public Protection Policing, delivered to a mixed group of new recruits and more experienced officers with up to two years of exposure to safeguarding. The design incorporated theory, case study analysis, practical exercises, and facilitated discussions. My aim was to ensure learners understood legal frameworks</w:t>
      </w:r>
      <w:r w:rsidR="009C797B">
        <w:t>,</w:t>
      </w:r>
      <w:r w:rsidRPr="00151044">
        <w:t xml:space="preserve"> procedures</w:t>
      </w:r>
      <w:r w:rsidR="009C797B">
        <w:t xml:space="preserve"> and policies,</w:t>
      </w:r>
      <w:r w:rsidRPr="00151044">
        <w:t xml:space="preserve"> while also applying them confidently in r</w:t>
      </w:r>
      <w:r w:rsidR="009C797B">
        <w:t>eal front-line</w:t>
      </w:r>
      <w:r w:rsidRPr="00151044">
        <w:t xml:space="preserve"> scenarios.</w:t>
      </w:r>
    </w:p>
    <w:p w14:paraId="51C82366" w14:textId="77777777" w:rsidR="00AA6CE3" w:rsidRDefault="00151044" w:rsidP="00151044">
      <w:r w:rsidRPr="00151044">
        <w:t>The workshop began with an overview of legislation and policy, followed by scenario-based group work. Learners were encouraged to share experiences</w:t>
      </w:r>
      <w:r w:rsidR="00DD0544">
        <w:t xml:space="preserve"> thereby</w:t>
      </w:r>
      <w:r w:rsidRPr="00151044">
        <w:t xml:space="preserve"> creating opportunities for </w:t>
      </w:r>
      <w:proofErr w:type="gramStart"/>
      <w:r w:rsidRPr="00151044">
        <w:t xml:space="preserve">peer </w:t>
      </w:r>
      <w:r w:rsidR="00DD0544">
        <w:t>to peer</w:t>
      </w:r>
      <w:proofErr w:type="gramEnd"/>
      <w:r w:rsidR="00DD0544">
        <w:t xml:space="preserve"> </w:t>
      </w:r>
      <w:r w:rsidRPr="00151044">
        <w:t>learning. The day concluded with practical exercise</w:t>
      </w:r>
      <w:r w:rsidR="009C797B">
        <w:t>s</w:t>
      </w:r>
      <w:r w:rsidRPr="00151044">
        <w:t xml:space="preserve"> </w:t>
      </w:r>
      <w:r w:rsidR="009C797B" w:rsidRPr="00151044">
        <w:t>modelling</w:t>
      </w:r>
      <w:r w:rsidRPr="00151044">
        <w:t xml:space="preserve"> decision-making in complex safeguarding cases.</w:t>
      </w:r>
    </w:p>
    <w:p w14:paraId="049E40F0" w14:textId="40922E66" w:rsidR="00151044" w:rsidRPr="00151044" w:rsidRDefault="00151044" w:rsidP="00151044">
      <w:r w:rsidRPr="00151044">
        <w:t xml:space="preserve">My intention was to balance </w:t>
      </w:r>
      <w:r w:rsidR="00AA6CE3">
        <w:t xml:space="preserve">the </w:t>
      </w:r>
      <w:r w:rsidRPr="00151044">
        <w:t xml:space="preserve">acquisition </w:t>
      </w:r>
      <w:r w:rsidR="00AA6CE3">
        <w:t xml:space="preserve">of knowledge </w:t>
      </w:r>
      <w:r w:rsidRPr="00151044">
        <w:t xml:space="preserve">with active learning, ensuring officers left with both </w:t>
      </w:r>
      <w:r w:rsidR="00AA6CE3" w:rsidRPr="00151044">
        <w:t>theoretical</w:t>
      </w:r>
      <w:r w:rsidRPr="00151044">
        <w:t xml:space="preserve"> understanding and appli</w:t>
      </w:r>
      <w:r w:rsidR="00AA6CE3">
        <w:t>cable</w:t>
      </w:r>
      <w:r w:rsidRPr="00151044">
        <w:t xml:space="preserve"> skills.</w:t>
      </w:r>
    </w:p>
    <w:p w14:paraId="374E5CB5" w14:textId="2AF2CE0A" w:rsidR="006A0869" w:rsidRDefault="006A0869" w:rsidP="00DE40D0"/>
    <w:p w14:paraId="400D9EA7" w14:textId="77777777" w:rsidR="00B56379" w:rsidRPr="00DE40D0" w:rsidRDefault="00B56379" w:rsidP="00DE40D0"/>
    <w:p w14:paraId="471D3F06" w14:textId="77777777" w:rsidR="001638EC" w:rsidRDefault="001638EC" w:rsidP="00DE40D0">
      <w:pPr>
        <w:rPr>
          <w:b/>
          <w:bCs/>
        </w:rPr>
      </w:pPr>
    </w:p>
    <w:p w14:paraId="383B22EE" w14:textId="77777777" w:rsidR="00BE2A5F" w:rsidRDefault="00BE2A5F" w:rsidP="00B56379">
      <w:pPr>
        <w:rPr>
          <w:b/>
          <w:bCs/>
          <w:u w:val="single"/>
        </w:rPr>
      </w:pPr>
      <w:r w:rsidRPr="00BE2A5F">
        <w:rPr>
          <w:b/>
          <w:bCs/>
          <w:u w:val="single"/>
        </w:rPr>
        <w:t>My Perspective: How I Felt as a Trainer</w:t>
      </w:r>
      <w:r w:rsidR="00A20194">
        <w:rPr>
          <w:noProof/>
        </w:rPr>
        <w:drawing>
          <wp:anchor distT="0" distB="0" distL="114300" distR="114300" simplePos="0" relativeHeight="251660288" behindDoc="1" locked="0" layoutInCell="1" allowOverlap="1" wp14:anchorId="7388AA11" wp14:editId="2A986482">
            <wp:simplePos x="0" y="0"/>
            <wp:positionH relativeFrom="column">
              <wp:posOffset>-553949</wp:posOffset>
            </wp:positionH>
            <wp:positionV relativeFrom="paragraph">
              <wp:posOffset>162587</wp:posOffset>
            </wp:positionV>
            <wp:extent cx="855980" cy="855980"/>
            <wp:effectExtent l="0" t="0" r="1270" b="1270"/>
            <wp:wrapTight wrapText="bothSides">
              <wp:wrapPolygon edited="0">
                <wp:start x="0" y="0"/>
                <wp:lineTo x="0" y="21151"/>
                <wp:lineTo x="21151" y="21151"/>
                <wp:lineTo x="21151" y="0"/>
                <wp:lineTo x="0" y="0"/>
              </wp:wrapPolygon>
            </wp:wrapTight>
            <wp:docPr id="148359417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855980" cy="855980"/>
                    </a:xfrm>
                    <a:prstGeom prst="rect">
                      <a:avLst/>
                    </a:prstGeom>
                    <a:noFill/>
                  </pic:spPr>
                </pic:pic>
              </a:graphicData>
            </a:graphic>
            <wp14:sizeRelH relativeFrom="margin">
              <wp14:pctWidth>0</wp14:pctWidth>
            </wp14:sizeRelH>
            <wp14:sizeRelV relativeFrom="margin">
              <wp14:pctHeight>0</wp14:pctHeight>
            </wp14:sizeRelV>
          </wp:anchor>
        </w:drawing>
      </w:r>
      <w:r>
        <w:rPr>
          <w:b/>
          <w:bCs/>
          <w:u w:val="single"/>
        </w:rPr>
        <w:t>?</w:t>
      </w:r>
    </w:p>
    <w:p w14:paraId="05846D26" w14:textId="136F8482" w:rsidR="00B56379" w:rsidRPr="00B56379" w:rsidRDefault="00B56379" w:rsidP="00B56379">
      <w:r w:rsidRPr="00B56379">
        <w:t>At the outset, I felt confident in the session’s structure and content. However, I was aware of the challenges posed by the group’s mixed levels of experience. I wondered whether newer officers might feel overwhelmed by complex safeguarding scenarios, while more experienced officers might disengage if the material felt too basic. I was particularly curious about the reception of the practical element, as it was a new addition designed to draw on officers’ current exposure and act as a peer-learning tool.</w:t>
      </w:r>
    </w:p>
    <w:p w14:paraId="445C027A" w14:textId="77777777" w:rsidR="00B56379" w:rsidRPr="00B56379" w:rsidRDefault="00B56379" w:rsidP="00B56379">
      <w:r w:rsidRPr="00B56379">
        <w:t xml:space="preserve">This mixture of confidence and apprehension reflects Schön’s (1983) concept of the </w:t>
      </w:r>
      <w:r w:rsidRPr="00B56379">
        <w:rPr>
          <w:i/>
          <w:iCs/>
        </w:rPr>
        <w:t>reflective practitioner</w:t>
      </w:r>
      <w:r w:rsidRPr="00B56379">
        <w:t>—balancing professional expertise with openness to adapt and learn from the teaching process itself.</w:t>
      </w:r>
    </w:p>
    <w:p w14:paraId="00A45ACA" w14:textId="77777777" w:rsidR="001856C7" w:rsidRDefault="001856C7" w:rsidP="00DE40D0"/>
    <w:p w14:paraId="16E0A5A6" w14:textId="77777777" w:rsidR="001638EC" w:rsidRDefault="001638EC" w:rsidP="000A6B37">
      <w:pPr>
        <w:rPr>
          <w:b/>
          <w:bCs/>
          <w:u w:val="single"/>
        </w:rPr>
      </w:pPr>
      <w:r w:rsidRPr="001638EC">
        <w:rPr>
          <w:b/>
          <w:bCs/>
          <w:u w:val="single"/>
        </w:rPr>
        <w:t>Evaluation – Strengths and Weaknesses of the Session</w:t>
      </w:r>
    </w:p>
    <w:p w14:paraId="4C5FF261" w14:textId="2EFC0F38" w:rsidR="000A6B37" w:rsidRPr="000A6B37" w:rsidRDefault="000A6B37" w:rsidP="000A6B37">
      <w:r w:rsidRPr="000A6B37">
        <w:rPr>
          <w:b/>
          <w:bCs/>
        </w:rPr>
        <w:t>What worked well:</w:t>
      </w:r>
    </w:p>
    <w:p w14:paraId="17E24836" w14:textId="3CDD1480" w:rsidR="000A6B37" w:rsidRPr="000A6B37" w:rsidRDefault="000A6B37" w:rsidP="000A6B37">
      <w:pPr>
        <w:numPr>
          <w:ilvl w:val="0"/>
          <w:numId w:val="7"/>
        </w:numPr>
      </w:pPr>
      <w:r>
        <w:rPr>
          <w:b/>
          <w:bCs/>
          <w:noProof/>
        </w:rPr>
        <w:drawing>
          <wp:anchor distT="0" distB="0" distL="114300" distR="114300" simplePos="0" relativeHeight="251659264" behindDoc="1" locked="0" layoutInCell="1" allowOverlap="1" wp14:anchorId="1CB1DE8F" wp14:editId="3F141921">
            <wp:simplePos x="0" y="0"/>
            <wp:positionH relativeFrom="column">
              <wp:posOffset>3746916</wp:posOffset>
            </wp:positionH>
            <wp:positionV relativeFrom="paragraph">
              <wp:posOffset>14167</wp:posOffset>
            </wp:positionV>
            <wp:extent cx="1858010" cy="2129790"/>
            <wp:effectExtent l="0" t="0" r="8890" b="3810"/>
            <wp:wrapTight wrapText="bothSides">
              <wp:wrapPolygon edited="0">
                <wp:start x="0" y="0"/>
                <wp:lineTo x="0" y="21445"/>
                <wp:lineTo x="21482" y="21445"/>
                <wp:lineTo x="21482" y="0"/>
                <wp:lineTo x="0" y="0"/>
              </wp:wrapPolygon>
            </wp:wrapTight>
            <wp:docPr id="10865704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58010" cy="2129790"/>
                    </a:xfrm>
                    <a:prstGeom prst="rect">
                      <a:avLst/>
                    </a:prstGeom>
                    <a:noFill/>
                  </pic:spPr>
                </pic:pic>
              </a:graphicData>
            </a:graphic>
            <wp14:sizeRelH relativeFrom="margin">
              <wp14:pctWidth>0</wp14:pctWidth>
            </wp14:sizeRelH>
            <wp14:sizeRelV relativeFrom="margin">
              <wp14:pctHeight>0</wp14:pctHeight>
            </wp14:sizeRelV>
          </wp:anchor>
        </w:drawing>
      </w:r>
      <w:r w:rsidRPr="000A6B37">
        <w:t>Scenario-based learning was highly effective. Learners were visibly engaged, asking questions and collaborating naturally. This aligns with Kolb’s (1984) experiential learning cycle, which emphasises active experimentation.</w:t>
      </w:r>
    </w:p>
    <w:p w14:paraId="5EF8F258" w14:textId="2A7EB04F" w:rsidR="000A6B37" w:rsidRPr="000A6B37" w:rsidRDefault="000A6B37" w:rsidP="000A6B37">
      <w:pPr>
        <w:numPr>
          <w:ilvl w:val="0"/>
          <w:numId w:val="7"/>
        </w:numPr>
      </w:pPr>
      <w:r w:rsidRPr="000A6B37">
        <w:t>Clear learning outcomes at the start helped frame expectations and gave structure to the day.</w:t>
      </w:r>
    </w:p>
    <w:p w14:paraId="0F75F2B0" w14:textId="4DE0AC94" w:rsidR="000A6B37" w:rsidRPr="000A6B37" w:rsidRDefault="000A6B37" w:rsidP="000A6B37">
      <w:pPr>
        <w:numPr>
          <w:ilvl w:val="0"/>
          <w:numId w:val="7"/>
        </w:numPr>
      </w:pPr>
      <w:r w:rsidRPr="000A6B37">
        <w:t xml:space="preserve">Interactive questioning and group </w:t>
      </w:r>
      <w:proofErr w:type="gramStart"/>
      <w:r w:rsidRPr="000A6B37">
        <w:t>discussion maintained</w:t>
      </w:r>
      <w:proofErr w:type="gramEnd"/>
      <w:r w:rsidRPr="000A6B37">
        <w:t xml:space="preserve"> energy and encouraged participation.</w:t>
      </w:r>
    </w:p>
    <w:p w14:paraId="3AEBFFD0" w14:textId="61451D8D" w:rsidR="000A6B37" w:rsidRPr="000A6B37" w:rsidRDefault="000A6B37" w:rsidP="000A6B37">
      <w:r w:rsidRPr="000A6B37">
        <w:rPr>
          <w:b/>
          <w:bCs/>
        </w:rPr>
        <w:t>What could have been improved:</w:t>
      </w:r>
    </w:p>
    <w:p w14:paraId="0AC1990B" w14:textId="6C055ADE" w:rsidR="000A6B37" w:rsidRPr="000A6B37" w:rsidRDefault="000A6B37" w:rsidP="000A6B37">
      <w:pPr>
        <w:numPr>
          <w:ilvl w:val="0"/>
          <w:numId w:val="8"/>
        </w:numPr>
      </w:pPr>
      <w:r w:rsidRPr="000A6B37">
        <w:t xml:space="preserve">The theoretical section in the morning was </w:t>
      </w:r>
      <w:r w:rsidR="00AA6CE3">
        <w:t>“dry”</w:t>
      </w:r>
      <w:r w:rsidRPr="000A6B37">
        <w:t>. Some learners lost focus during the slides</w:t>
      </w:r>
      <w:r w:rsidR="008A48FD">
        <w:t xml:space="preserve"> which focused on law. </w:t>
      </w:r>
      <w:proofErr w:type="spellStart"/>
      <w:r w:rsidRPr="000A6B37">
        <w:t>Swellers</w:t>
      </w:r>
      <w:proofErr w:type="spellEnd"/>
      <w:r w:rsidR="00FE708E">
        <w:t>’</w:t>
      </w:r>
      <w:r w:rsidRPr="000A6B37">
        <w:t xml:space="preserve"> (1988) cognitive load theory explains how </w:t>
      </w:r>
      <w:r w:rsidR="008A48FD">
        <w:t xml:space="preserve">an </w:t>
      </w:r>
      <w:r w:rsidRPr="000A6B37">
        <w:t>excessive</w:t>
      </w:r>
      <w:r w:rsidR="008A48FD">
        <w:t xml:space="preserve"> amount of</w:t>
      </w:r>
      <w:r w:rsidRPr="000A6B37">
        <w:t xml:space="preserve"> information presented without interaction</w:t>
      </w:r>
      <w:r w:rsidR="00867AF3">
        <w:t xml:space="preserve"> alongside,</w:t>
      </w:r>
      <w:r w:rsidRPr="000A6B37">
        <w:t xml:space="preserve"> can overwhelm working memory</w:t>
      </w:r>
      <w:r w:rsidR="00867AF3">
        <w:t xml:space="preserve"> of learners.</w:t>
      </w:r>
    </w:p>
    <w:p w14:paraId="4019039A" w14:textId="287CB7F3" w:rsidR="000A6B37" w:rsidRPr="000A6B37" w:rsidRDefault="000A6B37" w:rsidP="000A6B37">
      <w:pPr>
        <w:numPr>
          <w:ilvl w:val="0"/>
          <w:numId w:val="8"/>
        </w:numPr>
      </w:pPr>
      <w:r w:rsidRPr="000A6B37">
        <w:t>Vygotsky’s (1978) Zone of Proximal Development highlights the importance of scaffolding learning to meet individual</w:t>
      </w:r>
      <w:r w:rsidR="00867AF3">
        <w:t xml:space="preserve"> learner</w:t>
      </w:r>
      <w:r w:rsidRPr="000A6B37">
        <w:t xml:space="preserve"> needs. More experienced officers </w:t>
      </w:r>
      <w:r w:rsidR="00867AF3">
        <w:t xml:space="preserve">in the class </w:t>
      </w:r>
      <w:r w:rsidRPr="000A6B37">
        <w:t>required greater challenge</w:t>
      </w:r>
      <w:r w:rsidR="00867AF3">
        <w:t>s.</w:t>
      </w:r>
      <w:r w:rsidRPr="000A6B37">
        <w:t xml:space="preserve"> </w:t>
      </w:r>
      <w:r w:rsidR="00867AF3">
        <w:t>W</w:t>
      </w:r>
      <w:r w:rsidRPr="000A6B37">
        <w:t>hile newer recruits needed additional support.</w:t>
      </w:r>
    </w:p>
    <w:p w14:paraId="1AAC0529" w14:textId="29CBC719" w:rsidR="000A6B37" w:rsidRPr="000A6B37" w:rsidRDefault="00336528" w:rsidP="000A6B37">
      <w:pPr>
        <w:numPr>
          <w:ilvl w:val="0"/>
          <w:numId w:val="8"/>
        </w:numPr>
      </w:pPr>
      <w:r>
        <w:t>By not including</w:t>
      </w:r>
      <w:r w:rsidR="000A6B37" w:rsidRPr="000A6B37">
        <w:t xml:space="preserve"> formative assessment</w:t>
      </w:r>
      <w:r>
        <w:t xml:space="preserve">s, </w:t>
      </w:r>
      <w:proofErr w:type="spellStart"/>
      <w:r>
        <w:t>i</w:t>
      </w:r>
      <w:proofErr w:type="spellEnd"/>
      <w:r w:rsidR="000A6B37" w:rsidRPr="000A6B37">
        <w:t xml:space="preserve"> limited my ability to adapt in real time</w:t>
      </w:r>
      <w:r>
        <w:t xml:space="preserve"> to identified learning gaps. </w:t>
      </w:r>
      <w:r w:rsidR="000A6B37" w:rsidRPr="000A6B37">
        <w:t>Black and Wiliam (1998) argue that formative assessment is central to effective learning</w:t>
      </w:r>
      <w:r>
        <w:t>. Absen</w:t>
      </w:r>
      <w:r w:rsidR="00FD5CAF">
        <w:t>ce in this instance</w:t>
      </w:r>
      <w:r w:rsidR="000A6B37" w:rsidRPr="000A6B37">
        <w:t xml:space="preserve"> restricted </w:t>
      </w:r>
      <w:r w:rsidR="00FD5CAF">
        <w:t xml:space="preserve">my </w:t>
      </w:r>
      <w:r w:rsidR="000A6B37" w:rsidRPr="000A6B37">
        <w:t>opportunit</w:t>
      </w:r>
      <w:r w:rsidR="00FD5CAF">
        <w:t>y to provide</w:t>
      </w:r>
      <w:r w:rsidR="000A6B37" w:rsidRPr="000A6B37">
        <w:t xml:space="preserve"> feedback.</w:t>
      </w:r>
    </w:p>
    <w:p w14:paraId="7A78AB3A" w14:textId="56776150" w:rsidR="00DE40D0" w:rsidRPr="00DE40D0" w:rsidRDefault="00DE40D0" w:rsidP="000A6B37">
      <w:r w:rsidRPr="00DE40D0">
        <w:t>.</w:t>
      </w:r>
    </w:p>
    <w:p w14:paraId="081BF491" w14:textId="77777777" w:rsidR="00A20194" w:rsidRDefault="00A20194" w:rsidP="00FD5CAF"/>
    <w:p w14:paraId="037519CE" w14:textId="77777777" w:rsidR="00FE37CA" w:rsidRDefault="00FE37CA" w:rsidP="00C10584">
      <w:pPr>
        <w:rPr>
          <w:b/>
          <w:bCs/>
          <w:u w:val="single"/>
        </w:rPr>
      </w:pPr>
      <w:r w:rsidRPr="00FE37CA">
        <w:rPr>
          <w:b/>
          <w:bCs/>
          <w:u w:val="single"/>
        </w:rPr>
        <w:t>Digging Deeper: Lessons from Theory and Practice</w:t>
      </w:r>
    </w:p>
    <w:p w14:paraId="2CF6917E" w14:textId="193CF121" w:rsidR="00C10584" w:rsidRPr="00C10584" w:rsidRDefault="00FD5CAF" w:rsidP="00C10584">
      <w:r>
        <w:t>Reflecting on this teaching</w:t>
      </w:r>
      <w:r w:rsidR="00C10584" w:rsidRPr="00C10584">
        <w:t xml:space="preserve"> experience</w:t>
      </w:r>
      <w:r>
        <w:t xml:space="preserve"> has</w:t>
      </w:r>
      <w:r w:rsidR="00C10584" w:rsidRPr="00C10584">
        <w:t xml:space="preserve"> reinforced the importance of Universal Design for Learning (UDL)</w:t>
      </w:r>
      <w:r>
        <w:t>. I</w:t>
      </w:r>
      <w:r w:rsidR="00FC15D6">
        <w:t xml:space="preserve"> know fully appreciate </w:t>
      </w:r>
      <w:r w:rsidR="00C10584" w:rsidRPr="00C10584">
        <w:t xml:space="preserve">planning sessions that are accessible and engaging for all learners </w:t>
      </w:r>
      <w:r w:rsidR="00FC15D6">
        <w:t xml:space="preserve">during mixed lessons </w:t>
      </w:r>
      <w:r w:rsidR="00C10584" w:rsidRPr="00C10584">
        <w:t>(CAST, 2018)</w:t>
      </w:r>
      <w:r w:rsidR="00FC15D6">
        <w:t xml:space="preserve">, despite their prior </w:t>
      </w:r>
      <w:proofErr w:type="gramStart"/>
      <w:r w:rsidR="00FC15D6">
        <w:t xml:space="preserve">exposure </w:t>
      </w:r>
      <w:r w:rsidR="00C10584" w:rsidRPr="00C10584">
        <w:t>.</w:t>
      </w:r>
      <w:proofErr w:type="gramEnd"/>
      <w:r w:rsidR="00C10584" w:rsidRPr="00C10584">
        <w:t xml:space="preserve"> While the content was </w:t>
      </w:r>
      <w:r w:rsidR="00FC15D6" w:rsidRPr="00C10584">
        <w:t>strong</w:t>
      </w:r>
      <w:r w:rsidR="00C10584" w:rsidRPr="00C10584">
        <w:t xml:space="preserve">, the delivery sequence required </w:t>
      </w:r>
      <w:r w:rsidR="00FC15D6" w:rsidRPr="00C10584">
        <w:t>modification</w:t>
      </w:r>
      <w:r w:rsidR="00C10584" w:rsidRPr="00C10584">
        <w:t>. Freeman et al. (2014) demonstrate that active learning significantly boosts retention</w:t>
      </w:r>
      <w:r w:rsidR="00734B15">
        <w:t>.</w:t>
      </w:r>
      <w:r w:rsidR="00C10584" w:rsidRPr="00C10584">
        <w:t xml:space="preserve"> I </w:t>
      </w:r>
      <w:r w:rsidR="00734B15">
        <w:t xml:space="preserve">now appreciate that I </w:t>
      </w:r>
      <w:r w:rsidR="00C10584" w:rsidRPr="00C10584">
        <w:t xml:space="preserve">placed too much emphasis on </w:t>
      </w:r>
      <w:r w:rsidR="00CC6659">
        <w:t xml:space="preserve">theory </w:t>
      </w:r>
      <w:r w:rsidR="00C10584" w:rsidRPr="00C10584">
        <w:t>content early in the day.</w:t>
      </w:r>
    </w:p>
    <w:p w14:paraId="0A385BE1" w14:textId="51D54500" w:rsidR="00C10584" w:rsidRPr="00C10584" w:rsidRDefault="00C10584" w:rsidP="00C10584">
      <w:r w:rsidRPr="00C10584">
        <w:t xml:space="preserve">A more effective approach </w:t>
      </w:r>
      <w:r w:rsidR="00CC6659">
        <w:t xml:space="preserve">may </w:t>
      </w:r>
      <w:r w:rsidRPr="00C10584">
        <w:t xml:space="preserve">have been to begin </w:t>
      </w:r>
      <w:r w:rsidR="00CC6659">
        <w:t xml:space="preserve">the day </w:t>
      </w:r>
      <w:r w:rsidRPr="00C10584">
        <w:t xml:space="preserve">with a short scenario to spark curiosity, followed by </w:t>
      </w:r>
      <w:r w:rsidR="00CC6659">
        <w:t>then tackling</w:t>
      </w:r>
      <w:r w:rsidRPr="00C10584">
        <w:t xml:space="preserve"> the theory. This “</w:t>
      </w:r>
      <w:r w:rsidR="00CC6659" w:rsidRPr="00C10584">
        <w:t>reversed</w:t>
      </w:r>
      <w:r w:rsidRPr="00C10584">
        <w:t>” structure aligns with Bruner’s (1966) constructivist principles, where learners build understanding through experience before formalising it with theory.</w:t>
      </w:r>
    </w:p>
    <w:p w14:paraId="5F5154F6" w14:textId="77777777" w:rsidR="004F1E74" w:rsidRDefault="00CC6659" w:rsidP="00C10584">
      <w:r>
        <w:t>The use of p</w:t>
      </w:r>
      <w:r w:rsidR="00C10584" w:rsidRPr="00C10584">
        <w:t>re-session diagnostic</w:t>
      </w:r>
      <w:r w:rsidR="00AC0901">
        <w:t xml:space="preserve"> tools</w:t>
      </w:r>
      <w:r w:rsidR="00C10584" w:rsidRPr="00C10584">
        <w:t>, such as surveys</w:t>
      </w:r>
      <w:r w:rsidR="00AC0901">
        <w:t xml:space="preserve"> </w:t>
      </w:r>
      <w:r w:rsidR="00C10584" w:rsidRPr="00C10584">
        <w:t xml:space="preserve">could have identified learner experience levels. </w:t>
      </w:r>
      <w:r w:rsidR="003A4257">
        <w:t xml:space="preserve">I admit the mistake I made, was assuming that officers with </w:t>
      </w:r>
      <w:r w:rsidR="009F7A6D">
        <w:t xml:space="preserve">higher lengths of service, would have more exposure. </w:t>
      </w:r>
      <w:proofErr w:type="gramStart"/>
      <w:r w:rsidR="009F7A6D">
        <w:t>However</w:t>
      </w:r>
      <w:proofErr w:type="gramEnd"/>
      <w:r w:rsidR="009F7A6D">
        <w:t xml:space="preserve"> I found this to be incorrect. Your collar number </w:t>
      </w:r>
      <w:r w:rsidR="009107FA">
        <w:t xml:space="preserve">does not protect you from exposure.  Moving forward I will </w:t>
      </w:r>
      <w:r w:rsidR="004F1E74">
        <w:t xml:space="preserve">conduct a survey so that I can set </w:t>
      </w:r>
      <w:r w:rsidR="00C10584" w:rsidRPr="00C10584">
        <w:t xml:space="preserve">tiered tasks or breakout discussions to cater for different expertise. </w:t>
      </w:r>
    </w:p>
    <w:p w14:paraId="2F2976B2" w14:textId="56FA6714" w:rsidR="00C10584" w:rsidRPr="00C10584" w:rsidRDefault="00C10584" w:rsidP="00C10584">
      <w:r w:rsidRPr="00C10584">
        <w:t>Knowles’ (1980) andragogy emphasises that adult learners bring prior experience to the classroom, and effective teaching must acknowledge and build upon this. Differentiation also aligns with the SEND Code of Practice (Department for Education, 2015), which places a duty on educators to plan for diverse learner needs.</w:t>
      </w:r>
    </w:p>
    <w:p w14:paraId="64BB47BB" w14:textId="5D627A22" w:rsidR="00C10584" w:rsidRPr="00C10584" w:rsidRDefault="00C10584" w:rsidP="00C10584">
      <w:r w:rsidRPr="00C10584">
        <w:t>Finally, the lack of formative assessment limited</w:t>
      </w:r>
      <w:r w:rsidR="00144975">
        <w:t xml:space="preserve"> my </w:t>
      </w:r>
      <w:r w:rsidR="00AB1809">
        <w:t>ability to</w:t>
      </w:r>
      <w:r w:rsidRPr="00C10584">
        <w:t xml:space="preserve"> monitor</w:t>
      </w:r>
      <w:r w:rsidR="00AB1809">
        <w:t xml:space="preserve"> levels</w:t>
      </w:r>
      <w:r w:rsidRPr="00C10584">
        <w:t xml:space="preserve"> of learning. Incorporating </w:t>
      </w:r>
      <w:r w:rsidR="00AB1809">
        <w:t xml:space="preserve">regular </w:t>
      </w:r>
      <w:r w:rsidRPr="00C10584">
        <w:t>reflective checkpoints would have provided</w:t>
      </w:r>
      <w:r w:rsidR="00AB1809">
        <w:t xml:space="preserve"> me with</w:t>
      </w:r>
      <w:r w:rsidRPr="00C10584">
        <w:t xml:space="preserve"> immediate insights into learner progress and supported </w:t>
      </w:r>
      <w:r w:rsidR="001400C1">
        <w:t xml:space="preserve">me in </w:t>
      </w:r>
      <w:r w:rsidRPr="00C10584">
        <w:t>adapti</w:t>
      </w:r>
      <w:r w:rsidR="001400C1">
        <w:t>ng my</w:t>
      </w:r>
      <w:r w:rsidRPr="00C10584">
        <w:t xml:space="preserve"> teaching</w:t>
      </w:r>
      <w:r w:rsidR="001400C1">
        <w:t xml:space="preserve"> or </w:t>
      </w:r>
      <w:r w:rsidR="00144E55">
        <w:t>group matching.</w:t>
      </w:r>
    </w:p>
    <w:p w14:paraId="1EE4B3AC" w14:textId="77777777" w:rsidR="00A20194" w:rsidRDefault="003C3642" w:rsidP="00DE40D0">
      <w:pPr>
        <w:rPr>
          <w:rFonts w:ascii="Segoe UI Emoji" w:hAnsi="Segoe UI Emoji" w:cs="Segoe UI Emoji"/>
          <w:b/>
          <w:bCs/>
        </w:rPr>
      </w:pPr>
      <w:r>
        <w:rPr>
          <w:noProof/>
        </w:rPr>
        <w:drawing>
          <wp:anchor distT="0" distB="0" distL="114300" distR="114300" simplePos="0" relativeHeight="251661312" behindDoc="1" locked="0" layoutInCell="1" allowOverlap="1" wp14:anchorId="5F6EF18F" wp14:editId="1FBB6707">
            <wp:simplePos x="0" y="0"/>
            <wp:positionH relativeFrom="column">
              <wp:posOffset>4698433</wp:posOffset>
            </wp:positionH>
            <wp:positionV relativeFrom="paragraph">
              <wp:posOffset>184056</wp:posOffset>
            </wp:positionV>
            <wp:extent cx="1336675" cy="1273810"/>
            <wp:effectExtent l="0" t="0" r="0" b="2540"/>
            <wp:wrapTight wrapText="bothSides">
              <wp:wrapPolygon edited="0">
                <wp:start x="0" y="0"/>
                <wp:lineTo x="0" y="21320"/>
                <wp:lineTo x="21241" y="21320"/>
                <wp:lineTo x="21241" y="0"/>
                <wp:lineTo x="0" y="0"/>
              </wp:wrapPolygon>
            </wp:wrapTight>
            <wp:docPr id="160381710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1">
                      <a:extLst>
                        <a:ext uri="{BEBA8EAE-BF5A-486C-A8C5-ECC9F3942E4B}">
                          <a14:imgProps xmlns:a14="http://schemas.microsoft.com/office/drawing/2010/main">
                            <a14:imgLayer r:embed="rId12">
                              <a14:imgEffect>
                                <a14:saturation sat="66000"/>
                              </a14:imgEffect>
                            </a14:imgLayer>
                          </a14:imgProps>
                        </a:ext>
                        <a:ext uri="{28A0092B-C50C-407E-A947-70E740481C1C}">
                          <a14:useLocalDpi xmlns:a14="http://schemas.microsoft.com/office/drawing/2010/main" val="0"/>
                        </a:ext>
                      </a:extLst>
                    </a:blip>
                    <a:srcRect t="-3026" b="8463"/>
                    <a:stretch>
                      <a:fillRect/>
                    </a:stretch>
                  </pic:blipFill>
                  <pic:spPr bwMode="auto">
                    <a:xfrm>
                      <a:off x="0" y="0"/>
                      <a:ext cx="1336675" cy="12738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03EBD60" w14:textId="77777777" w:rsidR="009200D6" w:rsidRDefault="009200D6" w:rsidP="00971E11">
      <w:pPr>
        <w:rPr>
          <w:b/>
          <w:bCs/>
          <w:u w:val="single"/>
        </w:rPr>
      </w:pPr>
      <w:r w:rsidRPr="009200D6">
        <w:rPr>
          <w:b/>
          <w:bCs/>
          <w:u w:val="single"/>
        </w:rPr>
        <w:t>Looking Back: What I Could Have Done Differently</w:t>
      </w:r>
    </w:p>
    <w:p w14:paraId="1E20F985" w14:textId="133E8346" w:rsidR="00971E11" w:rsidRPr="00971E11" w:rsidRDefault="00971E11" w:rsidP="00971E11">
      <w:r w:rsidRPr="00971E11">
        <w:t>In hindsight, several adjustments could have enhanced the session:</w:t>
      </w:r>
    </w:p>
    <w:p w14:paraId="721124A7" w14:textId="070F5BE9" w:rsidR="00971E11" w:rsidRPr="00971E11" w:rsidRDefault="00144E55" w:rsidP="00971E11">
      <w:pPr>
        <w:numPr>
          <w:ilvl w:val="0"/>
          <w:numId w:val="9"/>
        </w:numPr>
      </w:pPr>
      <w:r>
        <w:rPr>
          <w:b/>
          <w:bCs/>
        </w:rPr>
        <w:t>Reversed</w:t>
      </w:r>
      <w:r w:rsidR="00971E11" w:rsidRPr="00971E11">
        <w:rPr>
          <w:b/>
          <w:bCs/>
        </w:rPr>
        <w:t xml:space="preserve"> structure:</w:t>
      </w:r>
      <w:r w:rsidR="00971E11" w:rsidRPr="00971E11">
        <w:t xml:space="preserve"> Starting with a scenario to stimulate engagement, then </w:t>
      </w:r>
      <w:r>
        <w:t>tackling</w:t>
      </w:r>
      <w:r w:rsidR="00971E11" w:rsidRPr="00971E11">
        <w:t xml:space="preserve"> theory.</w:t>
      </w:r>
    </w:p>
    <w:p w14:paraId="16B8037F" w14:textId="0B880595" w:rsidR="00971E11" w:rsidRPr="00971E11" w:rsidRDefault="00971E11" w:rsidP="00971E11">
      <w:pPr>
        <w:numPr>
          <w:ilvl w:val="0"/>
          <w:numId w:val="9"/>
        </w:numPr>
      </w:pPr>
      <w:r w:rsidRPr="00971E11">
        <w:rPr>
          <w:b/>
          <w:bCs/>
        </w:rPr>
        <w:t>Differentiation</w:t>
      </w:r>
      <w:r w:rsidR="00144E55">
        <w:rPr>
          <w:b/>
          <w:bCs/>
        </w:rPr>
        <w:t xml:space="preserve"> of </w:t>
      </w:r>
      <w:r w:rsidR="008F3142">
        <w:rPr>
          <w:b/>
          <w:bCs/>
        </w:rPr>
        <w:t>tasks suited to levels of exposure</w:t>
      </w:r>
      <w:r w:rsidRPr="00971E11">
        <w:rPr>
          <w:b/>
          <w:bCs/>
        </w:rPr>
        <w:t>:</w:t>
      </w:r>
      <w:r w:rsidRPr="00971E11">
        <w:t xml:space="preserve"> Offering extension tasks for experienced officers and scaffolding for newer </w:t>
      </w:r>
      <w:r w:rsidR="008F3142">
        <w:t>officers.</w:t>
      </w:r>
    </w:p>
    <w:p w14:paraId="2C6AD71C" w14:textId="77777777" w:rsidR="00971E11" w:rsidRPr="00971E11" w:rsidRDefault="00971E11" w:rsidP="00971E11">
      <w:pPr>
        <w:numPr>
          <w:ilvl w:val="0"/>
          <w:numId w:val="9"/>
        </w:numPr>
      </w:pPr>
      <w:r w:rsidRPr="00971E11">
        <w:rPr>
          <w:b/>
          <w:bCs/>
        </w:rPr>
        <w:t>Formative assessment:</w:t>
      </w:r>
      <w:r w:rsidRPr="00971E11">
        <w:t xml:space="preserve"> Using interactive tools to check understanding throughout.</w:t>
      </w:r>
    </w:p>
    <w:p w14:paraId="19CB1AF3" w14:textId="77777777" w:rsidR="00971E11" w:rsidRPr="00971E11" w:rsidRDefault="00971E11" w:rsidP="00971E11">
      <w:pPr>
        <w:numPr>
          <w:ilvl w:val="0"/>
          <w:numId w:val="9"/>
        </w:numPr>
      </w:pPr>
      <w:r w:rsidRPr="00971E11">
        <w:rPr>
          <w:b/>
          <w:bCs/>
        </w:rPr>
        <w:t>Blended learning:</w:t>
      </w:r>
      <w:r w:rsidRPr="00971E11">
        <w:t xml:space="preserve"> Providing pre-reading or short videos to reduce in-session theory time.</w:t>
      </w:r>
    </w:p>
    <w:p w14:paraId="1FD5A496" w14:textId="77777777" w:rsidR="00971E11" w:rsidRPr="00971E11" w:rsidRDefault="00971E11" w:rsidP="00971E11">
      <w:r w:rsidRPr="00971E11">
        <w:t>These changes would have made the session more dynamic, inclusive, and responsive. They align with best practice in adult education, where flexibility and learner-centred design sustain engagement (Knowles, 1980).</w:t>
      </w:r>
    </w:p>
    <w:p w14:paraId="1502BE87" w14:textId="77777777" w:rsidR="002771F8" w:rsidRDefault="002771F8" w:rsidP="00B43224">
      <w:pPr>
        <w:rPr>
          <w:b/>
          <w:bCs/>
          <w:u w:val="single"/>
        </w:rPr>
      </w:pPr>
    </w:p>
    <w:p w14:paraId="1003DE09" w14:textId="77777777" w:rsidR="009200D6" w:rsidRDefault="009200D6" w:rsidP="00B43224">
      <w:pPr>
        <w:rPr>
          <w:b/>
          <w:bCs/>
          <w:u w:val="single"/>
        </w:rPr>
      </w:pPr>
      <w:r w:rsidRPr="009200D6">
        <w:rPr>
          <w:b/>
          <w:bCs/>
          <w:u w:val="single"/>
        </w:rPr>
        <w:t>Looking Ahead: My Action Plan</w:t>
      </w:r>
    </w:p>
    <w:p w14:paraId="5866223B" w14:textId="57526BF1" w:rsidR="00B43224" w:rsidRPr="00B43224" w:rsidRDefault="00B43224" w:rsidP="00B43224">
      <w:r w:rsidRPr="00B43224">
        <w:t>For future sessions, I plan to:</w:t>
      </w:r>
    </w:p>
    <w:p w14:paraId="613C1862" w14:textId="77777777" w:rsidR="00B43224" w:rsidRPr="00B43224" w:rsidRDefault="00B43224" w:rsidP="00B43224">
      <w:pPr>
        <w:numPr>
          <w:ilvl w:val="0"/>
          <w:numId w:val="10"/>
        </w:numPr>
      </w:pPr>
      <w:r w:rsidRPr="00B43224">
        <w:t>Adopt blended learning, offering pre-session materials to reduce reliance on lecture-style delivery.</w:t>
      </w:r>
    </w:p>
    <w:p w14:paraId="59805778" w14:textId="77777777" w:rsidR="00B43224" w:rsidRPr="00B43224" w:rsidRDefault="00B43224" w:rsidP="00B43224">
      <w:pPr>
        <w:numPr>
          <w:ilvl w:val="0"/>
          <w:numId w:val="10"/>
        </w:numPr>
      </w:pPr>
      <w:r w:rsidRPr="00B43224">
        <w:t>Introduce formative assessment checkpoints using polling tools or short reflective tasks.</w:t>
      </w:r>
    </w:p>
    <w:p w14:paraId="2BA877B4" w14:textId="77777777" w:rsidR="00B43224" w:rsidRPr="00B43224" w:rsidRDefault="00B43224" w:rsidP="00B43224">
      <w:pPr>
        <w:numPr>
          <w:ilvl w:val="0"/>
          <w:numId w:val="10"/>
        </w:numPr>
      </w:pPr>
      <w:r w:rsidRPr="00B43224">
        <w:t>Design modular content adaptable to learner needs, embedding differentiation.</w:t>
      </w:r>
    </w:p>
    <w:p w14:paraId="7904F773" w14:textId="77777777" w:rsidR="00B43224" w:rsidRPr="00B43224" w:rsidRDefault="00B43224" w:rsidP="00B43224">
      <w:pPr>
        <w:numPr>
          <w:ilvl w:val="0"/>
          <w:numId w:val="10"/>
        </w:numPr>
      </w:pPr>
      <w:r w:rsidRPr="00B43224">
        <w:t>Seek peer feedback and trial co-delivery models to bring diverse perspectives.</w:t>
      </w:r>
    </w:p>
    <w:p w14:paraId="4E95E66C" w14:textId="77777777" w:rsidR="00B43224" w:rsidRPr="00B43224" w:rsidRDefault="00B43224" w:rsidP="00B43224">
      <w:pPr>
        <w:numPr>
          <w:ilvl w:val="0"/>
          <w:numId w:val="10"/>
        </w:numPr>
      </w:pPr>
      <w:r w:rsidRPr="00B43224">
        <w:t>Embed reflective practice by encouraging learners to keep short journals linking experience to theory.</w:t>
      </w:r>
    </w:p>
    <w:p w14:paraId="67B58996" w14:textId="77777777" w:rsidR="00B43224" w:rsidRPr="00B43224" w:rsidRDefault="00B43224" w:rsidP="00B43224">
      <w:r w:rsidRPr="00B43224">
        <w:t>By implementing these strategies, I aim to create sessions that are not only informative but transformative—equipping officers with confidence and adaptability for the complexities of public protection policing.</w:t>
      </w:r>
    </w:p>
    <w:p w14:paraId="3B8EFA0A" w14:textId="77777777" w:rsidR="00087800" w:rsidRDefault="00087800" w:rsidP="00DE40D0">
      <w:pPr>
        <w:rPr>
          <w:rFonts w:ascii="Segoe UI Emoji" w:hAnsi="Segoe UI Emoji" w:cs="Segoe UI Emoji"/>
          <w:b/>
          <w:bCs/>
        </w:rPr>
      </w:pPr>
    </w:p>
    <w:p w14:paraId="374870F1" w14:textId="77777777" w:rsidR="00034EAF" w:rsidRDefault="00034EAF" w:rsidP="00B43224">
      <w:pPr>
        <w:rPr>
          <w:b/>
          <w:bCs/>
          <w:u w:val="single"/>
        </w:rPr>
      </w:pPr>
      <w:r w:rsidRPr="00034EAF">
        <w:rPr>
          <w:b/>
          <w:bCs/>
          <w:u w:val="single"/>
        </w:rPr>
        <w:t>Final Thoughts &amp; Reader Engagement</w:t>
      </w:r>
    </w:p>
    <w:p w14:paraId="5A59CFE5" w14:textId="7E4A6286" w:rsidR="005923D0" w:rsidRPr="007B32B8" w:rsidRDefault="00B43224" w:rsidP="00B43224">
      <w:r w:rsidRPr="00B43224">
        <w:t>Designing for engagement is not about flashy slides</w:t>
      </w:r>
      <w:r w:rsidR="00735DAB">
        <w:t>. N</w:t>
      </w:r>
      <w:r w:rsidRPr="00B43224">
        <w:t xml:space="preserve">or </w:t>
      </w:r>
      <w:r w:rsidR="00735DAB">
        <w:t xml:space="preserve">is it about </w:t>
      </w:r>
      <w:r w:rsidR="005923D0">
        <w:t xml:space="preserve">sticking to </w:t>
      </w:r>
      <w:r w:rsidRPr="00B43224">
        <w:t>rigid lesson plans</w:t>
      </w:r>
      <w:r w:rsidR="005923D0">
        <w:t>. I</w:t>
      </w:r>
      <w:r w:rsidRPr="00B43224">
        <w:t xml:space="preserve">t is </w:t>
      </w:r>
      <w:r w:rsidR="005923D0">
        <w:t xml:space="preserve">however, </w:t>
      </w:r>
      <w:r w:rsidRPr="00B43224">
        <w:t xml:space="preserve">about empathy, adaptability, and thoughtful design. By integrating theory with practice, and by listening to learners’ voices, trainers can create sessions that </w:t>
      </w:r>
      <w:r w:rsidR="005923D0" w:rsidRPr="00B43224">
        <w:t>echo</w:t>
      </w:r>
      <w:r w:rsidRPr="00B43224">
        <w:t xml:space="preserve"> long after the classroom.</w:t>
      </w:r>
    </w:p>
    <w:p w14:paraId="7DB3225C" w14:textId="5C3A2951" w:rsidR="00FB6589" w:rsidRDefault="00FB6589" w:rsidP="00B43224">
      <w:pPr>
        <w:rPr>
          <w:rFonts w:ascii="Segoe UI Emoji" w:hAnsi="Segoe UI Emoji" w:cs="Segoe UI Emoji"/>
        </w:rPr>
      </w:pPr>
      <w:r>
        <w:rPr>
          <w:rFonts w:ascii="Segoe UI Emoji" w:hAnsi="Segoe UI Emoji" w:cs="Segoe UI Emoji"/>
          <w:noProof/>
        </w:rPr>
        <w:drawing>
          <wp:anchor distT="0" distB="0" distL="114300" distR="114300" simplePos="0" relativeHeight="251663360" behindDoc="0" locked="0" layoutInCell="1" allowOverlap="1" wp14:anchorId="3E4FF90B" wp14:editId="7C27FE5D">
            <wp:simplePos x="0" y="0"/>
            <wp:positionH relativeFrom="margin">
              <wp:posOffset>-254524</wp:posOffset>
            </wp:positionH>
            <wp:positionV relativeFrom="margin">
              <wp:posOffset>5472286</wp:posOffset>
            </wp:positionV>
            <wp:extent cx="1026795" cy="851535"/>
            <wp:effectExtent l="0" t="0" r="1905" b="5715"/>
            <wp:wrapSquare wrapText="bothSides"/>
            <wp:docPr id="175069174" name="Picture 1" descr="A handshake and speech bubb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69174" name="Picture 1" descr="A handshake and speech bubbles&#10;&#10;AI-generated content may be incorrect."/>
                    <pic:cNvPicPr>
                      <a:picLocks noChangeAspect="1" noChangeArrowheads="1"/>
                    </pic:cNvPicPr>
                  </pic:nvPicPr>
                  <pic:blipFill rotWithShape="1">
                    <a:blip r:embed="rId13">
                      <a:extLst>
                        <a:ext uri="{28A0092B-C50C-407E-A947-70E740481C1C}">
                          <a14:useLocalDpi xmlns:a14="http://schemas.microsoft.com/office/drawing/2010/main" val="0"/>
                        </a:ext>
                      </a:extLst>
                    </a:blip>
                    <a:srcRect l="20287" t="19562" r="20291" b="6484"/>
                    <a:stretch>
                      <a:fillRect/>
                    </a:stretch>
                  </pic:blipFill>
                  <pic:spPr bwMode="auto">
                    <a:xfrm>
                      <a:off x="0" y="0"/>
                      <a:ext cx="1026795" cy="8515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FE1EDA2" w14:textId="1077ADF8" w:rsidR="00B43224" w:rsidRPr="00B27AC3" w:rsidRDefault="00B43224" w:rsidP="00B43224">
      <w:pPr>
        <w:rPr>
          <w:b/>
          <w:bCs/>
          <w:u w:val="single"/>
        </w:rPr>
      </w:pPr>
      <w:r w:rsidRPr="00B27AC3">
        <w:rPr>
          <w:b/>
          <w:bCs/>
          <w:u w:val="single"/>
        </w:rPr>
        <w:t>Suggested Links for Blog Readers</w:t>
      </w:r>
    </w:p>
    <w:p w14:paraId="49664528" w14:textId="77777777" w:rsidR="00B43224" w:rsidRPr="00B43224" w:rsidRDefault="00B43224" w:rsidP="00B43224">
      <w:pPr>
        <w:numPr>
          <w:ilvl w:val="0"/>
          <w:numId w:val="11"/>
        </w:numPr>
      </w:pPr>
      <w:r w:rsidRPr="00B43224">
        <w:t>Kolb’s Experiential Learning Cycle – Simply Psychology</w:t>
      </w:r>
    </w:p>
    <w:p w14:paraId="7377D92F" w14:textId="77777777" w:rsidR="00B43224" w:rsidRPr="00B43224" w:rsidRDefault="00B43224" w:rsidP="00B43224">
      <w:pPr>
        <w:numPr>
          <w:ilvl w:val="0"/>
          <w:numId w:val="11"/>
        </w:numPr>
      </w:pPr>
      <w:r w:rsidRPr="00B43224">
        <w:t>Knowles’ Adult Learning Theory – eLearning Industry</w:t>
      </w:r>
    </w:p>
    <w:p w14:paraId="6B21D596" w14:textId="77777777" w:rsidR="00087800" w:rsidRDefault="00087800" w:rsidP="00DE40D0"/>
    <w:p w14:paraId="0F92E0DD" w14:textId="77777777" w:rsidR="007B32B8" w:rsidRDefault="007B32B8" w:rsidP="00DE40D0">
      <w:pPr>
        <w:rPr>
          <w:b/>
          <w:bCs/>
          <w:u w:val="single"/>
        </w:rPr>
      </w:pPr>
    </w:p>
    <w:p w14:paraId="74258FD0" w14:textId="06B2AC91" w:rsidR="00034EAF" w:rsidRPr="00034EAF" w:rsidRDefault="00034EAF" w:rsidP="00DE40D0">
      <w:pPr>
        <w:rPr>
          <w:b/>
          <w:bCs/>
          <w:u w:val="single"/>
        </w:rPr>
      </w:pPr>
      <w:r>
        <w:rPr>
          <w:b/>
          <w:bCs/>
          <w:u w:val="single"/>
        </w:rPr>
        <w:t>References</w:t>
      </w:r>
    </w:p>
    <w:p w14:paraId="29763A53" w14:textId="77777777" w:rsidR="003D103B" w:rsidRPr="003D103B" w:rsidRDefault="003D103B" w:rsidP="003D103B">
      <w:r w:rsidRPr="003D103B">
        <w:t xml:space="preserve">Black, P. and Wiliam, D. (1998) ‘Assessment and classroom learning’, </w:t>
      </w:r>
      <w:r w:rsidRPr="003D103B">
        <w:rPr>
          <w:i/>
          <w:iCs/>
        </w:rPr>
        <w:t>Assessment in Education: Principles, Policy &amp; Practice</w:t>
      </w:r>
      <w:r w:rsidRPr="003D103B">
        <w:t>, 5(1), pp.7–74.</w:t>
      </w:r>
    </w:p>
    <w:p w14:paraId="37A84A29" w14:textId="77777777" w:rsidR="003D103B" w:rsidRPr="003D103B" w:rsidRDefault="003D103B" w:rsidP="003D103B">
      <w:r w:rsidRPr="003D103B">
        <w:t xml:space="preserve">Bruner, J.S. (1966) </w:t>
      </w:r>
      <w:r w:rsidRPr="003D103B">
        <w:rPr>
          <w:i/>
          <w:iCs/>
        </w:rPr>
        <w:t>Toward a Theory of Instruction</w:t>
      </w:r>
      <w:r w:rsidRPr="003D103B">
        <w:t>. Cambridge, MA: Harvard University Press.</w:t>
      </w:r>
    </w:p>
    <w:p w14:paraId="4E31CFB9" w14:textId="77777777" w:rsidR="003D103B" w:rsidRPr="003D103B" w:rsidRDefault="003D103B" w:rsidP="003D103B">
      <w:r w:rsidRPr="003D103B">
        <w:t xml:space="preserve">CAST (2018) </w:t>
      </w:r>
      <w:r w:rsidRPr="003D103B">
        <w:rPr>
          <w:i/>
          <w:iCs/>
        </w:rPr>
        <w:t>Universal Design for Learning Guidelines version 2.2</w:t>
      </w:r>
      <w:r w:rsidRPr="003D103B">
        <w:t>. Wakefield, MA: CAST.</w:t>
      </w:r>
    </w:p>
    <w:p w14:paraId="67FADB53" w14:textId="77777777" w:rsidR="003D103B" w:rsidRPr="003D103B" w:rsidRDefault="003D103B" w:rsidP="003D103B">
      <w:r w:rsidRPr="003D103B">
        <w:t xml:space="preserve">Department for Education (2015) </w:t>
      </w:r>
      <w:r w:rsidRPr="003D103B">
        <w:rPr>
          <w:i/>
          <w:iCs/>
        </w:rPr>
        <w:t>Special educational needs and disability code of practice: 0 to 25 years</w:t>
      </w:r>
      <w:r w:rsidRPr="003D103B">
        <w:t>. London: DfE.</w:t>
      </w:r>
    </w:p>
    <w:p w14:paraId="1DBCE74E" w14:textId="77777777" w:rsidR="003D103B" w:rsidRPr="003D103B" w:rsidRDefault="003D103B" w:rsidP="003D103B">
      <w:r w:rsidRPr="003D103B">
        <w:lastRenderedPageBreak/>
        <w:t xml:space="preserve">Freeman, S., Eddy, S.L., McDonough, M., Smith, M.K., Okoroafor, N., Jordt, H. and Wenderoth, M.P. (2014) ‘Active learning increases student performance in science, engineering, and mathematics’, </w:t>
      </w:r>
      <w:r w:rsidRPr="003D103B">
        <w:rPr>
          <w:i/>
          <w:iCs/>
        </w:rPr>
        <w:t>Proceedings of the National Academy of Sciences</w:t>
      </w:r>
      <w:r w:rsidRPr="003D103B">
        <w:t>, 111(23), pp.8410–8415.</w:t>
      </w:r>
    </w:p>
    <w:p w14:paraId="7302613E" w14:textId="77777777" w:rsidR="003D103B" w:rsidRPr="003D103B" w:rsidRDefault="003D103B" w:rsidP="003D103B">
      <w:r w:rsidRPr="003D103B">
        <w:t xml:space="preserve">Gibbs, G. (1988) </w:t>
      </w:r>
      <w:r w:rsidRPr="003D103B">
        <w:rPr>
          <w:i/>
          <w:iCs/>
        </w:rPr>
        <w:t>Learning by Doing: A Guide to Teaching and Learning Methods</w:t>
      </w:r>
      <w:r w:rsidRPr="003D103B">
        <w:t>. Oxford: Oxford Polytechnic.</w:t>
      </w:r>
    </w:p>
    <w:p w14:paraId="3D59736C" w14:textId="77777777" w:rsidR="003D103B" w:rsidRPr="003D103B" w:rsidRDefault="003D103B" w:rsidP="003D103B">
      <w:r w:rsidRPr="003D103B">
        <w:t xml:space="preserve">Knowles, M.S. (1980) </w:t>
      </w:r>
      <w:r w:rsidRPr="003D103B">
        <w:rPr>
          <w:i/>
          <w:iCs/>
        </w:rPr>
        <w:t>The Modern Practice of Adult Education: From Pedagogy to Andragogy</w:t>
      </w:r>
      <w:r w:rsidRPr="003D103B">
        <w:t xml:space="preserve">. 2nd </w:t>
      </w:r>
      <w:proofErr w:type="spellStart"/>
      <w:r w:rsidRPr="003D103B">
        <w:t>edn</w:t>
      </w:r>
      <w:proofErr w:type="spellEnd"/>
      <w:r w:rsidRPr="003D103B">
        <w:t>. Cambridge: The Adult Education Company.</w:t>
      </w:r>
    </w:p>
    <w:p w14:paraId="2BADBF4B" w14:textId="77777777" w:rsidR="003D103B" w:rsidRPr="003D103B" w:rsidRDefault="003D103B" w:rsidP="003D103B">
      <w:r w:rsidRPr="003D103B">
        <w:t xml:space="preserve">Kolb, D.A. (1984) </w:t>
      </w:r>
      <w:r w:rsidRPr="003D103B">
        <w:rPr>
          <w:i/>
          <w:iCs/>
        </w:rPr>
        <w:t>Experiential Learning: Experience as the Source of Learning and Development</w:t>
      </w:r>
      <w:r w:rsidRPr="003D103B">
        <w:t>. Englewood Cliffs, NJ: Prentice Hall.</w:t>
      </w:r>
    </w:p>
    <w:p w14:paraId="4390578B" w14:textId="77777777" w:rsidR="003D103B" w:rsidRPr="003D103B" w:rsidRDefault="003D103B" w:rsidP="003D103B">
      <w:r w:rsidRPr="003D103B">
        <w:t xml:space="preserve">Schön, D.A. (1983) </w:t>
      </w:r>
      <w:r w:rsidRPr="003D103B">
        <w:rPr>
          <w:i/>
          <w:iCs/>
        </w:rPr>
        <w:t>The Reflective Practitioner: How Professionals Think in Action</w:t>
      </w:r>
      <w:r w:rsidRPr="003D103B">
        <w:t>. New York: Basic Books.</w:t>
      </w:r>
    </w:p>
    <w:p w14:paraId="137B4B49" w14:textId="77777777" w:rsidR="003D103B" w:rsidRPr="003D103B" w:rsidRDefault="003D103B" w:rsidP="003D103B">
      <w:proofErr w:type="spellStart"/>
      <w:r w:rsidRPr="003D103B">
        <w:t>Sweller</w:t>
      </w:r>
      <w:proofErr w:type="spellEnd"/>
      <w:r w:rsidRPr="003D103B">
        <w:t xml:space="preserve">, J. (1988) ‘Cognitive load during problem solving: Effects on learning’, </w:t>
      </w:r>
      <w:r w:rsidRPr="003D103B">
        <w:rPr>
          <w:i/>
          <w:iCs/>
        </w:rPr>
        <w:t>Cognitive Science</w:t>
      </w:r>
      <w:r w:rsidRPr="003D103B">
        <w:t>, 12(2), pp.257–285.</w:t>
      </w:r>
    </w:p>
    <w:p w14:paraId="7C03F68C" w14:textId="77777777" w:rsidR="003D103B" w:rsidRPr="003D103B" w:rsidRDefault="003D103B" w:rsidP="003D103B">
      <w:r w:rsidRPr="003D103B">
        <w:t xml:space="preserve">Vygotsky, L.S. (1978) </w:t>
      </w:r>
      <w:r w:rsidRPr="003D103B">
        <w:rPr>
          <w:i/>
          <w:iCs/>
        </w:rPr>
        <w:t>Mind in Society: The Development of Higher Psychological Processes</w:t>
      </w:r>
      <w:r w:rsidRPr="003D103B">
        <w:t>. Cambridge, MA: Harvard University Press.</w:t>
      </w:r>
    </w:p>
    <w:p w14:paraId="6A3B5EAF" w14:textId="67A6B9AE" w:rsidR="004021DD" w:rsidRDefault="004021DD" w:rsidP="00B43224"/>
    <w:sectPr w:rsidR="004021DD" w:rsidSect="00461CDF">
      <w:head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9CA403" w14:textId="77777777" w:rsidR="00F53119" w:rsidRDefault="00F53119" w:rsidP="006D1D23">
      <w:pPr>
        <w:spacing w:after="0" w:line="240" w:lineRule="auto"/>
      </w:pPr>
      <w:r>
        <w:separator/>
      </w:r>
    </w:p>
  </w:endnote>
  <w:endnote w:type="continuationSeparator" w:id="0">
    <w:p w14:paraId="0455938B" w14:textId="77777777" w:rsidR="00F53119" w:rsidRDefault="00F53119" w:rsidP="006D1D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EC692D" w14:textId="77777777" w:rsidR="00F53119" w:rsidRDefault="00F53119" w:rsidP="006D1D23">
      <w:pPr>
        <w:spacing w:after="0" w:line="240" w:lineRule="auto"/>
      </w:pPr>
      <w:r>
        <w:separator/>
      </w:r>
    </w:p>
  </w:footnote>
  <w:footnote w:type="continuationSeparator" w:id="0">
    <w:p w14:paraId="7E04F3AA" w14:textId="77777777" w:rsidR="00F53119" w:rsidRDefault="00F53119" w:rsidP="006D1D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3955A5" w14:textId="502AF61E" w:rsidR="006D1D23" w:rsidRDefault="00775EDA">
    <w:pPr>
      <w:pStyle w:val="Header"/>
    </w:pPr>
    <w:r>
      <w:t xml:space="preserve">NEW POST                                                                                                                                          BLOG </w:t>
    </w:r>
    <w:r w:rsidR="00D34437">
      <w:t>#001</w:t>
    </w:r>
  </w:p>
  <w:p w14:paraId="2164CA90" w14:textId="7F0A6B34" w:rsidR="006D1D23" w:rsidRDefault="00E12EC6">
    <w:pPr>
      <w:pStyle w:val="Header"/>
    </w:pPr>
    <w:r>
      <w:rPr>
        <w:noProof/>
      </w:rPr>
      <w:drawing>
        <wp:inline distT="0" distB="0" distL="0" distR="0" wp14:anchorId="4DBFAAEB" wp14:editId="185A54FB">
          <wp:extent cx="5730875" cy="699654"/>
          <wp:effectExtent l="0" t="0" r="3175" b="5715"/>
          <wp:docPr id="1" name="Picture 1" descr="Police record Fingerprints in police record. Fingerprint Stock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lice record Fingerprints in police record. Fingerprint Stock Photo"/>
                  <pic:cNvPicPr>
                    <a:picLocks noChangeAspect="1" noChangeArrowheads="1"/>
                  </pic:cNvPicPr>
                </pic:nvPicPr>
                <pic:blipFill rotWithShape="1">
                  <a:blip r:embed="rId1">
                    <a:extLst>
                      <a:ext uri="{28A0092B-C50C-407E-A947-70E740481C1C}">
                        <a14:useLocalDpi xmlns:a14="http://schemas.microsoft.com/office/drawing/2010/main" val="0"/>
                      </a:ext>
                    </a:extLst>
                  </a:blip>
                  <a:srcRect t="28017" b="42194"/>
                  <a:stretch>
                    <a:fillRect/>
                  </a:stretch>
                </pic:blipFill>
                <pic:spPr bwMode="auto">
                  <a:xfrm>
                    <a:off x="0" y="0"/>
                    <a:ext cx="5731510" cy="699732"/>
                  </a:xfrm>
                  <a:prstGeom prst="rect">
                    <a:avLst/>
                  </a:prstGeom>
                  <a:noFill/>
                  <a:ln>
                    <a:noFill/>
                  </a:ln>
                  <a:extLst>
                    <a:ext uri="{53640926-AAD7-44D8-BBD7-CCE9431645EC}">
                      <a14:shadowObscured xmlns:a14="http://schemas.microsoft.com/office/drawing/2010/main"/>
                    </a:ext>
                  </a:extLst>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8960C3"/>
    <w:multiLevelType w:val="multilevel"/>
    <w:tmpl w:val="CCCAE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B632B0"/>
    <w:multiLevelType w:val="multilevel"/>
    <w:tmpl w:val="94980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63633E"/>
    <w:multiLevelType w:val="multilevel"/>
    <w:tmpl w:val="3C108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2B1BA8"/>
    <w:multiLevelType w:val="multilevel"/>
    <w:tmpl w:val="79BA3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5838F7"/>
    <w:multiLevelType w:val="multilevel"/>
    <w:tmpl w:val="400A2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95B1E6F"/>
    <w:multiLevelType w:val="multilevel"/>
    <w:tmpl w:val="7EC23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3A7C9F"/>
    <w:multiLevelType w:val="multilevel"/>
    <w:tmpl w:val="5B820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385173"/>
    <w:multiLevelType w:val="multilevel"/>
    <w:tmpl w:val="CD6C3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03344D4"/>
    <w:multiLevelType w:val="multilevel"/>
    <w:tmpl w:val="806C2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228735C"/>
    <w:multiLevelType w:val="multilevel"/>
    <w:tmpl w:val="B7F25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DF15CA8"/>
    <w:multiLevelType w:val="multilevel"/>
    <w:tmpl w:val="A6B04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5046107">
    <w:abstractNumId w:val="7"/>
  </w:num>
  <w:num w:numId="2" w16cid:durableId="1119756873">
    <w:abstractNumId w:val="10"/>
  </w:num>
  <w:num w:numId="3" w16cid:durableId="402408300">
    <w:abstractNumId w:val="1"/>
  </w:num>
  <w:num w:numId="4" w16cid:durableId="1561087772">
    <w:abstractNumId w:val="4"/>
  </w:num>
  <w:num w:numId="5" w16cid:durableId="1511871972">
    <w:abstractNumId w:val="2"/>
  </w:num>
  <w:num w:numId="6" w16cid:durableId="1253586393">
    <w:abstractNumId w:val="9"/>
  </w:num>
  <w:num w:numId="7" w16cid:durableId="692847830">
    <w:abstractNumId w:val="3"/>
  </w:num>
  <w:num w:numId="8" w16cid:durableId="1418331912">
    <w:abstractNumId w:val="5"/>
  </w:num>
  <w:num w:numId="9" w16cid:durableId="539171607">
    <w:abstractNumId w:val="6"/>
  </w:num>
  <w:num w:numId="10" w16cid:durableId="1681855683">
    <w:abstractNumId w:val="0"/>
  </w:num>
  <w:num w:numId="11" w16cid:durableId="188051158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0D0"/>
    <w:rsid w:val="00002E5F"/>
    <w:rsid w:val="00002F13"/>
    <w:rsid w:val="00012CF9"/>
    <w:rsid w:val="00034EAF"/>
    <w:rsid w:val="00051906"/>
    <w:rsid w:val="00074179"/>
    <w:rsid w:val="0008204A"/>
    <w:rsid w:val="00087800"/>
    <w:rsid w:val="000A6B37"/>
    <w:rsid w:val="00136D96"/>
    <w:rsid w:val="001400C1"/>
    <w:rsid w:val="00140453"/>
    <w:rsid w:val="00144975"/>
    <w:rsid w:val="00144E55"/>
    <w:rsid w:val="00151044"/>
    <w:rsid w:val="0016220F"/>
    <w:rsid w:val="001638EC"/>
    <w:rsid w:val="001856C7"/>
    <w:rsid w:val="001D6BEC"/>
    <w:rsid w:val="002771F8"/>
    <w:rsid w:val="002D0184"/>
    <w:rsid w:val="0030480D"/>
    <w:rsid w:val="00336528"/>
    <w:rsid w:val="00362FF2"/>
    <w:rsid w:val="003A4257"/>
    <w:rsid w:val="003C3642"/>
    <w:rsid w:val="003C3A5B"/>
    <w:rsid w:val="003D103B"/>
    <w:rsid w:val="003E47FD"/>
    <w:rsid w:val="004021DD"/>
    <w:rsid w:val="00426D6A"/>
    <w:rsid w:val="00461CDF"/>
    <w:rsid w:val="004672BE"/>
    <w:rsid w:val="004E408F"/>
    <w:rsid w:val="004F1E74"/>
    <w:rsid w:val="005923D0"/>
    <w:rsid w:val="00613E69"/>
    <w:rsid w:val="006A0869"/>
    <w:rsid w:val="006D1D23"/>
    <w:rsid w:val="006D44A4"/>
    <w:rsid w:val="00734B15"/>
    <w:rsid w:val="00735DAB"/>
    <w:rsid w:val="00754C18"/>
    <w:rsid w:val="00755DA6"/>
    <w:rsid w:val="00770E18"/>
    <w:rsid w:val="00775EDA"/>
    <w:rsid w:val="007B32B8"/>
    <w:rsid w:val="00867AF3"/>
    <w:rsid w:val="008A48FD"/>
    <w:rsid w:val="008B4E61"/>
    <w:rsid w:val="008C1E70"/>
    <w:rsid w:val="008F3142"/>
    <w:rsid w:val="009107FA"/>
    <w:rsid w:val="009200D6"/>
    <w:rsid w:val="00971E11"/>
    <w:rsid w:val="009C797B"/>
    <w:rsid w:val="009E45FA"/>
    <w:rsid w:val="009F7A6D"/>
    <w:rsid w:val="00A20194"/>
    <w:rsid w:val="00A97D7E"/>
    <w:rsid w:val="00AA6CE3"/>
    <w:rsid w:val="00AB1809"/>
    <w:rsid w:val="00AC0901"/>
    <w:rsid w:val="00AE38B0"/>
    <w:rsid w:val="00B27AC3"/>
    <w:rsid w:val="00B43224"/>
    <w:rsid w:val="00B56379"/>
    <w:rsid w:val="00B72296"/>
    <w:rsid w:val="00BE2A5F"/>
    <w:rsid w:val="00C10584"/>
    <w:rsid w:val="00C87D19"/>
    <w:rsid w:val="00CC6659"/>
    <w:rsid w:val="00D34437"/>
    <w:rsid w:val="00D35991"/>
    <w:rsid w:val="00D86BA7"/>
    <w:rsid w:val="00DD0544"/>
    <w:rsid w:val="00DE40D0"/>
    <w:rsid w:val="00E12EC6"/>
    <w:rsid w:val="00E34754"/>
    <w:rsid w:val="00E65F44"/>
    <w:rsid w:val="00F01E8F"/>
    <w:rsid w:val="00F03766"/>
    <w:rsid w:val="00F461E5"/>
    <w:rsid w:val="00F53119"/>
    <w:rsid w:val="00FB6589"/>
    <w:rsid w:val="00FC15D6"/>
    <w:rsid w:val="00FD5CAF"/>
    <w:rsid w:val="00FE37CA"/>
    <w:rsid w:val="00FE70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E13A80"/>
  <w15:chartTrackingRefBased/>
  <w15:docId w15:val="{65FC8E65-A024-47D6-82D8-98D9555BD3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40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40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40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40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40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40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40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40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40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40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40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40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40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40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40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40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40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40D0"/>
    <w:rPr>
      <w:rFonts w:eastAsiaTheme="majorEastAsia" w:cstheme="majorBidi"/>
      <w:color w:val="272727" w:themeColor="text1" w:themeTint="D8"/>
    </w:rPr>
  </w:style>
  <w:style w:type="paragraph" w:styleId="Title">
    <w:name w:val="Title"/>
    <w:basedOn w:val="Normal"/>
    <w:next w:val="Normal"/>
    <w:link w:val="TitleChar"/>
    <w:uiPriority w:val="10"/>
    <w:qFormat/>
    <w:rsid w:val="00DE40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40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40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40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40D0"/>
    <w:pPr>
      <w:spacing w:before="160"/>
      <w:jc w:val="center"/>
    </w:pPr>
    <w:rPr>
      <w:i/>
      <w:iCs/>
      <w:color w:val="404040" w:themeColor="text1" w:themeTint="BF"/>
    </w:rPr>
  </w:style>
  <w:style w:type="character" w:customStyle="1" w:styleId="QuoteChar">
    <w:name w:val="Quote Char"/>
    <w:basedOn w:val="DefaultParagraphFont"/>
    <w:link w:val="Quote"/>
    <w:uiPriority w:val="29"/>
    <w:rsid w:val="00DE40D0"/>
    <w:rPr>
      <w:i/>
      <w:iCs/>
      <w:color w:val="404040" w:themeColor="text1" w:themeTint="BF"/>
    </w:rPr>
  </w:style>
  <w:style w:type="paragraph" w:styleId="ListParagraph">
    <w:name w:val="List Paragraph"/>
    <w:basedOn w:val="Normal"/>
    <w:uiPriority w:val="34"/>
    <w:qFormat/>
    <w:rsid w:val="00DE40D0"/>
    <w:pPr>
      <w:ind w:left="720"/>
      <w:contextualSpacing/>
    </w:pPr>
  </w:style>
  <w:style w:type="character" w:styleId="IntenseEmphasis">
    <w:name w:val="Intense Emphasis"/>
    <w:basedOn w:val="DefaultParagraphFont"/>
    <w:uiPriority w:val="21"/>
    <w:qFormat/>
    <w:rsid w:val="00DE40D0"/>
    <w:rPr>
      <w:i/>
      <w:iCs/>
      <w:color w:val="0F4761" w:themeColor="accent1" w:themeShade="BF"/>
    </w:rPr>
  </w:style>
  <w:style w:type="paragraph" w:styleId="IntenseQuote">
    <w:name w:val="Intense Quote"/>
    <w:basedOn w:val="Normal"/>
    <w:next w:val="Normal"/>
    <w:link w:val="IntenseQuoteChar"/>
    <w:uiPriority w:val="30"/>
    <w:qFormat/>
    <w:rsid w:val="00DE40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40D0"/>
    <w:rPr>
      <w:i/>
      <w:iCs/>
      <w:color w:val="0F4761" w:themeColor="accent1" w:themeShade="BF"/>
    </w:rPr>
  </w:style>
  <w:style w:type="character" w:styleId="IntenseReference">
    <w:name w:val="Intense Reference"/>
    <w:basedOn w:val="DefaultParagraphFont"/>
    <w:uiPriority w:val="32"/>
    <w:qFormat/>
    <w:rsid w:val="00DE40D0"/>
    <w:rPr>
      <w:b/>
      <w:bCs/>
      <w:smallCaps/>
      <w:color w:val="0F4761" w:themeColor="accent1" w:themeShade="BF"/>
      <w:spacing w:val="5"/>
    </w:rPr>
  </w:style>
  <w:style w:type="paragraph" w:styleId="Header">
    <w:name w:val="header"/>
    <w:basedOn w:val="Normal"/>
    <w:link w:val="HeaderChar"/>
    <w:uiPriority w:val="99"/>
    <w:unhideWhenUsed/>
    <w:rsid w:val="006D1D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1D23"/>
  </w:style>
  <w:style w:type="paragraph" w:styleId="Footer">
    <w:name w:val="footer"/>
    <w:basedOn w:val="Normal"/>
    <w:link w:val="FooterChar"/>
    <w:uiPriority w:val="99"/>
    <w:unhideWhenUsed/>
    <w:rsid w:val="006D1D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1D23"/>
  </w:style>
  <w:style w:type="character" w:styleId="Hyperlink">
    <w:name w:val="Hyperlink"/>
    <w:basedOn w:val="DefaultParagraphFont"/>
    <w:uiPriority w:val="99"/>
    <w:unhideWhenUsed/>
    <w:rsid w:val="00E34754"/>
    <w:rPr>
      <w:color w:val="467886" w:themeColor="hyperlink"/>
      <w:u w:val="single"/>
    </w:rPr>
  </w:style>
  <w:style w:type="character" w:styleId="UnresolvedMention">
    <w:name w:val="Unresolved Mention"/>
    <w:basedOn w:val="DefaultParagraphFont"/>
    <w:uiPriority w:val="99"/>
    <w:semiHidden/>
    <w:unhideWhenUsed/>
    <w:rsid w:val="00E34754"/>
    <w:rPr>
      <w:color w:val="605E5C"/>
      <w:shd w:val="clear" w:color="auto" w:fill="E1DFDD"/>
    </w:rPr>
  </w:style>
  <w:style w:type="paragraph" w:styleId="NormalWeb">
    <w:name w:val="Normal (Web)"/>
    <w:basedOn w:val="Normal"/>
    <w:uiPriority w:val="99"/>
    <w:semiHidden/>
    <w:unhideWhenUsed/>
    <w:rsid w:val="00B5637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709371">
      <w:bodyDiv w:val="1"/>
      <w:marLeft w:val="0"/>
      <w:marRight w:val="0"/>
      <w:marTop w:val="0"/>
      <w:marBottom w:val="0"/>
      <w:divBdr>
        <w:top w:val="none" w:sz="0" w:space="0" w:color="auto"/>
        <w:left w:val="none" w:sz="0" w:space="0" w:color="auto"/>
        <w:bottom w:val="none" w:sz="0" w:space="0" w:color="auto"/>
        <w:right w:val="none" w:sz="0" w:space="0" w:color="auto"/>
      </w:divBdr>
    </w:div>
    <w:div w:id="63726017">
      <w:bodyDiv w:val="1"/>
      <w:marLeft w:val="0"/>
      <w:marRight w:val="0"/>
      <w:marTop w:val="0"/>
      <w:marBottom w:val="0"/>
      <w:divBdr>
        <w:top w:val="none" w:sz="0" w:space="0" w:color="auto"/>
        <w:left w:val="none" w:sz="0" w:space="0" w:color="auto"/>
        <w:bottom w:val="none" w:sz="0" w:space="0" w:color="auto"/>
        <w:right w:val="none" w:sz="0" w:space="0" w:color="auto"/>
      </w:divBdr>
    </w:div>
    <w:div w:id="104622019">
      <w:bodyDiv w:val="1"/>
      <w:marLeft w:val="0"/>
      <w:marRight w:val="0"/>
      <w:marTop w:val="0"/>
      <w:marBottom w:val="0"/>
      <w:divBdr>
        <w:top w:val="none" w:sz="0" w:space="0" w:color="auto"/>
        <w:left w:val="none" w:sz="0" w:space="0" w:color="auto"/>
        <w:bottom w:val="none" w:sz="0" w:space="0" w:color="auto"/>
        <w:right w:val="none" w:sz="0" w:space="0" w:color="auto"/>
      </w:divBdr>
    </w:div>
    <w:div w:id="170342915">
      <w:bodyDiv w:val="1"/>
      <w:marLeft w:val="0"/>
      <w:marRight w:val="0"/>
      <w:marTop w:val="0"/>
      <w:marBottom w:val="0"/>
      <w:divBdr>
        <w:top w:val="none" w:sz="0" w:space="0" w:color="auto"/>
        <w:left w:val="none" w:sz="0" w:space="0" w:color="auto"/>
        <w:bottom w:val="none" w:sz="0" w:space="0" w:color="auto"/>
        <w:right w:val="none" w:sz="0" w:space="0" w:color="auto"/>
      </w:divBdr>
    </w:div>
    <w:div w:id="258225003">
      <w:bodyDiv w:val="1"/>
      <w:marLeft w:val="0"/>
      <w:marRight w:val="0"/>
      <w:marTop w:val="0"/>
      <w:marBottom w:val="0"/>
      <w:divBdr>
        <w:top w:val="none" w:sz="0" w:space="0" w:color="auto"/>
        <w:left w:val="none" w:sz="0" w:space="0" w:color="auto"/>
        <w:bottom w:val="none" w:sz="0" w:space="0" w:color="auto"/>
        <w:right w:val="none" w:sz="0" w:space="0" w:color="auto"/>
      </w:divBdr>
    </w:div>
    <w:div w:id="482426165">
      <w:bodyDiv w:val="1"/>
      <w:marLeft w:val="0"/>
      <w:marRight w:val="0"/>
      <w:marTop w:val="0"/>
      <w:marBottom w:val="0"/>
      <w:divBdr>
        <w:top w:val="none" w:sz="0" w:space="0" w:color="auto"/>
        <w:left w:val="none" w:sz="0" w:space="0" w:color="auto"/>
        <w:bottom w:val="none" w:sz="0" w:space="0" w:color="auto"/>
        <w:right w:val="none" w:sz="0" w:space="0" w:color="auto"/>
      </w:divBdr>
    </w:div>
    <w:div w:id="506216450">
      <w:bodyDiv w:val="1"/>
      <w:marLeft w:val="0"/>
      <w:marRight w:val="0"/>
      <w:marTop w:val="0"/>
      <w:marBottom w:val="0"/>
      <w:divBdr>
        <w:top w:val="none" w:sz="0" w:space="0" w:color="auto"/>
        <w:left w:val="none" w:sz="0" w:space="0" w:color="auto"/>
        <w:bottom w:val="none" w:sz="0" w:space="0" w:color="auto"/>
        <w:right w:val="none" w:sz="0" w:space="0" w:color="auto"/>
      </w:divBdr>
    </w:div>
    <w:div w:id="581111301">
      <w:bodyDiv w:val="1"/>
      <w:marLeft w:val="0"/>
      <w:marRight w:val="0"/>
      <w:marTop w:val="0"/>
      <w:marBottom w:val="0"/>
      <w:divBdr>
        <w:top w:val="none" w:sz="0" w:space="0" w:color="auto"/>
        <w:left w:val="none" w:sz="0" w:space="0" w:color="auto"/>
        <w:bottom w:val="none" w:sz="0" w:space="0" w:color="auto"/>
        <w:right w:val="none" w:sz="0" w:space="0" w:color="auto"/>
      </w:divBdr>
    </w:div>
    <w:div w:id="599684509">
      <w:bodyDiv w:val="1"/>
      <w:marLeft w:val="0"/>
      <w:marRight w:val="0"/>
      <w:marTop w:val="0"/>
      <w:marBottom w:val="0"/>
      <w:divBdr>
        <w:top w:val="none" w:sz="0" w:space="0" w:color="auto"/>
        <w:left w:val="none" w:sz="0" w:space="0" w:color="auto"/>
        <w:bottom w:val="none" w:sz="0" w:space="0" w:color="auto"/>
        <w:right w:val="none" w:sz="0" w:space="0" w:color="auto"/>
      </w:divBdr>
    </w:div>
    <w:div w:id="622347951">
      <w:bodyDiv w:val="1"/>
      <w:marLeft w:val="0"/>
      <w:marRight w:val="0"/>
      <w:marTop w:val="0"/>
      <w:marBottom w:val="0"/>
      <w:divBdr>
        <w:top w:val="none" w:sz="0" w:space="0" w:color="auto"/>
        <w:left w:val="none" w:sz="0" w:space="0" w:color="auto"/>
        <w:bottom w:val="none" w:sz="0" w:space="0" w:color="auto"/>
        <w:right w:val="none" w:sz="0" w:space="0" w:color="auto"/>
      </w:divBdr>
    </w:div>
    <w:div w:id="643043082">
      <w:bodyDiv w:val="1"/>
      <w:marLeft w:val="0"/>
      <w:marRight w:val="0"/>
      <w:marTop w:val="0"/>
      <w:marBottom w:val="0"/>
      <w:divBdr>
        <w:top w:val="none" w:sz="0" w:space="0" w:color="auto"/>
        <w:left w:val="none" w:sz="0" w:space="0" w:color="auto"/>
        <w:bottom w:val="none" w:sz="0" w:space="0" w:color="auto"/>
        <w:right w:val="none" w:sz="0" w:space="0" w:color="auto"/>
      </w:divBdr>
    </w:div>
    <w:div w:id="813108648">
      <w:bodyDiv w:val="1"/>
      <w:marLeft w:val="0"/>
      <w:marRight w:val="0"/>
      <w:marTop w:val="0"/>
      <w:marBottom w:val="0"/>
      <w:divBdr>
        <w:top w:val="none" w:sz="0" w:space="0" w:color="auto"/>
        <w:left w:val="none" w:sz="0" w:space="0" w:color="auto"/>
        <w:bottom w:val="none" w:sz="0" w:space="0" w:color="auto"/>
        <w:right w:val="none" w:sz="0" w:space="0" w:color="auto"/>
      </w:divBdr>
    </w:div>
    <w:div w:id="904027798">
      <w:bodyDiv w:val="1"/>
      <w:marLeft w:val="0"/>
      <w:marRight w:val="0"/>
      <w:marTop w:val="0"/>
      <w:marBottom w:val="0"/>
      <w:divBdr>
        <w:top w:val="none" w:sz="0" w:space="0" w:color="auto"/>
        <w:left w:val="none" w:sz="0" w:space="0" w:color="auto"/>
        <w:bottom w:val="none" w:sz="0" w:space="0" w:color="auto"/>
        <w:right w:val="none" w:sz="0" w:space="0" w:color="auto"/>
      </w:divBdr>
    </w:div>
    <w:div w:id="1166239288">
      <w:bodyDiv w:val="1"/>
      <w:marLeft w:val="0"/>
      <w:marRight w:val="0"/>
      <w:marTop w:val="0"/>
      <w:marBottom w:val="0"/>
      <w:divBdr>
        <w:top w:val="none" w:sz="0" w:space="0" w:color="auto"/>
        <w:left w:val="none" w:sz="0" w:space="0" w:color="auto"/>
        <w:bottom w:val="none" w:sz="0" w:space="0" w:color="auto"/>
        <w:right w:val="none" w:sz="0" w:space="0" w:color="auto"/>
      </w:divBdr>
    </w:div>
    <w:div w:id="1194347674">
      <w:bodyDiv w:val="1"/>
      <w:marLeft w:val="0"/>
      <w:marRight w:val="0"/>
      <w:marTop w:val="0"/>
      <w:marBottom w:val="0"/>
      <w:divBdr>
        <w:top w:val="none" w:sz="0" w:space="0" w:color="auto"/>
        <w:left w:val="none" w:sz="0" w:space="0" w:color="auto"/>
        <w:bottom w:val="none" w:sz="0" w:space="0" w:color="auto"/>
        <w:right w:val="none" w:sz="0" w:space="0" w:color="auto"/>
      </w:divBdr>
    </w:div>
    <w:div w:id="1545556218">
      <w:bodyDiv w:val="1"/>
      <w:marLeft w:val="0"/>
      <w:marRight w:val="0"/>
      <w:marTop w:val="0"/>
      <w:marBottom w:val="0"/>
      <w:divBdr>
        <w:top w:val="none" w:sz="0" w:space="0" w:color="auto"/>
        <w:left w:val="none" w:sz="0" w:space="0" w:color="auto"/>
        <w:bottom w:val="none" w:sz="0" w:space="0" w:color="auto"/>
        <w:right w:val="none" w:sz="0" w:space="0" w:color="auto"/>
      </w:divBdr>
    </w:div>
    <w:div w:id="1548107037">
      <w:bodyDiv w:val="1"/>
      <w:marLeft w:val="0"/>
      <w:marRight w:val="0"/>
      <w:marTop w:val="0"/>
      <w:marBottom w:val="0"/>
      <w:divBdr>
        <w:top w:val="none" w:sz="0" w:space="0" w:color="auto"/>
        <w:left w:val="none" w:sz="0" w:space="0" w:color="auto"/>
        <w:bottom w:val="none" w:sz="0" w:space="0" w:color="auto"/>
        <w:right w:val="none" w:sz="0" w:space="0" w:color="auto"/>
      </w:divBdr>
    </w:div>
    <w:div w:id="1566915653">
      <w:bodyDiv w:val="1"/>
      <w:marLeft w:val="0"/>
      <w:marRight w:val="0"/>
      <w:marTop w:val="0"/>
      <w:marBottom w:val="0"/>
      <w:divBdr>
        <w:top w:val="none" w:sz="0" w:space="0" w:color="auto"/>
        <w:left w:val="none" w:sz="0" w:space="0" w:color="auto"/>
        <w:bottom w:val="none" w:sz="0" w:space="0" w:color="auto"/>
        <w:right w:val="none" w:sz="0" w:space="0" w:color="auto"/>
      </w:divBdr>
    </w:div>
    <w:div w:id="1646281765">
      <w:bodyDiv w:val="1"/>
      <w:marLeft w:val="0"/>
      <w:marRight w:val="0"/>
      <w:marTop w:val="0"/>
      <w:marBottom w:val="0"/>
      <w:divBdr>
        <w:top w:val="none" w:sz="0" w:space="0" w:color="auto"/>
        <w:left w:val="none" w:sz="0" w:space="0" w:color="auto"/>
        <w:bottom w:val="none" w:sz="0" w:space="0" w:color="auto"/>
        <w:right w:val="none" w:sz="0" w:space="0" w:color="auto"/>
      </w:divBdr>
    </w:div>
    <w:div w:id="1679037772">
      <w:bodyDiv w:val="1"/>
      <w:marLeft w:val="0"/>
      <w:marRight w:val="0"/>
      <w:marTop w:val="0"/>
      <w:marBottom w:val="0"/>
      <w:divBdr>
        <w:top w:val="none" w:sz="0" w:space="0" w:color="auto"/>
        <w:left w:val="none" w:sz="0" w:space="0" w:color="auto"/>
        <w:bottom w:val="none" w:sz="0" w:space="0" w:color="auto"/>
        <w:right w:val="none" w:sz="0" w:space="0" w:color="auto"/>
      </w:divBdr>
    </w:div>
    <w:div w:id="1822506136">
      <w:bodyDiv w:val="1"/>
      <w:marLeft w:val="0"/>
      <w:marRight w:val="0"/>
      <w:marTop w:val="0"/>
      <w:marBottom w:val="0"/>
      <w:divBdr>
        <w:top w:val="none" w:sz="0" w:space="0" w:color="auto"/>
        <w:left w:val="none" w:sz="0" w:space="0" w:color="auto"/>
        <w:bottom w:val="none" w:sz="0" w:space="0" w:color="auto"/>
        <w:right w:val="none" w:sz="0" w:space="0" w:color="auto"/>
      </w:divBdr>
    </w:div>
    <w:div w:id="1966739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hdphoto" Target="media/hdphoto1.wdp"/><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777ACE-5925-4CC4-B863-AFD1928008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5</Pages>
  <Words>1311</Words>
  <Characters>8500</Characters>
  <Application>Microsoft Office Word</Application>
  <DocSecurity>0</DocSecurity>
  <Lines>151</Lines>
  <Paragraphs>83</Paragraphs>
  <ScaleCrop>false</ScaleCrop>
  <Company>Gwent Police</Company>
  <LinksUpToDate>false</LinksUpToDate>
  <CharactersWithSpaces>9728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Keogh, Sophie</dc:creator>
  <cp:keywords/>
  <dc:description/>
  <cp:lastModifiedBy>Keogh, Sophie</cp:lastModifiedBy>
  <cp:revision>76</cp:revision>
  <dcterms:created xsi:type="dcterms:W3CDTF">2025-11-05T17:49:00Z</dcterms:created>
  <dcterms:modified xsi:type="dcterms:W3CDTF">2025-11-07T15:24:00Z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2025-11-05T17:49:48Z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d0160d2d-ec78-4a5a-a6cd-57b73856e324</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