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40177B" w:rsidRDefault="0040177B" w:rsidP="0040177B">
            <w:pPr>
              <w:rPr>
                <w:b/>
                <w:sz w:val="24"/>
                <w:szCs w:val="24"/>
              </w:rPr>
            </w:pPr>
          </w:p>
          <w:p w14:paraId="6C69D6F9" w14:textId="30B99059" w:rsidR="0040177B" w:rsidRDefault="00884235" w:rsidP="0040177B">
            <w:pPr>
              <w:rPr>
                <w:b/>
                <w:sz w:val="24"/>
                <w:szCs w:val="24"/>
              </w:rPr>
            </w:pPr>
            <w:r w:rsidRPr="00884235">
              <w:rPr>
                <w:b/>
                <w:sz w:val="24"/>
                <w:szCs w:val="24"/>
                <w:lang w:val="en-US"/>
              </w:rPr>
              <w:t>Sivaanilkumar Lella</w:t>
            </w:r>
          </w:p>
        </w:tc>
        <w:tc>
          <w:tcPr>
            <w:tcW w:w="4536" w:type="dxa"/>
          </w:tcPr>
          <w:p w14:paraId="5EC4F228" w14:textId="77777777" w:rsidR="006F7516" w:rsidRDefault="006F7516" w:rsidP="0040177B">
            <w:pPr>
              <w:rPr>
                <w:b/>
                <w:sz w:val="24"/>
                <w:szCs w:val="24"/>
                <w:lang w:val="en-US"/>
              </w:rPr>
            </w:pPr>
          </w:p>
          <w:p w14:paraId="3368ED78" w14:textId="2F72B636" w:rsidR="0040177B" w:rsidRDefault="006F7516" w:rsidP="0040177B">
            <w:pPr>
              <w:rPr>
                <w:b/>
                <w:sz w:val="24"/>
                <w:szCs w:val="24"/>
              </w:rPr>
            </w:pPr>
            <w:r w:rsidRPr="006F7516">
              <w:rPr>
                <w:b/>
                <w:sz w:val="24"/>
                <w:szCs w:val="24"/>
                <w:lang w:val="en-US"/>
              </w:rPr>
              <w:t>2241658</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3C083059" w14:textId="77777777" w:rsidR="00CE69AB" w:rsidRDefault="008E4003" w:rsidP="000451FC">
            <w:pPr>
              <w:rPr>
                <w:rFonts w:eastAsiaTheme="minorEastAsia" w:hAnsi="Trebuchet MS"/>
                <w:color w:val="000000" w:themeColor="text1"/>
                <w:kern w:val="24"/>
                <w:sz w:val="72"/>
                <w:szCs w:val="72"/>
                <w:lang w:val="en-US" w:eastAsia="en-GB"/>
              </w:rPr>
            </w:pPr>
            <w:r w:rsidRPr="008E4003">
              <w:rPr>
                <w:b/>
              </w:rPr>
              <w:t>Proposed</w:t>
            </w:r>
            <w:r w:rsidR="003C3F2E">
              <w:rPr>
                <w:b/>
              </w:rPr>
              <w:t xml:space="preserve"> Research </w:t>
            </w:r>
            <w:r w:rsidR="00EE2807">
              <w:rPr>
                <w:b/>
              </w:rPr>
              <w:t>Topic:</w:t>
            </w:r>
            <w:r w:rsidR="00F2556E" w:rsidRPr="00F2556E">
              <w:rPr>
                <w:rFonts w:eastAsiaTheme="minorEastAsia" w:hAnsi="Trebuchet MS"/>
                <w:color w:val="000000" w:themeColor="text1"/>
                <w:kern w:val="24"/>
                <w:sz w:val="72"/>
                <w:szCs w:val="72"/>
                <w:lang w:val="en-US" w:eastAsia="en-GB"/>
              </w:rPr>
              <w:t xml:space="preserve"> </w:t>
            </w:r>
          </w:p>
          <w:p w14:paraId="745226BC" w14:textId="19F21826" w:rsidR="00440110" w:rsidRDefault="00440110" w:rsidP="000451FC">
            <w:pPr>
              <w:rPr>
                <w:b/>
                <w:bCs/>
              </w:rPr>
            </w:pPr>
            <w:r w:rsidRPr="00440110">
              <w:rPr>
                <w:bCs/>
              </w:rPr>
              <w:t xml:space="preserve">Examining Patient Satisfaction with Healthcare Services: A </w:t>
            </w:r>
            <w:r w:rsidR="00BA02F6">
              <w:rPr>
                <w:bCs/>
              </w:rPr>
              <w:t>C</w:t>
            </w:r>
            <w:r w:rsidRPr="00440110">
              <w:rPr>
                <w:bCs/>
              </w:rPr>
              <w:t>omparative Study of UK and India</w:t>
            </w:r>
            <w:r w:rsidRPr="00440110">
              <w:rPr>
                <w:b/>
                <w:bCs/>
              </w:rPr>
              <w:t xml:space="preserve"> </w:t>
            </w:r>
          </w:p>
          <w:p w14:paraId="6B362624" w14:textId="77777777" w:rsidR="00440110" w:rsidRDefault="00440110" w:rsidP="000451FC">
            <w:pPr>
              <w:rPr>
                <w:b/>
                <w:bCs/>
              </w:rPr>
            </w:pPr>
          </w:p>
          <w:p w14:paraId="661F902E" w14:textId="77777777" w:rsidR="00E75ACE" w:rsidRDefault="00E75ACE" w:rsidP="000451FC">
            <w:pPr>
              <w:rPr>
                <w:b/>
                <w:bCs/>
              </w:rPr>
            </w:pPr>
          </w:p>
          <w:p w14:paraId="55973E04" w14:textId="58984F1A" w:rsidR="00CE69AB" w:rsidRDefault="00EE2807" w:rsidP="000451FC">
            <w:pPr>
              <w:rPr>
                <w:rFonts w:eastAsiaTheme="minorEastAsia" w:hAnsi="Trebuchet MS"/>
                <w:color w:val="000000" w:themeColor="text1"/>
                <w:kern w:val="24"/>
                <w:sz w:val="48"/>
                <w:szCs w:val="48"/>
                <w:lang w:val="en-US" w:eastAsia="en-GB"/>
              </w:rPr>
            </w:pPr>
            <w:r>
              <w:rPr>
                <w:b/>
              </w:rPr>
              <w:t>Research question</w:t>
            </w:r>
            <w:r w:rsidRPr="008E4003">
              <w:rPr>
                <w:b/>
              </w:rPr>
              <w:t>:</w:t>
            </w:r>
            <w:r w:rsidR="00F2556E" w:rsidRPr="00F2556E">
              <w:rPr>
                <w:rFonts w:eastAsiaTheme="minorEastAsia" w:hAnsi="Trebuchet MS"/>
                <w:color w:val="000000" w:themeColor="text1"/>
                <w:kern w:val="24"/>
                <w:sz w:val="48"/>
                <w:szCs w:val="48"/>
                <w:lang w:val="en-US" w:eastAsia="en-GB"/>
              </w:rPr>
              <w:t xml:space="preserve"> </w:t>
            </w:r>
          </w:p>
          <w:p w14:paraId="7DC24578" w14:textId="5E156220" w:rsidR="00041BD0" w:rsidRPr="00176A7C" w:rsidRDefault="00990ACE" w:rsidP="00EE2807">
            <w:pPr>
              <w:rPr>
                <w:bCs/>
              </w:rPr>
            </w:pPr>
            <w:r w:rsidRPr="00176A7C">
              <w:rPr>
                <w:bCs/>
              </w:rPr>
              <w:t>What factors demonstrate the greatest divergence in patient satisfaction levels with healthcare services and quality received in the United Kingdom compared to India?</w:t>
            </w:r>
          </w:p>
          <w:p w14:paraId="749898EE" w14:textId="77777777" w:rsidR="00990ACE" w:rsidRDefault="00990ACE" w:rsidP="00EE2807">
            <w:pPr>
              <w:rPr>
                <w:b/>
              </w:rPr>
            </w:pPr>
          </w:p>
          <w:p w14:paraId="78F30153" w14:textId="0DB0DEB0" w:rsidR="00041BD0" w:rsidRDefault="00041BD0" w:rsidP="00EE2807">
            <w:pPr>
              <w:rPr>
                <w:b/>
              </w:rPr>
            </w:pPr>
            <w:r>
              <w:rPr>
                <w:b/>
              </w:rPr>
              <w:t>Research methodology:</w:t>
            </w:r>
            <w:r w:rsidR="00F2556E">
              <w:rPr>
                <w:b/>
              </w:rPr>
              <w:t xml:space="preserve"> </w:t>
            </w:r>
          </w:p>
          <w:p w14:paraId="1A0B3015" w14:textId="6FDCB2BA" w:rsidR="00041BD0" w:rsidRPr="006105E6" w:rsidRDefault="00774B89" w:rsidP="00EE2807">
            <w:pPr>
              <w:rPr>
                <w:bCs/>
              </w:rPr>
            </w:pPr>
            <w:r w:rsidRPr="00774B89">
              <w:rPr>
                <w:bCs/>
              </w:rPr>
              <w:t>Th</w:t>
            </w:r>
            <w:r>
              <w:rPr>
                <w:bCs/>
              </w:rPr>
              <w:t>e study will adopt</w:t>
            </w:r>
            <w:r w:rsidRPr="00774B89">
              <w:rPr>
                <w:bCs/>
              </w:rPr>
              <w:t xml:space="preserve"> qualitative study </w:t>
            </w:r>
            <w:r>
              <w:rPr>
                <w:bCs/>
              </w:rPr>
              <w:t xml:space="preserve">and </w:t>
            </w:r>
            <w:r w:rsidRPr="00774B89">
              <w:rPr>
                <w:bCs/>
              </w:rPr>
              <w:t>will conduct semi-structured interviews with 20 participants - 10 patients</w:t>
            </w:r>
            <w:r w:rsidR="00766084">
              <w:rPr>
                <w:bCs/>
              </w:rPr>
              <w:t xml:space="preserve"> </w:t>
            </w:r>
            <w:r w:rsidRPr="00774B89">
              <w:rPr>
                <w:bCs/>
              </w:rPr>
              <w:t>and 10 healthcare providers - from the UK and India respectively. Purposive sampling will be used to recruit participants from hospitals, community health cent</w:t>
            </w:r>
            <w:r w:rsidR="00BA02F6">
              <w:rPr>
                <w:bCs/>
              </w:rPr>
              <w:t>re</w:t>
            </w:r>
            <w:r w:rsidRPr="00774B89">
              <w:rPr>
                <w:bCs/>
              </w:rPr>
              <w:t>s and patient/caregiver organizations in both countries to capture insights from information-rich cases on healthcare experiences. Interviews will examine perspectives on multiple domains of healthcare satisfaction including quality, access, availability etc. as well as participant recommendations for improvement. Interview transcripts will subsequently be thematically analyzed using framework analysis to code responses and systematically compare patient satisfaction factors between the two countries. Qualitative interviews allow an in-depth, context-specific understanding of healthcare challenges and lived experiences from the perspectives of both patients and providers in the UK and India.</w:t>
            </w:r>
          </w:p>
          <w:p w14:paraId="628A8722" w14:textId="6E8B3125" w:rsidR="00A95BA2" w:rsidRDefault="00A95BA2"/>
        </w:tc>
      </w:tr>
    </w:tbl>
    <w:p w14:paraId="3B212934" w14:textId="77777777" w:rsidR="00041BD0" w:rsidRDefault="00041BD0">
      <w:pPr>
        <w:rPr>
          <w:b/>
          <w:sz w:val="28"/>
          <w:szCs w:val="28"/>
        </w:rPr>
      </w:pPr>
    </w:p>
    <w:p w14:paraId="4521CC43" w14:textId="77777777" w:rsidR="00766084" w:rsidRDefault="00766084">
      <w:pPr>
        <w:rPr>
          <w:b/>
          <w:sz w:val="28"/>
          <w:szCs w:val="28"/>
        </w:rPr>
      </w:pPr>
    </w:p>
    <w:p w14:paraId="487B69B5" w14:textId="77777777" w:rsidR="00766084" w:rsidRDefault="00766084">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3923F0CB" w14:textId="77777777" w:rsidR="00C1479E" w:rsidRDefault="00C1479E"/>
          <w:p w14:paraId="405FEA8B" w14:textId="77951D5A" w:rsidR="00042892" w:rsidRDefault="00042892">
            <w:r w:rsidRPr="00042892">
              <w:t xml:space="preserve">Healthcare systems globally aim to provide quality care that is patient-centred, effective and timely (WHO, 2019). Assessing patient satisfaction offers critical insights into people’s experiences and areas needing improvement (Manary et al., 2013). The UK’s National Health Service (NHS) is a public healthcare system providing universal coverage, while India has a mixed public-private system with significant access barriers for many (Nandraj et al., 2001). Past research shows patient satisfaction is driven by factors like wait times, doctor communication and delivery infrastructure (Sitzia &amp; Wood, 1997). Although the NHS regularly measures patient satisfaction (Ipsos MORI, 2022), India lacks robust national data on this metric (Dagupta &amp; Tripathi, 2019). </w:t>
            </w:r>
          </w:p>
          <w:p w14:paraId="663AD06C" w14:textId="77777777" w:rsidR="00042892" w:rsidRDefault="00042892"/>
          <w:p w14:paraId="6F688DEA" w14:textId="59B6B46E" w:rsidR="00E6424A" w:rsidRDefault="00042892">
            <w:r w:rsidRPr="00042892">
              <w:t>While both systems have seen innovations like telehealth to increase access, pressures from ag</w:t>
            </w:r>
            <w:r w:rsidR="00BA02F6">
              <w:t>e</w:t>
            </w:r>
            <w:r w:rsidRPr="00042892">
              <w:t>ing populations and health workforce shortages persist (Hazarika, 2013). Given structural disparities between the systems, Indian patients may experience gaps in quality and availability compared to more developed systems like the UK’s NHS (De Costa &amp; Diwan, 2007). However, few comparative studies measure patient healthcare satisfaction between developing and developed countries. This research aims to assess patient satisfaction in the UK and India to highlight divergences in care quality from the patient perspective using standardized surveys. Findings seek to inform evidence-based reforms enhancing patient-centred care globally.</w:t>
            </w:r>
          </w:p>
          <w:p w14:paraId="448FD2CF" w14:textId="77777777" w:rsidR="008E4003" w:rsidRDefault="008E4003"/>
          <w:p w14:paraId="2D89FC41"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44309240" w14:textId="77777777" w:rsidR="0040177B" w:rsidRDefault="0040177B" w:rsidP="00713AF4"/>
          <w:p w14:paraId="1B6E2D15" w14:textId="22634D0C" w:rsidR="0040177B" w:rsidRDefault="00CB4C01" w:rsidP="00713AF4">
            <w:r w:rsidRPr="00CB4C01">
              <w:t xml:space="preserve">The </w:t>
            </w:r>
            <w:r w:rsidR="00BA02F6">
              <w:t>study aim</w:t>
            </w:r>
            <w:r w:rsidRPr="00CB4C01">
              <w:t xml:space="preserve">s to </w:t>
            </w:r>
            <w:r w:rsidR="00903407" w:rsidRPr="00CB4C01">
              <w:t>analyse</w:t>
            </w:r>
            <w:r w:rsidRPr="00CB4C01">
              <w:t xml:space="preserve"> disparities in patient experiences between </w:t>
            </w:r>
            <w:r w:rsidR="00BA02F6">
              <w:t xml:space="preserve">the </w:t>
            </w:r>
            <w:r w:rsidR="00903407">
              <w:t>UK and India</w:t>
            </w:r>
            <w:r w:rsidR="00BA02F6">
              <w:t>n</w:t>
            </w:r>
            <w:r w:rsidR="00903407">
              <w:t xml:space="preserve"> </w:t>
            </w:r>
            <w:r w:rsidRPr="00CB4C01">
              <w:t xml:space="preserve">healthcare systems, identify the key drivers of patient satisfaction and dissatisfaction, and highlight potential pathways for reforms that can enhance the patient-centeredness of healthcare delivery in both </w:t>
            </w:r>
            <w:r w:rsidR="00903407">
              <w:t>countries.</w:t>
            </w:r>
          </w:p>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23737111" w14:textId="77777777" w:rsidR="007723C6" w:rsidRDefault="007723C6" w:rsidP="005E31D9"/>
    <w:p w14:paraId="13F4BF01" w14:textId="77777777" w:rsidR="007723C6" w:rsidRDefault="007723C6" w:rsidP="005E31D9"/>
    <w:p w14:paraId="35BEE452" w14:textId="77777777" w:rsidR="007723C6" w:rsidRDefault="007723C6"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135B126A" w14:textId="77777777" w:rsidR="0040177B" w:rsidRDefault="0040177B" w:rsidP="00713AF4"/>
          <w:p w14:paraId="6FA9498F" w14:textId="77777777" w:rsidR="00CC278E" w:rsidRPr="00CC278E" w:rsidRDefault="00CC278E" w:rsidP="00CC278E">
            <w:pPr>
              <w:numPr>
                <w:ilvl w:val="0"/>
                <w:numId w:val="5"/>
              </w:numPr>
            </w:pPr>
            <w:r w:rsidRPr="00CC278E">
              <w:t>To assess and compare overall patient satisfaction with healthcare services received in the UK and India.</w:t>
            </w:r>
          </w:p>
          <w:p w14:paraId="4C77EC8F" w14:textId="77777777" w:rsidR="00CC278E" w:rsidRPr="00CC278E" w:rsidRDefault="00CC278E" w:rsidP="00CC278E">
            <w:pPr>
              <w:numPr>
                <w:ilvl w:val="0"/>
                <w:numId w:val="5"/>
              </w:numPr>
            </w:pPr>
            <w:r w:rsidRPr="00CC278E">
              <w:t>To identify specific aspects of healthcare services driving patient satisfaction and dissatisfaction in each country context, including wait times, quality of facilities, doctor/patient communication, treatment outcomes etc.</w:t>
            </w:r>
          </w:p>
          <w:p w14:paraId="336DBAFD" w14:textId="77777777" w:rsidR="00CC278E" w:rsidRPr="00CC278E" w:rsidRDefault="00CC278E" w:rsidP="00CC278E">
            <w:pPr>
              <w:numPr>
                <w:ilvl w:val="0"/>
                <w:numId w:val="5"/>
              </w:numPr>
            </w:pPr>
            <w:r w:rsidRPr="00CC278E">
              <w:t>To analyze which domains of healthcare provision have the strongest effect on patient satisfaction - availability, access, outcomes, staff interactions etc. - in both countries.</w:t>
            </w:r>
          </w:p>
          <w:p w14:paraId="13AB4B69" w14:textId="090733B8" w:rsidR="00CC278E" w:rsidRPr="00CC278E" w:rsidRDefault="00CC278E" w:rsidP="00CC278E">
            <w:pPr>
              <w:numPr>
                <w:ilvl w:val="0"/>
                <w:numId w:val="5"/>
              </w:numPr>
            </w:pPr>
            <w:r w:rsidRPr="00CC278E">
              <w:t>To highlight strengths, weaknesses and disparities in patient experiences with the national healthcare systems in the UK and India.</w:t>
            </w:r>
          </w:p>
          <w:p w14:paraId="27DE18CB" w14:textId="77777777" w:rsidR="0040177B" w:rsidRDefault="0040177B" w:rsidP="00713AF4"/>
          <w:p w14:paraId="0E69F024" w14:textId="77777777" w:rsidR="0040177B" w:rsidRDefault="0040177B" w:rsidP="00713AF4"/>
          <w:p w14:paraId="112E3C62"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influence  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2BE5F582" w:rsidR="00783004" w:rsidRPr="00A401DB" w:rsidRDefault="00783004" w:rsidP="004D7B88">
            <w:r w:rsidRPr="00A401DB">
              <w:t xml:space="preserve">Signature………………………………….                                              Date:…………………………………..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Date:…………………………………..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3A76DE51" w:rsidR="003C5317" w:rsidRDefault="00760712" w:rsidP="003C5317">
            <w:pPr>
              <w:rPr>
                <w:rFonts w:cstheme="minorHAnsi"/>
                <w:sz w:val="48"/>
                <w:szCs w:val="48"/>
              </w:rPr>
            </w:pPr>
            <w:r w:rsidRPr="00903407">
              <w:rPr>
                <w:rFonts w:cstheme="minorHAnsi"/>
                <w:b/>
                <w:bCs/>
                <w:sz w:val="24"/>
                <w:szCs w:val="24"/>
              </w:rPr>
              <w:t>Yes</w:t>
            </w:r>
            <w:r w:rsidRPr="00760712">
              <w:rPr>
                <w:rFonts w:cstheme="minorHAnsi"/>
                <w:sz w:val="24"/>
                <w:szCs w:val="24"/>
              </w:rPr>
              <w:t>/No</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21D6DA59" w:rsidR="00760712" w:rsidRDefault="00760712" w:rsidP="00760712">
            <w:pPr>
              <w:rPr>
                <w:rFonts w:cstheme="minorHAnsi"/>
                <w:sz w:val="48"/>
                <w:szCs w:val="48"/>
              </w:rPr>
            </w:pPr>
            <w:r w:rsidRPr="00903407">
              <w:rPr>
                <w:rFonts w:cstheme="minorHAnsi"/>
                <w:b/>
                <w:bCs/>
                <w:sz w:val="24"/>
                <w:szCs w:val="24"/>
              </w:rPr>
              <w:t>Yes</w:t>
            </w:r>
            <w:r w:rsidRPr="00760712">
              <w:rPr>
                <w:rFonts w:cstheme="minorHAnsi"/>
                <w:sz w:val="24"/>
                <w:szCs w:val="24"/>
              </w:rPr>
              <w:t>/No</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3DEA7556" w:rsidR="00760712" w:rsidRDefault="00760712" w:rsidP="00760712">
            <w:pPr>
              <w:rPr>
                <w:rFonts w:cstheme="minorHAnsi"/>
                <w:sz w:val="48"/>
                <w:szCs w:val="48"/>
              </w:rPr>
            </w:pPr>
            <w:r w:rsidRPr="00903407">
              <w:rPr>
                <w:rFonts w:cstheme="minorHAnsi"/>
                <w:b/>
                <w:bCs/>
                <w:sz w:val="24"/>
                <w:szCs w:val="24"/>
              </w:rPr>
              <w:t>Yes</w:t>
            </w:r>
            <w:r w:rsidRPr="00760712">
              <w:rPr>
                <w:rFonts w:cstheme="minorHAnsi"/>
                <w:sz w:val="24"/>
                <w:szCs w:val="24"/>
              </w:rPr>
              <w:t>/No</w:t>
            </w:r>
          </w:p>
          <w:p w14:paraId="3FE93DEC" w14:textId="76ED8BB0" w:rsidR="003C5317" w:rsidRPr="00760712" w:rsidRDefault="003C5317" w:rsidP="003C5317">
            <w:pPr>
              <w:rPr>
                <w:rFonts w:cstheme="minorHAnsi"/>
                <w:sz w:val="20"/>
                <w:szCs w:val="20"/>
              </w:rPr>
            </w:pPr>
          </w:p>
          <w:p w14:paraId="3290A9FE" w14:textId="77777777" w:rsidR="00760712" w:rsidRDefault="00760712" w:rsidP="00760712">
            <w:pPr>
              <w:rPr>
                <w:rFonts w:cstheme="minorHAnsi"/>
                <w:sz w:val="48"/>
                <w:szCs w:val="48"/>
              </w:rPr>
            </w:pPr>
            <w:r w:rsidRPr="00903407">
              <w:rPr>
                <w:rFonts w:cstheme="minorHAnsi"/>
                <w:b/>
                <w:bCs/>
                <w:sz w:val="24"/>
                <w:szCs w:val="24"/>
              </w:rPr>
              <w:t>Yes</w:t>
            </w:r>
            <w:r w:rsidRPr="00760712">
              <w:rPr>
                <w:rFonts w:cstheme="minorHAnsi"/>
                <w:sz w:val="24"/>
                <w:szCs w:val="24"/>
              </w:rPr>
              <w:t>/No</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116F1DF1" w:rsidR="00760712" w:rsidRDefault="00760712" w:rsidP="00760712">
            <w:pPr>
              <w:rPr>
                <w:rFonts w:cstheme="minorHAnsi"/>
                <w:sz w:val="48"/>
                <w:szCs w:val="48"/>
              </w:rPr>
            </w:pPr>
            <w:r w:rsidRPr="00903407">
              <w:rPr>
                <w:rFonts w:cstheme="minorHAnsi"/>
                <w:b/>
                <w:bCs/>
                <w:sz w:val="24"/>
                <w:szCs w:val="24"/>
              </w:rPr>
              <w:t>Yes</w:t>
            </w:r>
            <w:r w:rsidRPr="00760712">
              <w:rPr>
                <w:rFonts w:cstheme="minorHAnsi"/>
                <w:sz w:val="24"/>
                <w:szCs w:val="24"/>
              </w:rPr>
              <w:t>/No</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6CA920AB" w:rsidR="00760712" w:rsidRDefault="00760712" w:rsidP="00760712">
            <w:pPr>
              <w:rPr>
                <w:rFonts w:cstheme="minorHAnsi"/>
                <w:sz w:val="48"/>
                <w:szCs w:val="48"/>
              </w:rPr>
            </w:pPr>
            <w:r w:rsidRPr="00903407">
              <w:rPr>
                <w:rFonts w:cstheme="minorHAnsi"/>
                <w:b/>
                <w:bCs/>
                <w:sz w:val="24"/>
                <w:szCs w:val="24"/>
              </w:rPr>
              <w:t>Yes</w:t>
            </w:r>
            <w:r w:rsidRPr="00760712">
              <w:rPr>
                <w:rFonts w:cstheme="minorHAnsi"/>
                <w:sz w:val="24"/>
                <w:szCs w:val="24"/>
              </w:rPr>
              <w:t>/No</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009B0B3F" w:rsidR="00760712" w:rsidRDefault="00760712" w:rsidP="00760712">
            <w:pPr>
              <w:rPr>
                <w:rFonts w:cstheme="minorHAnsi"/>
                <w:sz w:val="48"/>
                <w:szCs w:val="48"/>
              </w:rPr>
            </w:pPr>
            <w:r w:rsidRPr="00903407">
              <w:rPr>
                <w:rFonts w:cstheme="minorHAnsi"/>
                <w:b/>
                <w:bCs/>
                <w:sz w:val="24"/>
                <w:szCs w:val="24"/>
              </w:rPr>
              <w:t>Yes</w:t>
            </w:r>
            <w:r w:rsidRPr="00760712">
              <w:rPr>
                <w:rFonts w:cstheme="minorHAnsi"/>
                <w:sz w:val="24"/>
                <w:szCs w:val="24"/>
              </w:rPr>
              <w:t>/No</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709F5EF7" w14:textId="3D236E2A" w:rsidR="008234C8" w:rsidRPr="008234C8" w:rsidRDefault="008234C8" w:rsidP="00E851B5">
      <w:pPr>
        <w:rPr>
          <w:b/>
          <w:bCs/>
          <w:sz w:val="28"/>
          <w:szCs w:val="28"/>
        </w:rPr>
      </w:pPr>
      <w:r w:rsidRPr="008234C8">
        <w:rPr>
          <w:b/>
          <w:bCs/>
          <w:sz w:val="28"/>
          <w:szCs w:val="28"/>
        </w:rPr>
        <w:t xml:space="preserve">Reference List </w:t>
      </w:r>
    </w:p>
    <w:p w14:paraId="4901D653" w14:textId="77777777" w:rsidR="001F6FB8" w:rsidRPr="001F6FB8" w:rsidRDefault="001F6FB8" w:rsidP="001F6FB8">
      <w:pPr>
        <w:rPr>
          <w:b/>
          <w:bCs/>
          <w:sz w:val="28"/>
          <w:szCs w:val="28"/>
        </w:rPr>
      </w:pPr>
      <w:r w:rsidRPr="001F6FB8">
        <w:rPr>
          <w:b/>
          <w:bCs/>
          <w:sz w:val="28"/>
          <w:szCs w:val="28"/>
        </w:rPr>
        <w:t xml:space="preserve">World Health Organization (WHO). (2019). Delivered by women, led by men: A gender and equity analysis of the global health and social workforce. </w:t>
      </w:r>
      <w:hyperlink r:id="rId8" w:history="1">
        <w:r w:rsidRPr="001F6FB8">
          <w:rPr>
            <w:rStyle w:val="Hyperlink"/>
            <w:b/>
            <w:bCs/>
            <w:sz w:val="28"/>
            <w:szCs w:val="28"/>
          </w:rPr>
          <w:t>https://www.who.int/hrh/resources/health-observer24/en/</w:t>
        </w:r>
      </w:hyperlink>
    </w:p>
    <w:p w14:paraId="66881D1E" w14:textId="04ADA40C" w:rsidR="001F6FB8" w:rsidRPr="001F6FB8" w:rsidRDefault="001F6FB8" w:rsidP="001F6FB8">
      <w:pPr>
        <w:rPr>
          <w:b/>
          <w:bCs/>
          <w:sz w:val="28"/>
          <w:szCs w:val="28"/>
        </w:rPr>
      </w:pPr>
      <w:r w:rsidRPr="001F6FB8">
        <w:rPr>
          <w:b/>
          <w:bCs/>
          <w:sz w:val="28"/>
          <w:szCs w:val="28"/>
        </w:rPr>
        <w:t>Manary, M. P., Boulding, W., Staelin, R., &amp; Glickman, S. W. (2013). The patient experience and health outcomes. New England Journal of Medicine, 368(3), 201-203.</w:t>
      </w:r>
    </w:p>
    <w:p w14:paraId="0ED2087B" w14:textId="5AE55D65" w:rsidR="001F6FB8" w:rsidRPr="001F6FB8" w:rsidRDefault="001F6FB8" w:rsidP="001F6FB8">
      <w:pPr>
        <w:rPr>
          <w:b/>
          <w:bCs/>
          <w:sz w:val="28"/>
          <w:szCs w:val="28"/>
        </w:rPr>
      </w:pPr>
      <w:r w:rsidRPr="001F6FB8">
        <w:rPr>
          <w:b/>
          <w:bCs/>
          <w:sz w:val="28"/>
          <w:szCs w:val="28"/>
        </w:rPr>
        <w:t xml:space="preserve">Nandraj, S., Khot, A., Menon, S., &amp; Brugha, R. (2001). A stakeholder approach towards hospital accreditation in India. Health Policy and Planning, 16(2), 70-79. </w:t>
      </w:r>
    </w:p>
    <w:p w14:paraId="2A9BFE79" w14:textId="2C3CCF59" w:rsidR="001F6FB8" w:rsidRPr="001F6FB8" w:rsidRDefault="001F6FB8" w:rsidP="001F6FB8">
      <w:pPr>
        <w:rPr>
          <w:b/>
          <w:bCs/>
          <w:sz w:val="28"/>
          <w:szCs w:val="28"/>
        </w:rPr>
      </w:pPr>
      <w:r w:rsidRPr="001F6FB8">
        <w:rPr>
          <w:b/>
          <w:bCs/>
          <w:sz w:val="28"/>
          <w:szCs w:val="28"/>
        </w:rPr>
        <w:t xml:space="preserve">Sitzia, J., &amp; Wood, N. (1997). Patient satisfaction: A review of issues and concepts. Social science &amp; medicine, 45(12), 1829-1843. </w:t>
      </w:r>
    </w:p>
    <w:p w14:paraId="3D7E2CBE" w14:textId="1E0A32D1" w:rsidR="001F6FB8" w:rsidRPr="001F6FB8" w:rsidRDefault="001F6FB8" w:rsidP="001F6FB8">
      <w:pPr>
        <w:rPr>
          <w:b/>
          <w:bCs/>
          <w:sz w:val="28"/>
          <w:szCs w:val="28"/>
        </w:rPr>
      </w:pPr>
      <w:r w:rsidRPr="001F6FB8">
        <w:rPr>
          <w:b/>
          <w:bCs/>
          <w:sz w:val="28"/>
          <w:szCs w:val="28"/>
        </w:rPr>
        <w:t xml:space="preserve">Ipsos MORI. (2022). GP Patient Survey. </w:t>
      </w:r>
      <w:hyperlink r:id="rId9" w:history="1">
        <w:r w:rsidRPr="001F6FB8">
          <w:rPr>
            <w:rStyle w:val="Hyperlink"/>
            <w:b/>
            <w:bCs/>
            <w:sz w:val="28"/>
            <w:szCs w:val="28"/>
          </w:rPr>
          <w:t>https://www.gp-patient.co.uk/</w:t>
        </w:r>
      </w:hyperlink>
    </w:p>
    <w:p w14:paraId="2C874520" w14:textId="3D8814C5" w:rsidR="001F6FB8" w:rsidRPr="001F6FB8" w:rsidRDefault="001F6FB8" w:rsidP="001F6FB8">
      <w:pPr>
        <w:rPr>
          <w:b/>
          <w:bCs/>
          <w:sz w:val="28"/>
          <w:szCs w:val="28"/>
        </w:rPr>
      </w:pPr>
      <w:r w:rsidRPr="001F6FB8">
        <w:rPr>
          <w:b/>
          <w:bCs/>
          <w:sz w:val="28"/>
          <w:szCs w:val="28"/>
        </w:rPr>
        <w:t xml:space="preserve">Dagupta, M., &amp; Tripathi, S. (2019). Patients’ satisfaction with healthcare services: An emerging frontier for health sector reforms. Journal of Health Management, 21(1), 13–23. </w:t>
      </w:r>
    </w:p>
    <w:p w14:paraId="5C7396C5" w14:textId="2891941F" w:rsidR="001F6FB8" w:rsidRPr="001F6FB8" w:rsidRDefault="001F6FB8" w:rsidP="001F6FB8">
      <w:pPr>
        <w:rPr>
          <w:b/>
          <w:bCs/>
          <w:sz w:val="28"/>
          <w:szCs w:val="28"/>
        </w:rPr>
      </w:pPr>
      <w:r w:rsidRPr="001F6FB8">
        <w:rPr>
          <w:b/>
          <w:bCs/>
          <w:sz w:val="28"/>
          <w:szCs w:val="28"/>
        </w:rPr>
        <w:t xml:space="preserve">Hazarika, I. (2013). Health workforce in India: Assessment of availability, production and distribution. WHO South-East Asia Journal of Public Health, 2(2), 106-112. </w:t>
      </w:r>
    </w:p>
    <w:p w14:paraId="596BDB9B" w14:textId="73EC38D5" w:rsidR="001F6FB8" w:rsidRPr="001F6FB8" w:rsidRDefault="001F6FB8" w:rsidP="001F6FB8">
      <w:pPr>
        <w:rPr>
          <w:b/>
          <w:bCs/>
          <w:sz w:val="28"/>
          <w:szCs w:val="28"/>
        </w:rPr>
      </w:pPr>
      <w:r w:rsidRPr="001F6FB8">
        <w:rPr>
          <w:b/>
          <w:bCs/>
          <w:sz w:val="28"/>
          <w:szCs w:val="28"/>
        </w:rPr>
        <w:t xml:space="preserve">De Costa, A., &amp; Diwan, V. (2007). Where is the public health sector?. The Lancet, 370(9597), 1412-1414. </w:t>
      </w:r>
    </w:p>
    <w:p w14:paraId="6AA15BE5" w14:textId="3C2AEA59" w:rsidR="008234C8" w:rsidRPr="008234C8" w:rsidRDefault="008234C8">
      <w:pPr>
        <w:rPr>
          <w:b/>
          <w:bCs/>
          <w:sz w:val="28"/>
          <w:szCs w:val="28"/>
        </w:rPr>
      </w:pPr>
    </w:p>
    <w:sectPr w:rsidR="008234C8" w:rsidRPr="008234C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323D0" w14:textId="77777777" w:rsidR="00C93B02" w:rsidRDefault="00C93B02" w:rsidP="005E31D9">
      <w:pPr>
        <w:spacing w:after="0" w:line="240" w:lineRule="auto"/>
      </w:pPr>
      <w:r>
        <w:separator/>
      </w:r>
    </w:p>
  </w:endnote>
  <w:endnote w:type="continuationSeparator" w:id="0">
    <w:p w14:paraId="39EAE728" w14:textId="77777777" w:rsidR="00C93B02" w:rsidRDefault="00C93B02" w:rsidP="005E31D9">
      <w:pPr>
        <w:spacing w:after="0" w:line="240" w:lineRule="auto"/>
      </w:pPr>
      <w:r>
        <w:continuationSeparator/>
      </w:r>
    </w:p>
  </w:endnote>
  <w:endnote w:type="continuationNotice" w:id="1">
    <w:p w14:paraId="7D42B691" w14:textId="77777777" w:rsidR="00C93B02" w:rsidRDefault="00C93B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E7ABF" w14:textId="77777777" w:rsidR="00C93B02" w:rsidRDefault="00C93B02" w:rsidP="005E31D9">
      <w:pPr>
        <w:spacing w:after="0" w:line="240" w:lineRule="auto"/>
      </w:pPr>
      <w:r>
        <w:separator/>
      </w:r>
    </w:p>
  </w:footnote>
  <w:footnote w:type="continuationSeparator" w:id="0">
    <w:p w14:paraId="3E0641B0" w14:textId="77777777" w:rsidR="00C93B02" w:rsidRDefault="00C93B02" w:rsidP="005E31D9">
      <w:pPr>
        <w:spacing w:after="0" w:line="240" w:lineRule="auto"/>
      </w:pPr>
      <w:r>
        <w:continuationSeparator/>
      </w:r>
    </w:p>
  </w:footnote>
  <w:footnote w:type="continuationNotice" w:id="1">
    <w:p w14:paraId="180621A7" w14:textId="77777777" w:rsidR="00C93B02" w:rsidRDefault="00C93B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B6A"/>
    <w:multiLevelType w:val="hybridMultilevel"/>
    <w:tmpl w:val="25BC269E"/>
    <w:lvl w:ilvl="0" w:tplc="FC88B32E">
      <w:start w:val="1"/>
      <w:numFmt w:val="bullet"/>
      <w:lvlText w:val="•"/>
      <w:lvlJc w:val="left"/>
      <w:pPr>
        <w:tabs>
          <w:tab w:val="num" w:pos="720"/>
        </w:tabs>
        <w:ind w:left="720" w:hanging="360"/>
      </w:pPr>
      <w:rPr>
        <w:rFonts w:ascii="Arial" w:hAnsi="Arial" w:hint="default"/>
      </w:rPr>
    </w:lvl>
    <w:lvl w:ilvl="1" w:tplc="5EF0AE22" w:tentative="1">
      <w:start w:val="1"/>
      <w:numFmt w:val="bullet"/>
      <w:lvlText w:val="•"/>
      <w:lvlJc w:val="left"/>
      <w:pPr>
        <w:tabs>
          <w:tab w:val="num" w:pos="1440"/>
        </w:tabs>
        <w:ind w:left="1440" w:hanging="360"/>
      </w:pPr>
      <w:rPr>
        <w:rFonts w:ascii="Arial" w:hAnsi="Arial" w:hint="default"/>
      </w:rPr>
    </w:lvl>
    <w:lvl w:ilvl="2" w:tplc="C81A2A88" w:tentative="1">
      <w:start w:val="1"/>
      <w:numFmt w:val="bullet"/>
      <w:lvlText w:val="•"/>
      <w:lvlJc w:val="left"/>
      <w:pPr>
        <w:tabs>
          <w:tab w:val="num" w:pos="2160"/>
        </w:tabs>
        <w:ind w:left="2160" w:hanging="360"/>
      </w:pPr>
      <w:rPr>
        <w:rFonts w:ascii="Arial" w:hAnsi="Arial" w:hint="default"/>
      </w:rPr>
    </w:lvl>
    <w:lvl w:ilvl="3" w:tplc="31F01B26" w:tentative="1">
      <w:start w:val="1"/>
      <w:numFmt w:val="bullet"/>
      <w:lvlText w:val="•"/>
      <w:lvlJc w:val="left"/>
      <w:pPr>
        <w:tabs>
          <w:tab w:val="num" w:pos="2880"/>
        </w:tabs>
        <w:ind w:left="2880" w:hanging="360"/>
      </w:pPr>
      <w:rPr>
        <w:rFonts w:ascii="Arial" w:hAnsi="Arial" w:hint="default"/>
      </w:rPr>
    </w:lvl>
    <w:lvl w:ilvl="4" w:tplc="D06C4BD6" w:tentative="1">
      <w:start w:val="1"/>
      <w:numFmt w:val="bullet"/>
      <w:lvlText w:val="•"/>
      <w:lvlJc w:val="left"/>
      <w:pPr>
        <w:tabs>
          <w:tab w:val="num" w:pos="3600"/>
        </w:tabs>
        <w:ind w:left="3600" w:hanging="360"/>
      </w:pPr>
      <w:rPr>
        <w:rFonts w:ascii="Arial" w:hAnsi="Arial" w:hint="default"/>
      </w:rPr>
    </w:lvl>
    <w:lvl w:ilvl="5" w:tplc="9F1A3C4A" w:tentative="1">
      <w:start w:val="1"/>
      <w:numFmt w:val="bullet"/>
      <w:lvlText w:val="•"/>
      <w:lvlJc w:val="left"/>
      <w:pPr>
        <w:tabs>
          <w:tab w:val="num" w:pos="4320"/>
        </w:tabs>
        <w:ind w:left="4320" w:hanging="360"/>
      </w:pPr>
      <w:rPr>
        <w:rFonts w:ascii="Arial" w:hAnsi="Arial" w:hint="default"/>
      </w:rPr>
    </w:lvl>
    <w:lvl w:ilvl="6" w:tplc="557AB858" w:tentative="1">
      <w:start w:val="1"/>
      <w:numFmt w:val="bullet"/>
      <w:lvlText w:val="•"/>
      <w:lvlJc w:val="left"/>
      <w:pPr>
        <w:tabs>
          <w:tab w:val="num" w:pos="5040"/>
        </w:tabs>
        <w:ind w:left="5040" w:hanging="360"/>
      </w:pPr>
      <w:rPr>
        <w:rFonts w:ascii="Arial" w:hAnsi="Arial" w:hint="default"/>
      </w:rPr>
    </w:lvl>
    <w:lvl w:ilvl="7" w:tplc="AFA87504" w:tentative="1">
      <w:start w:val="1"/>
      <w:numFmt w:val="bullet"/>
      <w:lvlText w:val="•"/>
      <w:lvlJc w:val="left"/>
      <w:pPr>
        <w:tabs>
          <w:tab w:val="num" w:pos="5760"/>
        </w:tabs>
        <w:ind w:left="5760" w:hanging="360"/>
      </w:pPr>
      <w:rPr>
        <w:rFonts w:ascii="Arial" w:hAnsi="Arial" w:hint="default"/>
      </w:rPr>
    </w:lvl>
    <w:lvl w:ilvl="8" w:tplc="77E072B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C570E0"/>
    <w:multiLevelType w:val="multilevel"/>
    <w:tmpl w:val="17DC9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4126543">
    <w:abstractNumId w:val="2"/>
  </w:num>
  <w:num w:numId="2" w16cid:durableId="314191838">
    <w:abstractNumId w:val="3"/>
  </w:num>
  <w:num w:numId="3" w16cid:durableId="18891879">
    <w:abstractNumId w:val="1"/>
  </w:num>
  <w:num w:numId="4" w16cid:durableId="148329029">
    <w:abstractNumId w:val="0"/>
  </w:num>
  <w:num w:numId="5" w16cid:durableId="12382461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bA0NDOyNDQ3N7c0sbRU0lEKTi0uzszPAykwrAUArExOpiwAAAA="/>
  </w:docVars>
  <w:rsids>
    <w:rsidRoot w:val="008E4003"/>
    <w:rsid w:val="00001DD4"/>
    <w:rsid w:val="0000206D"/>
    <w:rsid w:val="00011524"/>
    <w:rsid w:val="00014237"/>
    <w:rsid w:val="000143AD"/>
    <w:rsid w:val="00020490"/>
    <w:rsid w:val="0002051C"/>
    <w:rsid w:val="0002357E"/>
    <w:rsid w:val="0002672F"/>
    <w:rsid w:val="00027E39"/>
    <w:rsid w:val="00033EB1"/>
    <w:rsid w:val="00040E01"/>
    <w:rsid w:val="00041BD0"/>
    <w:rsid w:val="00042892"/>
    <w:rsid w:val="000451FC"/>
    <w:rsid w:val="00050421"/>
    <w:rsid w:val="000508A0"/>
    <w:rsid w:val="00051C06"/>
    <w:rsid w:val="00051F8C"/>
    <w:rsid w:val="00063E29"/>
    <w:rsid w:val="00064A76"/>
    <w:rsid w:val="0006611C"/>
    <w:rsid w:val="0008532C"/>
    <w:rsid w:val="00086E85"/>
    <w:rsid w:val="000922A1"/>
    <w:rsid w:val="000A1BD5"/>
    <w:rsid w:val="000A3F74"/>
    <w:rsid w:val="000C0325"/>
    <w:rsid w:val="000C3F08"/>
    <w:rsid w:val="000C4B16"/>
    <w:rsid w:val="000C50FA"/>
    <w:rsid w:val="000C79C5"/>
    <w:rsid w:val="000D2C7C"/>
    <w:rsid w:val="000D6447"/>
    <w:rsid w:val="000E0843"/>
    <w:rsid w:val="000E171A"/>
    <w:rsid w:val="000E211A"/>
    <w:rsid w:val="000E67FB"/>
    <w:rsid w:val="000E6FD7"/>
    <w:rsid w:val="000F55CC"/>
    <w:rsid w:val="00102F04"/>
    <w:rsid w:val="0010635E"/>
    <w:rsid w:val="001234A9"/>
    <w:rsid w:val="00126A02"/>
    <w:rsid w:val="00134946"/>
    <w:rsid w:val="001358D7"/>
    <w:rsid w:val="00142098"/>
    <w:rsid w:val="001431BD"/>
    <w:rsid w:val="001450C8"/>
    <w:rsid w:val="00147CE4"/>
    <w:rsid w:val="00154E18"/>
    <w:rsid w:val="00157936"/>
    <w:rsid w:val="001603CA"/>
    <w:rsid w:val="00160CF7"/>
    <w:rsid w:val="00171823"/>
    <w:rsid w:val="00176A7C"/>
    <w:rsid w:val="0019477A"/>
    <w:rsid w:val="001B3567"/>
    <w:rsid w:val="001B5476"/>
    <w:rsid w:val="001B6635"/>
    <w:rsid w:val="001B7AE1"/>
    <w:rsid w:val="001D6C67"/>
    <w:rsid w:val="001F0E67"/>
    <w:rsid w:val="001F6FB8"/>
    <w:rsid w:val="001F6FD0"/>
    <w:rsid w:val="00222EAE"/>
    <w:rsid w:val="0023266E"/>
    <w:rsid w:val="00243B2E"/>
    <w:rsid w:val="002546F7"/>
    <w:rsid w:val="002650BB"/>
    <w:rsid w:val="00275DB2"/>
    <w:rsid w:val="0027686D"/>
    <w:rsid w:val="002776C0"/>
    <w:rsid w:val="00281348"/>
    <w:rsid w:val="0029326B"/>
    <w:rsid w:val="0029345A"/>
    <w:rsid w:val="002A785C"/>
    <w:rsid w:val="002B0D87"/>
    <w:rsid w:val="002C261E"/>
    <w:rsid w:val="002C4EC0"/>
    <w:rsid w:val="002D5588"/>
    <w:rsid w:val="002D63C1"/>
    <w:rsid w:val="002E2DA2"/>
    <w:rsid w:val="002E5512"/>
    <w:rsid w:val="002F1105"/>
    <w:rsid w:val="002F2037"/>
    <w:rsid w:val="002F78F4"/>
    <w:rsid w:val="003019D3"/>
    <w:rsid w:val="00301BDF"/>
    <w:rsid w:val="00307DDD"/>
    <w:rsid w:val="003117E8"/>
    <w:rsid w:val="0031273F"/>
    <w:rsid w:val="00317A2D"/>
    <w:rsid w:val="00320846"/>
    <w:rsid w:val="003227F0"/>
    <w:rsid w:val="0033413A"/>
    <w:rsid w:val="00341EF6"/>
    <w:rsid w:val="00356ADA"/>
    <w:rsid w:val="003675F9"/>
    <w:rsid w:val="00372A08"/>
    <w:rsid w:val="00377C7E"/>
    <w:rsid w:val="00377DBF"/>
    <w:rsid w:val="0038360D"/>
    <w:rsid w:val="00383967"/>
    <w:rsid w:val="003865C0"/>
    <w:rsid w:val="00386B70"/>
    <w:rsid w:val="00387811"/>
    <w:rsid w:val="003927F9"/>
    <w:rsid w:val="0039359B"/>
    <w:rsid w:val="003A5FE9"/>
    <w:rsid w:val="003B1B8F"/>
    <w:rsid w:val="003B3959"/>
    <w:rsid w:val="003B564A"/>
    <w:rsid w:val="003B7A6B"/>
    <w:rsid w:val="003C3F2E"/>
    <w:rsid w:val="003C405D"/>
    <w:rsid w:val="003C5317"/>
    <w:rsid w:val="003C7065"/>
    <w:rsid w:val="003D278F"/>
    <w:rsid w:val="003D67BE"/>
    <w:rsid w:val="003D7AE8"/>
    <w:rsid w:val="003E2872"/>
    <w:rsid w:val="003E7D07"/>
    <w:rsid w:val="003F0267"/>
    <w:rsid w:val="003F0D66"/>
    <w:rsid w:val="003F1F8E"/>
    <w:rsid w:val="003F318A"/>
    <w:rsid w:val="003F4716"/>
    <w:rsid w:val="003F62E5"/>
    <w:rsid w:val="00401302"/>
    <w:rsid w:val="0040177B"/>
    <w:rsid w:val="0040408F"/>
    <w:rsid w:val="00407AD1"/>
    <w:rsid w:val="00414E28"/>
    <w:rsid w:val="0041645C"/>
    <w:rsid w:val="00416B73"/>
    <w:rsid w:val="00426085"/>
    <w:rsid w:val="004311C5"/>
    <w:rsid w:val="00440110"/>
    <w:rsid w:val="00441FD2"/>
    <w:rsid w:val="004435BE"/>
    <w:rsid w:val="00457E53"/>
    <w:rsid w:val="00462767"/>
    <w:rsid w:val="0046308F"/>
    <w:rsid w:val="00466527"/>
    <w:rsid w:val="00470E65"/>
    <w:rsid w:val="00472382"/>
    <w:rsid w:val="00481C2E"/>
    <w:rsid w:val="00482D80"/>
    <w:rsid w:val="004A0198"/>
    <w:rsid w:val="004B1592"/>
    <w:rsid w:val="004B3E08"/>
    <w:rsid w:val="004C1BA4"/>
    <w:rsid w:val="004D071B"/>
    <w:rsid w:val="004D14DE"/>
    <w:rsid w:val="004D18B8"/>
    <w:rsid w:val="004D336F"/>
    <w:rsid w:val="004D6089"/>
    <w:rsid w:val="004D7B88"/>
    <w:rsid w:val="004E158B"/>
    <w:rsid w:val="004E3318"/>
    <w:rsid w:val="004F0CFE"/>
    <w:rsid w:val="00500DCF"/>
    <w:rsid w:val="0050548A"/>
    <w:rsid w:val="00506359"/>
    <w:rsid w:val="00506A26"/>
    <w:rsid w:val="0051419C"/>
    <w:rsid w:val="00514535"/>
    <w:rsid w:val="00517E52"/>
    <w:rsid w:val="00525569"/>
    <w:rsid w:val="005268B0"/>
    <w:rsid w:val="00540B07"/>
    <w:rsid w:val="00544724"/>
    <w:rsid w:val="0054707F"/>
    <w:rsid w:val="00552674"/>
    <w:rsid w:val="00560EAC"/>
    <w:rsid w:val="00573D73"/>
    <w:rsid w:val="00574108"/>
    <w:rsid w:val="00575236"/>
    <w:rsid w:val="00577224"/>
    <w:rsid w:val="00581F83"/>
    <w:rsid w:val="00582B18"/>
    <w:rsid w:val="00584359"/>
    <w:rsid w:val="00586569"/>
    <w:rsid w:val="00591062"/>
    <w:rsid w:val="005954BF"/>
    <w:rsid w:val="005A559B"/>
    <w:rsid w:val="005B361B"/>
    <w:rsid w:val="005B3BF1"/>
    <w:rsid w:val="005C39B9"/>
    <w:rsid w:val="005C645A"/>
    <w:rsid w:val="005C6B72"/>
    <w:rsid w:val="005D4A45"/>
    <w:rsid w:val="005E31D9"/>
    <w:rsid w:val="005E6D25"/>
    <w:rsid w:val="005E70AC"/>
    <w:rsid w:val="005F1603"/>
    <w:rsid w:val="00600151"/>
    <w:rsid w:val="00603436"/>
    <w:rsid w:val="006105E6"/>
    <w:rsid w:val="00621D65"/>
    <w:rsid w:val="00622CB7"/>
    <w:rsid w:val="006328B1"/>
    <w:rsid w:val="006338BE"/>
    <w:rsid w:val="00643CD4"/>
    <w:rsid w:val="00650B3B"/>
    <w:rsid w:val="00652104"/>
    <w:rsid w:val="00657A53"/>
    <w:rsid w:val="00661D60"/>
    <w:rsid w:val="00662B18"/>
    <w:rsid w:val="006752CA"/>
    <w:rsid w:val="00677769"/>
    <w:rsid w:val="00682027"/>
    <w:rsid w:val="00690F16"/>
    <w:rsid w:val="006932E2"/>
    <w:rsid w:val="006A3A91"/>
    <w:rsid w:val="006A4144"/>
    <w:rsid w:val="006A5CAE"/>
    <w:rsid w:val="006B29B3"/>
    <w:rsid w:val="006B3F11"/>
    <w:rsid w:val="006B57C0"/>
    <w:rsid w:val="006B5E7B"/>
    <w:rsid w:val="006C36D2"/>
    <w:rsid w:val="006C3730"/>
    <w:rsid w:val="006C4AD7"/>
    <w:rsid w:val="006C5B13"/>
    <w:rsid w:val="006C646B"/>
    <w:rsid w:val="006D2DE7"/>
    <w:rsid w:val="006D7AC5"/>
    <w:rsid w:val="006E0159"/>
    <w:rsid w:val="006E68EC"/>
    <w:rsid w:val="006E7BE5"/>
    <w:rsid w:val="006F24AD"/>
    <w:rsid w:val="006F684A"/>
    <w:rsid w:val="006F7516"/>
    <w:rsid w:val="00703F5F"/>
    <w:rsid w:val="00707826"/>
    <w:rsid w:val="00713AF4"/>
    <w:rsid w:val="00714FDA"/>
    <w:rsid w:val="00724DFA"/>
    <w:rsid w:val="00730CD0"/>
    <w:rsid w:val="007339F7"/>
    <w:rsid w:val="0073536B"/>
    <w:rsid w:val="00744214"/>
    <w:rsid w:val="00750D4C"/>
    <w:rsid w:val="00753AE3"/>
    <w:rsid w:val="00754681"/>
    <w:rsid w:val="00756E06"/>
    <w:rsid w:val="00760712"/>
    <w:rsid w:val="0076154D"/>
    <w:rsid w:val="00762581"/>
    <w:rsid w:val="0076322C"/>
    <w:rsid w:val="007643CB"/>
    <w:rsid w:val="00766084"/>
    <w:rsid w:val="007723C6"/>
    <w:rsid w:val="00774B89"/>
    <w:rsid w:val="00781650"/>
    <w:rsid w:val="0078222D"/>
    <w:rsid w:val="00783004"/>
    <w:rsid w:val="00784303"/>
    <w:rsid w:val="00784933"/>
    <w:rsid w:val="00790CA3"/>
    <w:rsid w:val="00791301"/>
    <w:rsid w:val="00792764"/>
    <w:rsid w:val="007A24EF"/>
    <w:rsid w:val="007A50EE"/>
    <w:rsid w:val="007A56E0"/>
    <w:rsid w:val="007A6CC2"/>
    <w:rsid w:val="007A7AE5"/>
    <w:rsid w:val="007C55A5"/>
    <w:rsid w:val="007D210F"/>
    <w:rsid w:val="007D3CEB"/>
    <w:rsid w:val="007F2F7F"/>
    <w:rsid w:val="00801263"/>
    <w:rsid w:val="00804A98"/>
    <w:rsid w:val="00821B4D"/>
    <w:rsid w:val="008234C8"/>
    <w:rsid w:val="00825133"/>
    <w:rsid w:val="00826958"/>
    <w:rsid w:val="00830BD2"/>
    <w:rsid w:val="00834988"/>
    <w:rsid w:val="00845957"/>
    <w:rsid w:val="00846D2A"/>
    <w:rsid w:val="0084729C"/>
    <w:rsid w:val="00853B01"/>
    <w:rsid w:val="00860657"/>
    <w:rsid w:val="0086145B"/>
    <w:rsid w:val="0086327B"/>
    <w:rsid w:val="00866BA1"/>
    <w:rsid w:val="008671B3"/>
    <w:rsid w:val="008679DE"/>
    <w:rsid w:val="00867DFD"/>
    <w:rsid w:val="00873CA3"/>
    <w:rsid w:val="00873EDE"/>
    <w:rsid w:val="00876B62"/>
    <w:rsid w:val="00882C3F"/>
    <w:rsid w:val="00884235"/>
    <w:rsid w:val="00886CAC"/>
    <w:rsid w:val="008938BF"/>
    <w:rsid w:val="008A602E"/>
    <w:rsid w:val="008B001D"/>
    <w:rsid w:val="008B3891"/>
    <w:rsid w:val="008C273D"/>
    <w:rsid w:val="008D0356"/>
    <w:rsid w:val="008D2331"/>
    <w:rsid w:val="008E4003"/>
    <w:rsid w:val="00903407"/>
    <w:rsid w:val="00906B56"/>
    <w:rsid w:val="0091758A"/>
    <w:rsid w:val="00925239"/>
    <w:rsid w:val="00927199"/>
    <w:rsid w:val="0092770A"/>
    <w:rsid w:val="00927E62"/>
    <w:rsid w:val="00934B63"/>
    <w:rsid w:val="00936B25"/>
    <w:rsid w:val="00942D4E"/>
    <w:rsid w:val="00942F03"/>
    <w:rsid w:val="0095101E"/>
    <w:rsid w:val="00971642"/>
    <w:rsid w:val="009745F0"/>
    <w:rsid w:val="0097753A"/>
    <w:rsid w:val="009865E0"/>
    <w:rsid w:val="00990A6F"/>
    <w:rsid w:val="00990ACE"/>
    <w:rsid w:val="00990FC2"/>
    <w:rsid w:val="009A11F6"/>
    <w:rsid w:val="009A2980"/>
    <w:rsid w:val="009A4CAD"/>
    <w:rsid w:val="009C13F5"/>
    <w:rsid w:val="009C284A"/>
    <w:rsid w:val="009C6A55"/>
    <w:rsid w:val="009F2BEA"/>
    <w:rsid w:val="00A002FE"/>
    <w:rsid w:val="00A01E54"/>
    <w:rsid w:val="00A03428"/>
    <w:rsid w:val="00A11FC9"/>
    <w:rsid w:val="00A127D6"/>
    <w:rsid w:val="00A15005"/>
    <w:rsid w:val="00A173E7"/>
    <w:rsid w:val="00A20C8E"/>
    <w:rsid w:val="00A36F32"/>
    <w:rsid w:val="00A401DB"/>
    <w:rsid w:val="00A42830"/>
    <w:rsid w:val="00A44DE3"/>
    <w:rsid w:val="00A50E1D"/>
    <w:rsid w:val="00A53290"/>
    <w:rsid w:val="00A54361"/>
    <w:rsid w:val="00A64A3A"/>
    <w:rsid w:val="00A6595C"/>
    <w:rsid w:val="00A71F3C"/>
    <w:rsid w:val="00A735E4"/>
    <w:rsid w:val="00A86F7C"/>
    <w:rsid w:val="00A9263C"/>
    <w:rsid w:val="00A9350F"/>
    <w:rsid w:val="00A93CF2"/>
    <w:rsid w:val="00A94A70"/>
    <w:rsid w:val="00A95BA2"/>
    <w:rsid w:val="00A95C87"/>
    <w:rsid w:val="00A96C53"/>
    <w:rsid w:val="00AA37E8"/>
    <w:rsid w:val="00AA4188"/>
    <w:rsid w:val="00AA425D"/>
    <w:rsid w:val="00AB384E"/>
    <w:rsid w:val="00AC24A7"/>
    <w:rsid w:val="00AC2631"/>
    <w:rsid w:val="00AC28AB"/>
    <w:rsid w:val="00AD1153"/>
    <w:rsid w:val="00AD5773"/>
    <w:rsid w:val="00AE64CE"/>
    <w:rsid w:val="00AF2AA5"/>
    <w:rsid w:val="00B05AC5"/>
    <w:rsid w:val="00B05E3F"/>
    <w:rsid w:val="00B0611D"/>
    <w:rsid w:val="00B151E1"/>
    <w:rsid w:val="00B24452"/>
    <w:rsid w:val="00B33CBA"/>
    <w:rsid w:val="00B34732"/>
    <w:rsid w:val="00B372B1"/>
    <w:rsid w:val="00B530BA"/>
    <w:rsid w:val="00B559EB"/>
    <w:rsid w:val="00B625AB"/>
    <w:rsid w:val="00B70091"/>
    <w:rsid w:val="00B76349"/>
    <w:rsid w:val="00B822F5"/>
    <w:rsid w:val="00B928BC"/>
    <w:rsid w:val="00BA02F6"/>
    <w:rsid w:val="00BA049F"/>
    <w:rsid w:val="00BA3F70"/>
    <w:rsid w:val="00BA5B74"/>
    <w:rsid w:val="00BB0F1D"/>
    <w:rsid w:val="00BC00E4"/>
    <w:rsid w:val="00BC2EA9"/>
    <w:rsid w:val="00C0073E"/>
    <w:rsid w:val="00C0247A"/>
    <w:rsid w:val="00C1268A"/>
    <w:rsid w:val="00C1479E"/>
    <w:rsid w:val="00C149B6"/>
    <w:rsid w:val="00C22310"/>
    <w:rsid w:val="00C228D3"/>
    <w:rsid w:val="00C24E64"/>
    <w:rsid w:val="00C32261"/>
    <w:rsid w:val="00C40192"/>
    <w:rsid w:val="00C43A2B"/>
    <w:rsid w:val="00C4767D"/>
    <w:rsid w:val="00C62001"/>
    <w:rsid w:val="00C6265D"/>
    <w:rsid w:val="00C66B99"/>
    <w:rsid w:val="00C67246"/>
    <w:rsid w:val="00C75C73"/>
    <w:rsid w:val="00C82B43"/>
    <w:rsid w:val="00C93B02"/>
    <w:rsid w:val="00C953F4"/>
    <w:rsid w:val="00CA1B3F"/>
    <w:rsid w:val="00CB4C01"/>
    <w:rsid w:val="00CB5980"/>
    <w:rsid w:val="00CC106C"/>
    <w:rsid w:val="00CC278E"/>
    <w:rsid w:val="00CC37C6"/>
    <w:rsid w:val="00CC70B2"/>
    <w:rsid w:val="00CD47AB"/>
    <w:rsid w:val="00CD743F"/>
    <w:rsid w:val="00CD7D5C"/>
    <w:rsid w:val="00CE2C2A"/>
    <w:rsid w:val="00CE69AB"/>
    <w:rsid w:val="00CE6CC2"/>
    <w:rsid w:val="00CF0824"/>
    <w:rsid w:val="00CF14E2"/>
    <w:rsid w:val="00D05C3D"/>
    <w:rsid w:val="00D17182"/>
    <w:rsid w:val="00D176C7"/>
    <w:rsid w:val="00D17FE3"/>
    <w:rsid w:val="00D220FA"/>
    <w:rsid w:val="00D344C4"/>
    <w:rsid w:val="00D50733"/>
    <w:rsid w:val="00D64A16"/>
    <w:rsid w:val="00D65FAC"/>
    <w:rsid w:val="00D669D7"/>
    <w:rsid w:val="00D749F1"/>
    <w:rsid w:val="00D751BF"/>
    <w:rsid w:val="00D779C3"/>
    <w:rsid w:val="00D80B42"/>
    <w:rsid w:val="00D83384"/>
    <w:rsid w:val="00D90ACF"/>
    <w:rsid w:val="00D9107D"/>
    <w:rsid w:val="00D97158"/>
    <w:rsid w:val="00DB008F"/>
    <w:rsid w:val="00DB3EBB"/>
    <w:rsid w:val="00DB70A3"/>
    <w:rsid w:val="00DB77A8"/>
    <w:rsid w:val="00DC31BB"/>
    <w:rsid w:val="00DC5FA1"/>
    <w:rsid w:val="00DC7D22"/>
    <w:rsid w:val="00DE356F"/>
    <w:rsid w:val="00DE4AB6"/>
    <w:rsid w:val="00DF1702"/>
    <w:rsid w:val="00E01A00"/>
    <w:rsid w:val="00E0227D"/>
    <w:rsid w:val="00E02AAD"/>
    <w:rsid w:val="00E02E76"/>
    <w:rsid w:val="00E04F33"/>
    <w:rsid w:val="00E26756"/>
    <w:rsid w:val="00E322EC"/>
    <w:rsid w:val="00E4108E"/>
    <w:rsid w:val="00E4780A"/>
    <w:rsid w:val="00E50D8D"/>
    <w:rsid w:val="00E60646"/>
    <w:rsid w:val="00E6424A"/>
    <w:rsid w:val="00E710E6"/>
    <w:rsid w:val="00E746CD"/>
    <w:rsid w:val="00E75ACE"/>
    <w:rsid w:val="00E8437C"/>
    <w:rsid w:val="00E851B5"/>
    <w:rsid w:val="00E93841"/>
    <w:rsid w:val="00E9720F"/>
    <w:rsid w:val="00EB25D4"/>
    <w:rsid w:val="00EB52E1"/>
    <w:rsid w:val="00EB5DEA"/>
    <w:rsid w:val="00EC1727"/>
    <w:rsid w:val="00EC5D3A"/>
    <w:rsid w:val="00ED11DC"/>
    <w:rsid w:val="00ED2782"/>
    <w:rsid w:val="00EE2807"/>
    <w:rsid w:val="00EE6604"/>
    <w:rsid w:val="00EF6661"/>
    <w:rsid w:val="00F0105A"/>
    <w:rsid w:val="00F012CA"/>
    <w:rsid w:val="00F1249A"/>
    <w:rsid w:val="00F15281"/>
    <w:rsid w:val="00F2556E"/>
    <w:rsid w:val="00F27B2B"/>
    <w:rsid w:val="00F31E9D"/>
    <w:rsid w:val="00F34AD6"/>
    <w:rsid w:val="00F37DDA"/>
    <w:rsid w:val="00F46AEE"/>
    <w:rsid w:val="00F46D4E"/>
    <w:rsid w:val="00F57B82"/>
    <w:rsid w:val="00F7180E"/>
    <w:rsid w:val="00F91A30"/>
    <w:rsid w:val="00F9244D"/>
    <w:rsid w:val="00FA2BCD"/>
    <w:rsid w:val="00FA7CD8"/>
    <w:rsid w:val="00FC326B"/>
    <w:rsid w:val="00FC3B9C"/>
    <w:rsid w:val="00FD1C0F"/>
    <w:rsid w:val="00FE664F"/>
    <w:rsid w:val="00FE7058"/>
    <w:rsid w:val="00FF08CF"/>
    <w:rsid w:val="00FF1B96"/>
    <w:rsid w:val="00FF7C82"/>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3D4AA456-E2AF-4608-9B9A-790582AE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semiHidden/>
    <w:unhideWhenUsed/>
    <w:rsid w:val="00F255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F6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03072">
      <w:bodyDiv w:val="1"/>
      <w:marLeft w:val="0"/>
      <w:marRight w:val="0"/>
      <w:marTop w:val="0"/>
      <w:marBottom w:val="0"/>
      <w:divBdr>
        <w:top w:val="none" w:sz="0" w:space="0" w:color="auto"/>
        <w:left w:val="none" w:sz="0" w:space="0" w:color="auto"/>
        <w:bottom w:val="none" w:sz="0" w:space="0" w:color="auto"/>
        <w:right w:val="none" w:sz="0" w:space="0" w:color="auto"/>
      </w:divBdr>
      <w:divsChild>
        <w:div w:id="542911478">
          <w:marLeft w:val="360"/>
          <w:marRight w:val="0"/>
          <w:marTop w:val="200"/>
          <w:marBottom w:val="0"/>
          <w:divBdr>
            <w:top w:val="none" w:sz="0" w:space="0" w:color="auto"/>
            <w:left w:val="none" w:sz="0" w:space="0" w:color="auto"/>
            <w:bottom w:val="none" w:sz="0" w:space="0" w:color="auto"/>
            <w:right w:val="none" w:sz="0" w:space="0" w:color="auto"/>
          </w:divBdr>
        </w:div>
      </w:divsChild>
    </w:div>
    <w:div w:id="380249365">
      <w:bodyDiv w:val="1"/>
      <w:marLeft w:val="0"/>
      <w:marRight w:val="0"/>
      <w:marTop w:val="0"/>
      <w:marBottom w:val="0"/>
      <w:divBdr>
        <w:top w:val="none" w:sz="0" w:space="0" w:color="auto"/>
        <w:left w:val="none" w:sz="0" w:space="0" w:color="auto"/>
        <w:bottom w:val="none" w:sz="0" w:space="0" w:color="auto"/>
        <w:right w:val="none" w:sz="0" w:space="0" w:color="auto"/>
      </w:divBdr>
    </w:div>
    <w:div w:id="509761521">
      <w:bodyDiv w:val="1"/>
      <w:marLeft w:val="0"/>
      <w:marRight w:val="0"/>
      <w:marTop w:val="0"/>
      <w:marBottom w:val="0"/>
      <w:divBdr>
        <w:top w:val="none" w:sz="0" w:space="0" w:color="auto"/>
        <w:left w:val="none" w:sz="0" w:space="0" w:color="auto"/>
        <w:bottom w:val="none" w:sz="0" w:space="0" w:color="auto"/>
        <w:right w:val="none" w:sz="0" w:space="0" w:color="auto"/>
      </w:divBdr>
    </w:div>
    <w:div w:id="835800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ho.int/hrh/resources/health-observer24/en/"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gp-patient.co.uk/"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1102</Words>
  <Characters>6286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dc:description/>
  <cp:lastModifiedBy>Sivaanilkumar Lella</cp:lastModifiedBy>
  <cp:revision>2</cp:revision>
  <cp:lastPrinted>2019-11-26T18:00:00Z</cp:lastPrinted>
  <dcterms:created xsi:type="dcterms:W3CDTF">2024-01-05T11:48:00Z</dcterms:created>
  <dcterms:modified xsi:type="dcterms:W3CDTF">2024-01-05T11:48:00Z</dcterms:modified>
</cp:coreProperties>
</file>