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6E81A7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64620">
              <w:rPr>
                <w:rFonts w:ascii="Times New Roman" w:hAnsi="Times New Roman" w:cs="Times New Roman"/>
                <w:b/>
                <w:color w:val="auto"/>
                <w:sz w:val="48"/>
              </w:rPr>
              <w:t>Dawn Browne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329135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64620">
              <w:rPr>
                <w:rFonts w:ascii="Times New Roman" w:hAnsi="Times New Roman" w:cs="Times New Roman"/>
                <w:b/>
                <w:color w:val="auto"/>
                <w:sz w:val="48"/>
              </w:rPr>
              <w:t>dawn.brown@swansea.gov.uk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F8CE9C4"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BF10EE5" w14:textId="70BFF92D" w:rsidR="00E64620" w:rsidRPr="005D3F07" w:rsidRDefault="00E6462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1103141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AE0A78" w14:paraId="2E129DEE" w14:textId="77777777" w:rsidTr="7B2CF1A9">
        <w:tc>
          <w:tcPr>
            <w:tcW w:w="10031" w:type="dxa"/>
            <w:shd w:val="clear" w:color="auto" w:fill="auto"/>
          </w:tcPr>
          <w:p w14:paraId="63627B26" w14:textId="64A7A177" w:rsidR="006872A0" w:rsidRPr="00AE0A78" w:rsidRDefault="006872A0" w:rsidP="00064063">
            <w:pPr>
              <w:jc w:val="both"/>
              <w:rPr>
                <w:b/>
                <w:i/>
                <w:sz w:val="24"/>
                <w:szCs w:val="24"/>
              </w:rPr>
            </w:pPr>
            <w:r w:rsidRPr="00AE0A78">
              <w:rPr>
                <w:b/>
                <w:i/>
                <w:sz w:val="24"/>
                <w:szCs w:val="24"/>
              </w:rPr>
              <w:t>Question</w:t>
            </w:r>
            <w:r w:rsidR="007A628F" w:rsidRPr="00AE0A78">
              <w:rPr>
                <w:b/>
                <w:i/>
                <w:sz w:val="24"/>
                <w:szCs w:val="24"/>
              </w:rPr>
              <w:t>:</w:t>
            </w:r>
          </w:p>
          <w:p w14:paraId="541B485B" w14:textId="4CB44B06" w:rsidR="00C77FA5" w:rsidRPr="00AE0A78" w:rsidRDefault="000A584A">
            <w:pPr>
              <w:jc w:val="both"/>
              <w:rPr>
                <w:i/>
                <w:sz w:val="24"/>
                <w:szCs w:val="24"/>
              </w:rPr>
            </w:pPr>
            <w:r w:rsidRPr="00AE0A78">
              <w:rPr>
                <w:i/>
                <w:sz w:val="24"/>
                <w:szCs w:val="24"/>
              </w:rPr>
              <w:t xml:space="preserve">Complete a critically reflective case study </w:t>
            </w:r>
            <w:r w:rsidR="00D0503D" w:rsidRPr="00AE0A78">
              <w:rPr>
                <w:i/>
                <w:sz w:val="24"/>
                <w:szCs w:val="24"/>
              </w:rPr>
              <w:t>based</w:t>
            </w:r>
            <w:r w:rsidRPr="00AE0A78">
              <w:rPr>
                <w:i/>
                <w:sz w:val="24"/>
                <w:szCs w:val="24"/>
              </w:rPr>
              <w:t xml:space="preserve"> on</w:t>
            </w:r>
            <w:r w:rsidR="00696A88" w:rsidRPr="00AE0A78">
              <w:rPr>
                <w:i/>
                <w:sz w:val="24"/>
                <w:szCs w:val="24"/>
              </w:rPr>
              <w:t xml:space="preserve"> </w:t>
            </w:r>
            <w:r w:rsidR="00411EF7" w:rsidRPr="00AE0A78">
              <w:rPr>
                <w:i/>
                <w:sz w:val="24"/>
                <w:szCs w:val="24"/>
              </w:rPr>
              <w:t>an assessment</w:t>
            </w:r>
            <w:r w:rsidR="007F312E" w:rsidRPr="00AE0A78">
              <w:rPr>
                <w:i/>
                <w:sz w:val="24"/>
                <w:szCs w:val="24"/>
              </w:rPr>
              <w:t xml:space="preserve"> </w:t>
            </w:r>
            <w:r w:rsidR="007C5ABE" w:rsidRPr="00AE0A78">
              <w:rPr>
                <w:i/>
                <w:sz w:val="24"/>
                <w:szCs w:val="24"/>
              </w:rPr>
              <w:t xml:space="preserve">that you have </w:t>
            </w:r>
            <w:r w:rsidRPr="00AE0A78">
              <w:rPr>
                <w:i/>
                <w:sz w:val="24"/>
                <w:szCs w:val="24"/>
              </w:rPr>
              <w:t xml:space="preserve">undertaken with </w:t>
            </w:r>
            <w:r w:rsidR="00D0503D" w:rsidRPr="00AE0A78">
              <w:rPr>
                <w:i/>
                <w:sz w:val="24"/>
                <w:szCs w:val="24"/>
              </w:rPr>
              <w:t>others,</w:t>
            </w:r>
            <w:r w:rsidR="00D0503D" w:rsidRPr="00AE0A78">
              <w:rPr>
                <w:b/>
                <w:bCs/>
                <w:i/>
                <w:sz w:val="24"/>
                <w:szCs w:val="24"/>
              </w:rPr>
              <w:t xml:space="preserve"> </w:t>
            </w:r>
            <w:r w:rsidR="00D0503D" w:rsidRPr="00AE0A78">
              <w:rPr>
                <w:i/>
                <w:sz w:val="24"/>
                <w:szCs w:val="24"/>
              </w:rPr>
              <w:t>in</w:t>
            </w:r>
            <w:r w:rsidR="0002440E" w:rsidRPr="00AE0A78">
              <w:rPr>
                <w:i/>
                <w:sz w:val="24"/>
                <w:szCs w:val="24"/>
              </w:rPr>
              <w:t xml:space="preserve"> your own area of work</w:t>
            </w:r>
            <w:r w:rsidR="00D0503D" w:rsidRPr="00AE0A78">
              <w:rPr>
                <w:i/>
                <w:sz w:val="24"/>
                <w:szCs w:val="24"/>
              </w:rPr>
              <w:t xml:space="preserve">, </w:t>
            </w:r>
            <w:r w:rsidR="00587923" w:rsidRPr="00AE0A78">
              <w:rPr>
                <w:i/>
                <w:sz w:val="24"/>
                <w:szCs w:val="24"/>
              </w:rPr>
              <w:t>c</w:t>
            </w:r>
            <w:r w:rsidR="008B28E7" w:rsidRPr="00AE0A78">
              <w:rPr>
                <w:i/>
                <w:sz w:val="24"/>
                <w:szCs w:val="24"/>
              </w:rPr>
              <w:t>oncerning the safeguarding of either an adult or a child</w:t>
            </w:r>
            <w:r w:rsidRPr="00AE0A78">
              <w:rPr>
                <w:i/>
                <w:sz w:val="24"/>
                <w:szCs w:val="24"/>
              </w:rPr>
              <w:t xml:space="preserve">. </w:t>
            </w:r>
            <w:r w:rsidR="00216563" w:rsidRPr="00AE0A78">
              <w:rPr>
                <w:i/>
                <w:sz w:val="24"/>
                <w:szCs w:val="24"/>
              </w:rPr>
              <w:t xml:space="preserve">You must demonstrate how </w:t>
            </w:r>
            <w:r w:rsidR="00F34C86" w:rsidRPr="00AE0A78">
              <w:rPr>
                <w:i/>
                <w:sz w:val="24"/>
                <w:szCs w:val="24"/>
              </w:rPr>
              <w:t xml:space="preserve">the case relates to or could relate to safeguarding </w:t>
            </w:r>
            <w:r w:rsidR="00216563" w:rsidRPr="00AE0A78">
              <w:rPr>
                <w:i/>
                <w:sz w:val="24"/>
                <w:szCs w:val="24"/>
              </w:rPr>
              <w:t>legislation, policies</w:t>
            </w:r>
            <w:r w:rsidR="00F34C86" w:rsidRPr="00AE0A78">
              <w:rPr>
                <w:i/>
                <w:sz w:val="24"/>
                <w:szCs w:val="24"/>
              </w:rPr>
              <w:t>, strategies and procedures</w:t>
            </w:r>
            <w:r w:rsidR="7AAB400D" w:rsidRPr="00AE0A78">
              <w:rPr>
                <w:i/>
                <w:sz w:val="24"/>
                <w:szCs w:val="24"/>
              </w:rPr>
              <w:t xml:space="preserve"> </w:t>
            </w:r>
            <w:r w:rsidR="623F2A43" w:rsidRPr="00AE0A78">
              <w:rPr>
                <w:i/>
                <w:sz w:val="24"/>
                <w:szCs w:val="24"/>
              </w:rPr>
              <w:t>(</w:t>
            </w:r>
            <w:r w:rsidR="7AAB400D" w:rsidRPr="00AE0A78">
              <w:rPr>
                <w:i/>
                <w:sz w:val="24"/>
                <w:szCs w:val="24"/>
              </w:rPr>
              <w:t>i</w:t>
            </w:r>
            <w:r w:rsidR="623F2A43" w:rsidRPr="00AE0A78">
              <w:rPr>
                <w:i/>
                <w:sz w:val="24"/>
                <w:szCs w:val="24"/>
              </w:rPr>
              <w:t xml:space="preserve">ncluding </w:t>
            </w:r>
            <w:r w:rsidR="322513AD" w:rsidRPr="00AE0A78">
              <w:rPr>
                <w:i/>
                <w:sz w:val="24"/>
                <w:szCs w:val="24"/>
              </w:rPr>
              <w:t>d</w:t>
            </w:r>
            <w:r w:rsidR="7E97696C" w:rsidRPr="00AE0A78">
              <w:rPr>
                <w:i/>
                <w:sz w:val="24"/>
                <w:szCs w:val="24"/>
              </w:rPr>
              <w:t xml:space="preserve">emonstrating an understanding of </w:t>
            </w:r>
            <w:r w:rsidR="623F2A43" w:rsidRPr="00AE0A78">
              <w:rPr>
                <w:i/>
                <w:sz w:val="24"/>
                <w:szCs w:val="24"/>
              </w:rPr>
              <w:t>the</w:t>
            </w:r>
            <w:r w:rsidR="350F702B" w:rsidRPr="00AE0A78">
              <w:rPr>
                <w:i/>
                <w:sz w:val="24"/>
                <w:szCs w:val="24"/>
              </w:rPr>
              <w:t xml:space="preserve"> </w:t>
            </w:r>
            <w:r w:rsidR="3B2446CA" w:rsidRPr="00AE0A78">
              <w:rPr>
                <w:rFonts w:eastAsia="Arial"/>
                <w:i/>
                <w:color w:val="000000" w:themeColor="text1"/>
                <w:sz w:val="24"/>
                <w:szCs w:val="24"/>
              </w:rPr>
              <w:t xml:space="preserve">interface </w:t>
            </w:r>
            <w:r w:rsidR="534A9052" w:rsidRPr="00AE0A78">
              <w:rPr>
                <w:rFonts w:eastAsia="Arial"/>
                <w:i/>
                <w:color w:val="000000" w:themeColor="text1"/>
                <w:sz w:val="24"/>
                <w:szCs w:val="24"/>
              </w:rPr>
              <w:t>between social services provision in Wales with the United Kingdom, the European Union</w:t>
            </w:r>
            <w:r w:rsidR="007A628F" w:rsidRPr="00AE0A78">
              <w:rPr>
                <w:rFonts w:eastAsia="Arial"/>
                <w:i/>
                <w:color w:val="000000" w:themeColor="text1"/>
                <w:sz w:val="24"/>
                <w:szCs w:val="24"/>
              </w:rPr>
              <w:t xml:space="preserve"> (EU)</w:t>
            </w:r>
            <w:r w:rsidR="534A9052" w:rsidRPr="00AE0A78">
              <w:rPr>
                <w:rFonts w:eastAsia="Arial"/>
                <w:i/>
                <w:color w:val="000000" w:themeColor="text1"/>
                <w:sz w:val="24"/>
                <w:szCs w:val="24"/>
              </w:rPr>
              <w:t xml:space="preserve"> and outside the EU</w:t>
            </w:r>
            <w:r w:rsidR="623F2A43" w:rsidRPr="00AE0A78">
              <w:rPr>
                <w:rFonts w:eastAsia="Arial"/>
                <w:i/>
                <w:color w:val="000000" w:themeColor="text1"/>
                <w:sz w:val="24"/>
                <w:szCs w:val="24"/>
              </w:rPr>
              <w:t>)</w:t>
            </w:r>
            <w:r w:rsidR="00411EF7" w:rsidRPr="00AE0A78">
              <w:rPr>
                <w:i/>
                <w:sz w:val="24"/>
                <w:szCs w:val="24"/>
              </w:rPr>
              <w:t>.</w:t>
            </w:r>
            <w:r w:rsidR="00354B6D" w:rsidRPr="00AE0A78">
              <w:rPr>
                <w:i/>
                <w:sz w:val="24"/>
                <w:szCs w:val="24"/>
              </w:rPr>
              <w:t xml:space="preserve"> </w:t>
            </w:r>
            <w:r w:rsidR="102A3950" w:rsidRPr="00AE0A78">
              <w:rPr>
                <w:i/>
                <w:sz w:val="24"/>
                <w:szCs w:val="24"/>
              </w:rPr>
              <w:t>You</w:t>
            </w:r>
            <w:r w:rsidR="00354B6D" w:rsidRPr="00AE0A78">
              <w:rPr>
                <w:i/>
                <w:sz w:val="24"/>
                <w:szCs w:val="24"/>
              </w:rPr>
              <w:t xml:space="preserve"> must</w:t>
            </w:r>
            <w:r w:rsidR="00411EF7" w:rsidRPr="00AE0A78">
              <w:rPr>
                <w:i/>
                <w:sz w:val="24"/>
                <w:szCs w:val="24"/>
              </w:rPr>
              <w:t xml:space="preserve"> </w:t>
            </w:r>
            <w:r w:rsidR="00354B6D" w:rsidRPr="00AE0A78">
              <w:rPr>
                <w:i/>
                <w:sz w:val="24"/>
                <w:szCs w:val="24"/>
              </w:rPr>
              <w:t>demonstrate your understanding of</w:t>
            </w:r>
            <w:r w:rsidR="00F34C86" w:rsidRPr="00AE0A78">
              <w:rPr>
                <w:i/>
                <w:sz w:val="24"/>
                <w:szCs w:val="24"/>
              </w:rPr>
              <w:t xml:space="preserve"> </w:t>
            </w:r>
            <w:r w:rsidR="00411EF7" w:rsidRPr="00AE0A78">
              <w:rPr>
                <w:i/>
                <w:sz w:val="24"/>
                <w:szCs w:val="24"/>
              </w:rPr>
              <w:t xml:space="preserve">the </w:t>
            </w:r>
            <w:r w:rsidR="00216563" w:rsidRPr="00AE0A78">
              <w:rPr>
                <w:i/>
                <w:sz w:val="24"/>
                <w:szCs w:val="24"/>
              </w:rPr>
              <w:t xml:space="preserve">integration of </w:t>
            </w:r>
            <w:r w:rsidR="6A854C79" w:rsidRPr="00AE0A78">
              <w:rPr>
                <w:i/>
                <w:sz w:val="24"/>
                <w:szCs w:val="24"/>
              </w:rPr>
              <w:t>analysis in asses</w:t>
            </w:r>
            <w:r w:rsidR="0F77E214" w:rsidRPr="00AE0A78">
              <w:rPr>
                <w:i/>
                <w:sz w:val="24"/>
                <w:szCs w:val="24"/>
              </w:rPr>
              <w:t>sment, collabo</w:t>
            </w:r>
            <w:r w:rsidR="6A854C79" w:rsidRPr="00AE0A78">
              <w:rPr>
                <w:i/>
                <w:sz w:val="24"/>
                <w:szCs w:val="24"/>
              </w:rPr>
              <w:t>rative work</w:t>
            </w:r>
            <w:r w:rsidR="0F77E214" w:rsidRPr="00AE0A78">
              <w:rPr>
                <w:i/>
                <w:sz w:val="24"/>
                <w:szCs w:val="24"/>
              </w:rPr>
              <w:t>ing</w:t>
            </w:r>
            <w:r w:rsidR="6A854C79" w:rsidRPr="00AE0A78">
              <w:rPr>
                <w:i/>
                <w:sz w:val="24"/>
                <w:szCs w:val="24"/>
              </w:rPr>
              <w:t xml:space="preserve"> a</w:t>
            </w:r>
            <w:r w:rsidR="0F77E214" w:rsidRPr="00AE0A78">
              <w:rPr>
                <w:i/>
                <w:sz w:val="24"/>
                <w:szCs w:val="24"/>
              </w:rPr>
              <w:t xml:space="preserve">nd </w:t>
            </w:r>
            <w:r w:rsidR="6A854C79" w:rsidRPr="00AE0A78">
              <w:rPr>
                <w:i/>
                <w:sz w:val="24"/>
                <w:szCs w:val="24"/>
              </w:rPr>
              <w:t>professional</w:t>
            </w:r>
            <w:r w:rsidR="00F34C86" w:rsidRPr="00AE0A78">
              <w:rPr>
                <w:i/>
                <w:sz w:val="24"/>
                <w:szCs w:val="24"/>
              </w:rPr>
              <w:t xml:space="preserve"> </w:t>
            </w:r>
            <w:r w:rsidR="00216563" w:rsidRPr="00AE0A78">
              <w:rPr>
                <w:i/>
                <w:sz w:val="24"/>
                <w:szCs w:val="24"/>
              </w:rPr>
              <w:t>judgements</w:t>
            </w:r>
            <w:r w:rsidR="0F77E214" w:rsidRPr="00AE0A78">
              <w:rPr>
                <w:i/>
                <w:sz w:val="24"/>
                <w:szCs w:val="24"/>
              </w:rPr>
              <w:t xml:space="preserve"> in increasingly complex situations </w:t>
            </w:r>
            <w:r w:rsidR="00E5498A" w:rsidRPr="00AE0A78">
              <w:rPr>
                <w:i/>
                <w:sz w:val="24"/>
                <w:szCs w:val="24"/>
              </w:rPr>
              <w:t>and</w:t>
            </w:r>
            <w:r w:rsidR="1D6670C0" w:rsidRPr="00AE0A78">
              <w:rPr>
                <w:i/>
                <w:sz w:val="24"/>
                <w:szCs w:val="24"/>
              </w:rPr>
              <w:t xml:space="preserve"> </w:t>
            </w:r>
            <w:r w:rsidR="39C47EB7" w:rsidRPr="00AE0A78">
              <w:rPr>
                <w:i/>
                <w:sz w:val="24"/>
                <w:szCs w:val="24"/>
              </w:rPr>
              <w:t>the</w:t>
            </w:r>
            <w:r w:rsidR="25F327FB" w:rsidRPr="00AE0A78">
              <w:rPr>
                <w:i/>
                <w:sz w:val="24"/>
                <w:szCs w:val="24"/>
              </w:rPr>
              <w:t xml:space="preserve"> </w:t>
            </w:r>
            <w:r w:rsidR="00F34C86" w:rsidRPr="00AE0A78">
              <w:rPr>
                <w:i/>
                <w:sz w:val="24"/>
                <w:szCs w:val="24"/>
              </w:rPr>
              <w:t>use of social work theories</w:t>
            </w:r>
            <w:r w:rsidR="756EEE2D" w:rsidRPr="00AE0A78">
              <w:rPr>
                <w:i/>
                <w:sz w:val="24"/>
                <w:szCs w:val="24"/>
              </w:rPr>
              <w:t>.</w:t>
            </w:r>
            <w:r w:rsidR="00216563" w:rsidRPr="00AE0A78">
              <w:rPr>
                <w:i/>
                <w:sz w:val="24"/>
                <w:szCs w:val="24"/>
              </w:rPr>
              <w:t xml:space="preserve"> </w:t>
            </w:r>
            <w:r w:rsidR="756EEE2D" w:rsidRPr="00AE0A78">
              <w:rPr>
                <w:i/>
                <w:sz w:val="24"/>
                <w:szCs w:val="24"/>
              </w:rPr>
              <w:t>You</w:t>
            </w:r>
            <w:r w:rsidR="00216563" w:rsidRPr="00AE0A78">
              <w:rPr>
                <w:i/>
                <w:sz w:val="24"/>
                <w:szCs w:val="24"/>
              </w:rPr>
              <w:t xml:space="preserve"> </w:t>
            </w:r>
            <w:r w:rsidR="00E5498A" w:rsidRPr="00AE0A78">
              <w:rPr>
                <w:i/>
                <w:sz w:val="24"/>
                <w:szCs w:val="24"/>
              </w:rPr>
              <w:t xml:space="preserve">must </w:t>
            </w:r>
            <w:r w:rsidR="00F030D4" w:rsidRPr="00AE0A78">
              <w:rPr>
                <w:i/>
                <w:sz w:val="24"/>
                <w:szCs w:val="24"/>
              </w:rPr>
              <w:t>refer to</w:t>
            </w:r>
            <w:r w:rsidR="00216563" w:rsidRPr="00AE0A78">
              <w:rPr>
                <w:i/>
                <w:sz w:val="24"/>
                <w:szCs w:val="24"/>
              </w:rPr>
              <w:t xml:space="preserve"> </w:t>
            </w:r>
            <w:r w:rsidR="00F34C86" w:rsidRPr="00AE0A78">
              <w:rPr>
                <w:i/>
                <w:sz w:val="24"/>
                <w:szCs w:val="24"/>
              </w:rPr>
              <w:t>the specific dimensions of working in Wales</w:t>
            </w:r>
            <w:r w:rsidR="00411EF7" w:rsidRPr="00AE0A78">
              <w:rPr>
                <w:i/>
                <w:sz w:val="24"/>
                <w:szCs w:val="24"/>
              </w:rPr>
              <w:t xml:space="preserve">. </w:t>
            </w:r>
          </w:p>
          <w:p w14:paraId="2F8A7CA5" w14:textId="6EDC9DFB" w:rsidR="008D5999" w:rsidRPr="00AE0A78" w:rsidRDefault="008D5999" w:rsidP="00064063">
            <w:pPr>
              <w:jc w:val="both"/>
              <w:rPr>
                <w:i/>
                <w:sz w:val="24"/>
                <w:szCs w:val="24"/>
              </w:rPr>
            </w:pPr>
          </w:p>
          <w:p w14:paraId="20A5906F" w14:textId="77777777" w:rsidR="008D5999" w:rsidRPr="00AE0A78" w:rsidRDefault="008D5999" w:rsidP="00064063">
            <w:pPr>
              <w:jc w:val="both"/>
              <w:rPr>
                <w:i/>
                <w:sz w:val="24"/>
                <w:szCs w:val="24"/>
              </w:rPr>
            </w:pPr>
          </w:p>
          <w:p w14:paraId="51AF4546" w14:textId="476CB9AF" w:rsidR="00D3203C" w:rsidRPr="00AE0A78" w:rsidRDefault="00045C40" w:rsidP="00FF7EBB">
            <w:pPr>
              <w:jc w:val="both"/>
              <w:rPr>
                <w:i/>
                <w:sz w:val="24"/>
                <w:szCs w:val="24"/>
              </w:rPr>
            </w:pPr>
            <w:r w:rsidRPr="00AE0A78">
              <w:rPr>
                <w:i/>
                <w:sz w:val="24"/>
                <w:szCs w:val="24"/>
              </w:rPr>
              <w:t xml:space="preserve">4000 </w:t>
            </w:r>
            <w:r w:rsidR="008B28E7" w:rsidRPr="00AE0A78">
              <w:rPr>
                <w:i/>
                <w:sz w:val="24"/>
                <w:szCs w:val="24"/>
              </w:rPr>
              <w:t>words (+/- 10%: include your actual word count at the end of each section)</w:t>
            </w:r>
            <w:r w:rsidR="007A628F" w:rsidRPr="00AE0A78">
              <w:rPr>
                <w:i/>
                <w:sz w:val="24"/>
                <w:szCs w:val="24"/>
              </w:rPr>
              <w:t>.</w:t>
            </w:r>
          </w:p>
          <w:p w14:paraId="701D8D4D" w14:textId="38C2B218" w:rsidR="00D3203C" w:rsidRPr="00AE0A78" w:rsidRDefault="00D3203C" w:rsidP="00FF7EBB">
            <w:pPr>
              <w:jc w:val="both"/>
              <w:rPr>
                <w:i/>
                <w:sz w:val="24"/>
                <w:szCs w:val="24"/>
              </w:rPr>
            </w:pPr>
          </w:p>
          <w:p w14:paraId="20370495" w14:textId="79B79501" w:rsidR="00D3203C" w:rsidRPr="00AE0A78" w:rsidRDefault="00D3203C" w:rsidP="00FF7EBB">
            <w:pPr>
              <w:jc w:val="both"/>
              <w:rPr>
                <w:i/>
                <w:sz w:val="24"/>
                <w:szCs w:val="24"/>
              </w:rPr>
            </w:pPr>
          </w:p>
          <w:p w14:paraId="12DC2F24" w14:textId="24094196" w:rsidR="00D3203C" w:rsidRPr="00AE0A78" w:rsidRDefault="00D3203C" w:rsidP="00FF7EBB">
            <w:pPr>
              <w:jc w:val="both"/>
              <w:rPr>
                <w:i/>
                <w:sz w:val="24"/>
                <w:szCs w:val="24"/>
              </w:rPr>
            </w:pPr>
          </w:p>
          <w:p w14:paraId="443F7050" w14:textId="7EE830A6" w:rsidR="00E64620" w:rsidRPr="00AE0A78" w:rsidRDefault="00E64620" w:rsidP="00E64620">
            <w:pPr>
              <w:jc w:val="both"/>
              <w:rPr>
                <w:sz w:val="24"/>
                <w:szCs w:val="24"/>
              </w:rPr>
            </w:pPr>
            <w:r w:rsidRPr="00AE0A78">
              <w:rPr>
                <w:sz w:val="24"/>
                <w:szCs w:val="24"/>
              </w:rPr>
              <w:t>This critical reflection case study gives consideration and reflection to my approach of safeguarding a young person within my first two years of practice.  The young person (whom for the purpose of this case study I will refer to as 1) I will discuss within this case study was highly complex, entered into difficult and worrying situations placing themselves and others at risk.  1 was highly vulnerable to Child Sexual Exploitation (CSE) and subsequently in danger of county lines.</w:t>
            </w:r>
            <w:r w:rsidR="00AE0A78">
              <w:rPr>
                <w:sz w:val="24"/>
                <w:szCs w:val="24"/>
              </w:rPr>
              <w:t xml:space="preserve">  County lines is a form of criminal exploitation, typically where drugs are transported around different cities.  Research carried out by the Commission on young grooming of children</w:t>
            </w:r>
            <w:r w:rsidR="005D157B">
              <w:rPr>
                <w:sz w:val="24"/>
                <w:szCs w:val="24"/>
              </w:rPr>
              <w:t>,</w:t>
            </w:r>
            <w:r w:rsidR="00AE0A78">
              <w:rPr>
                <w:sz w:val="24"/>
                <w:szCs w:val="24"/>
              </w:rPr>
              <w:t xml:space="preserve"> reported that older gang member appear to target younger vulnerable children to get them involved in moving these drugs.  </w:t>
            </w:r>
            <w:r w:rsidRPr="00AE0A78">
              <w:rPr>
                <w:sz w:val="24"/>
                <w:szCs w:val="24"/>
              </w:rPr>
              <w:t>Due to the</w:t>
            </w:r>
            <w:r w:rsidR="00AE0A78">
              <w:rPr>
                <w:sz w:val="24"/>
                <w:szCs w:val="24"/>
              </w:rPr>
              <w:t xml:space="preserve"> young persons vulnerability and </w:t>
            </w:r>
            <w:r w:rsidRPr="00AE0A78">
              <w:rPr>
                <w:sz w:val="24"/>
                <w:szCs w:val="24"/>
              </w:rPr>
              <w:t xml:space="preserve"> risks, we had to work collaboratively with other agencies.  I will explore this throughout as at times this way of working presented its own difficulties, especially when my views differed from the professionals around me.   These differences caused me to reflect on my own personal values and ethics against the professional values and ethics of social work, I feel reflecting on these dilemmas was highly beneficial for my learning and progression and is something I continue to do.  Brammer and Boylan (2017) have reflected how as professionals social workers need to understand the meaning and importance to the social work values and how this can influence their practice.  Due to the young persons’ age, conflicts arose when planning and carrying out of any safeguarding safety plans. I will explore these complexities and how they can affect the safeguarding of children when at a pivotal age of 15 and moving over to another team.  </w:t>
            </w:r>
          </w:p>
          <w:p w14:paraId="50C48255" w14:textId="77777777" w:rsidR="00E64620" w:rsidRPr="00AE0A78" w:rsidRDefault="00E64620" w:rsidP="00E64620">
            <w:pPr>
              <w:jc w:val="both"/>
              <w:rPr>
                <w:sz w:val="24"/>
                <w:szCs w:val="24"/>
              </w:rPr>
            </w:pPr>
          </w:p>
          <w:p w14:paraId="1DC8C57B" w14:textId="2A41767B" w:rsidR="00E64620" w:rsidRPr="00AE0A78" w:rsidRDefault="00E64620" w:rsidP="00E64620">
            <w:pPr>
              <w:jc w:val="both"/>
              <w:rPr>
                <w:sz w:val="24"/>
                <w:szCs w:val="24"/>
              </w:rPr>
            </w:pPr>
            <w:r w:rsidRPr="00AE0A78">
              <w:rPr>
                <w:sz w:val="24"/>
                <w:szCs w:val="24"/>
              </w:rPr>
              <w:t>1 is a 15 year old girl whom is Welsh British, her first and only language is English.  1 alongside her two siblings lived with their mother until 2014, before they were accommodated by the Local Authority (LA).  The LA first became involved in 2010 following a section 47 enquiry due to worries around Mothers risky behaviours including substance misuse, domestic violence and severe neglect of the children.</w:t>
            </w:r>
            <w:r w:rsidR="000A43B2">
              <w:rPr>
                <w:sz w:val="24"/>
                <w:szCs w:val="24"/>
              </w:rPr>
              <w:t xml:space="preserve">  Section 47 of the CA (1998) placed a duty on the LA to investigate if it is believed a child is at risk of suffering significant harm. </w:t>
            </w:r>
            <w:r w:rsidRPr="00AE0A78">
              <w:rPr>
                <w:sz w:val="24"/>
                <w:szCs w:val="24"/>
              </w:rPr>
              <w:t xml:space="preserve">  Following this enquiry 1’s mother agreed for the sibling group to be voluntarily accommodated with their maternal aunt under section 20 of the Children’s Act 1989 (CA89).  Mother initially engaged with services, but in January 2011 at core group meeting it was found that mother had totally disengaged and was no longer willing to work with the LA.  In May 2013, following an anonymous referral 1 alongside her siblings were placed on the Child Protection register under the category of neglect.   Throughout Publ</w:t>
            </w:r>
            <w:r w:rsidR="000A43B2">
              <w:rPr>
                <w:sz w:val="24"/>
                <w:szCs w:val="24"/>
              </w:rPr>
              <w:t>ic Law Outline (PLO) process</w:t>
            </w:r>
            <w:r w:rsidRPr="00AE0A78">
              <w:rPr>
                <w:sz w:val="24"/>
                <w:szCs w:val="24"/>
              </w:rPr>
              <w:t xml:space="preserve"> mother choose not to engage with any assessments, these assessments were completed by a previous social worker in accordance with the Social Service and Wellbeing (Wales) Act 2014.  The assessments concluded as negative, the children were unable to return to their Mothers care due to the worries, and risk</w:t>
            </w:r>
            <w:r w:rsidR="00AE0A78">
              <w:rPr>
                <w:sz w:val="24"/>
                <w:szCs w:val="24"/>
              </w:rPr>
              <w:t>s, the LA’s responsibilities which are now</w:t>
            </w:r>
            <w:r w:rsidRPr="00AE0A78">
              <w:rPr>
                <w:sz w:val="24"/>
                <w:szCs w:val="24"/>
              </w:rPr>
              <w:t xml:space="preserve"> underp</w:t>
            </w:r>
            <w:r w:rsidR="00AE0A78">
              <w:rPr>
                <w:sz w:val="24"/>
                <w:szCs w:val="24"/>
              </w:rPr>
              <w:t>inned in</w:t>
            </w:r>
            <w:r w:rsidR="00AE0A78" w:rsidRPr="00AE0A78">
              <w:rPr>
                <w:sz w:val="24"/>
                <w:szCs w:val="24"/>
              </w:rPr>
              <w:t xml:space="preserve"> Wales Safeguarding Procedures 2019</w:t>
            </w:r>
            <w:r w:rsidR="00AE0A78">
              <w:rPr>
                <w:sz w:val="24"/>
                <w:szCs w:val="24"/>
              </w:rPr>
              <w:t>, previously in the All Wales Child Protection procedures 2008</w:t>
            </w:r>
            <w:r w:rsidRPr="00AE0A78">
              <w:rPr>
                <w:sz w:val="24"/>
                <w:szCs w:val="24"/>
              </w:rPr>
              <w:t>.  Removal of a child goes against Article 9 of the United Nations Convention on the Rights of the Child (UNCRC), this is a dilemma when looking to remove children from their parents care. However, the safeguarding of children needs to remain paramount throughout all decisions made and in this case was deemed the right decision.  1 and her siblings were made subject to full care orders under sec.</w:t>
            </w:r>
            <w:r w:rsidR="000A43B2">
              <w:rPr>
                <w:sz w:val="24"/>
                <w:szCs w:val="24"/>
              </w:rPr>
              <w:t>3</w:t>
            </w:r>
            <w:r w:rsidRPr="00AE0A78">
              <w:rPr>
                <w:sz w:val="24"/>
                <w:szCs w:val="24"/>
              </w:rPr>
              <w:t xml:space="preserve">1 (CA89), this section of the act gives the LA shared parental responsibility with birth parents.  1 was initially accommodated in LA foster care together with her siblings under a s.31 order, however this placement broke down due to 1 finding it difficult to transition into foster care.   1 displayed very dysregulated behaviour where they had emotional outbursts and were verbally and physically abusive to her carers.  Bazalgette et al (2014) suggested that children whom enter into care are more likely to exhibit complex emotional and mental health needs. It was assessed and agreed in permanence panel, that due to 1’s difficulties with transitioning into foster care and with them finding it hard to be alongside their siblings, they would be best placed in a placement separate from their siblings.    </w:t>
            </w:r>
          </w:p>
          <w:p w14:paraId="3A4CC7EA" w14:textId="77777777" w:rsidR="00E64620" w:rsidRPr="00AE0A78" w:rsidRDefault="00E64620" w:rsidP="00E64620">
            <w:pPr>
              <w:jc w:val="both"/>
              <w:rPr>
                <w:sz w:val="24"/>
                <w:szCs w:val="24"/>
              </w:rPr>
            </w:pPr>
          </w:p>
          <w:p w14:paraId="2E9E39BF" w14:textId="7047DA17" w:rsidR="00E64620" w:rsidRPr="00AE0A78" w:rsidRDefault="00E64620" w:rsidP="00E64620">
            <w:pPr>
              <w:jc w:val="both"/>
              <w:rPr>
                <w:sz w:val="24"/>
                <w:szCs w:val="24"/>
              </w:rPr>
            </w:pPr>
            <w:r w:rsidRPr="00AE0A78">
              <w:rPr>
                <w:sz w:val="24"/>
                <w:szCs w:val="24"/>
              </w:rPr>
              <w:t>As a newly qualified social worker, I questioned the rationale around this, as I was worried that 1 would feel oppressed by this decision, that this could be another loss for 1 and would cause further trauma.  Where possible we aim to accommodate siblings together for their identity and remaining with family, thus falling in line with Article 8 of the UNCRC which states the importance of respecting the right of the child to preserve his or her identity, including nationality, name and family relations.  I understood through discussions with my practice lead and senior, that all of the siblings well-being had been taken into</w:t>
            </w:r>
            <w:r w:rsidR="005D157B">
              <w:rPr>
                <w:sz w:val="24"/>
                <w:szCs w:val="24"/>
              </w:rPr>
              <w:t xml:space="preserve"> consideration.  Direct work,</w:t>
            </w:r>
            <w:r w:rsidRPr="00AE0A78">
              <w:rPr>
                <w:sz w:val="24"/>
                <w:szCs w:val="24"/>
              </w:rPr>
              <w:t xml:space="preserve">  assessments including a sibling assessment would have been completed to considers the individual </w:t>
            </w:r>
            <w:r w:rsidR="005D157B">
              <w:rPr>
                <w:sz w:val="24"/>
                <w:szCs w:val="24"/>
              </w:rPr>
              <w:t>needs of the children,</w:t>
            </w:r>
            <w:r w:rsidRPr="00AE0A78">
              <w:rPr>
                <w:sz w:val="24"/>
                <w:szCs w:val="24"/>
              </w:rPr>
              <w:t xml:space="preserve"> the impact of them staying together or being placed</w:t>
            </w:r>
            <w:r w:rsidR="000A43B2">
              <w:rPr>
                <w:sz w:val="24"/>
                <w:szCs w:val="24"/>
              </w:rPr>
              <w:t xml:space="preserve"> separately</w:t>
            </w:r>
            <w:r w:rsidRPr="00AE0A78">
              <w:rPr>
                <w:sz w:val="24"/>
                <w:szCs w:val="24"/>
              </w:rPr>
              <w:t>.  These assessme</w:t>
            </w:r>
            <w:r w:rsidR="005D157B">
              <w:rPr>
                <w:sz w:val="24"/>
                <w:szCs w:val="24"/>
              </w:rPr>
              <w:t>nts concluded that for all</w:t>
            </w:r>
            <w:r w:rsidRPr="00AE0A78">
              <w:rPr>
                <w:sz w:val="24"/>
                <w:szCs w:val="24"/>
              </w:rPr>
              <w:t xml:space="preserve"> siblings it would be in their best interest if 1 was accommodated on her own and they had regular sibling family time. </w:t>
            </w:r>
          </w:p>
          <w:p w14:paraId="071A10C8" w14:textId="77777777" w:rsidR="00E64620" w:rsidRPr="00AE0A78" w:rsidRDefault="00E64620" w:rsidP="00E64620">
            <w:pPr>
              <w:jc w:val="both"/>
              <w:rPr>
                <w:sz w:val="24"/>
                <w:szCs w:val="24"/>
              </w:rPr>
            </w:pPr>
          </w:p>
          <w:p w14:paraId="0E028B92" w14:textId="7218BE5F" w:rsidR="00E64620" w:rsidRPr="00AE0A78" w:rsidRDefault="00E64620" w:rsidP="00E64620">
            <w:pPr>
              <w:jc w:val="both"/>
              <w:rPr>
                <w:sz w:val="24"/>
                <w:szCs w:val="24"/>
              </w:rPr>
            </w:pPr>
            <w:r w:rsidRPr="00AE0A78">
              <w:rPr>
                <w:sz w:val="24"/>
                <w:szCs w:val="24"/>
              </w:rPr>
              <w:t>Once 1 was deemed a Looked After Child and under care of the LA she was transferred to the Loo</w:t>
            </w:r>
            <w:r w:rsidR="005D157B">
              <w:rPr>
                <w:sz w:val="24"/>
                <w:szCs w:val="24"/>
              </w:rPr>
              <w:t>ked After Children’s team,</w:t>
            </w:r>
            <w:r w:rsidRPr="00AE0A78">
              <w:rPr>
                <w:sz w:val="24"/>
                <w:szCs w:val="24"/>
              </w:rPr>
              <w:t xml:space="preserve"> she was allocated a long term Social Worker until the age </w:t>
            </w:r>
            <w:r w:rsidRPr="00AE0A78">
              <w:rPr>
                <w:sz w:val="24"/>
                <w:szCs w:val="24"/>
              </w:rPr>
              <w:lastRenderedPageBreak/>
              <w:t xml:space="preserve">of </w:t>
            </w:r>
            <w:r w:rsidR="005D157B">
              <w:rPr>
                <w:sz w:val="24"/>
                <w:szCs w:val="24"/>
              </w:rPr>
              <w:t>16.   Due to the trauma</w:t>
            </w:r>
            <w:r w:rsidRPr="00AE0A78">
              <w:rPr>
                <w:sz w:val="24"/>
                <w:szCs w:val="24"/>
              </w:rPr>
              <w:t xml:space="preserve"> experienced, inconsistencies of boundaries and the chaotic life style they had led 1 found it extremely difficult to adjust to livin</w:t>
            </w:r>
            <w:r w:rsidR="005D157B">
              <w:rPr>
                <w:sz w:val="24"/>
                <w:szCs w:val="24"/>
              </w:rPr>
              <w:t>g with foster carers.  1</w:t>
            </w:r>
            <w:r w:rsidRPr="00AE0A78">
              <w:rPr>
                <w:sz w:val="24"/>
                <w:szCs w:val="24"/>
              </w:rPr>
              <w:t xml:space="preserve"> struggled to understand their new role, as they no longer had to carry out the parenting responsibilities for t</w:t>
            </w:r>
            <w:r w:rsidR="005D157B">
              <w:rPr>
                <w:sz w:val="24"/>
                <w:szCs w:val="24"/>
              </w:rPr>
              <w:t>heir younger siblings as</w:t>
            </w:r>
            <w:r w:rsidRPr="00AE0A78">
              <w:rPr>
                <w:sz w:val="24"/>
                <w:szCs w:val="24"/>
              </w:rPr>
              <w:t xml:space="preserve"> had done when living with her mother.   Due to their dysregulated behaviour, 1 had experienced a number of placement breakdowns.   By the time I started working with them, 1 was on her 7th  foster placement and had been open to the LA for 7 years.</w:t>
            </w:r>
            <w:r w:rsidR="00AE0A78">
              <w:rPr>
                <w:sz w:val="24"/>
                <w:szCs w:val="24"/>
              </w:rPr>
              <w:t xml:space="preserve">  We are aware that children are not always placed with the most suitable foster carers for their needs, due to a national shortage of foster carers. These placements will have an impact on the young person’s well-being.  As a newly qualified this was something I found difficult and have used supervision to reflect on this. </w:t>
            </w:r>
            <w:r w:rsidRPr="00AE0A78">
              <w:rPr>
                <w:sz w:val="24"/>
                <w:szCs w:val="24"/>
              </w:rPr>
              <w:t xml:space="preserve">  1 had been discussed at length in permanence panel to establish what foster placement would best suit their needs.  1 was also re-establishing a relationship with their mother whom was still choosing a risky lifestyle, she was continuing to use substances and was in domestic violent relationships.   As a newly qualified social worker knowing the complexities of the case from familiarising myself with previous documentation, including case notes, core assessments completed and through case discussions with my practice lead, it was agreed that any work carried out with Mum would be co-worked with a senior on my team. – By carrying out my own research I was also able to acknowledge that 1 was English speaking and had previously had discussions around the Welsh Language (Wales) Measure 2011 ‘active offer’, b</w:t>
            </w:r>
            <w:r w:rsidR="005D157B">
              <w:rPr>
                <w:sz w:val="24"/>
                <w:szCs w:val="24"/>
              </w:rPr>
              <w:t>ut had refused this.   D</w:t>
            </w:r>
            <w:r w:rsidRPr="00AE0A78">
              <w:rPr>
                <w:sz w:val="24"/>
                <w:szCs w:val="24"/>
              </w:rPr>
              <w:t xml:space="preserve">iscussions with my senior colleague we explored if 1 would have been feeling portrayed and oppressed due to the number of social workers she had previously worked with and how best for us to develop a relationship with her. Bazalgette et al (2014) explores how many looked after children find it difficult to form trusting relationships, with this in mind in a child centred approach i explained to 1 that I knew and understood their reasons for living in foster care they would not need to explain this.  I had learnt from previous social worker involvement that historically 1 had become frustrated at ‘telling their story again’.  1 appreciated this and was willing to work with me moving forward.  Trevitick (2012) highlighted the importance of trustworthy and dependable relationship practice within social work.  Upon reflection, I think this contributed to the positive relationship I had with 1 before she moved over to the post 16 team.       </w:t>
            </w:r>
          </w:p>
          <w:p w14:paraId="12B11B63" w14:textId="77777777" w:rsidR="00E64620" w:rsidRPr="00AE0A78" w:rsidRDefault="00E64620" w:rsidP="00E64620">
            <w:pPr>
              <w:jc w:val="both"/>
              <w:rPr>
                <w:sz w:val="24"/>
                <w:szCs w:val="24"/>
              </w:rPr>
            </w:pPr>
          </w:p>
          <w:p w14:paraId="2F74530C" w14:textId="77777777" w:rsidR="00E64620" w:rsidRPr="00AE0A78" w:rsidRDefault="00E64620" w:rsidP="00E64620">
            <w:pPr>
              <w:jc w:val="both"/>
              <w:rPr>
                <w:sz w:val="24"/>
                <w:szCs w:val="24"/>
              </w:rPr>
            </w:pPr>
          </w:p>
          <w:p w14:paraId="1CA2C209" w14:textId="369CA23C" w:rsidR="00E64620" w:rsidRPr="00AE0A78" w:rsidRDefault="005D157B" w:rsidP="00E64620">
            <w:pPr>
              <w:jc w:val="both"/>
              <w:rPr>
                <w:sz w:val="24"/>
                <w:szCs w:val="24"/>
              </w:rPr>
            </w:pPr>
            <w:r>
              <w:rPr>
                <w:sz w:val="24"/>
                <w:szCs w:val="24"/>
              </w:rPr>
              <w:t xml:space="preserve">Due to 1’s age and </w:t>
            </w:r>
            <w:r w:rsidR="00E64620" w:rsidRPr="00AE0A78">
              <w:rPr>
                <w:sz w:val="24"/>
                <w:szCs w:val="24"/>
              </w:rPr>
              <w:t>developing relationship with her mother, 1s behaviour become of significant concern.  1 was absconding to her mother’s address, which posed as a significant threat due to the people mother was associating with.  We had received a number of Police notifications regarding the Mothers address, where there had been incidents involving indivi</w:t>
            </w:r>
            <w:r>
              <w:rPr>
                <w:sz w:val="24"/>
                <w:szCs w:val="24"/>
              </w:rPr>
              <w:t xml:space="preserve">duals with knives and whom had </w:t>
            </w:r>
            <w:r w:rsidR="00E64620" w:rsidRPr="00AE0A78">
              <w:rPr>
                <w:sz w:val="24"/>
                <w:szCs w:val="24"/>
              </w:rPr>
              <w:t xml:space="preserve">apparently been involved in substance misuse.  We were also notified to 1’s Mother being arrested for a public disturbance. Due to 1’s increasing visits to Mum’s address she was also placing Mum’s tenancy under threat as no 18’s were allowed at the property.  Mum was vulnerable within her own right.  I was asked to set up a Placement Review meeting with professionals involved to assess the risks and how these were best placed to be addressed (NOS 6, 2017).  Before I started working with 1, I was aware that Sexual Exploitation work had been completed with 1 by the NSPCC due to 1 sending inappropriate photographs.  Due to the new worries I re-established the links with the NSPCC to see if they could recommence working with 1.  By conducting my own reading by </w:t>
            </w:r>
            <w:r w:rsidR="001E4AF2" w:rsidRPr="00AE0A78">
              <w:rPr>
                <w:sz w:val="24"/>
                <w:szCs w:val="24"/>
              </w:rPr>
              <w:t>accessing</w:t>
            </w:r>
            <w:r w:rsidR="00E64620" w:rsidRPr="00AE0A78">
              <w:rPr>
                <w:sz w:val="24"/>
                <w:szCs w:val="24"/>
              </w:rPr>
              <w:t xml:space="preserve">  As part of this referral I was asked to complete a ‘Sexual Exploitation Risk Assessment </w:t>
            </w:r>
            <w:r w:rsidR="00E64620" w:rsidRPr="00AE0A78">
              <w:rPr>
                <w:sz w:val="24"/>
                <w:szCs w:val="24"/>
              </w:rPr>
              <w:lastRenderedPageBreak/>
              <w:t xml:space="preserve">Framework’ (SERAF) assessment, this assessment is used to identify vulnerability to risks.  Each vulnerability indicates a score, these are calculated and a category/level of risk is identified.   Within these meetings we explored the potential reasons why 1 may be presenting with increased behaviours and the need for her to re-establish relationships with her mother.  </w:t>
            </w:r>
          </w:p>
          <w:p w14:paraId="2AFAA278" w14:textId="77777777" w:rsidR="00E64620" w:rsidRPr="00AE0A78" w:rsidRDefault="00E64620" w:rsidP="00E64620">
            <w:pPr>
              <w:jc w:val="both"/>
              <w:rPr>
                <w:sz w:val="24"/>
                <w:szCs w:val="24"/>
              </w:rPr>
            </w:pPr>
          </w:p>
          <w:p w14:paraId="6C37AF35" w14:textId="1B06ED6A" w:rsidR="00E64620" w:rsidRPr="00AE0A78" w:rsidRDefault="00E64620" w:rsidP="00E64620">
            <w:pPr>
              <w:jc w:val="both"/>
              <w:rPr>
                <w:sz w:val="24"/>
                <w:szCs w:val="24"/>
              </w:rPr>
            </w:pPr>
            <w:r w:rsidRPr="00AE0A78">
              <w:rPr>
                <w:sz w:val="24"/>
                <w:szCs w:val="24"/>
              </w:rPr>
              <w:t>Using the Trauma Recovery Model (Skuse, et al 2014) I was able to begin to explore why 1 may be presenting with certain behaviours.  1 was able to maintain adult relationships with her foster carers and we had seen a positive change in her behaviours during covid when there was no external influence or pressures from Mother. Fernandez (2007), considered how even though children can establish strong relationships/attachments with their foster carers, they are still emotionally attached to their birth families.  Due to my growing relationship with 1 I w</w:t>
            </w:r>
            <w:r w:rsidR="005D157B">
              <w:rPr>
                <w:sz w:val="24"/>
                <w:szCs w:val="24"/>
              </w:rPr>
              <w:t>as able to explore this</w:t>
            </w:r>
            <w:r w:rsidRPr="00AE0A78">
              <w:rPr>
                <w:sz w:val="24"/>
                <w:szCs w:val="24"/>
              </w:rPr>
              <w:t xml:space="preserve"> using the PACE Model (Play, accept, curiosity and empathy), a method used with children whom have experienced this trauma.   I explained to 1 that I had been looking at ways to best meet their needs, I ensured and gave 1 chance to have her views and wants heard as previously 1 had told individuals that she was ‘fed up of her wants being ignored’.  Gaining the views, wishes and feelings of children and young people are heavily suggested throughout legislation such as the Children’s Act (1989,2004), the Human Rights Act (1998) and article 10 of The Working Together to Safeguard Children’s guidelines (2013).  Together with 1 and with using the TRM methodology we were able to establish what circumstances were contributing to 1s well-being currently.  1 was happy to acknowledge these contributing factors, to explore strategies to help her, but fluctuated in wanting and using these (COPP: 1.1,1.2,1.3,1.4,1.5, SCW, 2017). </w:t>
            </w:r>
          </w:p>
          <w:p w14:paraId="2F496763" w14:textId="77777777" w:rsidR="00E64620" w:rsidRPr="00AE0A78" w:rsidRDefault="00E64620" w:rsidP="00E64620">
            <w:pPr>
              <w:jc w:val="both"/>
              <w:rPr>
                <w:sz w:val="24"/>
                <w:szCs w:val="24"/>
              </w:rPr>
            </w:pPr>
          </w:p>
          <w:p w14:paraId="2E10006E" w14:textId="501DA222" w:rsidR="00E64620" w:rsidRPr="00AE0A78" w:rsidRDefault="00E64620" w:rsidP="00E64620">
            <w:pPr>
              <w:jc w:val="both"/>
              <w:rPr>
                <w:sz w:val="24"/>
                <w:szCs w:val="24"/>
              </w:rPr>
            </w:pPr>
            <w:r w:rsidRPr="00AE0A78">
              <w:rPr>
                <w:sz w:val="24"/>
                <w:szCs w:val="24"/>
              </w:rPr>
              <w:t>As a newly qualified soci</w:t>
            </w:r>
            <w:r w:rsidR="005D157B">
              <w:rPr>
                <w:sz w:val="24"/>
                <w:szCs w:val="24"/>
              </w:rPr>
              <w:t>al worker, this process was</w:t>
            </w:r>
            <w:r w:rsidRPr="00AE0A78">
              <w:rPr>
                <w:sz w:val="24"/>
                <w:szCs w:val="24"/>
              </w:rPr>
              <w:t xml:space="preserve"> new to myself and I was highly anxious to ensure that I was carrying out the procedures correctly.  I was thankful to be able to</w:t>
            </w:r>
            <w:r w:rsidR="005D157B">
              <w:rPr>
                <w:sz w:val="24"/>
                <w:szCs w:val="24"/>
              </w:rPr>
              <w:t xml:space="preserve"> have discussions and</w:t>
            </w:r>
            <w:r w:rsidRPr="00AE0A78">
              <w:rPr>
                <w:sz w:val="24"/>
                <w:szCs w:val="24"/>
              </w:rPr>
              <w:t xml:space="preserve"> to reflect with a senior my concerns and worries (CoPP: 6.1, 6.4, 6.5 6.6, SCW 2017).  Harris and White, 2013 have researched the importance to social work reflection along with the ability to apply contextual knowledge I feel having a senior on this case enabled me to do this. </w:t>
            </w:r>
          </w:p>
          <w:p w14:paraId="36ED5008" w14:textId="77777777" w:rsidR="00E64620" w:rsidRPr="00AE0A78" w:rsidRDefault="00E64620" w:rsidP="00E64620">
            <w:pPr>
              <w:jc w:val="both"/>
              <w:rPr>
                <w:sz w:val="24"/>
                <w:szCs w:val="24"/>
              </w:rPr>
            </w:pPr>
          </w:p>
          <w:p w14:paraId="4924151A" w14:textId="4B871419" w:rsidR="00E64620" w:rsidRPr="00AE0A78" w:rsidRDefault="00E64620" w:rsidP="00E64620">
            <w:pPr>
              <w:jc w:val="both"/>
              <w:rPr>
                <w:sz w:val="24"/>
                <w:szCs w:val="24"/>
              </w:rPr>
            </w:pPr>
            <w:r w:rsidRPr="00AE0A78">
              <w:rPr>
                <w:sz w:val="24"/>
                <w:szCs w:val="24"/>
              </w:rPr>
              <w:t>Due to the increase and continued worries, 1 was placed on a Risky Behaviour Prot</w:t>
            </w:r>
            <w:r w:rsidR="00AE0A78">
              <w:rPr>
                <w:sz w:val="24"/>
                <w:szCs w:val="24"/>
              </w:rPr>
              <w:t>ocol under the Wales Safeguarding Procedures 2019</w:t>
            </w:r>
            <w:r w:rsidRPr="00AE0A78">
              <w:rPr>
                <w:sz w:val="24"/>
                <w:szCs w:val="24"/>
              </w:rPr>
              <w:t>. These meetings are conducted as a multi-agency partnership and are held/reviewed within set agreed time scales.   These time scales depend on the level of risk and concerns and are agreed by all parties involved within the meeting.  The police attended these meetings and had all relevant information under schedule 8 part (4) of the Data Protection Act 2018 and GDPR Article 6 (1) for the purpose of safeguarding children.    As part of these meetings, we had to work with Mother’s housing and probation officer to ensure the safeguarding of mother but more significantly 1.   As this was my first encounter to being involved in this process, I ensured that I liaised with my senior and my practice lead for guidance.   1 was also highly vulnerable to becoming involved in county lines, was using recreational drugs and there were concerns they were potentially being sexually exploited.  These meetings ensure everyone is working to safeguard the child, all information known is shared with the correct and needed partners, all agencies are part of the safety plan and know their role within this and what actions they need to carry out.  Within Wales, The Social Service Well-being Act (Wales) Act 2014, ensures that the Local Authority Safeguarding Boards</w:t>
            </w:r>
            <w:r w:rsidR="00AE0A78">
              <w:rPr>
                <w:sz w:val="24"/>
                <w:szCs w:val="24"/>
              </w:rPr>
              <w:t xml:space="preserve"> (outlined in Part 7 of the act) are</w:t>
            </w:r>
            <w:r w:rsidRPr="00AE0A78">
              <w:rPr>
                <w:sz w:val="24"/>
                <w:szCs w:val="24"/>
              </w:rPr>
              <w:t xml:space="preserve"> responsible to work in partnership with </w:t>
            </w:r>
            <w:r w:rsidRPr="00AE0A78">
              <w:rPr>
                <w:sz w:val="24"/>
                <w:szCs w:val="24"/>
              </w:rPr>
              <w:lastRenderedPageBreak/>
              <w:t>professionals whose duty it is to safeguard children (NSPCC, 2019).  Section 130(4) of the Act defines a ‘child at risk’ as a child whom is experiencing or is at risk of abuse, neglect or other kinds of harm.  With regards to safeguarding th</w:t>
            </w:r>
            <w:r w:rsidR="00AE0A78" w:rsidRPr="00AE0A78">
              <w:rPr>
                <w:sz w:val="24"/>
                <w:szCs w:val="24"/>
              </w:rPr>
              <w:t>e Wales safeguarding Procedures 2019</w:t>
            </w:r>
            <w:r w:rsidRPr="00AE0A78">
              <w:rPr>
                <w:sz w:val="24"/>
                <w:szCs w:val="24"/>
              </w:rPr>
              <w:t xml:space="preserve"> outlines professionals responsibilities within its policy framework.  </w:t>
            </w:r>
          </w:p>
          <w:p w14:paraId="084A6A41" w14:textId="77777777" w:rsidR="00E64620" w:rsidRPr="00AE0A78" w:rsidRDefault="00E64620" w:rsidP="00E64620">
            <w:pPr>
              <w:jc w:val="both"/>
              <w:rPr>
                <w:sz w:val="24"/>
                <w:szCs w:val="24"/>
              </w:rPr>
            </w:pPr>
          </w:p>
          <w:p w14:paraId="29DAF0FE" w14:textId="5A500CE3" w:rsidR="00E64620" w:rsidRPr="00AE0A78" w:rsidRDefault="00E64620" w:rsidP="00E64620">
            <w:pPr>
              <w:jc w:val="both"/>
              <w:rPr>
                <w:sz w:val="24"/>
                <w:szCs w:val="24"/>
              </w:rPr>
            </w:pPr>
            <w:r w:rsidRPr="00AE0A78">
              <w:rPr>
                <w:sz w:val="24"/>
                <w:szCs w:val="24"/>
              </w:rPr>
              <w:t>The meeting was chaired by my practice lead,  the Signs of Safety Framework (Turnell &amp; Edwards, 1999)  was used throughout to map and break down the concerns in order to create a ‘SOS’ safety plan.  It was important that any plans were realistic and attainable by all especially the young person as they would need to be on board with any plans made.  McElearney and Cunningham (2016), whom carried out research looking at Local Safeguarding Children’s Board, state the importance of strong leadership throughout these meetings.  By my practice lead chairing these meetings we ensured strong leadership, continuity, with this also allowing me to reflect any learning needs I felt arose as an outcome of these meetings.  I was able to reflect and question the importance of continuity, the power of sharing information and the reason why 1 was not part of these meetings.  I initially struggled with understanding why 1 was not involved in these meetings as we were trying to safeguard them.  I was worried that 1 could have potentially been oppressed (going against the Social Works Codes of professional Practice), as they were not being included within these meetings where situations discussed affected them directly.   I also discussed the importance of continuity.  One meeting was attended by a different individual from Mum’s housing provider, this individual had not been updated to what had previously been discussed and did not understand the risks and worries.  I reflected to why this was a worry as the risks were significant and we needed feedback on the action points from previous meetings as per the</w:t>
            </w:r>
            <w:r w:rsidR="00AE0A78" w:rsidRPr="00AE0A78">
              <w:rPr>
                <w:sz w:val="24"/>
                <w:szCs w:val="24"/>
              </w:rPr>
              <w:t xml:space="preserve"> guidelines set out in the WSP</w:t>
            </w:r>
            <w:r w:rsidR="00AE0A78">
              <w:rPr>
                <w:sz w:val="24"/>
                <w:szCs w:val="24"/>
              </w:rPr>
              <w:t>, 2019</w:t>
            </w:r>
            <w:r w:rsidRPr="00AE0A78">
              <w:rPr>
                <w:sz w:val="24"/>
                <w:szCs w:val="24"/>
              </w:rPr>
              <w:t xml:space="preserve">. </w:t>
            </w:r>
          </w:p>
          <w:p w14:paraId="4F5C0EA6" w14:textId="77777777" w:rsidR="00E64620" w:rsidRPr="00AE0A78" w:rsidRDefault="00E64620" w:rsidP="00E64620">
            <w:pPr>
              <w:jc w:val="both"/>
              <w:rPr>
                <w:sz w:val="24"/>
                <w:szCs w:val="24"/>
              </w:rPr>
            </w:pPr>
          </w:p>
          <w:p w14:paraId="19AACFFF" w14:textId="77777777" w:rsidR="00E64620" w:rsidRPr="00AE0A78" w:rsidRDefault="00E64620" w:rsidP="00E64620">
            <w:pPr>
              <w:jc w:val="both"/>
              <w:rPr>
                <w:sz w:val="24"/>
                <w:szCs w:val="24"/>
              </w:rPr>
            </w:pPr>
            <w:r w:rsidRPr="00AE0A78">
              <w:rPr>
                <w:sz w:val="24"/>
                <w:szCs w:val="24"/>
              </w:rPr>
              <w:t xml:space="preserve">After the meetings attended I ensured I carried out direct work with 1.  As 1’s Social Worker I had a duty to ensure her safety, well-being and to establish appropriate interventions to prevent future harm.   Prior to my involvement and due to 1’s trouble forming attachments, previous self-harming and trauma experienced, they had started working with a member from the LA’s internal therapy team.  This individual whom I will refer to as 2 had a very positive relationship with 1.    The LA were worried that 1 was reaching out to any individual to ‘fill a void’.   Bowlby (1997) detailed that if a child displayed having a disorganised attachment, the child will continue to search to have their needs met whether this be with a safe or unsafe person. 1 really struggled with oversharing information, would enter into relationships instantly making her new partner a priority in her life with no consideration to her own personal safety. I was able to collaboratively work with 2 under section 4 (31) of the Working Together to Safeguard people: Volume 5 handling Individual Cases to Protect Children at Risk (2018).   This looks at the safeguarding systems around the child ensures the needs, wishes and well-being of the child is central and all professionals involved to ensure the child’s needs and personal outcomes are paramount. 2 and myself were able to work together while incorporating the Signs of Safety approach in order to inform any safety planning around 1’s well-being.  This allowed us to explore with 1 safe relationships, self-esteem and to get them thinking about their safety network and to whom they could turn to for support if felt needed.  2 was able to explore areas of deeper concern with 1 due to their established relationship, which I feel on reflection was invaluable to gaining 1’s trust to get on board with any safety plans.   By working with 2, 1 was able to establish trust with myself, which was massive for 1, </w:t>
            </w:r>
            <w:r w:rsidRPr="00AE0A78">
              <w:rPr>
                <w:sz w:val="24"/>
                <w:szCs w:val="24"/>
              </w:rPr>
              <w:lastRenderedPageBreak/>
              <w:t xml:space="preserve">and I felt privileged that they were able to trust me.   1 was able to identify and communicate to us that they felt their maternal grandmother was a great source of support, contributed to her well-being and sense of belonging –in line with the Well-being and Future Generations Act (Wales) (2015) 1 was expressing that they wanted more time with her, including over nights.  </w:t>
            </w:r>
          </w:p>
          <w:p w14:paraId="48FA2D5F" w14:textId="77777777" w:rsidR="00E64620" w:rsidRPr="00AE0A78" w:rsidRDefault="00E64620" w:rsidP="00E64620">
            <w:pPr>
              <w:jc w:val="both"/>
              <w:rPr>
                <w:sz w:val="24"/>
                <w:szCs w:val="24"/>
              </w:rPr>
            </w:pPr>
          </w:p>
          <w:p w14:paraId="40AB7725" w14:textId="2723FAE1" w:rsidR="00E64620" w:rsidRPr="00AE0A78" w:rsidRDefault="00E64620" w:rsidP="00E64620">
            <w:pPr>
              <w:jc w:val="both"/>
              <w:rPr>
                <w:sz w:val="24"/>
                <w:szCs w:val="24"/>
              </w:rPr>
            </w:pPr>
            <w:r w:rsidRPr="00AE0A78">
              <w:rPr>
                <w:sz w:val="24"/>
                <w:szCs w:val="24"/>
              </w:rPr>
              <w:t xml:space="preserve">As a newly qualified I understood that for this to happen a Family Time Assessment would need to be completed with the maternal Grandmother in line with the LA’s policies.  This assessment considers the risks, emotional impact both positive and negative for the young person involved and establishes any safety plans that would need to be agreed by all.  I also chose to incorporate Green, Amber and Red behaviours and what we would be expecting to see and our worries around these.  Due to the complexities of the case and intel from external agencies (learnt via the risky strategy meetings) whom had told us that mother and grandmother had re-established a relationship, with mother frequenting the grandmothers property I gained my seniors guidance on how best to complete the assessment.   We had </w:t>
            </w:r>
            <w:r w:rsidR="005D157B">
              <w:rPr>
                <w:sz w:val="24"/>
                <w:szCs w:val="24"/>
              </w:rPr>
              <w:t>to seek permission from maternal</w:t>
            </w:r>
            <w:r w:rsidRPr="00AE0A78">
              <w:rPr>
                <w:sz w:val="24"/>
                <w:szCs w:val="24"/>
              </w:rPr>
              <w:t xml:space="preserve"> grandmother to carry out police checks along with speaking with her housing provider to establish whether they knew of any risks.  Historical risks were highlighted, but through discussions with the maternal grandmother, we were able to safety plan around these.  1 did become frustrated with the process with all professionals understanding this, as they wanted to stay overnight straight away. Ultimately we had to safeguard 1, but I also wanted to create a stability and belonging as this is ultimately what they had voiced. Collaboratively working with 2 and the foster carers we were able to explain to 1 the process and the reasons behind this was for their well-being and to keep them safe.  We were able to explain the importance to 1 sticking to the safety plans with 1 agreeing to this.  Due to 1’s age, her views of being in foster care and that of the LA I was mindful that they could be showing shows of disguised compliance, agreeing to but having no intention of following the safety plans.   I was conscious that I wanted to ensure that we worked openly with 1 to establish trust in the LA and would feel able to report any concerns moving forward.  Maternal grandmother also had to make a bedroom for 1 as per the LA’s policies.   With the assessment being complete and with everyone I agreeance and was happy with the safety plans in place 1 was able to have her sleepovers.  Initially these sleepovers did go well, but after a period of stability we had to adapt the safety plans in view of new information in order to keep the safeguarding of 1 paramount.</w:t>
            </w:r>
          </w:p>
          <w:p w14:paraId="0D0693EC" w14:textId="77777777" w:rsidR="00E64620" w:rsidRPr="00AE0A78" w:rsidRDefault="00E64620" w:rsidP="00E64620">
            <w:pPr>
              <w:jc w:val="both"/>
              <w:rPr>
                <w:sz w:val="24"/>
                <w:szCs w:val="24"/>
              </w:rPr>
            </w:pPr>
          </w:p>
          <w:p w14:paraId="5065712B" w14:textId="059F5B92" w:rsidR="00E64620" w:rsidRPr="00AE0A78" w:rsidRDefault="00E64620" w:rsidP="00E64620">
            <w:pPr>
              <w:jc w:val="both"/>
              <w:rPr>
                <w:sz w:val="24"/>
                <w:szCs w:val="24"/>
              </w:rPr>
            </w:pPr>
            <w:r w:rsidRPr="00AE0A78">
              <w:rPr>
                <w:sz w:val="24"/>
                <w:szCs w:val="24"/>
              </w:rPr>
              <w:t>When writing this paper I have just completed a transition fo</w:t>
            </w:r>
            <w:r w:rsidR="000A43B2">
              <w:rPr>
                <w:sz w:val="24"/>
                <w:szCs w:val="24"/>
              </w:rPr>
              <w:t>r 1 to transfer over to the 16</w:t>
            </w:r>
            <w:bookmarkStart w:id="0" w:name="_GoBack"/>
            <w:bookmarkEnd w:id="0"/>
            <w:r w:rsidRPr="00AE0A78">
              <w:rPr>
                <w:sz w:val="24"/>
                <w:szCs w:val="24"/>
              </w:rPr>
              <w:t xml:space="preserve"> plus team.  This teams works with young people from the age of 16 – 18 if the YP requires support they can have a Young Persons advisor until the age of 25. I set up meetings with the new social worker, ensuring I included 2 in these due to their knowledge and relationship with 1.  These meetings allowed for sharing of information for the new social worker to fully understand what 1 had been through without 1 having to retell her situation, which previously she has identified as not liking to do this.  Ideally I was hoping for a period of joint working due to the complexities and risk around 1, due to the increase in 1 spending time with her mother.   Unfortunately, due to staff shortages we were only able to carry out introductory meetings. I was worried to how 1 would respond to having a new social worker and potentially repeat the circle of rejecting people before they could get close as a fear of abandonment.  1 appeared </w:t>
            </w:r>
            <w:r w:rsidRPr="00AE0A78">
              <w:rPr>
                <w:sz w:val="24"/>
                <w:szCs w:val="24"/>
              </w:rPr>
              <w:lastRenderedPageBreak/>
              <w:t xml:space="preserve">to accept the change in social worker, but I have recently learnt this is only service level and 1 has chosen not to invest.  </w:t>
            </w:r>
          </w:p>
          <w:p w14:paraId="5EB34D72" w14:textId="77777777" w:rsidR="00E64620" w:rsidRPr="00AE0A78" w:rsidRDefault="00E64620" w:rsidP="00E64620">
            <w:pPr>
              <w:jc w:val="both"/>
              <w:rPr>
                <w:sz w:val="24"/>
                <w:szCs w:val="24"/>
              </w:rPr>
            </w:pPr>
          </w:p>
          <w:p w14:paraId="1FAEEB8D" w14:textId="77777777" w:rsidR="00E64620" w:rsidRPr="00AE0A78" w:rsidRDefault="00E64620" w:rsidP="00E64620">
            <w:pPr>
              <w:jc w:val="both"/>
              <w:rPr>
                <w:sz w:val="24"/>
                <w:szCs w:val="24"/>
              </w:rPr>
            </w:pPr>
            <w:r w:rsidRPr="00AE0A78">
              <w:rPr>
                <w:sz w:val="24"/>
                <w:szCs w:val="24"/>
              </w:rPr>
              <w:t xml:space="preserve">This case study has allowed me the opportunity to identify the skills I have learnt, developed in order enhance my practice.  Using previous social work case notes including looking at the core assessments completed I was able to understand 1 before starting any work with them and carrying out any significant pieces of work.  I have been able to understand how communication is key when working with individuals and how where possible working openly and honestly with a young person can have a positive impact on relationships. 1 definitely appreciated me being open and honest with her and by me ensuring, I included 2 when exploring deeper topics we were able to get 1 on board. Working with 2 has allowed me to develop a measured understanding to 1’s trauma which has had a positive impact on my relationship with 1 and I was able to ensure that 1 had her views heard and felt listened to. It was a privilege to work with 1 and I will be forever grateful for them putting me through my paces and making me stop to think about my relationship with young people moving forward.  </w:t>
            </w:r>
          </w:p>
          <w:p w14:paraId="148F5199" w14:textId="77777777" w:rsidR="00E64620" w:rsidRPr="00AE0A78" w:rsidRDefault="00E64620" w:rsidP="00E64620">
            <w:pPr>
              <w:jc w:val="both"/>
              <w:rPr>
                <w:sz w:val="24"/>
                <w:szCs w:val="24"/>
              </w:rPr>
            </w:pPr>
          </w:p>
          <w:p w14:paraId="593A1819" w14:textId="77777777" w:rsidR="00E64620" w:rsidRPr="00AE0A78" w:rsidRDefault="00E64620" w:rsidP="00E64620">
            <w:pPr>
              <w:jc w:val="both"/>
              <w:rPr>
                <w:sz w:val="24"/>
                <w:szCs w:val="24"/>
              </w:rPr>
            </w:pPr>
            <w:r w:rsidRPr="00AE0A78">
              <w:rPr>
                <w:sz w:val="24"/>
                <w:szCs w:val="24"/>
              </w:rPr>
              <w:t>In conclusion, this case study has considered and reflected on my involvement on one of my cases as a newly qualified social worker, with a young person with complex needs and worries.  I have aimed to consider and address the complexities of the case, the impact of social work interventions taking into account the power imbalance which 1 may have perceived.  Collaborative working has been a key consideration throughout exploring the positives, limitations and how as a newly qualifies social worker I have been able to work with differing agencies/ individual to ensure the correct support for my young person. I have been able to reflect using Gibbs Model of reflection to how as a newly qualified social worker the</w:t>
            </w:r>
            <w:r w:rsidRPr="00AE0A78">
              <w:rPr>
                <w:i/>
                <w:sz w:val="24"/>
                <w:szCs w:val="24"/>
              </w:rPr>
              <w:t xml:space="preserve"> </w:t>
            </w:r>
            <w:r w:rsidRPr="00AE0A78">
              <w:rPr>
                <w:sz w:val="24"/>
                <w:szCs w:val="24"/>
              </w:rPr>
              <w:t xml:space="preserve">need to balance my own values and ethics with those of social work is crucial when carrying out any work.  There have been times where I have not felt able to carry out certain tasks, I recognise that this is a confidence and is an area of learning that I will continue to work on throughout supervisions and further learning.  I have shown that I have gained a greater knowledge and understanding of professional roles and responsibilities when safeguarding children and young people.  The complexities of the CSE process has been explored with the sharing of information along with the legislation surrounding this.   I have been able to demonstrate how I have utilised and actively sought out supervision to enhance my learning and understanding of processes and my own practice has benefited from this.  I have a greater knowledge to the legislation and policies that affect our social work practice and the overarching responsibility of safeguarding.    </w:t>
            </w:r>
          </w:p>
          <w:p w14:paraId="24BB55CB" w14:textId="77777777" w:rsidR="00E64620" w:rsidRPr="00AE0A78" w:rsidRDefault="00E64620" w:rsidP="00E64620">
            <w:pPr>
              <w:jc w:val="both"/>
              <w:rPr>
                <w:sz w:val="24"/>
                <w:szCs w:val="24"/>
              </w:rPr>
            </w:pPr>
            <w:r w:rsidRPr="00AE0A78">
              <w:rPr>
                <w:sz w:val="24"/>
                <w:szCs w:val="24"/>
              </w:rPr>
              <w:t xml:space="preserve">      </w:t>
            </w:r>
          </w:p>
          <w:p w14:paraId="1225D23D" w14:textId="31C2885A" w:rsidR="00D3203C" w:rsidRPr="00AE0A78" w:rsidRDefault="00AE0A78" w:rsidP="00E64620">
            <w:pPr>
              <w:jc w:val="both"/>
              <w:rPr>
                <w:sz w:val="24"/>
                <w:szCs w:val="24"/>
              </w:rPr>
            </w:pPr>
            <w:r>
              <w:rPr>
                <w:sz w:val="24"/>
                <w:szCs w:val="24"/>
              </w:rPr>
              <w:t xml:space="preserve">Word count: </w:t>
            </w:r>
            <w:r w:rsidR="005D157B">
              <w:rPr>
                <w:sz w:val="24"/>
                <w:szCs w:val="24"/>
              </w:rPr>
              <w:t>4004</w:t>
            </w:r>
          </w:p>
          <w:p w14:paraId="0C1020FE" w14:textId="61CE561C" w:rsidR="00D3203C" w:rsidRPr="00AE0A78" w:rsidRDefault="00D3203C" w:rsidP="00FF7EBB">
            <w:pPr>
              <w:jc w:val="both"/>
              <w:rPr>
                <w:i/>
                <w:sz w:val="24"/>
                <w:szCs w:val="24"/>
              </w:rPr>
            </w:pPr>
          </w:p>
          <w:p w14:paraId="43CA65F6" w14:textId="46B65686" w:rsidR="00D3203C" w:rsidRPr="00AE0A78" w:rsidRDefault="00D3203C" w:rsidP="00FF7EBB">
            <w:pPr>
              <w:jc w:val="both"/>
              <w:rPr>
                <w:i/>
                <w:sz w:val="24"/>
                <w:szCs w:val="24"/>
              </w:rPr>
            </w:pPr>
          </w:p>
          <w:p w14:paraId="5C222972" w14:textId="259CE14B" w:rsidR="00D3203C" w:rsidRPr="00AE0A78" w:rsidRDefault="00D3203C" w:rsidP="00FF7EBB">
            <w:pPr>
              <w:jc w:val="both"/>
              <w:rPr>
                <w:i/>
                <w:sz w:val="24"/>
                <w:szCs w:val="24"/>
              </w:rPr>
            </w:pPr>
          </w:p>
          <w:p w14:paraId="0E7BBCC9" w14:textId="77777777" w:rsidR="00D3203C" w:rsidRPr="00AE0A78" w:rsidRDefault="00D3203C" w:rsidP="00FF7EBB">
            <w:pPr>
              <w:jc w:val="both"/>
              <w:rPr>
                <w:i/>
                <w:sz w:val="24"/>
                <w:szCs w:val="24"/>
              </w:rPr>
            </w:pPr>
          </w:p>
          <w:p w14:paraId="47F21B6A" w14:textId="007FFCCE" w:rsidR="007A628F" w:rsidRPr="00AE0A78" w:rsidRDefault="007A628F" w:rsidP="00FF7EBB">
            <w:pPr>
              <w:jc w:val="both"/>
              <w:rPr>
                <w:i/>
                <w:sz w:val="24"/>
                <w:szCs w:val="24"/>
              </w:rPr>
            </w:pPr>
          </w:p>
        </w:tc>
      </w:tr>
    </w:tbl>
    <w:p w14:paraId="1B4186EF" w14:textId="77777777" w:rsidR="00D3442D" w:rsidRPr="00AE0A78" w:rsidRDefault="00D3442D" w:rsidP="00D3442D">
      <w:pPr>
        <w:jc w:val="both"/>
        <w:rPr>
          <w:i/>
          <w:sz w:val="24"/>
          <w:szCs w:val="24"/>
        </w:rPr>
      </w:pPr>
    </w:p>
    <w:p w14:paraId="3BE23FA3" w14:textId="77777777" w:rsidR="00DD31C5" w:rsidRPr="00AE0A78" w:rsidRDefault="00DD31C5" w:rsidP="00064063">
      <w:pPr>
        <w:ind w:firstLine="720"/>
        <w:jc w:val="both"/>
        <w:rPr>
          <w:b/>
          <w:i/>
          <w:sz w:val="24"/>
          <w:szCs w:val="24"/>
        </w:rPr>
      </w:pPr>
    </w:p>
    <w:p w14:paraId="71B02E9F" w14:textId="77777777" w:rsidR="00DD31C5" w:rsidRPr="00AE0A78" w:rsidRDefault="00DD31C5" w:rsidP="00064063">
      <w:pPr>
        <w:ind w:firstLine="720"/>
        <w:jc w:val="both"/>
        <w:rPr>
          <w:b/>
          <w:i/>
          <w:sz w:val="24"/>
          <w:szCs w:val="24"/>
        </w:rPr>
      </w:pPr>
    </w:p>
    <w:p w14:paraId="7F4433FA" w14:textId="247A8309" w:rsidR="00CC135E" w:rsidRPr="00AE0A78" w:rsidRDefault="00CC135E" w:rsidP="003B29BC">
      <w:pPr>
        <w:rPr>
          <w:i/>
          <w:color w:val="auto"/>
          <w:sz w:val="24"/>
          <w:szCs w:val="24"/>
        </w:rPr>
      </w:pPr>
    </w:p>
    <w:sectPr w:rsidR="00CC135E" w:rsidRPr="00AE0A78"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99676ED" w:rsidR="00A5656A" w:rsidRDefault="00A5656A">
    <w:pPr>
      <w:pStyle w:val="Footer"/>
      <w:jc w:val="right"/>
    </w:pPr>
    <w:r>
      <w:fldChar w:fldCharType="begin"/>
    </w:r>
    <w:r>
      <w:instrText xml:space="preserve"> PAGE   \* MERGEFORMAT </w:instrText>
    </w:r>
    <w:r>
      <w:fldChar w:fldCharType="separate"/>
    </w:r>
    <w:r w:rsidR="000A43B2">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3B2"/>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4AF2"/>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5812"/>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6B0C"/>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157B"/>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0A78"/>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13D6"/>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4620"/>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363A"/>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1AE3"/>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7131f6b-f66c-442e-bd1b-121d5e43bfe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53A4A307CAECA41A73CBB02CF954FF1" ma:contentTypeVersion="15" ma:contentTypeDescription="Create a new document." ma:contentTypeScope="" ma:versionID="3c4c5a2ec3d55b1e337121ba55280eb4">
  <xsd:schema xmlns:xsd="http://www.w3.org/2001/XMLSchema" xmlns:xs="http://www.w3.org/2001/XMLSchema" xmlns:p="http://schemas.microsoft.com/office/2006/metadata/properties" xmlns:ns3="77131f6b-f66c-442e-bd1b-121d5e43bfe2" xmlns:ns4="485bfe2a-f0cf-4b23-a36b-4dc1251ace7b" targetNamespace="http://schemas.microsoft.com/office/2006/metadata/properties" ma:root="true" ma:fieldsID="2e901d3f98283d7761e807d14847109e" ns3:_="" ns4:_="">
    <xsd:import namespace="77131f6b-f66c-442e-bd1b-121d5e43bfe2"/>
    <xsd:import namespace="485bfe2a-f0cf-4b23-a36b-4dc1251ace7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7131f6b-f66c-442e-bd1b-121d5e43b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85bfe2a-f0cf-4b23-a36b-4dc1251ace7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859794D-701D-46C9-80E1-A7BA85E353F8}">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77131f6b-f66c-442e-bd1b-121d5e43bfe2"/>
    <ds:schemaRef ds:uri="485bfe2a-f0cf-4b23-a36b-4dc1251ace7b"/>
    <ds:schemaRef ds:uri="http://www.w3.org/XML/1998/namespace"/>
    <ds:schemaRef ds:uri="http://purl.org/dc/dcmitype/"/>
  </ds:schemaRefs>
</ds:datastoreItem>
</file>

<file path=customXml/itemProps3.xml><?xml version="1.0" encoding="utf-8"?>
<ds:datastoreItem xmlns:ds="http://schemas.openxmlformats.org/officeDocument/2006/customXml" ds:itemID="{5374441F-93C3-4DBE-8AD5-24ABF29A18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7131f6b-f66c-442e-bd1b-121d5e43bfe2"/>
    <ds:schemaRef ds:uri="485bfe2a-f0cf-4b23-a36b-4dc1251ac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AA335E-C4FD-445B-B495-50EE78FE2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5951</TotalTime>
  <Pages>8</Pages>
  <Words>3825</Words>
  <Characters>21804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Dawn Brown</cp:lastModifiedBy>
  <cp:revision>4</cp:revision>
  <cp:lastPrinted>2020-02-11T19:20:00Z</cp:lastPrinted>
  <dcterms:created xsi:type="dcterms:W3CDTF">2023-02-23T06:55:00Z</dcterms:created>
  <dcterms:modified xsi:type="dcterms:W3CDTF">2023-02-27T10:09:00Z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0x010100553A4A307CAECA41A73CBB02CF954FF1</vt:lpwstr>
  </property>
</Properties>
</file>