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08DC14" w14:textId="77777777" w:rsidR="00E54FFB" w:rsidRPr="001629AC" w:rsidRDefault="00E54FFB">
      <w:pPr>
        <w:jc w:val="center"/>
        <w:rPr>
          <w:lang w:val="en-GB"/>
        </w:rPr>
      </w:pPr>
    </w:p>
    <w:p w14:paraId="19EFB4C6" w14:textId="77777777" w:rsidR="00E54FFB" w:rsidRPr="001629AC" w:rsidRDefault="00E54FFB">
      <w:pPr>
        <w:jc w:val="center"/>
        <w:rPr>
          <w:lang w:val="en-GB"/>
        </w:rPr>
      </w:pPr>
    </w:p>
    <w:p w14:paraId="1BF6CAAD" w14:textId="77777777" w:rsidR="00E54FFB" w:rsidRPr="001629AC" w:rsidRDefault="00E54FFB">
      <w:pPr>
        <w:jc w:val="center"/>
        <w:rPr>
          <w:lang w:val="en-GB"/>
        </w:rPr>
      </w:pPr>
    </w:p>
    <w:p w14:paraId="65CA11E8" w14:textId="77777777" w:rsidR="00E54FFB" w:rsidRPr="001629AC" w:rsidRDefault="00E54FFB">
      <w:pPr>
        <w:jc w:val="center"/>
        <w:rPr>
          <w:lang w:val="en-GB"/>
        </w:rPr>
      </w:pPr>
    </w:p>
    <w:p w14:paraId="141DE0ED" w14:textId="77777777" w:rsidR="00E54FFB" w:rsidRPr="001629AC" w:rsidRDefault="00E54FFB">
      <w:pPr>
        <w:jc w:val="center"/>
        <w:rPr>
          <w:lang w:val="en-GB"/>
        </w:rPr>
      </w:pPr>
    </w:p>
    <w:p w14:paraId="594AB04C" w14:textId="77777777" w:rsidR="00E54FFB" w:rsidRPr="001629AC" w:rsidRDefault="00E54FFB">
      <w:pPr>
        <w:jc w:val="center"/>
        <w:rPr>
          <w:lang w:val="en-GB"/>
        </w:rPr>
      </w:pPr>
    </w:p>
    <w:p w14:paraId="215A4966" w14:textId="77777777" w:rsidR="00E54FFB" w:rsidRPr="001629AC" w:rsidRDefault="00E54FFB">
      <w:pPr>
        <w:jc w:val="center"/>
        <w:rPr>
          <w:lang w:val="en-GB"/>
        </w:rPr>
      </w:pPr>
    </w:p>
    <w:p w14:paraId="1FBE9637" w14:textId="77777777" w:rsidR="00E54FFB" w:rsidRPr="001629AC" w:rsidRDefault="00E54FFB">
      <w:pPr>
        <w:jc w:val="center"/>
        <w:rPr>
          <w:lang w:val="en-GB"/>
        </w:rPr>
      </w:pPr>
    </w:p>
    <w:p w14:paraId="6D956C62" w14:textId="77777777" w:rsidR="00E54FFB" w:rsidRPr="001629AC" w:rsidRDefault="00E54FFB">
      <w:pPr>
        <w:jc w:val="center"/>
        <w:rPr>
          <w:lang w:val="en-GB"/>
        </w:rPr>
      </w:pPr>
    </w:p>
    <w:p w14:paraId="186BD27B" w14:textId="77777777" w:rsidR="00E54FFB" w:rsidRPr="001629AC" w:rsidRDefault="00E54FFB">
      <w:pPr>
        <w:jc w:val="center"/>
        <w:rPr>
          <w:lang w:val="en-GB"/>
        </w:rPr>
      </w:pPr>
    </w:p>
    <w:p w14:paraId="7B767B4B" w14:textId="77777777" w:rsidR="00E54FFB" w:rsidRPr="001629AC" w:rsidRDefault="00E54FFB">
      <w:pPr>
        <w:jc w:val="center"/>
        <w:rPr>
          <w:lang w:val="en-GB"/>
        </w:rPr>
      </w:pPr>
    </w:p>
    <w:p w14:paraId="0B64D872" w14:textId="77777777" w:rsidR="00E54FFB" w:rsidRPr="004519D3" w:rsidRDefault="00B12A9F">
      <w:pPr>
        <w:spacing w:line="360" w:lineRule="auto"/>
        <w:jc w:val="center"/>
        <w:rPr>
          <w:b/>
          <w:sz w:val="32"/>
          <w:szCs w:val="32"/>
          <w:lang w:val="en-GB"/>
        </w:rPr>
      </w:pPr>
      <w:r w:rsidRPr="004519D3">
        <w:rPr>
          <w:b/>
          <w:sz w:val="32"/>
          <w:szCs w:val="32"/>
          <w:lang w:val="en-GB"/>
        </w:rPr>
        <w:t>LCBB5013 Entrepreneurship</w:t>
      </w:r>
    </w:p>
    <w:p w14:paraId="36D04BFB" w14:textId="77777777" w:rsidR="00E54FFB" w:rsidRDefault="00B12A9F">
      <w:pPr>
        <w:spacing w:line="360" w:lineRule="auto"/>
        <w:jc w:val="center"/>
        <w:rPr>
          <w:b/>
          <w:sz w:val="32"/>
          <w:szCs w:val="32"/>
          <w:lang w:val="en-GB"/>
        </w:rPr>
      </w:pPr>
      <w:r w:rsidRPr="004519D3">
        <w:rPr>
          <w:b/>
          <w:sz w:val="32"/>
          <w:szCs w:val="32"/>
          <w:lang w:val="en-GB"/>
        </w:rPr>
        <w:t>Assignment Title: Portfolio - 6 elements</w:t>
      </w:r>
    </w:p>
    <w:p w14:paraId="1F189DA5" w14:textId="77777777" w:rsidR="00E54598" w:rsidRDefault="00E54598">
      <w:pPr>
        <w:spacing w:line="360" w:lineRule="auto"/>
        <w:jc w:val="center"/>
        <w:rPr>
          <w:b/>
          <w:sz w:val="32"/>
          <w:szCs w:val="32"/>
          <w:lang w:val="en-GB"/>
        </w:rPr>
      </w:pPr>
    </w:p>
    <w:p w14:paraId="425013D1" w14:textId="6668542B" w:rsidR="00E54598" w:rsidRDefault="00E54598">
      <w:pPr>
        <w:spacing w:line="360" w:lineRule="auto"/>
        <w:jc w:val="center"/>
        <w:rPr>
          <w:b/>
          <w:sz w:val="32"/>
          <w:szCs w:val="32"/>
          <w:lang w:val="en-GB"/>
        </w:rPr>
      </w:pPr>
      <w:r w:rsidRPr="00E54598">
        <w:rPr>
          <w:b/>
          <w:sz w:val="32"/>
          <w:szCs w:val="32"/>
          <w:lang w:val="en-GB"/>
        </w:rPr>
        <w:t>Business Plan Development</w:t>
      </w:r>
    </w:p>
    <w:p w14:paraId="2FB331E1" w14:textId="31D4B1BD" w:rsidR="00EC6A28" w:rsidRPr="004519D3" w:rsidRDefault="00EC6A28">
      <w:pPr>
        <w:spacing w:line="360" w:lineRule="auto"/>
        <w:jc w:val="center"/>
        <w:rPr>
          <w:b/>
          <w:sz w:val="32"/>
          <w:szCs w:val="32"/>
          <w:lang w:val="en-GB"/>
        </w:rPr>
      </w:pPr>
      <w:r>
        <w:rPr>
          <w:b/>
          <w:sz w:val="32"/>
          <w:szCs w:val="32"/>
          <w:lang w:val="en-GB"/>
        </w:rPr>
        <w:t>(Task 1)</w:t>
      </w:r>
    </w:p>
    <w:p w14:paraId="6FFFA95B" w14:textId="77777777" w:rsidR="00E54FFB" w:rsidRPr="004519D3" w:rsidRDefault="00E54FFB">
      <w:pPr>
        <w:spacing w:line="360" w:lineRule="auto"/>
        <w:jc w:val="center"/>
        <w:rPr>
          <w:sz w:val="32"/>
          <w:szCs w:val="32"/>
          <w:lang w:val="en-GB"/>
        </w:rPr>
      </w:pPr>
    </w:p>
    <w:p w14:paraId="3E110BB5" w14:textId="77777777" w:rsidR="00E54FFB" w:rsidRPr="004519D3" w:rsidRDefault="00E54FFB">
      <w:pPr>
        <w:spacing w:line="360" w:lineRule="auto"/>
        <w:jc w:val="center"/>
        <w:rPr>
          <w:sz w:val="32"/>
          <w:szCs w:val="32"/>
          <w:lang w:val="en-GB"/>
        </w:rPr>
      </w:pPr>
    </w:p>
    <w:p w14:paraId="2EFAFE24" w14:textId="77777777" w:rsidR="00E54FFB" w:rsidRPr="004519D3" w:rsidRDefault="00E54FFB">
      <w:pPr>
        <w:spacing w:line="360" w:lineRule="auto"/>
        <w:jc w:val="center"/>
        <w:rPr>
          <w:sz w:val="32"/>
          <w:szCs w:val="32"/>
          <w:lang w:val="en-GB"/>
        </w:rPr>
      </w:pPr>
    </w:p>
    <w:p w14:paraId="6DF46751" w14:textId="77777777" w:rsidR="00E54FFB" w:rsidRPr="004519D3" w:rsidRDefault="00E54FFB">
      <w:pPr>
        <w:spacing w:line="360" w:lineRule="auto"/>
        <w:jc w:val="center"/>
        <w:rPr>
          <w:sz w:val="32"/>
          <w:szCs w:val="32"/>
          <w:lang w:val="en-GB"/>
        </w:rPr>
      </w:pPr>
    </w:p>
    <w:p w14:paraId="542C9020" w14:textId="77777777" w:rsidR="00E54FFB" w:rsidRPr="004519D3" w:rsidRDefault="00E54FFB">
      <w:pPr>
        <w:spacing w:line="360" w:lineRule="auto"/>
        <w:jc w:val="center"/>
        <w:rPr>
          <w:sz w:val="32"/>
          <w:szCs w:val="32"/>
          <w:lang w:val="en-GB"/>
        </w:rPr>
      </w:pPr>
    </w:p>
    <w:p w14:paraId="4CA205A6" w14:textId="77777777" w:rsidR="00E54FFB" w:rsidRPr="004519D3" w:rsidRDefault="00E54FFB">
      <w:pPr>
        <w:spacing w:line="360" w:lineRule="auto"/>
        <w:jc w:val="center"/>
        <w:rPr>
          <w:sz w:val="32"/>
          <w:szCs w:val="32"/>
          <w:lang w:val="en-GB"/>
        </w:rPr>
      </w:pPr>
    </w:p>
    <w:p w14:paraId="7EBF8BF7" w14:textId="77777777" w:rsidR="00E54FFB" w:rsidRPr="004519D3" w:rsidRDefault="00E54FFB">
      <w:pPr>
        <w:spacing w:line="360" w:lineRule="auto"/>
        <w:jc w:val="center"/>
        <w:rPr>
          <w:sz w:val="32"/>
          <w:szCs w:val="32"/>
          <w:lang w:val="en-GB"/>
        </w:rPr>
      </w:pPr>
    </w:p>
    <w:p w14:paraId="15697AB2" w14:textId="77777777" w:rsidR="00E54FFB" w:rsidRPr="004519D3" w:rsidRDefault="00E54FFB">
      <w:pPr>
        <w:spacing w:line="360" w:lineRule="auto"/>
        <w:jc w:val="center"/>
        <w:rPr>
          <w:sz w:val="32"/>
          <w:szCs w:val="32"/>
          <w:lang w:val="en-GB"/>
        </w:rPr>
      </w:pPr>
    </w:p>
    <w:p w14:paraId="0A94AACD" w14:textId="77777777" w:rsidR="00E54FFB" w:rsidRPr="004519D3" w:rsidRDefault="00E54FFB">
      <w:pPr>
        <w:spacing w:line="360" w:lineRule="auto"/>
        <w:jc w:val="center"/>
        <w:rPr>
          <w:sz w:val="32"/>
          <w:szCs w:val="32"/>
          <w:lang w:val="en-GB"/>
        </w:rPr>
      </w:pPr>
    </w:p>
    <w:p w14:paraId="04692D6E" w14:textId="159D737D" w:rsidR="00E54FFB" w:rsidRPr="004519D3" w:rsidRDefault="00B12A9F">
      <w:pPr>
        <w:spacing w:line="360" w:lineRule="auto"/>
        <w:jc w:val="center"/>
        <w:rPr>
          <w:b/>
          <w:sz w:val="24"/>
          <w:szCs w:val="24"/>
          <w:lang w:val="en-GB"/>
        </w:rPr>
      </w:pPr>
      <w:r w:rsidRPr="004519D3">
        <w:rPr>
          <w:b/>
          <w:sz w:val="24"/>
          <w:szCs w:val="24"/>
          <w:lang w:val="en-GB"/>
        </w:rPr>
        <w:t>Student ID:</w:t>
      </w:r>
      <w:r w:rsidR="00A24E1F" w:rsidRPr="00A24E1F">
        <w:t xml:space="preserve"> </w:t>
      </w:r>
      <w:r w:rsidR="00A24E1F" w:rsidRPr="00A24E1F">
        <w:rPr>
          <w:b/>
          <w:sz w:val="24"/>
          <w:szCs w:val="24"/>
          <w:lang w:val="en-GB"/>
        </w:rPr>
        <w:t>2332164</w:t>
      </w:r>
    </w:p>
    <w:p w14:paraId="520075DB" w14:textId="2C9EA479" w:rsidR="00E54FFB" w:rsidRPr="004519D3" w:rsidRDefault="00B12A9F">
      <w:pPr>
        <w:spacing w:line="360" w:lineRule="auto"/>
        <w:jc w:val="center"/>
        <w:rPr>
          <w:b/>
          <w:sz w:val="24"/>
          <w:szCs w:val="24"/>
          <w:lang w:val="en-GB"/>
        </w:rPr>
      </w:pPr>
      <w:r w:rsidRPr="004519D3">
        <w:rPr>
          <w:b/>
          <w:sz w:val="24"/>
          <w:szCs w:val="24"/>
          <w:lang w:val="en-GB"/>
        </w:rPr>
        <w:t>Student Name:</w:t>
      </w:r>
      <w:r w:rsidR="00A24E1F" w:rsidRPr="00A24E1F">
        <w:t xml:space="preserve"> </w:t>
      </w:r>
      <w:r w:rsidR="00A24E1F" w:rsidRPr="00A24E1F">
        <w:rPr>
          <w:b/>
          <w:sz w:val="24"/>
          <w:szCs w:val="24"/>
          <w:lang w:val="en-GB"/>
        </w:rPr>
        <w:t>Razvan Zlate</w:t>
      </w:r>
    </w:p>
    <w:p w14:paraId="76B6226E" w14:textId="77777777" w:rsidR="00E54FFB" w:rsidRPr="004519D3" w:rsidRDefault="00B12A9F">
      <w:pPr>
        <w:spacing w:line="360" w:lineRule="auto"/>
        <w:jc w:val="center"/>
        <w:rPr>
          <w:b/>
          <w:sz w:val="24"/>
          <w:szCs w:val="24"/>
          <w:lang w:val="en-GB"/>
        </w:rPr>
      </w:pPr>
      <w:r w:rsidRPr="004519D3">
        <w:rPr>
          <w:lang w:val="en-GB"/>
        </w:rPr>
        <w:br w:type="page"/>
      </w:r>
    </w:p>
    <w:p w14:paraId="4453C7ED" w14:textId="77777777" w:rsidR="00E54FFB" w:rsidRPr="004519D3" w:rsidRDefault="00B12A9F">
      <w:pPr>
        <w:spacing w:line="360" w:lineRule="auto"/>
        <w:jc w:val="center"/>
        <w:rPr>
          <w:b/>
          <w:sz w:val="24"/>
          <w:szCs w:val="24"/>
          <w:lang w:val="en-GB"/>
        </w:rPr>
      </w:pPr>
      <w:r w:rsidRPr="004519D3">
        <w:rPr>
          <w:b/>
          <w:sz w:val="24"/>
          <w:szCs w:val="24"/>
          <w:lang w:val="en-GB"/>
        </w:rPr>
        <w:lastRenderedPageBreak/>
        <w:t>Table of Contents</w:t>
      </w:r>
    </w:p>
    <w:sdt>
      <w:sdtPr>
        <w:rPr>
          <w:rFonts w:ascii="Arial" w:eastAsia="Arial" w:hAnsi="Arial" w:cs="Arial"/>
          <w:color w:val="auto"/>
          <w:sz w:val="22"/>
          <w:szCs w:val="22"/>
          <w:lang w:val="en-IN" w:eastAsia="en-IN"/>
        </w:rPr>
        <w:id w:val="-1971889664"/>
        <w:docPartObj>
          <w:docPartGallery w:val="Table of Contents"/>
          <w:docPartUnique/>
        </w:docPartObj>
      </w:sdtPr>
      <w:sdtEndPr>
        <w:rPr>
          <w:b/>
          <w:bCs/>
          <w:noProof/>
        </w:rPr>
      </w:sdtEndPr>
      <w:sdtContent>
        <w:p w14:paraId="61C0056E" w14:textId="03FC648D" w:rsidR="00B148BB" w:rsidRPr="006020F6" w:rsidRDefault="00B148BB" w:rsidP="006020F6">
          <w:pPr>
            <w:pStyle w:val="TOCHeading"/>
            <w:spacing w:before="0" w:line="360" w:lineRule="auto"/>
            <w:jc w:val="both"/>
            <w:rPr>
              <w:rFonts w:ascii="Arial" w:hAnsi="Arial" w:cs="Arial"/>
              <w:sz w:val="28"/>
            </w:rPr>
          </w:pPr>
        </w:p>
        <w:p w14:paraId="080B4351" w14:textId="77777777" w:rsidR="0039251B" w:rsidRDefault="00B148BB">
          <w:pPr>
            <w:pStyle w:val="TOC1"/>
            <w:tabs>
              <w:tab w:val="right" w:leader="dot" w:pos="9019"/>
            </w:tabs>
            <w:rPr>
              <w:rFonts w:asciiTheme="minorHAnsi" w:eastAsiaTheme="minorEastAsia" w:hAnsiTheme="minorHAnsi" w:cstheme="minorBidi"/>
              <w:noProof/>
            </w:rPr>
          </w:pPr>
          <w:r w:rsidRPr="006020F6">
            <w:rPr>
              <w:b/>
              <w:bCs/>
              <w:noProof/>
              <w:sz w:val="24"/>
            </w:rPr>
            <w:fldChar w:fldCharType="begin"/>
          </w:r>
          <w:r w:rsidRPr="006020F6">
            <w:rPr>
              <w:b/>
              <w:bCs/>
              <w:noProof/>
              <w:sz w:val="24"/>
            </w:rPr>
            <w:instrText xml:space="preserve"> TOC \o "1-3" \h \z \u </w:instrText>
          </w:r>
          <w:r w:rsidRPr="006020F6">
            <w:rPr>
              <w:b/>
              <w:bCs/>
              <w:noProof/>
              <w:sz w:val="24"/>
            </w:rPr>
            <w:fldChar w:fldCharType="separate"/>
          </w:r>
          <w:hyperlink w:anchor="_Toc212119541" w:history="1">
            <w:r w:rsidR="0039251B" w:rsidRPr="00B72D32">
              <w:rPr>
                <w:rStyle w:val="Hyperlink"/>
                <w:noProof/>
                <w:lang w:val="en-GB"/>
              </w:rPr>
              <w:t>Task 1: Business plan development</w:t>
            </w:r>
            <w:r w:rsidR="0039251B">
              <w:rPr>
                <w:noProof/>
                <w:webHidden/>
              </w:rPr>
              <w:tab/>
            </w:r>
            <w:r w:rsidR="0039251B">
              <w:rPr>
                <w:noProof/>
                <w:webHidden/>
              </w:rPr>
              <w:fldChar w:fldCharType="begin"/>
            </w:r>
            <w:r w:rsidR="0039251B">
              <w:rPr>
                <w:noProof/>
                <w:webHidden/>
              </w:rPr>
              <w:instrText xml:space="preserve"> PAGEREF _Toc212119541 \h </w:instrText>
            </w:r>
            <w:r w:rsidR="0039251B">
              <w:rPr>
                <w:noProof/>
                <w:webHidden/>
              </w:rPr>
            </w:r>
            <w:r w:rsidR="0039251B">
              <w:rPr>
                <w:noProof/>
                <w:webHidden/>
              </w:rPr>
              <w:fldChar w:fldCharType="separate"/>
            </w:r>
            <w:r w:rsidR="0039251B">
              <w:rPr>
                <w:noProof/>
                <w:webHidden/>
              </w:rPr>
              <w:t>2</w:t>
            </w:r>
            <w:r w:rsidR="0039251B">
              <w:rPr>
                <w:noProof/>
                <w:webHidden/>
              </w:rPr>
              <w:fldChar w:fldCharType="end"/>
            </w:r>
          </w:hyperlink>
        </w:p>
        <w:p w14:paraId="33222061" w14:textId="77777777" w:rsidR="0039251B" w:rsidRDefault="0039251B">
          <w:pPr>
            <w:pStyle w:val="TOC2"/>
            <w:tabs>
              <w:tab w:val="right" w:leader="dot" w:pos="9019"/>
            </w:tabs>
            <w:rPr>
              <w:rFonts w:asciiTheme="minorHAnsi" w:eastAsiaTheme="minorEastAsia" w:hAnsiTheme="minorHAnsi" w:cstheme="minorBidi"/>
              <w:noProof/>
            </w:rPr>
          </w:pPr>
          <w:hyperlink w:anchor="_Toc212119542" w:history="1">
            <w:r w:rsidRPr="00B72D32">
              <w:rPr>
                <w:rStyle w:val="Hyperlink"/>
                <w:noProof/>
                <w:lang w:val="en-GB"/>
              </w:rPr>
              <w:t>1.1 Introduction</w:t>
            </w:r>
            <w:r>
              <w:rPr>
                <w:noProof/>
                <w:webHidden/>
              </w:rPr>
              <w:tab/>
            </w:r>
            <w:r>
              <w:rPr>
                <w:noProof/>
                <w:webHidden/>
              </w:rPr>
              <w:fldChar w:fldCharType="begin"/>
            </w:r>
            <w:r>
              <w:rPr>
                <w:noProof/>
                <w:webHidden/>
              </w:rPr>
              <w:instrText xml:space="preserve"> PAGEREF _Toc212119542 \h </w:instrText>
            </w:r>
            <w:r>
              <w:rPr>
                <w:noProof/>
                <w:webHidden/>
              </w:rPr>
            </w:r>
            <w:r>
              <w:rPr>
                <w:noProof/>
                <w:webHidden/>
              </w:rPr>
              <w:fldChar w:fldCharType="separate"/>
            </w:r>
            <w:r>
              <w:rPr>
                <w:noProof/>
                <w:webHidden/>
              </w:rPr>
              <w:t>2</w:t>
            </w:r>
            <w:r>
              <w:rPr>
                <w:noProof/>
                <w:webHidden/>
              </w:rPr>
              <w:fldChar w:fldCharType="end"/>
            </w:r>
          </w:hyperlink>
        </w:p>
        <w:p w14:paraId="3F40EFEF" w14:textId="77777777" w:rsidR="0039251B" w:rsidRDefault="0039251B">
          <w:pPr>
            <w:pStyle w:val="TOC2"/>
            <w:tabs>
              <w:tab w:val="right" w:leader="dot" w:pos="9019"/>
            </w:tabs>
            <w:rPr>
              <w:rFonts w:asciiTheme="minorHAnsi" w:eastAsiaTheme="minorEastAsia" w:hAnsiTheme="minorHAnsi" w:cstheme="minorBidi"/>
              <w:noProof/>
            </w:rPr>
          </w:pPr>
          <w:hyperlink w:anchor="_Toc212119543" w:history="1">
            <w:r w:rsidRPr="00B72D32">
              <w:rPr>
                <w:rStyle w:val="Hyperlink"/>
                <w:noProof/>
                <w:lang w:val="en-GB"/>
              </w:rPr>
              <w:t>1.2 Business idea, service/product, objectives and USP</w:t>
            </w:r>
            <w:r>
              <w:rPr>
                <w:noProof/>
                <w:webHidden/>
              </w:rPr>
              <w:tab/>
            </w:r>
            <w:r>
              <w:rPr>
                <w:noProof/>
                <w:webHidden/>
              </w:rPr>
              <w:fldChar w:fldCharType="begin"/>
            </w:r>
            <w:r>
              <w:rPr>
                <w:noProof/>
                <w:webHidden/>
              </w:rPr>
              <w:instrText xml:space="preserve"> PAGEREF _Toc212119543 \h </w:instrText>
            </w:r>
            <w:r>
              <w:rPr>
                <w:noProof/>
                <w:webHidden/>
              </w:rPr>
            </w:r>
            <w:r>
              <w:rPr>
                <w:noProof/>
                <w:webHidden/>
              </w:rPr>
              <w:fldChar w:fldCharType="separate"/>
            </w:r>
            <w:r>
              <w:rPr>
                <w:noProof/>
                <w:webHidden/>
              </w:rPr>
              <w:t>3</w:t>
            </w:r>
            <w:r>
              <w:rPr>
                <w:noProof/>
                <w:webHidden/>
              </w:rPr>
              <w:fldChar w:fldCharType="end"/>
            </w:r>
          </w:hyperlink>
        </w:p>
        <w:p w14:paraId="394178FB" w14:textId="77777777" w:rsidR="0039251B" w:rsidRDefault="0039251B">
          <w:pPr>
            <w:pStyle w:val="TOC2"/>
            <w:tabs>
              <w:tab w:val="right" w:leader="dot" w:pos="9019"/>
            </w:tabs>
            <w:rPr>
              <w:rFonts w:asciiTheme="minorHAnsi" w:eastAsiaTheme="minorEastAsia" w:hAnsiTheme="minorHAnsi" w:cstheme="minorBidi"/>
              <w:noProof/>
            </w:rPr>
          </w:pPr>
          <w:hyperlink w:anchor="_Toc212119544" w:history="1">
            <w:r w:rsidRPr="00B72D32">
              <w:rPr>
                <w:rStyle w:val="Hyperlink"/>
                <w:noProof/>
                <w:lang w:val="en-GB"/>
              </w:rPr>
              <w:t>1.3 Business environment and competitor analysis</w:t>
            </w:r>
            <w:r>
              <w:rPr>
                <w:noProof/>
                <w:webHidden/>
              </w:rPr>
              <w:tab/>
            </w:r>
            <w:r>
              <w:rPr>
                <w:noProof/>
                <w:webHidden/>
              </w:rPr>
              <w:fldChar w:fldCharType="begin"/>
            </w:r>
            <w:r>
              <w:rPr>
                <w:noProof/>
                <w:webHidden/>
              </w:rPr>
              <w:instrText xml:space="preserve"> PAGEREF _Toc212119544 \h </w:instrText>
            </w:r>
            <w:r>
              <w:rPr>
                <w:noProof/>
                <w:webHidden/>
              </w:rPr>
            </w:r>
            <w:r>
              <w:rPr>
                <w:noProof/>
                <w:webHidden/>
              </w:rPr>
              <w:fldChar w:fldCharType="separate"/>
            </w:r>
            <w:r>
              <w:rPr>
                <w:noProof/>
                <w:webHidden/>
              </w:rPr>
              <w:t>7</w:t>
            </w:r>
            <w:r>
              <w:rPr>
                <w:noProof/>
                <w:webHidden/>
              </w:rPr>
              <w:fldChar w:fldCharType="end"/>
            </w:r>
          </w:hyperlink>
        </w:p>
        <w:p w14:paraId="1FCB0C8D" w14:textId="77777777" w:rsidR="0039251B" w:rsidRDefault="0039251B">
          <w:pPr>
            <w:pStyle w:val="TOC2"/>
            <w:tabs>
              <w:tab w:val="right" w:leader="dot" w:pos="9019"/>
            </w:tabs>
            <w:rPr>
              <w:rFonts w:asciiTheme="minorHAnsi" w:eastAsiaTheme="minorEastAsia" w:hAnsiTheme="minorHAnsi" w:cstheme="minorBidi"/>
              <w:noProof/>
            </w:rPr>
          </w:pPr>
          <w:hyperlink w:anchor="_Toc212119545" w:history="1">
            <w:r w:rsidRPr="00B72D32">
              <w:rPr>
                <w:rStyle w:val="Hyperlink"/>
                <w:noProof/>
                <w:lang w:val="en-GB"/>
              </w:rPr>
              <w:t>1.4 4Ps of marketing mix, segmentation and marketing strategies</w:t>
            </w:r>
            <w:r>
              <w:rPr>
                <w:noProof/>
                <w:webHidden/>
              </w:rPr>
              <w:tab/>
            </w:r>
            <w:r>
              <w:rPr>
                <w:noProof/>
                <w:webHidden/>
              </w:rPr>
              <w:fldChar w:fldCharType="begin"/>
            </w:r>
            <w:r>
              <w:rPr>
                <w:noProof/>
                <w:webHidden/>
              </w:rPr>
              <w:instrText xml:space="preserve"> PAGEREF _Toc212119545 \h </w:instrText>
            </w:r>
            <w:r>
              <w:rPr>
                <w:noProof/>
                <w:webHidden/>
              </w:rPr>
            </w:r>
            <w:r>
              <w:rPr>
                <w:noProof/>
                <w:webHidden/>
              </w:rPr>
              <w:fldChar w:fldCharType="separate"/>
            </w:r>
            <w:r>
              <w:rPr>
                <w:noProof/>
                <w:webHidden/>
              </w:rPr>
              <w:t>10</w:t>
            </w:r>
            <w:r>
              <w:rPr>
                <w:noProof/>
                <w:webHidden/>
              </w:rPr>
              <w:fldChar w:fldCharType="end"/>
            </w:r>
          </w:hyperlink>
        </w:p>
        <w:p w14:paraId="4BAD4F1E" w14:textId="77777777" w:rsidR="0039251B" w:rsidRDefault="0039251B">
          <w:pPr>
            <w:pStyle w:val="TOC2"/>
            <w:tabs>
              <w:tab w:val="right" w:leader="dot" w:pos="9019"/>
            </w:tabs>
            <w:rPr>
              <w:rFonts w:asciiTheme="minorHAnsi" w:eastAsiaTheme="minorEastAsia" w:hAnsiTheme="minorHAnsi" w:cstheme="minorBidi"/>
              <w:noProof/>
            </w:rPr>
          </w:pPr>
          <w:hyperlink w:anchor="_Toc212119546" w:history="1">
            <w:r w:rsidRPr="00B72D32">
              <w:rPr>
                <w:rStyle w:val="Hyperlink"/>
                <w:noProof/>
                <w:lang w:val="en-GB"/>
              </w:rPr>
              <w:t>1.5 Financial, legal and management planning</w:t>
            </w:r>
            <w:r>
              <w:rPr>
                <w:noProof/>
                <w:webHidden/>
              </w:rPr>
              <w:tab/>
            </w:r>
            <w:r>
              <w:rPr>
                <w:noProof/>
                <w:webHidden/>
              </w:rPr>
              <w:fldChar w:fldCharType="begin"/>
            </w:r>
            <w:r>
              <w:rPr>
                <w:noProof/>
                <w:webHidden/>
              </w:rPr>
              <w:instrText xml:space="preserve"> PAGEREF _Toc212119546 \h </w:instrText>
            </w:r>
            <w:r>
              <w:rPr>
                <w:noProof/>
                <w:webHidden/>
              </w:rPr>
            </w:r>
            <w:r>
              <w:rPr>
                <w:noProof/>
                <w:webHidden/>
              </w:rPr>
              <w:fldChar w:fldCharType="separate"/>
            </w:r>
            <w:r>
              <w:rPr>
                <w:noProof/>
                <w:webHidden/>
              </w:rPr>
              <w:t>11</w:t>
            </w:r>
            <w:r>
              <w:rPr>
                <w:noProof/>
                <w:webHidden/>
              </w:rPr>
              <w:fldChar w:fldCharType="end"/>
            </w:r>
          </w:hyperlink>
        </w:p>
        <w:p w14:paraId="52C12031" w14:textId="77777777" w:rsidR="0039251B" w:rsidRDefault="0039251B">
          <w:pPr>
            <w:pStyle w:val="TOC2"/>
            <w:tabs>
              <w:tab w:val="right" w:leader="dot" w:pos="9019"/>
            </w:tabs>
            <w:rPr>
              <w:rFonts w:asciiTheme="minorHAnsi" w:eastAsiaTheme="minorEastAsia" w:hAnsiTheme="minorHAnsi" w:cstheme="minorBidi"/>
              <w:noProof/>
            </w:rPr>
          </w:pPr>
          <w:hyperlink w:anchor="_Toc212119547" w:history="1">
            <w:r w:rsidRPr="00B72D32">
              <w:rPr>
                <w:rStyle w:val="Hyperlink"/>
                <w:noProof/>
                <w:lang w:val="en-GB"/>
              </w:rPr>
              <w:t>1.6 Conclusion</w:t>
            </w:r>
            <w:r>
              <w:rPr>
                <w:noProof/>
                <w:webHidden/>
              </w:rPr>
              <w:tab/>
            </w:r>
            <w:r>
              <w:rPr>
                <w:noProof/>
                <w:webHidden/>
              </w:rPr>
              <w:fldChar w:fldCharType="begin"/>
            </w:r>
            <w:r>
              <w:rPr>
                <w:noProof/>
                <w:webHidden/>
              </w:rPr>
              <w:instrText xml:space="preserve"> PAGEREF _Toc212119547 \h </w:instrText>
            </w:r>
            <w:r>
              <w:rPr>
                <w:noProof/>
                <w:webHidden/>
              </w:rPr>
            </w:r>
            <w:r>
              <w:rPr>
                <w:noProof/>
                <w:webHidden/>
              </w:rPr>
              <w:fldChar w:fldCharType="separate"/>
            </w:r>
            <w:r>
              <w:rPr>
                <w:noProof/>
                <w:webHidden/>
              </w:rPr>
              <w:t>12</w:t>
            </w:r>
            <w:r>
              <w:rPr>
                <w:noProof/>
                <w:webHidden/>
              </w:rPr>
              <w:fldChar w:fldCharType="end"/>
            </w:r>
          </w:hyperlink>
        </w:p>
        <w:p w14:paraId="55FCE006" w14:textId="77777777" w:rsidR="0039251B" w:rsidRDefault="0039251B">
          <w:pPr>
            <w:pStyle w:val="TOC1"/>
            <w:tabs>
              <w:tab w:val="right" w:leader="dot" w:pos="9019"/>
            </w:tabs>
            <w:rPr>
              <w:rFonts w:asciiTheme="minorHAnsi" w:eastAsiaTheme="minorEastAsia" w:hAnsiTheme="minorHAnsi" w:cstheme="minorBidi"/>
              <w:noProof/>
            </w:rPr>
          </w:pPr>
          <w:hyperlink w:anchor="_Toc212119548" w:history="1">
            <w:r w:rsidRPr="00B72D32">
              <w:rPr>
                <w:rStyle w:val="Hyperlink"/>
                <w:noProof/>
                <w:lang w:val="en-GB"/>
              </w:rPr>
              <w:t>References</w:t>
            </w:r>
            <w:r>
              <w:rPr>
                <w:noProof/>
                <w:webHidden/>
              </w:rPr>
              <w:tab/>
            </w:r>
            <w:r>
              <w:rPr>
                <w:noProof/>
                <w:webHidden/>
              </w:rPr>
              <w:fldChar w:fldCharType="begin"/>
            </w:r>
            <w:r>
              <w:rPr>
                <w:noProof/>
                <w:webHidden/>
              </w:rPr>
              <w:instrText xml:space="preserve"> PAGEREF _Toc212119548 \h </w:instrText>
            </w:r>
            <w:r>
              <w:rPr>
                <w:noProof/>
                <w:webHidden/>
              </w:rPr>
            </w:r>
            <w:r>
              <w:rPr>
                <w:noProof/>
                <w:webHidden/>
              </w:rPr>
              <w:fldChar w:fldCharType="separate"/>
            </w:r>
            <w:r>
              <w:rPr>
                <w:noProof/>
                <w:webHidden/>
              </w:rPr>
              <w:t>13</w:t>
            </w:r>
            <w:r>
              <w:rPr>
                <w:noProof/>
                <w:webHidden/>
              </w:rPr>
              <w:fldChar w:fldCharType="end"/>
            </w:r>
          </w:hyperlink>
        </w:p>
        <w:p w14:paraId="1E9D31D1" w14:textId="716ECC10" w:rsidR="00B148BB" w:rsidRDefault="00B148BB" w:rsidP="006020F6">
          <w:pPr>
            <w:spacing w:line="360" w:lineRule="auto"/>
            <w:jc w:val="both"/>
          </w:pPr>
          <w:r w:rsidRPr="006020F6">
            <w:rPr>
              <w:b/>
              <w:bCs/>
              <w:noProof/>
              <w:sz w:val="24"/>
            </w:rPr>
            <w:fldChar w:fldCharType="end"/>
          </w:r>
        </w:p>
      </w:sdtContent>
    </w:sdt>
    <w:p w14:paraId="5D29B393" w14:textId="77777777" w:rsidR="00E54FFB" w:rsidRPr="004519D3" w:rsidRDefault="00B12A9F">
      <w:pPr>
        <w:spacing w:line="360" w:lineRule="auto"/>
        <w:rPr>
          <w:b/>
          <w:sz w:val="24"/>
          <w:szCs w:val="24"/>
          <w:lang w:val="en-GB"/>
        </w:rPr>
      </w:pPr>
      <w:r w:rsidRPr="004519D3">
        <w:rPr>
          <w:lang w:val="en-GB"/>
        </w:rPr>
        <w:br w:type="page"/>
      </w:r>
    </w:p>
    <w:p w14:paraId="061D8516" w14:textId="77777777" w:rsidR="00E54FFB" w:rsidRPr="004519D3" w:rsidRDefault="00B12A9F" w:rsidP="000B5F71">
      <w:pPr>
        <w:pStyle w:val="Heading1"/>
        <w:rPr>
          <w:lang w:val="en-GB"/>
        </w:rPr>
      </w:pPr>
      <w:bookmarkStart w:id="0" w:name="_Toc212119541"/>
      <w:r w:rsidRPr="004519D3">
        <w:rPr>
          <w:lang w:val="en-GB"/>
        </w:rPr>
        <w:lastRenderedPageBreak/>
        <w:t>Task 1: Business plan development</w:t>
      </w:r>
      <w:bookmarkEnd w:id="0"/>
    </w:p>
    <w:p w14:paraId="35874109" w14:textId="77777777" w:rsidR="00E54FFB" w:rsidRPr="004519D3" w:rsidRDefault="00B12A9F" w:rsidP="000B5F71">
      <w:pPr>
        <w:pStyle w:val="Heading2"/>
        <w:rPr>
          <w:lang w:val="en-GB"/>
        </w:rPr>
      </w:pPr>
      <w:bookmarkStart w:id="1" w:name="_Toc212119542"/>
      <w:r w:rsidRPr="004519D3">
        <w:rPr>
          <w:lang w:val="en-GB"/>
        </w:rPr>
        <w:t>1.1 Introduction</w:t>
      </w:r>
      <w:bookmarkEnd w:id="1"/>
    </w:p>
    <w:p w14:paraId="20D6B7E9" w14:textId="2403354C" w:rsidR="00E54FFB" w:rsidRPr="004519D3" w:rsidRDefault="00B12A9F">
      <w:pPr>
        <w:spacing w:line="360" w:lineRule="auto"/>
        <w:jc w:val="both"/>
        <w:rPr>
          <w:sz w:val="24"/>
          <w:szCs w:val="24"/>
          <w:lang w:val="en-GB"/>
        </w:rPr>
      </w:pPr>
      <w:r w:rsidRPr="004519D3">
        <w:rPr>
          <w:sz w:val="24"/>
          <w:szCs w:val="24"/>
          <w:lang w:val="en-GB"/>
        </w:rPr>
        <w:t xml:space="preserve">Business plans provide a roadmap for a new business to guide entrepreneurs in developing decision-making and operational strategies. Mariotti and Glackin (2016) stated that an entrepreneur analyses </w:t>
      </w:r>
      <w:r w:rsidR="005557A7">
        <w:rPr>
          <w:sz w:val="24"/>
          <w:szCs w:val="24"/>
          <w:lang w:val="en-GB"/>
        </w:rPr>
        <w:t>opportunities</w:t>
      </w:r>
      <w:r w:rsidRPr="004519D3">
        <w:rPr>
          <w:sz w:val="24"/>
          <w:szCs w:val="24"/>
          <w:lang w:val="en-GB"/>
        </w:rPr>
        <w:t xml:space="preserve"> and manages a business by handling potential risks to gain profits. The purpose of this study is to acknowledge the business idea of Luna Suplexx and develop key marketing practices that result in managing market development and attractiveness operations. This study will highlight specific business ideas and products of Luna Suplexx along with a business environment that guides in understanding the level of competition. This study will explore marketing segmentations and target marketing operations that result in comprehending management planning to gain competitive advantages. </w:t>
      </w:r>
    </w:p>
    <w:p w14:paraId="685A1D9D" w14:textId="77777777" w:rsidR="00E54FFB" w:rsidRPr="004519D3" w:rsidRDefault="00B12A9F">
      <w:pPr>
        <w:spacing w:line="360" w:lineRule="auto"/>
        <w:jc w:val="both"/>
        <w:rPr>
          <w:b/>
          <w:sz w:val="24"/>
          <w:szCs w:val="24"/>
          <w:lang w:val="en-GB"/>
        </w:rPr>
      </w:pPr>
      <w:r w:rsidRPr="004519D3">
        <w:rPr>
          <w:lang w:val="en-GB"/>
        </w:rPr>
        <w:br w:type="page"/>
      </w:r>
    </w:p>
    <w:p w14:paraId="642F042C" w14:textId="77777777" w:rsidR="00E54FFB" w:rsidRPr="004519D3" w:rsidRDefault="00B12A9F" w:rsidP="000B5F71">
      <w:pPr>
        <w:pStyle w:val="Heading2"/>
        <w:rPr>
          <w:lang w:val="en-GB"/>
        </w:rPr>
      </w:pPr>
      <w:bookmarkStart w:id="2" w:name="_Toc212119543"/>
      <w:r w:rsidRPr="004519D3">
        <w:rPr>
          <w:lang w:val="en-GB"/>
        </w:rPr>
        <w:lastRenderedPageBreak/>
        <w:t>1.2 Business idea, service/product, objectives and USP</w:t>
      </w:r>
      <w:bookmarkEnd w:id="2"/>
    </w:p>
    <w:p w14:paraId="7ABFFAA6" w14:textId="77777777" w:rsidR="00E54FFB" w:rsidRPr="004519D3" w:rsidRDefault="00B12A9F">
      <w:pPr>
        <w:spacing w:line="360" w:lineRule="auto"/>
        <w:jc w:val="both"/>
        <w:rPr>
          <w:b/>
          <w:sz w:val="24"/>
          <w:szCs w:val="24"/>
          <w:lang w:val="en-GB"/>
        </w:rPr>
      </w:pPr>
      <w:r w:rsidRPr="004519D3">
        <w:rPr>
          <w:b/>
          <w:sz w:val="24"/>
          <w:szCs w:val="24"/>
          <w:lang w:val="en-GB"/>
        </w:rPr>
        <w:t>1.2.1 Business idea and overview of main products</w:t>
      </w:r>
    </w:p>
    <w:p w14:paraId="31FFBD5F" w14:textId="77777777" w:rsidR="00E54FFB" w:rsidRPr="004519D3" w:rsidRDefault="00B12A9F">
      <w:pPr>
        <w:spacing w:line="360" w:lineRule="auto"/>
        <w:jc w:val="both"/>
        <w:rPr>
          <w:sz w:val="24"/>
          <w:szCs w:val="24"/>
          <w:lang w:val="en-GB"/>
        </w:rPr>
      </w:pPr>
      <w:r w:rsidRPr="004519D3">
        <w:rPr>
          <w:sz w:val="24"/>
          <w:szCs w:val="24"/>
          <w:lang w:val="en-GB"/>
        </w:rPr>
        <w:t xml:space="preserve">Effective business ideas provide a clear direction and build a foundation for a successful business that allow the new business to enhance customer attraction rates. In the UK, the furniture business has increased by 2.49% from the previous year which has generated a revenue of £17.76 billion (Statista, 2025). Upcycled Furniture is one of the innovative and sustainable business ideas which is associated with UN sustainable development goals of waste reduction. The management of Luna Suplexx is the new start-up which focuses on building a sustainable environment for customers with their innovative products such as upcycled furniture. The upcycled idea involves decorating, repairing, transforming the broken furniture and re-design the furniture with a creative look to attract customers. This innovative thinking can guide customers to acquire these products as upcycled furniture has its unique design and durability which can improve the high scaling point for these types of products. </w:t>
      </w:r>
    </w:p>
    <w:p w14:paraId="3B10C426" w14:textId="77777777" w:rsidR="00E54FFB" w:rsidRPr="004519D3" w:rsidRDefault="00B12A9F">
      <w:pPr>
        <w:spacing w:line="360" w:lineRule="auto"/>
        <w:jc w:val="center"/>
        <w:rPr>
          <w:sz w:val="24"/>
          <w:szCs w:val="24"/>
          <w:lang w:val="en-GB"/>
        </w:rPr>
      </w:pPr>
      <w:r w:rsidRPr="004519D3">
        <w:rPr>
          <w:noProof/>
          <w:sz w:val="24"/>
          <w:szCs w:val="24"/>
          <w:lang w:val="en-GB" w:eastAsia="en-GB"/>
        </w:rPr>
        <w:drawing>
          <wp:inline distT="114300" distB="114300" distL="114300" distR="114300" wp14:anchorId="760D69D2" wp14:editId="7BA191F3">
            <wp:extent cx="4454939" cy="3519822"/>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454939" cy="3519822"/>
                    </a:xfrm>
                    <a:prstGeom prst="rect">
                      <a:avLst/>
                    </a:prstGeom>
                    <a:ln w="25400">
                      <a:solidFill>
                        <a:srgbClr val="000000"/>
                      </a:solidFill>
                      <a:prstDash val="solid"/>
                    </a:ln>
                  </pic:spPr>
                </pic:pic>
              </a:graphicData>
            </a:graphic>
          </wp:inline>
        </w:drawing>
      </w:r>
    </w:p>
    <w:p w14:paraId="0D41A918" w14:textId="77777777" w:rsidR="00E54FFB" w:rsidRPr="004519D3" w:rsidRDefault="00B12A9F">
      <w:pPr>
        <w:spacing w:line="360" w:lineRule="auto"/>
        <w:jc w:val="center"/>
        <w:rPr>
          <w:b/>
          <w:sz w:val="24"/>
          <w:szCs w:val="24"/>
          <w:lang w:val="en-GB"/>
        </w:rPr>
      </w:pPr>
      <w:r w:rsidRPr="004519D3">
        <w:rPr>
          <w:b/>
          <w:sz w:val="24"/>
          <w:szCs w:val="24"/>
          <w:lang w:val="en-GB"/>
        </w:rPr>
        <w:t>Figure 1: Logo of this business</w:t>
      </w:r>
    </w:p>
    <w:p w14:paraId="2B00B58B" w14:textId="77777777" w:rsidR="00E54FFB" w:rsidRPr="004519D3" w:rsidRDefault="00B12A9F">
      <w:pPr>
        <w:spacing w:line="360" w:lineRule="auto"/>
        <w:jc w:val="both"/>
        <w:rPr>
          <w:sz w:val="24"/>
          <w:szCs w:val="24"/>
          <w:lang w:val="en-GB"/>
        </w:rPr>
      </w:pPr>
      <w:r w:rsidRPr="004519D3">
        <w:rPr>
          <w:lang w:val="en-GB"/>
        </w:rPr>
        <w:br w:type="page"/>
      </w:r>
    </w:p>
    <w:p w14:paraId="55415556" w14:textId="77777777" w:rsidR="00E54FFB" w:rsidRPr="004519D3" w:rsidRDefault="00B12A9F">
      <w:pPr>
        <w:spacing w:line="360" w:lineRule="auto"/>
        <w:jc w:val="both"/>
        <w:rPr>
          <w:sz w:val="24"/>
          <w:szCs w:val="24"/>
          <w:lang w:val="en-GB"/>
        </w:rPr>
      </w:pPr>
      <w:r w:rsidRPr="004519D3">
        <w:rPr>
          <w:sz w:val="24"/>
          <w:szCs w:val="24"/>
          <w:lang w:val="en-GB"/>
        </w:rPr>
        <w:lastRenderedPageBreak/>
        <w:t xml:space="preserve">The main goal of Luna Suplexx is to manage waste reduction procedures to develop sustainable practices and engage more customers with their innovative design and thought processes. The vision of this company is to focus on staying ahead of their competitors by offering sustainable and high quality furniture products that meet customers’ demands. This company provides diverse furniture products like wardrobe, designed and durable tables and chairs along with unique dining tables and bookcases. These innovative products are built from recycled materials and broken furniture which help to reduce wastage. This company mainly uses AI to cut and design their furniture products which helps to improve accuracy in their manufacturing processes. In this way, Luna Suplexx creates diverse opportunities for this business to explore other innovative thinking for this business to gain attraction rates for customers. </w:t>
      </w:r>
    </w:p>
    <w:p w14:paraId="467394CA" w14:textId="77777777" w:rsidR="00E54FFB" w:rsidRPr="004519D3" w:rsidRDefault="00B12A9F">
      <w:pPr>
        <w:spacing w:line="360" w:lineRule="auto"/>
        <w:jc w:val="both"/>
        <w:rPr>
          <w:sz w:val="24"/>
          <w:szCs w:val="24"/>
          <w:lang w:val="en-GB"/>
        </w:rPr>
      </w:pPr>
      <w:r w:rsidRPr="004519D3">
        <w:rPr>
          <w:b/>
          <w:sz w:val="24"/>
          <w:szCs w:val="24"/>
          <w:lang w:val="en-GB"/>
        </w:rPr>
        <w:t>1.2.2 Business objectives</w:t>
      </w:r>
    </w:p>
    <w:tbl>
      <w:tblPr>
        <w:tblStyle w:val="a"/>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E54FFB" w:rsidRPr="004519D3" w14:paraId="72E0E1EB" w14:textId="77777777">
        <w:trPr>
          <w:trHeight w:val="440"/>
        </w:trPr>
        <w:tc>
          <w:tcPr>
            <w:tcW w:w="9025" w:type="dxa"/>
            <w:gridSpan w:val="5"/>
            <w:tcMar>
              <w:top w:w="100" w:type="dxa"/>
              <w:left w:w="100" w:type="dxa"/>
              <w:bottom w:w="100" w:type="dxa"/>
              <w:right w:w="100" w:type="dxa"/>
            </w:tcMar>
          </w:tcPr>
          <w:p w14:paraId="5B1FED56" w14:textId="77777777" w:rsidR="00E54FFB" w:rsidRPr="004519D3" w:rsidRDefault="00B12A9F">
            <w:pPr>
              <w:widowControl w:val="0"/>
              <w:pBdr>
                <w:top w:val="nil"/>
                <w:left w:val="nil"/>
                <w:bottom w:val="nil"/>
                <w:right w:val="nil"/>
                <w:between w:val="nil"/>
              </w:pBdr>
              <w:spacing w:line="360" w:lineRule="auto"/>
              <w:jc w:val="both"/>
              <w:rPr>
                <w:sz w:val="24"/>
                <w:szCs w:val="24"/>
                <w:lang w:val="en-GB"/>
              </w:rPr>
            </w:pPr>
            <w:r w:rsidRPr="004519D3">
              <w:rPr>
                <w:b/>
                <w:sz w:val="24"/>
                <w:szCs w:val="24"/>
                <w:lang w:val="en-GB"/>
              </w:rPr>
              <w:t xml:space="preserve">Objective 1: </w:t>
            </w:r>
            <w:r w:rsidRPr="004519D3">
              <w:rPr>
                <w:sz w:val="24"/>
                <w:szCs w:val="24"/>
                <w:lang w:val="en-GB"/>
              </w:rPr>
              <w:t>To improve quality assurance processes in furniture development operations by reducing 10% more waste within 6 months of time span (Short-Term)</w:t>
            </w:r>
          </w:p>
        </w:tc>
      </w:tr>
      <w:tr w:rsidR="00E54FFB" w:rsidRPr="004519D3" w14:paraId="7D7098B2" w14:textId="77777777">
        <w:tc>
          <w:tcPr>
            <w:tcW w:w="1805" w:type="dxa"/>
            <w:tcMar>
              <w:top w:w="100" w:type="dxa"/>
              <w:left w:w="100" w:type="dxa"/>
              <w:bottom w:w="100" w:type="dxa"/>
              <w:right w:w="100" w:type="dxa"/>
            </w:tcMar>
          </w:tcPr>
          <w:p w14:paraId="3847E0DE" w14:textId="77777777" w:rsidR="00E54FFB" w:rsidRPr="004519D3" w:rsidRDefault="00B12A9F">
            <w:pPr>
              <w:widowControl w:val="0"/>
              <w:pBdr>
                <w:top w:val="nil"/>
                <w:left w:val="nil"/>
                <w:bottom w:val="nil"/>
                <w:right w:val="nil"/>
                <w:between w:val="nil"/>
              </w:pBdr>
              <w:spacing w:line="360" w:lineRule="auto"/>
              <w:jc w:val="both"/>
              <w:rPr>
                <w:b/>
                <w:sz w:val="24"/>
                <w:szCs w:val="24"/>
                <w:lang w:val="en-GB"/>
              </w:rPr>
            </w:pPr>
            <w:r w:rsidRPr="004519D3">
              <w:rPr>
                <w:b/>
                <w:sz w:val="24"/>
                <w:szCs w:val="24"/>
                <w:lang w:val="en-GB"/>
              </w:rPr>
              <w:t>Specific</w:t>
            </w:r>
          </w:p>
        </w:tc>
        <w:tc>
          <w:tcPr>
            <w:tcW w:w="1805" w:type="dxa"/>
            <w:tcMar>
              <w:top w:w="100" w:type="dxa"/>
              <w:left w:w="100" w:type="dxa"/>
              <w:bottom w:w="100" w:type="dxa"/>
              <w:right w:w="100" w:type="dxa"/>
            </w:tcMar>
          </w:tcPr>
          <w:p w14:paraId="388A7F16" w14:textId="77777777" w:rsidR="00E54FFB" w:rsidRPr="004519D3" w:rsidRDefault="00B12A9F">
            <w:pPr>
              <w:widowControl w:val="0"/>
              <w:pBdr>
                <w:top w:val="nil"/>
                <w:left w:val="nil"/>
                <w:bottom w:val="nil"/>
                <w:right w:val="nil"/>
                <w:between w:val="nil"/>
              </w:pBdr>
              <w:spacing w:line="360" w:lineRule="auto"/>
              <w:jc w:val="both"/>
              <w:rPr>
                <w:b/>
                <w:sz w:val="24"/>
                <w:szCs w:val="24"/>
                <w:lang w:val="en-GB"/>
              </w:rPr>
            </w:pPr>
            <w:r w:rsidRPr="004519D3">
              <w:rPr>
                <w:b/>
                <w:sz w:val="24"/>
                <w:szCs w:val="24"/>
                <w:lang w:val="en-GB"/>
              </w:rPr>
              <w:t>Measurable</w:t>
            </w:r>
          </w:p>
        </w:tc>
        <w:tc>
          <w:tcPr>
            <w:tcW w:w="1805" w:type="dxa"/>
            <w:tcMar>
              <w:top w:w="100" w:type="dxa"/>
              <w:left w:w="100" w:type="dxa"/>
              <w:bottom w:w="100" w:type="dxa"/>
              <w:right w:w="100" w:type="dxa"/>
            </w:tcMar>
          </w:tcPr>
          <w:p w14:paraId="343A520C" w14:textId="77777777" w:rsidR="00E54FFB" w:rsidRPr="004519D3" w:rsidRDefault="00B12A9F">
            <w:pPr>
              <w:widowControl w:val="0"/>
              <w:pBdr>
                <w:top w:val="nil"/>
                <w:left w:val="nil"/>
                <w:bottom w:val="nil"/>
                <w:right w:val="nil"/>
                <w:between w:val="nil"/>
              </w:pBdr>
              <w:spacing w:line="360" w:lineRule="auto"/>
              <w:jc w:val="both"/>
              <w:rPr>
                <w:b/>
                <w:sz w:val="24"/>
                <w:szCs w:val="24"/>
                <w:lang w:val="en-GB"/>
              </w:rPr>
            </w:pPr>
            <w:r w:rsidRPr="004519D3">
              <w:rPr>
                <w:b/>
                <w:sz w:val="24"/>
                <w:szCs w:val="24"/>
                <w:lang w:val="en-GB"/>
              </w:rPr>
              <w:t>Achievable</w:t>
            </w:r>
          </w:p>
        </w:tc>
        <w:tc>
          <w:tcPr>
            <w:tcW w:w="1805" w:type="dxa"/>
            <w:tcMar>
              <w:top w:w="100" w:type="dxa"/>
              <w:left w:w="100" w:type="dxa"/>
              <w:bottom w:w="100" w:type="dxa"/>
              <w:right w:w="100" w:type="dxa"/>
            </w:tcMar>
          </w:tcPr>
          <w:p w14:paraId="3C6A7525" w14:textId="77777777" w:rsidR="00E54FFB" w:rsidRPr="004519D3" w:rsidRDefault="00B12A9F">
            <w:pPr>
              <w:widowControl w:val="0"/>
              <w:pBdr>
                <w:top w:val="nil"/>
                <w:left w:val="nil"/>
                <w:bottom w:val="nil"/>
                <w:right w:val="nil"/>
                <w:between w:val="nil"/>
              </w:pBdr>
              <w:spacing w:line="360" w:lineRule="auto"/>
              <w:jc w:val="both"/>
              <w:rPr>
                <w:b/>
                <w:sz w:val="24"/>
                <w:szCs w:val="24"/>
                <w:lang w:val="en-GB"/>
              </w:rPr>
            </w:pPr>
            <w:r w:rsidRPr="004519D3">
              <w:rPr>
                <w:b/>
                <w:sz w:val="24"/>
                <w:szCs w:val="24"/>
                <w:lang w:val="en-GB"/>
              </w:rPr>
              <w:t>Reliable</w:t>
            </w:r>
          </w:p>
        </w:tc>
        <w:tc>
          <w:tcPr>
            <w:tcW w:w="1805" w:type="dxa"/>
            <w:tcMar>
              <w:top w:w="100" w:type="dxa"/>
              <w:left w:w="100" w:type="dxa"/>
              <w:bottom w:w="100" w:type="dxa"/>
              <w:right w:w="100" w:type="dxa"/>
            </w:tcMar>
          </w:tcPr>
          <w:p w14:paraId="5B1CDDAA" w14:textId="77777777" w:rsidR="00E54FFB" w:rsidRPr="004519D3" w:rsidRDefault="00B12A9F">
            <w:pPr>
              <w:widowControl w:val="0"/>
              <w:pBdr>
                <w:top w:val="nil"/>
                <w:left w:val="nil"/>
                <w:bottom w:val="nil"/>
                <w:right w:val="nil"/>
                <w:between w:val="nil"/>
              </w:pBdr>
              <w:spacing w:line="360" w:lineRule="auto"/>
              <w:jc w:val="both"/>
              <w:rPr>
                <w:b/>
                <w:sz w:val="24"/>
                <w:szCs w:val="24"/>
                <w:lang w:val="en-GB"/>
              </w:rPr>
            </w:pPr>
            <w:r w:rsidRPr="004519D3">
              <w:rPr>
                <w:b/>
                <w:sz w:val="24"/>
                <w:szCs w:val="24"/>
                <w:lang w:val="en-GB"/>
              </w:rPr>
              <w:t>Time bound</w:t>
            </w:r>
          </w:p>
        </w:tc>
      </w:tr>
      <w:tr w:rsidR="00E54FFB" w:rsidRPr="004519D3" w14:paraId="3F9649E5" w14:textId="77777777">
        <w:tc>
          <w:tcPr>
            <w:tcW w:w="1805" w:type="dxa"/>
            <w:tcMar>
              <w:top w:w="100" w:type="dxa"/>
              <w:left w:w="100" w:type="dxa"/>
              <w:bottom w:w="100" w:type="dxa"/>
              <w:right w:w="100" w:type="dxa"/>
            </w:tcMar>
          </w:tcPr>
          <w:p w14:paraId="639EF1FA" w14:textId="628814E9" w:rsidR="00E54FFB" w:rsidRPr="004519D3" w:rsidRDefault="00B12A9F">
            <w:pPr>
              <w:widowControl w:val="0"/>
              <w:pBdr>
                <w:top w:val="nil"/>
                <w:left w:val="nil"/>
                <w:bottom w:val="nil"/>
                <w:right w:val="nil"/>
                <w:between w:val="nil"/>
              </w:pBdr>
              <w:spacing w:line="360" w:lineRule="auto"/>
              <w:jc w:val="both"/>
              <w:rPr>
                <w:sz w:val="24"/>
                <w:szCs w:val="24"/>
                <w:lang w:val="en-GB"/>
              </w:rPr>
            </w:pPr>
            <w:r w:rsidRPr="004519D3">
              <w:rPr>
                <w:sz w:val="24"/>
                <w:szCs w:val="24"/>
                <w:lang w:val="en-GB"/>
              </w:rPr>
              <w:t xml:space="preserve">To introduce AI in furniture manufacturing operations to re-design the broken </w:t>
            </w:r>
            <w:r w:rsidR="002016C9" w:rsidRPr="004519D3">
              <w:rPr>
                <w:sz w:val="24"/>
                <w:szCs w:val="24"/>
                <w:lang w:val="en-GB"/>
              </w:rPr>
              <w:t>furniture</w:t>
            </w:r>
            <w:r w:rsidRPr="004519D3">
              <w:rPr>
                <w:sz w:val="24"/>
                <w:szCs w:val="24"/>
                <w:lang w:val="en-GB"/>
              </w:rPr>
              <w:t xml:space="preserve"> </w:t>
            </w:r>
          </w:p>
        </w:tc>
        <w:tc>
          <w:tcPr>
            <w:tcW w:w="1805" w:type="dxa"/>
            <w:tcMar>
              <w:top w:w="100" w:type="dxa"/>
              <w:left w:w="100" w:type="dxa"/>
              <w:bottom w:w="100" w:type="dxa"/>
              <w:right w:w="100" w:type="dxa"/>
            </w:tcMar>
          </w:tcPr>
          <w:p w14:paraId="63B5F3D6" w14:textId="77777777" w:rsidR="00E54FFB" w:rsidRPr="004519D3" w:rsidRDefault="00B12A9F">
            <w:pPr>
              <w:widowControl w:val="0"/>
              <w:pBdr>
                <w:top w:val="nil"/>
                <w:left w:val="nil"/>
                <w:bottom w:val="nil"/>
                <w:right w:val="nil"/>
                <w:between w:val="nil"/>
              </w:pBdr>
              <w:spacing w:line="360" w:lineRule="auto"/>
              <w:jc w:val="both"/>
              <w:rPr>
                <w:sz w:val="24"/>
                <w:szCs w:val="24"/>
                <w:lang w:val="en-GB"/>
              </w:rPr>
            </w:pPr>
            <w:r w:rsidRPr="004519D3">
              <w:rPr>
                <w:sz w:val="24"/>
                <w:szCs w:val="24"/>
                <w:lang w:val="en-GB"/>
              </w:rPr>
              <w:t xml:space="preserve">Customers’ feedback helps to measure the quality assurance processes and SDG criteria help to measure the waste management processes. </w:t>
            </w:r>
          </w:p>
        </w:tc>
        <w:tc>
          <w:tcPr>
            <w:tcW w:w="1805" w:type="dxa"/>
            <w:tcMar>
              <w:top w:w="100" w:type="dxa"/>
              <w:left w:w="100" w:type="dxa"/>
              <w:bottom w:w="100" w:type="dxa"/>
              <w:right w:w="100" w:type="dxa"/>
            </w:tcMar>
          </w:tcPr>
          <w:p w14:paraId="565847C9" w14:textId="77777777" w:rsidR="00E54FFB" w:rsidRPr="004519D3" w:rsidRDefault="00B12A9F">
            <w:pPr>
              <w:widowControl w:val="0"/>
              <w:pBdr>
                <w:top w:val="nil"/>
                <w:left w:val="nil"/>
                <w:bottom w:val="nil"/>
                <w:right w:val="nil"/>
                <w:between w:val="nil"/>
              </w:pBdr>
              <w:spacing w:line="360" w:lineRule="auto"/>
              <w:jc w:val="both"/>
              <w:rPr>
                <w:sz w:val="24"/>
                <w:szCs w:val="24"/>
                <w:lang w:val="en-GB"/>
              </w:rPr>
            </w:pPr>
            <w:r w:rsidRPr="004519D3">
              <w:rPr>
                <w:sz w:val="24"/>
                <w:szCs w:val="24"/>
                <w:lang w:val="en-GB"/>
              </w:rPr>
              <w:t xml:space="preserve">Quality assurance plans for furniture development processes help to decrease the waste by 10%. </w:t>
            </w:r>
          </w:p>
        </w:tc>
        <w:tc>
          <w:tcPr>
            <w:tcW w:w="1805" w:type="dxa"/>
            <w:tcMar>
              <w:top w:w="100" w:type="dxa"/>
              <w:left w:w="100" w:type="dxa"/>
              <w:bottom w:w="100" w:type="dxa"/>
              <w:right w:w="100" w:type="dxa"/>
            </w:tcMar>
          </w:tcPr>
          <w:p w14:paraId="13C6CB34" w14:textId="77777777" w:rsidR="00E54FFB" w:rsidRPr="004519D3" w:rsidRDefault="00B12A9F">
            <w:pPr>
              <w:widowControl w:val="0"/>
              <w:pBdr>
                <w:top w:val="nil"/>
                <w:left w:val="nil"/>
                <w:bottom w:val="nil"/>
                <w:right w:val="nil"/>
                <w:between w:val="nil"/>
              </w:pBdr>
              <w:spacing w:line="360" w:lineRule="auto"/>
              <w:jc w:val="both"/>
              <w:rPr>
                <w:sz w:val="24"/>
                <w:szCs w:val="24"/>
                <w:lang w:val="en-GB"/>
              </w:rPr>
            </w:pPr>
            <w:r w:rsidRPr="004519D3">
              <w:rPr>
                <w:sz w:val="24"/>
                <w:szCs w:val="24"/>
                <w:lang w:val="en-GB"/>
              </w:rPr>
              <w:t xml:space="preserve">The management of Luna Suplexx tests the furniture and modifies the design from the previous design to increase attraction rates. </w:t>
            </w:r>
          </w:p>
        </w:tc>
        <w:tc>
          <w:tcPr>
            <w:tcW w:w="1805" w:type="dxa"/>
            <w:tcMar>
              <w:top w:w="100" w:type="dxa"/>
              <w:left w:w="100" w:type="dxa"/>
              <w:bottom w:w="100" w:type="dxa"/>
              <w:right w:w="100" w:type="dxa"/>
            </w:tcMar>
          </w:tcPr>
          <w:p w14:paraId="4C6E53EB" w14:textId="77777777" w:rsidR="00E54FFB" w:rsidRPr="004519D3" w:rsidRDefault="00B12A9F">
            <w:pPr>
              <w:widowControl w:val="0"/>
              <w:pBdr>
                <w:top w:val="nil"/>
                <w:left w:val="nil"/>
                <w:bottom w:val="nil"/>
                <w:right w:val="nil"/>
                <w:between w:val="nil"/>
              </w:pBdr>
              <w:spacing w:line="360" w:lineRule="auto"/>
              <w:jc w:val="both"/>
              <w:rPr>
                <w:sz w:val="24"/>
                <w:szCs w:val="24"/>
                <w:lang w:val="en-GB"/>
              </w:rPr>
            </w:pPr>
            <w:r w:rsidRPr="004519D3">
              <w:rPr>
                <w:sz w:val="24"/>
                <w:szCs w:val="24"/>
                <w:lang w:val="en-GB"/>
              </w:rPr>
              <w:t>6 months</w:t>
            </w:r>
          </w:p>
        </w:tc>
      </w:tr>
    </w:tbl>
    <w:p w14:paraId="039DA2C6" w14:textId="186CB064" w:rsidR="0060049B" w:rsidRDefault="0060049B">
      <w:pPr>
        <w:spacing w:line="360" w:lineRule="auto"/>
        <w:jc w:val="both"/>
        <w:rPr>
          <w:sz w:val="24"/>
          <w:szCs w:val="24"/>
          <w:lang w:val="en-GB"/>
        </w:rPr>
      </w:pPr>
    </w:p>
    <w:p w14:paraId="1CB79B03" w14:textId="77777777" w:rsidR="0060049B" w:rsidRDefault="0060049B">
      <w:pPr>
        <w:rPr>
          <w:sz w:val="24"/>
          <w:szCs w:val="24"/>
          <w:lang w:val="en-GB"/>
        </w:rPr>
      </w:pPr>
      <w:r>
        <w:rPr>
          <w:sz w:val="24"/>
          <w:szCs w:val="24"/>
          <w:lang w:val="en-GB"/>
        </w:rPr>
        <w:br w:type="page"/>
      </w:r>
    </w:p>
    <w:tbl>
      <w:tblPr>
        <w:tblStyle w:val="a0"/>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E54FFB" w:rsidRPr="004519D3" w14:paraId="56E27482" w14:textId="77777777" w:rsidTr="0060049B">
        <w:trPr>
          <w:trHeight w:val="440"/>
        </w:trPr>
        <w:tc>
          <w:tcPr>
            <w:tcW w:w="9029" w:type="dxa"/>
            <w:gridSpan w:val="5"/>
            <w:tcMar>
              <w:top w:w="100" w:type="dxa"/>
              <w:left w:w="100" w:type="dxa"/>
              <w:bottom w:w="100" w:type="dxa"/>
              <w:right w:w="100" w:type="dxa"/>
            </w:tcMar>
          </w:tcPr>
          <w:p w14:paraId="517A2B78" w14:textId="77777777" w:rsidR="00E54FFB" w:rsidRPr="004519D3" w:rsidRDefault="00B12A9F">
            <w:pPr>
              <w:widowControl w:val="0"/>
              <w:spacing w:line="360" w:lineRule="auto"/>
              <w:jc w:val="both"/>
              <w:rPr>
                <w:sz w:val="24"/>
                <w:szCs w:val="24"/>
                <w:lang w:val="en-GB"/>
              </w:rPr>
            </w:pPr>
            <w:r w:rsidRPr="004519D3">
              <w:rPr>
                <w:b/>
                <w:sz w:val="24"/>
                <w:szCs w:val="24"/>
                <w:lang w:val="en-GB"/>
              </w:rPr>
              <w:lastRenderedPageBreak/>
              <w:t xml:space="preserve">Objective 2: </w:t>
            </w:r>
            <w:r w:rsidRPr="004519D3">
              <w:rPr>
                <w:sz w:val="24"/>
                <w:szCs w:val="24"/>
                <w:lang w:val="en-GB"/>
              </w:rPr>
              <w:t>To increase annual revenue rate by 25% within 2 years (Long-Term)</w:t>
            </w:r>
          </w:p>
        </w:tc>
      </w:tr>
      <w:tr w:rsidR="00E54FFB" w:rsidRPr="004519D3" w14:paraId="134A573E" w14:textId="77777777" w:rsidTr="0060049B">
        <w:tc>
          <w:tcPr>
            <w:tcW w:w="1805" w:type="dxa"/>
            <w:tcMar>
              <w:top w:w="100" w:type="dxa"/>
              <w:left w:w="100" w:type="dxa"/>
              <w:bottom w:w="100" w:type="dxa"/>
              <w:right w:w="100" w:type="dxa"/>
            </w:tcMar>
          </w:tcPr>
          <w:p w14:paraId="489C77DE" w14:textId="77777777" w:rsidR="00E54FFB" w:rsidRPr="004519D3" w:rsidRDefault="00B12A9F">
            <w:pPr>
              <w:widowControl w:val="0"/>
              <w:spacing w:line="360" w:lineRule="auto"/>
              <w:jc w:val="both"/>
              <w:rPr>
                <w:b/>
                <w:sz w:val="24"/>
                <w:szCs w:val="24"/>
                <w:lang w:val="en-GB"/>
              </w:rPr>
            </w:pPr>
            <w:r w:rsidRPr="004519D3">
              <w:rPr>
                <w:b/>
                <w:sz w:val="24"/>
                <w:szCs w:val="24"/>
                <w:lang w:val="en-GB"/>
              </w:rPr>
              <w:t>Specific</w:t>
            </w:r>
          </w:p>
        </w:tc>
        <w:tc>
          <w:tcPr>
            <w:tcW w:w="1806" w:type="dxa"/>
            <w:tcMar>
              <w:top w:w="100" w:type="dxa"/>
              <w:left w:w="100" w:type="dxa"/>
              <w:bottom w:w="100" w:type="dxa"/>
              <w:right w:w="100" w:type="dxa"/>
            </w:tcMar>
          </w:tcPr>
          <w:p w14:paraId="35AF54EB" w14:textId="77777777" w:rsidR="00E54FFB" w:rsidRPr="004519D3" w:rsidRDefault="00B12A9F">
            <w:pPr>
              <w:widowControl w:val="0"/>
              <w:spacing w:line="360" w:lineRule="auto"/>
              <w:jc w:val="both"/>
              <w:rPr>
                <w:b/>
                <w:sz w:val="24"/>
                <w:szCs w:val="24"/>
                <w:lang w:val="en-GB"/>
              </w:rPr>
            </w:pPr>
            <w:r w:rsidRPr="004519D3">
              <w:rPr>
                <w:b/>
                <w:sz w:val="24"/>
                <w:szCs w:val="24"/>
                <w:lang w:val="en-GB"/>
              </w:rPr>
              <w:t>Measurable</w:t>
            </w:r>
          </w:p>
        </w:tc>
        <w:tc>
          <w:tcPr>
            <w:tcW w:w="1806" w:type="dxa"/>
            <w:tcMar>
              <w:top w:w="100" w:type="dxa"/>
              <w:left w:w="100" w:type="dxa"/>
              <w:bottom w:w="100" w:type="dxa"/>
              <w:right w:w="100" w:type="dxa"/>
            </w:tcMar>
          </w:tcPr>
          <w:p w14:paraId="225989F9" w14:textId="77777777" w:rsidR="00E54FFB" w:rsidRPr="004519D3" w:rsidRDefault="00B12A9F">
            <w:pPr>
              <w:widowControl w:val="0"/>
              <w:spacing w:line="360" w:lineRule="auto"/>
              <w:jc w:val="both"/>
              <w:rPr>
                <w:b/>
                <w:sz w:val="24"/>
                <w:szCs w:val="24"/>
                <w:lang w:val="en-GB"/>
              </w:rPr>
            </w:pPr>
            <w:r w:rsidRPr="004519D3">
              <w:rPr>
                <w:b/>
                <w:sz w:val="24"/>
                <w:szCs w:val="24"/>
                <w:lang w:val="en-GB"/>
              </w:rPr>
              <w:t>Achievable</w:t>
            </w:r>
          </w:p>
        </w:tc>
        <w:tc>
          <w:tcPr>
            <w:tcW w:w="1806" w:type="dxa"/>
            <w:tcMar>
              <w:top w:w="100" w:type="dxa"/>
              <w:left w:w="100" w:type="dxa"/>
              <w:bottom w:w="100" w:type="dxa"/>
              <w:right w:w="100" w:type="dxa"/>
            </w:tcMar>
          </w:tcPr>
          <w:p w14:paraId="600EDDB0" w14:textId="77777777" w:rsidR="00E54FFB" w:rsidRPr="004519D3" w:rsidRDefault="00B12A9F">
            <w:pPr>
              <w:widowControl w:val="0"/>
              <w:spacing w:line="360" w:lineRule="auto"/>
              <w:jc w:val="both"/>
              <w:rPr>
                <w:b/>
                <w:sz w:val="24"/>
                <w:szCs w:val="24"/>
                <w:lang w:val="en-GB"/>
              </w:rPr>
            </w:pPr>
            <w:r w:rsidRPr="004519D3">
              <w:rPr>
                <w:b/>
                <w:sz w:val="24"/>
                <w:szCs w:val="24"/>
                <w:lang w:val="en-GB"/>
              </w:rPr>
              <w:t>Reliable</w:t>
            </w:r>
          </w:p>
        </w:tc>
        <w:tc>
          <w:tcPr>
            <w:tcW w:w="1806" w:type="dxa"/>
            <w:tcMar>
              <w:top w:w="100" w:type="dxa"/>
              <w:left w:w="100" w:type="dxa"/>
              <w:bottom w:w="100" w:type="dxa"/>
              <w:right w:w="100" w:type="dxa"/>
            </w:tcMar>
          </w:tcPr>
          <w:p w14:paraId="355B86AC" w14:textId="77777777" w:rsidR="00E54FFB" w:rsidRPr="004519D3" w:rsidRDefault="00B12A9F">
            <w:pPr>
              <w:widowControl w:val="0"/>
              <w:spacing w:line="360" w:lineRule="auto"/>
              <w:jc w:val="both"/>
              <w:rPr>
                <w:b/>
                <w:sz w:val="24"/>
                <w:szCs w:val="24"/>
                <w:lang w:val="en-GB"/>
              </w:rPr>
            </w:pPr>
            <w:r w:rsidRPr="004519D3">
              <w:rPr>
                <w:b/>
                <w:sz w:val="24"/>
                <w:szCs w:val="24"/>
                <w:lang w:val="en-GB"/>
              </w:rPr>
              <w:t>Time bound</w:t>
            </w:r>
          </w:p>
        </w:tc>
      </w:tr>
      <w:tr w:rsidR="00E54FFB" w:rsidRPr="004519D3" w14:paraId="797C70BA" w14:textId="77777777" w:rsidTr="0060049B">
        <w:tc>
          <w:tcPr>
            <w:tcW w:w="1805" w:type="dxa"/>
            <w:tcMar>
              <w:top w:w="100" w:type="dxa"/>
              <w:left w:w="100" w:type="dxa"/>
              <w:bottom w:w="100" w:type="dxa"/>
              <w:right w:w="100" w:type="dxa"/>
            </w:tcMar>
          </w:tcPr>
          <w:p w14:paraId="2601A870" w14:textId="77777777" w:rsidR="00E54FFB" w:rsidRPr="004519D3" w:rsidRDefault="00B12A9F">
            <w:pPr>
              <w:widowControl w:val="0"/>
              <w:spacing w:line="360" w:lineRule="auto"/>
              <w:jc w:val="both"/>
              <w:rPr>
                <w:sz w:val="24"/>
                <w:szCs w:val="24"/>
                <w:lang w:val="en-GB"/>
              </w:rPr>
            </w:pPr>
            <w:r w:rsidRPr="004519D3">
              <w:rPr>
                <w:sz w:val="24"/>
                <w:szCs w:val="24"/>
                <w:lang w:val="en-GB"/>
              </w:rPr>
              <w:t xml:space="preserve">Innovative thinking of furniture development and modified design based on marketing trends increase attraction rates for customers that result in increasing revenue rates. </w:t>
            </w:r>
          </w:p>
        </w:tc>
        <w:tc>
          <w:tcPr>
            <w:tcW w:w="1806" w:type="dxa"/>
            <w:tcMar>
              <w:top w:w="100" w:type="dxa"/>
              <w:left w:w="100" w:type="dxa"/>
              <w:bottom w:w="100" w:type="dxa"/>
              <w:right w:w="100" w:type="dxa"/>
            </w:tcMar>
          </w:tcPr>
          <w:p w14:paraId="28A78C08" w14:textId="77777777" w:rsidR="00E54FFB" w:rsidRPr="004519D3" w:rsidRDefault="00B12A9F">
            <w:pPr>
              <w:widowControl w:val="0"/>
              <w:spacing w:line="360" w:lineRule="auto"/>
              <w:jc w:val="both"/>
              <w:rPr>
                <w:sz w:val="24"/>
                <w:szCs w:val="24"/>
                <w:lang w:val="en-GB"/>
              </w:rPr>
            </w:pPr>
            <w:r w:rsidRPr="004519D3">
              <w:rPr>
                <w:sz w:val="24"/>
                <w:szCs w:val="24"/>
                <w:lang w:val="en-GB"/>
              </w:rPr>
              <w:t xml:space="preserve">Sales performance and KPIs help Luna Suplexx to understand the revenue generation procedures. </w:t>
            </w:r>
          </w:p>
        </w:tc>
        <w:tc>
          <w:tcPr>
            <w:tcW w:w="1806" w:type="dxa"/>
            <w:tcMar>
              <w:top w:w="100" w:type="dxa"/>
              <w:left w:w="100" w:type="dxa"/>
              <w:bottom w:w="100" w:type="dxa"/>
              <w:right w:w="100" w:type="dxa"/>
            </w:tcMar>
          </w:tcPr>
          <w:p w14:paraId="3EB3E35A" w14:textId="77777777" w:rsidR="00E54FFB" w:rsidRPr="004519D3" w:rsidRDefault="00B12A9F">
            <w:pPr>
              <w:widowControl w:val="0"/>
              <w:spacing w:line="360" w:lineRule="auto"/>
              <w:jc w:val="both"/>
              <w:rPr>
                <w:sz w:val="24"/>
                <w:szCs w:val="24"/>
                <w:lang w:val="en-GB"/>
              </w:rPr>
            </w:pPr>
            <w:r w:rsidRPr="004519D3">
              <w:rPr>
                <w:sz w:val="24"/>
                <w:szCs w:val="24"/>
                <w:lang w:val="en-GB"/>
              </w:rPr>
              <w:t xml:space="preserve">The higher authority of Luna Suplexx takes responsibility in developing their revenue rate by 25% which is the long term goal for this new business. </w:t>
            </w:r>
          </w:p>
        </w:tc>
        <w:tc>
          <w:tcPr>
            <w:tcW w:w="1806" w:type="dxa"/>
            <w:tcMar>
              <w:top w:w="100" w:type="dxa"/>
              <w:left w:w="100" w:type="dxa"/>
              <w:bottom w:w="100" w:type="dxa"/>
              <w:right w:w="100" w:type="dxa"/>
            </w:tcMar>
          </w:tcPr>
          <w:p w14:paraId="1625C25F" w14:textId="77777777" w:rsidR="00E54FFB" w:rsidRPr="004519D3" w:rsidRDefault="00B12A9F">
            <w:pPr>
              <w:widowControl w:val="0"/>
              <w:spacing w:line="360" w:lineRule="auto"/>
              <w:jc w:val="both"/>
              <w:rPr>
                <w:sz w:val="24"/>
                <w:szCs w:val="24"/>
                <w:lang w:val="en-GB"/>
              </w:rPr>
            </w:pPr>
            <w:r w:rsidRPr="004519D3">
              <w:rPr>
                <w:sz w:val="24"/>
                <w:szCs w:val="24"/>
                <w:lang w:val="en-GB"/>
              </w:rPr>
              <w:t>This objective is reliable in increasing profit margins with the innovative thinking of Luna Suplexx</w:t>
            </w:r>
          </w:p>
        </w:tc>
        <w:tc>
          <w:tcPr>
            <w:tcW w:w="1806" w:type="dxa"/>
            <w:tcMar>
              <w:top w:w="100" w:type="dxa"/>
              <w:left w:w="100" w:type="dxa"/>
              <w:bottom w:w="100" w:type="dxa"/>
              <w:right w:w="100" w:type="dxa"/>
            </w:tcMar>
          </w:tcPr>
          <w:p w14:paraId="419E85B6" w14:textId="77777777" w:rsidR="00E54FFB" w:rsidRPr="004519D3" w:rsidRDefault="00B12A9F">
            <w:pPr>
              <w:widowControl w:val="0"/>
              <w:spacing w:line="360" w:lineRule="auto"/>
              <w:jc w:val="both"/>
              <w:rPr>
                <w:sz w:val="24"/>
                <w:szCs w:val="24"/>
                <w:lang w:val="en-GB"/>
              </w:rPr>
            </w:pPr>
            <w:r w:rsidRPr="004519D3">
              <w:rPr>
                <w:sz w:val="24"/>
                <w:szCs w:val="24"/>
                <w:lang w:val="en-GB"/>
              </w:rPr>
              <w:t>2 years</w:t>
            </w:r>
          </w:p>
        </w:tc>
      </w:tr>
    </w:tbl>
    <w:p w14:paraId="35FD9911" w14:textId="77777777" w:rsidR="00E54FFB" w:rsidRPr="004519D3" w:rsidRDefault="00E54FFB">
      <w:pPr>
        <w:spacing w:line="360" w:lineRule="auto"/>
        <w:jc w:val="both"/>
        <w:rPr>
          <w:sz w:val="24"/>
          <w:szCs w:val="24"/>
          <w:lang w:val="en-GB"/>
        </w:rPr>
      </w:pPr>
    </w:p>
    <w:p w14:paraId="5CE5E0A3" w14:textId="77777777" w:rsidR="00E54FFB" w:rsidRPr="004519D3" w:rsidRDefault="00B12A9F">
      <w:pPr>
        <w:spacing w:line="360" w:lineRule="auto"/>
        <w:jc w:val="both"/>
        <w:rPr>
          <w:b/>
          <w:sz w:val="24"/>
          <w:szCs w:val="24"/>
          <w:lang w:val="en-GB"/>
        </w:rPr>
      </w:pPr>
      <w:r w:rsidRPr="004519D3">
        <w:rPr>
          <w:b/>
          <w:sz w:val="24"/>
          <w:szCs w:val="24"/>
          <w:lang w:val="en-GB"/>
        </w:rPr>
        <w:t>1.2.3 Unique selling point</w:t>
      </w:r>
    </w:p>
    <w:p w14:paraId="79E7C7A5" w14:textId="77777777" w:rsidR="00E54FFB" w:rsidRPr="004519D3" w:rsidRDefault="00B12A9F">
      <w:pPr>
        <w:spacing w:line="360" w:lineRule="auto"/>
        <w:jc w:val="both"/>
        <w:rPr>
          <w:sz w:val="24"/>
          <w:szCs w:val="24"/>
          <w:lang w:val="en-GB"/>
        </w:rPr>
      </w:pPr>
      <w:r w:rsidRPr="004519D3">
        <w:rPr>
          <w:sz w:val="24"/>
          <w:szCs w:val="24"/>
          <w:lang w:val="en-GB"/>
        </w:rPr>
        <w:t xml:space="preserve">Unique selling point guides companies to provide unique features of products in order to stay ahead of competition. According to Barringer and Ireland (2019), USP gives the idea for a business to improve marketability and positioning of products based on selling purposes, unique features and proposing activities for customers. The management of Luna Suplexx can use this USP to understand the current position of this new venture with other competitors in the UK like Oak Furnitureland and DFS Furniture. This framework gives the opportunity to this company to modify their current business practices and develop new strategies to increase competitiveness in the furniture industry. </w:t>
      </w:r>
      <w:r w:rsidRPr="004519D3">
        <w:rPr>
          <w:lang w:val="en-GB"/>
        </w:rPr>
        <w:br w:type="page"/>
      </w:r>
    </w:p>
    <w:p w14:paraId="4BE2FD80" w14:textId="77777777" w:rsidR="00E54FFB" w:rsidRPr="004519D3" w:rsidRDefault="00E54FFB">
      <w:pPr>
        <w:spacing w:line="360" w:lineRule="auto"/>
        <w:jc w:val="both"/>
        <w:rPr>
          <w:sz w:val="24"/>
          <w:szCs w:val="24"/>
          <w:lang w:val="en-GB"/>
        </w:rPr>
      </w:pPr>
    </w:p>
    <w:tbl>
      <w:tblPr>
        <w:tblStyle w:val="a1"/>
        <w:tblW w:w="894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5"/>
        <w:gridCol w:w="2505"/>
        <w:gridCol w:w="2460"/>
        <w:gridCol w:w="2100"/>
      </w:tblGrid>
      <w:tr w:rsidR="00E54FFB" w:rsidRPr="004519D3" w14:paraId="6857132B" w14:textId="77777777">
        <w:tc>
          <w:tcPr>
            <w:tcW w:w="1875" w:type="dxa"/>
            <w:tcMar>
              <w:top w:w="100" w:type="dxa"/>
              <w:left w:w="100" w:type="dxa"/>
              <w:bottom w:w="100" w:type="dxa"/>
              <w:right w:w="100" w:type="dxa"/>
            </w:tcMar>
          </w:tcPr>
          <w:p w14:paraId="5E23FB61" w14:textId="77777777" w:rsidR="00E54FFB" w:rsidRPr="004519D3" w:rsidRDefault="00E54FFB">
            <w:pPr>
              <w:widowControl w:val="0"/>
              <w:pBdr>
                <w:top w:val="nil"/>
                <w:left w:val="nil"/>
                <w:bottom w:val="nil"/>
                <w:right w:val="nil"/>
                <w:between w:val="nil"/>
              </w:pBdr>
              <w:spacing w:line="360" w:lineRule="auto"/>
              <w:jc w:val="both"/>
              <w:rPr>
                <w:b/>
                <w:sz w:val="24"/>
                <w:szCs w:val="24"/>
                <w:lang w:val="en-GB"/>
              </w:rPr>
            </w:pPr>
          </w:p>
        </w:tc>
        <w:tc>
          <w:tcPr>
            <w:tcW w:w="2505" w:type="dxa"/>
            <w:tcMar>
              <w:top w:w="100" w:type="dxa"/>
              <w:left w:w="100" w:type="dxa"/>
              <w:bottom w:w="100" w:type="dxa"/>
              <w:right w:w="100" w:type="dxa"/>
            </w:tcMar>
          </w:tcPr>
          <w:p w14:paraId="256F96F3" w14:textId="77777777" w:rsidR="00E54FFB" w:rsidRPr="004519D3" w:rsidRDefault="00B12A9F">
            <w:pPr>
              <w:widowControl w:val="0"/>
              <w:pBdr>
                <w:top w:val="nil"/>
                <w:left w:val="nil"/>
                <w:bottom w:val="nil"/>
                <w:right w:val="nil"/>
                <w:between w:val="nil"/>
              </w:pBdr>
              <w:spacing w:line="360" w:lineRule="auto"/>
              <w:jc w:val="both"/>
              <w:rPr>
                <w:b/>
                <w:sz w:val="24"/>
                <w:szCs w:val="24"/>
                <w:lang w:val="en-GB"/>
              </w:rPr>
            </w:pPr>
            <w:r w:rsidRPr="004519D3">
              <w:rPr>
                <w:b/>
                <w:sz w:val="24"/>
                <w:szCs w:val="24"/>
                <w:lang w:val="en-GB"/>
              </w:rPr>
              <w:t>Luna Suplexx</w:t>
            </w:r>
          </w:p>
        </w:tc>
        <w:tc>
          <w:tcPr>
            <w:tcW w:w="2460" w:type="dxa"/>
            <w:tcMar>
              <w:top w:w="100" w:type="dxa"/>
              <w:left w:w="100" w:type="dxa"/>
              <w:bottom w:w="100" w:type="dxa"/>
              <w:right w:w="100" w:type="dxa"/>
            </w:tcMar>
          </w:tcPr>
          <w:p w14:paraId="44FEB288" w14:textId="77777777" w:rsidR="00E54FFB" w:rsidRPr="004519D3" w:rsidRDefault="00B12A9F">
            <w:pPr>
              <w:widowControl w:val="0"/>
              <w:pBdr>
                <w:top w:val="nil"/>
                <w:left w:val="nil"/>
                <w:bottom w:val="nil"/>
                <w:right w:val="nil"/>
                <w:between w:val="nil"/>
              </w:pBdr>
              <w:spacing w:line="360" w:lineRule="auto"/>
              <w:jc w:val="both"/>
              <w:rPr>
                <w:b/>
                <w:sz w:val="24"/>
                <w:szCs w:val="24"/>
                <w:lang w:val="en-GB"/>
              </w:rPr>
            </w:pPr>
            <w:r w:rsidRPr="004519D3">
              <w:rPr>
                <w:b/>
                <w:sz w:val="24"/>
                <w:szCs w:val="24"/>
                <w:lang w:val="en-GB"/>
              </w:rPr>
              <w:t>Oak Furnitureland</w:t>
            </w:r>
          </w:p>
        </w:tc>
        <w:tc>
          <w:tcPr>
            <w:tcW w:w="2100" w:type="dxa"/>
            <w:tcMar>
              <w:top w:w="100" w:type="dxa"/>
              <w:left w:w="100" w:type="dxa"/>
              <w:bottom w:w="100" w:type="dxa"/>
              <w:right w:w="100" w:type="dxa"/>
            </w:tcMar>
          </w:tcPr>
          <w:p w14:paraId="7A13E578" w14:textId="77777777" w:rsidR="00E54FFB" w:rsidRPr="004519D3" w:rsidRDefault="00B12A9F">
            <w:pPr>
              <w:widowControl w:val="0"/>
              <w:pBdr>
                <w:top w:val="nil"/>
                <w:left w:val="nil"/>
                <w:bottom w:val="nil"/>
                <w:right w:val="nil"/>
                <w:between w:val="nil"/>
              </w:pBdr>
              <w:spacing w:line="360" w:lineRule="auto"/>
              <w:jc w:val="both"/>
              <w:rPr>
                <w:b/>
                <w:sz w:val="24"/>
                <w:szCs w:val="24"/>
                <w:lang w:val="en-GB"/>
              </w:rPr>
            </w:pPr>
            <w:r w:rsidRPr="004519D3">
              <w:rPr>
                <w:b/>
                <w:sz w:val="24"/>
                <w:szCs w:val="24"/>
                <w:lang w:val="en-GB"/>
              </w:rPr>
              <w:t>DFS Furniture</w:t>
            </w:r>
          </w:p>
        </w:tc>
      </w:tr>
      <w:tr w:rsidR="00E54FFB" w:rsidRPr="004519D3" w14:paraId="07A1B362" w14:textId="77777777">
        <w:tc>
          <w:tcPr>
            <w:tcW w:w="1875" w:type="dxa"/>
            <w:tcMar>
              <w:top w:w="100" w:type="dxa"/>
              <w:left w:w="100" w:type="dxa"/>
              <w:bottom w:w="100" w:type="dxa"/>
              <w:right w:w="100" w:type="dxa"/>
            </w:tcMar>
          </w:tcPr>
          <w:p w14:paraId="6F874C15" w14:textId="77777777" w:rsidR="00E54FFB" w:rsidRPr="004519D3" w:rsidRDefault="00B12A9F">
            <w:pPr>
              <w:widowControl w:val="0"/>
              <w:pBdr>
                <w:top w:val="nil"/>
                <w:left w:val="nil"/>
                <w:bottom w:val="nil"/>
                <w:right w:val="nil"/>
                <w:between w:val="nil"/>
              </w:pBdr>
              <w:spacing w:line="360" w:lineRule="auto"/>
              <w:jc w:val="both"/>
              <w:rPr>
                <w:b/>
                <w:sz w:val="24"/>
                <w:szCs w:val="24"/>
                <w:lang w:val="en-GB"/>
              </w:rPr>
            </w:pPr>
            <w:r w:rsidRPr="004519D3">
              <w:rPr>
                <w:b/>
                <w:sz w:val="24"/>
                <w:szCs w:val="24"/>
                <w:lang w:val="en-GB"/>
              </w:rPr>
              <w:t xml:space="preserve">Products </w:t>
            </w:r>
          </w:p>
        </w:tc>
        <w:tc>
          <w:tcPr>
            <w:tcW w:w="2505" w:type="dxa"/>
            <w:tcMar>
              <w:top w:w="100" w:type="dxa"/>
              <w:left w:w="100" w:type="dxa"/>
              <w:bottom w:w="100" w:type="dxa"/>
              <w:right w:w="100" w:type="dxa"/>
            </w:tcMar>
          </w:tcPr>
          <w:p w14:paraId="347EBE50" w14:textId="77777777" w:rsidR="00E54FFB" w:rsidRPr="004519D3" w:rsidRDefault="00B12A9F">
            <w:pPr>
              <w:widowControl w:val="0"/>
              <w:pBdr>
                <w:top w:val="nil"/>
                <w:left w:val="nil"/>
                <w:bottom w:val="nil"/>
                <w:right w:val="nil"/>
                <w:between w:val="nil"/>
              </w:pBdr>
              <w:spacing w:line="360" w:lineRule="auto"/>
              <w:jc w:val="both"/>
              <w:rPr>
                <w:sz w:val="24"/>
                <w:szCs w:val="24"/>
                <w:lang w:val="en-GB"/>
              </w:rPr>
            </w:pPr>
            <w:r w:rsidRPr="004519D3">
              <w:rPr>
                <w:sz w:val="24"/>
                <w:szCs w:val="24"/>
                <w:lang w:val="en-GB"/>
              </w:rPr>
              <w:t>Upcycled furniture</w:t>
            </w:r>
          </w:p>
        </w:tc>
        <w:tc>
          <w:tcPr>
            <w:tcW w:w="2460" w:type="dxa"/>
            <w:tcMar>
              <w:top w:w="100" w:type="dxa"/>
              <w:left w:w="100" w:type="dxa"/>
              <w:bottom w:w="100" w:type="dxa"/>
              <w:right w:w="100" w:type="dxa"/>
            </w:tcMar>
          </w:tcPr>
          <w:p w14:paraId="7D57C020" w14:textId="77777777" w:rsidR="00E54FFB" w:rsidRPr="004519D3" w:rsidRDefault="00B12A9F">
            <w:pPr>
              <w:widowControl w:val="0"/>
              <w:pBdr>
                <w:top w:val="nil"/>
                <w:left w:val="nil"/>
                <w:bottom w:val="nil"/>
                <w:right w:val="nil"/>
                <w:between w:val="nil"/>
              </w:pBdr>
              <w:spacing w:line="360" w:lineRule="auto"/>
              <w:jc w:val="both"/>
              <w:rPr>
                <w:sz w:val="24"/>
                <w:szCs w:val="24"/>
                <w:lang w:val="en-GB"/>
              </w:rPr>
            </w:pPr>
            <w:r w:rsidRPr="004519D3">
              <w:rPr>
                <w:sz w:val="24"/>
                <w:szCs w:val="24"/>
                <w:lang w:val="en-GB"/>
              </w:rPr>
              <w:t>Solid wood furniture</w:t>
            </w:r>
          </w:p>
        </w:tc>
        <w:tc>
          <w:tcPr>
            <w:tcW w:w="2100" w:type="dxa"/>
            <w:tcMar>
              <w:top w:w="100" w:type="dxa"/>
              <w:left w:w="100" w:type="dxa"/>
              <w:bottom w:w="100" w:type="dxa"/>
              <w:right w:w="100" w:type="dxa"/>
            </w:tcMar>
          </w:tcPr>
          <w:p w14:paraId="2A728D41" w14:textId="77777777" w:rsidR="00E54FFB" w:rsidRPr="004519D3" w:rsidRDefault="00B12A9F">
            <w:pPr>
              <w:widowControl w:val="0"/>
              <w:pBdr>
                <w:top w:val="nil"/>
                <w:left w:val="nil"/>
                <w:bottom w:val="nil"/>
                <w:right w:val="nil"/>
                <w:between w:val="nil"/>
              </w:pBdr>
              <w:spacing w:line="360" w:lineRule="auto"/>
              <w:jc w:val="both"/>
              <w:rPr>
                <w:sz w:val="24"/>
                <w:szCs w:val="24"/>
                <w:lang w:val="en-GB"/>
              </w:rPr>
            </w:pPr>
            <w:r w:rsidRPr="004519D3">
              <w:rPr>
                <w:sz w:val="24"/>
                <w:szCs w:val="24"/>
                <w:lang w:val="en-GB"/>
              </w:rPr>
              <w:t xml:space="preserve">Handmade furniture with skilled craftsmanship </w:t>
            </w:r>
          </w:p>
        </w:tc>
      </w:tr>
      <w:tr w:rsidR="00E54FFB" w:rsidRPr="004519D3" w14:paraId="2B19B8B3" w14:textId="77777777">
        <w:tc>
          <w:tcPr>
            <w:tcW w:w="1875" w:type="dxa"/>
            <w:tcMar>
              <w:top w:w="100" w:type="dxa"/>
              <w:left w:w="100" w:type="dxa"/>
              <w:bottom w:w="100" w:type="dxa"/>
              <w:right w:w="100" w:type="dxa"/>
            </w:tcMar>
          </w:tcPr>
          <w:p w14:paraId="616B75FD" w14:textId="77777777" w:rsidR="00E54FFB" w:rsidRPr="004519D3" w:rsidRDefault="00B12A9F">
            <w:pPr>
              <w:widowControl w:val="0"/>
              <w:pBdr>
                <w:top w:val="nil"/>
                <w:left w:val="nil"/>
                <w:bottom w:val="nil"/>
                <w:right w:val="nil"/>
                <w:between w:val="nil"/>
              </w:pBdr>
              <w:spacing w:line="360" w:lineRule="auto"/>
              <w:jc w:val="both"/>
              <w:rPr>
                <w:b/>
                <w:sz w:val="24"/>
                <w:szCs w:val="24"/>
                <w:lang w:val="en-GB"/>
              </w:rPr>
            </w:pPr>
            <w:r w:rsidRPr="004519D3">
              <w:rPr>
                <w:b/>
                <w:sz w:val="24"/>
                <w:szCs w:val="24"/>
                <w:lang w:val="en-GB"/>
              </w:rPr>
              <w:t>Customer segments</w:t>
            </w:r>
          </w:p>
        </w:tc>
        <w:tc>
          <w:tcPr>
            <w:tcW w:w="2505" w:type="dxa"/>
            <w:tcMar>
              <w:top w:w="100" w:type="dxa"/>
              <w:left w:w="100" w:type="dxa"/>
              <w:bottom w:w="100" w:type="dxa"/>
              <w:right w:w="100" w:type="dxa"/>
            </w:tcMar>
          </w:tcPr>
          <w:p w14:paraId="729A5E5F" w14:textId="52A60949" w:rsidR="00E54FFB" w:rsidRPr="004519D3" w:rsidRDefault="00B12A9F">
            <w:pPr>
              <w:widowControl w:val="0"/>
              <w:pBdr>
                <w:top w:val="nil"/>
                <w:left w:val="nil"/>
                <w:bottom w:val="nil"/>
                <w:right w:val="nil"/>
                <w:between w:val="nil"/>
              </w:pBdr>
              <w:spacing w:line="360" w:lineRule="auto"/>
              <w:jc w:val="both"/>
              <w:rPr>
                <w:sz w:val="24"/>
                <w:szCs w:val="24"/>
                <w:lang w:val="en-GB"/>
              </w:rPr>
            </w:pPr>
            <w:r w:rsidRPr="004519D3">
              <w:rPr>
                <w:sz w:val="24"/>
                <w:szCs w:val="24"/>
                <w:lang w:val="en-GB"/>
              </w:rPr>
              <w:t xml:space="preserve">Low-to </w:t>
            </w:r>
            <w:r w:rsidR="002016C9" w:rsidRPr="004519D3">
              <w:rPr>
                <w:sz w:val="24"/>
                <w:szCs w:val="24"/>
                <w:lang w:val="en-GB"/>
              </w:rPr>
              <w:t>mid-income</w:t>
            </w:r>
            <w:r w:rsidRPr="004519D3">
              <w:rPr>
                <w:sz w:val="24"/>
                <w:szCs w:val="24"/>
                <w:lang w:val="en-GB"/>
              </w:rPr>
              <w:t xml:space="preserve"> families and value with unique design conscious customers</w:t>
            </w:r>
          </w:p>
        </w:tc>
        <w:tc>
          <w:tcPr>
            <w:tcW w:w="2460" w:type="dxa"/>
            <w:tcMar>
              <w:top w:w="100" w:type="dxa"/>
              <w:left w:w="100" w:type="dxa"/>
              <w:bottom w:w="100" w:type="dxa"/>
              <w:right w:w="100" w:type="dxa"/>
            </w:tcMar>
          </w:tcPr>
          <w:p w14:paraId="27235F32" w14:textId="77777777" w:rsidR="00E54FFB" w:rsidRPr="004519D3" w:rsidRDefault="00B12A9F">
            <w:pPr>
              <w:widowControl w:val="0"/>
              <w:pBdr>
                <w:top w:val="nil"/>
                <w:left w:val="nil"/>
                <w:bottom w:val="nil"/>
                <w:right w:val="nil"/>
                <w:between w:val="nil"/>
              </w:pBdr>
              <w:spacing w:line="360" w:lineRule="auto"/>
              <w:jc w:val="both"/>
              <w:rPr>
                <w:sz w:val="24"/>
                <w:szCs w:val="24"/>
                <w:lang w:val="en-GB"/>
              </w:rPr>
            </w:pPr>
            <w:r w:rsidRPr="004519D3">
              <w:rPr>
                <w:sz w:val="24"/>
                <w:szCs w:val="24"/>
                <w:lang w:val="en-GB"/>
              </w:rPr>
              <w:t>Upper income families and style-conscious customers</w:t>
            </w:r>
          </w:p>
        </w:tc>
        <w:tc>
          <w:tcPr>
            <w:tcW w:w="2100" w:type="dxa"/>
            <w:tcMar>
              <w:top w:w="100" w:type="dxa"/>
              <w:left w:w="100" w:type="dxa"/>
              <w:bottom w:w="100" w:type="dxa"/>
              <w:right w:w="100" w:type="dxa"/>
            </w:tcMar>
          </w:tcPr>
          <w:p w14:paraId="1307BE3C" w14:textId="77777777" w:rsidR="00E54FFB" w:rsidRPr="004519D3" w:rsidRDefault="00B12A9F">
            <w:pPr>
              <w:widowControl w:val="0"/>
              <w:pBdr>
                <w:top w:val="nil"/>
                <w:left w:val="nil"/>
                <w:bottom w:val="nil"/>
                <w:right w:val="nil"/>
                <w:between w:val="nil"/>
              </w:pBdr>
              <w:spacing w:line="360" w:lineRule="auto"/>
              <w:jc w:val="both"/>
              <w:rPr>
                <w:sz w:val="24"/>
                <w:szCs w:val="24"/>
                <w:lang w:val="en-GB"/>
              </w:rPr>
            </w:pPr>
            <w:r w:rsidRPr="004519D3">
              <w:rPr>
                <w:sz w:val="24"/>
                <w:szCs w:val="24"/>
                <w:lang w:val="en-GB"/>
              </w:rPr>
              <w:t>Mid to high income families and value focused customers</w:t>
            </w:r>
          </w:p>
        </w:tc>
      </w:tr>
      <w:tr w:rsidR="00E54FFB" w:rsidRPr="004519D3" w14:paraId="5DEFDFE7" w14:textId="77777777">
        <w:tc>
          <w:tcPr>
            <w:tcW w:w="1875" w:type="dxa"/>
            <w:tcMar>
              <w:top w:w="100" w:type="dxa"/>
              <w:left w:w="100" w:type="dxa"/>
              <w:bottom w:w="100" w:type="dxa"/>
              <w:right w:w="100" w:type="dxa"/>
            </w:tcMar>
          </w:tcPr>
          <w:p w14:paraId="14CF67A6" w14:textId="77777777" w:rsidR="00E54FFB" w:rsidRPr="004519D3" w:rsidRDefault="00B12A9F">
            <w:pPr>
              <w:widowControl w:val="0"/>
              <w:pBdr>
                <w:top w:val="nil"/>
                <w:left w:val="nil"/>
                <w:bottom w:val="nil"/>
                <w:right w:val="nil"/>
                <w:between w:val="nil"/>
              </w:pBdr>
              <w:spacing w:line="360" w:lineRule="auto"/>
              <w:jc w:val="both"/>
              <w:rPr>
                <w:b/>
                <w:sz w:val="24"/>
                <w:szCs w:val="24"/>
                <w:lang w:val="en-GB"/>
              </w:rPr>
            </w:pPr>
            <w:r w:rsidRPr="004519D3">
              <w:rPr>
                <w:b/>
                <w:sz w:val="24"/>
                <w:szCs w:val="24"/>
                <w:lang w:val="en-GB"/>
              </w:rPr>
              <w:t>Value proposition</w:t>
            </w:r>
          </w:p>
        </w:tc>
        <w:tc>
          <w:tcPr>
            <w:tcW w:w="2505" w:type="dxa"/>
            <w:tcMar>
              <w:top w:w="100" w:type="dxa"/>
              <w:left w:w="100" w:type="dxa"/>
              <w:bottom w:w="100" w:type="dxa"/>
              <w:right w:w="100" w:type="dxa"/>
            </w:tcMar>
          </w:tcPr>
          <w:p w14:paraId="73C7FCC1" w14:textId="77777777" w:rsidR="00E54FFB" w:rsidRPr="004519D3" w:rsidRDefault="00B12A9F">
            <w:pPr>
              <w:widowControl w:val="0"/>
              <w:pBdr>
                <w:top w:val="nil"/>
                <w:left w:val="nil"/>
                <w:bottom w:val="nil"/>
                <w:right w:val="nil"/>
                <w:between w:val="nil"/>
              </w:pBdr>
              <w:spacing w:line="360" w:lineRule="auto"/>
              <w:jc w:val="both"/>
              <w:rPr>
                <w:sz w:val="24"/>
                <w:szCs w:val="24"/>
                <w:lang w:val="en-GB"/>
              </w:rPr>
            </w:pPr>
            <w:r w:rsidRPr="004519D3">
              <w:rPr>
                <w:sz w:val="24"/>
                <w:szCs w:val="24"/>
                <w:lang w:val="en-GB"/>
              </w:rPr>
              <w:t>Upcycled furniture helps to control waste reduction procedures that improves sustainable practices</w:t>
            </w:r>
          </w:p>
        </w:tc>
        <w:tc>
          <w:tcPr>
            <w:tcW w:w="2460" w:type="dxa"/>
            <w:tcMar>
              <w:top w:w="100" w:type="dxa"/>
              <w:left w:w="100" w:type="dxa"/>
              <w:bottom w:w="100" w:type="dxa"/>
              <w:right w:w="100" w:type="dxa"/>
            </w:tcMar>
          </w:tcPr>
          <w:p w14:paraId="5A3873D2" w14:textId="77777777" w:rsidR="00E54FFB" w:rsidRPr="004519D3" w:rsidRDefault="00B12A9F">
            <w:pPr>
              <w:widowControl w:val="0"/>
              <w:pBdr>
                <w:top w:val="nil"/>
                <w:left w:val="nil"/>
                <w:bottom w:val="nil"/>
                <w:right w:val="nil"/>
                <w:between w:val="nil"/>
              </w:pBdr>
              <w:spacing w:line="360" w:lineRule="auto"/>
              <w:jc w:val="both"/>
              <w:rPr>
                <w:sz w:val="24"/>
                <w:szCs w:val="24"/>
                <w:lang w:val="en-GB"/>
              </w:rPr>
            </w:pPr>
            <w:r w:rsidRPr="004519D3">
              <w:rPr>
                <w:sz w:val="24"/>
                <w:szCs w:val="24"/>
                <w:lang w:val="en-GB"/>
              </w:rPr>
              <w:t xml:space="preserve">Dense, resistant and durable furniture which are created from oak woods. </w:t>
            </w:r>
          </w:p>
        </w:tc>
        <w:tc>
          <w:tcPr>
            <w:tcW w:w="2100" w:type="dxa"/>
            <w:tcMar>
              <w:top w:w="100" w:type="dxa"/>
              <w:left w:w="100" w:type="dxa"/>
              <w:bottom w:w="100" w:type="dxa"/>
              <w:right w:w="100" w:type="dxa"/>
            </w:tcMar>
          </w:tcPr>
          <w:p w14:paraId="42C014EF" w14:textId="77777777" w:rsidR="00E54FFB" w:rsidRPr="004519D3" w:rsidRDefault="00B12A9F">
            <w:pPr>
              <w:widowControl w:val="0"/>
              <w:pBdr>
                <w:top w:val="nil"/>
                <w:left w:val="nil"/>
                <w:bottom w:val="nil"/>
                <w:right w:val="nil"/>
                <w:between w:val="nil"/>
              </w:pBdr>
              <w:spacing w:line="360" w:lineRule="auto"/>
              <w:jc w:val="both"/>
              <w:rPr>
                <w:sz w:val="24"/>
                <w:szCs w:val="24"/>
                <w:lang w:val="en-GB"/>
              </w:rPr>
            </w:pPr>
            <w:r w:rsidRPr="004519D3">
              <w:rPr>
                <w:sz w:val="24"/>
                <w:szCs w:val="24"/>
                <w:lang w:val="en-GB"/>
              </w:rPr>
              <w:t>Affordable with exclusive design based products</w:t>
            </w:r>
          </w:p>
        </w:tc>
      </w:tr>
      <w:tr w:rsidR="00E54FFB" w:rsidRPr="004519D3" w14:paraId="329B43D2" w14:textId="77777777">
        <w:tc>
          <w:tcPr>
            <w:tcW w:w="1875" w:type="dxa"/>
            <w:tcMar>
              <w:top w:w="100" w:type="dxa"/>
              <w:left w:w="100" w:type="dxa"/>
              <w:bottom w:w="100" w:type="dxa"/>
              <w:right w:w="100" w:type="dxa"/>
            </w:tcMar>
          </w:tcPr>
          <w:p w14:paraId="566D7AE8" w14:textId="77777777" w:rsidR="00E54FFB" w:rsidRPr="004519D3" w:rsidRDefault="00B12A9F">
            <w:pPr>
              <w:widowControl w:val="0"/>
              <w:pBdr>
                <w:top w:val="nil"/>
                <w:left w:val="nil"/>
                <w:bottom w:val="nil"/>
                <w:right w:val="nil"/>
                <w:between w:val="nil"/>
              </w:pBdr>
              <w:spacing w:line="360" w:lineRule="auto"/>
              <w:jc w:val="both"/>
              <w:rPr>
                <w:b/>
                <w:sz w:val="24"/>
                <w:szCs w:val="24"/>
                <w:lang w:val="en-GB"/>
              </w:rPr>
            </w:pPr>
            <w:r w:rsidRPr="004519D3">
              <w:rPr>
                <w:b/>
                <w:sz w:val="24"/>
                <w:szCs w:val="24"/>
                <w:lang w:val="en-GB"/>
              </w:rPr>
              <w:t xml:space="preserve">Marketing </w:t>
            </w:r>
          </w:p>
        </w:tc>
        <w:tc>
          <w:tcPr>
            <w:tcW w:w="2505" w:type="dxa"/>
            <w:tcMar>
              <w:top w:w="100" w:type="dxa"/>
              <w:left w:w="100" w:type="dxa"/>
              <w:bottom w:w="100" w:type="dxa"/>
              <w:right w:w="100" w:type="dxa"/>
            </w:tcMar>
          </w:tcPr>
          <w:p w14:paraId="4110F5E4" w14:textId="4B594EC8" w:rsidR="00E54FFB" w:rsidRPr="004519D3" w:rsidRDefault="00B12A9F">
            <w:pPr>
              <w:widowControl w:val="0"/>
              <w:pBdr>
                <w:top w:val="nil"/>
                <w:left w:val="nil"/>
                <w:bottom w:val="nil"/>
                <w:right w:val="nil"/>
                <w:between w:val="nil"/>
              </w:pBdr>
              <w:spacing w:line="360" w:lineRule="auto"/>
              <w:jc w:val="both"/>
              <w:rPr>
                <w:sz w:val="24"/>
                <w:szCs w:val="24"/>
                <w:lang w:val="en-GB"/>
              </w:rPr>
            </w:pPr>
            <w:r w:rsidRPr="004519D3">
              <w:rPr>
                <w:sz w:val="24"/>
                <w:szCs w:val="24"/>
                <w:lang w:val="en-GB"/>
              </w:rPr>
              <w:t xml:space="preserve">Unique design with durability and </w:t>
            </w:r>
            <w:r w:rsidR="00395DB9" w:rsidRPr="004519D3">
              <w:rPr>
                <w:sz w:val="24"/>
                <w:szCs w:val="24"/>
                <w:lang w:val="en-GB"/>
              </w:rPr>
              <w:t>value-based</w:t>
            </w:r>
            <w:r w:rsidRPr="004519D3">
              <w:rPr>
                <w:sz w:val="24"/>
                <w:szCs w:val="24"/>
                <w:lang w:val="en-GB"/>
              </w:rPr>
              <w:t xml:space="preserve"> pricing approach</w:t>
            </w:r>
          </w:p>
        </w:tc>
        <w:tc>
          <w:tcPr>
            <w:tcW w:w="2460" w:type="dxa"/>
            <w:tcMar>
              <w:top w:w="100" w:type="dxa"/>
              <w:left w:w="100" w:type="dxa"/>
              <w:bottom w:w="100" w:type="dxa"/>
              <w:right w:w="100" w:type="dxa"/>
            </w:tcMar>
          </w:tcPr>
          <w:p w14:paraId="42B5FCFA" w14:textId="77777777" w:rsidR="00E54FFB" w:rsidRPr="004519D3" w:rsidRDefault="00B12A9F">
            <w:pPr>
              <w:widowControl w:val="0"/>
              <w:pBdr>
                <w:top w:val="nil"/>
                <w:left w:val="nil"/>
                <w:bottom w:val="nil"/>
                <w:right w:val="nil"/>
                <w:between w:val="nil"/>
              </w:pBdr>
              <w:spacing w:line="360" w:lineRule="auto"/>
              <w:jc w:val="both"/>
              <w:rPr>
                <w:sz w:val="24"/>
                <w:szCs w:val="24"/>
                <w:lang w:val="en-GB"/>
              </w:rPr>
            </w:pPr>
            <w:r w:rsidRPr="004519D3">
              <w:rPr>
                <w:sz w:val="24"/>
                <w:szCs w:val="24"/>
                <w:lang w:val="en-GB"/>
              </w:rPr>
              <w:t xml:space="preserve">Multi-channel approach </w:t>
            </w:r>
          </w:p>
        </w:tc>
        <w:tc>
          <w:tcPr>
            <w:tcW w:w="2100" w:type="dxa"/>
            <w:tcMar>
              <w:top w:w="100" w:type="dxa"/>
              <w:left w:w="100" w:type="dxa"/>
              <w:bottom w:w="100" w:type="dxa"/>
              <w:right w:w="100" w:type="dxa"/>
            </w:tcMar>
          </w:tcPr>
          <w:p w14:paraId="5AB6D1CB" w14:textId="77777777" w:rsidR="00E54FFB" w:rsidRPr="004519D3" w:rsidRDefault="00B12A9F">
            <w:pPr>
              <w:widowControl w:val="0"/>
              <w:pBdr>
                <w:top w:val="nil"/>
                <w:left w:val="nil"/>
                <w:bottom w:val="nil"/>
                <w:right w:val="nil"/>
                <w:between w:val="nil"/>
              </w:pBdr>
              <w:spacing w:line="360" w:lineRule="auto"/>
              <w:jc w:val="both"/>
              <w:rPr>
                <w:sz w:val="24"/>
                <w:szCs w:val="24"/>
                <w:lang w:val="en-GB"/>
              </w:rPr>
            </w:pPr>
            <w:r w:rsidRPr="004519D3">
              <w:rPr>
                <w:sz w:val="24"/>
                <w:szCs w:val="24"/>
                <w:lang w:val="en-GB"/>
              </w:rPr>
              <w:t>Pillars and Platform Strategy</w:t>
            </w:r>
          </w:p>
        </w:tc>
      </w:tr>
      <w:tr w:rsidR="00E54FFB" w:rsidRPr="004519D3" w14:paraId="34040E5B" w14:textId="77777777">
        <w:tc>
          <w:tcPr>
            <w:tcW w:w="1875" w:type="dxa"/>
            <w:tcMar>
              <w:top w:w="100" w:type="dxa"/>
              <w:left w:w="100" w:type="dxa"/>
              <w:bottom w:w="100" w:type="dxa"/>
              <w:right w:w="100" w:type="dxa"/>
            </w:tcMar>
          </w:tcPr>
          <w:p w14:paraId="0985986C" w14:textId="77777777" w:rsidR="00E54FFB" w:rsidRPr="004519D3" w:rsidRDefault="00B12A9F">
            <w:pPr>
              <w:widowControl w:val="0"/>
              <w:pBdr>
                <w:top w:val="nil"/>
                <w:left w:val="nil"/>
                <w:bottom w:val="nil"/>
                <w:right w:val="nil"/>
                <w:between w:val="nil"/>
              </w:pBdr>
              <w:spacing w:line="360" w:lineRule="auto"/>
              <w:jc w:val="both"/>
              <w:rPr>
                <w:b/>
                <w:sz w:val="24"/>
                <w:szCs w:val="24"/>
                <w:lang w:val="en-GB"/>
              </w:rPr>
            </w:pPr>
            <w:r w:rsidRPr="004519D3">
              <w:rPr>
                <w:b/>
                <w:sz w:val="24"/>
                <w:szCs w:val="24"/>
                <w:lang w:val="en-GB"/>
              </w:rPr>
              <w:t>Organisational strengths</w:t>
            </w:r>
          </w:p>
        </w:tc>
        <w:tc>
          <w:tcPr>
            <w:tcW w:w="2505" w:type="dxa"/>
            <w:tcMar>
              <w:top w:w="100" w:type="dxa"/>
              <w:left w:w="100" w:type="dxa"/>
              <w:bottom w:w="100" w:type="dxa"/>
              <w:right w:w="100" w:type="dxa"/>
            </w:tcMar>
          </w:tcPr>
          <w:p w14:paraId="6535257F" w14:textId="21B33D99" w:rsidR="00E54FFB" w:rsidRPr="004519D3" w:rsidRDefault="002016C9">
            <w:pPr>
              <w:widowControl w:val="0"/>
              <w:pBdr>
                <w:top w:val="nil"/>
                <w:left w:val="nil"/>
                <w:bottom w:val="nil"/>
                <w:right w:val="nil"/>
                <w:between w:val="nil"/>
              </w:pBdr>
              <w:spacing w:line="360" w:lineRule="auto"/>
              <w:jc w:val="both"/>
              <w:rPr>
                <w:sz w:val="24"/>
                <w:szCs w:val="24"/>
                <w:lang w:val="en-GB"/>
              </w:rPr>
            </w:pPr>
            <w:r w:rsidRPr="004519D3">
              <w:rPr>
                <w:sz w:val="24"/>
                <w:szCs w:val="24"/>
                <w:lang w:val="en-GB"/>
              </w:rPr>
              <w:t>Furniture</w:t>
            </w:r>
            <w:r w:rsidR="00B12A9F" w:rsidRPr="004519D3">
              <w:rPr>
                <w:sz w:val="24"/>
                <w:szCs w:val="24"/>
                <w:lang w:val="en-GB"/>
              </w:rPr>
              <w:t xml:space="preserve"> </w:t>
            </w:r>
            <w:r w:rsidR="00395DB9" w:rsidRPr="004519D3">
              <w:rPr>
                <w:sz w:val="24"/>
                <w:szCs w:val="24"/>
                <w:lang w:val="en-GB"/>
              </w:rPr>
              <w:t>is</w:t>
            </w:r>
            <w:r w:rsidR="00B12A9F" w:rsidRPr="004519D3">
              <w:rPr>
                <w:sz w:val="24"/>
                <w:szCs w:val="24"/>
                <w:lang w:val="en-GB"/>
              </w:rPr>
              <w:t xml:space="preserve"> built from recycled materials and reform unique design based on marketing trends </w:t>
            </w:r>
          </w:p>
        </w:tc>
        <w:tc>
          <w:tcPr>
            <w:tcW w:w="2460" w:type="dxa"/>
            <w:tcMar>
              <w:top w:w="100" w:type="dxa"/>
              <w:left w:w="100" w:type="dxa"/>
              <w:bottom w:w="100" w:type="dxa"/>
              <w:right w:w="100" w:type="dxa"/>
            </w:tcMar>
          </w:tcPr>
          <w:p w14:paraId="42EC772B" w14:textId="77777777" w:rsidR="00E54FFB" w:rsidRPr="004519D3" w:rsidRDefault="00B12A9F">
            <w:pPr>
              <w:widowControl w:val="0"/>
              <w:pBdr>
                <w:top w:val="nil"/>
                <w:left w:val="nil"/>
                <w:bottom w:val="nil"/>
                <w:right w:val="nil"/>
                <w:between w:val="nil"/>
              </w:pBdr>
              <w:spacing w:line="360" w:lineRule="auto"/>
              <w:jc w:val="both"/>
              <w:rPr>
                <w:sz w:val="24"/>
                <w:szCs w:val="24"/>
                <w:lang w:val="en-GB"/>
              </w:rPr>
            </w:pPr>
            <w:r w:rsidRPr="004519D3">
              <w:rPr>
                <w:sz w:val="24"/>
                <w:szCs w:val="24"/>
                <w:lang w:val="en-GB"/>
              </w:rPr>
              <w:t>Oak wood furniture gives durability and fungal attack free furniture</w:t>
            </w:r>
          </w:p>
        </w:tc>
        <w:tc>
          <w:tcPr>
            <w:tcW w:w="2100" w:type="dxa"/>
            <w:tcMar>
              <w:top w:w="100" w:type="dxa"/>
              <w:left w:w="100" w:type="dxa"/>
              <w:bottom w:w="100" w:type="dxa"/>
              <w:right w:w="100" w:type="dxa"/>
            </w:tcMar>
          </w:tcPr>
          <w:p w14:paraId="04A47408" w14:textId="77777777" w:rsidR="00E54FFB" w:rsidRPr="004519D3" w:rsidRDefault="00B12A9F">
            <w:pPr>
              <w:widowControl w:val="0"/>
              <w:pBdr>
                <w:top w:val="nil"/>
                <w:left w:val="nil"/>
                <w:bottom w:val="nil"/>
                <w:right w:val="nil"/>
                <w:between w:val="nil"/>
              </w:pBdr>
              <w:spacing w:line="360" w:lineRule="auto"/>
              <w:jc w:val="both"/>
              <w:rPr>
                <w:sz w:val="24"/>
                <w:szCs w:val="24"/>
                <w:lang w:val="en-GB"/>
              </w:rPr>
            </w:pPr>
            <w:r w:rsidRPr="004519D3">
              <w:rPr>
                <w:sz w:val="24"/>
                <w:szCs w:val="24"/>
                <w:lang w:val="en-GB"/>
              </w:rPr>
              <w:t>Handmade furniture has its traditional culture that influences customers’ thought</w:t>
            </w:r>
          </w:p>
        </w:tc>
      </w:tr>
    </w:tbl>
    <w:p w14:paraId="1AA77C6C" w14:textId="77777777" w:rsidR="00E54FFB" w:rsidRPr="004519D3" w:rsidRDefault="00B12A9F">
      <w:pPr>
        <w:spacing w:line="360" w:lineRule="auto"/>
        <w:jc w:val="center"/>
        <w:rPr>
          <w:b/>
          <w:sz w:val="24"/>
          <w:szCs w:val="24"/>
          <w:lang w:val="en-GB"/>
        </w:rPr>
      </w:pPr>
      <w:r w:rsidRPr="004519D3">
        <w:rPr>
          <w:b/>
          <w:sz w:val="24"/>
          <w:szCs w:val="24"/>
          <w:lang w:val="en-GB"/>
        </w:rPr>
        <w:t>Table 3: Unique Selling Point</w:t>
      </w:r>
    </w:p>
    <w:p w14:paraId="265CFA07" w14:textId="77777777" w:rsidR="00E54FFB" w:rsidRPr="004519D3" w:rsidRDefault="00B12A9F">
      <w:pPr>
        <w:spacing w:line="360" w:lineRule="auto"/>
        <w:jc w:val="both"/>
        <w:rPr>
          <w:b/>
          <w:sz w:val="24"/>
          <w:szCs w:val="24"/>
          <w:lang w:val="en-GB"/>
        </w:rPr>
      </w:pPr>
      <w:r w:rsidRPr="004519D3">
        <w:rPr>
          <w:lang w:val="en-GB"/>
        </w:rPr>
        <w:br w:type="page"/>
      </w:r>
    </w:p>
    <w:p w14:paraId="57F09A42" w14:textId="77777777" w:rsidR="00E54FFB" w:rsidRPr="004519D3" w:rsidRDefault="00B12A9F" w:rsidP="000B5F71">
      <w:pPr>
        <w:pStyle w:val="Heading2"/>
        <w:rPr>
          <w:lang w:val="en-GB"/>
        </w:rPr>
      </w:pPr>
      <w:bookmarkStart w:id="3" w:name="_Toc212119544"/>
      <w:r w:rsidRPr="004519D3">
        <w:rPr>
          <w:lang w:val="en-GB"/>
        </w:rPr>
        <w:lastRenderedPageBreak/>
        <w:t>1.3 Business environment and competitor analysis</w:t>
      </w:r>
      <w:bookmarkEnd w:id="3"/>
    </w:p>
    <w:p w14:paraId="445ACD43" w14:textId="77777777" w:rsidR="00E54FFB" w:rsidRPr="004519D3" w:rsidRDefault="00B12A9F">
      <w:pPr>
        <w:spacing w:line="360" w:lineRule="auto"/>
        <w:jc w:val="both"/>
        <w:rPr>
          <w:b/>
          <w:sz w:val="24"/>
          <w:szCs w:val="24"/>
          <w:lang w:val="en-GB"/>
        </w:rPr>
      </w:pPr>
      <w:r w:rsidRPr="004519D3">
        <w:rPr>
          <w:b/>
          <w:sz w:val="24"/>
          <w:szCs w:val="24"/>
          <w:lang w:val="en-GB"/>
        </w:rPr>
        <w:t>1.3.1 Application of Porter’s Five Forces to understand the level of competition</w:t>
      </w:r>
    </w:p>
    <w:p w14:paraId="6A8163C5" w14:textId="12E5F6DC" w:rsidR="00E54FFB" w:rsidRPr="004519D3" w:rsidRDefault="00B12A9F">
      <w:pPr>
        <w:spacing w:line="360" w:lineRule="auto"/>
        <w:jc w:val="both"/>
        <w:rPr>
          <w:sz w:val="24"/>
          <w:szCs w:val="24"/>
          <w:lang w:val="en-GB"/>
        </w:rPr>
      </w:pPr>
      <w:r w:rsidRPr="004519D3">
        <w:rPr>
          <w:sz w:val="24"/>
          <w:szCs w:val="24"/>
          <w:lang w:val="en-GB"/>
        </w:rPr>
        <w:t xml:space="preserve">Porter’s five forces help to determine the structure and profitability of a company by understanding the average rate of return. Pangarkar and Prabhudesai (2024, p.32) stated that application of this framework guides companies to analyse industrial opportunities in driving performance and strategy based on competitive factors. The management of Luna Suplexx applies this framework to analyse bargaining power of suppliers and buyers and modify </w:t>
      </w:r>
      <w:r w:rsidR="00395DB9" w:rsidRPr="004519D3">
        <w:rPr>
          <w:sz w:val="24"/>
          <w:szCs w:val="24"/>
          <w:lang w:val="en-GB"/>
        </w:rPr>
        <w:t>them</w:t>
      </w:r>
      <w:r w:rsidRPr="004519D3">
        <w:rPr>
          <w:sz w:val="24"/>
          <w:szCs w:val="24"/>
          <w:lang w:val="en-GB"/>
        </w:rPr>
        <w:t xml:space="preserve"> upcycled furniture based products to gain competitive advantages. However, this company can face difficulties in entering into a new market like the United Kingdom due to intense competition from Oak Furnitureland and DFS Furniture which are the two most established furniture based companies in the UK. The management of Luna Suplexx can take appropriate decisions in developing their products to mitigate these issues and develop its business practices effectively. </w:t>
      </w:r>
    </w:p>
    <w:p w14:paraId="00DD7402" w14:textId="77777777" w:rsidR="00E54FFB" w:rsidRPr="004519D3" w:rsidRDefault="00B12A9F">
      <w:pPr>
        <w:spacing w:line="360" w:lineRule="auto"/>
        <w:jc w:val="center"/>
        <w:rPr>
          <w:b/>
          <w:sz w:val="24"/>
          <w:szCs w:val="24"/>
          <w:lang w:val="en-GB"/>
        </w:rPr>
      </w:pPr>
      <w:r w:rsidRPr="004519D3">
        <w:rPr>
          <w:b/>
          <w:noProof/>
          <w:sz w:val="24"/>
          <w:szCs w:val="24"/>
          <w:lang w:val="en-GB" w:eastAsia="en-GB"/>
        </w:rPr>
        <w:drawing>
          <wp:inline distT="114300" distB="114300" distL="114300" distR="114300" wp14:anchorId="00691071" wp14:editId="59A86796">
            <wp:extent cx="5734050" cy="2696840"/>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734050" cy="2696840"/>
                    </a:xfrm>
                    <a:prstGeom prst="rect">
                      <a:avLst/>
                    </a:prstGeom>
                    <a:ln w="25400">
                      <a:solidFill>
                        <a:srgbClr val="000000"/>
                      </a:solidFill>
                      <a:prstDash val="solid"/>
                    </a:ln>
                  </pic:spPr>
                </pic:pic>
              </a:graphicData>
            </a:graphic>
          </wp:inline>
        </w:drawing>
      </w:r>
    </w:p>
    <w:p w14:paraId="4AB8125E" w14:textId="77777777" w:rsidR="00E54FFB" w:rsidRPr="004519D3" w:rsidRDefault="00B12A9F">
      <w:pPr>
        <w:spacing w:line="360" w:lineRule="auto"/>
        <w:jc w:val="center"/>
        <w:rPr>
          <w:b/>
          <w:sz w:val="24"/>
          <w:szCs w:val="24"/>
          <w:lang w:val="en-GB"/>
        </w:rPr>
      </w:pPr>
      <w:r w:rsidRPr="004519D3">
        <w:rPr>
          <w:b/>
          <w:sz w:val="24"/>
          <w:szCs w:val="24"/>
          <w:lang w:val="en-GB"/>
        </w:rPr>
        <w:t>Figure 2: Porter’s five forces</w:t>
      </w:r>
    </w:p>
    <w:p w14:paraId="12A58F59" w14:textId="77777777" w:rsidR="00E54FFB" w:rsidRPr="004519D3" w:rsidRDefault="00B12A9F">
      <w:pPr>
        <w:spacing w:line="360" w:lineRule="auto"/>
        <w:jc w:val="center"/>
        <w:rPr>
          <w:sz w:val="24"/>
          <w:szCs w:val="24"/>
          <w:lang w:val="en-GB"/>
        </w:rPr>
      </w:pPr>
      <w:r w:rsidRPr="004519D3">
        <w:rPr>
          <w:sz w:val="24"/>
          <w:szCs w:val="24"/>
          <w:lang w:val="en-GB"/>
        </w:rPr>
        <w:t>(Source: Taken from week 3 lecture material)</w:t>
      </w:r>
    </w:p>
    <w:p w14:paraId="7478F72F" w14:textId="77777777" w:rsidR="00E54FFB" w:rsidRPr="004519D3" w:rsidRDefault="00B12A9F">
      <w:pPr>
        <w:spacing w:line="360" w:lineRule="auto"/>
        <w:jc w:val="both"/>
        <w:rPr>
          <w:b/>
          <w:sz w:val="24"/>
          <w:szCs w:val="24"/>
          <w:lang w:val="en-GB"/>
        </w:rPr>
      </w:pPr>
      <w:r w:rsidRPr="004519D3">
        <w:rPr>
          <w:lang w:val="en-GB"/>
        </w:rPr>
        <w:br w:type="page"/>
      </w:r>
    </w:p>
    <w:p w14:paraId="5FAFCC92" w14:textId="77777777" w:rsidR="00E54FFB" w:rsidRPr="004519D3" w:rsidRDefault="00B12A9F">
      <w:pPr>
        <w:spacing w:line="360" w:lineRule="auto"/>
        <w:jc w:val="both"/>
        <w:rPr>
          <w:b/>
          <w:sz w:val="24"/>
          <w:szCs w:val="24"/>
          <w:lang w:val="en-GB"/>
        </w:rPr>
      </w:pPr>
      <w:r w:rsidRPr="004519D3">
        <w:rPr>
          <w:b/>
          <w:sz w:val="24"/>
          <w:szCs w:val="24"/>
          <w:lang w:val="en-GB"/>
        </w:rPr>
        <w:lastRenderedPageBreak/>
        <w:t>Threat of Substitutes</w:t>
      </w:r>
    </w:p>
    <w:p w14:paraId="7647D8AC" w14:textId="118E59B0" w:rsidR="00E54FFB" w:rsidRPr="004519D3" w:rsidRDefault="00B12A9F">
      <w:pPr>
        <w:spacing w:line="360" w:lineRule="auto"/>
        <w:jc w:val="both"/>
        <w:rPr>
          <w:sz w:val="24"/>
          <w:szCs w:val="24"/>
          <w:lang w:val="en-GB"/>
        </w:rPr>
      </w:pPr>
      <w:r w:rsidRPr="004519D3">
        <w:rPr>
          <w:sz w:val="24"/>
          <w:szCs w:val="24"/>
          <w:lang w:val="en-GB"/>
        </w:rPr>
        <w:t xml:space="preserve">The threat of substitutes has a high impact on Luna Suplexx as in the UK, substitutes for furniture related products are available with low cost. Customers prefer to buy those substitute products due to the affordability that suppresses the overall profitability (Blocker </w:t>
      </w:r>
      <w:r w:rsidRPr="004519D3">
        <w:rPr>
          <w:i/>
          <w:sz w:val="24"/>
          <w:szCs w:val="24"/>
          <w:lang w:val="en-GB"/>
        </w:rPr>
        <w:t xml:space="preserve">et al., </w:t>
      </w:r>
      <w:r w:rsidRPr="004519D3">
        <w:rPr>
          <w:sz w:val="24"/>
          <w:szCs w:val="24"/>
          <w:lang w:val="en-GB"/>
        </w:rPr>
        <w:t xml:space="preserve">2023, p.621). The higher authority of Luna Suplexx takes responsibility in providing adequate information about the uniqueness of their upcycled furniture products towards their customers. This company also needs to modify the price based on customers’ demands that result in guiding customers to afford their innovative furniture based products. </w:t>
      </w:r>
      <w:r w:rsidR="00A421FB">
        <w:rPr>
          <w:sz w:val="24"/>
          <w:szCs w:val="24"/>
          <w:lang w:val="en-GB"/>
        </w:rPr>
        <w:t xml:space="preserve">This procedure gives the opportunity in understanding other companies’ existing strategies to implement a generative marketing plan. </w:t>
      </w:r>
      <w:r w:rsidRPr="004519D3">
        <w:rPr>
          <w:sz w:val="24"/>
          <w:szCs w:val="24"/>
          <w:lang w:val="en-GB"/>
        </w:rPr>
        <w:t xml:space="preserve">In this way, Luna Suplexx can easily avoid the risk of threat of substitutes that result in gaining trust and satisfaction among customers in the UK. </w:t>
      </w:r>
    </w:p>
    <w:p w14:paraId="3D50444F" w14:textId="77777777" w:rsidR="00E54FFB" w:rsidRPr="004519D3" w:rsidRDefault="00B12A9F">
      <w:pPr>
        <w:spacing w:line="360" w:lineRule="auto"/>
        <w:jc w:val="both"/>
        <w:rPr>
          <w:b/>
          <w:sz w:val="24"/>
          <w:szCs w:val="24"/>
          <w:lang w:val="en-GB"/>
        </w:rPr>
      </w:pPr>
      <w:r w:rsidRPr="004519D3">
        <w:rPr>
          <w:b/>
          <w:sz w:val="24"/>
          <w:szCs w:val="24"/>
          <w:lang w:val="en-GB"/>
        </w:rPr>
        <w:t>Threat of new entrants</w:t>
      </w:r>
    </w:p>
    <w:p w14:paraId="4B594E0F" w14:textId="77777777" w:rsidR="00E54FFB" w:rsidRPr="004519D3" w:rsidRDefault="00B12A9F">
      <w:pPr>
        <w:spacing w:line="360" w:lineRule="auto"/>
        <w:jc w:val="both"/>
        <w:rPr>
          <w:sz w:val="24"/>
          <w:szCs w:val="24"/>
          <w:lang w:val="en-GB"/>
        </w:rPr>
      </w:pPr>
      <w:r w:rsidRPr="004519D3">
        <w:rPr>
          <w:sz w:val="24"/>
          <w:szCs w:val="24"/>
          <w:lang w:val="en-GB"/>
        </w:rPr>
        <w:t xml:space="preserve">The threat of new entrants has a moderate impact on the performance of Luna Suplexx due to its sustainable and innovative idea of upcycled furniture in the UK. UK Timber Regulation is one of the major barriers for furniture companies as sometimes companies are not able to source timber products legally (Dobre, 2024, p.30). The management of Luna Suplexx needs to follow UK Timber Regulation to source timber products legally to resolve this barrier and improve furniture manufacturing processes. Sustainable integrated upcycled furniture products of Luna Suplexx can assist in reducing the negative impact of threat of new entrants. It can assist this company to develop their product manufacturing operations that result in organising strategic adaptation and modifying substantial investment procedures. </w:t>
      </w:r>
    </w:p>
    <w:p w14:paraId="3C147A9A" w14:textId="77777777" w:rsidR="00E54FFB" w:rsidRPr="004519D3" w:rsidRDefault="00B12A9F">
      <w:pPr>
        <w:spacing w:line="360" w:lineRule="auto"/>
        <w:jc w:val="both"/>
        <w:rPr>
          <w:b/>
          <w:sz w:val="24"/>
          <w:szCs w:val="24"/>
          <w:lang w:val="en-GB"/>
        </w:rPr>
      </w:pPr>
      <w:r w:rsidRPr="004519D3">
        <w:rPr>
          <w:lang w:val="en-GB"/>
        </w:rPr>
        <w:br w:type="page"/>
      </w:r>
    </w:p>
    <w:p w14:paraId="78B04806" w14:textId="77777777" w:rsidR="00E54FFB" w:rsidRPr="004519D3" w:rsidRDefault="00B12A9F">
      <w:pPr>
        <w:spacing w:line="360" w:lineRule="auto"/>
        <w:jc w:val="both"/>
        <w:rPr>
          <w:b/>
          <w:sz w:val="24"/>
          <w:szCs w:val="24"/>
          <w:lang w:val="en-GB"/>
        </w:rPr>
      </w:pPr>
      <w:r w:rsidRPr="004519D3">
        <w:rPr>
          <w:b/>
          <w:sz w:val="24"/>
          <w:szCs w:val="24"/>
          <w:lang w:val="en-GB"/>
        </w:rPr>
        <w:lastRenderedPageBreak/>
        <w:t>Rivalry among existing firms</w:t>
      </w:r>
    </w:p>
    <w:p w14:paraId="1DC80578" w14:textId="77777777" w:rsidR="00E54FFB" w:rsidRPr="004519D3" w:rsidRDefault="00B12A9F">
      <w:pPr>
        <w:spacing w:line="360" w:lineRule="auto"/>
        <w:jc w:val="both"/>
        <w:rPr>
          <w:sz w:val="24"/>
          <w:szCs w:val="24"/>
          <w:lang w:val="en-GB"/>
        </w:rPr>
      </w:pPr>
      <w:r w:rsidRPr="004519D3">
        <w:rPr>
          <w:sz w:val="24"/>
          <w:szCs w:val="24"/>
          <w:lang w:val="en-GB"/>
        </w:rPr>
        <w:t xml:space="preserve">Rivalry among existing firms has a high impact on Luna Suplexx due to high competition from Oak Furnitureland and DFS Furniture in the UK. According to Sánchez-Alegría </w:t>
      </w:r>
      <w:r w:rsidRPr="004519D3">
        <w:rPr>
          <w:i/>
          <w:sz w:val="24"/>
          <w:szCs w:val="24"/>
          <w:lang w:val="en-GB"/>
        </w:rPr>
        <w:t xml:space="preserve">et al. </w:t>
      </w:r>
      <w:r w:rsidRPr="004519D3">
        <w:rPr>
          <w:sz w:val="24"/>
          <w:szCs w:val="24"/>
          <w:lang w:val="en-GB"/>
        </w:rPr>
        <w:t xml:space="preserve">(2022, p.1348), high competition from competitors give opportunities for a new firm to understand the cause of breakdown and economic disruptions. This opportunity can guide the management of Luna Suplexx to incorporate innovative marketing strategies like unique features and value based pricing of upcycled furniture. On the other hand, upcycled furniture also helps to control waste reduction that guides Luna Suplexx to improve their sustainable practices effectively. In the words of Niu and Zhao (2023, p.95), these strategies assist this company to provide unique furniture design based on marketing trends that results in improving market attractiveness in the UK. These unique features of their production processes can assist in engaging customers and develop their revenue streams adequately. In this way, the higher authority of Luna Suplexx can easily avoid the negative impact of rivalry among existing competitors. </w:t>
      </w:r>
    </w:p>
    <w:p w14:paraId="1D8686AA" w14:textId="77777777" w:rsidR="00E54FFB" w:rsidRPr="004519D3" w:rsidRDefault="00B12A9F">
      <w:pPr>
        <w:spacing w:line="360" w:lineRule="auto"/>
        <w:jc w:val="both"/>
        <w:rPr>
          <w:b/>
          <w:sz w:val="24"/>
          <w:szCs w:val="24"/>
          <w:lang w:val="en-GB"/>
        </w:rPr>
      </w:pPr>
      <w:r w:rsidRPr="004519D3">
        <w:rPr>
          <w:b/>
          <w:sz w:val="24"/>
          <w:szCs w:val="24"/>
          <w:lang w:val="en-GB"/>
        </w:rPr>
        <w:t>Bargaining power of suppliers</w:t>
      </w:r>
    </w:p>
    <w:p w14:paraId="4CE8F8D4" w14:textId="77777777" w:rsidR="00E54FFB" w:rsidRPr="004519D3" w:rsidRDefault="00B12A9F">
      <w:pPr>
        <w:spacing w:line="360" w:lineRule="auto"/>
        <w:jc w:val="both"/>
        <w:rPr>
          <w:sz w:val="24"/>
          <w:szCs w:val="24"/>
          <w:lang w:val="en-GB"/>
        </w:rPr>
      </w:pPr>
      <w:r w:rsidRPr="004519D3">
        <w:rPr>
          <w:sz w:val="24"/>
          <w:szCs w:val="24"/>
          <w:lang w:val="en-GB"/>
        </w:rPr>
        <w:t xml:space="preserve">Bargaining power of suppliers has a low impact on Luna Suplexx that creates opportunities to increase higher profits and develop strategic flexibility while entering into a new market. In the words of Chang </w:t>
      </w:r>
      <w:r w:rsidRPr="004519D3">
        <w:rPr>
          <w:i/>
          <w:sz w:val="24"/>
          <w:szCs w:val="24"/>
          <w:lang w:val="en-GB"/>
        </w:rPr>
        <w:t xml:space="preserve">et al. </w:t>
      </w:r>
      <w:r w:rsidRPr="004519D3">
        <w:rPr>
          <w:sz w:val="24"/>
          <w:szCs w:val="24"/>
          <w:lang w:val="en-GB"/>
        </w:rPr>
        <w:t xml:space="preserve">(2022), bargaining power of suppliers assists companies to implement strategic choices to enhance financial performance by generating high levels of sales with low margins and extending the trade credit. This competitive factor can guide the suppliers of Luna Suplexx to adopt short term and long term transactional approaches in delivering their upcycled furniture based products. This innovative approach assists this company to set the price value of their products based on the customers’ demands to stay more competitive. </w:t>
      </w:r>
    </w:p>
    <w:p w14:paraId="209ECB63" w14:textId="77777777" w:rsidR="00E54FFB" w:rsidRPr="004519D3" w:rsidRDefault="00B12A9F">
      <w:pPr>
        <w:spacing w:line="360" w:lineRule="auto"/>
        <w:jc w:val="both"/>
        <w:rPr>
          <w:b/>
          <w:sz w:val="24"/>
          <w:szCs w:val="24"/>
          <w:lang w:val="en-GB"/>
        </w:rPr>
      </w:pPr>
      <w:r w:rsidRPr="004519D3">
        <w:rPr>
          <w:lang w:val="en-GB"/>
        </w:rPr>
        <w:br w:type="page"/>
      </w:r>
    </w:p>
    <w:p w14:paraId="06ED5DCD" w14:textId="77777777" w:rsidR="00E54FFB" w:rsidRPr="004519D3" w:rsidRDefault="00B12A9F">
      <w:pPr>
        <w:spacing w:line="360" w:lineRule="auto"/>
        <w:jc w:val="both"/>
        <w:rPr>
          <w:b/>
          <w:sz w:val="24"/>
          <w:szCs w:val="24"/>
          <w:lang w:val="en-GB"/>
        </w:rPr>
      </w:pPr>
      <w:r w:rsidRPr="004519D3">
        <w:rPr>
          <w:b/>
          <w:sz w:val="24"/>
          <w:szCs w:val="24"/>
          <w:lang w:val="en-GB"/>
        </w:rPr>
        <w:lastRenderedPageBreak/>
        <w:t>Bargaining power of buyers</w:t>
      </w:r>
    </w:p>
    <w:p w14:paraId="5B3423DD" w14:textId="77777777" w:rsidR="00E54FFB" w:rsidRPr="004519D3" w:rsidRDefault="00B12A9F">
      <w:pPr>
        <w:spacing w:line="360" w:lineRule="auto"/>
        <w:jc w:val="both"/>
        <w:rPr>
          <w:sz w:val="24"/>
          <w:szCs w:val="24"/>
          <w:lang w:val="en-GB"/>
        </w:rPr>
      </w:pPr>
      <w:r w:rsidRPr="004519D3">
        <w:rPr>
          <w:sz w:val="24"/>
          <w:szCs w:val="24"/>
          <w:lang w:val="en-GB"/>
        </w:rPr>
        <w:t xml:space="preserve">Bargaining power of buyers has a high impact on Luna Suplexx as continuous changes of customers’ demands create issues to modify the design and product quality continuously. According to Turnbull and van der Vlist (2022), bargaining power of buyers influences the bargaining price and quality of products that also guide businesses to maintain perceived values of customers based on the demands. This competitive factor can assist Luna Suplexx to modify their price settings depending on customers’ purchasing power. It can assist them to fulfil the demands of customers and enhance their economies of scale with their innovative products in the UK market. </w:t>
      </w:r>
    </w:p>
    <w:p w14:paraId="7A50BD6F" w14:textId="77777777" w:rsidR="00E54FFB" w:rsidRPr="004519D3" w:rsidRDefault="00B12A9F" w:rsidP="000B5F71">
      <w:pPr>
        <w:pStyle w:val="Heading2"/>
        <w:rPr>
          <w:lang w:val="en-GB"/>
        </w:rPr>
      </w:pPr>
      <w:bookmarkStart w:id="4" w:name="_Toc212119545"/>
      <w:r w:rsidRPr="004519D3">
        <w:rPr>
          <w:lang w:val="en-GB"/>
        </w:rPr>
        <w:t>1.4 4Ps of marketing mix, segmentation and marketing strategies</w:t>
      </w:r>
      <w:bookmarkEnd w:id="4"/>
    </w:p>
    <w:p w14:paraId="06803799" w14:textId="77777777" w:rsidR="00E54FFB" w:rsidRPr="004519D3" w:rsidRDefault="00B12A9F">
      <w:pPr>
        <w:spacing w:line="360" w:lineRule="auto"/>
        <w:jc w:val="both"/>
        <w:rPr>
          <w:b/>
          <w:sz w:val="24"/>
          <w:szCs w:val="24"/>
          <w:lang w:val="en-GB"/>
        </w:rPr>
      </w:pPr>
      <w:r w:rsidRPr="004519D3">
        <w:rPr>
          <w:b/>
          <w:sz w:val="24"/>
          <w:szCs w:val="24"/>
          <w:lang w:val="en-GB"/>
        </w:rPr>
        <w:t>1.4.1 Market segmentation and target customers</w:t>
      </w:r>
    </w:p>
    <w:p w14:paraId="7FE1AE30" w14:textId="77777777" w:rsidR="00E54FFB" w:rsidRPr="004519D3" w:rsidRDefault="00B12A9F">
      <w:pPr>
        <w:spacing w:line="360" w:lineRule="auto"/>
        <w:jc w:val="both"/>
        <w:rPr>
          <w:b/>
          <w:i/>
          <w:sz w:val="24"/>
          <w:szCs w:val="24"/>
          <w:lang w:val="en-GB"/>
        </w:rPr>
      </w:pPr>
      <w:r w:rsidRPr="004519D3">
        <w:rPr>
          <w:b/>
          <w:i/>
          <w:sz w:val="24"/>
          <w:szCs w:val="24"/>
          <w:lang w:val="en-GB"/>
        </w:rPr>
        <w:t>Market segmentation</w:t>
      </w:r>
    </w:p>
    <w:p w14:paraId="0FE45DD4" w14:textId="77777777" w:rsidR="00E54FFB" w:rsidRPr="004519D3" w:rsidRDefault="00B12A9F">
      <w:pPr>
        <w:spacing w:line="360" w:lineRule="auto"/>
        <w:jc w:val="both"/>
        <w:rPr>
          <w:sz w:val="24"/>
          <w:szCs w:val="24"/>
          <w:lang w:val="en-GB"/>
        </w:rPr>
      </w:pPr>
      <w:r w:rsidRPr="004519D3">
        <w:rPr>
          <w:sz w:val="24"/>
          <w:szCs w:val="24"/>
          <w:lang w:val="en-GB"/>
        </w:rPr>
        <w:t xml:space="preserve">Market segmentation is a strategic process to divide the market into different subsets of customers who have similar characteristics. According to Sudirjo (2023, p.63), market segmentation guides companies to identify right market segments in performing direct marketing resources effectively. The higher management of Luna Suplexx segments their market based on low to mid income range based customers who have a premium based lifestyle. The management needs to set the price level of their products by following a premium and value based pricing strategy to attract those customers. The authority of Luna Suplexx can also select specific regions in the UK like Newcastle and Bristol cities to start their new start-up where they can connect with different regional customers. In this recent situation, most of the customers prefer to use online shopping platforms to purchase their products. For this reason, the higher management can use a multi-channel approach where this company can easily deliver their products through online and offline stores to develop their revenue streams. </w:t>
      </w:r>
    </w:p>
    <w:p w14:paraId="46F04131" w14:textId="77777777" w:rsidR="00E54FFB" w:rsidRPr="004519D3" w:rsidRDefault="00B12A9F">
      <w:pPr>
        <w:spacing w:line="360" w:lineRule="auto"/>
        <w:jc w:val="center"/>
        <w:rPr>
          <w:sz w:val="24"/>
          <w:szCs w:val="24"/>
          <w:lang w:val="en-GB"/>
        </w:rPr>
      </w:pPr>
      <w:r w:rsidRPr="004519D3">
        <w:rPr>
          <w:noProof/>
          <w:sz w:val="24"/>
          <w:szCs w:val="24"/>
          <w:lang w:val="en-GB" w:eastAsia="en-GB"/>
        </w:rPr>
        <w:lastRenderedPageBreak/>
        <w:drawing>
          <wp:inline distT="114300" distB="114300" distL="114300" distR="114300" wp14:anchorId="2C9AC999" wp14:editId="4934CE38">
            <wp:extent cx="5095875" cy="329565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095875" cy="3295650"/>
                    </a:xfrm>
                    <a:prstGeom prst="rect">
                      <a:avLst/>
                    </a:prstGeom>
                    <a:ln w="25400">
                      <a:solidFill>
                        <a:srgbClr val="000000"/>
                      </a:solidFill>
                      <a:prstDash val="solid"/>
                    </a:ln>
                  </pic:spPr>
                </pic:pic>
              </a:graphicData>
            </a:graphic>
          </wp:inline>
        </w:drawing>
      </w:r>
    </w:p>
    <w:p w14:paraId="0A01D0F7" w14:textId="77777777" w:rsidR="00E54FFB" w:rsidRPr="004519D3" w:rsidRDefault="00B12A9F">
      <w:pPr>
        <w:spacing w:line="360" w:lineRule="auto"/>
        <w:jc w:val="center"/>
        <w:rPr>
          <w:b/>
          <w:sz w:val="24"/>
          <w:szCs w:val="24"/>
          <w:lang w:val="en-GB"/>
        </w:rPr>
      </w:pPr>
      <w:r w:rsidRPr="004519D3">
        <w:rPr>
          <w:b/>
          <w:sz w:val="24"/>
          <w:szCs w:val="24"/>
          <w:lang w:val="en-GB"/>
        </w:rPr>
        <w:t>Figure 3: Market segmentation</w:t>
      </w:r>
    </w:p>
    <w:p w14:paraId="02BA573F" w14:textId="77777777" w:rsidR="00E54FFB" w:rsidRPr="004519D3" w:rsidRDefault="00B12A9F">
      <w:pPr>
        <w:spacing w:line="360" w:lineRule="auto"/>
        <w:jc w:val="center"/>
        <w:rPr>
          <w:sz w:val="24"/>
          <w:szCs w:val="24"/>
          <w:lang w:val="en-GB"/>
        </w:rPr>
      </w:pPr>
      <w:r w:rsidRPr="004519D3">
        <w:rPr>
          <w:sz w:val="24"/>
          <w:szCs w:val="24"/>
          <w:lang w:val="en-GB"/>
        </w:rPr>
        <w:t>(Source: Taken from week 5 lecture material)</w:t>
      </w:r>
    </w:p>
    <w:p w14:paraId="41B1B240" w14:textId="77777777" w:rsidR="00E54FFB" w:rsidRPr="004519D3" w:rsidRDefault="00B12A9F">
      <w:pPr>
        <w:spacing w:line="360" w:lineRule="auto"/>
        <w:jc w:val="both"/>
        <w:rPr>
          <w:b/>
          <w:i/>
          <w:sz w:val="24"/>
          <w:szCs w:val="24"/>
          <w:lang w:val="en-GB"/>
        </w:rPr>
      </w:pPr>
      <w:r w:rsidRPr="004519D3">
        <w:rPr>
          <w:b/>
          <w:i/>
          <w:sz w:val="24"/>
          <w:szCs w:val="24"/>
          <w:lang w:val="en-GB"/>
        </w:rPr>
        <w:t>Target customers</w:t>
      </w:r>
    </w:p>
    <w:p w14:paraId="59101B17" w14:textId="79848258" w:rsidR="00E54FFB" w:rsidRPr="004519D3" w:rsidRDefault="00B12A9F">
      <w:pPr>
        <w:spacing w:line="360" w:lineRule="auto"/>
        <w:jc w:val="both"/>
        <w:rPr>
          <w:sz w:val="24"/>
          <w:szCs w:val="24"/>
          <w:lang w:val="en-GB"/>
        </w:rPr>
      </w:pPr>
      <w:r w:rsidRPr="004519D3">
        <w:rPr>
          <w:sz w:val="24"/>
          <w:szCs w:val="24"/>
          <w:lang w:val="en-GB"/>
        </w:rPr>
        <w:t xml:space="preserve">The higher authority of Luna Suplexx needs to target a set of customers who belong to low to </w:t>
      </w:r>
      <w:r w:rsidR="002016C9" w:rsidRPr="004519D3">
        <w:rPr>
          <w:sz w:val="24"/>
          <w:szCs w:val="24"/>
          <w:lang w:val="en-GB"/>
        </w:rPr>
        <w:t>mid-range</w:t>
      </w:r>
      <w:r w:rsidRPr="004519D3">
        <w:rPr>
          <w:sz w:val="24"/>
          <w:szCs w:val="24"/>
          <w:lang w:val="en-GB"/>
        </w:rPr>
        <w:t xml:space="preserve"> income holders with a premium lifestyle. The management of this business can also use </w:t>
      </w:r>
      <w:r w:rsidR="002016C9" w:rsidRPr="004519D3">
        <w:rPr>
          <w:sz w:val="24"/>
          <w:szCs w:val="24"/>
          <w:lang w:val="en-GB"/>
        </w:rPr>
        <w:t>differentiate</w:t>
      </w:r>
      <w:r w:rsidRPr="004519D3">
        <w:rPr>
          <w:sz w:val="24"/>
          <w:szCs w:val="24"/>
          <w:lang w:val="en-GB"/>
        </w:rPr>
        <w:t xml:space="preserve"> marketing strategy to offer different kinds of furniture products based on each market segment to achieve higher market share. Luthfiandana </w:t>
      </w:r>
      <w:r w:rsidRPr="004519D3">
        <w:rPr>
          <w:i/>
          <w:sz w:val="24"/>
          <w:szCs w:val="24"/>
          <w:lang w:val="en-GB"/>
        </w:rPr>
        <w:t xml:space="preserve">et al. </w:t>
      </w:r>
      <w:r w:rsidRPr="004519D3">
        <w:rPr>
          <w:sz w:val="24"/>
          <w:szCs w:val="24"/>
          <w:lang w:val="en-GB"/>
        </w:rPr>
        <w:t xml:space="preserve">(2024, p.16) differentiated or segmented target marketing strategy gives the opportunity for businesses to create more relevant and focused marketing tactics with comprehensive approaches. Newcastle and Bristol cities in the UK are the main targeted locations where this business can easily connect with customers who mainly prefer to use both online and offline platforms for shopping. These approaches can assist Luna Suplexx to improve their customer base and gain profitable outcomes with their upcycled furniture based products. </w:t>
      </w:r>
    </w:p>
    <w:p w14:paraId="59EC2A07" w14:textId="44C9EDAE" w:rsidR="00E54FFB" w:rsidRPr="004519D3" w:rsidRDefault="000B5F71">
      <w:pPr>
        <w:spacing w:line="360" w:lineRule="auto"/>
        <w:jc w:val="both"/>
        <w:rPr>
          <w:b/>
          <w:sz w:val="24"/>
          <w:szCs w:val="24"/>
          <w:lang w:val="en-GB"/>
        </w:rPr>
      </w:pPr>
      <w:r>
        <w:rPr>
          <w:b/>
          <w:sz w:val="24"/>
          <w:szCs w:val="24"/>
          <w:lang w:val="en-GB"/>
        </w:rPr>
        <w:t>1.4.2 4Ps of marketing mix</w:t>
      </w:r>
    </w:p>
    <w:p w14:paraId="5A9B5F7F" w14:textId="77777777" w:rsidR="00B82400" w:rsidRPr="00A54A8B" w:rsidRDefault="00B82400" w:rsidP="00B82400">
      <w:pPr>
        <w:spacing w:line="360" w:lineRule="auto"/>
        <w:jc w:val="both"/>
        <w:rPr>
          <w:b/>
          <w:sz w:val="24"/>
          <w:szCs w:val="24"/>
          <w:lang w:val="en-GB"/>
        </w:rPr>
      </w:pPr>
      <w:r w:rsidRPr="00A54A8B">
        <w:rPr>
          <w:b/>
          <w:sz w:val="24"/>
          <w:szCs w:val="24"/>
          <w:lang w:val="en-GB"/>
        </w:rPr>
        <w:t xml:space="preserve">Product </w:t>
      </w:r>
    </w:p>
    <w:p w14:paraId="15AB7829" w14:textId="77777777" w:rsidR="00B82400" w:rsidRPr="00A54A8B" w:rsidRDefault="00B82400" w:rsidP="00B82400">
      <w:pPr>
        <w:spacing w:line="360" w:lineRule="auto"/>
        <w:jc w:val="both"/>
        <w:rPr>
          <w:sz w:val="24"/>
          <w:szCs w:val="24"/>
          <w:lang w:val="en-GB"/>
        </w:rPr>
      </w:pPr>
      <w:r w:rsidRPr="00A54A8B">
        <w:rPr>
          <w:sz w:val="24"/>
          <w:szCs w:val="24"/>
          <w:lang w:val="en-GB"/>
        </w:rPr>
        <w:t xml:space="preserve">Product in 4Ps marketing refers to the actual goods or services that are offered by a company to its consumers to fulfil their needs and demands. In this context, Luna Suplexx needs to enter the market with upcycled furniture by promoting sustainability. The aim of the brand is to launch its recycled furniture to meet the growing consumers' </w:t>
      </w:r>
      <w:r w:rsidRPr="00A54A8B">
        <w:rPr>
          <w:sz w:val="24"/>
          <w:szCs w:val="24"/>
          <w:lang w:val="en-GB"/>
        </w:rPr>
        <w:lastRenderedPageBreak/>
        <w:t xml:space="preserve">demands for eco-friendly products. According to </w:t>
      </w:r>
      <w:r w:rsidRPr="00A54A8B">
        <w:rPr>
          <w:color w:val="222222"/>
          <w:sz w:val="24"/>
          <w:szCs w:val="24"/>
          <w:highlight w:val="white"/>
          <w:lang w:val="en-GB"/>
        </w:rPr>
        <w:t xml:space="preserve">Ofori-Agyei </w:t>
      </w:r>
      <w:r w:rsidRPr="00A54A8B">
        <w:rPr>
          <w:i/>
          <w:color w:val="222222"/>
          <w:sz w:val="24"/>
          <w:szCs w:val="24"/>
          <w:highlight w:val="white"/>
          <w:lang w:val="en-GB"/>
        </w:rPr>
        <w:t xml:space="preserve">et al. </w:t>
      </w:r>
      <w:r w:rsidRPr="00A54A8B">
        <w:rPr>
          <w:sz w:val="24"/>
          <w:szCs w:val="24"/>
          <w:lang w:val="en-GB"/>
        </w:rPr>
        <w:t xml:space="preserve">(2023), upcycling refers to a process of converting waste into useful products. In the context of furniture production, Luna Suplexx </w:t>
      </w:r>
      <w:r>
        <w:rPr>
          <w:sz w:val="24"/>
          <w:szCs w:val="24"/>
          <w:lang w:val="en-GB"/>
        </w:rPr>
        <w:t>will</w:t>
      </w:r>
      <w:r w:rsidRPr="00A54A8B">
        <w:rPr>
          <w:sz w:val="24"/>
          <w:szCs w:val="24"/>
          <w:lang w:val="en-GB"/>
        </w:rPr>
        <w:t xml:space="preserve"> use solid wastes, including wood, metal, and plastic that could be recycled into a variety of furniture products best fit for office, domestic and public use. </w:t>
      </w:r>
    </w:p>
    <w:p w14:paraId="6E2D7B62" w14:textId="77777777" w:rsidR="00B82400" w:rsidRPr="00A54A8B" w:rsidRDefault="00B82400" w:rsidP="00B82400">
      <w:pPr>
        <w:spacing w:line="360" w:lineRule="auto"/>
        <w:jc w:val="both"/>
        <w:rPr>
          <w:b/>
          <w:sz w:val="24"/>
          <w:szCs w:val="24"/>
          <w:lang w:val="en-GB"/>
        </w:rPr>
      </w:pPr>
      <w:r w:rsidRPr="00A54A8B">
        <w:rPr>
          <w:b/>
          <w:sz w:val="24"/>
          <w:szCs w:val="24"/>
          <w:lang w:val="en-GB"/>
        </w:rPr>
        <w:t xml:space="preserve">Price </w:t>
      </w:r>
    </w:p>
    <w:p w14:paraId="61E34B2C" w14:textId="77777777" w:rsidR="00B82400" w:rsidRPr="00A54A8B" w:rsidRDefault="00B82400" w:rsidP="00B82400">
      <w:pPr>
        <w:spacing w:line="360" w:lineRule="auto"/>
        <w:jc w:val="both"/>
        <w:rPr>
          <w:sz w:val="24"/>
          <w:szCs w:val="24"/>
          <w:lang w:val="en-GB"/>
        </w:rPr>
      </w:pPr>
      <w:r w:rsidRPr="00A54A8B">
        <w:rPr>
          <w:sz w:val="24"/>
          <w:szCs w:val="24"/>
          <w:lang w:val="en-GB"/>
        </w:rPr>
        <w:t xml:space="preserve">Price refers to the amount that consumers will be willing to pay for a particular product or service. In this context, Luna Suplexx may adopt penetration pricing, which is an effective pricing strategy to attract more consumers by setting a low initial price to quickly gain market share. According to </w:t>
      </w:r>
      <w:r w:rsidRPr="00A54A8B">
        <w:rPr>
          <w:color w:val="222222"/>
          <w:sz w:val="24"/>
          <w:szCs w:val="24"/>
          <w:highlight w:val="white"/>
          <w:lang w:val="en-GB"/>
        </w:rPr>
        <w:t xml:space="preserve">Erbil </w:t>
      </w:r>
      <w:r w:rsidRPr="00A54A8B">
        <w:rPr>
          <w:sz w:val="24"/>
          <w:szCs w:val="24"/>
          <w:lang w:val="en-GB"/>
        </w:rPr>
        <w:t>(2022), a penetration pricing strategy is utilised by organisations to attract purchasers to a new product or service. It comprises offering a low price for a new product or service during its initial offerings</w:t>
      </w:r>
      <w:r w:rsidRPr="00A54A8B">
        <w:rPr>
          <w:sz w:val="24"/>
          <w:szCs w:val="24"/>
        </w:rPr>
        <w:t xml:space="preserve">. </w:t>
      </w:r>
      <w:r w:rsidRPr="00A54A8B">
        <w:rPr>
          <w:sz w:val="24"/>
          <w:szCs w:val="24"/>
          <w:lang w:val="en-GB"/>
        </w:rPr>
        <w:t xml:space="preserve">Luna Suplexx </w:t>
      </w:r>
      <w:r>
        <w:rPr>
          <w:sz w:val="24"/>
          <w:szCs w:val="24"/>
          <w:lang w:val="en-GB"/>
        </w:rPr>
        <w:t>will</w:t>
      </w:r>
      <w:r w:rsidRPr="00A54A8B">
        <w:rPr>
          <w:sz w:val="24"/>
          <w:szCs w:val="24"/>
          <w:lang w:val="en-GB"/>
        </w:rPr>
        <w:t xml:space="preserve"> offer a lower price, which makes it easier for price-sensitive consumers to justify trying the upcycled furniture as a new product and understand its values and quality. It </w:t>
      </w:r>
      <w:r>
        <w:rPr>
          <w:sz w:val="24"/>
          <w:szCs w:val="24"/>
          <w:lang w:val="en-GB"/>
        </w:rPr>
        <w:t>will</w:t>
      </w:r>
      <w:r w:rsidRPr="00A54A8B">
        <w:rPr>
          <w:sz w:val="24"/>
          <w:szCs w:val="24"/>
          <w:lang w:val="en-GB"/>
        </w:rPr>
        <w:t xml:space="preserve"> be an effective pricing strategy for Luna Suplexx, leading to encouraging the brand to connect with a wide range of price-sensitive consumers in the competitive market. </w:t>
      </w:r>
    </w:p>
    <w:p w14:paraId="67C7B877" w14:textId="77777777" w:rsidR="00B82400" w:rsidRPr="00A54A8B" w:rsidRDefault="00B82400" w:rsidP="00B82400">
      <w:pPr>
        <w:spacing w:line="360" w:lineRule="auto"/>
        <w:jc w:val="both"/>
        <w:rPr>
          <w:b/>
          <w:sz w:val="24"/>
          <w:szCs w:val="24"/>
          <w:lang w:val="en-GB"/>
        </w:rPr>
      </w:pPr>
      <w:r w:rsidRPr="00A54A8B">
        <w:rPr>
          <w:b/>
          <w:sz w:val="24"/>
          <w:szCs w:val="24"/>
          <w:lang w:val="en-GB"/>
        </w:rPr>
        <w:t xml:space="preserve">Place </w:t>
      </w:r>
    </w:p>
    <w:p w14:paraId="73FC9321" w14:textId="77777777" w:rsidR="00B82400" w:rsidRPr="00A54A8B" w:rsidRDefault="00B82400" w:rsidP="00B82400">
      <w:pPr>
        <w:spacing w:line="360" w:lineRule="auto"/>
        <w:jc w:val="both"/>
        <w:rPr>
          <w:sz w:val="24"/>
          <w:szCs w:val="24"/>
          <w:lang w:val="en-GB"/>
        </w:rPr>
      </w:pPr>
      <w:r w:rsidRPr="00A54A8B">
        <w:rPr>
          <w:sz w:val="24"/>
          <w:szCs w:val="24"/>
          <w:lang w:val="en-GB"/>
        </w:rPr>
        <w:t xml:space="preserve">Place refers to the distribution channels, such as physical and digital, that have been used by organisations to make their products available to the targeted audiences. According to </w:t>
      </w:r>
      <w:r w:rsidRPr="00A54A8B">
        <w:rPr>
          <w:color w:val="222222"/>
          <w:sz w:val="24"/>
          <w:szCs w:val="24"/>
          <w:highlight w:val="white"/>
          <w:lang w:val="en-GB"/>
        </w:rPr>
        <w:t xml:space="preserve">Chabalala </w:t>
      </w:r>
      <w:r w:rsidRPr="00A54A8B">
        <w:rPr>
          <w:i/>
          <w:color w:val="222222"/>
          <w:sz w:val="24"/>
          <w:szCs w:val="24"/>
          <w:highlight w:val="white"/>
          <w:lang w:val="en-GB"/>
        </w:rPr>
        <w:t>et al.</w:t>
      </w:r>
      <w:r w:rsidRPr="00A54A8B">
        <w:rPr>
          <w:color w:val="222222"/>
          <w:sz w:val="24"/>
          <w:szCs w:val="24"/>
          <w:highlight w:val="white"/>
          <w:lang w:val="en-GB"/>
        </w:rPr>
        <w:t xml:space="preserve"> </w:t>
      </w:r>
      <w:r w:rsidRPr="00A54A8B">
        <w:rPr>
          <w:sz w:val="24"/>
          <w:szCs w:val="24"/>
          <w:lang w:val="en-GB"/>
        </w:rPr>
        <w:t xml:space="preserve">(2024), the utilisation of both physical and digital channels increases opportunities for organisations to increase consumer reach and reduces risks through diversification. In this context, Luna Surplexx </w:t>
      </w:r>
      <w:r>
        <w:rPr>
          <w:sz w:val="24"/>
          <w:szCs w:val="24"/>
          <w:lang w:val="en-GB"/>
        </w:rPr>
        <w:t>will</w:t>
      </w:r>
      <w:r w:rsidRPr="00A54A8B">
        <w:rPr>
          <w:sz w:val="24"/>
          <w:szCs w:val="24"/>
          <w:lang w:val="en-GB"/>
        </w:rPr>
        <w:t xml:space="preserve"> use physical channels including retail stores, e-commerce </w:t>
      </w:r>
      <w:r w:rsidRPr="00A54A8B">
        <w:rPr>
          <w:sz w:val="24"/>
          <w:szCs w:val="24"/>
        </w:rPr>
        <w:t>platforms,</w:t>
      </w:r>
      <w:r w:rsidRPr="00A54A8B">
        <w:rPr>
          <w:sz w:val="24"/>
          <w:szCs w:val="24"/>
          <w:lang w:val="en-GB"/>
        </w:rPr>
        <w:t xml:space="preserve"> and direct sales across the UK. Additionally, the company </w:t>
      </w:r>
      <w:r>
        <w:rPr>
          <w:sz w:val="24"/>
          <w:szCs w:val="24"/>
          <w:lang w:val="en-GB"/>
        </w:rPr>
        <w:t>will</w:t>
      </w:r>
      <w:r w:rsidRPr="00A54A8B">
        <w:rPr>
          <w:sz w:val="24"/>
          <w:szCs w:val="24"/>
          <w:lang w:val="en-GB"/>
        </w:rPr>
        <w:t xml:space="preserve"> also develop its website and mobile applications, along with </w:t>
      </w:r>
      <w:r w:rsidRPr="00A54A8B">
        <w:rPr>
          <w:sz w:val="24"/>
          <w:szCs w:val="24"/>
        </w:rPr>
        <w:t>collaborating</w:t>
      </w:r>
      <w:r w:rsidRPr="00A54A8B">
        <w:rPr>
          <w:sz w:val="24"/>
          <w:szCs w:val="24"/>
          <w:lang w:val="en-GB"/>
        </w:rPr>
        <w:t xml:space="preserve"> with e-commerce websites in the UK to provide its product to consumers. </w:t>
      </w:r>
    </w:p>
    <w:p w14:paraId="3BA55A64" w14:textId="77777777" w:rsidR="00B82400" w:rsidRPr="00A54A8B" w:rsidRDefault="00B82400" w:rsidP="00B82400">
      <w:pPr>
        <w:spacing w:line="360" w:lineRule="auto"/>
        <w:jc w:val="both"/>
        <w:rPr>
          <w:b/>
          <w:sz w:val="24"/>
          <w:szCs w:val="24"/>
          <w:lang w:val="en-GB"/>
        </w:rPr>
      </w:pPr>
      <w:r w:rsidRPr="00A54A8B">
        <w:rPr>
          <w:b/>
          <w:sz w:val="24"/>
          <w:szCs w:val="24"/>
          <w:lang w:val="en-GB"/>
        </w:rPr>
        <w:t xml:space="preserve">Promotion </w:t>
      </w:r>
    </w:p>
    <w:p w14:paraId="51897C7A" w14:textId="77777777" w:rsidR="00B82400" w:rsidRPr="00A54A8B" w:rsidRDefault="00B82400" w:rsidP="00B82400">
      <w:pPr>
        <w:spacing w:line="360" w:lineRule="auto"/>
        <w:jc w:val="both"/>
        <w:rPr>
          <w:sz w:val="24"/>
          <w:szCs w:val="24"/>
          <w:lang w:val="en-GB"/>
        </w:rPr>
      </w:pPr>
      <w:r w:rsidRPr="00A54A8B">
        <w:rPr>
          <w:sz w:val="24"/>
          <w:szCs w:val="24"/>
          <w:lang w:val="en-GB"/>
        </w:rPr>
        <w:t xml:space="preserve">Promotion refers to the communication activities that are used by organisations to inform and retain the targeted audiences regarding their products and services. Luna Surplexx mainly targets online advertising for sharing product details with its targeted consumers. For instance, ad spending in social media in the UK is projected to reach £11.04 billion in 2025 (Statista, 2025). The increased use of social media advertising indicates a shift in user behaviour where users increasingly use social media to </w:t>
      </w:r>
      <w:r w:rsidRPr="00A54A8B">
        <w:rPr>
          <w:sz w:val="24"/>
          <w:szCs w:val="24"/>
          <w:lang w:val="en-GB"/>
        </w:rPr>
        <w:lastRenderedPageBreak/>
        <w:t xml:space="preserve">discover brands. Hence, social media such as Facebook, </w:t>
      </w:r>
      <w:r w:rsidRPr="00A54A8B">
        <w:rPr>
          <w:sz w:val="24"/>
          <w:szCs w:val="24"/>
        </w:rPr>
        <w:t>Instagram,</w:t>
      </w:r>
      <w:r w:rsidRPr="00A54A8B">
        <w:rPr>
          <w:sz w:val="24"/>
          <w:szCs w:val="24"/>
          <w:lang w:val="en-GB"/>
        </w:rPr>
        <w:t xml:space="preserve"> and YouTube could be used by Luna Suplexx to promote its newly added product, Uncycled Furniture. </w:t>
      </w:r>
    </w:p>
    <w:p w14:paraId="22793F78" w14:textId="77777777" w:rsidR="00B82400" w:rsidRPr="00A54A8B" w:rsidRDefault="00B82400" w:rsidP="00B82400">
      <w:pPr>
        <w:spacing w:line="360" w:lineRule="auto"/>
        <w:jc w:val="both"/>
        <w:rPr>
          <w:b/>
          <w:sz w:val="24"/>
          <w:szCs w:val="24"/>
          <w:lang w:val="en-GB"/>
        </w:rPr>
      </w:pPr>
      <w:r w:rsidRPr="00A54A8B">
        <w:rPr>
          <w:b/>
          <w:sz w:val="24"/>
          <w:szCs w:val="24"/>
          <w:lang w:val="en-GB"/>
        </w:rPr>
        <w:t xml:space="preserve">1.4.3 Evaluate online marketing strategies that retain and attract customers </w:t>
      </w:r>
    </w:p>
    <w:p w14:paraId="2084AEB2" w14:textId="77777777" w:rsidR="00B82400" w:rsidRPr="00A54A8B" w:rsidRDefault="00B82400" w:rsidP="00B82400">
      <w:pPr>
        <w:spacing w:line="360" w:lineRule="auto"/>
        <w:jc w:val="both"/>
        <w:rPr>
          <w:sz w:val="24"/>
          <w:szCs w:val="24"/>
          <w:lang w:val="en-GB"/>
        </w:rPr>
      </w:pPr>
      <w:r w:rsidRPr="00A54A8B">
        <w:rPr>
          <w:sz w:val="24"/>
          <w:szCs w:val="24"/>
          <w:lang w:val="en-GB"/>
        </w:rPr>
        <w:t xml:space="preserve">Social media marketing and influencer marketing are two effective online marketing strategies that </w:t>
      </w:r>
      <w:r>
        <w:rPr>
          <w:sz w:val="24"/>
          <w:szCs w:val="24"/>
          <w:lang w:val="en-GB"/>
        </w:rPr>
        <w:t>will</w:t>
      </w:r>
      <w:r w:rsidRPr="00A54A8B">
        <w:rPr>
          <w:sz w:val="24"/>
          <w:szCs w:val="24"/>
          <w:lang w:val="en-GB"/>
        </w:rPr>
        <w:t xml:space="preserve"> help Luna Suplexx build brand loyalty and engage more audiences. According to </w:t>
      </w:r>
      <w:r w:rsidRPr="00A54A8B">
        <w:rPr>
          <w:color w:val="222222"/>
          <w:sz w:val="24"/>
          <w:szCs w:val="24"/>
          <w:highlight w:val="white"/>
          <w:lang w:val="en-GB"/>
        </w:rPr>
        <w:t xml:space="preserve">Leung </w:t>
      </w:r>
      <w:r w:rsidRPr="00A54A8B">
        <w:rPr>
          <w:i/>
          <w:color w:val="222222"/>
          <w:sz w:val="24"/>
          <w:szCs w:val="24"/>
          <w:highlight w:val="white"/>
          <w:lang w:val="en-GB"/>
        </w:rPr>
        <w:t xml:space="preserve">et al. </w:t>
      </w:r>
      <w:r w:rsidRPr="00A54A8B">
        <w:rPr>
          <w:sz w:val="24"/>
          <w:szCs w:val="24"/>
          <w:lang w:val="en-GB"/>
        </w:rPr>
        <w:t xml:space="preserve">(2022), online influencers' marketing has become an integral component of organisations' marketing strategies, aiming to incentivise online influencers to engage their followers on social media. The influencers have an established relationship with the followers, which may help Luna Suplexx to make a personal connection with the followers as potential consumers. Additionally, </w:t>
      </w:r>
      <w:r w:rsidRPr="00A54A8B">
        <w:rPr>
          <w:color w:val="222222"/>
          <w:sz w:val="24"/>
          <w:szCs w:val="24"/>
          <w:highlight w:val="white"/>
          <w:lang w:val="en-GB"/>
        </w:rPr>
        <w:t xml:space="preserve">Rachmad </w:t>
      </w:r>
      <w:r w:rsidRPr="00A54A8B">
        <w:rPr>
          <w:sz w:val="24"/>
          <w:szCs w:val="24"/>
          <w:lang w:val="en-GB"/>
        </w:rPr>
        <w:t xml:space="preserve">(2022) stated that social media marketing strategy uses social media such as Facebook, YouTube, Instagram, </w:t>
      </w:r>
      <w:r w:rsidRPr="00A54A8B">
        <w:rPr>
          <w:sz w:val="24"/>
          <w:szCs w:val="24"/>
        </w:rPr>
        <w:t>Twitter,</w:t>
      </w:r>
      <w:r w:rsidRPr="00A54A8B">
        <w:rPr>
          <w:sz w:val="24"/>
          <w:szCs w:val="24"/>
          <w:lang w:val="en-GB"/>
        </w:rPr>
        <w:t xml:space="preserve"> and TikTok to promote products and services. It </w:t>
      </w:r>
      <w:r>
        <w:rPr>
          <w:sz w:val="24"/>
          <w:szCs w:val="24"/>
          <w:lang w:val="en-GB"/>
        </w:rPr>
        <w:t>will</w:t>
      </w:r>
      <w:r w:rsidRPr="00A54A8B">
        <w:rPr>
          <w:sz w:val="24"/>
          <w:szCs w:val="24"/>
          <w:lang w:val="en-GB"/>
        </w:rPr>
        <w:t xml:space="preserve"> increase the brand awareness of Luna Suplexx and influence its consumers' purchasing decisions in e-commerce. For instance, 38.3 million are the current active users in Facebook in the UK, which is the most used Social media platform by reach (</w:t>
      </w:r>
      <w:r w:rsidRPr="00A54A8B">
        <w:rPr>
          <w:color w:val="222222"/>
          <w:sz w:val="24"/>
          <w:szCs w:val="24"/>
          <w:highlight w:val="white"/>
          <w:lang w:val="en-GB"/>
        </w:rPr>
        <w:t>Statista, 2024</w:t>
      </w:r>
      <w:r w:rsidRPr="00A54A8B">
        <w:rPr>
          <w:sz w:val="24"/>
          <w:szCs w:val="24"/>
          <w:lang w:val="en-GB"/>
        </w:rPr>
        <w:t xml:space="preserve">). Thus, Luna Suplexx </w:t>
      </w:r>
      <w:r>
        <w:rPr>
          <w:sz w:val="24"/>
          <w:szCs w:val="24"/>
          <w:lang w:val="en-GB"/>
        </w:rPr>
        <w:t>will</w:t>
      </w:r>
      <w:r w:rsidRPr="00A54A8B">
        <w:rPr>
          <w:sz w:val="24"/>
          <w:szCs w:val="24"/>
          <w:lang w:val="en-GB"/>
        </w:rPr>
        <w:t xml:space="preserve"> use Facebook as a social media platform to share product-related details, leading to attracting more customers in the UK. </w:t>
      </w:r>
    </w:p>
    <w:p w14:paraId="1D2E9CD0" w14:textId="77777777" w:rsidR="00B82400" w:rsidRPr="00A54A8B" w:rsidRDefault="00B82400" w:rsidP="00B82400">
      <w:pPr>
        <w:pStyle w:val="Heading2"/>
        <w:rPr>
          <w:lang w:val="en-GB"/>
        </w:rPr>
      </w:pPr>
      <w:bookmarkStart w:id="5" w:name="_Toc212128242"/>
      <w:r w:rsidRPr="00A54A8B">
        <w:rPr>
          <w:lang w:val="en-GB"/>
        </w:rPr>
        <w:t>1.5 Financial, legal and management planning</w:t>
      </w:r>
      <w:bookmarkEnd w:id="5"/>
    </w:p>
    <w:p w14:paraId="2042893E" w14:textId="77777777" w:rsidR="00B82400" w:rsidRPr="00A54A8B" w:rsidRDefault="00B82400" w:rsidP="00B82400">
      <w:pPr>
        <w:spacing w:line="360" w:lineRule="auto"/>
        <w:jc w:val="both"/>
        <w:rPr>
          <w:b/>
          <w:sz w:val="24"/>
          <w:szCs w:val="24"/>
          <w:lang w:val="en-GB"/>
        </w:rPr>
      </w:pPr>
      <w:r w:rsidRPr="00A54A8B">
        <w:rPr>
          <w:b/>
          <w:sz w:val="24"/>
          <w:szCs w:val="24"/>
          <w:lang w:val="en-GB"/>
        </w:rPr>
        <w:t>1.5.1 Define sole trader, limited company, partnership, social enterprises and online enterprises in the context of UK</w:t>
      </w:r>
    </w:p>
    <w:p w14:paraId="3397D369" w14:textId="77777777" w:rsidR="00B82400" w:rsidRPr="00A54A8B" w:rsidRDefault="00B82400" w:rsidP="00B82400">
      <w:pPr>
        <w:spacing w:line="360" w:lineRule="auto"/>
        <w:jc w:val="both"/>
        <w:rPr>
          <w:sz w:val="24"/>
          <w:szCs w:val="24"/>
          <w:lang w:val="en-GB"/>
        </w:rPr>
      </w:pPr>
      <w:r w:rsidRPr="00A54A8B">
        <w:rPr>
          <w:sz w:val="24"/>
          <w:szCs w:val="24"/>
          <w:lang w:val="en-GB"/>
        </w:rPr>
        <w:t xml:space="preserve">Sole trader </w:t>
      </w:r>
    </w:p>
    <w:p w14:paraId="62962C59" w14:textId="77777777" w:rsidR="00B82400" w:rsidRPr="00A54A8B" w:rsidRDefault="00B82400" w:rsidP="00B82400">
      <w:pPr>
        <w:spacing w:line="360" w:lineRule="auto"/>
        <w:jc w:val="both"/>
        <w:rPr>
          <w:sz w:val="24"/>
          <w:szCs w:val="24"/>
          <w:lang w:val="en-GB"/>
        </w:rPr>
      </w:pPr>
      <w:r w:rsidRPr="00A54A8B">
        <w:rPr>
          <w:sz w:val="24"/>
          <w:szCs w:val="24"/>
          <w:lang w:val="en-GB"/>
        </w:rPr>
        <w:t xml:space="preserve">A sole trader refers to a legal structure where individuals are the owners and operators of a new business, with no legal distinction between the business and the individual. </w:t>
      </w:r>
    </w:p>
    <w:p w14:paraId="36303DEE" w14:textId="77777777" w:rsidR="00B82400" w:rsidRPr="00A54A8B" w:rsidRDefault="00B82400" w:rsidP="00B82400">
      <w:pPr>
        <w:spacing w:line="360" w:lineRule="auto"/>
        <w:jc w:val="both"/>
        <w:rPr>
          <w:sz w:val="24"/>
          <w:szCs w:val="24"/>
          <w:lang w:val="en-GB"/>
        </w:rPr>
      </w:pPr>
      <w:r w:rsidRPr="00A54A8B">
        <w:rPr>
          <w:sz w:val="24"/>
          <w:szCs w:val="24"/>
          <w:lang w:val="en-GB"/>
        </w:rPr>
        <w:t xml:space="preserve">Limited company </w:t>
      </w:r>
    </w:p>
    <w:p w14:paraId="73C4A701" w14:textId="77777777" w:rsidR="00B82400" w:rsidRPr="00A54A8B" w:rsidRDefault="00B82400" w:rsidP="00B82400">
      <w:pPr>
        <w:spacing w:line="360" w:lineRule="auto"/>
        <w:jc w:val="both"/>
        <w:rPr>
          <w:sz w:val="24"/>
          <w:szCs w:val="24"/>
          <w:lang w:val="en-GB"/>
        </w:rPr>
      </w:pPr>
      <w:r w:rsidRPr="00A54A8B">
        <w:rPr>
          <w:sz w:val="24"/>
          <w:szCs w:val="24"/>
          <w:lang w:val="en-GB"/>
        </w:rPr>
        <w:t xml:space="preserve">A limited company, also known as a business structure, is an organisation that is a separate legal entity from its owner, who has limited liability. </w:t>
      </w:r>
    </w:p>
    <w:p w14:paraId="5A47BF82" w14:textId="77777777" w:rsidR="00B82400" w:rsidRPr="00A54A8B" w:rsidRDefault="00B82400" w:rsidP="00B82400">
      <w:pPr>
        <w:spacing w:line="360" w:lineRule="auto"/>
        <w:jc w:val="both"/>
        <w:rPr>
          <w:sz w:val="24"/>
          <w:szCs w:val="24"/>
          <w:lang w:val="en-GB"/>
        </w:rPr>
      </w:pPr>
      <w:r w:rsidRPr="00A54A8B">
        <w:rPr>
          <w:sz w:val="24"/>
          <w:szCs w:val="24"/>
          <w:lang w:val="en-GB"/>
        </w:rPr>
        <w:t xml:space="preserve">Partnership </w:t>
      </w:r>
    </w:p>
    <w:p w14:paraId="0D8AB8AB" w14:textId="77777777" w:rsidR="00B82400" w:rsidRPr="00A54A8B" w:rsidRDefault="00B82400" w:rsidP="00B82400">
      <w:pPr>
        <w:spacing w:line="360" w:lineRule="auto"/>
        <w:jc w:val="both"/>
        <w:rPr>
          <w:sz w:val="24"/>
          <w:szCs w:val="24"/>
          <w:lang w:val="en-GB"/>
        </w:rPr>
      </w:pPr>
      <w:r w:rsidRPr="00A54A8B">
        <w:rPr>
          <w:sz w:val="24"/>
          <w:szCs w:val="24"/>
          <w:lang w:val="en-GB"/>
        </w:rPr>
        <w:t xml:space="preserve">A legal partnership refers to an arrangement where two or more entities or individuals operate a business together with the goal of making a profit. </w:t>
      </w:r>
    </w:p>
    <w:p w14:paraId="1DDB34D1" w14:textId="77777777" w:rsidR="00B82400" w:rsidRPr="00A54A8B" w:rsidRDefault="00B82400" w:rsidP="00B82400">
      <w:pPr>
        <w:spacing w:line="360" w:lineRule="auto"/>
        <w:jc w:val="both"/>
        <w:rPr>
          <w:sz w:val="24"/>
          <w:szCs w:val="24"/>
          <w:lang w:val="en-GB"/>
        </w:rPr>
      </w:pPr>
      <w:r w:rsidRPr="00A54A8B">
        <w:rPr>
          <w:sz w:val="24"/>
          <w:szCs w:val="24"/>
          <w:lang w:val="en-GB"/>
        </w:rPr>
        <w:t xml:space="preserve">Social enterprise </w:t>
      </w:r>
    </w:p>
    <w:p w14:paraId="7D85EE58" w14:textId="77777777" w:rsidR="00B82400" w:rsidRPr="00A54A8B" w:rsidRDefault="00B82400" w:rsidP="00B82400">
      <w:pPr>
        <w:spacing w:line="360" w:lineRule="auto"/>
        <w:jc w:val="both"/>
        <w:rPr>
          <w:sz w:val="24"/>
          <w:szCs w:val="24"/>
          <w:lang w:val="en-GB"/>
        </w:rPr>
      </w:pPr>
      <w:r w:rsidRPr="00A54A8B">
        <w:rPr>
          <w:sz w:val="24"/>
          <w:szCs w:val="24"/>
          <w:lang w:val="en-GB"/>
        </w:rPr>
        <w:lastRenderedPageBreak/>
        <w:t xml:space="preserve">A social enterprise unable to follow a proper legal structure that has a primary social or environmental mission through developing new products or service models in its business line. </w:t>
      </w:r>
    </w:p>
    <w:p w14:paraId="16159D8F" w14:textId="77777777" w:rsidR="00B82400" w:rsidRPr="00A54A8B" w:rsidRDefault="00B82400" w:rsidP="00B82400">
      <w:pPr>
        <w:spacing w:line="360" w:lineRule="auto"/>
        <w:jc w:val="both"/>
        <w:rPr>
          <w:sz w:val="24"/>
          <w:szCs w:val="24"/>
          <w:lang w:val="en-GB"/>
        </w:rPr>
      </w:pPr>
      <w:r w:rsidRPr="00A54A8B">
        <w:rPr>
          <w:sz w:val="24"/>
          <w:szCs w:val="24"/>
          <w:lang w:val="en-GB"/>
        </w:rPr>
        <w:t>Online enterprise</w:t>
      </w:r>
    </w:p>
    <w:p w14:paraId="564A2687" w14:textId="77777777" w:rsidR="00B82400" w:rsidRPr="00A54A8B" w:rsidRDefault="00B82400" w:rsidP="00B82400">
      <w:pPr>
        <w:spacing w:line="360" w:lineRule="auto"/>
        <w:jc w:val="both"/>
        <w:rPr>
          <w:sz w:val="24"/>
          <w:szCs w:val="24"/>
          <w:lang w:val="en-GB"/>
        </w:rPr>
      </w:pPr>
      <w:r w:rsidRPr="00A54A8B">
        <w:rPr>
          <w:sz w:val="24"/>
          <w:szCs w:val="24"/>
          <w:lang w:val="en-GB"/>
        </w:rPr>
        <w:t xml:space="preserve">An online enterprise is a business that generates its maximum business revenue through the internet. </w:t>
      </w:r>
    </w:p>
    <w:p w14:paraId="75B4EFFE" w14:textId="77777777" w:rsidR="00B82400" w:rsidRPr="00A54A8B" w:rsidRDefault="00B82400" w:rsidP="00B82400">
      <w:pPr>
        <w:spacing w:line="360" w:lineRule="auto"/>
        <w:jc w:val="both"/>
        <w:rPr>
          <w:b/>
          <w:sz w:val="24"/>
          <w:szCs w:val="24"/>
          <w:lang w:val="en-GB"/>
        </w:rPr>
      </w:pPr>
      <w:r w:rsidRPr="00A54A8B">
        <w:rPr>
          <w:b/>
          <w:sz w:val="24"/>
          <w:szCs w:val="24"/>
          <w:lang w:val="en-GB"/>
        </w:rPr>
        <w:t>1.5.2 Legal structure of the business</w:t>
      </w:r>
    </w:p>
    <w:p w14:paraId="3967D324" w14:textId="77777777" w:rsidR="00B82400" w:rsidRPr="00A54A8B" w:rsidRDefault="00B82400" w:rsidP="00B82400">
      <w:pPr>
        <w:spacing w:line="360" w:lineRule="auto"/>
        <w:jc w:val="both"/>
        <w:rPr>
          <w:sz w:val="24"/>
          <w:szCs w:val="24"/>
          <w:lang w:val="en-GB"/>
        </w:rPr>
      </w:pPr>
      <w:r w:rsidRPr="00A54A8B">
        <w:rPr>
          <w:sz w:val="24"/>
          <w:szCs w:val="24"/>
          <w:lang w:val="en-GB"/>
        </w:rPr>
        <w:t xml:space="preserve">Luna Suplexx will offer uncycled furniture to their targeted consumers in the UK market, which </w:t>
      </w:r>
      <w:r>
        <w:rPr>
          <w:sz w:val="24"/>
          <w:szCs w:val="24"/>
          <w:lang w:val="en-GB"/>
        </w:rPr>
        <w:t>will</w:t>
      </w:r>
      <w:r w:rsidRPr="00A54A8B">
        <w:rPr>
          <w:sz w:val="24"/>
          <w:szCs w:val="24"/>
          <w:lang w:val="en-GB"/>
        </w:rPr>
        <w:t xml:space="preserve"> be a social enterprise as it balances the business model with a social and environmental mission. According to </w:t>
      </w:r>
      <w:r w:rsidRPr="00A54A8B">
        <w:rPr>
          <w:sz w:val="24"/>
          <w:szCs w:val="24"/>
          <w:highlight w:val="white"/>
          <w:lang w:val="en-GB"/>
        </w:rPr>
        <w:t xml:space="preserve">Ofori-Agyei </w:t>
      </w:r>
      <w:r w:rsidRPr="00A54A8B">
        <w:rPr>
          <w:i/>
          <w:sz w:val="24"/>
          <w:szCs w:val="24"/>
          <w:highlight w:val="white"/>
          <w:lang w:val="en-GB"/>
        </w:rPr>
        <w:t xml:space="preserve">et al. </w:t>
      </w:r>
      <w:r w:rsidRPr="00A54A8B">
        <w:rPr>
          <w:sz w:val="24"/>
          <w:szCs w:val="24"/>
          <w:lang w:val="en-GB"/>
        </w:rPr>
        <w:t xml:space="preserve">(2023), upcycled furniture is a product </w:t>
      </w:r>
      <w:r w:rsidRPr="00A54A8B">
        <w:rPr>
          <w:sz w:val="24"/>
          <w:szCs w:val="24"/>
        </w:rPr>
        <w:t>line, which</w:t>
      </w:r>
      <w:r w:rsidRPr="00A54A8B">
        <w:rPr>
          <w:sz w:val="24"/>
          <w:szCs w:val="24"/>
          <w:lang w:val="en-GB"/>
        </w:rPr>
        <w:t xml:space="preserve"> helps in reducing waste and promoting a circular economy. It also operates with a goal beyond profit and provides consumers with unique and sustainable products in the UK market. In this context, Luna Suplexx </w:t>
      </w:r>
      <w:r>
        <w:rPr>
          <w:sz w:val="24"/>
          <w:szCs w:val="24"/>
          <w:lang w:val="en-GB"/>
        </w:rPr>
        <w:t>will</w:t>
      </w:r>
      <w:r w:rsidRPr="00A54A8B">
        <w:rPr>
          <w:sz w:val="24"/>
          <w:szCs w:val="24"/>
          <w:lang w:val="en-GB"/>
        </w:rPr>
        <w:t xml:space="preserve"> easily divert waste from landfills and decrease the requirement for new materials and energy. It </w:t>
      </w:r>
      <w:r>
        <w:rPr>
          <w:sz w:val="24"/>
          <w:szCs w:val="24"/>
          <w:lang w:val="en-GB"/>
        </w:rPr>
        <w:t>will</w:t>
      </w:r>
      <w:r w:rsidRPr="00A54A8B">
        <w:rPr>
          <w:sz w:val="24"/>
          <w:szCs w:val="24"/>
          <w:lang w:val="en-GB"/>
        </w:rPr>
        <w:t xml:space="preserve"> help the firm to address environmental challenges and reduce the carbon footprint associated with furniture production and consumption. Moreover, Luna Suplexx </w:t>
      </w:r>
      <w:r>
        <w:rPr>
          <w:sz w:val="24"/>
          <w:szCs w:val="24"/>
          <w:lang w:val="en-GB"/>
        </w:rPr>
        <w:t>will</w:t>
      </w:r>
      <w:r w:rsidRPr="00A54A8B">
        <w:rPr>
          <w:sz w:val="24"/>
          <w:szCs w:val="24"/>
          <w:lang w:val="en-GB"/>
        </w:rPr>
        <w:t xml:space="preserve"> also focus on creating jobs, particularly for individuals who </w:t>
      </w:r>
      <w:r>
        <w:rPr>
          <w:sz w:val="24"/>
          <w:szCs w:val="24"/>
          <w:lang w:val="en-GB"/>
        </w:rPr>
        <w:t>will</w:t>
      </w:r>
      <w:r w:rsidRPr="00A54A8B">
        <w:rPr>
          <w:sz w:val="24"/>
          <w:szCs w:val="24"/>
          <w:lang w:val="en-GB"/>
        </w:rPr>
        <w:t xml:space="preserve"> gain new skills through its upcycling process. Hence, these two missions, such as environmental and social missions of Luna Suplexx to establish its business as a social enterprise in the UK market. </w:t>
      </w:r>
    </w:p>
    <w:p w14:paraId="5F1BED42" w14:textId="77777777" w:rsidR="00B82400" w:rsidRPr="00A54A8B" w:rsidRDefault="00B82400" w:rsidP="00B82400">
      <w:pPr>
        <w:spacing w:line="360" w:lineRule="auto"/>
        <w:jc w:val="both"/>
        <w:rPr>
          <w:b/>
          <w:sz w:val="24"/>
          <w:szCs w:val="24"/>
          <w:lang w:val="en-GB"/>
        </w:rPr>
      </w:pPr>
      <w:r w:rsidRPr="00A54A8B">
        <w:rPr>
          <w:b/>
          <w:sz w:val="24"/>
          <w:szCs w:val="24"/>
          <w:lang w:val="en-GB"/>
        </w:rPr>
        <w:t>1.5.3 Identify organisational structure that outlines key roles</w:t>
      </w:r>
    </w:p>
    <w:p w14:paraId="4D69ED5E" w14:textId="77777777" w:rsidR="00B82400" w:rsidRPr="00A54A8B" w:rsidRDefault="00B82400" w:rsidP="00B82400">
      <w:pPr>
        <w:spacing w:line="360" w:lineRule="auto"/>
        <w:jc w:val="center"/>
        <w:rPr>
          <w:b/>
          <w:sz w:val="24"/>
          <w:szCs w:val="24"/>
          <w:lang w:val="en-GB"/>
        </w:rPr>
      </w:pPr>
      <w:r w:rsidRPr="00A54A8B">
        <w:rPr>
          <w:b/>
          <w:noProof/>
          <w:sz w:val="24"/>
          <w:szCs w:val="24"/>
          <w:lang w:val="en-GB" w:eastAsia="en-GB"/>
        </w:rPr>
        <w:drawing>
          <wp:inline distT="114300" distB="114300" distL="114300" distR="114300" wp14:anchorId="1D77F80C" wp14:editId="1E73AB2B">
            <wp:extent cx="5314950" cy="3314700"/>
            <wp:effectExtent l="12700" t="12700" r="12700" b="127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314950" cy="3314700"/>
                    </a:xfrm>
                    <a:prstGeom prst="rect">
                      <a:avLst/>
                    </a:prstGeom>
                    <a:ln w="12700">
                      <a:solidFill>
                        <a:srgbClr val="000000"/>
                      </a:solidFill>
                      <a:prstDash val="solid"/>
                    </a:ln>
                  </pic:spPr>
                </pic:pic>
              </a:graphicData>
            </a:graphic>
          </wp:inline>
        </w:drawing>
      </w:r>
    </w:p>
    <w:p w14:paraId="73C41AAB" w14:textId="77777777" w:rsidR="00B82400" w:rsidRPr="00A54A8B" w:rsidRDefault="00B82400" w:rsidP="00B82400">
      <w:pPr>
        <w:spacing w:line="360" w:lineRule="auto"/>
        <w:jc w:val="center"/>
        <w:rPr>
          <w:sz w:val="24"/>
          <w:szCs w:val="24"/>
          <w:lang w:val="en-GB"/>
        </w:rPr>
      </w:pPr>
      <w:r w:rsidRPr="00A54A8B">
        <w:rPr>
          <w:b/>
          <w:sz w:val="24"/>
          <w:szCs w:val="24"/>
          <w:lang w:val="en-GB"/>
        </w:rPr>
        <w:lastRenderedPageBreak/>
        <w:t xml:space="preserve">Figure: Organisational Chart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B82400" w:rsidRPr="00A54A8B" w14:paraId="0EEDC024" w14:textId="77777777" w:rsidTr="00154BF3">
        <w:tc>
          <w:tcPr>
            <w:tcW w:w="4514" w:type="dxa"/>
            <w:tcMar>
              <w:top w:w="100" w:type="dxa"/>
              <w:left w:w="100" w:type="dxa"/>
              <w:bottom w:w="100" w:type="dxa"/>
              <w:right w:w="100" w:type="dxa"/>
            </w:tcMar>
          </w:tcPr>
          <w:p w14:paraId="45400510" w14:textId="77777777" w:rsidR="00B82400" w:rsidRPr="00A54A8B" w:rsidRDefault="00B82400" w:rsidP="00154BF3">
            <w:pPr>
              <w:widowControl w:val="0"/>
              <w:pBdr>
                <w:top w:val="nil"/>
                <w:left w:val="nil"/>
                <w:bottom w:val="nil"/>
                <w:right w:val="nil"/>
                <w:between w:val="nil"/>
              </w:pBdr>
              <w:spacing w:line="240" w:lineRule="auto"/>
              <w:jc w:val="center"/>
              <w:rPr>
                <w:b/>
                <w:sz w:val="24"/>
                <w:szCs w:val="24"/>
                <w:lang w:val="en-GB"/>
              </w:rPr>
            </w:pPr>
            <w:r w:rsidRPr="00A54A8B">
              <w:rPr>
                <w:b/>
                <w:sz w:val="24"/>
                <w:szCs w:val="24"/>
                <w:lang w:val="en-GB"/>
              </w:rPr>
              <w:t xml:space="preserve">Position </w:t>
            </w:r>
          </w:p>
        </w:tc>
        <w:tc>
          <w:tcPr>
            <w:tcW w:w="4514" w:type="dxa"/>
            <w:tcMar>
              <w:top w:w="100" w:type="dxa"/>
              <w:left w:w="100" w:type="dxa"/>
              <w:bottom w:w="100" w:type="dxa"/>
              <w:right w:w="100" w:type="dxa"/>
            </w:tcMar>
          </w:tcPr>
          <w:p w14:paraId="440F02DD" w14:textId="77777777" w:rsidR="00B82400" w:rsidRPr="00A54A8B" w:rsidRDefault="00B82400" w:rsidP="00154BF3">
            <w:pPr>
              <w:widowControl w:val="0"/>
              <w:pBdr>
                <w:top w:val="nil"/>
                <w:left w:val="nil"/>
                <w:bottom w:val="nil"/>
                <w:right w:val="nil"/>
                <w:between w:val="nil"/>
              </w:pBdr>
              <w:spacing w:line="240" w:lineRule="auto"/>
              <w:jc w:val="center"/>
              <w:rPr>
                <w:b/>
                <w:sz w:val="24"/>
                <w:szCs w:val="24"/>
                <w:lang w:val="en-GB"/>
              </w:rPr>
            </w:pPr>
            <w:r w:rsidRPr="00A54A8B">
              <w:rPr>
                <w:b/>
                <w:sz w:val="24"/>
                <w:szCs w:val="24"/>
                <w:lang w:val="en-GB"/>
              </w:rPr>
              <w:t xml:space="preserve">Roles </w:t>
            </w:r>
          </w:p>
        </w:tc>
      </w:tr>
      <w:tr w:rsidR="00B82400" w:rsidRPr="00A54A8B" w14:paraId="0D194C25" w14:textId="77777777" w:rsidTr="00154BF3">
        <w:tc>
          <w:tcPr>
            <w:tcW w:w="4514" w:type="dxa"/>
            <w:tcMar>
              <w:top w:w="100" w:type="dxa"/>
              <w:left w:w="100" w:type="dxa"/>
              <w:bottom w:w="100" w:type="dxa"/>
              <w:right w:w="100" w:type="dxa"/>
            </w:tcMar>
          </w:tcPr>
          <w:p w14:paraId="51F0CF1D" w14:textId="77777777" w:rsidR="00B82400" w:rsidRPr="00A54A8B" w:rsidRDefault="00B82400" w:rsidP="00154BF3">
            <w:pPr>
              <w:spacing w:line="360" w:lineRule="auto"/>
              <w:jc w:val="both"/>
              <w:rPr>
                <w:b/>
                <w:sz w:val="24"/>
                <w:szCs w:val="24"/>
                <w:highlight w:val="white"/>
                <w:lang w:val="en-GB"/>
              </w:rPr>
            </w:pPr>
            <w:r w:rsidRPr="00A54A8B">
              <w:rPr>
                <w:b/>
                <w:sz w:val="24"/>
                <w:szCs w:val="24"/>
                <w:highlight w:val="white"/>
                <w:lang w:val="en-GB"/>
              </w:rPr>
              <w:t>Founder &amp; CEO</w:t>
            </w:r>
          </w:p>
        </w:tc>
        <w:tc>
          <w:tcPr>
            <w:tcW w:w="4514" w:type="dxa"/>
            <w:tcMar>
              <w:top w:w="100" w:type="dxa"/>
              <w:left w:w="100" w:type="dxa"/>
              <w:bottom w:w="100" w:type="dxa"/>
              <w:right w:w="100" w:type="dxa"/>
            </w:tcMar>
          </w:tcPr>
          <w:p w14:paraId="1E46618E" w14:textId="77777777" w:rsidR="00B82400" w:rsidRPr="00A54A8B" w:rsidRDefault="00B82400" w:rsidP="00154BF3">
            <w:pPr>
              <w:spacing w:line="360" w:lineRule="auto"/>
              <w:jc w:val="both"/>
              <w:rPr>
                <w:sz w:val="24"/>
                <w:szCs w:val="24"/>
                <w:highlight w:val="white"/>
                <w:lang w:val="en-GB"/>
              </w:rPr>
            </w:pPr>
            <w:r w:rsidRPr="00A54A8B">
              <w:rPr>
                <w:sz w:val="24"/>
                <w:szCs w:val="24"/>
                <w:highlight w:val="white"/>
                <w:lang w:val="en-GB"/>
              </w:rPr>
              <w:t xml:space="preserve">Oversee the vision, </w:t>
            </w:r>
            <w:r w:rsidRPr="00A54A8B">
              <w:rPr>
                <w:sz w:val="24"/>
                <w:szCs w:val="24"/>
                <w:highlight w:val="white"/>
              </w:rPr>
              <w:t>strategy,</w:t>
            </w:r>
            <w:r w:rsidRPr="00A54A8B">
              <w:rPr>
                <w:sz w:val="24"/>
                <w:szCs w:val="24"/>
                <w:highlight w:val="white"/>
                <w:lang w:val="en-GB"/>
              </w:rPr>
              <w:t xml:space="preserve"> and culture and manage day-to-day operations. </w:t>
            </w:r>
          </w:p>
        </w:tc>
      </w:tr>
      <w:tr w:rsidR="00B82400" w:rsidRPr="00A54A8B" w14:paraId="348BCA41" w14:textId="77777777" w:rsidTr="00154BF3">
        <w:tc>
          <w:tcPr>
            <w:tcW w:w="4514" w:type="dxa"/>
            <w:tcMar>
              <w:top w:w="100" w:type="dxa"/>
              <w:left w:w="100" w:type="dxa"/>
              <w:bottom w:w="100" w:type="dxa"/>
              <w:right w:w="100" w:type="dxa"/>
            </w:tcMar>
          </w:tcPr>
          <w:p w14:paraId="1E8AECD4" w14:textId="77777777" w:rsidR="00B82400" w:rsidRPr="00A54A8B" w:rsidRDefault="00B82400" w:rsidP="00154BF3">
            <w:pPr>
              <w:widowControl w:val="0"/>
              <w:pBdr>
                <w:top w:val="nil"/>
                <w:left w:val="nil"/>
                <w:bottom w:val="nil"/>
                <w:right w:val="nil"/>
                <w:between w:val="nil"/>
              </w:pBdr>
              <w:spacing w:line="240" w:lineRule="auto"/>
              <w:jc w:val="both"/>
              <w:rPr>
                <w:b/>
                <w:sz w:val="24"/>
                <w:szCs w:val="24"/>
                <w:highlight w:val="white"/>
                <w:lang w:val="en-GB"/>
              </w:rPr>
            </w:pPr>
            <w:r w:rsidRPr="00A54A8B">
              <w:rPr>
                <w:b/>
                <w:sz w:val="24"/>
                <w:szCs w:val="24"/>
                <w:highlight w:val="white"/>
                <w:lang w:val="en-GB"/>
              </w:rPr>
              <w:t xml:space="preserve">Operational Head </w:t>
            </w:r>
          </w:p>
        </w:tc>
        <w:tc>
          <w:tcPr>
            <w:tcW w:w="4514" w:type="dxa"/>
            <w:tcMar>
              <w:top w:w="100" w:type="dxa"/>
              <w:left w:w="100" w:type="dxa"/>
              <w:bottom w:w="100" w:type="dxa"/>
              <w:right w:w="100" w:type="dxa"/>
            </w:tcMar>
          </w:tcPr>
          <w:p w14:paraId="52AC3C22" w14:textId="77777777" w:rsidR="00B82400" w:rsidRPr="00A54A8B" w:rsidRDefault="00B82400" w:rsidP="00154BF3">
            <w:pPr>
              <w:widowControl w:val="0"/>
              <w:pBdr>
                <w:top w:val="nil"/>
                <w:left w:val="nil"/>
                <w:bottom w:val="nil"/>
                <w:right w:val="nil"/>
                <w:between w:val="nil"/>
              </w:pBdr>
              <w:spacing w:line="240" w:lineRule="auto"/>
              <w:jc w:val="both"/>
              <w:rPr>
                <w:sz w:val="24"/>
                <w:szCs w:val="24"/>
                <w:highlight w:val="white"/>
                <w:lang w:val="en-GB"/>
              </w:rPr>
            </w:pPr>
            <w:r w:rsidRPr="00A54A8B">
              <w:rPr>
                <w:sz w:val="24"/>
                <w:szCs w:val="24"/>
                <w:highlight w:val="white"/>
                <w:lang w:val="en-GB"/>
              </w:rPr>
              <w:t xml:space="preserve">Responsible for managing the entire production and logistics system </w:t>
            </w:r>
          </w:p>
        </w:tc>
      </w:tr>
      <w:tr w:rsidR="00B82400" w:rsidRPr="00A54A8B" w14:paraId="2ADFAB5B" w14:textId="77777777" w:rsidTr="00154BF3">
        <w:tc>
          <w:tcPr>
            <w:tcW w:w="4514" w:type="dxa"/>
            <w:tcMar>
              <w:top w:w="100" w:type="dxa"/>
              <w:left w:w="100" w:type="dxa"/>
              <w:bottom w:w="100" w:type="dxa"/>
              <w:right w:w="100" w:type="dxa"/>
            </w:tcMar>
          </w:tcPr>
          <w:p w14:paraId="71DAFAA6" w14:textId="77777777" w:rsidR="00B82400" w:rsidRPr="00A54A8B" w:rsidRDefault="00B82400" w:rsidP="00154BF3">
            <w:pPr>
              <w:widowControl w:val="0"/>
              <w:pBdr>
                <w:top w:val="nil"/>
                <w:left w:val="nil"/>
                <w:bottom w:val="nil"/>
                <w:right w:val="nil"/>
                <w:between w:val="nil"/>
              </w:pBdr>
              <w:spacing w:line="240" w:lineRule="auto"/>
              <w:jc w:val="both"/>
              <w:rPr>
                <w:b/>
                <w:sz w:val="24"/>
                <w:szCs w:val="24"/>
                <w:highlight w:val="white"/>
                <w:lang w:val="en-GB"/>
              </w:rPr>
            </w:pPr>
            <w:r w:rsidRPr="00A54A8B">
              <w:rPr>
                <w:b/>
                <w:sz w:val="24"/>
                <w:szCs w:val="24"/>
                <w:highlight w:val="white"/>
                <w:lang w:val="en-GB"/>
              </w:rPr>
              <w:t xml:space="preserve">Production Head </w:t>
            </w:r>
          </w:p>
        </w:tc>
        <w:tc>
          <w:tcPr>
            <w:tcW w:w="4514" w:type="dxa"/>
            <w:tcMar>
              <w:top w:w="100" w:type="dxa"/>
              <w:left w:w="100" w:type="dxa"/>
              <w:bottom w:w="100" w:type="dxa"/>
              <w:right w:w="100" w:type="dxa"/>
            </w:tcMar>
          </w:tcPr>
          <w:p w14:paraId="78CEA6BD" w14:textId="77777777" w:rsidR="00B82400" w:rsidRPr="00A54A8B" w:rsidRDefault="00B82400" w:rsidP="00154BF3">
            <w:pPr>
              <w:widowControl w:val="0"/>
              <w:pBdr>
                <w:top w:val="nil"/>
                <w:left w:val="nil"/>
                <w:bottom w:val="nil"/>
                <w:right w:val="nil"/>
                <w:between w:val="nil"/>
              </w:pBdr>
              <w:spacing w:line="240" w:lineRule="auto"/>
              <w:jc w:val="both"/>
              <w:rPr>
                <w:sz w:val="24"/>
                <w:szCs w:val="24"/>
                <w:highlight w:val="white"/>
                <w:lang w:val="en-GB"/>
              </w:rPr>
            </w:pPr>
            <w:r w:rsidRPr="00A54A8B">
              <w:rPr>
                <w:sz w:val="24"/>
                <w:szCs w:val="24"/>
                <w:highlight w:val="white"/>
                <w:lang w:val="en-GB"/>
              </w:rPr>
              <w:t xml:space="preserve">Sourcing materials, handling the redesign and transformation process </w:t>
            </w:r>
          </w:p>
        </w:tc>
      </w:tr>
      <w:tr w:rsidR="00B82400" w:rsidRPr="00A54A8B" w14:paraId="10614E33" w14:textId="77777777" w:rsidTr="00154BF3">
        <w:tc>
          <w:tcPr>
            <w:tcW w:w="4514" w:type="dxa"/>
            <w:tcMar>
              <w:top w:w="100" w:type="dxa"/>
              <w:left w:w="100" w:type="dxa"/>
              <w:bottom w:w="100" w:type="dxa"/>
              <w:right w:w="100" w:type="dxa"/>
            </w:tcMar>
          </w:tcPr>
          <w:p w14:paraId="61BD7DED" w14:textId="77777777" w:rsidR="00B82400" w:rsidRPr="00A54A8B" w:rsidRDefault="00B82400" w:rsidP="00154BF3">
            <w:pPr>
              <w:widowControl w:val="0"/>
              <w:pBdr>
                <w:top w:val="nil"/>
                <w:left w:val="nil"/>
                <w:bottom w:val="nil"/>
                <w:right w:val="nil"/>
                <w:between w:val="nil"/>
              </w:pBdr>
              <w:spacing w:line="240" w:lineRule="auto"/>
              <w:jc w:val="both"/>
              <w:rPr>
                <w:b/>
                <w:sz w:val="24"/>
                <w:szCs w:val="24"/>
                <w:highlight w:val="white"/>
                <w:lang w:val="en-GB"/>
              </w:rPr>
            </w:pPr>
            <w:r w:rsidRPr="00A54A8B">
              <w:rPr>
                <w:b/>
                <w:sz w:val="24"/>
                <w:szCs w:val="24"/>
                <w:highlight w:val="white"/>
                <w:lang w:val="en-GB"/>
              </w:rPr>
              <w:t xml:space="preserve">Chief Accountant </w:t>
            </w:r>
          </w:p>
        </w:tc>
        <w:tc>
          <w:tcPr>
            <w:tcW w:w="4514" w:type="dxa"/>
            <w:tcMar>
              <w:top w:w="100" w:type="dxa"/>
              <w:left w:w="100" w:type="dxa"/>
              <w:bottom w:w="100" w:type="dxa"/>
              <w:right w:w="100" w:type="dxa"/>
            </w:tcMar>
          </w:tcPr>
          <w:p w14:paraId="3D94CBF5" w14:textId="77777777" w:rsidR="00B82400" w:rsidRPr="00A54A8B" w:rsidRDefault="00B82400" w:rsidP="00154BF3">
            <w:pPr>
              <w:widowControl w:val="0"/>
              <w:pBdr>
                <w:top w:val="nil"/>
                <w:left w:val="nil"/>
                <w:bottom w:val="nil"/>
                <w:right w:val="nil"/>
                <w:between w:val="nil"/>
              </w:pBdr>
              <w:spacing w:line="240" w:lineRule="auto"/>
              <w:jc w:val="both"/>
              <w:rPr>
                <w:sz w:val="24"/>
                <w:szCs w:val="24"/>
                <w:highlight w:val="white"/>
                <w:lang w:val="en-GB"/>
              </w:rPr>
            </w:pPr>
            <w:r w:rsidRPr="00A54A8B">
              <w:rPr>
                <w:sz w:val="24"/>
                <w:szCs w:val="24"/>
                <w:highlight w:val="white"/>
                <w:lang w:val="en-GB"/>
              </w:rPr>
              <w:t xml:space="preserve">Responsible for handling all accounting functions </w:t>
            </w:r>
          </w:p>
        </w:tc>
      </w:tr>
      <w:tr w:rsidR="00B82400" w:rsidRPr="00A54A8B" w14:paraId="54EDA65C" w14:textId="77777777" w:rsidTr="00154BF3">
        <w:tc>
          <w:tcPr>
            <w:tcW w:w="4514" w:type="dxa"/>
            <w:tcMar>
              <w:top w:w="100" w:type="dxa"/>
              <w:left w:w="100" w:type="dxa"/>
              <w:bottom w:w="100" w:type="dxa"/>
              <w:right w:w="100" w:type="dxa"/>
            </w:tcMar>
          </w:tcPr>
          <w:p w14:paraId="0001A5FD" w14:textId="77777777" w:rsidR="00B82400" w:rsidRPr="00A54A8B" w:rsidRDefault="00B82400" w:rsidP="00154BF3">
            <w:pPr>
              <w:widowControl w:val="0"/>
              <w:pBdr>
                <w:top w:val="nil"/>
                <w:left w:val="nil"/>
                <w:bottom w:val="nil"/>
                <w:right w:val="nil"/>
                <w:between w:val="nil"/>
              </w:pBdr>
              <w:spacing w:line="240" w:lineRule="auto"/>
              <w:jc w:val="both"/>
              <w:rPr>
                <w:b/>
                <w:sz w:val="24"/>
                <w:szCs w:val="24"/>
                <w:highlight w:val="white"/>
                <w:lang w:val="en-GB"/>
              </w:rPr>
            </w:pPr>
            <w:r w:rsidRPr="00A54A8B">
              <w:rPr>
                <w:b/>
                <w:sz w:val="24"/>
                <w:szCs w:val="24"/>
                <w:highlight w:val="white"/>
                <w:lang w:val="en-GB"/>
              </w:rPr>
              <w:t xml:space="preserve">Sales and marketing officers </w:t>
            </w:r>
          </w:p>
        </w:tc>
        <w:tc>
          <w:tcPr>
            <w:tcW w:w="4514" w:type="dxa"/>
            <w:tcMar>
              <w:top w:w="100" w:type="dxa"/>
              <w:left w:w="100" w:type="dxa"/>
              <w:bottom w:w="100" w:type="dxa"/>
              <w:right w:w="100" w:type="dxa"/>
            </w:tcMar>
          </w:tcPr>
          <w:p w14:paraId="5A499BDF" w14:textId="77777777" w:rsidR="00B82400" w:rsidRPr="00A54A8B" w:rsidRDefault="00B82400" w:rsidP="00154BF3">
            <w:pPr>
              <w:widowControl w:val="0"/>
              <w:pBdr>
                <w:top w:val="nil"/>
                <w:left w:val="nil"/>
                <w:bottom w:val="nil"/>
                <w:right w:val="nil"/>
                <w:between w:val="nil"/>
              </w:pBdr>
              <w:spacing w:line="240" w:lineRule="auto"/>
              <w:jc w:val="both"/>
              <w:rPr>
                <w:sz w:val="24"/>
                <w:szCs w:val="24"/>
                <w:highlight w:val="white"/>
                <w:lang w:val="en-GB"/>
              </w:rPr>
            </w:pPr>
            <w:r w:rsidRPr="00A54A8B">
              <w:rPr>
                <w:sz w:val="24"/>
                <w:szCs w:val="24"/>
                <w:highlight w:val="white"/>
                <w:lang w:val="en-GB"/>
              </w:rPr>
              <w:t xml:space="preserve">Building brand awareness, connecting with users who value sustainability and unique products </w:t>
            </w:r>
          </w:p>
        </w:tc>
      </w:tr>
      <w:tr w:rsidR="00B82400" w:rsidRPr="00A54A8B" w14:paraId="0E8556B8" w14:textId="77777777" w:rsidTr="00154BF3">
        <w:tc>
          <w:tcPr>
            <w:tcW w:w="4514" w:type="dxa"/>
            <w:tcMar>
              <w:top w:w="100" w:type="dxa"/>
              <w:left w:w="100" w:type="dxa"/>
              <w:bottom w:w="100" w:type="dxa"/>
              <w:right w:w="100" w:type="dxa"/>
            </w:tcMar>
          </w:tcPr>
          <w:p w14:paraId="3C13F1C9" w14:textId="77777777" w:rsidR="00B82400" w:rsidRPr="00A54A8B" w:rsidRDefault="00B82400" w:rsidP="00154BF3">
            <w:pPr>
              <w:widowControl w:val="0"/>
              <w:pBdr>
                <w:top w:val="nil"/>
                <w:left w:val="nil"/>
                <w:bottom w:val="nil"/>
                <w:right w:val="nil"/>
                <w:between w:val="nil"/>
              </w:pBdr>
              <w:spacing w:line="240" w:lineRule="auto"/>
              <w:jc w:val="both"/>
              <w:rPr>
                <w:b/>
                <w:sz w:val="24"/>
                <w:szCs w:val="24"/>
                <w:highlight w:val="white"/>
                <w:lang w:val="en-GB"/>
              </w:rPr>
            </w:pPr>
            <w:r w:rsidRPr="00A54A8B">
              <w:rPr>
                <w:b/>
                <w:sz w:val="24"/>
                <w:szCs w:val="24"/>
                <w:highlight w:val="white"/>
                <w:lang w:val="en-GB"/>
              </w:rPr>
              <w:t xml:space="preserve">Operational managers </w:t>
            </w:r>
          </w:p>
        </w:tc>
        <w:tc>
          <w:tcPr>
            <w:tcW w:w="4514" w:type="dxa"/>
            <w:tcMar>
              <w:top w:w="100" w:type="dxa"/>
              <w:left w:w="100" w:type="dxa"/>
              <w:bottom w:w="100" w:type="dxa"/>
              <w:right w:w="100" w:type="dxa"/>
            </w:tcMar>
          </w:tcPr>
          <w:p w14:paraId="642F881B" w14:textId="77777777" w:rsidR="00B82400" w:rsidRPr="00A54A8B" w:rsidRDefault="00B82400" w:rsidP="00154BF3">
            <w:pPr>
              <w:widowControl w:val="0"/>
              <w:pBdr>
                <w:top w:val="nil"/>
                <w:left w:val="nil"/>
                <w:bottom w:val="nil"/>
                <w:right w:val="nil"/>
                <w:between w:val="nil"/>
              </w:pBdr>
              <w:spacing w:line="240" w:lineRule="auto"/>
              <w:jc w:val="both"/>
              <w:rPr>
                <w:sz w:val="24"/>
                <w:szCs w:val="24"/>
                <w:highlight w:val="white"/>
                <w:lang w:val="en-GB"/>
              </w:rPr>
            </w:pPr>
            <w:r w:rsidRPr="00A54A8B">
              <w:rPr>
                <w:sz w:val="24"/>
                <w:szCs w:val="24"/>
                <w:highlight w:val="white"/>
                <w:lang w:val="en-GB"/>
              </w:rPr>
              <w:t xml:space="preserve">Handling the entire process, from sourcing materials and ensuring quality </w:t>
            </w:r>
          </w:p>
        </w:tc>
      </w:tr>
      <w:tr w:rsidR="00B82400" w:rsidRPr="00A54A8B" w14:paraId="1A555861" w14:textId="77777777" w:rsidTr="00154BF3">
        <w:tc>
          <w:tcPr>
            <w:tcW w:w="4514" w:type="dxa"/>
            <w:tcMar>
              <w:top w:w="100" w:type="dxa"/>
              <w:left w:w="100" w:type="dxa"/>
              <w:bottom w:w="100" w:type="dxa"/>
              <w:right w:w="100" w:type="dxa"/>
            </w:tcMar>
          </w:tcPr>
          <w:p w14:paraId="2C5C7B54" w14:textId="77777777" w:rsidR="00B82400" w:rsidRPr="00A54A8B" w:rsidRDefault="00B82400" w:rsidP="00154BF3">
            <w:pPr>
              <w:widowControl w:val="0"/>
              <w:pBdr>
                <w:top w:val="nil"/>
                <w:left w:val="nil"/>
                <w:bottom w:val="nil"/>
                <w:right w:val="nil"/>
                <w:between w:val="nil"/>
              </w:pBdr>
              <w:spacing w:line="240" w:lineRule="auto"/>
              <w:jc w:val="both"/>
              <w:rPr>
                <w:b/>
                <w:sz w:val="24"/>
                <w:szCs w:val="24"/>
                <w:highlight w:val="white"/>
                <w:lang w:val="en-GB"/>
              </w:rPr>
            </w:pPr>
            <w:r w:rsidRPr="00A54A8B">
              <w:rPr>
                <w:b/>
                <w:sz w:val="24"/>
                <w:szCs w:val="24"/>
                <w:highlight w:val="white"/>
                <w:lang w:val="en-GB"/>
              </w:rPr>
              <w:t xml:space="preserve">Quality Control Manager </w:t>
            </w:r>
          </w:p>
        </w:tc>
        <w:tc>
          <w:tcPr>
            <w:tcW w:w="4514" w:type="dxa"/>
            <w:tcMar>
              <w:top w:w="100" w:type="dxa"/>
              <w:left w:w="100" w:type="dxa"/>
              <w:bottom w:w="100" w:type="dxa"/>
              <w:right w:w="100" w:type="dxa"/>
            </w:tcMar>
          </w:tcPr>
          <w:p w14:paraId="72F41EFA" w14:textId="77777777" w:rsidR="00B82400" w:rsidRPr="00A54A8B" w:rsidRDefault="00B82400" w:rsidP="00154BF3">
            <w:pPr>
              <w:widowControl w:val="0"/>
              <w:pBdr>
                <w:top w:val="nil"/>
                <w:left w:val="nil"/>
                <w:bottom w:val="nil"/>
                <w:right w:val="nil"/>
                <w:between w:val="nil"/>
              </w:pBdr>
              <w:spacing w:line="240" w:lineRule="auto"/>
              <w:jc w:val="both"/>
              <w:rPr>
                <w:sz w:val="24"/>
                <w:szCs w:val="24"/>
                <w:highlight w:val="white"/>
                <w:lang w:val="en-GB"/>
              </w:rPr>
            </w:pPr>
            <w:r w:rsidRPr="00A54A8B">
              <w:rPr>
                <w:sz w:val="24"/>
                <w:szCs w:val="24"/>
                <w:highlight w:val="white"/>
                <w:lang w:val="en-GB"/>
              </w:rPr>
              <w:t xml:space="preserve">Responsible for measuring and tracking the entire manufacturing process and ensuring the quality </w:t>
            </w:r>
          </w:p>
        </w:tc>
      </w:tr>
      <w:tr w:rsidR="00B82400" w:rsidRPr="00A54A8B" w14:paraId="2041BA0A" w14:textId="77777777" w:rsidTr="00154BF3">
        <w:tc>
          <w:tcPr>
            <w:tcW w:w="4514" w:type="dxa"/>
            <w:tcMar>
              <w:top w:w="100" w:type="dxa"/>
              <w:left w:w="100" w:type="dxa"/>
              <w:bottom w:w="100" w:type="dxa"/>
              <w:right w:w="100" w:type="dxa"/>
            </w:tcMar>
          </w:tcPr>
          <w:p w14:paraId="572C48F2" w14:textId="77777777" w:rsidR="00B82400" w:rsidRPr="00A54A8B" w:rsidRDefault="00B82400" w:rsidP="00154BF3">
            <w:pPr>
              <w:widowControl w:val="0"/>
              <w:pBdr>
                <w:top w:val="nil"/>
                <w:left w:val="nil"/>
                <w:bottom w:val="nil"/>
                <w:right w:val="nil"/>
                <w:between w:val="nil"/>
              </w:pBdr>
              <w:spacing w:line="240" w:lineRule="auto"/>
              <w:jc w:val="both"/>
              <w:rPr>
                <w:b/>
                <w:sz w:val="24"/>
                <w:szCs w:val="24"/>
                <w:highlight w:val="white"/>
                <w:lang w:val="en-GB"/>
              </w:rPr>
            </w:pPr>
            <w:r w:rsidRPr="00A54A8B">
              <w:rPr>
                <w:b/>
                <w:sz w:val="24"/>
                <w:szCs w:val="24"/>
                <w:highlight w:val="white"/>
                <w:lang w:val="en-GB"/>
              </w:rPr>
              <w:t xml:space="preserve">Production Supervisor </w:t>
            </w:r>
          </w:p>
        </w:tc>
        <w:tc>
          <w:tcPr>
            <w:tcW w:w="4514" w:type="dxa"/>
            <w:tcMar>
              <w:top w:w="100" w:type="dxa"/>
              <w:left w:w="100" w:type="dxa"/>
              <w:bottom w:w="100" w:type="dxa"/>
              <w:right w:w="100" w:type="dxa"/>
            </w:tcMar>
          </w:tcPr>
          <w:p w14:paraId="58F73F3C" w14:textId="77777777" w:rsidR="00B82400" w:rsidRPr="00A54A8B" w:rsidRDefault="00B82400" w:rsidP="00154BF3">
            <w:pPr>
              <w:widowControl w:val="0"/>
              <w:pBdr>
                <w:top w:val="nil"/>
                <w:left w:val="nil"/>
                <w:bottom w:val="nil"/>
                <w:right w:val="nil"/>
                <w:between w:val="nil"/>
              </w:pBdr>
              <w:spacing w:line="240" w:lineRule="auto"/>
              <w:jc w:val="both"/>
              <w:rPr>
                <w:sz w:val="24"/>
                <w:szCs w:val="24"/>
                <w:highlight w:val="white"/>
                <w:lang w:val="en-GB"/>
              </w:rPr>
            </w:pPr>
            <w:r w:rsidRPr="00A54A8B">
              <w:rPr>
                <w:sz w:val="24"/>
                <w:szCs w:val="24"/>
                <w:highlight w:val="white"/>
                <w:lang w:val="en-GB"/>
              </w:rPr>
              <w:t xml:space="preserve">Responsible for overseeing the overall production systems </w:t>
            </w:r>
          </w:p>
        </w:tc>
      </w:tr>
      <w:tr w:rsidR="00B82400" w:rsidRPr="00A54A8B" w14:paraId="2F3BB72A" w14:textId="77777777" w:rsidTr="00154BF3">
        <w:tc>
          <w:tcPr>
            <w:tcW w:w="4514" w:type="dxa"/>
            <w:tcMar>
              <w:top w:w="100" w:type="dxa"/>
              <w:left w:w="100" w:type="dxa"/>
              <w:bottom w:w="100" w:type="dxa"/>
              <w:right w:w="100" w:type="dxa"/>
            </w:tcMar>
          </w:tcPr>
          <w:p w14:paraId="148AD1ED" w14:textId="77777777" w:rsidR="00B82400" w:rsidRPr="00A54A8B" w:rsidRDefault="00B82400" w:rsidP="00154BF3">
            <w:pPr>
              <w:widowControl w:val="0"/>
              <w:pBdr>
                <w:top w:val="nil"/>
                <w:left w:val="nil"/>
                <w:bottom w:val="nil"/>
                <w:right w:val="nil"/>
                <w:between w:val="nil"/>
              </w:pBdr>
              <w:spacing w:line="240" w:lineRule="auto"/>
              <w:jc w:val="both"/>
              <w:rPr>
                <w:b/>
                <w:sz w:val="24"/>
                <w:szCs w:val="24"/>
                <w:highlight w:val="white"/>
                <w:lang w:val="en-GB"/>
              </w:rPr>
            </w:pPr>
            <w:r w:rsidRPr="00A54A8B">
              <w:rPr>
                <w:b/>
                <w:sz w:val="24"/>
                <w:szCs w:val="24"/>
                <w:highlight w:val="white"/>
                <w:lang w:val="en-GB"/>
              </w:rPr>
              <w:t xml:space="preserve">Accountants </w:t>
            </w:r>
          </w:p>
        </w:tc>
        <w:tc>
          <w:tcPr>
            <w:tcW w:w="4514" w:type="dxa"/>
            <w:tcMar>
              <w:top w:w="100" w:type="dxa"/>
              <w:left w:w="100" w:type="dxa"/>
              <w:bottom w:w="100" w:type="dxa"/>
              <w:right w:w="100" w:type="dxa"/>
            </w:tcMar>
          </w:tcPr>
          <w:p w14:paraId="2CA41EBB" w14:textId="77777777" w:rsidR="00B82400" w:rsidRPr="00A54A8B" w:rsidRDefault="00B82400" w:rsidP="00154BF3">
            <w:pPr>
              <w:widowControl w:val="0"/>
              <w:pBdr>
                <w:top w:val="nil"/>
                <w:left w:val="nil"/>
                <w:bottom w:val="nil"/>
                <w:right w:val="nil"/>
                <w:between w:val="nil"/>
              </w:pBdr>
              <w:spacing w:line="240" w:lineRule="auto"/>
              <w:jc w:val="both"/>
              <w:rPr>
                <w:sz w:val="24"/>
                <w:szCs w:val="24"/>
                <w:highlight w:val="white"/>
                <w:lang w:val="en-GB"/>
              </w:rPr>
            </w:pPr>
            <w:r w:rsidRPr="00A54A8B">
              <w:rPr>
                <w:sz w:val="24"/>
                <w:szCs w:val="24"/>
                <w:highlight w:val="white"/>
                <w:lang w:val="en-GB"/>
              </w:rPr>
              <w:t>Responsible for handling cost management, pricing strategy, inventory valuation, and financial reporting</w:t>
            </w:r>
          </w:p>
        </w:tc>
      </w:tr>
    </w:tbl>
    <w:p w14:paraId="20EE87D3" w14:textId="77777777" w:rsidR="00B82400" w:rsidRPr="00A54A8B" w:rsidRDefault="00B82400" w:rsidP="00B82400">
      <w:pPr>
        <w:spacing w:line="360" w:lineRule="auto"/>
        <w:jc w:val="both"/>
        <w:rPr>
          <w:sz w:val="24"/>
          <w:szCs w:val="24"/>
          <w:lang w:val="en-GB"/>
        </w:rPr>
      </w:pPr>
    </w:p>
    <w:p w14:paraId="79DD5AA7" w14:textId="77777777" w:rsidR="00B82400" w:rsidRPr="00A54A8B" w:rsidRDefault="00B82400" w:rsidP="00B82400">
      <w:pPr>
        <w:spacing w:line="360" w:lineRule="auto"/>
        <w:jc w:val="both"/>
        <w:rPr>
          <w:b/>
          <w:sz w:val="24"/>
          <w:szCs w:val="24"/>
          <w:lang w:val="en-GB"/>
        </w:rPr>
      </w:pPr>
      <w:r w:rsidRPr="00A54A8B">
        <w:rPr>
          <w:b/>
          <w:sz w:val="24"/>
          <w:szCs w:val="24"/>
          <w:lang w:val="en-GB"/>
        </w:rPr>
        <w:t>1.5.4 Estimate the funding requirements and recommend potential funding sources</w:t>
      </w:r>
    </w:p>
    <w:p w14:paraId="3BEBB0EE" w14:textId="77777777" w:rsidR="00B82400" w:rsidRPr="00A54A8B" w:rsidRDefault="00B82400" w:rsidP="00B82400">
      <w:pPr>
        <w:spacing w:line="360" w:lineRule="auto"/>
        <w:jc w:val="both"/>
        <w:rPr>
          <w:b/>
          <w:sz w:val="24"/>
          <w:szCs w:val="24"/>
          <w:lang w:val="en-GB"/>
        </w:rPr>
      </w:pPr>
      <w:r w:rsidRPr="00A54A8B">
        <w:rPr>
          <w:b/>
          <w:sz w:val="24"/>
          <w:szCs w:val="24"/>
          <w:lang w:val="en-GB"/>
        </w:rPr>
        <w:t xml:space="preserve">Start-up funding requirements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B82400" w:rsidRPr="00A54A8B" w14:paraId="0EB0445B" w14:textId="77777777" w:rsidTr="00154BF3">
        <w:tc>
          <w:tcPr>
            <w:tcW w:w="4514" w:type="dxa"/>
            <w:shd w:val="clear" w:color="auto" w:fill="B6D7A8"/>
            <w:tcMar>
              <w:top w:w="100" w:type="dxa"/>
              <w:left w:w="100" w:type="dxa"/>
              <w:bottom w:w="100" w:type="dxa"/>
              <w:right w:w="100" w:type="dxa"/>
            </w:tcMar>
          </w:tcPr>
          <w:p w14:paraId="5BEF6277" w14:textId="77777777" w:rsidR="00B82400" w:rsidRPr="00A54A8B" w:rsidRDefault="00B82400" w:rsidP="00154BF3">
            <w:pPr>
              <w:widowControl w:val="0"/>
              <w:pBdr>
                <w:top w:val="nil"/>
                <w:left w:val="nil"/>
                <w:bottom w:val="nil"/>
                <w:right w:val="nil"/>
                <w:between w:val="nil"/>
              </w:pBdr>
              <w:spacing w:line="360" w:lineRule="auto"/>
              <w:jc w:val="both"/>
              <w:rPr>
                <w:sz w:val="24"/>
                <w:szCs w:val="24"/>
                <w:lang w:val="en-GB"/>
              </w:rPr>
            </w:pPr>
            <w:r w:rsidRPr="00A54A8B">
              <w:rPr>
                <w:sz w:val="24"/>
                <w:szCs w:val="24"/>
              </w:rPr>
              <w:t>Equipment</w:t>
            </w:r>
            <w:r w:rsidRPr="00A54A8B">
              <w:rPr>
                <w:sz w:val="24"/>
                <w:szCs w:val="24"/>
                <w:lang w:val="en-GB"/>
              </w:rPr>
              <w:t xml:space="preserve"> </w:t>
            </w:r>
          </w:p>
        </w:tc>
        <w:tc>
          <w:tcPr>
            <w:tcW w:w="4514" w:type="dxa"/>
            <w:shd w:val="clear" w:color="auto" w:fill="B6D7A8"/>
            <w:tcMar>
              <w:top w:w="100" w:type="dxa"/>
              <w:left w:w="100" w:type="dxa"/>
              <w:bottom w:w="100" w:type="dxa"/>
              <w:right w:w="100" w:type="dxa"/>
            </w:tcMar>
          </w:tcPr>
          <w:p w14:paraId="09A15E6D" w14:textId="77777777" w:rsidR="00B82400" w:rsidRPr="00A54A8B" w:rsidRDefault="00B82400" w:rsidP="00154BF3">
            <w:pPr>
              <w:widowControl w:val="0"/>
              <w:pBdr>
                <w:top w:val="nil"/>
                <w:left w:val="nil"/>
                <w:bottom w:val="nil"/>
                <w:right w:val="nil"/>
                <w:between w:val="nil"/>
              </w:pBdr>
              <w:spacing w:line="360" w:lineRule="auto"/>
              <w:jc w:val="both"/>
              <w:rPr>
                <w:sz w:val="24"/>
                <w:szCs w:val="24"/>
                <w:lang w:val="en-GB"/>
              </w:rPr>
            </w:pPr>
            <w:r w:rsidRPr="00A54A8B">
              <w:rPr>
                <w:sz w:val="24"/>
                <w:szCs w:val="24"/>
                <w:lang w:val="en-GB"/>
              </w:rPr>
              <w:t>£5,000</w:t>
            </w:r>
          </w:p>
        </w:tc>
      </w:tr>
      <w:tr w:rsidR="00B82400" w:rsidRPr="00A54A8B" w14:paraId="1DB6F88F" w14:textId="77777777" w:rsidTr="00154BF3">
        <w:tc>
          <w:tcPr>
            <w:tcW w:w="4514" w:type="dxa"/>
            <w:shd w:val="clear" w:color="auto" w:fill="B6D7A8"/>
            <w:tcMar>
              <w:top w:w="100" w:type="dxa"/>
              <w:left w:w="100" w:type="dxa"/>
              <w:bottom w:w="100" w:type="dxa"/>
              <w:right w:w="100" w:type="dxa"/>
            </w:tcMar>
          </w:tcPr>
          <w:p w14:paraId="1B3B18D9" w14:textId="77777777" w:rsidR="00B82400" w:rsidRPr="00A54A8B" w:rsidRDefault="00B82400" w:rsidP="00154BF3">
            <w:pPr>
              <w:widowControl w:val="0"/>
              <w:pBdr>
                <w:top w:val="nil"/>
                <w:left w:val="nil"/>
                <w:bottom w:val="nil"/>
                <w:right w:val="nil"/>
                <w:between w:val="nil"/>
              </w:pBdr>
              <w:spacing w:line="360" w:lineRule="auto"/>
              <w:jc w:val="both"/>
              <w:rPr>
                <w:sz w:val="24"/>
                <w:szCs w:val="24"/>
                <w:lang w:val="en-GB"/>
              </w:rPr>
            </w:pPr>
            <w:r w:rsidRPr="00A54A8B">
              <w:rPr>
                <w:sz w:val="24"/>
                <w:szCs w:val="24"/>
                <w:lang w:val="en-GB"/>
              </w:rPr>
              <w:t xml:space="preserve">Materials and supplies </w:t>
            </w:r>
          </w:p>
        </w:tc>
        <w:tc>
          <w:tcPr>
            <w:tcW w:w="4514" w:type="dxa"/>
            <w:shd w:val="clear" w:color="auto" w:fill="B6D7A8"/>
            <w:tcMar>
              <w:top w:w="100" w:type="dxa"/>
              <w:left w:w="100" w:type="dxa"/>
              <w:bottom w:w="100" w:type="dxa"/>
              <w:right w:w="100" w:type="dxa"/>
            </w:tcMar>
          </w:tcPr>
          <w:p w14:paraId="453502BD" w14:textId="77777777" w:rsidR="00B82400" w:rsidRPr="00A54A8B" w:rsidRDefault="00B82400" w:rsidP="00154BF3">
            <w:pPr>
              <w:widowControl w:val="0"/>
              <w:spacing w:line="360" w:lineRule="auto"/>
              <w:jc w:val="both"/>
              <w:rPr>
                <w:sz w:val="24"/>
                <w:szCs w:val="24"/>
                <w:lang w:val="en-GB"/>
              </w:rPr>
            </w:pPr>
            <w:r w:rsidRPr="00A54A8B">
              <w:rPr>
                <w:sz w:val="24"/>
                <w:szCs w:val="24"/>
                <w:lang w:val="en-GB"/>
              </w:rPr>
              <w:t>£7,000</w:t>
            </w:r>
          </w:p>
        </w:tc>
      </w:tr>
      <w:tr w:rsidR="00B82400" w:rsidRPr="00A54A8B" w14:paraId="652B3CF7" w14:textId="77777777" w:rsidTr="00154BF3">
        <w:tc>
          <w:tcPr>
            <w:tcW w:w="4514" w:type="dxa"/>
            <w:shd w:val="clear" w:color="auto" w:fill="B6D7A8"/>
            <w:tcMar>
              <w:top w:w="100" w:type="dxa"/>
              <w:left w:w="100" w:type="dxa"/>
              <w:bottom w:w="100" w:type="dxa"/>
              <w:right w:w="100" w:type="dxa"/>
            </w:tcMar>
          </w:tcPr>
          <w:p w14:paraId="0F6A4F02" w14:textId="77777777" w:rsidR="00B82400" w:rsidRPr="00A54A8B" w:rsidRDefault="00B82400" w:rsidP="00154BF3">
            <w:pPr>
              <w:widowControl w:val="0"/>
              <w:pBdr>
                <w:top w:val="nil"/>
                <w:left w:val="nil"/>
                <w:bottom w:val="nil"/>
                <w:right w:val="nil"/>
                <w:between w:val="nil"/>
              </w:pBdr>
              <w:spacing w:line="360" w:lineRule="auto"/>
              <w:jc w:val="both"/>
              <w:rPr>
                <w:sz w:val="24"/>
                <w:szCs w:val="24"/>
                <w:lang w:val="en-GB"/>
              </w:rPr>
            </w:pPr>
            <w:r w:rsidRPr="00A54A8B">
              <w:rPr>
                <w:sz w:val="24"/>
                <w:szCs w:val="24"/>
                <w:lang w:val="en-GB"/>
              </w:rPr>
              <w:t xml:space="preserve">Workspace </w:t>
            </w:r>
          </w:p>
        </w:tc>
        <w:tc>
          <w:tcPr>
            <w:tcW w:w="4514" w:type="dxa"/>
            <w:shd w:val="clear" w:color="auto" w:fill="B6D7A8"/>
            <w:tcMar>
              <w:top w:w="100" w:type="dxa"/>
              <w:left w:w="100" w:type="dxa"/>
              <w:bottom w:w="100" w:type="dxa"/>
              <w:right w:w="100" w:type="dxa"/>
            </w:tcMar>
          </w:tcPr>
          <w:p w14:paraId="7C65B705" w14:textId="77777777" w:rsidR="00B82400" w:rsidRPr="00A54A8B" w:rsidRDefault="00B82400" w:rsidP="00154BF3">
            <w:pPr>
              <w:widowControl w:val="0"/>
              <w:spacing w:line="360" w:lineRule="auto"/>
              <w:jc w:val="both"/>
              <w:rPr>
                <w:sz w:val="24"/>
                <w:szCs w:val="24"/>
                <w:lang w:val="en-GB"/>
              </w:rPr>
            </w:pPr>
            <w:r w:rsidRPr="00A54A8B">
              <w:rPr>
                <w:sz w:val="24"/>
                <w:szCs w:val="24"/>
                <w:lang w:val="en-GB"/>
              </w:rPr>
              <w:t>£5,000</w:t>
            </w:r>
          </w:p>
        </w:tc>
      </w:tr>
      <w:tr w:rsidR="00B82400" w:rsidRPr="00A54A8B" w14:paraId="3B46D9DC" w14:textId="77777777" w:rsidTr="00154BF3">
        <w:tc>
          <w:tcPr>
            <w:tcW w:w="4514" w:type="dxa"/>
            <w:shd w:val="clear" w:color="auto" w:fill="B6D7A8"/>
            <w:tcMar>
              <w:top w:w="100" w:type="dxa"/>
              <w:left w:w="100" w:type="dxa"/>
              <w:bottom w:w="100" w:type="dxa"/>
              <w:right w:w="100" w:type="dxa"/>
            </w:tcMar>
          </w:tcPr>
          <w:p w14:paraId="46CEBD33" w14:textId="77777777" w:rsidR="00B82400" w:rsidRPr="00A54A8B" w:rsidRDefault="00B82400" w:rsidP="00154BF3">
            <w:pPr>
              <w:widowControl w:val="0"/>
              <w:pBdr>
                <w:top w:val="nil"/>
                <w:left w:val="nil"/>
                <w:bottom w:val="nil"/>
                <w:right w:val="nil"/>
                <w:between w:val="nil"/>
              </w:pBdr>
              <w:spacing w:line="360" w:lineRule="auto"/>
              <w:jc w:val="both"/>
              <w:rPr>
                <w:sz w:val="24"/>
                <w:szCs w:val="24"/>
                <w:lang w:val="en-GB"/>
              </w:rPr>
            </w:pPr>
            <w:r w:rsidRPr="00A54A8B">
              <w:rPr>
                <w:sz w:val="24"/>
                <w:szCs w:val="24"/>
                <w:lang w:val="en-GB"/>
              </w:rPr>
              <w:t xml:space="preserve">Permits and licenses </w:t>
            </w:r>
          </w:p>
        </w:tc>
        <w:tc>
          <w:tcPr>
            <w:tcW w:w="4514" w:type="dxa"/>
            <w:shd w:val="clear" w:color="auto" w:fill="B6D7A8"/>
            <w:tcMar>
              <w:top w:w="100" w:type="dxa"/>
              <w:left w:w="100" w:type="dxa"/>
              <w:bottom w:w="100" w:type="dxa"/>
              <w:right w:w="100" w:type="dxa"/>
            </w:tcMar>
          </w:tcPr>
          <w:p w14:paraId="043D35D5" w14:textId="77777777" w:rsidR="00B82400" w:rsidRPr="00A54A8B" w:rsidRDefault="00B82400" w:rsidP="00154BF3">
            <w:pPr>
              <w:widowControl w:val="0"/>
              <w:spacing w:line="360" w:lineRule="auto"/>
              <w:jc w:val="both"/>
              <w:rPr>
                <w:sz w:val="24"/>
                <w:szCs w:val="24"/>
                <w:lang w:val="en-GB"/>
              </w:rPr>
            </w:pPr>
            <w:r w:rsidRPr="00A54A8B">
              <w:rPr>
                <w:sz w:val="24"/>
                <w:szCs w:val="24"/>
                <w:lang w:val="en-GB"/>
              </w:rPr>
              <w:t>£3,500</w:t>
            </w:r>
          </w:p>
        </w:tc>
      </w:tr>
      <w:tr w:rsidR="00B82400" w:rsidRPr="00A54A8B" w14:paraId="1B1AA2A9" w14:textId="77777777" w:rsidTr="00154BF3">
        <w:tc>
          <w:tcPr>
            <w:tcW w:w="4514" w:type="dxa"/>
            <w:shd w:val="clear" w:color="auto" w:fill="B6D7A8"/>
            <w:tcMar>
              <w:top w:w="100" w:type="dxa"/>
              <w:left w:w="100" w:type="dxa"/>
              <w:bottom w:w="100" w:type="dxa"/>
              <w:right w:w="100" w:type="dxa"/>
            </w:tcMar>
          </w:tcPr>
          <w:p w14:paraId="2820B094" w14:textId="77777777" w:rsidR="00B82400" w:rsidRPr="00A54A8B" w:rsidRDefault="00B82400" w:rsidP="00154BF3">
            <w:pPr>
              <w:widowControl w:val="0"/>
              <w:pBdr>
                <w:top w:val="nil"/>
                <w:left w:val="nil"/>
                <w:bottom w:val="nil"/>
                <w:right w:val="nil"/>
                <w:between w:val="nil"/>
              </w:pBdr>
              <w:spacing w:line="360" w:lineRule="auto"/>
              <w:jc w:val="both"/>
              <w:rPr>
                <w:sz w:val="24"/>
                <w:szCs w:val="24"/>
                <w:lang w:val="en-GB"/>
              </w:rPr>
            </w:pPr>
            <w:r w:rsidRPr="00A54A8B">
              <w:rPr>
                <w:sz w:val="24"/>
                <w:szCs w:val="24"/>
                <w:lang w:val="en-GB"/>
              </w:rPr>
              <w:t xml:space="preserve">Marketing and advertising </w:t>
            </w:r>
          </w:p>
        </w:tc>
        <w:tc>
          <w:tcPr>
            <w:tcW w:w="4514" w:type="dxa"/>
            <w:shd w:val="clear" w:color="auto" w:fill="B6D7A8"/>
            <w:tcMar>
              <w:top w:w="100" w:type="dxa"/>
              <w:left w:w="100" w:type="dxa"/>
              <w:bottom w:w="100" w:type="dxa"/>
              <w:right w:w="100" w:type="dxa"/>
            </w:tcMar>
          </w:tcPr>
          <w:p w14:paraId="0922E793" w14:textId="77777777" w:rsidR="00B82400" w:rsidRPr="00A54A8B" w:rsidRDefault="00B82400" w:rsidP="00154BF3">
            <w:pPr>
              <w:widowControl w:val="0"/>
              <w:spacing w:line="360" w:lineRule="auto"/>
              <w:jc w:val="both"/>
              <w:rPr>
                <w:sz w:val="24"/>
                <w:szCs w:val="24"/>
                <w:lang w:val="en-GB"/>
              </w:rPr>
            </w:pPr>
            <w:r w:rsidRPr="00A54A8B">
              <w:rPr>
                <w:sz w:val="24"/>
                <w:szCs w:val="24"/>
                <w:lang w:val="en-GB"/>
              </w:rPr>
              <w:t>£2,000</w:t>
            </w:r>
          </w:p>
        </w:tc>
      </w:tr>
      <w:tr w:rsidR="00B82400" w:rsidRPr="00A54A8B" w14:paraId="65EBC846" w14:textId="77777777" w:rsidTr="00154BF3">
        <w:tc>
          <w:tcPr>
            <w:tcW w:w="4514" w:type="dxa"/>
            <w:shd w:val="clear" w:color="auto" w:fill="B6D7A8"/>
            <w:tcMar>
              <w:top w:w="100" w:type="dxa"/>
              <w:left w:w="100" w:type="dxa"/>
              <w:bottom w:w="100" w:type="dxa"/>
              <w:right w:w="100" w:type="dxa"/>
            </w:tcMar>
          </w:tcPr>
          <w:p w14:paraId="67DEDFF8" w14:textId="77777777" w:rsidR="00B82400" w:rsidRPr="00A54A8B" w:rsidRDefault="00B82400" w:rsidP="00154BF3">
            <w:pPr>
              <w:widowControl w:val="0"/>
              <w:pBdr>
                <w:top w:val="nil"/>
                <w:left w:val="nil"/>
                <w:bottom w:val="nil"/>
                <w:right w:val="nil"/>
                <w:between w:val="nil"/>
              </w:pBdr>
              <w:spacing w:line="360" w:lineRule="auto"/>
              <w:jc w:val="both"/>
              <w:rPr>
                <w:sz w:val="24"/>
                <w:szCs w:val="24"/>
                <w:lang w:val="en-GB"/>
              </w:rPr>
            </w:pPr>
            <w:r w:rsidRPr="00A54A8B">
              <w:rPr>
                <w:sz w:val="24"/>
                <w:szCs w:val="24"/>
                <w:lang w:val="en-GB"/>
              </w:rPr>
              <w:lastRenderedPageBreak/>
              <w:t xml:space="preserve">Technology adoption </w:t>
            </w:r>
          </w:p>
        </w:tc>
        <w:tc>
          <w:tcPr>
            <w:tcW w:w="4514" w:type="dxa"/>
            <w:shd w:val="clear" w:color="auto" w:fill="B6D7A8"/>
            <w:tcMar>
              <w:top w:w="100" w:type="dxa"/>
              <w:left w:w="100" w:type="dxa"/>
              <w:bottom w:w="100" w:type="dxa"/>
              <w:right w:w="100" w:type="dxa"/>
            </w:tcMar>
          </w:tcPr>
          <w:p w14:paraId="6C431E3C" w14:textId="77777777" w:rsidR="00B82400" w:rsidRPr="00A54A8B" w:rsidRDefault="00B82400" w:rsidP="00154BF3">
            <w:pPr>
              <w:widowControl w:val="0"/>
              <w:spacing w:line="360" w:lineRule="auto"/>
              <w:jc w:val="both"/>
              <w:rPr>
                <w:sz w:val="24"/>
                <w:szCs w:val="24"/>
                <w:lang w:val="en-GB"/>
              </w:rPr>
            </w:pPr>
            <w:r w:rsidRPr="00A54A8B">
              <w:rPr>
                <w:sz w:val="24"/>
                <w:szCs w:val="24"/>
                <w:lang w:val="en-GB"/>
              </w:rPr>
              <w:t>£4,000</w:t>
            </w:r>
          </w:p>
        </w:tc>
      </w:tr>
      <w:tr w:rsidR="00B82400" w:rsidRPr="00A54A8B" w14:paraId="33E32E78" w14:textId="77777777" w:rsidTr="00154BF3">
        <w:tc>
          <w:tcPr>
            <w:tcW w:w="4514" w:type="dxa"/>
            <w:shd w:val="clear" w:color="auto" w:fill="B6D7A8"/>
            <w:tcMar>
              <w:top w:w="100" w:type="dxa"/>
              <w:left w:w="100" w:type="dxa"/>
              <w:bottom w:w="100" w:type="dxa"/>
              <w:right w:w="100" w:type="dxa"/>
            </w:tcMar>
          </w:tcPr>
          <w:p w14:paraId="216F1599" w14:textId="77777777" w:rsidR="00B82400" w:rsidRPr="00A54A8B" w:rsidRDefault="00B82400" w:rsidP="00154BF3">
            <w:pPr>
              <w:widowControl w:val="0"/>
              <w:pBdr>
                <w:top w:val="nil"/>
                <w:left w:val="nil"/>
                <w:bottom w:val="nil"/>
                <w:right w:val="nil"/>
                <w:between w:val="nil"/>
              </w:pBdr>
              <w:spacing w:line="360" w:lineRule="auto"/>
              <w:jc w:val="both"/>
              <w:rPr>
                <w:sz w:val="24"/>
                <w:szCs w:val="24"/>
                <w:lang w:val="en-GB"/>
              </w:rPr>
            </w:pPr>
            <w:r w:rsidRPr="00A54A8B">
              <w:rPr>
                <w:sz w:val="24"/>
                <w:szCs w:val="24"/>
                <w:lang w:val="en-GB"/>
              </w:rPr>
              <w:t xml:space="preserve">Others </w:t>
            </w:r>
          </w:p>
        </w:tc>
        <w:tc>
          <w:tcPr>
            <w:tcW w:w="4514" w:type="dxa"/>
            <w:shd w:val="clear" w:color="auto" w:fill="B6D7A8"/>
            <w:tcMar>
              <w:top w:w="100" w:type="dxa"/>
              <w:left w:w="100" w:type="dxa"/>
              <w:bottom w:w="100" w:type="dxa"/>
              <w:right w:w="100" w:type="dxa"/>
            </w:tcMar>
          </w:tcPr>
          <w:p w14:paraId="3D9C6533" w14:textId="77777777" w:rsidR="00B82400" w:rsidRPr="00A54A8B" w:rsidRDefault="00B82400" w:rsidP="00154BF3">
            <w:pPr>
              <w:widowControl w:val="0"/>
              <w:spacing w:line="360" w:lineRule="auto"/>
              <w:jc w:val="both"/>
              <w:rPr>
                <w:sz w:val="24"/>
                <w:szCs w:val="24"/>
                <w:lang w:val="en-GB"/>
              </w:rPr>
            </w:pPr>
            <w:r w:rsidRPr="00A54A8B">
              <w:rPr>
                <w:sz w:val="24"/>
                <w:szCs w:val="24"/>
                <w:lang w:val="en-GB"/>
              </w:rPr>
              <w:t>£500</w:t>
            </w:r>
          </w:p>
        </w:tc>
      </w:tr>
      <w:tr w:rsidR="00B82400" w:rsidRPr="00A54A8B" w14:paraId="2184D601" w14:textId="77777777" w:rsidTr="00154BF3">
        <w:tc>
          <w:tcPr>
            <w:tcW w:w="4514" w:type="dxa"/>
            <w:shd w:val="clear" w:color="auto" w:fill="B6D7A8"/>
            <w:tcMar>
              <w:top w:w="100" w:type="dxa"/>
              <w:left w:w="100" w:type="dxa"/>
              <w:bottom w:w="100" w:type="dxa"/>
              <w:right w:w="100" w:type="dxa"/>
            </w:tcMar>
          </w:tcPr>
          <w:p w14:paraId="2D7A7C60" w14:textId="77777777" w:rsidR="00B82400" w:rsidRPr="00A54A8B" w:rsidRDefault="00B82400" w:rsidP="00154BF3">
            <w:pPr>
              <w:widowControl w:val="0"/>
              <w:pBdr>
                <w:top w:val="nil"/>
                <w:left w:val="nil"/>
                <w:bottom w:val="nil"/>
                <w:right w:val="nil"/>
                <w:between w:val="nil"/>
              </w:pBdr>
              <w:spacing w:line="360" w:lineRule="auto"/>
              <w:jc w:val="both"/>
              <w:rPr>
                <w:b/>
                <w:sz w:val="24"/>
                <w:szCs w:val="24"/>
                <w:lang w:val="en-GB"/>
              </w:rPr>
            </w:pPr>
            <w:r w:rsidRPr="00A54A8B">
              <w:rPr>
                <w:b/>
                <w:sz w:val="24"/>
                <w:szCs w:val="24"/>
                <w:lang w:val="en-GB"/>
              </w:rPr>
              <w:t xml:space="preserve">Total </w:t>
            </w:r>
          </w:p>
        </w:tc>
        <w:tc>
          <w:tcPr>
            <w:tcW w:w="4514" w:type="dxa"/>
            <w:shd w:val="clear" w:color="auto" w:fill="B6D7A8"/>
            <w:tcMar>
              <w:top w:w="100" w:type="dxa"/>
              <w:left w:w="100" w:type="dxa"/>
              <w:bottom w:w="100" w:type="dxa"/>
              <w:right w:w="100" w:type="dxa"/>
            </w:tcMar>
          </w:tcPr>
          <w:p w14:paraId="4F022CFD" w14:textId="77777777" w:rsidR="00B82400" w:rsidRPr="00A54A8B" w:rsidRDefault="00B82400" w:rsidP="00154BF3">
            <w:pPr>
              <w:widowControl w:val="0"/>
              <w:spacing w:line="360" w:lineRule="auto"/>
              <w:jc w:val="both"/>
              <w:rPr>
                <w:b/>
                <w:sz w:val="24"/>
                <w:szCs w:val="24"/>
                <w:lang w:val="en-GB"/>
              </w:rPr>
            </w:pPr>
            <w:r w:rsidRPr="00A54A8B">
              <w:rPr>
                <w:b/>
                <w:sz w:val="24"/>
                <w:szCs w:val="24"/>
                <w:lang w:val="en-GB"/>
              </w:rPr>
              <w:t>£27,000</w:t>
            </w:r>
          </w:p>
        </w:tc>
      </w:tr>
    </w:tbl>
    <w:p w14:paraId="0012B404" w14:textId="77777777" w:rsidR="00B82400" w:rsidRPr="00A54A8B" w:rsidRDefault="00B82400" w:rsidP="00B82400">
      <w:pPr>
        <w:spacing w:line="360" w:lineRule="auto"/>
        <w:jc w:val="both"/>
        <w:rPr>
          <w:b/>
          <w:sz w:val="24"/>
          <w:szCs w:val="24"/>
          <w:lang w:val="en-GB"/>
        </w:rPr>
      </w:pPr>
    </w:p>
    <w:p w14:paraId="6890B426" w14:textId="77777777" w:rsidR="00B82400" w:rsidRPr="00A54A8B" w:rsidRDefault="00B82400" w:rsidP="00B82400">
      <w:pPr>
        <w:spacing w:line="360" w:lineRule="auto"/>
        <w:jc w:val="both"/>
        <w:rPr>
          <w:b/>
          <w:sz w:val="24"/>
          <w:szCs w:val="24"/>
          <w:lang w:val="en-GB"/>
        </w:rPr>
      </w:pPr>
      <w:r w:rsidRPr="00A54A8B">
        <w:rPr>
          <w:b/>
          <w:sz w:val="24"/>
          <w:szCs w:val="24"/>
          <w:lang w:val="en-GB"/>
        </w:rPr>
        <w:t xml:space="preserve">Suggested potential funding sources </w:t>
      </w:r>
    </w:p>
    <w:p w14:paraId="125C0694" w14:textId="77777777" w:rsidR="00B82400" w:rsidRPr="00A54A8B" w:rsidRDefault="00B82400" w:rsidP="00B82400">
      <w:pPr>
        <w:spacing w:line="360" w:lineRule="auto"/>
        <w:jc w:val="both"/>
        <w:rPr>
          <w:sz w:val="24"/>
          <w:szCs w:val="24"/>
          <w:lang w:val="en-GB"/>
        </w:rPr>
      </w:pPr>
      <w:r w:rsidRPr="00A54A8B">
        <w:rPr>
          <w:sz w:val="24"/>
          <w:szCs w:val="24"/>
          <w:lang w:val="en-GB"/>
        </w:rPr>
        <w:t xml:space="preserve">The potential funding sources include small business loans, </w:t>
      </w:r>
      <w:r w:rsidRPr="00A54A8B">
        <w:rPr>
          <w:sz w:val="24"/>
          <w:szCs w:val="24"/>
        </w:rPr>
        <w:t>self-capital,</w:t>
      </w:r>
      <w:r w:rsidRPr="00A54A8B">
        <w:rPr>
          <w:sz w:val="24"/>
          <w:szCs w:val="24"/>
          <w:lang w:val="en-GB"/>
        </w:rPr>
        <w:t xml:space="preserve"> and investors that </w:t>
      </w:r>
      <w:r>
        <w:rPr>
          <w:sz w:val="24"/>
          <w:szCs w:val="24"/>
          <w:lang w:val="en-GB"/>
        </w:rPr>
        <w:t>will</w:t>
      </w:r>
      <w:r w:rsidRPr="00A54A8B">
        <w:rPr>
          <w:sz w:val="24"/>
          <w:szCs w:val="24"/>
          <w:lang w:val="en-GB"/>
        </w:rPr>
        <w:t xml:space="preserve"> encourage Luna Suplexx to manage its financial strains. Banks and other financial institutions provide small loans to the </w:t>
      </w:r>
      <w:r w:rsidRPr="00A54A8B">
        <w:rPr>
          <w:sz w:val="24"/>
          <w:szCs w:val="24"/>
        </w:rPr>
        <w:t>start-up</w:t>
      </w:r>
      <w:r w:rsidRPr="00A54A8B">
        <w:rPr>
          <w:sz w:val="24"/>
          <w:szCs w:val="24"/>
          <w:lang w:val="en-GB"/>
        </w:rPr>
        <w:t xml:space="preserve"> organisations and small organisations for starting their business. It </w:t>
      </w:r>
      <w:r>
        <w:rPr>
          <w:sz w:val="24"/>
          <w:szCs w:val="24"/>
          <w:lang w:val="en-GB"/>
        </w:rPr>
        <w:t>will</w:t>
      </w:r>
      <w:r w:rsidRPr="00A54A8B">
        <w:rPr>
          <w:sz w:val="24"/>
          <w:szCs w:val="24"/>
          <w:lang w:val="en-GB"/>
        </w:rPr>
        <w:t xml:space="preserve"> help Luna Suplexx to manage its financial practices and run its overall business operations successfully. Additionally, utilising personal savings is another way that </w:t>
      </w:r>
      <w:r>
        <w:rPr>
          <w:sz w:val="24"/>
          <w:szCs w:val="24"/>
          <w:lang w:val="en-GB"/>
        </w:rPr>
        <w:t>will</w:t>
      </w:r>
      <w:r w:rsidRPr="00A54A8B">
        <w:rPr>
          <w:sz w:val="24"/>
          <w:szCs w:val="24"/>
          <w:lang w:val="en-GB"/>
        </w:rPr>
        <w:t xml:space="preserve"> be used by Luna Suplexx to start the business. Lastly, collaborating with investors who offer funding for new businesses, leading to encouraging Luna Suplexx to exchange its equity and run the business successfully. </w:t>
      </w:r>
    </w:p>
    <w:p w14:paraId="6F7504AD" w14:textId="77777777" w:rsidR="00B82400" w:rsidRPr="00A54A8B" w:rsidRDefault="00B82400" w:rsidP="00B82400">
      <w:pPr>
        <w:pStyle w:val="Heading2"/>
        <w:rPr>
          <w:lang w:val="en-GB"/>
        </w:rPr>
      </w:pPr>
      <w:bookmarkStart w:id="6" w:name="_Toc212128243"/>
      <w:r w:rsidRPr="00A54A8B">
        <w:rPr>
          <w:lang w:val="en-GB"/>
        </w:rPr>
        <w:t>1.6 Conclusion</w:t>
      </w:r>
      <w:bookmarkEnd w:id="6"/>
    </w:p>
    <w:p w14:paraId="75BE01CA" w14:textId="567A5D0C" w:rsidR="00601B46" w:rsidRPr="00B82400" w:rsidRDefault="00B82400" w:rsidP="00B82400">
      <w:pPr>
        <w:spacing w:line="360" w:lineRule="auto"/>
        <w:jc w:val="both"/>
        <w:rPr>
          <w:sz w:val="24"/>
          <w:szCs w:val="24"/>
          <w:lang w:val="en-GB"/>
        </w:rPr>
      </w:pPr>
      <w:r w:rsidRPr="00A54A8B">
        <w:rPr>
          <w:sz w:val="24"/>
          <w:szCs w:val="24"/>
          <w:lang w:val="en-GB"/>
        </w:rPr>
        <w:t xml:space="preserve">On a concluding note, it </w:t>
      </w:r>
      <w:r>
        <w:rPr>
          <w:sz w:val="24"/>
          <w:szCs w:val="24"/>
          <w:lang w:val="en-GB"/>
        </w:rPr>
        <w:t>will</w:t>
      </w:r>
      <w:r w:rsidRPr="00A54A8B">
        <w:rPr>
          <w:sz w:val="24"/>
          <w:szCs w:val="24"/>
          <w:lang w:val="en-GB"/>
        </w:rPr>
        <w:t xml:space="preserve"> be stated that the assessment has discussed the key role and strategic planning, helping Luna Suplexx in successfully selling its products and connecting with targeted audiences. Upcycled Furniture is a new product choice of Luna Suplexx to recycle the wood, metal, and plastic into a variety of furniture products best fit for office, domestic and public use. Social media and influencer marketing are the two effective strategies that </w:t>
      </w:r>
      <w:r>
        <w:rPr>
          <w:sz w:val="24"/>
          <w:szCs w:val="24"/>
          <w:lang w:val="en-GB"/>
        </w:rPr>
        <w:t>will</w:t>
      </w:r>
      <w:r w:rsidRPr="00A54A8B">
        <w:rPr>
          <w:sz w:val="24"/>
          <w:szCs w:val="24"/>
          <w:lang w:val="en-GB"/>
        </w:rPr>
        <w:t xml:space="preserve"> help Luna Suplexx promote its product among targeted audiences. The collaboration with investors and taking small loans from banks are the two effective ways that encourage Luna Suplexx in reducing financial strains and successfully running its business in the UK market. </w:t>
      </w:r>
      <w:r w:rsidR="00601B46">
        <w:rPr>
          <w:lang w:val="en-GB"/>
        </w:rPr>
        <w:br w:type="page"/>
      </w:r>
    </w:p>
    <w:p w14:paraId="141C1DE6" w14:textId="016AB568" w:rsidR="00E54FFB" w:rsidRPr="004519D3" w:rsidRDefault="00B12A9F" w:rsidP="000B5F71">
      <w:pPr>
        <w:pStyle w:val="Heading1"/>
        <w:rPr>
          <w:lang w:val="en-GB"/>
        </w:rPr>
      </w:pPr>
      <w:bookmarkStart w:id="7" w:name="_Toc212119548"/>
      <w:r w:rsidRPr="004519D3">
        <w:rPr>
          <w:lang w:val="en-GB"/>
        </w:rPr>
        <w:lastRenderedPageBreak/>
        <w:t>References</w:t>
      </w:r>
      <w:bookmarkEnd w:id="7"/>
    </w:p>
    <w:p w14:paraId="1F8B4736" w14:textId="77777777" w:rsidR="00B82400" w:rsidRPr="004519D3" w:rsidRDefault="00B82400" w:rsidP="00B82400">
      <w:pPr>
        <w:spacing w:line="360" w:lineRule="auto"/>
        <w:jc w:val="both"/>
        <w:rPr>
          <w:sz w:val="24"/>
          <w:szCs w:val="24"/>
          <w:lang w:val="en-GB"/>
        </w:rPr>
      </w:pPr>
      <w:r w:rsidRPr="004519D3">
        <w:rPr>
          <w:sz w:val="24"/>
          <w:szCs w:val="24"/>
          <w:lang w:val="en-GB"/>
        </w:rPr>
        <w:t xml:space="preserve">Barringer, B. R. and Ireland, R. D. (2019) </w:t>
      </w:r>
      <w:r w:rsidRPr="004519D3">
        <w:rPr>
          <w:i/>
          <w:sz w:val="24"/>
          <w:szCs w:val="24"/>
          <w:lang w:val="en-GB"/>
        </w:rPr>
        <w:t>Entrepreneurship: successfully launching new ventures</w:t>
      </w:r>
      <w:r w:rsidRPr="004519D3">
        <w:rPr>
          <w:sz w:val="24"/>
          <w:szCs w:val="24"/>
          <w:lang w:val="en-GB"/>
        </w:rPr>
        <w:t>. Sixth edition, global edition. Harlow, England: Pearson.</w:t>
      </w:r>
    </w:p>
    <w:p w14:paraId="3D379CFD" w14:textId="77777777" w:rsidR="00B82400" w:rsidRPr="004519D3" w:rsidRDefault="00B82400" w:rsidP="00B82400">
      <w:pPr>
        <w:spacing w:line="360" w:lineRule="auto"/>
        <w:jc w:val="both"/>
        <w:rPr>
          <w:sz w:val="24"/>
          <w:szCs w:val="24"/>
          <w:lang w:val="en-GB"/>
        </w:rPr>
      </w:pPr>
      <w:r w:rsidRPr="004519D3">
        <w:rPr>
          <w:sz w:val="24"/>
          <w:szCs w:val="24"/>
          <w:lang w:val="en-GB"/>
        </w:rPr>
        <w:t>Blocker, C.P., Manning, K.C. and Trujillo, C.A., (2023). Beyond radical affordability in the base of the pyramid: The role of consumer self</w:t>
      </w:r>
      <w:r w:rsidRPr="004519D3">
        <w:rPr>
          <w:rFonts w:ascii="Times New Roman" w:eastAsia="Times New Roman" w:hAnsi="Times New Roman" w:cs="Times New Roman"/>
          <w:sz w:val="24"/>
          <w:szCs w:val="24"/>
          <w:lang w:val="en-GB"/>
        </w:rPr>
        <w:t>‐</w:t>
      </w:r>
      <w:r w:rsidRPr="004519D3">
        <w:rPr>
          <w:sz w:val="24"/>
          <w:szCs w:val="24"/>
          <w:lang w:val="en-GB"/>
        </w:rPr>
        <w:t xml:space="preserve">confidence in product acceptance. </w:t>
      </w:r>
      <w:r w:rsidRPr="004519D3">
        <w:rPr>
          <w:i/>
          <w:sz w:val="24"/>
          <w:szCs w:val="24"/>
          <w:lang w:val="en-GB"/>
        </w:rPr>
        <w:t>Journal of Consumer Affairs</w:t>
      </w:r>
      <w:r w:rsidRPr="004519D3">
        <w:rPr>
          <w:sz w:val="24"/>
          <w:szCs w:val="24"/>
          <w:lang w:val="en-GB"/>
        </w:rPr>
        <w:t xml:space="preserve">, </w:t>
      </w:r>
      <w:r w:rsidRPr="004519D3">
        <w:rPr>
          <w:i/>
          <w:sz w:val="24"/>
          <w:szCs w:val="24"/>
          <w:lang w:val="en-GB"/>
        </w:rPr>
        <w:t>57</w:t>
      </w:r>
      <w:r w:rsidRPr="004519D3">
        <w:rPr>
          <w:sz w:val="24"/>
          <w:szCs w:val="24"/>
          <w:lang w:val="en-GB"/>
        </w:rPr>
        <w:t>(1), pp.619-647. DOI: 10.1111/joca.12514</w:t>
      </w:r>
    </w:p>
    <w:p w14:paraId="198E5C7F" w14:textId="77777777" w:rsidR="00B82400" w:rsidRPr="00A54A8B" w:rsidRDefault="00B82400" w:rsidP="00B82400">
      <w:pPr>
        <w:spacing w:line="360" w:lineRule="auto"/>
        <w:jc w:val="both"/>
        <w:rPr>
          <w:sz w:val="24"/>
          <w:szCs w:val="24"/>
          <w:highlight w:val="white"/>
          <w:lang w:val="en-GB"/>
        </w:rPr>
      </w:pPr>
      <w:r w:rsidRPr="00A54A8B">
        <w:rPr>
          <w:sz w:val="24"/>
          <w:szCs w:val="24"/>
          <w:highlight w:val="white"/>
          <w:lang w:val="en-GB"/>
        </w:rPr>
        <w:t xml:space="preserve">Chabalala, K., Boyana, S., Kolisi, L., Thango, B. and Lerato, M., (2024). Digital technologies and channels for competitive advantage in SMEs: A systematic review. </w:t>
      </w:r>
      <w:r w:rsidRPr="00A54A8B">
        <w:rPr>
          <w:i/>
          <w:sz w:val="24"/>
          <w:szCs w:val="24"/>
          <w:highlight w:val="white"/>
          <w:lang w:val="en-GB"/>
        </w:rPr>
        <w:t>Available at SSRN 4977280</w:t>
      </w:r>
      <w:r w:rsidRPr="00A54A8B">
        <w:rPr>
          <w:sz w:val="24"/>
          <w:szCs w:val="24"/>
          <w:highlight w:val="white"/>
          <w:lang w:val="en-GB"/>
        </w:rPr>
        <w:t xml:space="preserve">. </w:t>
      </w:r>
      <w:hyperlink r:id="rId11">
        <w:r w:rsidRPr="00A54A8B">
          <w:rPr>
            <w:sz w:val="24"/>
            <w:szCs w:val="24"/>
            <w:highlight w:val="white"/>
            <w:lang w:val="en-GB"/>
          </w:rPr>
          <w:t>https://papers.ssrn.com/sol3/Delivery.cfm?abstractid=4977280</w:t>
        </w:r>
      </w:hyperlink>
      <w:r w:rsidRPr="00A54A8B">
        <w:rPr>
          <w:sz w:val="24"/>
          <w:szCs w:val="24"/>
          <w:highlight w:val="white"/>
          <w:lang w:val="en-GB"/>
        </w:rPr>
        <w:t xml:space="preserve"> </w:t>
      </w:r>
    </w:p>
    <w:p w14:paraId="057F2BAA" w14:textId="77777777" w:rsidR="00B82400" w:rsidRPr="004519D3" w:rsidRDefault="00B82400" w:rsidP="00B82400">
      <w:pPr>
        <w:spacing w:line="360" w:lineRule="auto"/>
        <w:jc w:val="both"/>
        <w:rPr>
          <w:color w:val="1155CC"/>
          <w:sz w:val="24"/>
          <w:szCs w:val="24"/>
          <w:u w:val="single"/>
          <w:lang w:val="en-GB"/>
        </w:rPr>
      </w:pPr>
      <w:r w:rsidRPr="004519D3">
        <w:rPr>
          <w:sz w:val="24"/>
          <w:szCs w:val="24"/>
          <w:lang w:val="en-GB"/>
        </w:rPr>
        <w:t xml:space="preserve">Chang, H., Liu, S. and Mashruwala, R., (2022). Customer bargaining power, strategic fit, and supplier performance. </w:t>
      </w:r>
      <w:r w:rsidRPr="004519D3">
        <w:rPr>
          <w:i/>
          <w:sz w:val="24"/>
          <w:szCs w:val="24"/>
          <w:lang w:val="en-GB"/>
        </w:rPr>
        <w:t>Production and Operations Management</w:t>
      </w:r>
      <w:r w:rsidRPr="004519D3">
        <w:rPr>
          <w:sz w:val="24"/>
          <w:szCs w:val="24"/>
          <w:lang w:val="en-GB"/>
        </w:rPr>
        <w:t xml:space="preserve">, </w:t>
      </w:r>
      <w:r w:rsidRPr="004519D3">
        <w:rPr>
          <w:i/>
          <w:sz w:val="24"/>
          <w:szCs w:val="24"/>
          <w:lang w:val="en-GB"/>
        </w:rPr>
        <w:t>31</w:t>
      </w:r>
      <w:r w:rsidRPr="004519D3">
        <w:rPr>
          <w:sz w:val="24"/>
          <w:szCs w:val="24"/>
          <w:lang w:val="en-GB"/>
        </w:rPr>
        <w:t>(4), pp.1492-1509.</w:t>
      </w:r>
      <w:hyperlink r:id="rId12">
        <w:r w:rsidRPr="004519D3">
          <w:rPr>
            <w:sz w:val="24"/>
            <w:szCs w:val="24"/>
            <w:lang w:val="en-GB"/>
          </w:rPr>
          <w:t xml:space="preserve"> </w:t>
        </w:r>
      </w:hyperlink>
      <w:hyperlink r:id="rId13">
        <w:r w:rsidRPr="004519D3">
          <w:rPr>
            <w:color w:val="1155CC"/>
            <w:sz w:val="24"/>
            <w:szCs w:val="24"/>
            <w:u w:val="single"/>
            <w:lang w:val="en-GB"/>
          </w:rPr>
          <w:t>https://papers.ssrn.com/sol3/Delivery.cfm?abstractid=3963331</w:t>
        </w:r>
      </w:hyperlink>
    </w:p>
    <w:p w14:paraId="7ABABCB8" w14:textId="77777777" w:rsidR="00B82400" w:rsidRPr="004519D3" w:rsidRDefault="00B82400" w:rsidP="00B82400">
      <w:pPr>
        <w:spacing w:line="360" w:lineRule="auto"/>
        <w:jc w:val="both"/>
        <w:rPr>
          <w:color w:val="1155CC"/>
          <w:sz w:val="24"/>
          <w:szCs w:val="24"/>
          <w:u w:val="single"/>
          <w:lang w:val="en-GB"/>
        </w:rPr>
      </w:pPr>
      <w:r w:rsidRPr="004519D3">
        <w:rPr>
          <w:sz w:val="24"/>
          <w:szCs w:val="24"/>
          <w:lang w:val="en-GB"/>
        </w:rPr>
        <w:t xml:space="preserve">Dobre, I.C., (2024). Challenges Facing the Wood Trade in Europe. </w:t>
      </w:r>
      <w:r w:rsidRPr="004519D3">
        <w:rPr>
          <w:i/>
          <w:sz w:val="24"/>
          <w:szCs w:val="24"/>
          <w:lang w:val="en-GB"/>
        </w:rPr>
        <w:t>Ovidius University Annals, Economic Sciences Series</w:t>
      </w:r>
      <w:r w:rsidRPr="004519D3">
        <w:rPr>
          <w:sz w:val="24"/>
          <w:szCs w:val="24"/>
          <w:lang w:val="en-GB"/>
        </w:rPr>
        <w:t xml:space="preserve">, </w:t>
      </w:r>
      <w:r w:rsidRPr="004519D3">
        <w:rPr>
          <w:i/>
          <w:sz w:val="24"/>
          <w:szCs w:val="24"/>
          <w:lang w:val="en-GB"/>
        </w:rPr>
        <w:t>24</w:t>
      </w:r>
      <w:r w:rsidRPr="004519D3">
        <w:rPr>
          <w:sz w:val="24"/>
          <w:szCs w:val="24"/>
          <w:lang w:val="en-GB"/>
        </w:rPr>
        <w:t>(2), pp.29-35.</w:t>
      </w:r>
      <w:hyperlink r:id="rId14">
        <w:r w:rsidRPr="004519D3">
          <w:rPr>
            <w:sz w:val="24"/>
            <w:szCs w:val="24"/>
            <w:lang w:val="en-GB"/>
          </w:rPr>
          <w:t xml:space="preserve"> </w:t>
        </w:r>
      </w:hyperlink>
      <w:hyperlink r:id="rId15">
        <w:r w:rsidRPr="004519D3">
          <w:rPr>
            <w:color w:val="1155CC"/>
            <w:sz w:val="24"/>
            <w:szCs w:val="24"/>
            <w:u w:val="single"/>
            <w:lang w:val="en-GB"/>
          </w:rPr>
          <w:t>https://stec.univ-ovidius.ro/html/anale/RO/2024i2/Section%201%20and%202/5.pdf</w:t>
        </w:r>
      </w:hyperlink>
    </w:p>
    <w:p w14:paraId="68E6E63D" w14:textId="77777777" w:rsidR="00B82400" w:rsidRPr="00A54A8B" w:rsidRDefault="00B82400" w:rsidP="00B82400">
      <w:pPr>
        <w:spacing w:line="360" w:lineRule="auto"/>
        <w:jc w:val="both"/>
        <w:rPr>
          <w:sz w:val="24"/>
          <w:szCs w:val="24"/>
          <w:highlight w:val="white"/>
          <w:lang w:val="en-GB"/>
        </w:rPr>
      </w:pPr>
      <w:r w:rsidRPr="00A54A8B">
        <w:rPr>
          <w:sz w:val="24"/>
          <w:szCs w:val="24"/>
          <w:highlight w:val="white"/>
          <w:lang w:val="en-GB"/>
        </w:rPr>
        <w:t xml:space="preserve">Erbil, K., (2022). Penetration Pricing Strategy and Customer Retention–An Analysis. </w:t>
      </w:r>
      <w:r w:rsidRPr="00A54A8B">
        <w:rPr>
          <w:i/>
          <w:sz w:val="24"/>
          <w:szCs w:val="24"/>
          <w:highlight w:val="white"/>
          <w:lang w:val="en-GB"/>
        </w:rPr>
        <w:t>Journal of Positive School Psychology http://journalppw. com</w:t>
      </w:r>
      <w:r w:rsidRPr="00A54A8B">
        <w:rPr>
          <w:sz w:val="24"/>
          <w:szCs w:val="24"/>
          <w:highlight w:val="white"/>
          <w:lang w:val="en-GB"/>
        </w:rPr>
        <w:t xml:space="preserve">, </w:t>
      </w:r>
      <w:r w:rsidRPr="00A54A8B">
        <w:rPr>
          <w:i/>
          <w:sz w:val="24"/>
          <w:szCs w:val="24"/>
          <w:highlight w:val="white"/>
          <w:lang w:val="en-GB"/>
        </w:rPr>
        <w:t>6</w:t>
      </w:r>
      <w:r w:rsidRPr="00A54A8B">
        <w:rPr>
          <w:sz w:val="24"/>
          <w:szCs w:val="24"/>
          <w:highlight w:val="white"/>
          <w:lang w:val="en-GB"/>
        </w:rPr>
        <w:t xml:space="preserve">(5), pp.7058-7072. </w:t>
      </w:r>
      <w:hyperlink r:id="rId16">
        <w:r w:rsidRPr="00A54A8B">
          <w:rPr>
            <w:sz w:val="24"/>
            <w:szCs w:val="24"/>
            <w:highlight w:val="white"/>
            <w:lang w:val="en-GB"/>
          </w:rPr>
          <w:t>https://www.researchgate.net/profile/Sarah-Azad-Fouad-Arif/publication/362113459_Penetration_Pricing_Strategy_and_Customer_Retention_-An_Analysis/links/638fb877e42faa7e759dbe0a/Penetration-Pricing-Strategy-and-Customer-Retention-An-Analysis.pdf</w:t>
        </w:r>
      </w:hyperlink>
      <w:r w:rsidRPr="00A54A8B">
        <w:rPr>
          <w:sz w:val="24"/>
          <w:szCs w:val="24"/>
          <w:highlight w:val="white"/>
          <w:lang w:val="en-GB"/>
        </w:rPr>
        <w:t xml:space="preserve"> </w:t>
      </w:r>
    </w:p>
    <w:p w14:paraId="7D1B94B0" w14:textId="77777777" w:rsidR="00B82400" w:rsidRPr="00A54A8B" w:rsidRDefault="00B82400" w:rsidP="00B82400">
      <w:pPr>
        <w:spacing w:line="360" w:lineRule="auto"/>
        <w:jc w:val="both"/>
        <w:rPr>
          <w:sz w:val="24"/>
          <w:szCs w:val="24"/>
          <w:highlight w:val="white"/>
          <w:lang w:val="en-GB"/>
        </w:rPr>
      </w:pPr>
      <w:r w:rsidRPr="00A54A8B">
        <w:rPr>
          <w:sz w:val="24"/>
          <w:szCs w:val="24"/>
          <w:highlight w:val="white"/>
          <w:lang w:val="en-GB"/>
        </w:rPr>
        <w:t xml:space="preserve">Leung, F.F., Gu, F.F. and Palmatier, R.W., (2022). Online influencer marketing. </w:t>
      </w:r>
      <w:r w:rsidRPr="00A54A8B">
        <w:rPr>
          <w:i/>
          <w:sz w:val="24"/>
          <w:szCs w:val="24"/>
          <w:highlight w:val="white"/>
          <w:lang w:val="en-GB"/>
        </w:rPr>
        <w:t>Journal of the Academy of Marketing Science</w:t>
      </w:r>
      <w:r w:rsidRPr="00A54A8B">
        <w:rPr>
          <w:sz w:val="24"/>
          <w:szCs w:val="24"/>
          <w:highlight w:val="white"/>
          <w:lang w:val="en-GB"/>
        </w:rPr>
        <w:t xml:space="preserve">, </w:t>
      </w:r>
      <w:r w:rsidRPr="00A54A8B">
        <w:rPr>
          <w:i/>
          <w:sz w:val="24"/>
          <w:szCs w:val="24"/>
          <w:highlight w:val="white"/>
          <w:lang w:val="en-GB"/>
        </w:rPr>
        <w:t>50</w:t>
      </w:r>
      <w:r w:rsidRPr="00A54A8B">
        <w:rPr>
          <w:sz w:val="24"/>
          <w:szCs w:val="24"/>
          <w:highlight w:val="white"/>
          <w:lang w:val="en-GB"/>
        </w:rPr>
        <w:t xml:space="preserve">(2), pp.226-251. </w:t>
      </w:r>
      <w:hyperlink r:id="rId17">
        <w:r w:rsidRPr="00A54A8B">
          <w:rPr>
            <w:sz w:val="24"/>
            <w:szCs w:val="24"/>
            <w:highlight w:val="white"/>
            <w:lang w:val="en-GB"/>
          </w:rPr>
          <w:t>https://ira.lib.polyu.edu.hk/bitstream/10397/94874/1/Leung_Online_Influencer_Marketing.pdf</w:t>
        </w:r>
      </w:hyperlink>
      <w:r w:rsidRPr="00A54A8B">
        <w:rPr>
          <w:sz w:val="24"/>
          <w:szCs w:val="24"/>
          <w:highlight w:val="white"/>
          <w:lang w:val="en-GB"/>
        </w:rPr>
        <w:t xml:space="preserve"> </w:t>
      </w:r>
    </w:p>
    <w:p w14:paraId="26241EAC" w14:textId="77777777" w:rsidR="00B82400" w:rsidRPr="004519D3" w:rsidRDefault="00B82400" w:rsidP="00B82400">
      <w:pPr>
        <w:spacing w:line="360" w:lineRule="auto"/>
        <w:jc w:val="both"/>
        <w:rPr>
          <w:color w:val="1155CC"/>
          <w:sz w:val="24"/>
          <w:szCs w:val="24"/>
          <w:u w:val="single"/>
          <w:lang w:val="en-GB"/>
        </w:rPr>
      </w:pPr>
      <w:r w:rsidRPr="004519D3">
        <w:rPr>
          <w:sz w:val="24"/>
          <w:szCs w:val="24"/>
          <w:lang w:val="en-GB"/>
        </w:rPr>
        <w:t xml:space="preserve">Luthfiandana, R., Barus, G.A., Nuraeni, N., Yanthy, S. and Pujiati, H., (2024). Marketing Strategy: Segmenting, Targeting, and Positioning for Digital Business (Literature Review). </w:t>
      </w:r>
      <w:r w:rsidRPr="004519D3">
        <w:rPr>
          <w:i/>
          <w:sz w:val="24"/>
          <w:szCs w:val="24"/>
          <w:lang w:val="en-GB"/>
        </w:rPr>
        <w:t>Siber International Journal of Digital Business (SIJDB)</w:t>
      </w:r>
      <w:r w:rsidRPr="004519D3">
        <w:rPr>
          <w:sz w:val="24"/>
          <w:szCs w:val="24"/>
          <w:lang w:val="en-GB"/>
        </w:rPr>
        <w:t xml:space="preserve">, </w:t>
      </w:r>
      <w:r w:rsidRPr="004519D3">
        <w:rPr>
          <w:i/>
          <w:sz w:val="24"/>
          <w:szCs w:val="24"/>
          <w:lang w:val="en-GB"/>
        </w:rPr>
        <w:t>1</w:t>
      </w:r>
      <w:r w:rsidRPr="004519D3">
        <w:rPr>
          <w:sz w:val="24"/>
          <w:szCs w:val="24"/>
          <w:lang w:val="en-GB"/>
        </w:rPr>
        <w:t>(4), pp.11-22.</w:t>
      </w:r>
      <w:hyperlink r:id="rId18">
        <w:r w:rsidRPr="004519D3">
          <w:rPr>
            <w:sz w:val="24"/>
            <w:szCs w:val="24"/>
            <w:lang w:val="en-GB"/>
          </w:rPr>
          <w:t xml:space="preserve"> </w:t>
        </w:r>
      </w:hyperlink>
      <w:hyperlink r:id="rId19">
        <w:r w:rsidRPr="004519D3">
          <w:rPr>
            <w:color w:val="1155CC"/>
            <w:sz w:val="24"/>
            <w:szCs w:val="24"/>
            <w:u w:val="single"/>
            <w:lang w:val="en-GB"/>
          </w:rPr>
          <w:t>https://doi.org/10.38035/sijdb.v2i1</w:t>
        </w:r>
      </w:hyperlink>
    </w:p>
    <w:p w14:paraId="52B97457" w14:textId="77777777" w:rsidR="00B82400" w:rsidRPr="004519D3" w:rsidRDefault="00B82400" w:rsidP="00B82400">
      <w:pPr>
        <w:spacing w:line="360" w:lineRule="auto"/>
        <w:jc w:val="both"/>
        <w:rPr>
          <w:sz w:val="24"/>
          <w:szCs w:val="24"/>
          <w:lang w:val="en-GB"/>
        </w:rPr>
      </w:pPr>
      <w:r w:rsidRPr="004519D3">
        <w:rPr>
          <w:sz w:val="24"/>
          <w:szCs w:val="24"/>
          <w:lang w:val="en-GB"/>
        </w:rPr>
        <w:t xml:space="preserve">Mariotti, S. and Glackin, C. (2016) </w:t>
      </w:r>
      <w:r w:rsidRPr="004519D3">
        <w:rPr>
          <w:i/>
          <w:sz w:val="24"/>
          <w:szCs w:val="24"/>
          <w:lang w:val="en-GB"/>
        </w:rPr>
        <w:t>Entrepreneurship : starting &amp; operating a small business</w:t>
      </w:r>
      <w:r w:rsidRPr="004519D3">
        <w:rPr>
          <w:sz w:val="24"/>
          <w:szCs w:val="24"/>
          <w:lang w:val="en-GB"/>
        </w:rPr>
        <w:t>. Fourth edition, Global edition. Boston: Pearson.</w:t>
      </w:r>
    </w:p>
    <w:p w14:paraId="2FB10EDD" w14:textId="77777777" w:rsidR="00B82400" w:rsidRPr="004519D3" w:rsidRDefault="00B82400" w:rsidP="00B82400">
      <w:pPr>
        <w:spacing w:line="360" w:lineRule="auto"/>
        <w:jc w:val="both"/>
        <w:rPr>
          <w:sz w:val="24"/>
          <w:szCs w:val="24"/>
          <w:lang w:val="en-GB"/>
        </w:rPr>
      </w:pPr>
      <w:r w:rsidRPr="004519D3">
        <w:rPr>
          <w:sz w:val="24"/>
          <w:szCs w:val="24"/>
          <w:lang w:val="en-GB"/>
        </w:rPr>
        <w:t xml:space="preserve">Niu, B. and Zhao, J., (2023). E-commerce industry: A comprehensive analysis of its competitive advantages. </w:t>
      </w:r>
      <w:r w:rsidRPr="004519D3">
        <w:rPr>
          <w:i/>
          <w:sz w:val="24"/>
          <w:szCs w:val="24"/>
          <w:lang w:val="en-GB"/>
        </w:rPr>
        <w:t>Highlights in Business, Economics and Management</w:t>
      </w:r>
      <w:r w:rsidRPr="004519D3">
        <w:rPr>
          <w:sz w:val="24"/>
          <w:szCs w:val="24"/>
          <w:lang w:val="en-GB"/>
        </w:rPr>
        <w:t xml:space="preserve">, </w:t>
      </w:r>
      <w:r w:rsidRPr="004519D3">
        <w:rPr>
          <w:i/>
          <w:sz w:val="24"/>
          <w:szCs w:val="24"/>
          <w:lang w:val="en-GB"/>
        </w:rPr>
        <w:t>15</w:t>
      </w:r>
      <w:r w:rsidRPr="004519D3">
        <w:rPr>
          <w:sz w:val="24"/>
          <w:szCs w:val="24"/>
          <w:lang w:val="en-GB"/>
        </w:rPr>
        <w:t xml:space="preserve">, </w:t>
      </w:r>
      <w:r w:rsidRPr="004519D3">
        <w:rPr>
          <w:sz w:val="24"/>
          <w:szCs w:val="24"/>
          <w:lang w:val="en-GB"/>
        </w:rPr>
        <w:lastRenderedPageBreak/>
        <w:t>pp.93-98. https://pdfs.semanticscholar.org/13dd/16c2199a646ba8c7866c3b50a9a4148f81d2.pdf</w:t>
      </w:r>
    </w:p>
    <w:p w14:paraId="36940549" w14:textId="77777777" w:rsidR="00B82400" w:rsidRPr="00A54A8B" w:rsidRDefault="00B82400" w:rsidP="00B82400">
      <w:pPr>
        <w:spacing w:line="360" w:lineRule="auto"/>
        <w:jc w:val="both"/>
        <w:rPr>
          <w:sz w:val="24"/>
          <w:szCs w:val="24"/>
          <w:highlight w:val="white"/>
          <w:lang w:val="en-GB"/>
        </w:rPr>
      </w:pPr>
      <w:r w:rsidRPr="00A54A8B">
        <w:rPr>
          <w:sz w:val="24"/>
          <w:szCs w:val="24"/>
          <w:highlight w:val="white"/>
          <w:lang w:val="en-GB"/>
        </w:rPr>
        <w:t xml:space="preserve">Ofori-Agyei, G.O., Baah, O.P.K., Adom, D., Amankwa, J.O. and Abedi, A., (2023). Upcycling of solid waste for furniture production: an environmentally sustainable solution for waste disposal. </w:t>
      </w:r>
      <w:r w:rsidRPr="00A54A8B">
        <w:rPr>
          <w:i/>
          <w:sz w:val="24"/>
          <w:szCs w:val="24"/>
          <w:highlight w:val="white"/>
          <w:lang w:val="en-GB"/>
        </w:rPr>
        <w:t>Journal of Innovations and Sustainability</w:t>
      </w:r>
      <w:r w:rsidRPr="00A54A8B">
        <w:rPr>
          <w:sz w:val="24"/>
          <w:szCs w:val="24"/>
          <w:highlight w:val="white"/>
          <w:lang w:val="en-GB"/>
        </w:rPr>
        <w:t xml:space="preserve">, </w:t>
      </w:r>
      <w:r w:rsidRPr="00A54A8B">
        <w:rPr>
          <w:i/>
          <w:sz w:val="24"/>
          <w:szCs w:val="24"/>
          <w:highlight w:val="white"/>
          <w:lang w:val="en-GB"/>
        </w:rPr>
        <w:t>7</w:t>
      </w:r>
      <w:r w:rsidRPr="00A54A8B">
        <w:rPr>
          <w:sz w:val="24"/>
          <w:szCs w:val="24"/>
          <w:highlight w:val="white"/>
          <w:lang w:val="en-GB"/>
        </w:rPr>
        <w:t xml:space="preserve">(4), pp.04-04. </w:t>
      </w:r>
      <w:hyperlink r:id="rId20">
        <w:r w:rsidRPr="00A54A8B">
          <w:rPr>
            <w:sz w:val="24"/>
            <w:szCs w:val="24"/>
            <w:highlight w:val="white"/>
            <w:lang w:val="en-GB"/>
          </w:rPr>
          <w:t>https://doi.org/10.51599/is.2023.07.04.04</w:t>
        </w:r>
      </w:hyperlink>
      <w:r w:rsidRPr="00A54A8B">
        <w:rPr>
          <w:sz w:val="24"/>
          <w:szCs w:val="24"/>
          <w:highlight w:val="white"/>
          <w:lang w:val="en-GB"/>
        </w:rPr>
        <w:t xml:space="preserve"> </w:t>
      </w:r>
    </w:p>
    <w:p w14:paraId="679B828E" w14:textId="77777777" w:rsidR="00B82400" w:rsidRDefault="00B82400" w:rsidP="00B82400">
      <w:pPr>
        <w:spacing w:after="240" w:line="360" w:lineRule="auto"/>
        <w:jc w:val="both"/>
        <w:rPr>
          <w:sz w:val="24"/>
          <w:szCs w:val="24"/>
          <w:highlight w:val="white"/>
          <w:lang w:val="en-GB"/>
        </w:rPr>
      </w:pPr>
      <w:r w:rsidRPr="00A54A8B">
        <w:rPr>
          <w:sz w:val="24"/>
          <w:szCs w:val="24"/>
          <w:highlight w:val="white"/>
          <w:lang w:val="en-GB"/>
        </w:rPr>
        <w:t xml:space="preserve">Ofori-Agyei, G.O., Baah, O.P.K., Adom, D., Amankwa, J.O. and Abedi, A., (2023). Upcycling of solid waste for furniture production: an environmentally sustainable solution for waste disposal. </w:t>
      </w:r>
      <w:r w:rsidRPr="00A54A8B">
        <w:rPr>
          <w:i/>
          <w:sz w:val="24"/>
          <w:szCs w:val="24"/>
          <w:highlight w:val="white"/>
          <w:lang w:val="en-GB"/>
        </w:rPr>
        <w:t>Journal of Innovations and Sustainability</w:t>
      </w:r>
      <w:r w:rsidRPr="00A54A8B">
        <w:rPr>
          <w:sz w:val="24"/>
          <w:szCs w:val="24"/>
          <w:highlight w:val="white"/>
          <w:lang w:val="en-GB"/>
        </w:rPr>
        <w:t xml:space="preserve">, </w:t>
      </w:r>
      <w:r w:rsidRPr="00A54A8B">
        <w:rPr>
          <w:i/>
          <w:sz w:val="24"/>
          <w:szCs w:val="24"/>
          <w:highlight w:val="white"/>
          <w:lang w:val="en-GB"/>
        </w:rPr>
        <w:t>7</w:t>
      </w:r>
      <w:r w:rsidRPr="00A54A8B">
        <w:rPr>
          <w:sz w:val="24"/>
          <w:szCs w:val="24"/>
          <w:highlight w:val="white"/>
          <w:lang w:val="en-GB"/>
        </w:rPr>
        <w:t xml:space="preserve">(4), pp.04-04. </w:t>
      </w:r>
      <w:hyperlink r:id="rId21">
        <w:r w:rsidRPr="00A54A8B">
          <w:rPr>
            <w:sz w:val="24"/>
            <w:szCs w:val="24"/>
            <w:highlight w:val="white"/>
            <w:lang w:val="en-GB"/>
          </w:rPr>
          <w:t>http://www.is-journal.com/is/article/download/222/126</w:t>
        </w:r>
      </w:hyperlink>
      <w:r w:rsidRPr="00A54A8B">
        <w:rPr>
          <w:sz w:val="24"/>
          <w:szCs w:val="24"/>
          <w:highlight w:val="white"/>
          <w:lang w:val="en-GB"/>
        </w:rPr>
        <w:t xml:space="preserve"> </w:t>
      </w:r>
    </w:p>
    <w:p w14:paraId="53EC74E6" w14:textId="77777777" w:rsidR="00B82400" w:rsidRPr="004519D3" w:rsidRDefault="00B82400" w:rsidP="00B82400">
      <w:pPr>
        <w:spacing w:line="360" w:lineRule="auto"/>
        <w:jc w:val="both"/>
        <w:rPr>
          <w:sz w:val="24"/>
          <w:szCs w:val="24"/>
          <w:lang w:val="en-GB"/>
        </w:rPr>
      </w:pPr>
      <w:r w:rsidRPr="004519D3">
        <w:rPr>
          <w:sz w:val="24"/>
          <w:szCs w:val="24"/>
          <w:lang w:val="en-GB"/>
        </w:rPr>
        <w:t xml:space="preserve">Pangarkar, N. and Prabhudesai, R., (2024). Using Porter's Five Forces analysis to drive strategy. </w:t>
      </w:r>
      <w:r w:rsidRPr="004519D3">
        <w:rPr>
          <w:i/>
          <w:sz w:val="24"/>
          <w:szCs w:val="24"/>
          <w:lang w:val="en-GB"/>
        </w:rPr>
        <w:t>Global Business and Organizational Excellence</w:t>
      </w:r>
      <w:r w:rsidRPr="004519D3">
        <w:rPr>
          <w:sz w:val="24"/>
          <w:szCs w:val="24"/>
          <w:lang w:val="en-GB"/>
        </w:rPr>
        <w:t xml:space="preserve">, </w:t>
      </w:r>
      <w:r w:rsidRPr="004519D3">
        <w:rPr>
          <w:i/>
          <w:sz w:val="24"/>
          <w:szCs w:val="24"/>
          <w:lang w:val="en-GB"/>
        </w:rPr>
        <w:t>43</w:t>
      </w:r>
      <w:r w:rsidRPr="004519D3">
        <w:rPr>
          <w:sz w:val="24"/>
          <w:szCs w:val="24"/>
          <w:lang w:val="en-GB"/>
        </w:rPr>
        <w:t>(5), pp.24-34. DOI: 10.1002/joe.22250</w:t>
      </w:r>
    </w:p>
    <w:p w14:paraId="314D8A4D" w14:textId="77777777" w:rsidR="00B82400" w:rsidRPr="00A54A8B" w:rsidRDefault="00B82400" w:rsidP="00B82400">
      <w:pPr>
        <w:spacing w:after="240" w:line="360" w:lineRule="auto"/>
        <w:jc w:val="both"/>
        <w:rPr>
          <w:sz w:val="24"/>
          <w:szCs w:val="24"/>
          <w:highlight w:val="white"/>
          <w:lang w:val="en-GB"/>
        </w:rPr>
      </w:pPr>
      <w:r w:rsidRPr="00A54A8B">
        <w:rPr>
          <w:sz w:val="24"/>
          <w:szCs w:val="24"/>
          <w:highlight w:val="white"/>
          <w:lang w:val="en-GB"/>
        </w:rPr>
        <w:t xml:space="preserve">Rachmad, Y.E., (2022). Social Media Marketing Mediated Changes In Consumer Behavior From E-Commerce To Social Commerce. </w:t>
      </w:r>
      <w:r w:rsidRPr="00A54A8B">
        <w:rPr>
          <w:i/>
          <w:sz w:val="24"/>
          <w:szCs w:val="24"/>
          <w:highlight w:val="white"/>
          <w:lang w:val="en-GB"/>
        </w:rPr>
        <w:t>International Journal of Economics and Management Research</w:t>
      </w:r>
      <w:r w:rsidRPr="00A54A8B">
        <w:rPr>
          <w:sz w:val="24"/>
          <w:szCs w:val="24"/>
          <w:highlight w:val="white"/>
          <w:lang w:val="en-GB"/>
        </w:rPr>
        <w:t xml:space="preserve">, </w:t>
      </w:r>
      <w:r w:rsidRPr="00A54A8B">
        <w:rPr>
          <w:i/>
          <w:sz w:val="24"/>
          <w:szCs w:val="24"/>
          <w:highlight w:val="white"/>
          <w:lang w:val="en-GB"/>
        </w:rPr>
        <w:t>1</w:t>
      </w:r>
      <w:r w:rsidRPr="00A54A8B">
        <w:rPr>
          <w:sz w:val="24"/>
          <w:szCs w:val="24"/>
          <w:highlight w:val="white"/>
          <w:lang w:val="en-GB"/>
        </w:rPr>
        <w:t xml:space="preserve">(3), pp.227-242. </w:t>
      </w:r>
      <w:hyperlink r:id="rId22">
        <w:r w:rsidRPr="00A54A8B">
          <w:rPr>
            <w:sz w:val="24"/>
            <w:szCs w:val="24"/>
            <w:highlight w:val="white"/>
            <w:lang w:val="en-GB"/>
          </w:rPr>
          <w:t>https://ijemr.asia/index.php/ijemr/article/download/152/148</w:t>
        </w:r>
      </w:hyperlink>
      <w:r w:rsidRPr="00A54A8B">
        <w:rPr>
          <w:sz w:val="24"/>
          <w:szCs w:val="24"/>
          <w:highlight w:val="white"/>
          <w:lang w:val="en-GB"/>
        </w:rPr>
        <w:t xml:space="preserve"> </w:t>
      </w:r>
    </w:p>
    <w:p w14:paraId="06BF7149" w14:textId="77777777" w:rsidR="00B82400" w:rsidRPr="004519D3" w:rsidRDefault="00B82400" w:rsidP="00B82400">
      <w:pPr>
        <w:spacing w:line="360" w:lineRule="auto"/>
        <w:jc w:val="both"/>
        <w:rPr>
          <w:color w:val="1155CC"/>
          <w:sz w:val="24"/>
          <w:szCs w:val="24"/>
          <w:u w:val="single"/>
          <w:lang w:val="en-GB"/>
        </w:rPr>
      </w:pPr>
      <w:r w:rsidRPr="004519D3">
        <w:rPr>
          <w:sz w:val="24"/>
          <w:szCs w:val="24"/>
          <w:lang w:val="en-GB"/>
        </w:rPr>
        <w:t xml:space="preserve">Sánchez-Alegría, S., Lizarraga-Dalloa, F. and Marín-Vinuesa, L.M., (2022). Is quality management a competitive advantage? A study after the Spanish financial crisis in the furniture industry. </w:t>
      </w:r>
      <w:r w:rsidRPr="004519D3">
        <w:rPr>
          <w:i/>
          <w:sz w:val="24"/>
          <w:szCs w:val="24"/>
          <w:lang w:val="en-GB"/>
        </w:rPr>
        <w:t>Total quality management &amp; business excellence</w:t>
      </w:r>
      <w:r w:rsidRPr="004519D3">
        <w:rPr>
          <w:sz w:val="24"/>
          <w:szCs w:val="24"/>
          <w:lang w:val="en-GB"/>
        </w:rPr>
        <w:t xml:space="preserve">, </w:t>
      </w:r>
      <w:r w:rsidRPr="004519D3">
        <w:rPr>
          <w:i/>
          <w:sz w:val="24"/>
          <w:szCs w:val="24"/>
          <w:lang w:val="en-GB"/>
        </w:rPr>
        <w:t>33</w:t>
      </w:r>
      <w:r w:rsidRPr="004519D3">
        <w:rPr>
          <w:sz w:val="24"/>
          <w:szCs w:val="24"/>
          <w:lang w:val="en-GB"/>
        </w:rPr>
        <w:t>(11-12), pp.1344-1365.</w:t>
      </w:r>
      <w:hyperlink r:id="rId23">
        <w:r w:rsidRPr="004519D3">
          <w:rPr>
            <w:sz w:val="24"/>
            <w:szCs w:val="24"/>
            <w:lang w:val="en-GB"/>
          </w:rPr>
          <w:t xml:space="preserve"> </w:t>
        </w:r>
      </w:hyperlink>
      <w:hyperlink r:id="rId24">
        <w:r w:rsidRPr="004519D3">
          <w:rPr>
            <w:color w:val="1155CC"/>
            <w:sz w:val="24"/>
            <w:szCs w:val="24"/>
            <w:u w:val="single"/>
            <w:lang w:val="en-GB"/>
          </w:rPr>
          <w:t>https://doi.org/10.1080/14783363.2021.1954899</w:t>
        </w:r>
      </w:hyperlink>
    </w:p>
    <w:p w14:paraId="7969B1AB" w14:textId="77777777" w:rsidR="00B82400" w:rsidRPr="00A54A8B" w:rsidRDefault="00B82400" w:rsidP="00B82400">
      <w:pPr>
        <w:spacing w:after="240" w:line="360" w:lineRule="auto"/>
        <w:jc w:val="both"/>
        <w:rPr>
          <w:sz w:val="24"/>
          <w:szCs w:val="24"/>
          <w:highlight w:val="white"/>
          <w:lang w:val="en-GB"/>
        </w:rPr>
      </w:pPr>
      <w:r w:rsidRPr="00A54A8B">
        <w:rPr>
          <w:sz w:val="24"/>
          <w:szCs w:val="24"/>
          <w:highlight w:val="white"/>
          <w:lang w:val="en-GB"/>
        </w:rPr>
        <w:t xml:space="preserve">Statista (2024). </w:t>
      </w:r>
      <w:r w:rsidRPr="00A54A8B">
        <w:rPr>
          <w:i/>
          <w:sz w:val="24"/>
          <w:szCs w:val="24"/>
          <w:highlight w:val="white"/>
          <w:lang w:val="en-GB"/>
        </w:rPr>
        <w:t>Facebook users by country | Statistic</w:t>
      </w:r>
      <w:r w:rsidRPr="00A54A8B">
        <w:rPr>
          <w:sz w:val="24"/>
          <w:szCs w:val="24"/>
          <w:highlight w:val="white"/>
          <w:lang w:val="en-GB"/>
        </w:rPr>
        <w:t xml:space="preserve">. [online] Statista. Available at: </w:t>
      </w:r>
      <w:hyperlink r:id="rId25">
        <w:r w:rsidRPr="00A54A8B">
          <w:rPr>
            <w:sz w:val="24"/>
            <w:szCs w:val="24"/>
            <w:highlight w:val="white"/>
            <w:lang w:val="en-GB"/>
          </w:rPr>
          <w:t>https://www.statista.com/statistics/268136/top-15-countries-based-on-number-of-facebook-users/</w:t>
        </w:r>
      </w:hyperlink>
      <w:r w:rsidRPr="00A54A8B">
        <w:rPr>
          <w:sz w:val="24"/>
          <w:szCs w:val="24"/>
          <w:highlight w:val="white"/>
          <w:lang w:val="en-GB"/>
        </w:rPr>
        <w:t>. [Accessed on: 23rd October, 2025]</w:t>
      </w:r>
    </w:p>
    <w:p w14:paraId="66D1D725" w14:textId="77777777" w:rsidR="00B82400" w:rsidRPr="004519D3" w:rsidRDefault="00B82400" w:rsidP="00B82400">
      <w:pPr>
        <w:spacing w:line="360" w:lineRule="auto"/>
        <w:jc w:val="both"/>
        <w:rPr>
          <w:sz w:val="24"/>
          <w:szCs w:val="24"/>
          <w:lang w:val="en-GB"/>
        </w:rPr>
      </w:pPr>
      <w:r w:rsidRPr="004519D3">
        <w:rPr>
          <w:sz w:val="24"/>
          <w:szCs w:val="24"/>
          <w:lang w:val="en-GB"/>
        </w:rPr>
        <w:t xml:space="preserve">Statista (2025), </w:t>
      </w:r>
      <w:r w:rsidRPr="004519D3">
        <w:rPr>
          <w:i/>
          <w:sz w:val="24"/>
          <w:szCs w:val="24"/>
          <w:lang w:val="en-GB"/>
        </w:rPr>
        <w:t>Furniture - United Kingdom</w:t>
      </w:r>
      <w:r w:rsidRPr="004519D3">
        <w:rPr>
          <w:sz w:val="24"/>
          <w:szCs w:val="24"/>
          <w:lang w:val="en-GB"/>
        </w:rPr>
        <w:t>. Available at:</w:t>
      </w:r>
      <w:hyperlink r:id="rId26">
        <w:r w:rsidRPr="004519D3">
          <w:rPr>
            <w:sz w:val="24"/>
            <w:szCs w:val="24"/>
            <w:lang w:val="en-GB"/>
          </w:rPr>
          <w:t xml:space="preserve"> </w:t>
        </w:r>
      </w:hyperlink>
      <w:hyperlink r:id="rId27">
        <w:r w:rsidRPr="004519D3">
          <w:rPr>
            <w:color w:val="1155CC"/>
            <w:sz w:val="24"/>
            <w:szCs w:val="24"/>
            <w:u w:val="single"/>
            <w:lang w:val="en-GB"/>
          </w:rPr>
          <w:t>https://www.statista.com/outlook/cmo/furniture/united-kingdom?srsltid=AfmBOor0vEIu4Mc9FErXL4i_5xFpwZN_ntkbUM1ysTlKHED9Ksjzv8FL</w:t>
        </w:r>
      </w:hyperlink>
      <w:r w:rsidRPr="004519D3">
        <w:rPr>
          <w:sz w:val="24"/>
          <w:szCs w:val="24"/>
          <w:lang w:val="en-GB"/>
        </w:rPr>
        <w:t xml:space="preserve"> [Accessed 23 Oct 2025]</w:t>
      </w:r>
    </w:p>
    <w:p w14:paraId="1B37812F" w14:textId="77777777" w:rsidR="00B82400" w:rsidRPr="00A54A8B" w:rsidRDefault="00B82400" w:rsidP="00B82400">
      <w:pPr>
        <w:spacing w:line="360" w:lineRule="auto"/>
        <w:jc w:val="both"/>
        <w:rPr>
          <w:sz w:val="24"/>
          <w:szCs w:val="24"/>
          <w:highlight w:val="white"/>
          <w:lang w:val="en-GB"/>
        </w:rPr>
      </w:pPr>
      <w:r w:rsidRPr="00A54A8B">
        <w:rPr>
          <w:sz w:val="24"/>
          <w:szCs w:val="24"/>
          <w:highlight w:val="white"/>
          <w:lang w:val="en-GB"/>
        </w:rPr>
        <w:t xml:space="preserve">Statista, (2025). </w:t>
      </w:r>
      <w:r w:rsidRPr="00A54A8B">
        <w:rPr>
          <w:i/>
          <w:sz w:val="24"/>
          <w:szCs w:val="24"/>
          <w:highlight w:val="white"/>
          <w:lang w:val="en-GB"/>
        </w:rPr>
        <w:t xml:space="preserve"> Social Media Advertising - United Kingdom.</w:t>
      </w:r>
      <w:r w:rsidRPr="00A54A8B">
        <w:rPr>
          <w:sz w:val="24"/>
          <w:szCs w:val="24"/>
          <w:highlight w:val="white"/>
          <w:lang w:val="en-GB"/>
        </w:rPr>
        <w:t xml:space="preserve"> Available at: </w:t>
      </w:r>
      <w:hyperlink r:id="rId28">
        <w:r w:rsidRPr="00A54A8B">
          <w:rPr>
            <w:sz w:val="24"/>
            <w:szCs w:val="24"/>
            <w:highlight w:val="white"/>
            <w:lang w:val="en-GB"/>
          </w:rPr>
          <w:t>https://www.statista.com/outlook/amo/advertising/social-media-advertising/united-</w:t>
        </w:r>
        <w:r w:rsidRPr="00A54A8B">
          <w:rPr>
            <w:sz w:val="24"/>
            <w:szCs w:val="24"/>
            <w:highlight w:val="white"/>
            <w:lang w:val="en-GB"/>
          </w:rPr>
          <w:lastRenderedPageBreak/>
          <w:t>kingdom?srsltid=AfmBOooNg_7Ujwbm69F38bNxMPW82g08IKn4e8wKv7_OZf4bigFy-Gl-</w:t>
        </w:r>
      </w:hyperlink>
      <w:r w:rsidRPr="00A54A8B">
        <w:rPr>
          <w:sz w:val="24"/>
          <w:szCs w:val="24"/>
          <w:highlight w:val="white"/>
          <w:lang w:val="en-GB"/>
        </w:rPr>
        <w:t xml:space="preserve"> [Accessed on: 23rd October, 2025]</w:t>
      </w:r>
    </w:p>
    <w:p w14:paraId="3B639A47" w14:textId="77777777" w:rsidR="00B82400" w:rsidRPr="004519D3" w:rsidRDefault="00B82400" w:rsidP="00B82400">
      <w:pPr>
        <w:spacing w:line="360" w:lineRule="auto"/>
        <w:jc w:val="both"/>
        <w:rPr>
          <w:color w:val="1155CC"/>
          <w:sz w:val="24"/>
          <w:szCs w:val="24"/>
          <w:u w:val="single"/>
          <w:lang w:val="en-GB"/>
        </w:rPr>
      </w:pPr>
      <w:r w:rsidRPr="004519D3">
        <w:rPr>
          <w:sz w:val="24"/>
          <w:szCs w:val="24"/>
          <w:lang w:val="en-GB"/>
        </w:rPr>
        <w:t xml:space="preserve">Sudirjo, F., (2023). Marketing strategy in improving product competitiveness in the global market. </w:t>
      </w:r>
      <w:r w:rsidRPr="004519D3">
        <w:rPr>
          <w:i/>
          <w:sz w:val="24"/>
          <w:szCs w:val="24"/>
          <w:lang w:val="en-GB"/>
        </w:rPr>
        <w:t>Journal of Contemporary Administration and Management (ADMAN)</w:t>
      </w:r>
      <w:r w:rsidRPr="004519D3">
        <w:rPr>
          <w:sz w:val="24"/>
          <w:szCs w:val="24"/>
          <w:lang w:val="en-GB"/>
        </w:rPr>
        <w:t xml:space="preserve">, </w:t>
      </w:r>
      <w:r w:rsidRPr="004519D3">
        <w:rPr>
          <w:i/>
          <w:sz w:val="24"/>
          <w:szCs w:val="24"/>
          <w:lang w:val="en-GB"/>
        </w:rPr>
        <w:t>1</w:t>
      </w:r>
      <w:r w:rsidRPr="004519D3">
        <w:rPr>
          <w:sz w:val="24"/>
          <w:szCs w:val="24"/>
          <w:lang w:val="en-GB"/>
        </w:rPr>
        <w:t>(2), pp.63-69.</w:t>
      </w:r>
      <w:hyperlink r:id="rId29">
        <w:r w:rsidRPr="004519D3">
          <w:rPr>
            <w:sz w:val="24"/>
            <w:szCs w:val="24"/>
            <w:lang w:val="en-GB"/>
          </w:rPr>
          <w:t xml:space="preserve"> </w:t>
        </w:r>
      </w:hyperlink>
      <w:hyperlink r:id="rId30">
        <w:r w:rsidRPr="004519D3">
          <w:rPr>
            <w:color w:val="1155CC"/>
            <w:sz w:val="24"/>
            <w:szCs w:val="24"/>
            <w:u w:val="single"/>
            <w:lang w:val="en-GB"/>
          </w:rPr>
          <w:t>https://doi.org/10.61100/adman.v1i2.24</w:t>
        </w:r>
      </w:hyperlink>
    </w:p>
    <w:p w14:paraId="25F2FE2A" w14:textId="2FADBA9D" w:rsidR="00E54FFB" w:rsidRPr="001629AC" w:rsidRDefault="00B82400">
      <w:pPr>
        <w:spacing w:line="360" w:lineRule="auto"/>
        <w:jc w:val="both"/>
        <w:rPr>
          <w:sz w:val="24"/>
          <w:szCs w:val="24"/>
          <w:lang w:val="en-GB"/>
        </w:rPr>
      </w:pPr>
      <w:r w:rsidRPr="004519D3">
        <w:rPr>
          <w:sz w:val="24"/>
          <w:szCs w:val="24"/>
          <w:lang w:val="en-GB"/>
        </w:rPr>
        <w:t>Turnbull, G.K. and van der Vlist, A.J., (2022). Bargaining power and segmented markets: Evidence from rental and owner</w:t>
      </w:r>
      <w:r w:rsidRPr="004519D3">
        <w:rPr>
          <w:rFonts w:ascii="Times New Roman" w:eastAsia="Times New Roman" w:hAnsi="Times New Roman" w:cs="Times New Roman"/>
          <w:sz w:val="24"/>
          <w:szCs w:val="24"/>
          <w:lang w:val="en-GB"/>
        </w:rPr>
        <w:t>‐</w:t>
      </w:r>
      <w:r w:rsidRPr="004519D3">
        <w:rPr>
          <w:sz w:val="24"/>
          <w:szCs w:val="24"/>
          <w:lang w:val="en-GB"/>
        </w:rPr>
        <w:t xml:space="preserve">occupied housing. </w:t>
      </w:r>
      <w:r w:rsidRPr="004519D3">
        <w:rPr>
          <w:i/>
          <w:sz w:val="24"/>
          <w:szCs w:val="24"/>
          <w:lang w:val="en-GB"/>
        </w:rPr>
        <w:t>Real Estate Economics</w:t>
      </w:r>
      <w:r w:rsidRPr="004519D3">
        <w:rPr>
          <w:sz w:val="24"/>
          <w:szCs w:val="24"/>
          <w:lang w:val="en-GB"/>
        </w:rPr>
        <w:t xml:space="preserve">, </w:t>
      </w:r>
      <w:r w:rsidRPr="004519D3">
        <w:rPr>
          <w:i/>
          <w:sz w:val="24"/>
          <w:szCs w:val="24"/>
          <w:lang w:val="en-GB"/>
        </w:rPr>
        <w:t>50</w:t>
      </w:r>
      <w:r w:rsidRPr="004519D3">
        <w:rPr>
          <w:sz w:val="24"/>
          <w:szCs w:val="24"/>
          <w:lang w:val="en-GB"/>
        </w:rPr>
        <w:t>(5), pp.1307-1333. DOI: 10.1111/1540-6229.12380</w:t>
      </w:r>
    </w:p>
    <w:sectPr w:rsidR="00E54FFB" w:rsidRPr="001629AC" w:rsidSect="00FA05F2">
      <w:footerReference w:type="default" r:id="rId31"/>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5294BC" w14:textId="77777777" w:rsidR="00427A6A" w:rsidRDefault="00427A6A" w:rsidP="00FA05F2">
      <w:pPr>
        <w:spacing w:line="240" w:lineRule="auto"/>
      </w:pPr>
      <w:r>
        <w:separator/>
      </w:r>
    </w:p>
  </w:endnote>
  <w:endnote w:type="continuationSeparator" w:id="0">
    <w:p w14:paraId="05D5A1FC" w14:textId="77777777" w:rsidR="00427A6A" w:rsidRDefault="00427A6A" w:rsidP="00FA05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4"/>
      </w:rPr>
      <w:id w:val="72485483"/>
      <w:docPartObj>
        <w:docPartGallery w:val="Page Numbers (Bottom of Page)"/>
        <w:docPartUnique/>
      </w:docPartObj>
    </w:sdtPr>
    <w:sdtEndPr>
      <w:rPr>
        <w:noProof/>
      </w:rPr>
    </w:sdtEndPr>
    <w:sdtContent>
      <w:p w14:paraId="55885EA2" w14:textId="758A9B8D" w:rsidR="00FA05F2" w:rsidRPr="00FA05F2" w:rsidRDefault="00FA05F2">
        <w:pPr>
          <w:pStyle w:val="Footer"/>
          <w:jc w:val="right"/>
          <w:rPr>
            <w:sz w:val="24"/>
          </w:rPr>
        </w:pPr>
        <w:r w:rsidRPr="00FA05F2">
          <w:rPr>
            <w:sz w:val="24"/>
          </w:rPr>
          <w:fldChar w:fldCharType="begin"/>
        </w:r>
        <w:r w:rsidRPr="00FA05F2">
          <w:rPr>
            <w:sz w:val="24"/>
          </w:rPr>
          <w:instrText xml:space="preserve"> PAGE   \* MERGEFORMAT </w:instrText>
        </w:r>
        <w:r w:rsidRPr="00FA05F2">
          <w:rPr>
            <w:sz w:val="24"/>
          </w:rPr>
          <w:fldChar w:fldCharType="separate"/>
        </w:r>
        <w:r w:rsidR="00B82400">
          <w:rPr>
            <w:noProof/>
            <w:sz w:val="24"/>
          </w:rPr>
          <w:t>19</w:t>
        </w:r>
        <w:r w:rsidRPr="00FA05F2">
          <w:rPr>
            <w:noProof/>
            <w:sz w:val="24"/>
          </w:rPr>
          <w:fldChar w:fldCharType="end"/>
        </w:r>
      </w:p>
    </w:sdtContent>
  </w:sdt>
  <w:p w14:paraId="147A566E" w14:textId="77777777" w:rsidR="00FA05F2" w:rsidRPr="00FA05F2" w:rsidRDefault="00FA05F2">
    <w:pPr>
      <w:pStyle w:val="Footer"/>
      <w:rPr>
        <w:sz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96F8F5" w14:textId="77777777" w:rsidR="00427A6A" w:rsidRDefault="00427A6A" w:rsidP="00FA05F2">
      <w:pPr>
        <w:spacing w:line="240" w:lineRule="auto"/>
      </w:pPr>
      <w:r>
        <w:separator/>
      </w:r>
    </w:p>
  </w:footnote>
  <w:footnote w:type="continuationSeparator" w:id="0">
    <w:p w14:paraId="3C42D4C8" w14:textId="77777777" w:rsidR="00427A6A" w:rsidRDefault="00427A6A" w:rsidP="00FA05F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4FFB"/>
    <w:rsid w:val="00011EC6"/>
    <w:rsid w:val="000B5F71"/>
    <w:rsid w:val="0015757A"/>
    <w:rsid w:val="001629AC"/>
    <w:rsid w:val="001E7B62"/>
    <w:rsid w:val="002016C9"/>
    <w:rsid w:val="0021094E"/>
    <w:rsid w:val="0039251B"/>
    <w:rsid w:val="00395DB9"/>
    <w:rsid w:val="003F2767"/>
    <w:rsid w:val="00427A6A"/>
    <w:rsid w:val="00451264"/>
    <w:rsid w:val="004519D3"/>
    <w:rsid w:val="005557A7"/>
    <w:rsid w:val="0060049B"/>
    <w:rsid w:val="00601B46"/>
    <w:rsid w:val="006020F6"/>
    <w:rsid w:val="00693983"/>
    <w:rsid w:val="00695FAB"/>
    <w:rsid w:val="006F4C34"/>
    <w:rsid w:val="007F7468"/>
    <w:rsid w:val="00A24E1F"/>
    <w:rsid w:val="00A421FB"/>
    <w:rsid w:val="00A86067"/>
    <w:rsid w:val="00B051F0"/>
    <w:rsid w:val="00B12A9F"/>
    <w:rsid w:val="00B148BB"/>
    <w:rsid w:val="00B27042"/>
    <w:rsid w:val="00B7269F"/>
    <w:rsid w:val="00B82400"/>
    <w:rsid w:val="00C70012"/>
    <w:rsid w:val="00C96D10"/>
    <w:rsid w:val="00DD43C2"/>
    <w:rsid w:val="00E10B80"/>
    <w:rsid w:val="00E54598"/>
    <w:rsid w:val="00E54FFB"/>
    <w:rsid w:val="00EC6A28"/>
    <w:rsid w:val="00ED5D23"/>
    <w:rsid w:val="00F11CBB"/>
    <w:rsid w:val="00F36080"/>
    <w:rsid w:val="00F5163B"/>
    <w:rsid w:val="00FA05F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0C281"/>
  <w15:docId w15:val="{37F8A43C-A3CD-44AE-B980-D19DEBA6EB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ED5D23"/>
    <w:pPr>
      <w:keepNext/>
      <w:keepLines/>
      <w:spacing w:before="160" w:line="360" w:lineRule="auto"/>
      <w:jc w:val="both"/>
      <w:outlineLvl w:val="0"/>
    </w:pPr>
    <w:rPr>
      <w:b/>
      <w:color w:val="000000" w:themeColor="text1"/>
      <w:sz w:val="24"/>
      <w:szCs w:val="40"/>
    </w:rPr>
  </w:style>
  <w:style w:type="paragraph" w:styleId="Heading2">
    <w:name w:val="heading 2"/>
    <w:basedOn w:val="Normal"/>
    <w:next w:val="Normal"/>
    <w:rsid w:val="00ED5D23"/>
    <w:pPr>
      <w:keepNext/>
      <w:keepLines/>
      <w:spacing w:before="120" w:line="360" w:lineRule="auto"/>
      <w:jc w:val="both"/>
      <w:outlineLvl w:val="1"/>
    </w:pPr>
    <w:rPr>
      <w:b/>
      <w:color w:val="000000" w:themeColor="text1"/>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15757A"/>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5757A"/>
    <w:rPr>
      <w:rFonts w:ascii="Segoe UI" w:hAnsi="Segoe UI" w:cs="Segoe UI"/>
      <w:sz w:val="18"/>
      <w:szCs w:val="18"/>
    </w:rPr>
  </w:style>
  <w:style w:type="paragraph" w:styleId="ListParagraph">
    <w:name w:val="List Paragraph"/>
    <w:basedOn w:val="Normal"/>
    <w:uiPriority w:val="34"/>
    <w:qFormat/>
    <w:rsid w:val="00B27042"/>
    <w:pPr>
      <w:ind w:left="720"/>
      <w:contextualSpacing/>
    </w:pPr>
  </w:style>
  <w:style w:type="paragraph" w:styleId="Header">
    <w:name w:val="header"/>
    <w:basedOn w:val="Normal"/>
    <w:link w:val="HeaderChar"/>
    <w:uiPriority w:val="99"/>
    <w:unhideWhenUsed/>
    <w:rsid w:val="00FA05F2"/>
    <w:pPr>
      <w:tabs>
        <w:tab w:val="center" w:pos="4513"/>
        <w:tab w:val="right" w:pos="9026"/>
      </w:tabs>
      <w:spacing w:line="240" w:lineRule="auto"/>
    </w:pPr>
  </w:style>
  <w:style w:type="character" w:customStyle="1" w:styleId="HeaderChar">
    <w:name w:val="Header Char"/>
    <w:basedOn w:val="DefaultParagraphFont"/>
    <w:link w:val="Header"/>
    <w:uiPriority w:val="99"/>
    <w:rsid w:val="00FA05F2"/>
  </w:style>
  <w:style w:type="paragraph" w:styleId="Footer">
    <w:name w:val="footer"/>
    <w:basedOn w:val="Normal"/>
    <w:link w:val="FooterChar"/>
    <w:uiPriority w:val="99"/>
    <w:unhideWhenUsed/>
    <w:rsid w:val="00FA05F2"/>
    <w:pPr>
      <w:tabs>
        <w:tab w:val="center" w:pos="4513"/>
        <w:tab w:val="right" w:pos="9026"/>
      </w:tabs>
      <w:spacing w:line="240" w:lineRule="auto"/>
    </w:pPr>
  </w:style>
  <w:style w:type="character" w:customStyle="1" w:styleId="FooterChar">
    <w:name w:val="Footer Char"/>
    <w:basedOn w:val="DefaultParagraphFont"/>
    <w:link w:val="Footer"/>
    <w:uiPriority w:val="99"/>
    <w:rsid w:val="00FA05F2"/>
  </w:style>
  <w:style w:type="paragraph" w:styleId="TOCHeading">
    <w:name w:val="TOC Heading"/>
    <w:basedOn w:val="Heading1"/>
    <w:next w:val="Normal"/>
    <w:uiPriority w:val="39"/>
    <w:unhideWhenUsed/>
    <w:qFormat/>
    <w:rsid w:val="00B148BB"/>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148BB"/>
    <w:pPr>
      <w:spacing w:after="100"/>
    </w:pPr>
  </w:style>
  <w:style w:type="paragraph" w:styleId="TOC2">
    <w:name w:val="toc 2"/>
    <w:basedOn w:val="Normal"/>
    <w:next w:val="Normal"/>
    <w:autoRedefine/>
    <w:uiPriority w:val="39"/>
    <w:unhideWhenUsed/>
    <w:rsid w:val="00B148BB"/>
    <w:pPr>
      <w:spacing w:after="100"/>
      <w:ind w:left="220"/>
    </w:pPr>
  </w:style>
  <w:style w:type="character" w:styleId="Hyperlink">
    <w:name w:val="Hyperlink"/>
    <w:basedOn w:val="DefaultParagraphFont"/>
    <w:uiPriority w:val="99"/>
    <w:unhideWhenUsed/>
    <w:rsid w:val="00B148B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papers.ssrn.com/sol3/Delivery.cfm?abstractid=3963331" TargetMode="External" /><Relationship Id="rId18" Type="http://schemas.openxmlformats.org/officeDocument/2006/relationships/hyperlink" Target="https://doi.org/10.38035/sijdb.v2i1" TargetMode="External" /><Relationship Id="rId26" Type="http://schemas.openxmlformats.org/officeDocument/2006/relationships/hyperlink" Target="https://www.statista.com/outlook/cmo/furniture/united-kingdom?srsltid=AfmBOor0vEIu4Mc9FErXL4i_5xFpwZN_ntkbUM1ysTlKHED9Ksjzv8FL" TargetMode="External" /><Relationship Id="rId3" Type="http://schemas.openxmlformats.org/officeDocument/2006/relationships/settings" Target="settings.xml" /><Relationship Id="rId21" Type="http://schemas.openxmlformats.org/officeDocument/2006/relationships/hyperlink" Target="http://www.is-journal.com/is/article/download/222/126" TargetMode="External" /><Relationship Id="rId7" Type="http://schemas.openxmlformats.org/officeDocument/2006/relationships/image" Target="media/image1.png" /><Relationship Id="rId12" Type="http://schemas.openxmlformats.org/officeDocument/2006/relationships/hyperlink" Target="https://papers.ssrn.com/sol3/Delivery.cfm?abstractid=3963331" TargetMode="External" /><Relationship Id="rId17" Type="http://schemas.openxmlformats.org/officeDocument/2006/relationships/hyperlink" Target="https://ira.lib.polyu.edu.hk/bitstream/10397/94874/1/Leung_Online_Influencer_Marketing.pdf" TargetMode="External" /><Relationship Id="rId25" Type="http://schemas.openxmlformats.org/officeDocument/2006/relationships/hyperlink" Target="https://www.statista.com/statistics/268136/top-15-countries-based-on-number-of-facebook-users/" TargetMode="External" /><Relationship Id="rId33"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hyperlink" Target="https://www.researchgate.net/profile/Sarah-Azad-Fouad-Arif/publication/362113459_Penetration_Pricing_Strategy_and_Customer_Retention_-An_Analysis/links/638fb877e42faa7e759dbe0a/Penetration-Pricing-Strategy-and-Customer-Retention-An-Analysis.pdf" TargetMode="External" /><Relationship Id="rId20" Type="http://schemas.openxmlformats.org/officeDocument/2006/relationships/hyperlink" Target="https://doi.org/10.51599/is.2023.07.04.04" TargetMode="External" /><Relationship Id="rId29" Type="http://schemas.openxmlformats.org/officeDocument/2006/relationships/hyperlink" Target="https://doi.org/10.61100/adman.v1i2.24"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papers.ssrn.com/sol3/Delivery.cfm?abstractid=4977280" TargetMode="External" /><Relationship Id="rId24" Type="http://schemas.openxmlformats.org/officeDocument/2006/relationships/hyperlink" Target="https://doi.org/10.1080/14783363.2021.1954899" TargetMode="External" /><Relationship Id="rId32" Type="http://schemas.openxmlformats.org/officeDocument/2006/relationships/fontTable" Target="fontTable.xml" /><Relationship Id="rId5" Type="http://schemas.openxmlformats.org/officeDocument/2006/relationships/footnotes" Target="footnotes.xml" /><Relationship Id="rId15" Type="http://schemas.openxmlformats.org/officeDocument/2006/relationships/hyperlink" Target="https://stec.univ-ovidius.ro/html/anale/RO/2024i2/Section%201%20and%202/5.pdf" TargetMode="External" /><Relationship Id="rId23" Type="http://schemas.openxmlformats.org/officeDocument/2006/relationships/hyperlink" Target="https://doi.org/10.1080/14783363.2021.1954899" TargetMode="External" /><Relationship Id="rId28" Type="http://schemas.openxmlformats.org/officeDocument/2006/relationships/hyperlink" Target="https://www.statista.com/outlook/amo/advertising/social-media-advertising/united-kingdom?srsltid=AfmBOooNg_7Ujwbm69F38bNxMPW82g08IKn4e8wKv7_OZf4bigFy-Gl-" TargetMode="External" /><Relationship Id="rId10" Type="http://schemas.openxmlformats.org/officeDocument/2006/relationships/image" Target="media/image4.png" /><Relationship Id="rId19" Type="http://schemas.openxmlformats.org/officeDocument/2006/relationships/hyperlink" Target="https://doi.org/10.38035/sijdb.v2i1" TargetMode="External" /><Relationship Id="rId31"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stec.univ-ovidius.ro/html/anale/RO/2024i2/Section%201%20and%202/5.pdf" TargetMode="External" /><Relationship Id="rId22" Type="http://schemas.openxmlformats.org/officeDocument/2006/relationships/hyperlink" Target="https://ijemr.asia/index.php/ijemr/article/download/152/148" TargetMode="External" /><Relationship Id="rId27" Type="http://schemas.openxmlformats.org/officeDocument/2006/relationships/hyperlink" Target="https://www.statista.com/outlook/cmo/furniture/united-kingdom?srsltid=AfmBOor0vEIu4Mc9FErXL4i_5xFpwZN_ntkbUM1ysTlKHED9Ksjzv8FL" TargetMode="External" /><Relationship Id="rId30" Type="http://schemas.openxmlformats.org/officeDocument/2006/relationships/hyperlink" Target="https://doi.org/10.61100/adman.v1i2.24"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4D5503-00F9-4842-B7D4-EA55D411C08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4582</Words>
  <Characters>26120</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Dorina-Elena Zlate HE34055</cp:lastModifiedBy>
  <cp:revision>2</cp:revision>
  <dcterms:created xsi:type="dcterms:W3CDTF">2025-10-23T13:21:00Z</dcterms:created>
  <dcterms:modified xsi:type="dcterms:W3CDTF">2025-10-23T13:21:00Z</dcterms:modified>
</cp:coreProperties>
</file>