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C7851C" w14:textId="77777777" w:rsidR="00EB2CB6" w:rsidRDefault="00EB2CB6">
      <w:pPr>
        <w:spacing w:line="360" w:lineRule="auto"/>
        <w:ind w:left="360"/>
        <w:jc w:val="both"/>
        <w:rPr>
          <w:rFonts w:ascii="Times New Roman" w:eastAsia="Times New Roman" w:hAnsi="Times New Roman" w:cs="Times New Roman"/>
          <w:b/>
          <w:sz w:val="24"/>
          <w:szCs w:val="24"/>
        </w:rPr>
      </w:pPr>
    </w:p>
    <w:p w14:paraId="2F4A2A83" w14:textId="77777777" w:rsidR="00EB2CB6" w:rsidRDefault="00EB2CB6">
      <w:pPr>
        <w:spacing w:line="360" w:lineRule="auto"/>
        <w:ind w:left="360"/>
        <w:jc w:val="both"/>
        <w:rPr>
          <w:rFonts w:ascii="Times New Roman" w:eastAsia="Times New Roman" w:hAnsi="Times New Roman" w:cs="Times New Roman"/>
          <w:b/>
          <w:sz w:val="24"/>
          <w:szCs w:val="24"/>
        </w:rPr>
      </w:pPr>
    </w:p>
    <w:p w14:paraId="4B4DA4ED" w14:textId="77777777" w:rsidR="00EB2CB6" w:rsidRDefault="00EB2CB6">
      <w:pPr>
        <w:spacing w:line="360" w:lineRule="auto"/>
        <w:ind w:left="360"/>
        <w:jc w:val="both"/>
        <w:rPr>
          <w:rFonts w:ascii="Times New Roman" w:eastAsia="Times New Roman" w:hAnsi="Times New Roman" w:cs="Times New Roman"/>
          <w:b/>
          <w:sz w:val="24"/>
          <w:szCs w:val="24"/>
        </w:rPr>
      </w:pPr>
    </w:p>
    <w:p w14:paraId="7CBD00EB" w14:textId="77777777" w:rsidR="00EB2CB6" w:rsidRDefault="00EB2CB6">
      <w:pPr>
        <w:spacing w:line="360" w:lineRule="auto"/>
        <w:ind w:left="360"/>
        <w:jc w:val="both"/>
        <w:rPr>
          <w:rFonts w:ascii="Times New Roman" w:eastAsia="Times New Roman" w:hAnsi="Times New Roman" w:cs="Times New Roman"/>
          <w:b/>
          <w:sz w:val="24"/>
          <w:szCs w:val="24"/>
        </w:rPr>
      </w:pPr>
    </w:p>
    <w:p w14:paraId="79D93BFE" w14:textId="77777777" w:rsidR="00EB2CB6" w:rsidRDefault="00EB2CB6">
      <w:pPr>
        <w:spacing w:line="360" w:lineRule="auto"/>
        <w:ind w:left="360"/>
        <w:jc w:val="both"/>
        <w:rPr>
          <w:rFonts w:ascii="Times New Roman" w:eastAsia="Times New Roman" w:hAnsi="Times New Roman" w:cs="Times New Roman"/>
          <w:b/>
          <w:sz w:val="24"/>
          <w:szCs w:val="24"/>
        </w:rPr>
      </w:pPr>
    </w:p>
    <w:p w14:paraId="1DDF6C99" w14:textId="77777777" w:rsidR="00EB2CB6" w:rsidRDefault="00EB2CB6">
      <w:pPr>
        <w:spacing w:line="360" w:lineRule="auto"/>
        <w:ind w:left="360"/>
        <w:jc w:val="both"/>
        <w:rPr>
          <w:rFonts w:ascii="Times New Roman" w:eastAsia="Times New Roman" w:hAnsi="Times New Roman" w:cs="Times New Roman"/>
          <w:b/>
          <w:sz w:val="24"/>
          <w:szCs w:val="24"/>
        </w:rPr>
      </w:pPr>
    </w:p>
    <w:p w14:paraId="1F55DDA9" w14:textId="77777777" w:rsidR="00EB2CB6" w:rsidRDefault="00EB2CB6">
      <w:pPr>
        <w:spacing w:line="360" w:lineRule="auto"/>
        <w:ind w:left="360"/>
        <w:jc w:val="both"/>
        <w:rPr>
          <w:rFonts w:ascii="Times New Roman" w:eastAsia="Times New Roman" w:hAnsi="Times New Roman" w:cs="Times New Roman"/>
          <w:b/>
          <w:sz w:val="24"/>
          <w:szCs w:val="24"/>
        </w:rPr>
      </w:pPr>
    </w:p>
    <w:p w14:paraId="3C255916" w14:textId="77777777" w:rsidR="00EB2CB6" w:rsidRDefault="00EB2CB6">
      <w:pPr>
        <w:spacing w:line="360" w:lineRule="auto"/>
        <w:ind w:left="360"/>
        <w:jc w:val="both"/>
        <w:rPr>
          <w:rFonts w:ascii="Times New Roman" w:eastAsia="Times New Roman" w:hAnsi="Times New Roman" w:cs="Times New Roman"/>
          <w:b/>
          <w:sz w:val="24"/>
          <w:szCs w:val="24"/>
        </w:rPr>
      </w:pPr>
    </w:p>
    <w:p w14:paraId="7FD77FC6" w14:textId="77777777" w:rsidR="00EB2CB6" w:rsidRDefault="000D7342">
      <w:pPr>
        <w:spacing w:after="200" w:line="360" w:lineRule="auto"/>
        <w:jc w:val="center"/>
        <w:rPr>
          <w:rFonts w:ascii="Times New Roman" w:eastAsia="Times New Roman" w:hAnsi="Times New Roman" w:cs="Times New Roman"/>
          <w:b/>
          <w:i/>
          <w:color w:val="222222"/>
          <w:sz w:val="44"/>
          <w:szCs w:val="44"/>
          <w:u w:val="single"/>
        </w:rPr>
      </w:pPr>
      <w:r>
        <w:rPr>
          <w:rFonts w:ascii="Times New Roman" w:eastAsia="Times New Roman" w:hAnsi="Times New Roman" w:cs="Times New Roman"/>
          <w:b/>
          <w:i/>
          <w:sz w:val="44"/>
          <w:szCs w:val="44"/>
          <w:u w:val="single"/>
        </w:rPr>
        <w:t>Assignment 2: Global Destination Management</w:t>
      </w:r>
    </w:p>
    <w:p w14:paraId="094DC685" w14:textId="77777777" w:rsidR="00EB2CB6" w:rsidRDefault="000D7342">
      <w:pPr>
        <w:spacing w:after="200" w:line="360" w:lineRule="auto"/>
        <w:jc w:val="center"/>
        <w:rPr>
          <w:rFonts w:ascii="Times New Roman" w:eastAsia="Times New Roman" w:hAnsi="Times New Roman" w:cs="Times New Roman"/>
          <w:b/>
          <w:i/>
          <w:sz w:val="44"/>
          <w:szCs w:val="44"/>
          <w:u w:val="single"/>
        </w:rPr>
      </w:pPr>
      <w:r>
        <w:rPr>
          <w:rFonts w:ascii="Times New Roman" w:eastAsia="Times New Roman" w:hAnsi="Times New Roman" w:cs="Times New Roman"/>
          <w:b/>
          <w:i/>
          <w:sz w:val="44"/>
          <w:szCs w:val="44"/>
          <w:u w:val="single"/>
        </w:rPr>
        <w:t>Task: Assessment of Management Needs and Strategies for a Specific Destination (Canada)</w:t>
      </w:r>
    </w:p>
    <w:p w14:paraId="07C58BE6" w14:textId="77777777" w:rsidR="00EB2CB6" w:rsidRDefault="00EB2CB6">
      <w:pPr>
        <w:spacing w:line="360" w:lineRule="auto"/>
        <w:ind w:left="360"/>
        <w:jc w:val="both"/>
        <w:rPr>
          <w:rFonts w:ascii="Times New Roman" w:eastAsia="Times New Roman" w:hAnsi="Times New Roman" w:cs="Times New Roman"/>
          <w:b/>
          <w:sz w:val="44"/>
          <w:szCs w:val="44"/>
        </w:rPr>
      </w:pPr>
    </w:p>
    <w:p w14:paraId="4094B725" w14:textId="77777777" w:rsidR="00EB2CB6" w:rsidRDefault="00EB2CB6">
      <w:pPr>
        <w:spacing w:line="360" w:lineRule="auto"/>
        <w:ind w:left="360"/>
        <w:jc w:val="both"/>
        <w:rPr>
          <w:rFonts w:ascii="Times New Roman" w:eastAsia="Times New Roman" w:hAnsi="Times New Roman" w:cs="Times New Roman"/>
          <w:b/>
          <w:sz w:val="24"/>
          <w:szCs w:val="24"/>
        </w:rPr>
      </w:pPr>
    </w:p>
    <w:p w14:paraId="2442CFF3" w14:textId="77777777" w:rsidR="00EB2CB6" w:rsidRDefault="00EB2CB6">
      <w:pPr>
        <w:spacing w:line="360" w:lineRule="auto"/>
        <w:ind w:left="360"/>
        <w:jc w:val="both"/>
        <w:rPr>
          <w:rFonts w:ascii="Times New Roman" w:eastAsia="Times New Roman" w:hAnsi="Times New Roman" w:cs="Times New Roman"/>
          <w:b/>
          <w:sz w:val="24"/>
          <w:szCs w:val="24"/>
        </w:rPr>
      </w:pPr>
    </w:p>
    <w:p w14:paraId="32305806" w14:textId="77777777" w:rsidR="00EB2CB6" w:rsidRDefault="00EB2CB6">
      <w:pPr>
        <w:spacing w:line="360" w:lineRule="auto"/>
        <w:ind w:left="360"/>
        <w:jc w:val="both"/>
        <w:rPr>
          <w:rFonts w:ascii="Times New Roman" w:eastAsia="Times New Roman" w:hAnsi="Times New Roman" w:cs="Times New Roman"/>
          <w:b/>
          <w:sz w:val="24"/>
          <w:szCs w:val="24"/>
        </w:rPr>
      </w:pPr>
    </w:p>
    <w:p w14:paraId="03ADA13F" w14:textId="77777777" w:rsidR="00EB2CB6" w:rsidRDefault="00EB2CB6">
      <w:pPr>
        <w:spacing w:line="360" w:lineRule="auto"/>
        <w:ind w:left="360"/>
        <w:jc w:val="both"/>
        <w:rPr>
          <w:rFonts w:ascii="Times New Roman" w:eastAsia="Times New Roman" w:hAnsi="Times New Roman" w:cs="Times New Roman"/>
          <w:b/>
          <w:sz w:val="24"/>
          <w:szCs w:val="24"/>
        </w:rPr>
      </w:pPr>
    </w:p>
    <w:p w14:paraId="370F90CE" w14:textId="77777777" w:rsidR="00EB2CB6" w:rsidRDefault="00EB2CB6">
      <w:pPr>
        <w:spacing w:line="360" w:lineRule="auto"/>
        <w:ind w:left="360"/>
        <w:jc w:val="both"/>
        <w:rPr>
          <w:rFonts w:ascii="Times New Roman" w:eastAsia="Times New Roman" w:hAnsi="Times New Roman" w:cs="Times New Roman"/>
          <w:b/>
          <w:sz w:val="24"/>
          <w:szCs w:val="24"/>
        </w:rPr>
      </w:pPr>
    </w:p>
    <w:p w14:paraId="6B32FB09" w14:textId="77777777" w:rsidR="00EB2CB6" w:rsidRDefault="00EB2CB6">
      <w:pPr>
        <w:spacing w:line="360" w:lineRule="auto"/>
        <w:ind w:left="360"/>
        <w:jc w:val="both"/>
        <w:rPr>
          <w:rFonts w:ascii="Times New Roman" w:eastAsia="Times New Roman" w:hAnsi="Times New Roman" w:cs="Times New Roman"/>
          <w:b/>
          <w:sz w:val="24"/>
          <w:szCs w:val="24"/>
        </w:rPr>
      </w:pPr>
    </w:p>
    <w:p w14:paraId="1DD57E0F" w14:textId="77777777" w:rsidR="00EB2CB6" w:rsidRDefault="00EB2CB6">
      <w:pPr>
        <w:spacing w:line="360" w:lineRule="auto"/>
        <w:ind w:left="360"/>
        <w:jc w:val="both"/>
        <w:rPr>
          <w:rFonts w:ascii="Times New Roman" w:eastAsia="Times New Roman" w:hAnsi="Times New Roman" w:cs="Times New Roman"/>
          <w:b/>
          <w:sz w:val="24"/>
          <w:szCs w:val="24"/>
        </w:rPr>
      </w:pPr>
    </w:p>
    <w:p w14:paraId="2251CD9B" w14:textId="77777777" w:rsidR="00EB2CB6" w:rsidRDefault="00EB2CB6">
      <w:pPr>
        <w:spacing w:line="360" w:lineRule="auto"/>
        <w:ind w:left="360"/>
        <w:jc w:val="both"/>
        <w:rPr>
          <w:rFonts w:ascii="Times New Roman" w:eastAsia="Times New Roman" w:hAnsi="Times New Roman" w:cs="Times New Roman"/>
          <w:b/>
          <w:sz w:val="24"/>
          <w:szCs w:val="24"/>
        </w:rPr>
      </w:pPr>
    </w:p>
    <w:p w14:paraId="37498A14" w14:textId="77777777" w:rsidR="00EB2CB6" w:rsidRDefault="00EB2CB6">
      <w:pPr>
        <w:spacing w:line="360" w:lineRule="auto"/>
        <w:ind w:left="360"/>
        <w:jc w:val="both"/>
        <w:rPr>
          <w:rFonts w:ascii="Times New Roman" w:eastAsia="Times New Roman" w:hAnsi="Times New Roman" w:cs="Times New Roman"/>
          <w:b/>
          <w:sz w:val="24"/>
          <w:szCs w:val="24"/>
        </w:rPr>
      </w:pPr>
    </w:p>
    <w:p w14:paraId="1B42E1C8" w14:textId="77777777" w:rsidR="00EB2CB6" w:rsidRDefault="00EB2CB6">
      <w:pPr>
        <w:spacing w:line="360" w:lineRule="auto"/>
        <w:ind w:left="360"/>
        <w:jc w:val="both"/>
        <w:rPr>
          <w:rFonts w:ascii="Times New Roman" w:eastAsia="Times New Roman" w:hAnsi="Times New Roman" w:cs="Times New Roman"/>
          <w:b/>
          <w:sz w:val="24"/>
          <w:szCs w:val="24"/>
        </w:rPr>
      </w:pPr>
    </w:p>
    <w:p w14:paraId="6FDC7831" w14:textId="77777777" w:rsidR="00EB2CB6" w:rsidRDefault="00EB2CB6">
      <w:pPr>
        <w:spacing w:line="360" w:lineRule="auto"/>
        <w:ind w:left="360"/>
        <w:jc w:val="both"/>
        <w:rPr>
          <w:rFonts w:ascii="Times New Roman" w:eastAsia="Times New Roman" w:hAnsi="Times New Roman" w:cs="Times New Roman"/>
          <w:b/>
          <w:sz w:val="24"/>
          <w:szCs w:val="24"/>
        </w:rPr>
      </w:pPr>
    </w:p>
    <w:p w14:paraId="77FBD507" w14:textId="77777777" w:rsidR="00EB2CB6" w:rsidRDefault="00EB2CB6">
      <w:pPr>
        <w:spacing w:line="360" w:lineRule="auto"/>
        <w:ind w:left="360"/>
        <w:jc w:val="both"/>
        <w:rPr>
          <w:rFonts w:ascii="Times New Roman" w:eastAsia="Times New Roman" w:hAnsi="Times New Roman" w:cs="Times New Roman"/>
          <w:b/>
          <w:sz w:val="24"/>
          <w:szCs w:val="24"/>
        </w:rPr>
      </w:pPr>
    </w:p>
    <w:p w14:paraId="132856AC" w14:textId="77777777" w:rsidR="00EB2CB6" w:rsidRDefault="00EB2CB6">
      <w:pPr>
        <w:spacing w:line="360" w:lineRule="auto"/>
        <w:ind w:left="360"/>
        <w:jc w:val="both"/>
        <w:rPr>
          <w:rFonts w:ascii="Times New Roman" w:eastAsia="Times New Roman" w:hAnsi="Times New Roman" w:cs="Times New Roman"/>
          <w:b/>
          <w:sz w:val="24"/>
          <w:szCs w:val="24"/>
        </w:rPr>
      </w:pPr>
    </w:p>
    <w:p w14:paraId="0D91B1F8" w14:textId="77777777" w:rsidR="00EB2CB6" w:rsidRDefault="00EB2CB6">
      <w:pPr>
        <w:spacing w:line="360" w:lineRule="auto"/>
        <w:ind w:left="360"/>
        <w:jc w:val="both"/>
        <w:rPr>
          <w:rFonts w:ascii="Times New Roman" w:eastAsia="Times New Roman" w:hAnsi="Times New Roman" w:cs="Times New Roman"/>
          <w:b/>
          <w:sz w:val="24"/>
          <w:szCs w:val="24"/>
        </w:rPr>
      </w:pPr>
    </w:p>
    <w:p w14:paraId="29653463" w14:textId="77777777" w:rsidR="00EB2CB6" w:rsidRDefault="00EB2CB6">
      <w:pPr>
        <w:spacing w:line="360" w:lineRule="auto"/>
        <w:ind w:left="360"/>
        <w:jc w:val="both"/>
        <w:rPr>
          <w:rFonts w:ascii="Times New Roman" w:eastAsia="Times New Roman" w:hAnsi="Times New Roman" w:cs="Times New Roman"/>
          <w:b/>
          <w:sz w:val="24"/>
          <w:szCs w:val="24"/>
        </w:rPr>
      </w:pPr>
    </w:p>
    <w:p w14:paraId="2A9783C5"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Table of Contents</w:t>
      </w:r>
    </w:p>
    <w:p w14:paraId="11A6F330" w14:textId="77777777" w:rsidR="00EB2CB6" w:rsidRDefault="00EB2CB6">
      <w:pPr>
        <w:spacing w:line="360" w:lineRule="auto"/>
        <w:rPr>
          <w:rFonts w:ascii="Times New Roman" w:eastAsia="Times New Roman" w:hAnsi="Times New Roman" w:cs="Times New Roman"/>
          <w:sz w:val="24"/>
          <w:szCs w:val="24"/>
        </w:rPr>
      </w:pPr>
    </w:p>
    <w:p w14:paraId="4CCC2B03" w14:textId="77777777" w:rsidR="00EB2CB6" w:rsidRDefault="000D7342">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3</w:t>
      </w:r>
    </w:p>
    <w:p w14:paraId="4F9B033B"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Canada’s Implemented Strategic Tourism Planning Model: A Review                     4</w:t>
      </w:r>
    </w:p>
    <w:p w14:paraId="08D7D2EB"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Analysis of Canada’s Implemented Strategic Tourism Planning Model              6</w:t>
      </w:r>
    </w:p>
    <w:p w14:paraId="5AC324BC"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Canada’s Strategic Tourism Planning Model: Issues and Implications             </w:t>
      </w:r>
      <w:r>
        <w:rPr>
          <w:rFonts w:ascii="Times New Roman" w:eastAsia="Times New Roman" w:hAnsi="Times New Roman" w:cs="Times New Roman"/>
          <w:sz w:val="24"/>
          <w:szCs w:val="24"/>
        </w:rPr>
        <w:tab/>
        <w:t>8</w:t>
      </w:r>
    </w:p>
    <w:p w14:paraId="0B653650"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w:t>
      </w:r>
      <w:r>
        <w:rPr>
          <w:rFonts w:ascii="Times New Roman" w:eastAsia="Times New Roman" w:hAnsi="Times New Roman" w:cs="Times New Roman"/>
          <w:sz w:val="24"/>
          <w:szCs w:val="24"/>
        </w:rPr>
        <w:t xml:space="preserve">mparison: Canada, France, and Spain                                                          </w:t>
      </w:r>
      <w:r>
        <w:rPr>
          <w:rFonts w:ascii="Times New Roman" w:eastAsia="Times New Roman" w:hAnsi="Times New Roman" w:cs="Times New Roman"/>
          <w:sz w:val="24"/>
          <w:szCs w:val="24"/>
        </w:rPr>
        <w:tab/>
        <w:t>9</w:t>
      </w:r>
    </w:p>
    <w:p w14:paraId="44E151C3"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Conceptual Framework for Improvement</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12</w:t>
      </w:r>
    </w:p>
    <w:p w14:paraId="130A703F"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Relevant and Current Theories</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12</w:t>
      </w:r>
    </w:p>
    <w:p w14:paraId="1280E287"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13</w:t>
      </w:r>
    </w:p>
    <w:p w14:paraId="757F0D03" w14:textId="77777777" w:rsidR="00EB2CB6" w:rsidRDefault="000D7342">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Bibliography</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14</w:t>
      </w:r>
    </w:p>
    <w:p w14:paraId="2623203B" w14:textId="77777777" w:rsidR="00EB2CB6" w:rsidRDefault="00EB2CB6">
      <w:pPr>
        <w:ind w:left="1440"/>
        <w:rPr>
          <w:rFonts w:ascii="Times New Roman" w:eastAsia="Times New Roman" w:hAnsi="Times New Roman" w:cs="Times New Roman"/>
          <w:sz w:val="24"/>
          <w:szCs w:val="24"/>
        </w:rPr>
      </w:pPr>
    </w:p>
    <w:p w14:paraId="2C983FE4" w14:textId="77777777" w:rsidR="00EB2CB6" w:rsidRDefault="00EB2CB6">
      <w:pPr>
        <w:spacing w:line="360" w:lineRule="auto"/>
        <w:jc w:val="both"/>
        <w:rPr>
          <w:rFonts w:ascii="Times New Roman" w:eastAsia="Times New Roman" w:hAnsi="Times New Roman" w:cs="Times New Roman"/>
          <w:b/>
          <w:sz w:val="24"/>
          <w:szCs w:val="24"/>
        </w:rPr>
      </w:pPr>
    </w:p>
    <w:p w14:paraId="67D7DA1A" w14:textId="77777777" w:rsidR="00EB2CB6" w:rsidRDefault="00EB2CB6">
      <w:pPr>
        <w:spacing w:line="360" w:lineRule="auto"/>
        <w:jc w:val="both"/>
        <w:rPr>
          <w:rFonts w:ascii="Times New Roman" w:eastAsia="Times New Roman" w:hAnsi="Times New Roman" w:cs="Times New Roman"/>
          <w:b/>
          <w:sz w:val="24"/>
          <w:szCs w:val="24"/>
        </w:rPr>
      </w:pPr>
    </w:p>
    <w:p w14:paraId="5ED71433" w14:textId="77777777" w:rsidR="00EB2CB6" w:rsidRDefault="00EB2CB6">
      <w:pPr>
        <w:spacing w:line="360" w:lineRule="auto"/>
        <w:jc w:val="both"/>
        <w:rPr>
          <w:rFonts w:ascii="Times New Roman" w:eastAsia="Times New Roman" w:hAnsi="Times New Roman" w:cs="Times New Roman"/>
          <w:b/>
          <w:sz w:val="24"/>
          <w:szCs w:val="24"/>
        </w:rPr>
      </w:pPr>
    </w:p>
    <w:p w14:paraId="7C2ED2EC" w14:textId="77777777" w:rsidR="00EB2CB6" w:rsidRDefault="00EB2CB6">
      <w:pPr>
        <w:spacing w:line="360" w:lineRule="auto"/>
        <w:jc w:val="both"/>
        <w:rPr>
          <w:rFonts w:ascii="Times New Roman" w:eastAsia="Times New Roman" w:hAnsi="Times New Roman" w:cs="Times New Roman"/>
          <w:b/>
          <w:sz w:val="24"/>
          <w:szCs w:val="24"/>
        </w:rPr>
      </w:pPr>
    </w:p>
    <w:p w14:paraId="2B5EA53E" w14:textId="77777777" w:rsidR="00EB2CB6" w:rsidRDefault="00EB2CB6">
      <w:pPr>
        <w:spacing w:line="360" w:lineRule="auto"/>
        <w:jc w:val="both"/>
        <w:rPr>
          <w:rFonts w:ascii="Times New Roman" w:eastAsia="Times New Roman" w:hAnsi="Times New Roman" w:cs="Times New Roman"/>
          <w:b/>
          <w:sz w:val="24"/>
          <w:szCs w:val="24"/>
        </w:rPr>
      </w:pPr>
    </w:p>
    <w:p w14:paraId="68F5F896" w14:textId="77777777" w:rsidR="00EB2CB6" w:rsidRDefault="00EB2CB6">
      <w:pPr>
        <w:spacing w:line="360" w:lineRule="auto"/>
        <w:jc w:val="both"/>
        <w:rPr>
          <w:rFonts w:ascii="Times New Roman" w:eastAsia="Times New Roman" w:hAnsi="Times New Roman" w:cs="Times New Roman"/>
          <w:b/>
          <w:sz w:val="24"/>
          <w:szCs w:val="24"/>
        </w:rPr>
      </w:pPr>
    </w:p>
    <w:p w14:paraId="3F4E941E" w14:textId="77777777" w:rsidR="00EB2CB6" w:rsidRDefault="00EB2CB6">
      <w:pPr>
        <w:spacing w:line="360" w:lineRule="auto"/>
        <w:jc w:val="both"/>
        <w:rPr>
          <w:rFonts w:ascii="Times New Roman" w:eastAsia="Times New Roman" w:hAnsi="Times New Roman" w:cs="Times New Roman"/>
          <w:b/>
          <w:sz w:val="24"/>
          <w:szCs w:val="24"/>
        </w:rPr>
      </w:pPr>
    </w:p>
    <w:p w14:paraId="449525E1" w14:textId="77777777" w:rsidR="00EB2CB6" w:rsidRDefault="00EB2CB6">
      <w:pPr>
        <w:spacing w:line="360" w:lineRule="auto"/>
        <w:jc w:val="both"/>
        <w:rPr>
          <w:rFonts w:ascii="Times New Roman" w:eastAsia="Times New Roman" w:hAnsi="Times New Roman" w:cs="Times New Roman"/>
          <w:b/>
          <w:sz w:val="24"/>
          <w:szCs w:val="24"/>
        </w:rPr>
      </w:pPr>
    </w:p>
    <w:p w14:paraId="28DB008E" w14:textId="77777777" w:rsidR="00EB2CB6" w:rsidRDefault="00EB2CB6">
      <w:pPr>
        <w:spacing w:line="360" w:lineRule="auto"/>
        <w:jc w:val="both"/>
        <w:rPr>
          <w:rFonts w:ascii="Times New Roman" w:eastAsia="Times New Roman" w:hAnsi="Times New Roman" w:cs="Times New Roman"/>
          <w:b/>
          <w:sz w:val="24"/>
          <w:szCs w:val="24"/>
        </w:rPr>
      </w:pPr>
    </w:p>
    <w:p w14:paraId="74B11CED" w14:textId="77777777" w:rsidR="00EB2CB6" w:rsidRDefault="00EB2CB6">
      <w:pPr>
        <w:spacing w:line="360" w:lineRule="auto"/>
        <w:jc w:val="both"/>
        <w:rPr>
          <w:rFonts w:ascii="Times New Roman" w:eastAsia="Times New Roman" w:hAnsi="Times New Roman" w:cs="Times New Roman"/>
          <w:b/>
          <w:sz w:val="24"/>
          <w:szCs w:val="24"/>
        </w:rPr>
      </w:pPr>
    </w:p>
    <w:p w14:paraId="49AFAC07" w14:textId="77777777" w:rsidR="00EB2CB6" w:rsidRDefault="00EB2CB6">
      <w:pPr>
        <w:spacing w:line="360" w:lineRule="auto"/>
        <w:jc w:val="both"/>
        <w:rPr>
          <w:rFonts w:ascii="Times New Roman" w:eastAsia="Times New Roman" w:hAnsi="Times New Roman" w:cs="Times New Roman"/>
          <w:b/>
          <w:sz w:val="24"/>
          <w:szCs w:val="24"/>
        </w:rPr>
      </w:pPr>
    </w:p>
    <w:p w14:paraId="7367732A" w14:textId="77777777" w:rsidR="00EB2CB6" w:rsidRDefault="00EB2CB6">
      <w:pPr>
        <w:spacing w:line="360" w:lineRule="auto"/>
        <w:jc w:val="both"/>
        <w:rPr>
          <w:rFonts w:ascii="Times New Roman" w:eastAsia="Times New Roman" w:hAnsi="Times New Roman" w:cs="Times New Roman"/>
          <w:b/>
          <w:sz w:val="24"/>
          <w:szCs w:val="24"/>
        </w:rPr>
      </w:pPr>
    </w:p>
    <w:p w14:paraId="62B9FE4D" w14:textId="77777777" w:rsidR="00EB2CB6" w:rsidRDefault="00EB2CB6">
      <w:pPr>
        <w:spacing w:line="360" w:lineRule="auto"/>
        <w:jc w:val="both"/>
        <w:rPr>
          <w:rFonts w:ascii="Times New Roman" w:eastAsia="Times New Roman" w:hAnsi="Times New Roman" w:cs="Times New Roman"/>
          <w:b/>
          <w:sz w:val="24"/>
          <w:szCs w:val="24"/>
        </w:rPr>
      </w:pPr>
    </w:p>
    <w:p w14:paraId="145DCD7B" w14:textId="77777777" w:rsidR="00EB2CB6" w:rsidRDefault="00EB2CB6">
      <w:pPr>
        <w:spacing w:line="360" w:lineRule="auto"/>
        <w:jc w:val="both"/>
        <w:rPr>
          <w:rFonts w:ascii="Times New Roman" w:eastAsia="Times New Roman" w:hAnsi="Times New Roman" w:cs="Times New Roman"/>
          <w:b/>
          <w:sz w:val="24"/>
          <w:szCs w:val="24"/>
        </w:rPr>
      </w:pPr>
    </w:p>
    <w:p w14:paraId="6DA0A4AC" w14:textId="77777777" w:rsidR="00EB2CB6" w:rsidRDefault="00EB2CB6">
      <w:pPr>
        <w:spacing w:line="360" w:lineRule="auto"/>
        <w:jc w:val="both"/>
        <w:rPr>
          <w:rFonts w:ascii="Times New Roman" w:eastAsia="Times New Roman" w:hAnsi="Times New Roman" w:cs="Times New Roman"/>
          <w:b/>
          <w:sz w:val="24"/>
          <w:szCs w:val="24"/>
        </w:rPr>
      </w:pPr>
    </w:p>
    <w:p w14:paraId="46DA5524" w14:textId="17B90E9F" w:rsidR="00EB2CB6" w:rsidRDefault="00EB2CB6">
      <w:pPr>
        <w:spacing w:line="360" w:lineRule="auto"/>
        <w:jc w:val="both"/>
        <w:rPr>
          <w:rFonts w:ascii="Times New Roman" w:eastAsia="Times New Roman" w:hAnsi="Times New Roman" w:cs="Times New Roman"/>
          <w:b/>
          <w:sz w:val="24"/>
          <w:szCs w:val="24"/>
        </w:rPr>
      </w:pPr>
    </w:p>
    <w:p w14:paraId="3172A315" w14:textId="15E734BF" w:rsidR="0079318D" w:rsidRDefault="0079318D">
      <w:pPr>
        <w:spacing w:line="360" w:lineRule="auto"/>
        <w:jc w:val="both"/>
        <w:rPr>
          <w:rFonts w:ascii="Times New Roman" w:eastAsia="Times New Roman" w:hAnsi="Times New Roman" w:cs="Times New Roman"/>
          <w:b/>
          <w:sz w:val="24"/>
          <w:szCs w:val="24"/>
        </w:rPr>
      </w:pPr>
    </w:p>
    <w:p w14:paraId="61DF4E3D" w14:textId="4EC9659B" w:rsidR="0079318D" w:rsidRDefault="0079318D">
      <w:pPr>
        <w:spacing w:line="360" w:lineRule="auto"/>
        <w:jc w:val="both"/>
        <w:rPr>
          <w:rFonts w:ascii="Times New Roman" w:eastAsia="Times New Roman" w:hAnsi="Times New Roman" w:cs="Times New Roman"/>
          <w:b/>
          <w:sz w:val="24"/>
          <w:szCs w:val="24"/>
        </w:rPr>
      </w:pPr>
    </w:p>
    <w:p w14:paraId="1F4BD748" w14:textId="77777777" w:rsidR="0079318D" w:rsidRDefault="0079318D">
      <w:pPr>
        <w:spacing w:line="360" w:lineRule="auto"/>
        <w:jc w:val="both"/>
        <w:rPr>
          <w:rFonts w:ascii="Times New Roman" w:eastAsia="Times New Roman" w:hAnsi="Times New Roman" w:cs="Times New Roman"/>
          <w:b/>
          <w:sz w:val="24"/>
          <w:szCs w:val="24"/>
        </w:rPr>
      </w:pPr>
    </w:p>
    <w:p w14:paraId="41012D41"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Introduction</w:t>
      </w:r>
    </w:p>
    <w:p w14:paraId="6531F505" w14:textId="77777777" w:rsidR="00EB2CB6" w:rsidRDefault="00EB2CB6">
      <w:pPr>
        <w:spacing w:line="360" w:lineRule="auto"/>
        <w:jc w:val="both"/>
        <w:rPr>
          <w:rFonts w:ascii="Times New Roman" w:eastAsia="Times New Roman" w:hAnsi="Times New Roman" w:cs="Times New Roman"/>
          <w:sz w:val="24"/>
          <w:szCs w:val="24"/>
        </w:rPr>
      </w:pPr>
    </w:p>
    <w:p w14:paraId="4891BBEC"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contemporary age, overall tourism development is mainly directed towards tourists, guests, and clients. On the other hand, tourism is considered one of the most profitable industries worldwide and has immense importance for every count</w:t>
      </w:r>
      <w:r>
        <w:rPr>
          <w:rFonts w:ascii="Times New Roman" w:eastAsia="Times New Roman" w:hAnsi="Times New Roman" w:cs="Times New Roman"/>
          <w:sz w:val="24"/>
          <w:szCs w:val="24"/>
        </w:rPr>
        <w:t>ry (</w:t>
      </w:r>
      <w:proofErr w:type="spellStart"/>
      <w:r>
        <w:rPr>
          <w:rFonts w:ascii="Times New Roman" w:eastAsia="Times New Roman" w:hAnsi="Times New Roman" w:cs="Times New Roman"/>
          <w:sz w:val="24"/>
          <w:szCs w:val="24"/>
        </w:rPr>
        <w:t>Vukotic</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Vojnović</w:t>
      </w:r>
      <w:proofErr w:type="spellEnd"/>
      <w:r>
        <w:rPr>
          <w:rFonts w:ascii="Times New Roman" w:eastAsia="Times New Roman" w:hAnsi="Times New Roman" w:cs="Times New Roman"/>
          <w:sz w:val="24"/>
          <w:szCs w:val="24"/>
        </w:rPr>
        <w:t xml:space="preserve">, 2016). </w:t>
      </w:r>
    </w:p>
    <w:p w14:paraId="19E33749" w14:textId="77777777" w:rsidR="00EB2CB6" w:rsidRDefault="00EB2CB6">
      <w:pPr>
        <w:spacing w:line="360" w:lineRule="auto"/>
        <w:jc w:val="both"/>
        <w:rPr>
          <w:rFonts w:ascii="Times New Roman" w:eastAsia="Times New Roman" w:hAnsi="Times New Roman" w:cs="Times New Roman"/>
          <w:sz w:val="24"/>
          <w:szCs w:val="24"/>
        </w:rPr>
      </w:pPr>
    </w:p>
    <w:p w14:paraId="3CCCAA3C"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Canada, the tourism industry generates $102 billion annually. It produces 1.8 million jobs and composes more than 2% of the country’s gross domestic product (GDP), as written in Canada’s latest tourism strategic report (</w:t>
      </w:r>
      <w:r>
        <w:rPr>
          <w:rFonts w:ascii="Times New Roman" w:eastAsia="Times New Roman" w:hAnsi="Times New Roman" w:cs="Times New Roman"/>
          <w:sz w:val="24"/>
          <w:szCs w:val="24"/>
        </w:rPr>
        <w:t xml:space="preserve">2019). Given the enormous part tourism plays in Canada’s economy, it released a tourism growth strategy report last year. </w:t>
      </w:r>
    </w:p>
    <w:p w14:paraId="12AB9AEA" w14:textId="77777777" w:rsidR="00EB2CB6" w:rsidRDefault="00EB2CB6">
      <w:pPr>
        <w:spacing w:line="360" w:lineRule="auto"/>
        <w:jc w:val="both"/>
        <w:rPr>
          <w:rFonts w:ascii="Times New Roman" w:eastAsia="Times New Roman" w:hAnsi="Times New Roman" w:cs="Times New Roman"/>
          <w:sz w:val="24"/>
          <w:szCs w:val="24"/>
        </w:rPr>
      </w:pPr>
    </w:p>
    <w:p w14:paraId="5C62B1B0"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planning and management involve the set of strategic choices and goals made by certain entities such as companies, organiz</w:t>
      </w:r>
      <w:r>
        <w:rPr>
          <w:rFonts w:ascii="Times New Roman" w:eastAsia="Times New Roman" w:hAnsi="Times New Roman" w:cs="Times New Roman"/>
          <w:sz w:val="24"/>
          <w:szCs w:val="24"/>
        </w:rPr>
        <w:t>ations, or countries. These strategies are then managed so the entities can effectively implement them to reach desired outcomes. In a nutshell, it is the process of looking at an organization’s future and the development of procedures and operations to ac</w:t>
      </w:r>
      <w:r>
        <w:rPr>
          <w:rFonts w:ascii="Times New Roman" w:eastAsia="Times New Roman" w:hAnsi="Times New Roman" w:cs="Times New Roman"/>
          <w:sz w:val="24"/>
          <w:szCs w:val="24"/>
        </w:rPr>
        <w:t>hieve specific objectives (</w:t>
      </w:r>
      <w:proofErr w:type="spellStart"/>
      <w:r>
        <w:rPr>
          <w:rFonts w:ascii="Times New Roman" w:eastAsia="Times New Roman" w:hAnsi="Times New Roman" w:cs="Times New Roman"/>
          <w:sz w:val="24"/>
          <w:szCs w:val="24"/>
        </w:rPr>
        <w:t>Vukotic</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Vojnović</w:t>
      </w:r>
      <w:proofErr w:type="spellEnd"/>
      <w:r>
        <w:rPr>
          <w:rFonts w:ascii="Times New Roman" w:eastAsia="Times New Roman" w:hAnsi="Times New Roman" w:cs="Times New Roman"/>
          <w:sz w:val="24"/>
          <w:szCs w:val="24"/>
        </w:rPr>
        <w:t xml:space="preserve">, 2016; Hill &amp; Jones, 2001). </w:t>
      </w:r>
    </w:p>
    <w:p w14:paraId="51478CFF" w14:textId="77777777" w:rsidR="00EB2CB6" w:rsidRDefault="00EB2CB6">
      <w:pPr>
        <w:spacing w:line="360" w:lineRule="auto"/>
        <w:jc w:val="both"/>
        <w:rPr>
          <w:rFonts w:ascii="Times New Roman" w:eastAsia="Times New Roman" w:hAnsi="Times New Roman" w:cs="Times New Roman"/>
          <w:sz w:val="24"/>
          <w:szCs w:val="24"/>
        </w:rPr>
      </w:pPr>
    </w:p>
    <w:p w14:paraId="40F8E73B"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tourism is vulnerable to internal and external shocks such as economic crises, natural disasters, pandemics (most recently, the COVID-19 pandemic), and conflicts, tourism str</w:t>
      </w:r>
      <w:r>
        <w:rPr>
          <w:rFonts w:ascii="Times New Roman" w:eastAsia="Times New Roman" w:hAnsi="Times New Roman" w:cs="Times New Roman"/>
          <w:sz w:val="24"/>
          <w:szCs w:val="24"/>
        </w:rPr>
        <w:t xml:space="preserve">ategic planning and management are highly important for countries to survive (Jiang, Scott, &amp; Ritchie, 2018). </w:t>
      </w:r>
    </w:p>
    <w:p w14:paraId="27CB9F0C" w14:textId="77777777" w:rsidR="00EB2CB6" w:rsidRDefault="00EB2CB6">
      <w:pPr>
        <w:spacing w:line="360" w:lineRule="auto"/>
        <w:jc w:val="both"/>
        <w:rPr>
          <w:rFonts w:ascii="Times New Roman" w:eastAsia="Times New Roman" w:hAnsi="Times New Roman" w:cs="Times New Roman"/>
          <w:sz w:val="24"/>
          <w:szCs w:val="24"/>
        </w:rPr>
      </w:pPr>
    </w:p>
    <w:p w14:paraId="49A15651"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Aside from the </w:t>
      </w:r>
      <w:proofErr w:type="gramStart"/>
      <w:r>
        <w:rPr>
          <w:rFonts w:ascii="Times New Roman" w:eastAsia="Times New Roman" w:hAnsi="Times New Roman" w:cs="Times New Roman"/>
          <w:sz w:val="24"/>
          <w:szCs w:val="24"/>
        </w:rPr>
        <w:t>aforementioned shocks</w:t>
      </w:r>
      <w:proofErr w:type="gramEnd"/>
      <w:r>
        <w:rPr>
          <w:rFonts w:ascii="Times New Roman" w:eastAsia="Times New Roman" w:hAnsi="Times New Roman" w:cs="Times New Roman"/>
          <w:sz w:val="24"/>
          <w:szCs w:val="24"/>
        </w:rPr>
        <w:t>, tourism is also subjected to competition on a regular basis. Hence, tourism strategic planning and managem</w:t>
      </w:r>
      <w:r>
        <w:rPr>
          <w:rFonts w:ascii="Times New Roman" w:eastAsia="Times New Roman" w:hAnsi="Times New Roman" w:cs="Times New Roman"/>
          <w:sz w:val="24"/>
          <w:szCs w:val="24"/>
        </w:rPr>
        <w:t xml:space="preserve">ent are crucial. Policy makers and stakeholders must make, develop, and implement strategies that are beneficial to both tourists and destinations. Such reports also help countries’ tourism economies from destabilizing (Rate,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&amp; Ballantyne, 2018).</w:t>
      </w:r>
      <w:r>
        <w:rPr>
          <w:rFonts w:ascii="Times New Roman" w:eastAsia="Times New Roman" w:hAnsi="Times New Roman" w:cs="Times New Roman"/>
          <w:sz w:val="24"/>
          <w:szCs w:val="24"/>
        </w:rPr>
        <w:t xml:space="preserve"> </w:t>
      </w:r>
    </w:p>
    <w:p w14:paraId="4D793BCA" w14:textId="77777777" w:rsidR="00EB2CB6" w:rsidRDefault="00EB2CB6">
      <w:pPr>
        <w:spacing w:line="360" w:lineRule="auto"/>
        <w:jc w:val="both"/>
        <w:rPr>
          <w:rFonts w:ascii="Times New Roman" w:eastAsia="Times New Roman" w:hAnsi="Times New Roman" w:cs="Times New Roman"/>
          <w:sz w:val="24"/>
          <w:szCs w:val="24"/>
        </w:rPr>
      </w:pPr>
    </w:p>
    <w:p w14:paraId="3EF79078" w14:textId="77777777" w:rsidR="00EB2CB6" w:rsidRDefault="00EB2CB6">
      <w:pPr>
        <w:spacing w:line="360" w:lineRule="auto"/>
        <w:jc w:val="both"/>
        <w:rPr>
          <w:rFonts w:ascii="Times New Roman" w:eastAsia="Times New Roman" w:hAnsi="Times New Roman" w:cs="Times New Roman"/>
          <w:sz w:val="24"/>
          <w:szCs w:val="24"/>
        </w:rPr>
      </w:pPr>
    </w:p>
    <w:p w14:paraId="3A6E2E80"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Canada’s Implemented Strategic Tourism Planning Model: A Review</w:t>
      </w:r>
    </w:p>
    <w:p w14:paraId="2FFAB559" w14:textId="77777777" w:rsidR="00EB2CB6" w:rsidRDefault="00EB2CB6">
      <w:pPr>
        <w:spacing w:line="360" w:lineRule="auto"/>
        <w:jc w:val="both"/>
        <w:rPr>
          <w:rFonts w:ascii="Times New Roman" w:eastAsia="Times New Roman" w:hAnsi="Times New Roman" w:cs="Times New Roman"/>
          <w:b/>
          <w:sz w:val="24"/>
          <w:szCs w:val="24"/>
        </w:rPr>
      </w:pPr>
    </w:p>
    <w:p w14:paraId="400BF0CC" w14:textId="77777777" w:rsidR="00EB2CB6" w:rsidRDefault="000D734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overarching objective of Canada’s tourism strategy is to allow tourism to drive economic growth and create jobs in all regions of the country. It is based on the recognition that every Canadian community has something to offer and can aspire to be a </w:t>
      </w:r>
      <w:proofErr w:type="gramStart"/>
      <w:r>
        <w:rPr>
          <w:rFonts w:ascii="Times New Roman" w:eastAsia="Times New Roman" w:hAnsi="Times New Roman" w:cs="Times New Roman"/>
          <w:sz w:val="24"/>
          <w:szCs w:val="24"/>
        </w:rPr>
        <w:t>de</w:t>
      </w:r>
      <w:r>
        <w:rPr>
          <w:rFonts w:ascii="Times New Roman" w:eastAsia="Times New Roman" w:hAnsi="Times New Roman" w:cs="Times New Roman"/>
          <w:sz w:val="24"/>
          <w:szCs w:val="24"/>
        </w:rPr>
        <w:t>stination in its own right</w:t>
      </w:r>
      <w:proofErr w:type="gramEnd"/>
      <w:r>
        <w:rPr>
          <w:rFonts w:ascii="Times New Roman" w:eastAsia="Times New Roman" w:hAnsi="Times New Roman" w:cs="Times New Roman"/>
          <w:sz w:val="24"/>
          <w:szCs w:val="24"/>
        </w:rPr>
        <w:t xml:space="preserve">. Canada’s tourism strategy consists of three pillars, which are innovations focused on boosting the tourism economy (Innovation, Science, &amp; Economic Development Canada, 2019). </w:t>
      </w:r>
    </w:p>
    <w:p w14:paraId="2521974E" w14:textId="77777777" w:rsidR="00EB2CB6" w:rsidRDefault="000D734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excerpts in this section were taken fr</w:t>
      </w:r>
      <w:r>
        <w:rPr>
          <w:rFonts w:ascii="Times New Roman" w:eastAsia="Times New Roman" w:hAnsi="Times New Roman" w:cs="Times New Roman"/>
          <w:sz w:val="24"/>
          <w:szCs w:val="24"/>
        </w:rPr>
        <w:t>om Canada’s tourism growth strategy report entitled “Creating Middle Class Jobs: A Federal Tourism Growth Strategy”</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published in 2019. </w:t>
      </w:r>
    </w:p>
    <w:p w14:paraId="14B652F8" w14:textId="77777777" w:rsidR="00EB2CB6" w:rsidRDefault="000D7342">
      <w:pPr>
        <w:pStyle w:val="Heading3"/>
        <w:keepNext w:val="0"/>
        <w:keepLines w:val="0"/>
        <w:spacing w:before="280" w:line="360" w:lineRule="auto"/>
        <w:jc w:val="both"/>
        <w:rPr>
          <w:rFonts w:ascii="Times New Roman" w:eastAsia="Times New Roman" w:hAnsi="Times New Roman" w:cs="Times New Roman"/>
          <w:sz w:val="24"/>
          <w:szCs w:val="24"/>
        </w:rPr>
      </w:pPr>
      <w:bookmarkStart w:id="0" w:name="_b92m3uqya0p7" w:colFirst="0" w:colLast="0"/>
      <w:bookmarkEnd w:id="0"/>
      <w:r>
        <w:rPr>
          <w:rFonts w:ascii="Times New Roman" w:eastAsia="Times New Roman" w:hAnsi="Times New Roman" w:cs="Times New Roman"/>
          <w:b/>
          <w:color w:val="000000"/>
          <w:sz w:val="24"/>
          <w:szCs w:val="24"/>
        </w:rPr>
        <w:t>2.1 Pillar 1 — Building Tourism in Canada's Communities</w:t>
      </w:r>
    </w:p>
    <w:p w14:paraId="3199C072"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grow and benefit from tourism, communities must exploit and d</w:t>
      </w:r>
      <w:r>
        <w:rPr>
          <w:rFonts w:ascii="Times New Roman" w:eastAsia="Times New Roman" w:hAnsi="Times New Roman" w:cs="Times New Roman"/>
          <w:sz w:val="24"/>
          <w:szCs w:val="24"/>
        </w:rPr>
        <w:t>evelop the characteristics that make them special. In doing so, they will be better able to convince tourists to get off the beaten path, explore the lesser-known parts of the country, and to visit during the off-peak seasons (p. 19).</w:t>
      </w:r>
    </w:p>
    <w:p w14:paraId="7278B2C6"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strategy recogniz</w:t>
      </w:r>
      <w:r>
        <w:rPr>
          <w:rFonts w:ascii="Times New Roman" w:eastAsia="Times New Roman" w:hAnsi="Times New Roman" w:cs="Times New Roman"/>
          <w:sz w:val="24"/>
          <w:szCs w:val="24"/>
        </w:rPr>
        <w:t xml:space="preserve">es that a competitive tourism sector starts with a commitment to quality and differentiation. This means that Canada must offer exciting, </w:t>
      </w:r>
      <w:proofErr w:type="gramStart"/>
      <w:r>
        <w:rPr>
          <w:rFonts w:ascii="Times New Roman" w:eastAsia="Times New Roman" w:hAnsi="Times New Roman" w:cs="Times New Roman"/>
          <w:sz w:val="24"/>
          <w:szCs w:val="24"/>
        </w:rPr>
        <w:t>compelling</w:t>
      </w:r>
      <w:proofErr w:type="gramEnd"/>
      <w:r>
        <w:rPr>
          <w:rFonts w:ascii="Times New Roman" w:eastAsia="Times New Roman" w:hAnsi="Times New Roman" w:cs="Times New Roman"/>
          <w:sz w:val="24"/>
          <w:szCs w:val="24"/>
        </w:rPr>
        <w:t xml:space="preserve"> and singular offerings for tourists to see, do and, increasingly, share via social media. If Canada is to b</w:t>
      </w:r>
      <w:r>
        <w:rPr>
          <w:rFonts w:ascii="Times New Roman" w:eastAsia="Times New Roman" w:hAnsi="Times New Roman" w:cs="Times New Roman"/>
          <w:sz w:val="24"/>
          <w:szCs w:val="24"/>
        </w:rPr>
        <w:t>e widely known as a premier international destination, unique products and experiences are vital to stand out in a crowded field (p. 19).</w:t>
      </w:r>
    </w:p>
    <w:p w14:paraId="1B6F3C36"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Canadian Experiences Fund has five key product lines for investment:</w:t>
      </w:r>
    </w:p>
    <w:p w14:paraId="156594D9"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1" w:name="_iz4hdh4zzxqg" w:colFirst="0" w:colLast="0"/>
      <w:bookmarkEnd w:id="1"/>
      <w:r>
        <w:rPr>
          <w:rFonts w:ascii="Times New Roman" w:eastAsia="Times New Roman" w:hAnsi="Times New Roman" w:cs="Times New Roman"/>
          <w:b/>
          <w:color w:val="000000"/>
        </w:rPr>
        <w:t>2.1.1 Winter and Shoulder-season Tourism</w:t>
      </w:r>
    </w:p>
    <w:p w14:paraId="750C0944"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Canada is known for its winters, spectacular fall colors and rugged northern landscapes, our peak season remains the summer months. By i</w:t>
      </w:r>
      <w:r>
        <w:rPr>
          <w:rFonts w:ascii="Times New Roman" w:eastAsia="Times New Roman" w:hAnsi="Times New Roman" w:cs="Times New Roman"/>
          <w:sz w:val="24"/>
          <w:szCs w:val="24"/>
        </w:rPr>
        <w:t xml:space="preserve">nvesting in winter and shoulder season offerings, the Canadian Experiences Fund will strengthen an advantage for which Canada is already well known, while providing more reasons to visit in the off-peak seasons (p. 19). </w:t>
      </w:r>
    </w:p>
    <w:p w14:paraId="69CC7DFF"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2" w:name="_zdbnwmj3p27" w:colFirst="0" w:colLast="0"/>
      <w:bookmarkEnd w:id="2"/>
      <w:r>
        <w:rPr>
          <w:rFonts w:ascii="Times New Roman" w:eastAsia="Times New Roman" w:hAnsi="Times New Roman" w:cs="Times New Roman"/>
          <w:b/>
          <w:color w:val="000000"/>
        </w:rPr>
        <w:t>2.1.2 Indigenous Tourism</w:t>
      </w:r>
    </w:p>
    <w:p w14:paraId="650A890F"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Canadi</w:t>
      </w:r>
      <w:r>
        <w:rPr>
          <w:rFonts w:ascii="Times New Roman" w:eastAsia="Times New Roman" w:hAnsi="Times New Roman" w:cs="Times New Roman"/>
          <w:sz w:val="24"/>
          <w:szCs w:val="24"/>
        </w:rPr>
        <w:t xml:space="preserve">an Experiences Fund will help Indigenous Peoples present their histories, traditional stories, creative </w:t>
      </w:r>
      <w:proofErr w:type="gramStart"/>
      <w:r>
        <w:rPr>
          <w:rFonts w:ascii="Times New Roman" w:eastAsia="Times New Roman" w:hAnsi="Times New Roman" w:cs="Times New Roman"/>
          <w:sz w:val="24"/>
          <w:szCs w:val="24"/>
        </w:rPr>
        <w:t>arts</w:t>
      </w:r>
      <w:proofErr w:type="gramEnd"/>
      <w:r>
        <w:rPr>
          <w:rFonts w:ascii="Times New Roman" w:eastAsia="Times New Roman" w:hAnsi="Times New Roman" w:cs="Times New Roman"/>
          <w:sz w:val="24"/>
          <w:szCs w:val="24"/>
        </w:rPr>
        <w:t xml:space="preserve"> and contemporary values to the world, while creating new economic opportunities (p. 20). </w:t>
      </w:r>
    </w:p>
    <w:p w14:paraId="6038F417"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3" w:name="_drl4ii3x24vn" w:colFirst="0" w:colLast="0"/>
      <w:bookmarkEnd w:id="3"/>
      <w:r>
        <w:rPr>
          <w:rFonts w:ascii="Times New Roman" w:eastAsia="Times New Roman" w:hAnsi="Times New Roman" w:cs="Times New Roman"/>
          <w:b/>
          <w:color w:val="000000"/>
        </w:rPr>
        <w:t>2.1.3 Rural and Remote Tourism</w:t>
      </w:r>
    </w:p>
    <w:p w14:paraId="03F908ED"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Canadian Experiences F</w:t>
      </w:r>
      <w:r>
        <w:rPr>
          <w:rFonts w:ascii="Times New Roman" w:eastAsia="Times New Roman" w:hAnsi="Times New Roman" w:cs="Times New Roman"/>
          <w:sz w:val="24"/>
          <w:szCs w:val="24"/>
        </w:rPr>
        <w:t xml:space="preserve">und will prioritize investments in rural and remote areas to create middle class jobs and new economic opportunities in communities, and to entice tourists to lesser known parts of the country (p. 20). </w:t>
      </w:r>
    </w:p>
    <w:p w14:paraId="03D8152A"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4" w:name="_o2cuqxvefnca" w:colFirst="0" w:colLast="0"/>
      <w:bookmarkEnd w:id="4"/>
      <w:r>
        <w:rPr>
          <w:rFonts w:ascii="Times New Roman" w:eastAsia="Times New Roman" w:hAnsi="Times New Roman" w:cs="Times New Roman"/>
          <w:b/>
          <w:color w:val="000000"/>
        </w:rPr>
        <w:t>2.1.4 Farm-to-Table/Sea-to-Table and Culinary Tourism</w:t>
      </w:r>
    </w:p>
    <w:p w14:paraId="13B08E0E"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Canada is a great place to eat, meet and sample local wines and craft beers, only 20% of our visitors come here for such pleasures. To capitalize on this, the Canadian Experiences Fund will prioritize investments in projects like culinary trails, In</w:t>
      </w:r>
      <w:r>
        <w:rPr>
          <w:rFonts w:ascii="Times New Roman" w:eastAsia="Times New Roman" w:hAnsi="Times New Roman" w:cs="Times New Roman"/>
          <w:sz w:val="24"/>
          <w:szCs w:val="24"/>
        </w:rPr>
        <w:t xml:space="preserve">digenous culinary experiences, food festivals and farmers' markets, as well as onsite experience development such as breweries, wineries, farms, fisheries and maple syrup producers (p. 21). </w:t>
      </w:r>
    </w:p>
    <w:p w14:paraId="77465F7D" w14:textId="77777777" w:rsidR="00EB2CB6" w:rsidRDefault="000D7342">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sz w:val="24"/>
          <w:szCs w:val="24"/>
        </w:rPr>
        <w:t xml:space="preserve">2.1.5 </w:t>
      </w:r>
      <w:r>
        <w:rPr>
          <w:rFonts w:ascii="Times New Roman" w:eastAsia="Times New Roman" w:hAnsi="Times New Roman" w:cs="Times New Roman"/>
          <w:b/>
          <w:color w:val="000000"/>
          <w:sz w:val="24"/>
          <w:szCs w:val="24"/>
        </w:rPr>
        <w:t xml:space="preserve">Inclusive </w:t>
      </w:r>
      <w:r>
        <w:rPr>
          <w:rFonts w:ascii="Times New Roman" w:eastAsia="Times New Roman" w:hAnsi="Times New Roman" w:cs="Times New Roman"/>
          <w:b/>
          <w:sz w:val="24"/>
          <w:szCs w:val="24"/>
        </w:rPr>
        <w:t>T</w:t>
      </w:r>
      <w:r>
        <w:rPr>
          <w:rFonts w:ascii="Times New Roman" w:eastAsia="Times New Roman" w:hAnsi="Times New Roman" w:cs="Times New Roman"/>
          <w:b/>
          <w:color w:val="000000"/>
          <w:sz w:val="24"/>
          <w:szCs w:val="24"/>
        </w:rPr>
        <w:t>ourism</w:t>
      </w:r>
    </w:p>
    <w:p w14:paraId="61CA2549"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Canadian Experiences Fund will priori</w:t>
      </w:r>
      <w:r>
        <w:rPr>
          <w:rFonts w:ascii="Times New Roman" w:eastAsia="Times New Roman" w:hAnsi="Times New Roman" w:cs="Times New Roman"/>
          <w:sz w:val="24"/>
          <w:szCs w:val="24"/>
        </w:rPr>
        <w:t xml:space="preserve">tize investments in LGBTQ2 tourism. Among supported projects, we will expand LGBTQ2 Diversity Training and Market Readiness programs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provide safe and respectful sites that everyone can enjoy across Canada. Funds have also been allocated to supp</w:t>
      </w:r>
      <w:r>
        <w:rPr>
          <w:rFonts w:ascii="Times New Roman" w:eastAsia="Times New Roman" w:hAnsi="Times New Roman" w:cs="Times New Roman"/>
          <w:sz w:val="24"/>
          <w:szCs w:val="24"/>
        </w:rPr>
        <w:t xml:space="preserve">ort both major Pride festivals, which have become international tourism attractions, and other smaller Pride events are invited to work with </w:t>
      </w:r>
      <w:proofErr w:type="spellStart"/>
      <w:r>
        <w:rPr>
          <w:rFonts w:ascii="Times New Roman" w:eastAsia="Times New Roman" w:hAnsi="Times New Roman" w:cs="Times New Roman"/>
          <w:sz w:val="24"/>
          <w:szCs w:val="24"/>
        </w:rPr>
        <w:t>Fierté</w:t>
      </w:r>
      <w:proofErr w:type="spellEnd"/>
      <w:r>
        <w:rPr>
          <w:rFonts w:ascii="Times New Roman" w:eastAsia="Times New Roman" w:hAnsi="Times New Roman" w:cs="Times New Roman"/>
          <w:sz w:val="24"/>
          <w:szCs w:val="24"/>
        </w:rPr>
        <w:t xml:space="preserve"> Canada Pride and the Regional Development Agencies to seek funding through the Canadian Experiences Fund (p.</w:t>
      </w:r>
      <w:r>
        <w:rPr>
          <w:rFonts w:ascii="Times New Roman" w:eastAsia="Times New Roman" w:hAnsi="Times New Roman" w:cs="Times New Roman"/>
          <w:sz w:val="24"/>
          <w:szCs w:val="24"/>
        </w:rPr>
        <w:t xml:space="preserve"> 21). </w:t>
      </w:r>
    </w:p>
    <w:p w14:paraId="23054A7F" w14:textId="77777777" w:rsidR="00EB2CB6" w:rsidRDefault="000D7342">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5" w:name="_ci87nswtonru" w:colFirst="0" w:colLast="0"/>
      <w:bookmarkEnd w:id="5"/>
      <w:r>
        <w:rPr>
          <w:rFonts w:ascii="Times New Roman" w:eastAsia="Times New Roman" w:hAnsi="Times New Roman" w:cs="Times New Roman"/>
          <w:b/>
          <w:color w:val="000000"/>
          <w:sz w:val="24"/>
          <w:szCs w:val="24"/>
        </w:rPr>
        <w:t>2.2 Pillar 2 — Attracting Investment to the Visitor Economy</w:t>
      </w:r>
    </w:p>
    <w:p w14:paraId="1D07AFF9"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6" w:name="_kj71u8mls4zg" w:colFirst="0" w:colLast="0"/>
      <w:bookmarkEnd w:id="6"/>
      <w:r>
        <w:rPr>
          <w:rFonts w:ascii="Times New Roman" w:eastAsia="Times New Roman" w:hAnsi="Times New Roman" w:cs="Times New Roman"/>
          <w:b/>
          <w:color w:val="000000"/>
        </w:rPr>
        <w:t>Working Better Together</w:t>
      </w:r>
    </w:p>
    <w:p w14:paraId="4AF6A206"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improve coordination among jurisdictions and help attract private investment into the sector, this strategy will establish Tourism Investment Groups in every region of Canada to enable the development of impactful tourism projects, including large scale</w:t>
      </w:r>
      <w:r>
        <w:rPr>
          <w:rFonts w:ascii="Times New Roman" w:eastAsia="Times New Roman" w:hAnsi="Times New Roman" w:cs="Times New Roman"/>
          <w:sz w:val="24"/>
          <w:szCs w:val="24"/>
        </w:rPr>
        <w:t xml:space="preserve"> destination projects (p. 21).</w:t>
      </w:r>
    </w:p>
    <w:p w14:paraId="72B28D5A"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7" w:name="_ice1z9xqlxzb" w:colFirst="0" w:colLast="0"/>
      <w:bookmarkEnd w:id="7"/>
      <w:r>
        <w:rPr>
          <w:rFonts w:ascii="Times New Roman" w:eastAsia="Times New Roman" w:hAnsi="Times New Roman" w:cs="Times New Roman"/>
          <w:b/>
          <w:color w:val="000000"/>
        </w:rPr>
        <w:lastRenderedPageBreak/>
        <w:t>2.2.1 Federal Partners</w:t>
      </w:r>
    </w:p>
    <w:p w14:paraId="46E5B958"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the federal government alone, several departments and agencies have key roles in tourism. The participation of these agencies in the new federal tourism strategy is a significant step toward ensu</w:t>
      </w:r>
      <w:r>
        <w:rPr>
          <w:rFonts w:ascii="Times New Roman" w:eastAsia="Times New Roman" w:hAnsi="Times New Roman" w:cs="Times New Roman"/>
          <w:sz w:val="24"/>
          <w:szCs w:val="24"/>
        </w:rPr>
        <w:t>ring sustained growth in Canadian tourism (p. 21).</w:t>
      </w:r>
    </w:p>
    <w:p w14:paraId="76044459" w14:textId="77777777" w:rsidR="00EB2CB6" w:rsidRDefault="000D7342">
      <w:pPr>
        <w:pStyle w:val="Heading4"/>
        <w:keepNext w:val="0"/>
        <w:keepLines w:val="0"/>
        <w:spacing w:before="240" w:after="40" w:line="360" w:lineRule="auto"/>
        <w:jc w:val="both"/>
        <w:rPr>
          <w:rFonts w:ascii="Times New Roman" w:eastAsia="Times New Roman" w:hAnsi="Times New Roman" w:cs="Times New Roman"/>
          <w:b/>
          <w:color w:val="000000"/>
        </w:rPr>
      </w:pPr>
      <w:bookmarkStart w:id="8" w:name="_aw6ytohwzl4e" w:colFirst="0" w:colLast="0"/>
      <w:bookmarkEnd w:id="8"/>
      <w:r>
        <w:rPr>
          <w:rFonts w:ascii="Times New Roman" w:eastAsia="Times New Roman" w:hAnsi="Times New Roman" w:cs="Times New Roman"/>
          <w:b/>
          <w:color w:val="000000"/>
        </w:rPr>
        <w:t>2.2.2 Alignment with the Provinces and Territories</w:t>
      </w:r>
    </w:p>
    <w:p w14:paraId="1CBF134E"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federal government will work through the Tourism Investment Groups to become a more effective partner to each of the regions, enabling promising produ</w:t>
      </w:r>
      <w:r>
        <w:rPr>
          <w:rFonts w:ascii="Times New Roman" w:eastAsia="Times New Roman" w:hAnsi="Times New Roman" w:cs="Times New Roman"/>
          <w:sz w:val="24"/>
          <w:szCs w:val="24"/>
        </w:rPr>
        <w:t xml:space="preserve">cts to be developed and ensuring that investments are coherent and congruent (p. 22). </w:t>
      </w:r>
    </w:p>
    <w:p w14:paraId="69544C4F"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Provincial and territorial partners will also be invited to the table to participate in identifying opportunities and aligning investments (p. 22).  </w:t>
      </w:r>
    </w:p>
    <w:p w14:paraId="62005CA5" w14:textId="77777777" w:rsidR="00EB2CB6" w:rsidRDefault="000D7342">
      <w:pPr>
        <w:pStyle w:val="Heading3"/>
        <w:keepNext w:val="0"/>
        <w:keepLines w:val="0"/>
        <w:spacing w:before="280" w:line="360" w:lineRule="auto"/>
        <w:jc w:val="both"/>
        <w:rPr>
          <w:rFonts w:ascii="Times New Roman" w:eastAsia="Times New Roman" w:hAnsi="Times New Roman" w:cs="Times New Roman"/>
          <w:sz w:val="24"/>
          <w:szCs w:val="24"/>
        </w:rPr>
      </w:pPr>
      <w:bookmarkStart w:id="9" w:name="_rzjtocqyosls" w:colFirst="0" w:colLast="0"/>
      <w:bookmarkEnd w:id="9"/>
      <w:r>
        <w:rPr>
          <w:rFonts w:ascii="Times New Roman" w:eastAsia="Times New Roman" w:hAnsi="Times New Roman" w:cs="Times New Roman"/>
          <w:b/>
          <w:color w:val="000000"/>
          <w:sz w:val="24"/>
          <w:szCs w:val="24"/>
        </w:rPr>
        <w:t>2.3 Pillar 3 — A Re</w:t>
      </w:r>
      <w:r>
        <w:rPr>
          <w:rFonts w:ascii="Times New Roman" w:eastAsia="Times New Roman" w:hAnsi="Times New Roman" w:cs="Times New Roman"/>
          <w:b/>
          <w:color w:val="000000"/>
          <w:sz w:val="24"/>
          <w:szCs w:val="24"/>
        </w:rPr>
        <w:t>newed Focus on Public-Private Collaboration</w:t>
      </w:r>
    </w:p>
    <w:p w14:paraId="42EF2000" w14:textId="77777777" w:rsidR="00EB2CB6" w:rsidRDefault="000D73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part of the Federal Tourism Growth Strategy, the new Table was launched in spring 2019. It provides a unique platform for targeted actions to stimulate and sustain growth in Canada's tourism sector. Government</w:t>
      </w:r>
      <w:r>
        <w:rPr>
          <w:rFonts w:ascii="Times New Roman" w:eastAsia="Times New Roman" w:hAnsi="Times New Roman" w:cs="Times New Roman"/>
          <w:sz w:val="24"/>
          <w:szCs w:val="24"/>
        </w:rPr>
        <w:t xml:space="preserve"> working collaboratively with industry in this way will ensure that tourism is on the front lines of economic policy-making, so that challenges are effectively addressed and strategic opportunities are seized to grow the visitor economy and create good mid</w:t>
      </w:r>
      <w:r>
        <w:rPr>
          <w:rFonts w:ascii="Times New Roman" w:eastAsia="Times New Roman" w:hAnsi="Times New Roman" w:cs="Times New Roman"/>
          <w:sz w:val="24"/>
          <w:szCs w:val="24"/>
        </w:rPr>
        <w:t>dle class jobs (p. 22).</w:t>
      </w:r>
    </w:p>
    <w:p w14:paraId="6AAB75B7"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 Analysis of Canada’s Implemented Strategic Tourism Planning Model</w:t>
      </w:r>
    </w:p>
    <w:p w14:paraId="4ECFE5E4" w14:textId="77777777" w:rsidR="00EB2CB6" w:rsidRDefault="00EB2CB6">
      <w:pPr>
        <w:spacing w:line="360" w:lineRule="auto"/>
        <w:jc w:val="both"/>
        <w:rPr>
          <w:rFonts w:ascii="Times New Roman" w:eastAsia="Times New Roman" w:hAnsi="Times New Roman" w:cs="Times New Roman"/>
          <w:b/>
          <w:sz w:val="24"/>
          <w:szCs w:val="24"/>
        </w:rPr>
      </w:pPr>
    </w:p>
    <w:p w14:paraId="18B331B3"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analyze Canada’s strategic tourism planning model properly, the SCEPTICAL (Social, Cultural, Economic, Physical, Technical, International, Communication &amp; Infrastructure, Administrative &amp; Institutional, and Legal &amp; Political) Analysis will be u</w:t>
      </w:r>
      <w:r>
        <w:rPr>
          <w:rFonts w:ascii="Times New Roman" w:eastAsia="Times New Roman" w:hAnsi="Times New Roman" w:cs="Times New Roman"/>
          <w:sz w:val="24"/>
          <w:szCs w:val="24"/>
        </w:rPr>
        <w:t xml:space="preserve">sed (Rate,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xml:space="preserve">, &amp; Ballantyne, 2018). </w:t>
      </w:r>
    </w:p>
    <w:p w14:paraId="2D8659A6" w14:textId="77777777" w:rsidR="00EB2CB6" w:rsidRDefault="00EB2CB6">
      <w:pPr>
        <w:spacing w:line="360" w:lineRule="auto"/>
        <w:jc w:val="both"/>
        <w:rPr>
          <w:rFonts w:ascii="Times New Roman" w:eastAsia="Times New Roman" w:hAnsi="Times New Roman" w:cs="Times New Roman"/>
          <w:sz w:val="24"/>
          <w:szCs w:val="24"/>
        </w:rPr>
      </w:pPr>
    </w:p>
    <w:p w14:paraId="162A02EF" w14:textId="6CC97F3F"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Given that tourism involves inter- and </w:t>
      </w:r>
      <w:r w:rsidR="0079318D">
        <w:rPr>
          <w:rFonts w:ascii="Times New Roman" w:eastAsia="Times New Roman" w:hAnsi="Times New Roman" w:cs="Times New Roman"/>
          <w:sz w:val="24"/>
          <w:szCs w:val="24"/>
        </w:rPr>
        <w:t>intra-connected</w:t>
      </w:r>
      <w:r>
        <w:rPr>
          <w:rFonts w:ascii="Times New Roman" w:eastAsia="Times New Roman" w:hAnsi="Times New Roman" w:cs="Times New Roman"/>
          <w:sz w:val="24"/>
          <w:szCs w:val="24"/>
        </w:rPr>
        <w:t xml:space="preserve"> societies, Canada touched on various communities that could help its tourism industry. Canada explicitly mentioned the LGBTQ community, indigenous community,</w:t>
      </w:r>
      <w:r>
        <w:rPr>
          <w:rFonts w:ascii="Times New Roman" w:eastAsia="Times New Roman" w:hAnsi="Times New Roman" w:cs="Times New Roman"/>
          <w:sz w:val="24"/>
          <w:szCs w:val="24"/>
        </w:rPr>
        <w:t xml:space="preserve"> and rural communities in its tourism planning model. The </w:t>
      </w:r>
      <w:r>
        <w:rPr>
          <w:rFonts w:ascii="Times New Roman" w:eastAsia="Times New Roman" w:hAnsi="Times New Roman" w:cs="Times New Roman"/>
          <w:sz w:val="24"/>
          <w:szCs w:val="24"/>
        </w:rPr>
        <w:lastRenderedPageBreak/>
        <w:t>ministry also explained how these communities can help in growing Canada’s tourism, which shows that the country seriously takes into consideration the social factors at play in its reach for better</w:t>
      </w:r>
      <w:r>
        <w:rPr>
          <w:rFonts w:ascii="Times New Roman" w:eastAsia="Times New Roman" w:hAnsi="Times New Roman" w:cs="Times New Roman"/>
          <w:sz w:val="24"/>
          <w:szCs w:val="24"/>
        </w:rPr>
        <w:t xml:space="preserve"> tourism. </w:t>
      </w:r>
    </w:p>
    <w:p w14:paraId="64BF4531" w14:textId="77777777" w:rsidR="00EB2CB6" w:rsidRDefault="00EB2CB6">
      <w:pPr>
        <w:spacing w:line="360" w:lineRule="auto"/>
        <w:jc w:val="both"/>
        <w:rPr>
          <w:rFonts w:ascii="Times New Roman" w:eastAsia="Times New Roman" w:hAnsi="Times New Roman" w:cs="Times New Roman"/>
          <w:sz w:val="24"/>
          <w:szCs w:val="24"/>
        </w:rPr>
      </w:pPr>
    </w:p>
    <w:p w14:paraId="18CE55C0" w14:textId="71682B51"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Canada mentioned unique cultural offerings that might help attract more international tourists to the country. Among these are gastronomic journeys, festivals, and immersions. In this case, Canada evidently knew that culture plays</w:t>
      </w:r>
      <w:r>
        <w:rPr>
          <w:rFonts w:ascii="Times New Roman" w:eastAsia="Times New Roman" w:hAnsi="Times New Roman" w:cs="Times New Roman"/>
          <w:sz w:val="24"/>
          <w:szCs w:val="24"/>
        </w:rPr>
        <w:t xml:space="preserve"> a huge role in determining the choice of international tourists. After all, international tourists are mostly adventurous </w:t>
      </w:r>
      <w:r w:rsidR="0079318D">
        <w:rPr>
          <w:rFonts w:ascii="Times New Roman" w:eastAsia="Times New Roman" w:hAnsi="Times New Roman" w:cs="Times New Roman"/>
          <w:sz w:val="24"/>
          <w:szCs w:val="24"/>
        </w:rPr>
        <w:t>travelers</w:t>
      </w:r>
      <w:r>
        <w:rPr>
          <w:rFonts w:ascii="Times New Roman" w:eastAsia="Times New Roman" w:hAnsi="Times New Roman" w:cs="Times New Roman"/>
          <w:sz w:val="24"/>
          <w:szCs w:val="24"/>
        </w:rPr>
        <w:t xml:space="preserve"> who always want to experience something new. </w:t>
      </w:r>
    </w:p>
    <w:p w14:paraId="3EBC5E46" w14:textId="77777777" w:rsidR="00EB2CB6" w:rsidRDefault="00EB2CB6">
      <w:pPr>
        <w:spacing w:line="360" w:lineRule="auto"/>
        <w:jc w:val="both"/>
        <w:rPr>
          <w:rFonts w:ascii="Times New Roman" w:eastAsia="Times New Roman" w:hAnsi="Times New Roman" w:cs="Times New Roman"/>
          <w:sz w:val="24"/>
          <w:szCs w:val="24"/>
        </w:rPr>
      </w:pPr>
    </w:p>
    <w:p w14:paraId="5B796DC2"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Economically speaking, Canada made a wise decision to tap private sectors t</w:t>
      </w:r>
      <w:r>
        <w:rPr>
          <w:rFonts w:ascii="Times New Roman" w:eastAsia="Times New Roman" w:hAnsi="Times New Roman" w:cs="Times New Roman"/>
          <w:sz w:val="24"/>
          <w:szCs w:val="24"/>
        </w:rPr>
        <w:t>o improve its tourism industry. Doing this can result in a win-win situation in which Canada will see a growth in its tourism industry, and private sectors will appreciate their investments. As stated in the full report, Canada’s budget for tourism in 2019</w:t>
      </w:r>
      <w:r>
        <w:rPr>
          <w:rFonts w:ascii="Times New Roman" w:eastAsia="Times New Roman" w:hAnsi="Times New Roman" w:cs="Times New Roman"/>
          <w:sz w:val="24"/>
          <w:szCs w:val="24"/>
        </w:rPr>
        <w:t xml:space="preserve"> is higher than that of 2017. </w:t>
      </w:r>
    </w:p>
    <w:p w14:paraId="5C748C82" w14:textId="77777777" w:rsidR="00EB2CB6" w:rsidRDefault="00EB2CB6">
      <w:pPr>
        <w:spacing w:line="360" w:lineRule="auto"/>
        <w:jc w:val="both"/>
        <w:rPr>
          <w:rFonts w:ascii="Times New Roman" w:eastAsia="Times New Roman" w:hAnsi="Times New Roman" w:cs="Times New Roman"/>
          <w:sz w:val="24"/>
          <w:szCs w:val="24"/>
        </w:rPr>
      </w:pPr>
    </w:p>
    <w:p w14:paraId="7E3F39AE"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Rate,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&amp; Ballantyne, the physical analysis in their model pertains to the ecological aspect (2018). However, Canada’s tourism strategy report did not mention anything related to the environment. This is</w:t>
      </w:r>
      <w:r>
        <w:rPr>
          <w:rFonts w:ascii="Times New Roman" w:eastAsia="Times New Roman" w:hAnsi="Times New Roman" w:cs="Times New Roman"/>
          <w:sz w:val="24"/>
          <w:szCs w:val="24"/>
        </w:rPr>
        <w:t xml:space="preserve"> a disadvantage since having clauses related to taking care of the environment and sustainability can draw in tourists. </w:t>
      </w:r>
    </w:p>
    <w:p w14:paraId="5A94BBF9" w14:textId="77777777" w:rsidR="00EB2CB6" w:rsidRDefault="00EB2CB6">
      <w:pPr>
        <w:spacing w:line="360" w:lineRule="auto"/>
        <w:jc w:val="both"/>
        <w:rPr>
          <w:rFonts w:ascii="Times New Roman" w:eastAsia="Times New Roman" w:hAnsi="Times New Roman" w:cs="Times New Roman"/>
          <w:sz w:val="24"/>
          <w:szCs w:val="24"/>
        </w:rPr>
      </w:pPr>
    </w:p>
    <w:p w14:paraId="16FC31BA" w14:textId="34E1F92B"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Canada’s lack of ecological attention, its technical aspect is something to be applauded. Its strategy report touched on the u</w:t>
      </w:r>
      <w:r>
        <w:rPr>
          <w:rFonts w:ascii="Times New Roman" w:eastAsia="Times New Roman" w:hAnsi="Times New Roman" w:cs="Times New Roman"/>
          <w:sz w:val="24"/>
          <w:szCs w:val="24"/>
        </w:rPr>
        <w:t xml:space="preserve">se of technology to market its tourist destinations. </w:t>
      </w:r>
      <w:r w:rsidR="0079318D">
        <w:rPr>
          <w:rFonts w:ascii="Times New Roman" w:eastAsia="Times New Roman" w:hAnsi="Times New Roman" w:cs="Times New Roman"/>
          <w:sz w:val="24"/>
          <w:szCs w:val="24"/>
        </w:rPr>
        <w:t>Focus</w:t>
      </w:r>
      <w:r>
        <w:rPr>
          <w:rFonts w:ascii="Times New Roman" w:eastAsia="Times New Roman" w:hAnsi="Times New Roman" w:cs="Times New Roman"/>
          <w:sz w:val="24"/>
          <w:szCs w:val="24"/>
        </w:rPr>
        <w:t xml:space="preserve"> was given to social media to promote Canada’s tourism industry. This will clearly benefit the country as many people nowadays rely on information they find online. Furthermore, the i</w:t>
      </w:r>
      <w:r>
        <w:rPr>
          <w:rFonts w:ascii="Times New Roman" w:eastAsia="Times New Roman" w:hAnsi="Times New Roman" w:cs="Times New Roman"/>
          <w:sz w:val="24"/>
          <w:szCs w:val="24"/>
        </w:rPr>
        <w:t xml:space="preserve">nformation they get online heavily affects their travel destination choices. </w:t>
      </w:r>
    </w:p>
    <w:p w14:paraId="640C601E" w14:textId="77777777" w:rsidR="00EB2CB6" w:rsidRDefault="00EB2CB6">
      <w:pPr>
        <w:spacing w:line="360" w:lineRule="auto"/>
        <w:jc w:val="both"/>
        <w:rPr>
          <w:rFonts w:ascii="Times New Roman" w:eastAsia="Times New Roman" w:hAnsi="Times New Roman" w:cs="Times New Roman"/>
          <w:sz w:val="24"/>
          <w:szCs w:val="24"/>
        </w:rPr>
      </w:pPr>
    </w:p>
    <w:p w14:paraId="49D05DE7"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Canada is also attempting to utilize its international relations to attract tourists. It gave enough emphasis on international tourists in its strategic model, which could poten</w:t>
      </w:r>
      <w:r>
        <w:rPr>
          <w:rFonts w:ascii="Times New Roman" w:eastAsia="Times New Roman" w:hAnsi="Times New Roman" w:cs="Times New Roman"/>
          <w:sz w:val="24"/>
          <w:szCs w:val="24"/>
        </w:rPr>
        <w:t xml:space="preserve">tially benefit the country. After all, Canada is an English-speaking country, which means that tourists can go there with confidence of not being lost due to language barriers. Moreover, Canada’s visa processing is easy for many countries. </w:t>
      </w:r>
    </w:p>
    <w:p w14:paraId="59AF3C2F" w14:textId="77777777" w:rsidR="00EB2CB6" w:rsidRDefault="00EB2CB6">
      <w:pPr>
        <w:spacing w:line="360" w:lineRule="auto"/>
        <w:jc w:val="both"/>
        <w:rPr>
          <w:rFonts w:ascii="Times New Roman" w:eastAsia="Times New Roman" w:hAnsi="Times New Roman" w:cs="Times New Roman"/>
          <w:sz w:val="24"/>
          <w:szCs w:val="24"/>
        </w:rPr>
      </w:pPr>
    </w:p>
    <w:p w14:paraId="32A4CC0A" w14:textId="354E242B"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Next, Canada h</w:t>
      </w:r>
      <w:r>
        <w:rPr>
          <w:rFonts w:ascii="Times New Roman" w:eastAsia="Times New Roman" w:hAnsi="Times New Roman" w:cs="Times New Roman"/>
          <w:sz w:val="24"/>
          <w:szCs w:val="24"/>
        </w:rPr>
        <w:t xml:space="preserve">ad </w:t>
      </w:r>
      <w:r w:rsidR="0079318D">
        <w:rPr>
          <w:rFonts w:ascii="Times New Roman" w:eastAsia="Times New Roman" w:hAnsi="Times New Roman" w:cs="Times New Roman"/>
          <w:sz w:val="24"/>
          <w:szCs w:val="24"/>
        </w:rPr>
        <w:t>clauses</w:t>
      </w:r>
      <w:r>
        <w:rPr>
          <w:rFonts w:ascii="Times New Roman" w:eastAsia="Times New Roman" w:hAnsi="Times New Roman" w:cs="Times New Roman"/>
          <w:sz w:val="24"/>
          <w:szCs w:val="24"/>
        </w:rPr>
        <w:t xml:space="preserve"> in its strategic tourism planning model which would be more likely effective in boosting its tourism industry. Allotting a huge budget for the improvement of infrastructure such as train systems for tourists and the maintenance of pop</w:t>
      </w:r>
      <w:r>
        <w:rPr>
          <w:rFonts w:ascii="Times New Roman" w:eastAsia="Times New Roman" w:hAnsi="Times New Roman" w:cs="Times New Roman"/>
          <w:sz w:val="24"/>
          <w:szCs w:val="24"/>
        </w:rPr>
        <w:t>ular tourist destinations would help encourage more tourists to choose Canada.</w:t>
      </w:r>
    </w:p>
    <w:p w14:paraId="773463DC" w14:textId="77777777" w:rsidR="00EB2CB6" w:rsidRDefault="00EB2CB6">
      <w:pPr>
        <w:spacing w:line="360" w:lineRule="auto"/>
        <w:jc w:val="both"/>
        <w:rPr>
          <w:rFonts w:ascii="Times New Roman" w:eastAsia="Times New Roman" w:hAnsi="Times New Roman" w:cs="Times New Roman"/>
          <w:sz w:val="24"/>
          <w:szCs w:val="24"/>
        </w:rPr>
      </w:pPr>
    </w:p>
    <w:p w14:paraId="2FE7F306"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Canada’s federal and provincial partnerships are excellent strategies because they affect the operation of businesses such as hotels, restaurants, and parks. Making sure that t</w:t>
      </w:r>
      <w:r>
        <w:rPr>
          <w:rFonts w:ascii="Times New Roman" w:eastAsia="Times New Roman" w:hAnsi="Times New Roman" w:cs="Times New Roman"/>
          <w:sz w:val="24"/>
          <w:szCs w:val="24"/>
        </w:rPr>
        <w:t xml:space="preserve">he provincial and federal governments are in tune will greatly benefit the tourism industry, administrative- and institutional-wise. </w:t>
      </w:r>
    </w:p>
    <w:p w14:paraId="7062E9A5" w14:textId="77777777" w:rsidR="00EB2CB6" w:rsidRDefault="00EB2CB6">
      <w:pPr>
        <w:spacing w:line="360" w:lineRule="auto"/>
        <w:jc w:val="both"/>
        <w:rPr>
          <w:rFonts w:ascii="Times New Roman" w:eastAsia="Times New Roman" w:hAnsi="Times New Roman" w:cs="Times New Roman"/>
          <w:sz w:val="24"/>
          <w:szCs w:val="24"/>
        </w:rPr>
      </w:pPr>
    </w:p>
    <w:p w14:paraId="1DAA4F30" w14:textId="11CE604A"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Canada’s recognition of the importance of tourism shows that the legal and political aspects of its tourism strat</w:t>
      </w:r>
      <w:r>
        <w:rPr>
          <w:rFonts w:ascii="Times New Roman" w:eastAsia="Times New Roman" w:hAnsi="Times New Roman" w:cs="Times New Roman"/>
          <w:sz w:val="24"/>
          <w:szCs w:val="24"/>
        </w:rPr>
        <w:t xml:space="preserve">egy are flourishing. The messages given by the Prime Minister, Minister of Tourism, Official Languages &amp; </w:t>
      </w:r>
      <w:r>
        <w:rPr>
          <w:rFonts w:ascii="Times New Roman" w:eastAsia="Times New Roman" w:hAnsi="Times New Roman" w:cs="Times New Roman"/>
          <w:sz w:val="24"/>
          <w:szCs w:val="24"/>
        </w:rPr>
        <w:t xml:space="preserve">La Francophonie, and Chair of the Advisory Council on Jobs and the Visitor Economy at the beginning of the report shows that Canada is taking tourism </w:t>
      </w:r>
      <w:r>
        <w:rPr>
          <w:rFonts w:ascii="Times New Roman" w:eastAsia="Times New Roman" w:hAnsi="Times New Roman" w:cs="Times New Roman"/>
          <w:sz w:val="24"/>
          <w:szCs w:val="24"/>
        </w:rPr>
        <w:t xml:space="preserve">seriously. </w:t>
      </w:r>
    </w:p>
    <w:p w14:paraId="29AC9BD0" w14:textId="77777777" w:rsidR="00EB2CB6" w:rsidRDefault="00EB2CB6">
      <w:pPr>
        <w:spacing w:line="360" w:lineRule="auto"/>
        <w:jc w:val="both"/>
        <w:rPr>
          <w:rFonts w:ascii="Times New Roman" w:eastAsia="Times New Roman" w:hAnsi="Times New Roman" w:cs="Times New Roman"/>
          <w:sz w:val="24"/>
          <w:szCs w:val="24"/>
        </w:rPr>
      </w:pPr>
    </w:p>
    <w:p w14:paraId="5DE236F4"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Canada’s Strategic Tourism Planning Model: Issues and Implications</w:t>
      </w:r>
    </w:p>
    <w:p w14:paraId="4A6317EA" w14:textId="77777777" w:rsidR="00EB2CB6" w:rsidRDefault="00EB2CB6">
      <w:pPr>
        <w:spacing w:line="360" w:lineRule="auto"/>
        <w:jc w:val="both"/>
        <w:rPr>
          <w:rFonts w:ascii="Times New Roman" w:eastAsia="Times New Roman" w:hAnsi="Times New Roman" w:cs="Times New Roman"/>
          <w:sz w:val="24"/>
          <w:szCs w:val="24"/>
        </w:rPr>
      </w:pPr>
    </w:p>
    <w:p w14:paraId="56994DB7" w14:textId="77777777" w:rsidR="00EB2CB6" w:rsidRDefault="000D734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4.1 Canada’s High Cost of Accommodation</w:t>
      </w:r>
    </w:p>
    <w:p w14:paraId="524739ED" w14:textId="77777777" w:rsidR="00EB2CB6" w:rsidRDefault="00EB2CB6">
      <w:pPr>
        <w:spacing w:line="360" w:lineRule="auto"/>
        <w:jc w:val="both"/>
        <w:rPr>
          <w:rFonts w:ascii="Times New Roman" w:eastAsia="Times New Roman" w:hAnsi="Times New Roman" w:cs="Times New Roman"/>
          <w:b/>
          <w:sz w:val="24"/>
          <w:szCs w:val="24"/>
        </w:rPr>
      </w:pPr>
    </w:p>
    <w:p w14:paraId="118607C7"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Canada’s strategic tourism planning model duly recognizes that accommodation in Canada can be lucrative. However, it was only recogniz</w:t>
      </w:r>
      <w:r>
        <w:rPr>
          <w:rFonts w:ascii="Times New Roman" w:eastAsia="Times New Roman" w:hAnsi="Times New Roman" w:cs="Times New Roman"/>
          <w:sz w:val="24"/>
          <w:szCs w:val="24"/>
        </w:rPr>
        <w:t>ed.</w:t>
      </w:r>
    </w:p>
    <w:p w14:paraId="5DE50621" w14:textId="77777777" w:rsidR="00EB2CB6" w:rsidRDefault="00EB2CB6">
      <w:pPr>
        <w:spacing w:line="360" w:lineRule="auto"/>
        <w:jc w:val="both"/>
        <w:rPr>
          <w:rFonts w:ascii="Times New Roman" w:eastAsia="Times New Roman" w:hAnsi="Times New Roman" w:cs="Times New Roman"/>
          <w:sz w:val="24"/>
          <w:szCs w:val="24"/>
        </w:rPr>
      </w:pPr>
    </w:p>
    <w:p w14:paraId="3628F99A"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an issue worth tackling, as Canada is an expensive country to travel to. Despite the presence of Airbnb’s and motels in Canada, accommodation remains lucrative. </w:t>
      </w:r>
    </w:p>
    <w:p w14:paraId="5CFC6C13" w14:textId="77777777" w:rsidR="00EB2CB6" w:rsidRDefault="00EB2CB6">
      <w:pPr>
        <w:spacing w:line="360" w:lineRule="auto"/>
        <w:jc w:val="both"/>
        <w:rPr>
          <w:rFonts w:ascii="Times New Roman" w:eastAsia="Times New Roman" w:hAnsi="Times New Roman" w:cs="Times New Roman"/>
          <w:sz w:val="24"/>
          <w:szCs w:val="24"/>
        </w:rPr>
      </w:pPr>
    </w:p>
    <w:p w14:paraId="5ACAFAA7"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the cost of accommodation remains the main concern for travelers to Canada (</w:t>
      </w:r>
      <w:proofErr w:type="spellStart"/>
      <w:r>
        <w:rPr>
          <w:rFonts w:ascii="Times New Roman" w:eastAsia="Times New Roman" w:hAnsi="Times New Roman" w:cs="Times New Roman"/>
          <w:sz w:val="24"/>
          <w:szCs w:val="24"/>
        </w:rPr>
        <w:t>LaM</w:t>
      </w:r>
      <w:r>
        <w:rPr>
          <w:rFonts w:ascii="Times New Roman" w:eastAsia="Times New Roman" w:hAnsi="Times New Roman" w:cs="Times New Roman"/>
          <w:sz w:val="24"/>
          <w:szCs w:val="24"/>
        </w:rPr>
        <w:t>ondia</w:t>
      </w:r>
      <w:proofErr w:type="spellEnd"/>
      <w:r>
        <w:rPr>
          <w:rFonts w:ascii="Times New Roman" w:eastAsia="Times New Roman" w:hAnsi="Times New Roman" w:cs="Times New Roman"/>
          <w:sz w:val="24"/>
          <w:szCs w:val="24"/>
        </w:rPr>
        <w:t xml:space="preserve"> &amp; Bhat, 2011), the non-existence of a potential solution to this issue may cost Canada some international tourists, especially backpackers. Backpackers are known to save money while traveling, so they might eliminate Canada from their destination lis</w:t>
      </w:r>
      <w:r>
        <w:rPr>
          <w:rFonts w:ascii="Times New Roman" w:eastAsia="Times New Roman" w:hAnsi="Times New Roman" w:cs="Times New Roman"/>
          <w:sz w:val="24"/>
          <w:szCs w:val="24"/>
        </w:rPr>
        <w:t xml:space="preserve">t. </w:t>
      </w:r>
    </w:p>
    <w:p w14:paraId="37FECC22" w14:textId="77777777" w:rsidR="00EB2CB6" w:rsidRDefault="00EB2CB6">
      <w:pPr>
        <w:spacing w:line="360" w:lineRule="auto"/>
        <w:jc w:val="both"/>
        <w:rPr>
          <w:rFonts w:ascii="Times New Roman" w:eastAsia="Times New Roman" w:hAnsi="Times New Roman" w:cs="Times New Roman"/>
          <w:b/>
          <w:sz w:val="24"/>
          <w:szCs w:val="24"/>
        </w:rPr>
      </w:pPr>
    </w:p>
    <w:p w14:paraId="44EA0AAB" w14:textId="77777777" w:rsidR="00EB2CB6" w:rsidRDefault="000D734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4.2 Canada’s Concentration on Big Cities</w:t>
      </w:r>
    </w:p>
    <w:p w14:paraId="61A8258D" w14:textId="77777777" w:rsidR="00EB2CB6" w:rsidRDefault="00EB2CB6">
      <w:pPr>
        <w:spacing w:line="360" w:lineRule="auto"/>
        <w:jc w:val="both"/>
        <w:rPr>
          <w:rFonts w:ascii="Times New Roman" w:eastAsia="Times New Roman" w:hAnsi="Times New Roman" w:cs="Times New Roman"/>
          <w:b/>
          <w:sz w:val="24"/>
          <w:szCs w:val="24"/>
        </w:rPr>
      </w:pPr>
    </w:p>
    <w:p w14:paraId="0AB56D7D"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issue in Canada’s strategic planning model is the unbalanced attention it gave to its rural and urban destinations. While it is true that Canada has certain clauses for addressing the lack of tourists in rural areas, the attention on urban infra</w:t>
      </w:r>
      <w:r>
        <w:rPr>
          <w:rFonts w:ascii="Times New Roman" w:eastAsia="Times New Roman" w:hAnsi="Times New Roman" w:cs="Times New Roman"/>
          <w:sz w:val="24"/>
          <w:szCs w:val="24"/>
        </w:rPr>
        <w:t xml:space="preserve">structure remains bigger. </w:t>
      </w:r>
    </w:p>
    <w:p w14:paraId="6D361106" w14:textId="77777777" w:rsidR="00EB2CB6" w:rsidRDefault="00EB2CB6">
      <w:pPr>
        <w:spacing w:line="360" w:lineRule="auto"/>
        <w:jc w:val="both"/>
        <w:rPr>
          <w:rFonts w:ascii="Times New Roman" w:eastAsia="Times New Roman" w:hAnsi="Times New Roman" w:cs="Times New Roman"/>
          <w:sz w:val="24"/>
          <w:szCs w:val="24"/>
        </w:rPr>
      </w:pPr>
    </w:p>
    <w:p w14:paraId="4E38115C" w14:textId="6F02E65B"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an issue since </w:t>
      </w:r>
      <w:r w:rsidR="0079318D">
        <w:rPr>
          <w:rFonts w:ascii="Times New Roman" w:eastAsia="Times New Roman" w:hAnsi="Times New Roman" w:cs="Times New Roman"/>
          <w:sz w:val="24"/>
          <w:szCs w:val="24"/>
        </w:rPr>
        <w:t>travelers</w:t>
      </w:r>
      <w:r>
        <w:rPr>
          <w:rFonts w:ascii="Times New Roman" w:eastAsia="Times New Roman" w:hAnsi="Times New Roman" w:cs="Times New Roman"/>
          <w:sz w:val="24"/>
          <w:szCs w:val="24"/>
        </w:rPr>
        <w:t xml:space="preserve"> prefer the urban landscape due to the great number of accommodation, tourist spots, and restaurants among others (Khan, 2018). Moreover, hosts and towns in rural areas might sense the bias Canad</w:t>
      </w:r>
      <w:r>
        <w:rPr>
          <w:rFonts w:ascii="Times New Roman" w:eastAsia="Times New Roman" w:hAnsi="Times New Roman" w:cs="Times New Roman"/>
          <w:sz w:val="24"/>
          <w:szCs w:val="24"/>
        </w:rPr>
        <w:t xml:space="preserve">a’s tourism strategy model has towards the big cities. As a result, this can discourage the said hosts to not optimally perform to improve their accommodation, maintenance of potential tourist destinations, and other types of travel-related service. </w:t>
      </w:r>
    </w:p>
    <w:p w14:paraId="57FECBC4" w14:textId="77777777" w:rsidR="00EB2CB6" w:rsidRDefault="00EB2CB6">
      <w:pPr>
        <w:spacing w:line="360" w:lineRule="auto"/>
        <w:jc w:val="both"/>
        <w:rPr>
          <w:rFonts w:ascii="Times New Roman" w:eastAsia="Times New Roman" w:hAnsi="Times New Roman" w:cs="Times New Roman"/>
          <w:sz w:val="24"/>
          <w:szCs w:val="24"/>
        </w:rPr>
      </w:pPr>
    </w:p>
    <w:p w14:paraId="64DBF3C5"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Co</w:t>
      </w:r>
      <w:r>
        <w:rPr>
          <w:rFonts w:ascii="Times New Roman" w:eastAsia="Times New Roman" w:hAnsi="Times New Roman" w:cs="Times New Roman"/>
          <w:b/>
          <w:sz w:val="24"/>
          <w:szCs w:val="24"/>
        </w:rPr>
        <w:t>mparison: Canada, France, and Spain</w:t>
      </w:r>
    </w:p>
    <w:p w14:paraId="6523B70A" w14:textId="77777777" w:rsidR="00EB2CB6" w:rsidRDefault="00EB2CB6">
      <w:pPr>
        <w:spacing w:line="360" w:lineRule="auto"/>
        <w:jc w:val="both"/>
        <w:rPr>
          <w:rFonts w:ascii="Times New Roman" w:eastAsia="Times New Roman" w:hAnsi="Times New Roman" w:cs="Times New Roman"/>
          <w:sz w:val="24"/>
          <w:szCs w:val="24"/>
        </w:rPr>
      </w:pPr>
    </w:p>
    <w:p w14:paraId="2631D8BF"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is a comparison of Canada’s, France’, and Spain’s strategic tourism planning models. France and Spain were chosen since they are the most visited destinations in the world, according to the latest report o</w:t>
      </w:r>
      <w:r>
        <w:rPr>
          <w:rFonts w:ascii="Times New Roman" w:eastAsia="Times New Roman" w:hAnsi="Times New Roman" w:cs="Times New Roman"/>
          <w:sz w:val="24"/>
          <w:szCs w:val="24"/>
        </w:rPr>
        <w:t xml:space="preserve">f the United Nations World Tourism Organization (2019). Again, the SCEPTICAL Analysis by Rate,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xml:space="preserve">, &amp; Ballantyne (2018) will be used to compare the three countries’ strategic models. </w:t>
      </w:r>
    </w:p>
    <w:p w14:paraId="6154D041" w14:textId="77777777" w:rsidR="00EB2CB6" w:rsidRDefault="00EB2CB6">
      <w:pPr>
        <w:spacing w:line="360" w:lineRule="auto"/>
        <w:jc w:val="both"/>
        <w:rPr>
          <w:rFonts w:ascii="Times New Roman" w:eastAsia="Times New Roman" w:hAnsi="Times New Roman" w:cs="Times New Roman"/>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25"/>
        <w:gridCol w:w="2355"/>
        <w:gridCol w:w="2340"/>
      </w:tblGrid>
      <w:tr w:rsidR="00EB2CB6" w14:paraId="19CEE0F2" w14:textId="77777777">
        <w:tc>
          <w:tcPr>
            <w:tcW w:w="2340" w:type="dxa"/>
            <w:shd w:val="clear" w:color="auto" w:fill="auto"/>
            <w:tcMar>
              <w:top w:w="100" w:type="dxa"/>
              <w:left w:w="100" w:type="dxa"/>
              <w:bottom w:w="100" w:type="dxa"/>
              <w:right w:w="100" w:type="dxa"/>
            </w:tcMar>
          </w:tcPr>
          <w:p w14:paraId="0DC648A6" w14:textId="77777777" w:rsidR="00EB2CB6" w:rsidRDefault="00EB2CB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2325" w:type="dxa"/>
            <w:shd w:val="clear" w:color="auto" w:fill="auto"/>
            <w:tcMar>
              <w:top w:w="100" w:type="dxa"/>
              <w:left w:w="100" w:type="dxa"/>
              <w:bottom w:w="100" w:type="dxa"/>
              <w:right w:w="100" w:type="dxa"/>
            </w:tcMar>
          </w:tcPr>
          <w:p w14:paraId="0ADDC586"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Canada</w:t>
            </w:r>
          </w:p>
        </w:tc>
        <w:tc>
          <w:tcPr>
            <w:tcW w:w="2355" w:type="dxa"/>
            <w:shd w:val="clear" w:color="auto" w:fill="auto"/>
            <w:tcMar>
              <w:top w:w="100" w:type="dxa"/>
              <w:left w:w="100" w:type="dxa"/>
              <w:bottom w:w="100" w:type="dxa"/>
              <w:right w:w="100" w:type="dxa"/>
            </w:tcMar>
          </w:tcPr>
          <w:p w14:paraId="78EF6883"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France</w:t>
            </w:r>
          </w:p>
        </w:tc>
        <w:tc>
          <w:tcPr>
            <w:tcW w:w="2340" w:type="dxa"/>
            <w:shd w:val="clear" w:color="auto" w:fill="auto"/>
            <w:tcMar>
              <w:top w:w="100" w:type="dxa"/>
              <w:left w:w="100" w:type="dxa"/>
              <w:bottom w:w="100" w:type="dxa"/>
              <w:right w:w="100" w:type="dxa"/>
            </w:tcMar>
          </w:tcPr>
          <w:p w14:paraId="13896AB2"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Spain </w:t>
            </w:r>
          </w:p>
        </w:tc>
      </w:tr>
      <w:tr w:rsidR="00EB2CB6" w14:paraId="020991D5" w14:textId="77777777">
        <w:tc>
          <w:tcPr>
            <w:tcW w:w="2340" w:type="dxa"/>
            <w:shd w:val="clear" w:color="auto" w:fill="auto"/>
            <w:tcMar>
              <w:top w:w="100" w:type="dxa"/>
              <w:left w:w="100" w:type="dxa"/>
              <w:bottom w:w="100" w:type="dxa"/>
              <w:right w:w="100" w:type="dxa"/>
            </w:tcMar>
          </w:tcPr>
          <w:p w14:paraId="309852D2"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w:t>
            </w:r>
          </w:p>
        </w:tc>
        <w:tc>
          <w:tcPr>
            <w:tcW w:w="2325" w:type="dxa"/>
            <w:shd w:val="clear" w:color="auto" w:fill="auto"/>
            <w:tcMar>
              <w:top w:w="100" w:type="dxa"/>
              <w:left w:w="100" w:type="dxa"/>
              <w:bottom w:w="100" w:type="dxa"/>
              <w:right w:w="100" w:type="dxa"/>
            </w:tcMar>
          </w:tcPr>
          <w:p w14:paraId="5EAE10E3"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Inclusion of LGBTQ community and indigenous people</w:t>
            </w:r>
          </w:p>
        </w:tc>
        <w:tc>
          <w:tcPr>
            <w:tcW w:w="2355" w:type="dxa"/>
            <w:shd w:val="clear" w:color="auto" w:fill="auto"/>
            <w:tcMar>
              <w:top w:w="100" w:type="dxa"/>
              <w:left w:w="100" w:type="dxa"/>
              <w:bottom w:w="100" w:type="dxa"/>
              <w:right w:w="100" w:type="dxa"/>
            </w:tcMar>
          </w:tcPr>
          <w:p w14:paraId="56CAC30F"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Inclusion of handicaps and LGBTQ community </w:t>
            </w:r>
          </w:p>
        </w:tc>
        <w:tc>
          <w:tcPr>
            <w:tcW w:w="2340" w:type="dxa"/>
            <w:shd w:val="clear" w:color="auto" w:fill="auto"/>
            <w:tcMar>
              <w:top w:w="100" w:type="dxa"/>
              <w:left w:w="100" w:type="dxa"/>
              <w:bottom w:w="100" w:type="dxa"/>
              <w:right w:w="100" w:type="dxa"/>
            </w:tcMar>
          </w:tcPr>
          <w:p w14:paraId="3BA9F42F"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Inclusive, but not specified</w:t>
            </w:r>
          </w:p>
        </w:tc>
      </w:tr>
      <w:tr w:rsidR="00EB2CB6" w14:paraId="1FC763AE" w14:textId="77777777">
        <w:tc>
          <w:tcPr>
            <w:tcW w:w="2340" w:type="dxa"/>
            <w:shd w:val="clear" w:color="auto" w:fill="auto"/>
            <w:tcMar>
              <w:top w:w="100" w:type="dxa"/>
              <w:left w:w="100" w:type="dxa"/>
              <w:bottom w:w="100" w:type="dxa"/>
              <w:right w:w="100" w:type="dxa"/>
            </w:tcMar>
          </w:tcPr>
          <w:p w14:paraId="442C5B4A"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w:t>
            </w:r>
          </w:p>
        </w:tc>
        <w:tc>
          <w:tcPr>
            <w:tcW w:w="2325" w:type="dxa"/>
            <w:shd w:val="clear" w:color="auto" w:fill="auto"/>
            <w:tcMar>
              <w:top w:w="100" w:type="dxa"/>
              <w:left w:w="100" w:type="dxa"/>
              <w:bottom w:w="100" w:type="dxa"/>
              <w:right w:w="100" w:type="dxa"/>
            </w:tcMar>
          </w:tcPr>
          <w:p w14:paraId="74B70797"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Unique cultural offerings such as gastronomic journeys, </w:t>
            </w:r>
            <w:r>
              <w:rPr>
                <w:rFonts w:ascii="Times New Roman" w:eastAsia="Times New Roman" w:hAnsi="Times New Roman" w:cs="Times New Roman"/>
                <w:sz w:val="24"/>
                <w:szCs w:val="24"/>
              </w:rPr>
              <w:lastRenderedPageBreak/>
              <w:t xml:space="preserve">festivals, and immersions. </w:t>
            </w:r>
          </w:p>
        </w:tc>
        <w:tc>
          <w:tcPr>
            <w:tcW w:w="2355" w:type="dxa"/>
            <w:shd w:val="clear" w:color="auto" w:fill="auto"/>
            <w:tcMar>
              <w:top w:w="100" w:type="dxa"/>
              <w:left w:w="100" w:type="dxa"/>
              <w:bottom w:w="100" w:type="dxa"/>
              <w:right w:w="100" w:type="dxa"/>
            </w:tcMar>
          </w:tcPr>
          <w:p w14:paraId="2CAB174E"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Unique cultural offerings focused on b</w:t>
            </w:r>
            <w:r>
              <w:rPr>
                <w:rFonts w:ascii="Times New Roman" w:eastAsia="Times New Roman" w:hAnsi="Times New Roman" w:cs="Times New Roman"/>
                <w:sz w:val="24"/>
                <w:szCs w:val="24"/>
              </w:rPr>
              <w:t xml:space="preserve">rand destination. Touches on wine, </w:t>
            </w:r>
            <w:r>
              <w:rPr>
                <w:rFonts w:ascii="Times New Roman" w:eastAsia="Times New Roman" w:hAnsi="Times New Roman" w:cs="Times New Roman"/>
                <w:sz w:val="24"/>
                <w:szCs w:val="24"/>
              </w:rPr>
              <w:lastRenderedPageBreak/>
              <w:t xml:space="preserve">cruise, and golf tourism as well. </w:t>
            </w:r>
          </w:p>
        </w:tc>
        <w:tc>
          <w:tcPr>
            <w:tcW w:w="2340" w:type="dxa"/>
            <w:shd w:val="clear" w:color="auto" w:fill="auto"/>
            <w:tcMar>
              <w:top w:w="100" w:type="dxa"/>
              <w:left w:w="100" w:type="dxa"/>
              <w:bottom w:w="100" w:type="dxa"/>
              <w:right w:w="100" w:type="dxa"/>
            </w:tcMar>
          </w:tcPr>
          <w:p w14:paraId="3AA9D118"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Unique cultural offerings focused on architecture, food, and historical places. </w:t>
            </w:r>
          </w:p>
        </w:tc>
      </w:tr>
      <w:tr w:rsidR="00EB2CB6" w14:paraId="0346D040" w14:textId="77777777">
        <w:tc>
          <w:tcPr>
            <w:tcW w:w="2340" w:type="dxa"/>
            <w:shd w:val="clear" w:color="auto" w:fill="auto"/>
            <w:tcMar>
              <w:top w:w="100" w:type="dxa"/>
              <w:left w:w="100" w:type="dxa"/>
              <w:bottom w:w="100" w:type="dxa"/>
              <w:right w:w="100" w:type="dxa"/>
            </w:tcMar>
          </w:tcPr>
          <w:p w14:paraId="3F47DB82"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w:t>
            </w:r>
          </w:p>
        </w:tc>
        <w:tc>
          <w:tcPr>
            <w:tcW w:w="2325" w:type="dxa"/>
            <w:shd w:val="clear" w:color="auto" w:fill="auto"/>
            <w:tcMar>
              <w:top w:w="100" w:type="dxa"/>
              <w:left w:w="100" w:type="dxa"/>
              <w:bottom w:w="100" w:type="dxa"/>
              <w:right w:w="100" w:type="dxa"/>
            </w:tcMar>
          </w:tcPr>
          <w:p w14:paraId="42BCE723"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Public-private partnership</w:t>
            </w:r>
          </w:p>
        </w:tc>
        <w:tc>
          <w:tcPr>
            <w:tcW w:w="2355" w:type="dxa"/>
            <w:shd w:val="clear" w:color="auto" w:fill="auto"/>
            <w:tcMar>
              <w:top w:w="100" w:type="dxa"/>
              <w:left w:w="100" w:type="dxa"/>
              <w:bottom w:w="100" w:type="dxa"/>
              <w:right w:w="100" w:type="dxa"/>
            </w:tcMar>
          </w:tcPr>
          <w:p w14:paraId="63FC0C8B" w14:textId="77777777" w:rsidR="00EB2CB6" w:rsidRDefault="000D734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Public-private partnership</w:t>
            </w:r>
          </w:p>
        </w:tc>
        <w:tc>
          <w:tcPr>
            <w:tcW w:w="2340" w:type="dxa"/>
            <w:shd w:val="clear" w:color="auto" w:fill="auto"/>
            <w:tcMar>
              <w:top w:w="100" w:type="dxa"/>
              <w:left w:w="100" w:type="dxa"/>
              <w:bottom w:w="100" w:type="dxa"/>
              <w:right w:w="100" w:type="dxa"/>
            </w:tcMar>
          </w:tcPr>
          <w:p w14:paraId="577A20BD" w14:textId="77777777" w:rsidR="00EB2CB6" w:rsidRDefault="000D734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Public-private partnership</w:t>
            </w:r>
          </w:p>
        </w:tc>
      </w:tr>
      <w:tr w:rsidR="00EB2CB6" w14:paraId="457F5543" w14:textId="77777777">
        <w:tc>
          <w:tcPr>
            <w:tcW w:w="2340" w:type="dxa"/>
            <w:shd w:val="clear" w:color="auto" w:fill="auto"/>
            <w:tcMar>
              <w:top w:w="100" w:type="dxa"/>
              <w:left w:w="100" w:type="dxa"/>
              <w:bottom w:w="100" w:type="dxa"/>
              <w:right w:w="100" w:type="dxa"/>
            </w:tcMar>
          </w:tcPr>
          <w:p w14:paraId="4EAFD5B4"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Physical</w:t>
            </w:r>
          </w:p>
        </w:tc>
        <w:tc>
          <w:tcPr>
            <w:tcW w:w="2325" w:type="dxa"/>
            <w:shd w:val="clear" w:color="auto" w:fill="auto"/>
            <w:tcMar>
              <w:top w:w="100" w:type="dxa"/>
              <w:left w:w="100" w:type="dxa"/>
              <w:bottom w:w="100" w:type="dxa"/>
              <w:right w:w="100" w:type="dxa"/>
            </w:tcMar>
          </w:tcPr>
          <w:p w14:paraId="4AA64BE9"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None was found</w:t>
            </w:r>
          </w:p>
        </w:tc>
        <w:tc>
          <w:tcPr>
            <w:tcW w:w="2355" w:type="dxa"/>
            <w:shd w:val="clear" w:color="auto" w:fill="auto"/>
            <w:tcMar>
              <w:top w:w="100" w:type="dxa"/>
              <w:left w:w="100" w:type="dxa"/>
              <w:bottom w:w="100" w:type="dxa"/>
              <w:right w:w="100" w:type="dxa"/>
            </w:tcMar>
          </w:tcPr>
          <w:p w14:paraId="68BAFB3D" w14:textId="77777777" w:rsidR="00EB2CB6" w:rsidRDefault="000D7342">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Focus on ecotourism</w:t>
            </w:r>
          </w:p>
        </w:tc>
        <w:tc>
          <w:tcPr>
            <w:tcW w:w="2340" w:type="dxa"/>
            <w:shd w:val="clear" w:color="auto" w:fill="auto"/>
            <w:tcMar>
              <w:top w:w="100" w:type="dxa"/>
              <w:left w:w="100" w:type="dxa"/>
              <w:bottom w:w="100" w:type="dxa"/>
              <w:right w:w="100" w:type="dxa"/>
            </w:tcMar>
          </w:tcPr>
          <w:p w14:paraId="68454BF1"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Focus on sustainability goals set by the UN</w:t>
            </w:r>
          </w:p>
        </w:tc>
      </w:tr>
      <w:tr w:rsidR="00EB2CB6" w14:paraId="009E6D0A" w14:textId="77777777">
        <w:tc>
          <w:tcPr>
            <w:tcW w:w="2340" w:type="dxa"/>
            <w:shd w:val="clear" w:color="auto" w:fill="auto"/>
            <w:tcMar>
              <w:top w:w="100" w:type="dxa"/>
              <w:left w:w="100" w:type="dxa"/>
              <w:bottom w:w="100" w:type="dxa"/>
              <w:right w:w="100" w:type="dxa"/>
            </w:tcMar>
          </w:tcPr>
          <w:p w14:paraId="40F6B6B8"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Technical</w:t>
            </w:r>
          </w:p>
        </w:tc>
        <w:tc>
          <w:tcPr>
            <w:tcW w:w="2325" w:type="dxa"/>
            <w:shd w:val="clear" w:color="auto" w:fill="auto"/>
            <w:tcMar>
              <w:top w:w="100" w:type="dxa"/>
              <w:left w:w="100" w:type="dxa"/>
              <w:bottom w:w="100" w:type="dxa"/>
              <w:right w:w="100" w:type="dxa"/>
            </w:tcMar>
          </w:tcPr>
          <w:p w14:paraId="53CC8057"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social media to boost tourism</w:t>
            </w:r>
          </w:p>
        </w:tc>
        <w:tc>
          <w:tcPr>
            <w:tcW w:w="2355" w:type="dxa"/>
            <w:shd w:val="clear" w:color="auto" w:fill="auto"/>
            <w:tcMar>
              <w:top w:w="100" w:type="dxa"/>
              <w:left w:w="100" w:type="dxa"/>
              <w:bottom w:w="100" w:type="dxa"/>
              <w:right w:w="100" w:type="dxa"/>
            </w:tcMar>
          </w:tcPr>
          <w:p w14:paraId="67647F17"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digital practices to boost tourism</w:t>
            </w:r>
          </w:p>
        </w:tc>
        <w:tc>
          <w:tcPr>
            <w:tcW w:w="2340" w:type="dxa"/>
            <w:shd w:val="clear" w:color="auto" w:fill="auto"/>
            <w:tcMar>
              <w:top w:w="100" w:type="dxa"/>
              <w:left w:w="100" w:type="dxa"/>
              <w:bottom w:w="100" w:type="dxa"/>
              <w:right w:w="100" w:type="dxa"/>
            </w:tcMar>
          </w:tcPr>
          <w:p w14:paraId="156C8E5E"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Strengthening of digital marketing strategy</w:t>
            </w:r>
          </w:p>
        </w:tc>
      </w:tr>
      <w:tr w:rsidR="00EB2CB6" w14:paraId="648A0DA7" w14:textId="77777777">
        <w:tc>
          <w:tcPr>
            <w:tcW w:w="2340" w:type="dxa"/>
            <w:shd w:val="clear" w:color="auto" w:fill="auto"/>
            <w:tcMar>
              <w:top w:w="100" w:type="dxa"/>
              <w:left w:w="100" w:type="dxa"/>
              <w:bottom w:w="100" w:type="dxa"/>
              <w:right w:w="100" w:type="dxa"/>
            </w:tcMar>
          </w:tcPr>
          <w:p w14:paraId="58C9D7A5"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w:t>
            </w:r>
          </w:p>
        </w:tc>
        <w:tc>
          <w:tcPr>
            <w:tcW w:w="2325" w:type="dxa"/>
            <w:shd w:val="clear" w:color="auto" w:fill="auto"/>
            <w:tcMar>
              <w:top w:w="100" w:type="dxa"/>
              <w:left w:w="100" w:type="dxa"/>
              <w:bottom w:w="100" w:type="dxa"/>
              <w:right w:w="100" w:type="dxa"/>
            </w:tcMar>
          </w:tcPr>
          <w:p w14:paraId="5262CBEE"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Visa processing made easy for many countries</w:t>
            </w:r>
          </w:p>
        </w:tc>
        <w:tc>
          <w:tcPr>
            <w:tcW w:w="2355" w:type="dxa"/>
            <w:shd w:val="clear" w:color="auto" w:fill="auto"/>
            <w:tcMar>
              <w:top w:w="100" w:type="dxa"/>
              <w:left w:w="100" w:type="dxa"/>
              <w:bottom w:w="100" w:type="dxa"/>
              <w:right w:w="100" w:type="dxa"/>
            </w:tcMar>
          </w:tcPr>
          <w:p w14:paraId="3336397C"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Accelerated visa policy </w:t>
            </w:r>
          </w:p>
        </w:tc>
        <w:tc>
          <w:tcPr>
            <w:tcW w:w="2340" w:type="dxa"/>
            <w:shd w:val="clear" w:color="auto" w:fill="auto"/>
            <w:tcMar>
              <w:top w:w="100" w:type="dxa"/>
              <w:left w:w="100" w:type="dxa"/>
              <w:bottom w:w="100" w:type="dxa"/>
              <w:right w:w="100" w:type="dxa"/>
            </w:tcMar>
          </w:tcPr>
          <w:p w14:paraId="42482396"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visa management</w:t>
            </w:r>
          </w:p>
        </w:tc>
      </w:tr>
      <w:tr w:rsidR="00EB2CB6" w14:paraId="5EA2F8CB" w14:textId="77777777">
        <w:tc>
          <w:tcPr>
            <w:tcW w:w="2340" w:type="dxa"/>
            <w:shd w:val="clear" w:color="auto" w:fill="auto"/>
            <w:tcMar>
              <w:top w:w="100" w:type="dxa"/>
              <w:left w:w="100" w:type="dxa"/>
              <w:bottom w:w="100" w:type="dxa"/>
              <w:right w:w="100" w:type="dxa"/>
            </w:tcMar>
          </w:tcPr>
          <w:p w14:paraId="1F3AA98B"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&amp; Infrastructure</w:t>
            </w:r>
          </w:p>
        </w:tc>
        <w:tc>
          <w:tcPr>
            <w:tcW w:w="2325" w:type="dxa"/>
            <w:shd w:val="clear" w:color="auto" w:fill="auto"/>
            <w:tcMar>
              <w:top w:w="100" w:type="dxa"/>
              <w:left w:w="100" w:type="dxa"/>
              <w:bottom w:w="100" w:type="dxa"/>
              <w:right w:w="100" w:type="dxa"/>
            </w:tcMar>
          </w:tcPr>
          <w:p w14:paraId="28870639"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budget for buildings and transport systems</w:t>
            </w:r>
          </w:p>
        </w:tc>
        <w:tc>
          <w:tcPr>
            <w:tcW w:w="2355" w:type="dxa"/>
            <w:shd w:val="clear" w:color="auto" w:fill="auto"/>
            <w:tcMar>
              <w:top w:w="100" w:type="dxa"/>
              <w:left w:w="100" w:type="dxa"/>
              <w:bottom w:w="100" w:type="dxa"/>
              <w:right w:w="100" w:type="dxa"/>
            </w:tcMar>
          </w:tcPr>
          <w:p w14:paraId="5F06928B"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budget for tourism engineering</w:t>
            </w:r>
          </w:p>
        </w:tc>
        <w:tc>
          <w:tcPr>
            <w:tcW w:w="2340" w:type="dxa"/>
            <w:shd w:val="clear" w:color="auto" w:fill="auto"/>
            <w:tcMar>
              <w:top w:w="100" w:type="dxa"/>
              <w:left w:w="100" w:type="dxa"/>
              <w:bottom w:w="100" w:type="dxa"/>
              <w:right w:w="100" w:type="dxa"/>
            </w:tcMar>
          </w:tcPr>
          <w:p w14:paraId="1A30D689"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 for public spaces, infrastructure, and transport systems</w:t>
            </w:r>
          </w:p>
        </w:tc>
      </w:tr>
      <w:tr w:rsidR="00EB2CB6" w14:paraId="5EB366E3" w14:textId="77777777">
        <w:tc>
          <w:tcPr>
            <w:tcW w:w="2340" w:type="dxa"/>
            <w:shd w:val="clear" w:color="auto" w:fill="auto"/>
            <w:tcMar>
              <w:top w:w="100" w:type="dxa"/>
              <w:left w:w="100" w:type="dxa"/>
              <w:bottom w:w="100" w:type="dxa"/>
              <w:right w:w="100" w:type="dxa"/>
            </w:tcMar>
          </w:tcPr>
          <w:p w14:paraId="2D2F7856"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Administrative &amp; Institutional</w:t>
            </w:r>
          </w:p>
        </w:tc>
        <w:tc>
          <w:tcPr>
            <w:tcW w:w="2325" w:type="dxa"/>
            <w:shd w:val="clear" w:color="auto" w:fill="auto"/>
            <w:tcMar>
              <w:top w:w="100" w:type="dxa"/>
              <w:left w:w="100" w:type="dxa"/>
              <w:bottom w:w="100" w:type="dxa"/>
              <w:right w:w="100" w:type="dxa"/>
            </w:tcMar>
          </w:tcPr>
          <w:p w14:paraId="112846FF"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Federal and provincial partnerships</w:t>
            </w:r>
          </w:p>
        </w:tc>
        <w:tc>
          <w:tcPr>
            <w:tcW w:w="2355" w:type="dxa"/>
            <w:shd w:val="clear" w:color="auto" w:fill="auto"/>
            <w:tcMar>
              <w:top w:w="100" w:type="dxa"/>
              <w:left w:w="100" w:type="dxa"/>
              <w:bottom w:w="100" w:type="dxa"/>
              <w:right w:w="100" w:type="dxa"/>
            </w:tcMar>
          </w:tcPr>
          <w:p w14:paraId="5138709D"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Regional partnerships</w:t>
            </w:r>
          </w:p>
        </w:tc>
        <w:tc>
          <w:tcPr>
            <w:tcW w:w="2340" w:type="dxa"/>
            <w:shd w:val="clear" w:color="auto" w:fill="auto"/>
            <w:tcMar>
              <w:top w:w="100" w:type="dxa"/>
              <w:left w:w="100" w:type="dxa"/>
              <w:bottom w:w="100" w:type="dxa"/>
              <w:right w:w="100" w:type="dxa"/>
            </w:tcMar>
          </w:tcPr>
          <w:p w14:paraId="7D4517EA" w14:textId="77777777" w:rsidR="00EB2CB6" w:rsidRDefault="000D7342">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Narrowin</w:t>
            </w:r>
            <w:r>
              <w:rPr>
                <w:rFonts w:ascii="Times New Roman" w:eastAsia="Times New Roman" w:hAnsi="Times New Roman" w:cs="Times New Roman"/>
                <w:sz w:val="24"/>
                <w:szCs w:val="24"/>
              </w:rPr>
              <w:t xml:space="preserve">g the gap between cities and smaller towns </w:t>
            </w:r>
          </w:p>
        </w:tc>
      </w:tr>
      <w:tr w:rsidR="00EB2CB6" w14:paraId="7B463CA3" w14:textId="77777777">
        <w:tc>
          <w:tcPr>
            <w:tcW w:w="2340" w:type="dxa"/>
            <w:shd w:val="clear" w:color="auto" w:fill="auto"/>
            <w:tcMar>
              <w:top w:w="100" w:type="dxa"/>
              <w:left w:w="100" w:type="dxa"/>
              <w:bottom w:w="100" w:type="dxa"/>
              <w:right w:w="100" w:type="dxa"/>
            </w:tcMar>
          </w:tcPr>
          <w:p w14:paraId="237F0E79"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 &amp; Political</w:t>
            </w:r>
          </w:p>
        </w:tc>
        <w:tc>
          <w:tcPr>
            <w:tcW w:w="2325" w:type="dxa"/>
            <w:shd w:val="clear" w:color="auto" w:fill="auto"/>
            <w:tcMar>
              <w:top w:w="100" w:type="dxa"/>
              <w:left w:w="100" w:type="dxa"/>
              <w:bottom w:w="100" w:type="dxa"/>
              <w:right w:w="100" w:type="dxa"/>
            </w:tcMar>
          </w:tcPr>
          <w:p w14:paraId="5C5B0309"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Recognition of top public officials of the importance of tourism</w:t>
            </w:r>
          </w:p>
        </w:tc>
        <w:tc>
          <w:tcPr>
            <w:tcW w:w="2355" w:type="dxa"/>
            <w:shd w:val="clear" w:color="auto" w:fill="auto"/>
            <w:tcMar>
              <w:top w:w="100" w:type="dxa"/>
              <w:left w:w="100" w:type="dxa"/>
              <w:bottom w:w="100" w:type="dxa"/>
              <w:right w:w="100" w:type="dxa"/>
            </w:tcMar>
          </w:tcPr>
          <w:p w14:paraId="2A904A43"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Recognition of top public officials of the importance of tourism</w:t>
            </w:r>
          </w:p>
        </w:tc>
        <w:tc>
          <w:tcPr>
            <w:tcW w:w="2340" w:type="dxa"/>
            <w:shd w:val="clear" w:color="auto" w:fill="auto"/>
            <w:tcMar>
              <w:top w:w="100" w:type="dxa"/>
              <w:left w:w="100" w:type="dxa"/>
              <w:bottom w:w="100" w:type="dxa"/>
              <w:right w:w="100" w:type="dxa"/>
            </w:tcMar>
          </w:tcPr>
          <w:p w14:paraId="7C7DA595"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Recognition of top public officials of the importance of tourism</w:t>
            </w:r>
          </w:p>
        </w:tc>
      </w:tr>
    </w:tbl>
    <w:p w14:paraId="50912EA0" w14:textId="77777777" w:rsidR="00EB2CB6" w:rsidRDefault="00EB2CB6">
      <w:pPr>
        <w:spacing w:line="360" w:lineRule="auto"/>
        <w:jc w:val="both"/>
        <w:rPr>
          <w:rFonts w:ascii="Times New Roman" w:eastAsia="Times New Roman" w:hAnsi="Times New Roman" w:cs="Times New Roman"/>
          <w:sz w:val="24"/>
          <w:szCs w:val="24"/>
        </w:rPr>
      </w:pPr>
    </w:p>
    <w:p w14:paraId="6CB6A23D"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(Canada’s Creating Middle Class Jobs: A Federal Tourism Growth Strategy, 2019; France’s National Tourism Strategy, 2019; General Guidelines of the Sustainable Tourism Strategy of Spain 2030</w:t>
      </w:r>
      <w:r>
        <w:rPr>
          <w:rFonts w:ascii="Times New Roman" w:eastAsia="Times New Roman" w:hAnsi="Times New Roman" w:cs="Times New Roman"/>
          <w:sz w:val="24"/>
          <w:szCs w:val="24"/>
        </w:rPr>
        <w:t xml:space="preserve">, 2019) </w:t>
      </w:r>
    </w:p>
    <w:p w14:paraId="357AF080" w14:textId="77777777" w:rsidR="00EB2CB6" w:rsidRDefault="00EB2CB6">
      <w:pPr>
        <w:spacing w:line="360" w:lineRule="auto"/>
        <w:jc w:val="both"/>
        <w:rPr>
          <w:rFonts w:ascii="Times New Roman" w:eastAsia="Times New Roman" w:hAnsi="Times New Roman" w:cs="Times New Roman"/>
          <w:sz w:val="24"/>
          <w:szCs w:val="24"/>
        </w:rPr>
      </w:pPr>
    </w:p>
    <w:p w14:paraId="48693F88" w14:textId="77777777" w:rsidR="00EB2CB6" w:rsidRDefault="00EB2CB6">
      <w:pPr>
        <w:spacing w:line="360" w:lineRule="auto"/>
        <w:jc w:val="both"/>
        <w:rPr>
          <w:rFonts w:ascii="Times New Roman" w:eastAsia="Times New Roman" w:hAnsi="Times New Roman" w:cs="Times New Roman"/>
          <w:sz w:val="24"/>
          <w:szCs w:val="24"/>
        </w:rPr>
      </w:pPr>
    </w:p>
    <w:p w14:paraId="08B726DE" w14:textId="77777777" w:rsidR="00EB2CB6" w:rsidRDefault="00EB2CB6">
      <w:pPr>
        <w:spacing w:line="360" w:lineRule="auto"/>
        <w:jc w:val="both"/>
        <w:rPr>
          <w:rFonts w:ascii="Times New Roman" w:eastAsia="Times New Roman" w:hAnsi="Times New Roman" w:cs="Times New Roman"/>
          <w:sz w:val="24"/>
          <w:szCs w:val="24"/>
        </w:rPr>
      </w:pPr>
    </w:p>
    <w:p w14:paraId="755AB9AF" w14:textId="77777777" w:rsidR="00EB2CB6" w:rsidRDefault="00EB2CB6">
      <w:pPr>
        <w:spacing w:line="360" w:lineRule="auto"/>
        <w:jc w:val="both"/>
        <w:rPr>
          <w:rFonts w:ascii="Times New Roman" w:eastAsia="Times New Roman" w:hAnsi="Times New Roman" w:cs="Times New Roman"/>
          <w:sz w:val="24"/>
          <w:szCs w:val="24"/>
        </w:rPr>
      </w:pPr>
    </w:p>
    <w:p w14:paraId="349260C4" w14:textId="77777777" w:rsidR="00EB2CB6" w:rsidRDefault="00EB2CB6">
      <w:pPr>
        <w:spacing w:line="360" w:lineRule="auto"/>
        <w:jc w:val="both"/>
        <w:rPr>
          <w:rFonts w:ascii="Times New Roman" w:eastAsia="Times New Roman" w:hAnsi="Times New Roman" w:cs="Times New Roman"/>
          <w:sz w:val="24"/>
          <w:szCs w:val="24"/>
        </w:rPr>
      </w:pPr>
    </w:p>
    <w:p w14:paraId="6E971225" w14:textId="77777777" w:rsidR="00EB2CB6" w:rsidRDefault="00EB2CB6">
      <w:pPr>
        <w:spacing w:line="360" w:lineRule="auto"/>
        <w:jc w:val="both"/>
        <w:rPr>
          <w:rFonts w:ascii="Times New Roman" w:eastAsia="Times New Roman" w:hAnsi="Times New Roman" w:cs="Times New Roman"/>
          <w:sz w:val="24"/>
          <w:szCs w:val="24"/>
        </w:rPr>
      </w:pPr>
    </w:p>
    <w:p w14:paraId="34A01891" w14:textId="77777777" w:rsidR="00EB2CB6" w:rsidRDefault="00EB2CB6">
      <w:pPr>
        <w:spacing w:line="360" w:lineRule="auto"/>
        <w:jc w:val="both"/>
        <w:rPr>
          <w:rFonts w:ascii="Times New Roman" w:eastAsia="Times New Roman" w:hAnsi="Times New Roman" w:cs="Times New Roman"/>
          <w:sz w:val="24"/>
          <w:szCs w:val="24"/>
        </w:rPr>
      </w:pPr>
    </w:p>
    <w:p w14:paraId="7CDB47B7" w14:textId="77777777" w:rsidR="00EB2CB6" w:rsidRDefault="00EB2CB6">
      <w:pPr>
        <w:spacing w:line="360" w:lineRule="auto"/>
        <w:jc w:val="both"/>
        <w:rPr>
          <w:rFonts w:ascii="Times New Roman" w:eastAsia="Times New Roman" w:hAnsi="Times New Roman" w:cs="Times New Roman"/>
          <w:sz w:val="24"/>
          <w:szCs w:val="24"/>
        </w:rPr>
      </w:pPr>
    </w:p>
    <w:p w14:paraId="035B3DE8" w14:textId="77777777" w:rsidR="00EB2CB6" w:rsidRDefault="00EB2CB6">
      <w:pPr>
        <w:spacing w:line="360" w:lineRule="auto"/>
        <w:jc w:val="both"/>
        <w:rPr>
          <w:rFonts w:ascii="Times New Roman" w:eastAsia="Times New Roman" w:hAnsi="Times New Roman" w:cs="Times New Roman"/>
          <w:sz w:val="24"/>
          <w:szCs w:val="24"/>
        </w:rPr>
      </w:pPr>
    </w:p>
    <w:p w14:paraId="5E629BA9" w14:textId="77777777" w:rsidR="00EB2CB6" w:rsidRDefault="00EB2CB6">
      <w:pPr>
        <w:spacing w:line="360" w:lineRule="auto"/>
        <w:jc w:val="both"/>
        <w:rPr>
          <w:rFonts w:ascii="Times New Roman" w:eastAsia="Times New Roman" w:hAnsi="Times New Roman" w:cs="Times New Roman"/>
          <w:sz w:val="24"/>
          <w:szCs w:val="24"/>
        </w:rPr>
      </w:pPr>
    </w:p>
    <w:p w14:paraId="07FA8CF2" w14:textId="77777777" w:rsidR="00EB2CB6" w:rsidRDefault="00EB2CB6">
      <w:pPr>
        <w:spacing w:line="360" w:lineRule="auto"/>
        <w:jc w:val="both"/>
        <w:rPr>
          <w:rFonts w:ascii="Times New Roman" w:eastAsia="Times New Roman" w:hAnsi="Times New Roman" w:cs="Times New Roman"/>
          <w:sz w:val="24"/>
          <w:szCs w:val="24"/>
        </w:rPr>
      </w:pPr>
    </w:p>
    <w:p w14:paraId="31FDDEA1" w14:textId="77777777" w:rsidR="00EB2CB6" w:rsidRDefault="00EB2CB6">
      <w:pPr>
        <w:spacing w:line="360" w:lineRule="auto"/>
        <w:jc w:val="both"/>
        <w:rPr>
          <w:rFonts w:ascii="Times New Roman" w:eastAsia="Times New Roman" w:hAnsi="Times New Roman" w:cs="Times New Roman"/>
          <w:sz w:val="24"/>
          <w:szCs w:val="24"/>
        </w:rPr>
      </w:pPr>
    </w:p>
    <w:p w14:paraId="7352A199" w14:textId="77777777" w:rsidR="00EB2CB6" w:rsidRDefault="00EB2CB6">
      <w:pPr>
        <w:spacing w:line="360" w:lineRule="auto"/>
        <w:jc w:val="both"/>
        <w:rPr>
          <w:rFonts w:ascii="Times New Roman" w:eastAsia="Times New Roman" w:hAnsi="Times New Roman" w:cs="Times New Roman"/>
          <w:sz w:val="24"/>
          <w:szCs w:val="24"/>
        </w:rPr>
      </w:pPr>
    </w:p>
    <w:p w14:paraId="440E65FD" w14:textId="77777777" w:rsidR="00EB2CB6" w:rsidRDefault="00EB2CB6">
      <w:pPr>
        <w:spacing w:line="360" w:lineRule="auto"/>
        <w:jc w:val="both"/>
        <w:rPr>
          <w:rFonts w:ascii="Times New Roman" w:eastAsia="Times New Roman" w:hAnsi="Times New Roman" w:cs="Times New Roman"/>
          <w:sz w:val="24"/>
          <w:szCs w:val="24"/>
        </w:rPr>
      </w:pPr>
    </w:p>
    <w:p w14:paraId="776B7B0A"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Conceptual Framework for Improvement</w:t>
      </w:r>
    </w:p>
    <w:p w14:paraId="715C308E" w14:textId="77777777" w:rsidR="00EB2CB6" w:rsidRDefault="00EB2CB6">
      <w:pPr>
        <w:spacing w:line="360" w:lineRule="auto"/>
        <w:jc w:val="both"/>
        <w:rPr>
          <w:rFonts w:ascii="Times New Roman" w:eastAsia="Times New Roman" w:hAnsi="Times New Roman" w:cs="Times New Roman"/>
          <w:b/>
          <w:sz w:val="24"/>
          <w:szCs w:val="24"/>
        </w:rPr>
      </w:pPr>
    </w:p>
    <w:p w14:paraId="78BFB696"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9581C5A" wp14:editId="14444D30">
            <wp:extent cx="5853113" cy="425059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16025" t="6552" r="16506" b="6267"/>
                    <a:stretch>
                      <a:fillRect/>
                    </a:stretch>
                  </pic:blipFill>
                  <pic:spPr>
                    <a:xfrm>
                      <a:off x="0" y="0"/>
                      <a:ext cx="5853113" cy="4250591"/>
                    </a:xfrm>
                    <a:prstGeom prst="rect">
                      <a:avLst/>
                    </a:prstGeom>
                    <a:ln/>
                  </pic:spPr>
                </pic:pic>
              </a:graphicData>
            </a:graphic>
          </wp:inline>
        </w:drawing>
      </w:r>
    </w:p>
    <w:p w14:paraId="6DCC9432" w14:textId="77777777" w:rsidR="00EB2CB6" w:rsidRDefault="00EB2CB6">
      <w:pPr>
        <w:spacing w:line="360" w:lineRule="auto"/>
        <w:jc w:val="both"/>
        <w:rPr>
          <w:rFonts w:ascii="Times New Roman" w:eastAsia="Times New Roman" w:hAnsi="Times New Roman" w:cs="Times New Roman"/>
          <w:b/>
          <w:sz w:val="24"/>
          <w:szCs w:val="24"/>
        </w:rPr>
      </w:pPr>
    </w:p>
    <w:p w14:paraId="5C5E3E2B" w14:textId="77777777" w:rsidR="00EB2CB6" w:rsidRDefault="00EB2CB6">
      <w:pPr>
        <w:spacing w:line="360" w:lineRule="auto"/>
        <w:jc w:val="both"/>
        <w:rPr>
          <w:rFonts w:ascii="Times New Roman" w:eastAsia="Times New Roman" w:hAnsi="Times New Roman" w:cs="Times New Roman"/>
          <w:b/>
          <w:sz w:val="24"/>
          <w:szCs w:val="24"/>
        </w:rPr>
      </w:pPr>
    </w:p>
    <w:p w14:paraId="2683E924"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Relevant and Current Theories</w:t>
      </w:r>
    </w:p>
    <w:p w14:paraId="2D93C4AC" w14:textId="77777777" w:rsidR="00EB2CB6" w:rsidRDefault="00EB2CB6">
      <w:pPr>
        <w:spacing w:line="360" w:lineRule="auto"/>
        <w:jc w:val="both"/>
        <w:rPr>
          <w:rFonts w:ascii="Times New Roman" w:eastAsia="Times New Roman" w:hAnsi="Times New Roman" w:cs="Times New Roman"/>
          <w:sz w:val="24"/>
          <w:szCs w:val="24"/>
        </w:rPr>
      </w:pPr>
    </w:p>
    <w:p w14:paraId="18ECD5F9"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practical strategic tourism planning model for Canada would be based on various theories. The first theory used as a basis for the said model was discussed in class. Abraham Maslow’s hierarchy of needs is the best theory of motivation. It states that eac</w:t>
      </w:r>
      <w:r>
        <w:rPr>
          <w:rFonts w:ascii="Times New Roman" w:eastAsia="Times New Roman" w:hAnsi="Times New Roman" w:cs="Times New Roman"/>
          <w:sz w:val="24"/>
          <w:szCs w:val="24"/>
        </w:rPr>
        <w:t xml:space="preserve">h person has needs ranked according to its intensity (Maslow, 1954). Many theories based on tourism demand have been based on Maslow's ideology. </w:t>
      </w:r>
    </w:p>
    <w:p w14:paraId="50D982FA" w14:textId="77777777" w:rsidR="00EB2CB6" w:rsidRDefault="00EB2CB6">
      <w:pPr>
        <w:spacing w:line="360" w:lineRule="auto"/>
        <w:jc w:val="both"/>
        <w:rPr>
          <w:rFonts w:ascii="Times New Roman" w:eastAsia="Times New Roman" w:hAnsi="Times New Roman" w:cs="Times New Roman"/>
          <w:sz w:val="24"/>
          <w:szCs w:val="24"/>
        </w:rPr>
      </w:pPr>
    </w:p>
    <w:p w14:paraId="4382A2A3"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excellent model for Canada is one that taps on the physiological needs (Maslow, 1954) of </w:t>
      </w:r>
      <w:proofErr w:type="gramStart"/>
      <w:r>
        <w:rPr>
          <w:rFonts w:ascii="Times New Roman" w:eastAsia="Times New Roman" w:hAnsi="Times New Roman" w:cs="Times New Roman"/>
          <w:sz w:val="24"/>
          <w:szCs w:val="24"/>
        </w:rPr>
        <w:t>tourists, since</w:t>
      </w:r>
      <w:proofErr w:type="gramEnd"/>
      <w:r>
        <w:rPr>
          <w:rFonts w:ascii="Times New Roman" w:eastAsia="Times New Roman" w:hAnsi="Times New Roman" w:cs="Times New Roman"/>
          <w:sz w:val="24"/>
          <w:szCs w:val="24"/>
        </w:rPr>
        <w:t xml:space="preserve"> h</w:t>
      </w:r>
      <w:r>
        <w:rPr>
          <w:rFonts w:ascii="Times New Roman" w:eastAsia="Times New Roman" w:hAnsi="Times New Roman" w:cs="Times New Roman"/>
          <w:sz w:val="24"/>
          <w:szCs w:val="24"/>
        </w:rPr>
        <w:t>umans will always opt to fulfill it first. Delicious food was already offered in Canada’s gastronomic tours. However, accommodation is crucial because shelter and sleep are among a tourist’s physiological needs. Thus, as suggested in the conceptual framewo</w:t>
      </w:r>
      <w:r>
        <w:rPr>
          <w:rFonts w:ascii="Times New Roman" w:eastAsia="Times New Roman" w:hAnsi="Times New Roman" w:cs="Times New Roman"/>
          <w:sz w:val="24"/>
          <w:szCs w:val="24"/>
        </w:rPr>
        <w:t xml:space="preserve">rk, Canada’s strategic model must include the improvement of accommodation. </w:t>
      </w:r>
    </w:p>
    <w:p w14:paraId="05A61DB0" w14:textId="77777777" w:rsidR="00EB2CB6" w:rsidRDefault="00EB2CB6">
      <w:pPr>
        <w:spacing w:line="360" w:lineRule="auto"/>
        <w:jc w:val="both"/>
        <w:rPr>
          <w:rFonts w:ascii="Times New Roman" w:eastAsia="Times New Roman" w:hAnsi="Times New Roman" w:cs="Times New Roman"/>
          <w:sz w:val="24"/>
          <w:szCs w:val="24"/>
        </w:rPr>
      </w:pPr>
    </w:p>
    <w:p w14:paraId="50CD8D94"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Psychographic Theory by Stanley </w:t>
      </w:r>
      <w:proofErr w:type="spellStart"/>
      <w:r>
        <w:rPr>
          <w:rFonts w:ascii="Times New Roman" w:eastAsia="Times New Roman" w:hAnsi="Times New Roman" w:cs="Times New Roman"/>
          <w:sz w:val="24"/>
          <w:szCs w:val="24"/>
        </w:rPr>
        <w:t>Plog</w:t>
      </w:r>
      <w:proofErr w:type="spellEnd"/>
      <w:r>
        <w:rPr>
          <w:rFonts w:ascii="Times New Roman" w:eastAsia="Times New Roman" w:hAnsi="Times New Roman" w:cs="Times New Roman"/>
          <w:sz w:val="24"/>
          <w:szCs w:val="24"/>
        </w:rPr>
        <w:t xml:space="preserve"> (1974) can also be used to craft a practical model. According to the theory, tourists can be classified into different personalities. The</w:t>
      </w:r>
      <w:r>
        <w:rPr>
          <w:rFonts w:ascii="Times New Roman" w:eastAsia="Times New Roman" w:hAnsi="Times New Roman" w:cs="Times New Roman"/>
          <w:sz w:val="24"/>
          <w:szCs w:val="24"/>
        </w:rPr>
        <w:t xml:space="preserve">ir personalities affect their destination choice and traveling pattern. Hence, Canada must create a list of activities and pinpoint certain tourist destinations that can cater to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personalities described by </w:t>
      </w:r>
      <w:proofErr w:type="spellStart"/>
      <w:r>
        <w:rPr>
          <w:rFonts w:ascii="Times New Roman" w:eastAsia="Times New Roman" w:hAnsi="Times New Roman" w:cs="Times New Roman"/>
          <w:sz w:val="24"/>
          <w:szCs w:val="24"/>
        </w:rPr>
        <w:t>Plog</w:t>
      </w:r>
      <w:proofErr w:type="spellEnd"/>
      <w:r>
        <w:rPr>
          <w:rFonts w:ascii="Times New Roman" w:eastAsia="Times New Roman" w:hAnsi="Times New Roman" w:cs="Times New Roman"/>
          <w:sz w:val="24"/>
          <w:szCs w:val="24"/>
        </w:rPr>
        <w:t>. By doing this, a tourist will mor</w:t>
      </w:r>
      <w:r>
        <w:rPr>
          <w:rFonts w:ascii="Times New Roman" w:eastAsia="Times New Roman" w:hAnsi="Times New Roman" w:cs="Times New Roman"/>
          <w:sz w:val="24"/>
          <w:szCs w:val="24"/>
        </w:rPr>
        <w:t>e likely choose Canada because it can cater to his or her wants.</w:t>
      </w:r>
    </w:p>
    <w:p w14:paraId="78BD39C8" w14:textId="77777777" w:rsidR="00EB2CB6" w:rsidRDefault="00EB2CB6">
      <w:pPr>
        <w:spacing w:line="360" w:lineRule="auto"/>
        <w:jc w:val="both"/>
        <w:rPr>
          <w:rFonts w:ascii="Times New Roman" w:eastAsia="Times New Roman" w:hAnsi="Times New Roman" w:cs="Times New Roman"/>
          <w:sz w:val="24"/>
          <w:szCs w:val="24"/>
        </w:rPr>
      </w:pPr>
    </w:p>
    <w:p w14:paraId="0E5EB7C1"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according to Lew (2018), the knowledge of the world is the basis for the consciousness of the world. Tourists desire to visit a place that they are aware of. The motivation for suc</w:t>
      </w:r>
      <w:r>
        <w:rPr>
          <w:rFonts w:ascii="Times New Roman" w:eastAsia="Times New Roman" w:hAnsi="Times New Roman" w:cs="Times New Roman"/>
          <w:sz w:val="24"/>
          <w:szCs w:val="24"/>
        </w:rPr>
        <w:t xml:space="preserve">h can be explained through the sense of place theory, which is an emotional connection between people and places. This theory is heavily used in explaining patterns of leisure and </w:t>
      </w:r>
      <w:proofErr w:type="gramStart"/>
      <w:r>
        <w:rPr>
          <w:rFonts w:ascii="Times New Roman" w:eastAsia="Times New Roman" w:hAnsi="Times New Roman" w:cs="Times New Roman"/>
          <w:sz w:val="24"/>
          <w:szCs w:val="24"/>
        </w:rPr>
        <w:t>travel  (</w:t>
      </w:r>
      <w:proofErr w:type="gramEnd"/>
      <w:r>
        <w:rPr>
          <w:rFonts w:ascii="Times New Roman" w:eastAsia="Times New Roman" w:hAnsi="Times New Roman" w:cs="Times New Roman"/>
          <w:sz w:val="24"/>
          <w:szCs w:val="24"/>
        </w:rPr>
        <w:t xml:space="preserve">Raymond, </w:t>
      </w:r>
      <w:proofErr w:type="spellStart"/>
      <w:r>
        <w:rPr>
          <w:rFonts w:ascii="Times New Roman" w:eastAsia="Times New Roman" w:hAnsi="Times New Roman" w:cs="Times New Roman"/>
          <w:sz w:val="24"/>
          <w:szCs w:val="24"/>
        </w:rPr>
        <w:t>Kyttä</w:t>
      </w:r>
      <w:proofErr w:type="spellEnd"/>
      <w:r>
        <w:rPr>
          <w:rFonts w:ascii="Times New Roman" w:eastAsia="Times New Roman" w:hAnsi="Times New Roman" w:cs="Times New Roman"/>
          <w:sz w:val="24"/>
          <w:szCs w:val="24"/>
        </w:rPr>
        <w:t>, &amp; Stedman, 2017). Thus, a practical model is one th</w:t>
      </w:r>
      <w:r>
        <w:rPr>
          <w:rFonts w:ascii="Times New Roman" w:eastAsia="Times New Roman" w:hAnsi="Times New Roman" w:cs="Times New Roman"/>
          <w:sz w:val="24"/>
          <w:szCs w:val="24"/>
        </w:rPr>
        <w:t xml:space="preserve">at induces the sense of place among tourists so they will be encouraged to visit and keep coming back to Canada. </w:t>
      </w:r>
    </w:p>
    <w:p w14:paraId="62BC1199" w14:textId="77777777" w:rsidR="00EB2CB6" w:rsidRDefault="00EB2CB6">
      <w:pPr>
        <w:spacing w:line="360" w:lineRule="auto"/>
        <w:jc w:val="both"/>
        <w:rPr>
          <w:rFonts w:ascii="Times New Roman" w:eastAsia="Times New Roman" w:hAnsi="Times New Roman" w:cs="Times New Roman"/>
          <w:sz w:val="24"/>
          <w:szCs w:val="24"/>
        </w:rPr>
      </w:pPr>
    </w:p>
    <w:p w14:paraId="63FBF40B" w14:textId="77777777" w:rsidR="00EB2CB6" w:rsidRDefault="000D7342">
      <w:pPr>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53CE458D" w14:textId="77777777" w:rsidR="00EB2CB6" w:rsidRDefault="00EB2CB6">
      <w:pPr>
        <w:spacing w:line="360" w:lineRule="auto"/>
        <w:jc w:val="both"/>
        <w:rPr>
          <w:rFonts w:ascii="Times New Roman" w:eastAsia="Times New Roman" w:hAnsi="Times New Roman" w:cs="Times New Roman"/>
          <w:sz w:val="24"/>
          <w:szCs w:val="24"/>
        </w:rPr>
      </w:pPr>
    </w:p>
    <w:p w14:paraId="2B4F2038"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Most components of Canada’s strategic tourism planning model are excellent. The model was highly detailed and precise. It is incl</w:t>
      </w:r>
      <w:r>
        <w:rPr>
          <w:rFonts w:ascii="Times New Roman" w:eastAsia="Times New Roman" w:hAnsi="Times New Roman" w:cs="Times New Roman"/>
          <w:sz w:val="24"/>
          <w:szCs w:val="24"/>
        </w:rPr>
        <w:t xml:space="preserve">usive, has a good grasp of how important tourism is, and strikes a good balance between the role of the government and private sector. </w:t>
      </w:r>
    </w:p>
    <w:p w14:paraId="1593D0B3" w14:textId="77777777" w:rsidR="00EB2CB6" w:rsidRDefault="00EB2CB6">
      <w:pPr>
        <w:spacing w:line="360" w:lineRule="auto"/>
        <w:jc w:val="both"/>
        <w:rPr>
          <w:rFonts w:ascii="Times New Roman" w:eastAsia="Times New Roman" w:hAnsi="Times New Roman" w:cs="Times New Roman"/>
          <w:sz w:val="24"/>
          <w:szCs w:val="24"/>
        </w:rPr>
      </w:pPr>
    </w:p>
    <w:p w14:paraId="62BA1A06"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Canada’s strategic tourism planning model contains some flaws. These flaws can easily be fixed, however, with </w:t>
      </w:r>
      <w:r>
        <w:rPr>
          <w:rFonts w:ascii="Times New Roman" w:eastAsia="Times New Roman" w:hAnsi="Times New Roman" w:cs="Times New Roman"/>
          <w:sz w:val="24"/>
          <w:szCs w:val="24"/>
        </w:rPr>
        <w:t xml:space="preserve">the guidance of the SCEPTICAL Analysis Model and relevant theories. </w:t>
      </w:r>
    </w:p>
    <w:p w14:paraId="18853E76" w14:textId="77777777" w:rsidR="00EB2CB6" w:rsidRDefault="00EB2CB6">
      <w:pPr>
        <w:spacing w:line="360" w:lineRule="auto"/>
        <w:jc w:val="both"/>
        <w:rPr>
          <w:rFonts w:ascii="Times New Roman" w:eastAsia="Times New Roman" w:hAnsi="Times New Roman" w:cs="Times New Roman"/>
          <w:sz w:val="24"/>
          <w:szCs w:val="24"/>
        </w:rPr>
      </w:pPr>
    </w:p>
    <w:p w14:paraId="4AB9E605"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Canada is already at a great position in terms of tourism, but its quest to reach greater heights proves that tourism can contribute more to its economy. </w:t>
      </w:r>
    </w:p>
    <w:p w14:paraId="58BA2DA6" w14:textId="77777777" w:rsidR="00EB2CB6" w:rsidRDefault="00EB2CB6">
      <w:pPr>
        <w:spacing w:line="360" w:lineRule="auto"/>
        <w:jc w:val="both"/>
        <w:rPr>
          <w:rFonts w:ascii="Times New Roman" w:eastAsia="Times New Roman" w:hAnsi="Times New Roman" w:cs="Times New Roman"/>
          <w:sz w:val="24"/>
          <w:szCs w:val="24"/>
        </w:rPr>
      </w:pPr>
    </w:p>
    <w:p w14:paraId="79761F5B" w14:textId="77777777" w:rsidR="00EB2CB6" w:rsidRDefault="00EB2CB6">
      <w:pPr>
        <w:spacing w:line="360" w:lineRule="auto"/>
        <w:jc w:val="both"/>
        <w:rPr>
          <w:rFonts w:ascii="Times New Roman" w:eastAsia="Times New Roman" w:hAnsi="Times New Roman" w:cs="Times New Roman"/>
          <w:sz w:val="24"/>
          <w:szCs w:val="24"/>
        </w:rPr>
      </w:pPr>
    </w:p>
    <w:p w14:paraId="439DCF09" w14:textId="77777777" w:rsidR="00EB2CB6" w:rsidRDefault="00EB2CB6">
      <w:pPr>
        <w:spacing w:line="360" w:lineRule="auto"/>
        <w:jc w:val="both"/>
        <w:rPr>
          <w:rFonts w:ascii="Times New Roman" w:eastAsia="Times New Roman" w:hAnsi="Times New Roman" w:cs="Times New Roman"/>
          <w:sz w:val="24"/>
          <w:szCs w:val="24"/>
        </w:rPr>
      </w:pPr>
    </w:p>
    <w:p w14:paraId="181C522E" w14:textId="77777777" w:rsidR="00EB2CB6" w:rsidRDefault="00EB2CB6">
      <w:pPr>
        <w:spacing w:line="360" w:lineRule="auto"/>
        <w:jc w:val="both"/>
        <w:rPr>
          <w:rFonts w:ascii="Times New Roman" w:eastAsia="Times New Roman" w:hAnsi="Times New Roman" w:cs="Times New Roman"/>
          <w:sz w:val="24"/>
          <w:szCs w:val="24"/>
        </w:rPr>
      </w:pPr>
    </w:p>
    <w:p w14:paraId="1189743F" w14:textId="77777777" w:rsidR="00EB2CB6" w:rsidRDefault="00EB2CB6">
      <w:pPr>
        <w:spacing w:line="360" w:lineRule="auto"/>
        <w:jc w:val="both"/>
        <w:rPr>
          <w:rFonts w:ascii="Times New Roman" w:eastAsia="Times New Roman" w:hAnsi="Times New Roman" w:cs="Times New Roman"/>
          <w:sz w:val="24"/>
          <w:szCs w:val="24"/>
        </w:rPr>
      </w:pPr>
    </w:p>
    <w:p w14:paraId="613D5DF1" w14:textId="77777777" w:rsidR="00EB2CB6" w:rsidRDefault="00EB2CB6">
      <w:pPr>
        <w:spacing w:line="360" w:lineRule="auto"/>
        <w:jc w:val="both"/>
        <w:rPr>
          <w:rFonts w:ascii="Times New Roman" w:eastAsia="Times New Roman" w:hAnsi="Times New Roman" w:cs="Times New Roman"/>
          <w:sz w:val="24"/>
          <w:szCs w:val="24"/>
        </w:rPr>
      </w:pPr>
    </w:p>
    <w:p w14:paraId="0A49C437" w14:textId="77777777" w:rsidR="00EB2CB6" w:rsidRDefault="00EB2CB6">
      <w:pPr>
        <w:spacing w:line="360" w:lineRule="auto"/>
        <w:jc w:val="both"/>
        <w:rPr>
          <w:rFonts w:ascii="Times New Roman" w:eastAsia="Times New Roman" w:hAnsi="Times New Roman" w:cs="Times New Roman"/>
          <w:sz w:val="24"/>
          <w:szCs w:val="24"/>
        </w:rPr>
      </w:pPr>
    </w:p>
    <w:p w14:paraId="4AF92767" w14:textId="77777777" w:rsidR="00EB2CB6" w:rsidRDefault="00EB2CB6">
      <w:pPr>
        <w:spacing w:line="360" w:lineRule="auto"/>
        <w:jc w:val="both"/>
        <w:rPr>
          <w:rFonts w:ascii="Times New Roman" w:eastAsia="Times New Roman" w:hAnsi="Times New Roman" w:cs="Times New Roman"/>
          <w:sz w:val="24"/>
          <w:szCs w:val="24"/>
        </w:rPr>
      </w:pPr>
    </w:p>
    <w:p w14:paraId="536987D0" w14:textId="77777777" w:rsidR="00EB2CB6" w:rsidRDefault="00EB2CB6">
      <w:pPr>
        <w:spacing w:line="360" w:lineRule="auto"/>
        <w:jc w:val="both"/>
        <w:rPr>
          <w:rFonts w:ascii="Times New Roman" w:eastAsia="Times New Roman" w:hAnsi="Times New Roman" w:cs="Times New Roman"/>
          <w:sz w:val="24"/>
          <w:szCs w:val="24"/>
        </w:rPr>
      </w:pPr>
    </w:p>
    <w:p w14:paraId="128C17E6" w14:textId="77777777" w:rsidR="00EB2CB6" w:rsidRDefault="00EB2CB6">
      <w:pPr>
        <w:spacing w:line="360" w:lineRule="auto"/>
        <w:jc w:val="both"/>
        <w:rPr>
          <w:rFonts w:ascii="Times New Roman" w:eastAsia="Times New Roman" w:hAnsi="Times New Roman" w:cs="Times New Roman"/>
          <w:sz w:val="24"/>
          <w:szCs w:val="24"/>
        </w:rPr>
      </w:pPr>
    </w:p>
    <w:p w14:paraId="237D8429" w14:textId="77777777" w:rsidR="00EB2CB6" w:rsidRDefault="00EB2CB6">
      <w:pPr>
        <w:spacing w:line="360" w:lineRule="auto"/>
        <w:jc w:val="both"/>
        <w:rPr>
          <w:rFonts w:ascii="Times New Roman" w:eastAsia="Times New Roman" w:hAnsi="Times New Roman" w:cs="Times New Roman"/>
          <w:sz w:val="24"/>
          <w:szCs w:val="24"/>
        </w:rPr>
      </w:pPr>
    </w:p>
    <w:p w14:paraId="2143D5D0" w14:textId="77777777" w:rsidR="00EB2CB6" w:rsidRDefault="00EB2CB6">
      <w:pPr>
        <w:spacing w:line="360" w:lineRule="auto"/>
        <w:jc w:val="both"/>
        <w:rPr>
          <w:rFonts w:ascii="Times New Roman" w:eastAsia="Times New Roman" w:hAnsi="Times New Roman" w:cs="Times New Roman"/>
          <w:sz w:val="24"/>
          <w:szCs w:val="24"/>
        </w:rPr>
      </w:pPr>
    </w:p>
    <w:p w14:paraId="426E59E4" w14:textId="77777777" w:rsidR="00EB2CB6" w:rsidRDefault="00EB2CB6">
      <w:pPr>
        <w:spacing w:line="360" w:lineRule="auto"/>
        <w:jc w:val="both"/>
        <w:rPr>
          <w:rFonts w:ascii="Times New Roman" w:eastAsia="Times New Roman" w:hAnsi="Times New Roman" w:cs="Times New Roman"/>
          <w:sz w:val="24"/>
          <w:szCs w:val="24"/>
        </w:rPr>
      </w:pPr>
    </w:p>
    <w:p w14:paraId="1E7B44B1" w14:textId="77777777" w:rsidR="00EB2CB6" w:rsidRDefault="00EB2CB6">
      <w:pPr>
        <w:spacing w:line="360" w:lineRule="auto"/>
        <w:jc w:val="both"/>
        <w:rPr>
          <w:rFonts w:ascii="Times New Roman" w:eastAsia="Times New Roman" w:hAnsi="Times New Roman" w:cs="Times New Roman"/>
          <w:sz w:val="24"/>
          <w:szCs w:val="24"/>
        </w:rPr>
      </w:pPr>
    </w:p>
    <w:p w14:paraId="7A06EB00" w14:textId="77777777" w:rsidR="00EB2CB6" w:rsidRDefault="00EB2CB6">
      <w:pPr>
        <w:spacing w:line="360" w:lineRule="auto"/>
        <w:jc w:val="both"/>
        <w:rPr>
          <w:rFonts w:ascii="Times New Roman" w:eastAsia="Times New Roman" w:hAnsi="Times New Roman" w:cs="Times New Roman"/>
          <w:sz w:val="24"/>
          <w:szCs w:val="24"/>
        </w:rPr>
      </w:pPr>
    </w:p>
    <w:p w14:paraId="767261BF" w14:textId="77777777" w:rsidR="00EB2CB6" w:rsidRDefault="00EB2CB6">
      <w:pPr>
        <w:spacing w:line="360" w:lineRule="auto"/>
        <w:jc w:val="both"/>
        <w:rPr>
          <w:rFonts w:ascii="Times New Roman" w:eastAsia="Times New Roman" w:hAnsi="Times New Roman" w:cs="Times New Roman"/>
          <w:sz w:val="24"/>
          <w:szCs w:val="24"/>
        </w:rPr>
      </w:pPr>
    </w:p>
    <w:p w14:paraId="1D1CDB3E" w14:textId="77777777" w:rsidR="00EB2CB6" w:rsidRDefault="00EB2CB6">
      <w:pPr>
        <w:spacing w:line="360" w:lineRule="auto"/>
        <w:jc w:val="both"/>
        <w:rPr>
          <w:rFonts w:ascii="Times New Roman" w:eastAsia="Times New Roman" w:hAnsi="Times New Roman" w:cs="Times New Roman"/>
          <w:sz w:val="24"/>
          <w:szCs w:val="24"/>
        </w:rPr>
      </w:pPr>
    </w:p>
    <w:p w14:paraId="7713A0ED" w14:textId="77777777" w:rsidR="00EB2CB6" w:rsidRDefault="00EB2CB6">
      <w:pPr>
        <w:spacing w:line="360" w:lineRule="auto"/>
        <w:jc w:val="both"/>
        <w:rPr>
          <w:rFonts w:ascii="Times New Roman" w:eastAsia="Times New Roman" w:hAnsi="Times New Roman" w:cs="Times New Roman"/>
          <w:sz w:val="24"/>
          <w:szCs w:val="24"/>
        </w:rPr>
      </w:pPr>
    </w:p>
    <w:p w14:paraId="4711A845" w14:textId="77777777" w:rsidR="00EB2CB6" w:rsidRDefault="00EB2CB6">
      <w:pPr>
        <w:spacing w:line="360" w:lineRule="auto"/>
        <w:jc w:val="both"/>
        <w:rPr>
          <w:rFonts w:ascii="Times New Roman" w:eastAsia="Times New Roman" w:hAnsi="Times New Roman" w:cs="Times New Roman"/>
          <w:sz w:val="24"/>
          <w:szCs w:val="24"/>
        </w:rPr>
      </w:pPr>
    </w:p>
    <w:p w14:paraId="0B7148CB" w14:textId="77777777" w:rsidR="00EB2CB6" w:rsidRDefault="00EB2CB6">
      <w:pPr>
        <w:spacing w:line="360" w:lineRule="auto"/>
        <w:jc w:val="both"/>
        <w:rPr>
          <w:rFonts w:ascii="Times New Roman" w:eastAsia="Times New Roman" w:hAnsi="Times New Roman" w:cs="Times New Roman"/>
          <w:sz w:val="24"/>
          <w:szCs w:val="24"/>
        </w:rPr>
      </w:pPr>
    </w:p>
    <w:p w14:paraId="1402528A" w14:textId="77777777" w:rsidR="00EB2CB6" w:rsidRDefault="00EB2CB6">
      <w:pPr>
        <w:spacing w:line="360" w:lineRule="auto"/>
        <w:jc w:val="both"/>
        <w:rPr>
          <w:rFonts w:ascii="Times New Roman" w:eastAsia="Times New Roman" w:hAnsi="Times New Roman" w:cs="Times New Roman"/>
          <w:sz w:val="24"/>
          <w:szCs w:val="24"/>
        </w:rPr>
      </w:pPr>
    </w:p>
    <w:p w14:paraId="382533DA" w14:textId="77777777" w:rsidR="00EB2CB6" w:rsidRDefault="00EB2CB6">
      <w:pPr>
        <w:spacing w:line="360" w:lineRule="auto"/>
        <w:jc w:val="both"/>
        <w:rPr>
          <w:rFonts w:ascii="Times New Roman" w:eastAsia="Times New Roman" w:hAnsi="Times New Roman" w:cs="Times New Roman"/>
          <w:sz w:val="24"/>
          <w:szCs w:val="24"/>
        </w:rPr>
      </w:pPr>
    </w:p>
    <w:p w14:paraId="0643031F" w14:textId="77777777" w:rsidR="00EB2CB6" w:rsidRDefault="00EB2CB6">
      <w:pPr>
        <w:spacing w:line="360" w:lineRule="auto"/>
        <w:jc w:val="both"/>
        <w:rPr>
          <w:rFonts w:ascii="Times New Roman" w:eastAsia="Times New Roman" w:hAnsi="Times New Roman" w:cs="Times New Roman"/>
          <w:sz w:val="24"/>
          <w:szCs w:val="24"/>
        </w:rPr>
      </w:pPr>
    </w:p>
    <w:p w14:paraId="53DB7655" w14:textId="77777777" w:rsidR="00EB2CB6" w:rsidRDefault="000D734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Bibliography</w:t>
      </w:r>
    </w:p>
    <w:p w14:paraId="25576BF4" w14:textId="77777777" w:rsidR="00EB2CB6" w:rsidRDefault="00EB2CB6">
      <w:pPr>
        <w:spacing w:line="360" w:lineRule="auto"/>
        <w:jc w:val="both"/>
        <w:rPr>
          <w:rFonts w:ascii="Times New Roman" w:eastAsia="Times New Roman" w:hAnsi="Times New Roman" w:cs="Times New Roman"/>
          <w:b/>
          <w:sz w:val="24"/>
          <w:szCs w:val="24"/>
        </w:rPr>
      </w:pPr>
    </w:p>
    <w:p w14:paraId="25D537A6"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Hill, C., W., L., Jones, G., R., </w:t>
      </w:r>
      <w:proofErr w:type="gramStart"/>
      <w:r>
        <w:rPr>
          <w:rFonts w:ascii="Times New Roman" w:eastAsia="Times New Roman" w:hAnsi="Times New Roman" w:cs="Times New Roman"/>
          <w:sz w:val="24"/>
          <w:szCs w:val="24"/>
        </w:rPr>
        <w:t xml:space="preserve">2001,  </w:t>
      </w:r>
      <w:r>
        <w:rPr>
          <w:rFonts w:ascii="Times New Roman" w:eastAsia="Times New Roman" w:hAnsi="Times New Roman" w:cs="Times New Roman"/>
          <w:i/>
          <w:sz w:val="24"/>
          <w:szCs w:val="24"/>
        </w:rPr>
        <w:t>Strategic</w:t>
      </w:r>
      <w:proofErr w:type="gramEnd"/>
      <w:r>
        <w:rPr>
          <w:rFonts w:ascii="Times New Roman" w:eastAsia="Times New Roman" w:hAnsi="Times New Roman" w:cs="Times New Roman"/>
          <w:i/>
          <w:sz w:val="24"/>
          <w:szCs w:val="24"/>
        </w:rPr>
        <w:t xml:space="preserve"> Management – An Integrated Approach</w:t>
      </w:r>
      <w:r>
        <w:rPr>
          <w:rFonts w:ascii="Times New Roman" w:eastAsia="Times New Roman" w:hAnsi="Times New Roman" w:cs="Times New Roman"/>
          <w:sz w:val="24"/>
          <w:szCs w:val="24"/>
        </w:rPr>
        <w:t xml:space="preserve">, 5th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xml:space="preserve">, Houghton Mifflin Company, Boston. </w:t>
      </w:r>
    </w:p>
    <w:p w14:paraId="7FC4A422" w14:textId="77777777" w:rsidR="00EB2CB6" w:rsidRDefault="00EB2CB6">
      <w:pPr>
        <w:spacing w:line="360" w:lineRule="auto"/>
        <w:jc w:val="both"/>
        <w:rPr>
          <w:rFonts w:ascii="Times New Roman" w:eastAsia="Times New Roman" w:hAnsi="Times New Roman" w:cs="Times New Roman"/>
          <w:sz w:val="24"/>
          <w:szCs w:val="24"/>
        </w:rPr>
      </w:pPr>
    </w:p>
    <w:p w14:paraId="35D99B79"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Innovation, Science and Economic Development Canada, 2019, ‘Creating Middle Class Jobs: A Federal Tourism Growth Strategy’ </w:t>
      </w:r>
    </w:p>
    <w:p w14:paraId="782E32D1" w14:textId="77777777" w:rsidR="00EB2CB6" w:rsidRDefault="00EB2CB6">
      <w:pPr>
        <w:spacing w:line="360" w:lineRule="auto"/>
        <w:jc w:val="both"/>
        <w:rPr>
          <w:rFonts w:ascii="Times New Roman" w:eastAsia="Times New Roman" w:hAnsi="Times New Roman" w:cs="Times New Roman"/>
          <w:sz w:val="24"/>
          <w:szCs w:val="24"/>
        </w:rPr>
      </w:pPr>
    </w:p>
    <w:p w14:paraId="1F606F2B" w14:textId="77777777" w:rsidR="00EB2CB6" w:rsidRDefault="000D734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Inter-ministerial Council Meeting on Tourism France, 2019, National Tourism Strategy. </w:t>
      </w:r>
    </w:p>
    <w:p w14:paraId="5195862F" w14:textId="77777777" w:rsidR="00EB2CB6" w:rsidRDefault="00EB2CB6">
      <w:pPr>
        <w:spacing w:line="360" w:lineRule="auto"/>
        <w:rPr>
          <w:rFonts w:ascii="Times New Roman" w:eastAsia="Times New Roman" w:hAnsi="Times New Roman" w:cs="Times New Roman"/>
          <w:sz w:val="24"/>
          <w:szCs w:val="24"/>
        </w:rPr>
      </w:pPr>
    </w:p>
    <w:p w14:paraId="70499070"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Jiang, Y., Scott, N., &amp; Ritchie, B., 2018, ‘Crisis Management and Strategic Implications’ in L.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xml:space="preserve"> &amp; A. Vargas-Sanchez (eds), </w:t>
      </w:r>
      <w:r>
        <w:rPr>
          <w:rFonts w:ascii="Times New Roman" w:eastAsia="Times New Roman" w:hAnsi="Times New Roman" w:cs="Times New Roman"/>
          <w:i/>
          <w:sz w:val="24"/>
          <w:szCs w:val="24"/>
        </w:rPr>
        <w:t>Strategic Management in Tourism</w:t>
      </w:r>
      <w:r>
        <w:rPr>
          <w:rFonts w:ascii="Times New Roman" w:eastAsia="Times New Roman" w:hAnsi="Times New Roman" w:cs="Times New Roman"/>
          <w:sz w:val="24"/>
          <w:szCs w:val="24"/>
        </w:rPr>
        <w:t>, Bel</w:t>
      </w:r>
      <w:r>
        <w:rPr>
          <w:rFonts w:ascii="Times New Roman" w:eastAsia="Times New Roman" w:hAnsi="Times New Roman" w:cs="Times New Roman"/>
          <w:sz w:val="24"/>
          <w:szCs w:val="24"/>
        </w:rPr>
        <w:t xml:space="preserve">l and Bain Ltd, Glasgow, pp. 264- 278. </w:t>
      </w:r>
    </w:p>
    <w:p w14:paraId="513710F2" w14:textId="77777777" w:rsidR="00EB2CB6" w:rsidRDefault="00EB2CB6">
      <w:pPr>
        <w:spacing w:line="360" w:lineRule="auto"/>
        <w:rPr>
          <w:rFonts w:ascii="Times New Roman" w:eastAsia="Times New Roman" w:hAnsi="Times New Roman" w:cs="Times New Roman"/>
          <w:sz w:val="24"/>
          <w:szCs w:val="24"/>
        </w:rPr>
      </w:pPr>
    </w:p>
    <w:p w14:paraId="48920249"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Y., 2018, ‘Urban tourism: the perspective on tourism impacts in Cambridge, United Kingdom’, </w:t>
      </w:r>
      <w:r>
        <w:rPr>
          <w:rFonts w:ascii="Times New Roman" w:eastAsia="Times New Roman" w:hAnsi="Times New Roman" w:cs="Times New Roman"/>
          <w:i/>
          <w:sz w:val="24"/>
          <w:szCs w:val="24"/>
        </w:rPr>
        <w:t>Marketing and Management of Innovation</w:t>
      </w:r>
      <w:r>
        <w:rPr>
          <w:rFonts w:ascii="Times New Roman" w:eastAsia="Times New Roman" w:hAnsi="Times New Roman" w:cs="Times New Roman"/>
          <w:sz w:val="24"/>
          <w:szCs w:val="24"/>
        </w:rPr>
        <w:t xml:space="preserve">s. vol. 10, issue 3, pp. 268-275,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10.21272/mmi.2018.3-24.</w:t>
      </w:r>
    </w:p>
    <w:p w14:paraId="246E735A" w14:textId="77777777" w:rsidR="00EB2CB6" w:rsidRDefault="00EB2CB6">
      <w:pPr>
        <w:spacing w:line="360" w:lineRule="auto"/>
        <w:rPr>
          <w:rFonts w:ascii="Times New Roman" w:eastAsia="Times New Roman" w:hAnsi="Times New Roman" w:cs="Times New Roman"/>
          <w:sz w:val="24"/>
          <w:szCs w:val="24"/>
        </w:rPr>
      </w:pPr>
    </w:p>
    <w:p w14:paraId="3C4C0C74" w14:textId="77777777" w:rsidR="00EB2CB6" w:rsidRDefault="000D734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LaMondia</w:t>
      </w:r>
      <w:proofErr w:type="spellEnd"/>
      <w:r>
        <w:rPr>
          <w:rFonts w:ascii="Times New Roman" w:eastAsia="Times New Roman" w:hAnsi="Times New Roman" w:cs="Times New Roman"/>
          <w:sz w:val="24"/>
          <w:szCs w:val="24"/>
        </w:rPr>
        <w:t xml:space="preserve">, J. &amp; </w:t>
      </w:r>
      <w:r>
        <w:rPr>
          <w:rFonts w:ascii="Times New Roman" w:eastAsia="Times New Roman" w:hAnsi="Times New Roman" w:cs="Times New Roman"/>
          <w:sz w:val="24"/>
          <w:szCs w:val="24"/>
        </w:rPr>
        <w:t xml:space="preserve">Bhat, C. , 2011, ‘A study of visitors' leisure travel behavior in the northwest territories of Canada’,  </w:t>
      </w:r>
      <w:r>
        <w:rPr>
          <w:rFonts w:ascii="Times New Roman" w:eastAsia="Times New Roman" w:hAnsi="Times New Roman" w:cs="Times New Roman"/>
          <w:i/>
          <w:sz w:val="24"/>
          <w:szCs w:val="24"/>
        </w:rPr>
        <w:t>Transportation Letters: The International Journal of Transportation Research</w:t>
      </w:r>
      <w:r>
        <w:rPr>
          <w:rFonts w:ascii="Times New Roman" w:eastAsia="Times New Roman" w:hAnsi="Times New Roman" w:cs="Times New Roman"/>
          <w:sz w:val="24"/>
          <w:szCs w:val="24"/>
        </w:rPr>
        <w:t xml:space="preserve">, vol. 3, no. 10, pp. 1-35,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xml:space="preserve">: 10.3328/TL.2011.03.01.1-19. </w:t>
      </w:r>
    </w:p>
    <w:p w14:paraId="4C867FED" w14:textId="77777777" w:rsidR="00EB2CB6" w:rsidRDefault="00EB2CB6">
      <w:pPr>
        <w:spacing w:line="360" w:lineRule="auto"/>
        <w:rPr>
          <w:rFonts w:ascii="Times New Roman" w:eastAsia="Times New Roman" w:hAnsi="Times New Roman" w:cs="Times New Roman"/>
          <w:sz w:val="24"/>
          <w:szCs w:val="24"/>
        </w:rPr>
      </w:pPr>
    </w:p>
    <w:p w14:paraId="5EE6935E" w14:textId="77777777" w:rsidR="00EB2CB6" w:rsidRDefault="000D7342">
      <w:pPr>
        <w:spacing w:line="360" w:lineRule="auto"/>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Lew, A., 201</w:t>
      </w:r>
      <w:r>
        <w:rPr>
          <w:rFonts w:ascii="Times New Roman" w:eastAsia="Times New Roman" w:hAnsi="Times New Roman" w:cs="Times New Roman"/>
          <w:sz w:val="24"/>
          <w:szCs w:val="24"/>
        </w:rPr>
        <w:t xml:space="preserve">8, ‘Why travel? – travel, tourism, and global consciousness’, </w:t>
      </w:r>
      <w:r>
        <w:rPr>
          <w:rFonts w:ascii="Times New Roman" w:eastAsia="Times New Roman" w:hAnsi="Times New Roman" w:cs="Times New Roman"/>
          <w:i/>
          <w:sz w:val="24"/>
          <w:szCs w:val="24"/>
        </w:rPr>
        <w:t>Tourism Geographies</w:t>
      </w:r>
      <w:r>
        <w:rPr>
          <w:rFonts w:ascii="Times New Roman" w:eastAsia="Times New Roman" w:hAnsi="Times New Roman" w:cs="Times New Roman"/>
          <w:sz w:val="24"/>
          <w:szCs w:val="24"/>
        </w:rPr>
        <w:t xml:space="preserve">, vol. 20, no. 4, pp. 742-749,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10.1080/14616688.2018.1490343</w:t>
      </w:r>
    </w:p>
    <w:p w14:paraId="4EB0690B" w14:textId="77777777" w:rsidR="00EB2CB6" w:rsidRDefault="00EB2CB6">
      <w:pPr>
        <w:spacing w:line="360" w:lineRule="auto"/>
        <w:rPr>
          <w:rFonts w:ascii="Times New Roman" w:eastAsia="Times New Roman" w:hAnsi="Times New Roman" w:cs="Times New Roman"/>
          <w:color w:val="1155CC"/>
          <w:sz w:val="24"/>
          <w:szCs w:val="24"/>
          <w:u w:val="single"/>
        </w:rPr>
      </w:pPr>
    </w:p>
    <w:p w14:paraId="60BABA6A"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Maslow, A. H., 1954, </w:t>
      </w:r>
      <w:r>
        <w:rPr>
          <w:rFonts w:ascii="Times New Roman" w:eastAsia="Times New Roman" w:hAnsi="Times New Roman" w:cs="Times New Roman"/>
          <w:i/>
          <w:sz w:val="24"/>
          <w:szCs w:val="24"/>
        </w:rPr>
        <w:t>Motivation and Personality</w:t>
      </w:r>
      <w:r>
        <w:rPr>
          <w:rFonts w:ascii="Times New Roman" w:eastAsia="Times New Roman" w:hAnsi="Times New Roman" w:cs="Times New Roman"/>
          <w:sz w:val="24"/>
          <w:szCs w:val="24"/>
        </w:rPr>
        <w:t xml:space="preserve">, Harper and Row, New York. </w:t>
      </w:r>
    </w:p>
    <w:p w14:paraId="768E522A" w14:textId="77777777" w:rsidR="00EB2CB6" w:rsidRDefault="00EB2CB6">
      <w:pPr>
        <w:spacing w:line="360" w:lineRule="auto"/>
        <w:rPr>
          <w:rFonts w:ascii="Times New Roman" w:eastAsia="Times New Roman" w:hAnsi="Times New Roman" w:cs="Times New Roman"/>
          <w:sz w:val="24"/>
          <w:szCs w:val="24"/>
        </w:rPr>
      </w:pPr>
    </w:p>
    <w:p w14:paraId="4CF31768" w14:textId="77777777" w:rsidR="00EB2CB6" w:rsidRDefault="000D734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Plog</w:t>
      </w:r>
      <w:proofErr w:type="spellEnd"/>
      <w:r>
        <w:rPr>
          <w:rFonts w:ascii="Times New Roman" w:eastAsia="Times New Roman" w:hAnsi="Times New Roman" w:cs="Times New Roman"/>
          <w:sz w:val="24"/>
          <w:szCs w:val="24"/>
        </w:rPr>
        <w:t>, S.C., 1974, ‘Why destinat</w:t>
      </w:r>
      <w:r>
        <w:rPr>
          <w:rFonts w:ascii="Times New Roman" w:eastAsia="Times New Roman" w:hAnsi="Times New Roman" w:cs="Times New Roman"/>
          <w:sz w:val="24"/>
          <w:szCs w:val="24"/>
        </w:rPr>
        <w:t xml:space="preserve">ion areas rise and fall in popularity’, </w:t>
      </w:r>
      <w:r>
        <w:rPr>
          <w:rFonts w:ascii="Times New Roman" w:eastAsia="Times New Roman" w:hAnsi="Times New Roman" w:cs="Times New Roman"/>
          <w:i/>
          <w:sz w:val="24"/>
          <w:szCs w:val="24"/>
        </w:rPr>
        <w:t xml:space="preserve">The Cornell Hotel and Restaurant Administration Quarterly, </w:t>
      </w:r>
      <w:r>
        <w:rPr>
          <w:rFonts w:ascii="Times New Roman" w:eastAsia="Times New Roman" w:hAnsi="Times New Roman" w:cs="Times New Roman"/>
          <w:sz w:val="24"/>
          <w:szCs w:val="24"/>
        </w:rPr>
        <w:t>vol. 14, no. 4, pp. 55-58.</w:t>
      </w:r>
    </w:p>
    <w:p w14:paraId="24D5DE41"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Rate, S.,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xml:space="preserve">, L., &amp; Ballantyne, R., 2018, ‘The New Business Environment and trends in Tourism’, in L. </w:t>
      </w:r>
      <w:proofErr w:type="spellStart"/>
      <w:r>
        <w:rPr>
          <w:rFonts w:ascii="Times New Roman" w:eastAsia="Times New Roman" w:hAnsi="Times New Roman" w:cs="Times New Roman"/>
          <w:sz w:val="24"/>
          <w:szCs w:val="24"/>
        </w:rPr>
        <w:t>Moutinho</w:t>
      </w:r>
      <w:proofErr w:type="spellEnd"/>
      <w:r>
        <w:rPr>
          <w:rFonts w:ascii="Times New Roman" w:eastAsia="Times New Roman" w:hAnsi="Times New Roman" w:cs="Times New Roman"/>
          <w:sz w:val="24"/>
          <w:szCs w:val="24"/>
        </w:rPr>
        <w:t xml:space="preserve"> &amp; A. Vargas-S</w:t>
      </w:r>
      <w:r>
        <w:rPr>
          <w:rFonts w:ascii="Times New Roman" w:eastAsia="Times New Roman" w:hAnsi="Times New Roman" w:cs="Times New Roman"/>
          <w:sz w:val="24"/>
          <w:szCs w:val="24"/>
        </w:rPr>
        <w:t xml:space="preserve">anchez (eds), </w:t>
      </w:r>
      <w:r>
        <w:rPr>
          <w:rFonts w:ascii="Times New Roman" w:eastAsia="Times New Roman" w:hAnsi="Times New Roman" w:cs="Times New Roman"/>
          <w:i/>
          <w:sz w:val="24"/>
          <w:szCs w:val="24"/>
        </w:rPr>
        <w:t>Strategic Management in Tourism</w:t>
      </w:r>
      <w:r>
        <w:rPr>
          <w:rFonts w:ascii="Times New Roman" w:eastAsia="Times New Roman" w:hAnsi="Times New Roman" w:cs="Times New Roman"/>
          <w:sz w:val="24"/>
          <w:szCs w:val="24"/>
        </w:rPr>
        <w:t>, Bell and Bain Ltd, Glasgow, pp. 1-15.</w:t>
      </w:r>
    </w:p>
    <w:p w14:paraId="3BBC258D" w14:textId="77777777" w:rsidR="00EB2CB6" w:rsidRDefault="00EB2CB6">
      <w:pPr>
        <w:spacing w:line="360" w:lineRule="auto"/>
        <w:rPr>
          <w:rFonts w:ascii="Times New Roman" w:eastAsia="Times New Roman" w:hAnsi="Times New Roman" w:cs="Times New Roman"/>
          <w:sz w:val="24"/>
          <w:szCs w:val="24"/>
        </w:rPr>
      </w:pPr>
    </w:p>
    <w:p w14:paraId="3BF96611"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Raymond, C.,  </w:t>
      </w:r>
      <w:proofErr w:type="spellStart"/>
      <w:r>
        <w:rPr>
          <w:rFonts w:ascii="Times New Roman" w:eastAsia="Times New Roman" w:hAnsi="Times New Roman" w:cs="Times New Roman"/>
          <w:sz w:val="24"/>
          <w:szCs w:val="24"/>
        </w:rPr>
        <w:t>Kyttä</w:t>
      </w:r>
      <w:proofErr w:type="spellEnd"/>
      <w:r>
        <w:rPr>
          <w:rFonts w:ascii="Times New Roman" w:eastAsia="Times New Roman" w:hAnsi="Times New Roman" w:cs="Times New Roman"/>
          <w:sz w:val="24"/>
          <w:szCs w:val="24"/>
        </w:rPr>
        <w:t>, M., &amp; Stedman, R., 2017, ‘Sense of Place, Fast and Slow: The Potential Contributions of Affordance Theory to Sense of Place’,</w:t>
      </w:r>
      <w:r>
        <w:rPr>
          <w:rFonts w:ascii="Times New Roman" w:eastAsia="Times New Roman" w:hAnsi="Times New Roman" w:cs="Times New Roman"/>
          <w:i/>
          <w:sz w:val="24"/>
          <w:szCs w:val="24"/>
        </w:rPr>
        <w:t xml:space="preserve"> Frontiers in Psychology</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vol. 8, article 1674, pp. 1-4, doi:10.3389/fpsyg.2017.01674</w:t>
      </w:r>
    </w:p>
    <w:p w14:paraId="69CD7DD4" w14:textId="77777777" w:rsidR="00EB2CB6" w:rsidRDefault="00EB2CB6">
      <w:pPr>
        <w:spacing w:line="360" w:lineRule="auto"/>
        <w:rPr>
          <w:rFonts w:ascii="Times New Roman" w:eastAsia="Times New Roman" w:hAnsi="Times New Roman" w:cs="Times New Roman"/>
          <w:sz w:val="24"/>
          <w:szCs w:val="24"/>
        </w:rPr>
      </w:pPr>
    </w:p>
    <w:p w14:paraId="0B611E30"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Secretary of State for Tourism, 2019, </w:t>
      </w:r>
      <w:r>
        <w:rPr>
          <w:rFonts w:ascii="Times New Roman" w:eastAsia="Times New Roman" w:hAnsi="Times New Roman" w:cs="Times New Roman"/>
          <w:i/>
          <w:sz w:val="24"/>
          <w:szCs w:val="24"/>
        </w:rPr>
        <w:t>General Guidelines of the Sustainable Tourism Strategy of Spain 2030</w:t>
      </w:r>
      <w:r>
        <w:rPr>
          <w:rFonts w:ascii="Times New Roman" w:eastAsia="Times New Roman" w:hAnsi="Times New Roman" w:cs="Times New Roman"/>
          <w:sz w:val="24"/>
          <w:szCs w:val="24"/>
        </w:rPr>
        <w:t xml:space="preserve">, trans. L. </w:t>
      </w:r>
      <w:proofErr w:type="spellStart"/>
      <w:r>
        <w:rPr>
          <w:rFonts w:ascii="Times New Roman" w:eastAsia="Times New Roman" w:hAnsi="Times New Roman" w:cs="Times New Roman"/>
          <w:sz w:val="24"/>
          <w:szCs w:val="24"/>
        </w:rPr>
        <w:t>Legarde</w:t>
      </w:r>
      <w:proofErr w:type="spellEnd"/>
      <w:r>
        <w:rPr>
          <w:rFonts w:ascii="Times New Roman" w:eastAsia="Times New Roman" w:hAnsi="Times New Roman" w:cs="Times New Roman"/>
          <w:sz w:val="24"/>
          <w:szCs w:val="24"/>
        </w:rPr>
        <w:t xml:space="preserve">. </w:t>
      </w:r>
    </w:p>
    <w:p w14:paraId="27CFC7B1" w14:textId="77777777" w:rsidR="00EB2CB6" w:rsidRDefault="00EB2CB6">
      <w:pPr>
        <w:spacing w:line="360" w:lineRule="auto"/>
        <w:rPr>
          <w:rFonts w:ascii="Times New Roman" w:eastAsia="Times New Roman" w:hAnsi="Times New Roman" w:cs="Times New Roman"/>
          <w:sz w:val="24"/>
          <w:szCs w:val="24"/>
        </w:rPr>
      </w:pPr>
    </w:p>
    <w:p w14:paraId="692CAA3D"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United Nations World Tourism Organization, 2019, International T</w:t>
      </w:r>
      <w:r>
        <w:rPr>
          <w:rFonts w:ascii="Times New Roman" w:eastAsia="Times New Roman" w:hAnsi="Times New Roman" w:cs="Times New Roman"/>
          <w:sz w:val="24"/>
          <w:szCs w:val="24"/>
        </w:rPr>
        <w:t xml:space="preserve">ourism Highlights, 2019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&lt;https://www.e-unwto.org/doi/pdf/10.18111/9789284421152&gt;</w:t>
      </w:r>
    </w:p>
    <w:p w14:paraId="718BD74D" w14:textId="77777777" w:rsidR="00EB2CB6" w:rsidRDefault="00EB2CB6">
      <w:pPr>
        <w:spacing w:line="360" w:lineRule="auto"/>
        <w:rPr>
          <w:rFonts w:ascii="Times New Roman" w:eastAsia="Times New Roman" w:hAnsi="Times New Roman" w:cs="Times New Roman"/>
          <w:sz w:val="24"/>
          <w:szCs w:val="24"/>
        </w:rPr>
      </w:pPr>
    </w:p>
    <w:p w14:paraId="1CCF8974" w14:textId="77777777" w:rsidR="00EB2CB6" w:rsidRDefault="000D7342">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Vukotic</w:t>
      </w:r>
      <w:proofErr w:type="spellEnd"/>
      <w:r>
        <w:rPr>
          <w:rFonts w:ascii="Times New Roman" w:eastAsia="Times New Roman" w:hAnsi="Times New Roman" w:cs="Times New Roman"/>
          <w:sz w:val="24"/>
          <w:szCs w:val="24"/>
        </w:rPr>
        <w:t xml:space="preserve">, S. &amp; </w:t>
      </w:r>
      <w:proofErr w:type="spellStart"/>
      <w:r>
        <w:rPr>
          <w:rFonts w:ascii="Times New Roman" w:eastAsia="Times New Roman" w:hAnsi="Times New Roman" w:cs="Times New Roman"/>
          <w:sz w:val="24"/>
          <w:szCs w:val="24"/>
        </w:rPr>
        <w:t>Vojnović</w:t>
      </w:r>
      <w:proofErr w:type="spellEnd"/>
      <w:r>
        <w:rPr>
          <w:rFonts w:ascii="Times New Roman" w:eastAsia="Times New Roman" w:hAnsi="Times New Roman" w:cs="Times New Roman"/>
          <w:sz w:val="24"/>
          <w:szCs w:val="24"/>
        </w:rPr>
        <w:t xml:space="preserve">, B., 2016, </w:t>
      </w:r>
      <w:proofErr w:type="gramStart"/>
      <w:r>
        <w:rPr>
          <w:rFonts w:ascii="Times New Roman" w:eastAsia="Times New Roman" w:hAnsi="Times New Roman" w:cs="Times New Roman"/>
          <w:sz w:val="24"/>
          <w:szCs w:val="24"/>
        </w:rPr>
        <w:t>‘ The</w:t>
      </w:r>
      <w:proofErr w:type="gramEnd"/>
      <w:r>
        <w:rPr>
          <w:rFonts w:ascii="Times New Roman" w:eastAsia="Times New Roman" w:hAnsi="Times New Roman" w:cs="Times New Roman"/>
          <w:sz w:val="24"/>
          <w:szCs w:val="24"/>
        </w:rPr>
        <w:t xml:space="preserve"> role and importance of strategic plans in the development of tourism’, </w:t>
      </w:r>
      <w:r>
        <w:rPr>
          <w:rFonts w:ascii="Times New Roman" w:eastAsia="Times New Roman" w:hAnsi="Times New Roman" w:cs="Times New Roman"/>
          <w:i/>
          <w:sz w:val="24"/>
          <w:szCs w:val="24"/>
        </w:rPr>
        <w:t>Proceedings of the International Scientific Conference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Vr</w:t>
      </w:r>
      <w:r>
        <w:rPr>
          <w:rFonts w:ascii="Times New Roman" w:eastAsia="Times New Roman" w:hAnsi="Times New Roman" w:cs="Times New Roman"/>
          <w:sz w:val="24"/>
          <w:szCs w:val="24"/>
        </w:rPr>
        <w:t>njacka</w:t>
      </w:r>
      <w:proofErr w:type="spellEnd"/>
      <w:r>
        <w:rPr>
          <w:rFonts w:ascii="Times New Roman" w:eastAsia="Times New Roman" w:hAnsi="Times New Roman" w:cs="Times New Roman"/>
          <w:sz w:val="24"/>
          <w:szCs w:val="24"/>
        </w:rPr>
        <w:t xml:space="preserve">, </w:t>
      </w:r>
    </w:p>
    <w:p w14:paraId="60D8F0F1" w14:textId="77777777" w:rsidR="00EB2CB6" w:rsidRDefault="000D734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Banja, Serbia, pp. 118-</w:t>
      </w:r>
      <w:proofErr w:type="gramStart"/>
      <w:r>
        <w:rPr>
          <w:rFonts w:ascii="Times New Roman" w:eastAsia="Times New Roman" w:hAnsi="Times New Roman" w:cs="Times New Roman"/>
          <w:sz w:val="24"/>
          <w:szCs w:val="24"/>
        </w:rPr>
        <w:t>134 ,</w:t>
      </w:r>
      <w:proofErr w:type="gramEnd"/>
      <w:r>
        <w:rPr>
          <w:rFonts w:ascii="Times New Roman" w:eastAsia="Times New Roman" w:hAnsi="Times New Roman" w:cs="Times New Roman"/>
          <w:sz w:val="24"/>
          <w:szCs w:val="24"/>
        </w:rPr>
        <w:t xml:space="preserve"> &lt;https://www.researchgate.net/publication/333371427&gt;</w:t>
      </w:r>
    </w:p>
    <w:p w14:paraId="7DA04A87" w14:textId="77777777" w:rsidR="00EB2CB6" w:rsidRDefault="00EB2CB6">
      <w:pPr>
        <w:spacing w:line="360" w:lineRule="auto"/>
        <w:jc w:val="both"/>
        <w:rPr>
          <w:rFonts w:ascii="Times New Roman" w:eastAsia="Times New Roman" w:hAnsi="Times New Roman" w:cs="Times New Roman"/>
          <w:sz w:val="24"/>
          <w:szCs w:val="24"/>
        </w:rPr>
      </w:pPr>
    </w:p>
    <w:sectPr w:rsidR="00EB2CB6">
      <w:head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0C7F35" w14:textId="77777777" w:rsidR="000D7342" w:rsidRDefault="000D7342">
      <w:pPr>
        <w:spacing w:line="240" w:lineRule="auto"/>
      </w:pPr>
      <w:r>
        <w:separator/>
      </w:r>
    </w:p>
  </w:endnote>
  <w:endnote w:type="continuationSeparator" w:id="0">
    <w:p w14:paraId="16173126" w14:textId="77777777" w:rsidR="000D7342" w:rsidRDefault="000D73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B8F9BB" w14:textId="77777777" w:rsidR="000D7342" w:rsidRDefault="000D7342">
      <w:pPr>
        <w:spacing w:line="240" w:lineRule="auto"/>
      </w:pPr>
      <w:r>
        <w:separator/>
      </w:r>
    </w:p>
  </w:footnote>
  <w:footnote w:type="continuationSeparator" w:id="0">
    <w:p w14:paraId="78D157C6" w14:textId="77777777" w:rsidR="000D7342" w:rsidRDefault="000D734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65B715" w14:textId="77777777" w:rsidR="00EB2CB6" w:rsidRDefault="000D7342">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sidR="0079318D">
      <w:rPr>
        <w:rFonts w:ascii="Times New Roman" w:eastAsia="Times New Roman" w:hAnsi="Times New Roman" w:cs="Times New Roman"/>
        <w:sz w:val="24"/>
        <w:szCs w:val="24"/>
      </w:rPr>
      <w:fldChar w:fldCharType="separate"/>
    </w:r>
    <w:r w:rsidR="0079318D">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C06531"/>
    <w:multiLevelType w:val="multilevel"/>
    <w:tmpl w:val="96D2914E"/>
    <w:lvl w:ilvl="0">
      <w:start w:val="1"/>
      <w:numFmt w:val="decimal"/>
      <w:lvlText w:val="%1."/>
      <w:lvlJc w:val="left"/>
      <w:pPr>
        <w:ind w:left="36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8E8585B"/>
    <w:multiLevelType w:val="multilevel"/>
    <w:tmpl w:val="DA5803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CB6"/>
    <w:rsid w:val="000D7342"/>
    <w:rsid w:val="0079318D"/>
    <w:rsid w:val="00EB2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C16E9"/>
  <w15:docId w15:val="{8248A50D-379B-422A-98F4-06C628FE4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3024</Words>
  <Characters>17243</Characters>
  <Application>Microsoft Office Word</Application>
  <DocSecurity>0</DocSecurity>
  <Lines>143</Lines>
  <Paragraphs>40</Paragraphs>
  <ScaleCrop>false</ScaleCrop>
  <Company/>
  <LinksUpToDate>false</LinksUpToDate>
  <CharactersWithSpaces>20227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shahzia Ahmed</cp:lastModifiedBy>
  <cp:revision>2</cp:revision>
  <dcterms:created xsi:type="dcterms:W3CDTF">2020-07-30T11:48:00Z</dcterms:created>
  <dcterms:modified xsi:type="dcterms:W3CDTF">2020-07-30T11:48:00Z</dcterms:modified>
</cp:coreProperties>
</file>