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58"/>
        <w:gridCol w:w="7821"/>
        <w:gridCol w:w="2843"/>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6C3572A7" w14:textId="77777777" w:rsidR="00280EB9" w:rsidRDefault="00280EB9" w:rsidP="00280EB9">
            <w:pPr>
              <w:rPr>
                <w:sz w:val="28"/>
                <w:szCs w:val="28"/>
              </w:rPr>
            </w:pPr>
            <w:r>
              <w:rPr>
                <w:sz w:val="28"/>
                <w:szCs w:val="28"/>
              </w:rPr>
              <w:t xml:space="preserve">Report – “The Future of Jobs Report 2023” (World Economic Forum). </w:t>
            </w:r>
          </w:p>
          <w:p w14:paraId="289B6002" w14:textId="51435998" w:rsidR="00152AA0" w:rsidRDefault="00152AA0" w:rsidP="00C61465">
            <w:pPr>
              <w:rPr>
                <w:sz w:val="28"/>
                <w:szCs w:val="28"/>
              </w:rPr>
            </w:pP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2DD1426B" w14:textId="77777777" w:rsidR="00280EB9" w:rsidRDefault="00280EB9" w:rsidP="00280EB9">
            <w:pPr>
              <w:jc w:val="center"/>
              <w:rPr>
                <w:sz w:val="28"/>
                <w:szCs w:val="28"/>
              </w:rPr>
            </w:pPr>
            <w:r>
              <w:rPr>
                <w:sz w:val="28"/>
                <w:szCs w:val="28"/>
              </w:rPr>
              <w:t>https://www.weforum.org/reports/the-future-of-jobs-report-2023/</w:t>
            </w:r>
          </w:p>
          <w:p w14:paraId="4FEDBE70" w14:textId="77777777" w:rsidR="00280EB9" w:rsidRDefault="00280EB9" w:rsidP="00280EB9">
            <w:pPr>
              <w:jc w:val="center"/>
              <w:rPr>
                <w:sz w:val="28"/>
                <w:szCs w:val="28"/>
              </w:rPr>
            </w:pPr>
          </w:p>
          <w:p w14:paraId="6F895CEC" w14:textId="64FF3641"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4D909B10" w:rsidR="00E91CAA" w:rsidRDefault="00280EB9" w:rsidP="000A1AD2">
            <w:pPr>
              <w:jc w:val="center"/>
              <w:rPr>
                <w:sz w:val="28"/>
                <w:szCs w:val="28"/>
              </w:rPr>
            </w:pPr>
            <w:r>
              <w:rPr>
                <w:sz w:val="28"/>
                <w:szCs w:val="28"/>
              </w:rPr>
              <w:t>Google</w:t>
            </w:r>
            <w:r w:rsidR="00E91CAA">
              <w:rPr>
                <w:sz w:val="28"/>
                <w:szCs w:val="28"/>
              </w:rPr>
              <w:t xml:space="preserve"> </w:t>
            </w:r>
          </w:p>
        </w:tc>
        <w:tc>
          <w:tcPr>
            <w:tcW w:w="2104" w:type="dxa"/>
          </w:tcPr>
          <w:p w14:paraId="1BC1B255" w14:textId="69F1C637" w:rsidR="006067BA" w:rsidRDefault="00280EB9" w:rsidP="000A1AD2">
            <w:pPr>
              <w:jc w:val="center"/>
              <w:rPr>
                <w:sz w:val="28"/>
                <w:szCs w:val="28"/>
              </w:rPr>
            </w:pPr>
            <w:r>
              <w:rPr>
                <w:sz w:val="28"/>
                <w:szCs w:val="28"/>
              </w:rPr>
              <w:t>“emp</w:t>
            </w:r>
            <w:r w:rsidR="001817AD">
              <w:rPr>
                <w:sz w:val="28"/>
                <w:szCs w:val="28"/>
              </w:rPr>
              <w:t>loyability”</w:t>
            </w:r>
          </w:p>
        </w:tc>
      </w:tr>
      <w:tr w:rsidR="006067BA" w14:paraId="03EAE282" w14:textId="70E325E4" w:rsidTr="00EC65A1">
        <w:trPr>
          <w:trHeight w:val="85"/>
        </w:trPr>
        <w:tc>
          <w:tcPr>
            <w:tcW w:w="2205" w:type="dxa"/>
          </w:tcPr>
          <w:p w14:paraId="6BCB455D" w14:textId="77777777" w:rsidR="00280EB9" w:rsidRDefault="00280EB9" w:rsidP="00280EB9">
            <w:pPr>
              <w:rPr>
                <w:sz w:val="28"/>
                <w:szCs w:val="28"/>
              </w:rPr>
            </w:pPr>
            <w:r>
              <w:rPr>
                <w:sz w:val="28"/>
                <w:szCs w:val="28"/>
              </w:rPr>
              <w:t>Journal Article</w:t>
            </w:r>
          </w:p>
          <w:p w14:paraId="4777939F" w14:textId="703103AF" w:rsidR="006067BA" w:rsidRDefault="00280EB9" w:rsidP="00280EB9">
            <w:pPr>
              <w:rPr>
                <w:sz w:val="28"/>
                <w:szCs w:val="28"/>
              </w:rPr>
            </w:pPr>
            <w:r>
              <w:rPr>
                <w:sz w:val="28"/>
                <w:szCs w:val="28"/>
              </w:rPr>
              <w:t>Peer-reviewed journal article – “Employability Skills for the 21</w:t>
            </w:r>
            <w:r w:rsidRPr="00485681">
              <w:rPr>
                <w:sz w:val="28"/>
                <w:szCs w:val="28"/>
                <w:vertAlign w:val="superscript"/>
              </w:rPr>
              <w:t>st</w:t>
            </w:r>
            <w:r>
              <w:rPr>
                <w:sz w:val="28"/>
                <w:szCs w:val="28"/>
              </w:rPr>
              <w:t xml:space="preserve"> Century: The </w:t>
            </w:r>
            <w:r>
              <w:rPr>
                <w:sz w:val="28"/>
                <w:szCs w:val="28"/>
              </w:rPr>
              <w:lastRenderedPageBreak/>
              <w:t>Importance of Communication, Teamwork, and Problem-Solving for Business Graduates.”</w:t>
            </w:r>
          </w:p>
        </w:tc>
        <w:tc>
          <w:tcPr>
            <w:tcW w:w="7860" w:type="dxa"/>
          </w:tcPr>
          <w:p w14:paraId="444B0FBD" w14:textId="77777777" w:rsidR="00280EB9" w:rsidRDefault="00280EB9" w:rsidP="00280EB9">
            <w:pPr>
              <w:jc w:val="center"/>
              <w:rPr>
                <w:sz w:val="28"/>
                <w:szCs w:val="28"/>
              </w:rPr>
            </w:pPr>
            <w:hyperlink r:id="rId10" w:history="1">
              <w:r w:rsidRPr="00532A4F">
                <w:rPr>
                  <w:rStyle w:val="Hyperlink"/>
                  <w:sz w:val="28"/>
                  <w:szCs w:val="28"/>
                </w:rPr>
                <w:t>https://doi.org/10.1016/j.ijme.2020.100373</w:t>
              </w:r>
            </w:hyperlink>
          </w:p>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2F526F64" w14:textId="77777777" w:rsidR="00280EB9" w:rsidRDefault="00280EB9" w:rsidP="00280EB9">
            <w:pPr>
              <w:jc w:val="center"/>
              <w:rPr>
                <w:sz w:val="28"/>
                <w:szCs w:val="28"/>
              </w:rPr>
            </w:pPr>
            <w:r>
              <w:rPr>
                <w:sz w:val="28"/>
                <w:szCs w:val="28"/>
              </w:rPr>
              <w:t>University Library Database (e.g., EBSCO, ScienceDirect)</w:t>
            </w:r>
          </w:p>
          <w:p w14:paraId="7974764A" w14:textId="41DCF88B" w:rsidR="00280EB9" w:rsidRDefault="00280EB9" w:rsidP="00280EB9">
            <w:pPr>
              <w:jc w:val="center"/>
              <w:rPr>
                <w:sz w:val="28"/>
                <w:szCs w:val="28"/>
              </w:rPr>
            </w:pPr>
          </w:p>
        </w:tc>
        <w:tc>
          <w:tcPr>
            <w:tcW w:w="2104" w:type="dxa"/>
          </w:tcPr>
          <w:p w14:paraId="1493E1AB" w14:textId="77777777" w:rsidR="00280EB9" w:rsidRDefault="00280EB9" w:rsidP="00280EB9">
            <w:pPr>
              <w:jc w:val="center"/>
              <w:rPr>
                <w:sz w:val="28"/>
                <w:szCs w:val="28"/>
              </w:rPr>
            </w:pPr>
            <w:r>
              <w:rPr>
                <w:sz w:val="28"/>
                <w:szCs w:val="28"/>
              </w:rPr>
              <w:t>“</w:t>
            </w:r>
            <w:proofErr w:type="gramStart"/>
            <w:r>
              <w:rPr>
                <w:sz w:val="28"/>
                <w:szCs w:val="28"/>
              </w:rPr>
              <w:t>business</w:t>
            </w:r>
            <w:proofErr w:type="gramEnd"/>
            <w:r>
              <w:rPr>
                <w:sz w:val="28"/>
                <w:szCs w:val="28"/>
              </w:rPr>
              <w:t xml:space="preserve"> graduates” AND “employability skills”, “21</w:t>
            </w:r>
            <w:r w:rsidRPr="00E63824">
              <w:rPr>
                <w:sz w:val="28"/>
                <w:szCs w:val="28"/>
                <w:vertAlign w:val="superscript"/>
              </w:rPr>
              <w:t>st</w:t>
            </w:r>
            <w:r>
              <w:rPr>
                <w:sz w:val="28"/>
                <w:szCs w:val="28"/>
              </w:rPr>
              <w:t xml:space="preserve"> century skills” </w:t>
            </w:r>
            <w:r>
              <w:rPr>
                <w:sz w:val="28"/>
                <w:szCs w:val="28"/>
              </w:rPr>
              <w:lastRenderedPageBreak/>
              <w:t>OR “graduate competencies”</w:t>
            </w:r>
          </w:p>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3"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2D5EE01" w:rsidR="00E26006" w:rsidRDefault="00E26006" w:rsidP="000A1AD2">
            <w:r>
              <w:t xml:space="preserve">The article is very current, published in 2023 in </w:t>
            </w:r>
            <w:r>
              <w:rPr>
                <w:i/>
                <w:iCs/>
              </w:rPr>
              <w:t xml:space="preserve">Innovations in Education and Teaching International. </w:t>
            </w:r>
            <w:r>
              <w:t>This makes it appropriate for researching employability skills because the modern workplace is rapidly evolving, and up-to-date evidence is essential for understanding current employer expectations.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66BEB39" w:rsidR="00E26006" w:rsidRDefault="00E26006" w:rsidP="000A1AD2">
            <w:r>
              <w:t>The source directly addresses the research question because it explores “employability skills required for business graduates” and examines which teaching and learning techniques help students develop these skills. The study identifies key skills such as communication, teamwork, analytical skills, and problem-solving, which are central to understanding what graduates need to succeed.</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678408A" w:rsidR="000A1AD2" w:rsidRDefault="00E26006" w:rsidP="000A1AD2">
            <w:r>
              <w:t xml:space="preserve">This is a peer-reviewed academic journal article published by Routledge/Taylor &amp; Francis, a reputable academic publisher. The authors are affiliated with universities in Saudi Arabia and Pakistan, and the study includes data from </w:t>
            </w:r>
            <w:r w:rsidR="00A06D24">
              <w:t xml:space="preserve">around </w:t>
            </w:r>
            <w:r>
              <w:t xml:space="preserve">45 faculty members and employers across </w:t>
            </w:r>
            <w:r w:rsidR="00A06D24">
              <w:t xml:space="preserve">approximately </w:t>
            </w:r>
            <w:r>
              <w:t>4</w:t>
            </w:r>
            <w:r w:rsidR="00D77709">
              <w:t>3</w:t>
            </w:r>
            <w:r>
              <w:t xml:space="preserve"> universities, demonstrating strong academic credibility.</w:t>
            </w:r>
          </w:p>
        </w:tc>
      </w:tr>
      <w:tr w:rsidR="00E26006" w14:paraId="27750B86" w14:textId="77777777" w:rsidTr="000A1AD2">
        <w:trPr>
          <w:trHeight w:val="2831"/>
        </w:trPr>
        <w:tc>
          <w:tcPr>
            <w:tcW w:w="4508" w:type="dxa"/>
          </w:tcPr>
          <w:p w14:paraId="69EAD7AC" w14:textId="26F18216" w:rsidR="00E26006" w:rsidRDefault="00E26006" w:rsidP="00E26006">
            <w:r w:rsidRPr="000A1AD2">
              <w:t>Accuracy</w:t>
            </w:r>
          </w:p>
        </w:tc>
        <w:tc>
          <w:tcPr>
            <w:tcW w:w="4508" w:type="dxa"/>
          </w:tcPr>
          <w:p w14:paraId="7160BE65" w14:textId="4CE2C3DD" w:rsidR="00E26006" w:rsidRDefault="00E26006" w:rsidP="00E26006">
            <w:r>
              <w:t>The article is based on empirical research using questionnaires and statistical analysis. The findings are supported by data and clearly presented in the abstract. Because it is peer-reviewed and published in a scholarly journal, the information is reliable, evidence-based, accurate and academically rigorous</w:t>
            </w:r>
            <w:r w:rsidR="001817AD">
              <w:t xml:space="preserve"> and trustworthy.</w:t>
            </w:r>
          </w:p>
        </w:tc>
      </w:tr>
      <w:tr w:rsidR="00E26006" w14:paraId="75948A7A" w14:textId="77777777" w:rsidTr="000A1AD2">
        <w:trPr>
          <w:trHeight w:val="2673"/>
        </w:trPr>
        <w:tc>
          <w:tcPr>
            <w:tcW w:w="4508" w:type="dxa"/>
          </w:tcPr>
          <w:p w14:paraId="5047DDA2" w14:textId="0A8B7E77" w:rsidR="00E26006" w:rsidRDefault="00E26006" w:rsidP="00E26006">
            <w:r w:rsidRPr="000A1AD2">
              <w:lastRenderedPageBreak/>
              <w:t>Purpose</w:t>
            </w:r>
          </w:p>
        </w:tc>
        <w:tc>
          <w:tcPr>
            <w:tcW w:w="4508" w:type="dxa"/>
          </w:tcPr>
          <w:p w14:paraId="1FC57FE3" w14:textId="535F82DB" w:rsidR="00E26006" w:rsidRDefault="00E26006" w:rsidP="00E26006">
            <w:r>
              <w:t xml:space="preserve">The purpose of the article is academic and analytical – to identify essential employability skills and evaluate effective teaching techniques. It is not </w:t>
            </w:r>
            <w:r w:rsidR="001817AD">
              <w:t xml:space="preserve">biased or </w:t>
            </w:r>
            <w:r>
              <w:t>promotional. The intention is to contribute to educational research and help universities improve graduate education and employability</w:t>
            </w:r>
          </w:p>
          <w:p w14:paraId="6A779040" w14:textId="77777777" w:rsidR="00E26006" w:rsidRDefault="00E26006" w:rsidP="00E26006"/>
          <w:p w14:paraId="700E7467" w14:textId="1E50B76A" w:rsidR="00E26006" w:rsidRDefault="00E26006" w:rsidP="00E26006">
            <w:r w:rsidRPr="00E26006">
              <w:rPr>
                <w:b/>
                <w:bCs/>
              </w:rPr>
              <w:t>Conclusion:</w:t>
            </w:r>
            <w:r>
              <w:t xml:space="preserve"> Based on the CRAAP Test, this source is appropriate and highly suitable for research on employability skills for business</w:t>
            </w:r>
            <w:r w:rsidR="00ED1B32">
              <w:t xml:space="preserve"> students and </w:t>
            </w:r>
            <w:r>
              <w:t>graduates.</w:t>
            </w:r>
            <w:r w:rsidR="001817AD">
              <w:t xml:space="preserve">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lastRenderedPageBreak/>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4">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5"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314B8FD6" w14:textId="0E4553B4" w:rsidR="009B5399" w:rsidRDefault="009B5399" w:rsidP="00770C4C">
      <w:pPr>
        <w:spacing w:after="0" w:line="360" w:lineRule="auto"/>
        <w:rPr>
          <w:rFonts w:asciiTheme="minorBidi" w:hAnsiTheme="minorBidi"/>
        </w:rPr>
      </w:pPr>
      <w:r>
        <w:rPr>
          <w:rFonts w:asciiTheme="minorBidi" w:hAnsiTheme="minorBidi"/>
        </w:rPr>
        <w:t xml:space="preserve">It provides real-world employer insight, making it highly relevant to employability discussions. </w:t>
      </w:r>
    </w:p>
    <w:p w14:paraId="2161C62F" w14:textId="63CAF762" w:rsidR="00770C4C" w:rsidRDefault="00D56842" w:rsidP="00770C4C">
      <w:pPr>
        <w:spacing w:after="0" w:line="360" w:lineRule="auto"/>
        <w:rPr>
          <w:rFonts w:asciiTheme="minorBidi" w:hAnsiTheme="minorBidi"/>
        </w:rPr>
      </w:pPr>
      <w:r>
        <w:rPr>
          <w:rFonts w:asciiTheme="minorBidi" w:hAnsiTheme="minorBidi"/>
        </w:rPr>
        <w:t xml:space="preserve">The article reflects on how to obtain soft and hard skills. </w:t>
      </w:r>
    </w:p>
    <w:p w14:paraId="344B847D" w14:textId="315307D5" w:rsidR="00F676F5" w:rsidRDefault="009B5399" w:rsidP="00770C4C">
      <w:pPr>
        <w:spacing w:after="0" w:line="360" w:lineRule="auto"/>
        <w:rPr>
          <w:rFonts w:asciiTheme="minorBidi" w:hAnsiTheme="minorBidi"/>
        </w:rPr>
      </w:pPr>
      <w:r>
        <w:rPr>
          <w:rFonts w:asciiTheme="minorBidi" w:hAnsiTheme="minorBidi"/>
        </w:rPr>
        <w:t xml:space="preserve">The article is based on commentary from </w:t>
      </w:r>
      <w:proofErr w:type="spellStart"/>
      <w:r>
        <w:rPr>
          <w:rFonts w:asciiTheme="minorBidi" w:hAnsiTheme="minorBidi"/>
        </w:rPr>
        <w:t>Freshminds</w:t>
      </w:r>
      <w:proofErr w:type="spellEnd"/>
      <w:r>
        <w:rPr>
          <w:rFonts w:asciiTheme="minorBidi" w:hAnsiTheme="minorBidi"/>
        </w:rPr>
        <w:t xml:space="preserve">’ Soraya Pugh, who works directly with graduate recruiters. </w:t>
      </w:r>
    </w:p>
    <w:p w14:paraId="1E5BBFDC" w14:textId="707425DA" w:rsidR="009B5399" w:rsidRDefault="009B5399" w:rsidP="00770C4C">
      <w:pPr>
        <w:spacing w:after="0" w:line="360" w:lineRule="auto"/>
        <w:rPr>
          <w:rFonts w:asciiTheme="minorBidi" w:hAnsiTheme="minorBidi"/>
        </w:rPr>
      </w:pPr>
      <w:r>
        <w:rPr>
          <w:rFonts w:asciiTheme="minorBidi" w:hAnsiTheme="minorBidi"/>
        </w:rPr>
        <w:t xml:space="preserve">This means the source reflects current employer expectations about soft skills such as communication, teamwork, and adaptability. </w:t>
      </w:r>
    </w:p>
    <w:p w14:paraId="63F110E8" w14:textId="44E37593" w:rsidR="009B5399" w:rsidRDefault="009B5399" w:rsidP="00770C4C">
      <w:pPr>
        <w:spacing w:after="0" w:line="360" w:lineRule="auto"/>
        <w:rPr>
          <w:rFonts w:asciiTheme="minorBidi" w:hAnsiTheme="minorBidi"/>
        </w:rPr>
      </w:pPr>
      <w:r>
        <w:rPr>
          <w:rFonts w:asciiTheme="minorBidi" w:hAnsiTheme="minorBidi"/>
        </w:rPr>
        <w:t xml:space="preserve">A source grounded in employer experience is strongly relevant and offers practical, authentic perspectives. </w:t>
      </w:r>
    </w:p>
    <w:p w14:paraId="5EC727F4" w14:textId="7C4DC4E3" w:rsidR="009B5399" w:rsidRDefault="009B5399"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30D8CD88" w:rsidR="000A1AD2" w:rsidRDefault="009B5399" w:rsidP="000A1AD2">
      <w:pPr>
        <w:spacing w:after="0" w:line="360" w:lineRule="auto"/>
        <w:rPr>
          <w:rFonts w:asciiTheme="minorBidi" w:hAnsiTheme="minorBidi"/>
        </w:rPr>
      </w:pPr>
      <w:r>
        <w:rPr>
          <w:rFonts w:asciiTheme="minorBidi" w:hAnsiTheme="minorBidi"/>
        </w:rPr>
        <w:t xml:space="preserve">It lacks </w:t>
      </w:r>
      <w:r w:rsidR="004B7642">
        <w:rPr>
          <w:rFonts w:asciiTheme="minorBidi" w:hAnsiTheme="minorBidi"/>
        </w:rPr>
        <w:t>academic depth and it is not peer reviewed</w:t>
      </w:r>
      <w:r w:rsidR="006A30CA">
        <w:rPr>
          <w:rFonts w:asciiTheme="minorBidi" w:hAnsiTheme="minorBidi"/>
        </w:rPr>
        <w:t xml:space="preserve"> limiting its authority for university-level research. </w:t>
      </w:r>
    </w:p>
    <w:p w14:paraId="41C76332" w14:textId="0013E477" w:rsidR="006A30CA" w:rsidRDefault="006A30CA" w:rsidP="000A1AD2">
      <w:pPr>
        <w:spacing w:after="0" w:line="360" w:lineRule="auto"/>
        <w:rPr>
          <w:rFonts w:asciiTheme="minorBidi" w:hAnsiTheme="minorBidi"/>
        </w:rPr>
      </w:pPr>
      <w:r>
        <w:rPr>
          <w:rFonts w:asciiTheme="minorBidi" w:hAnsiTheme="minorBidi"/>
        </w:rPr>
        <w:t>The Guardian is a reputable newspaper, but it is still a journalistic source. It does not provide empirical data, research methodology, or scholarly analysis. The article summarize</w:t>
      </w:r>
      <w:r w:rsidR="0020468A">
        <w:rPr>
          <w:rFonts w:asciiTheme="minorBidi" w:hAnsiTheme="minorBidi"/>
        </w:rPr>
        <w:t>s expert opinions</w:t>
      </w:r>
      <w:r w:rsidR="00674DDA">
        <w:rPr>
          <w:rFonts w:asciiTheme="minorBidi" w:hAnsiTheme="minorBidi"/>
        </w:rPr>
        <w:t xml:space="preserve"> rather than present</w:t>
      </w:r>
      <w:r w:rsidR="00C147A1">
        <w:rPr>
          <w:rFonts w:asciiTheme="minorBidi" w:hAnsiTheme="minorBidi"/>
        </w:rPr>
        <w:t xml:space="preserve">ing with real facts. </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730E5" w14:textId="77777777" w:rsidR="00C917BC" w:rsidRDefault="00C917BC" w:rsidP="00770C4C">
      <w:pPr>
        <w:spacing w:after="0" w:line="240" w:lineRule="auto"/>
      </w:pPr>
      <w:r>
        <w:separator/>
      </w:r>
    </w:p>
  </w:endnote>
  <w:endnote w:type="continuationSeparator" w:id="0">
    <w:p w14:paraId="1A4570B8" w14:textId="77777777" w:rsidR="00C917BC" w:rsidRDefault="00C917BC"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8A9E4" w14:textId="77777777" w:rsidR="00C917BC" w:rsidRDefault="00C917BC" w:rsidP="00770C4C">
      <w:pPr>
        <w:spacing w:after="0" w:line="240" w:lineRule="auto"/>
      </w:pPr>
      <w:r>
        <w:separator/>
      </w:r>
    </w:p>
  </w:footnote>
  <w:footnote w:type="continuationSeparator" w:id="0">
    <w:p w14:paraId="5DC978BB" w14:textId="77777777" w:rsidR="00C917BC" w:rsidRDefault="00C917BC"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C39CB"/>
    <w:rsid w:val="00152AA0"/>
    <w:rsid w:val="0016377A"/>
    <w:rsid w:val="001817AD"/>
    <w:rsid w:val="0020468A"/>
    <w:rsid w:val="00280EB9"/>
    <w:rsid w:val="002C3316"/>
    <w:rsid w:val="002C6C88"/>
    <w:rsid w:val="002E4841"/>
    <w:rsid w:val="0034139F"/>
    <w:rsid w:val="0037429E"/>
    <w:rsid w:val="00394C23"/>
    <w:rsid w:val="004B7642"/>
    <w:rsid w:val="005001A9"/>
    <w:rsid w:val="00586D04"/>
    <w:rsid w:val="00591828"/>
    <w:rsid w:val="005A0921"/>
    <w:rsid w:val="006067BA"/>
    <w:rsid w:val="00674DDA"/>
    <w:rsid w:val="0068791E"/>
    <w:rsid w:val="006A30CA"/>
    <w:rsid w:val="006D68F9"/>
    <w:rsid w:val="00710C51"/>
    <w:rsid w:val="00726A92"/>
    <w:rsid w:val="00770C4C"/>
    <w:rsid w:val="008116C9"/>
    <w:rsid w:val="00841662"/>
    <w:rsid w:val="00995682"/>
    <w:rsid w:val="009B5399"/>
    <w:rsid w:val="00A01DD6"/>
    <w:rsid w:val="00A06D24"/>
    <w:rsid w:val="00AE675F"/>
    <w:rsid w:val="00B51F0A"/>
    <w:rsid w:val="00BC259F"/>
    <w:rsid w:val="00BF4C33"/>
    <w:rsid w:val="00C147A1"/>
    <w:rsid w:val="00C61465"/>
    <w:rsid w:val="00C917BC"/>
    <w:rsid w:val="00D10D3A"/>
    <w:rsid w:val="00D46EE6"/>
    <w:rsid w:val="00D5429C"/>
    <w:rsid w:val="00D56842"/>
    <w:rsid w:val="00D77709"/>
    <w:rsid w:val="00D8490C"/>
    <w:rsid w:val="00DD2C96"/>
    <w:rsid w:val="00DE2C42"/>
    <w:rsid w:val="00DF7025"/>
    <w:rsid w:val="00E233DE"/>
    <w:rsid w:val="00E26006"/>
    <w:rsid w:val="00E60084"/>
    <w:rsid w:val="00E91CAA"/>
    <w:rsid w:val="00EC65A1"/>
    <w:rsid w:val="00ED1B32"/>
    <w:rsid w:val="00F2094F"/>
    <w:rsid w:val="00F53A05"/>
    <w:rsid w:val="00F645CC"/>
    <w:rsid w:val="00F676F5"/>
    <w:rsid w:val="00FA0006"/>
    <w:rsid w:val="00FA59DD"/>
    <w:rsid w:val="00FB4F44"/>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styleId="FollowedHyperlink">
    <w:name w:val="FollowedHyperlink"/>
    <w:basedOn w:val="DefaultParagraphFont"/>
    <w:uiPriority w:val="99"/>
    <w:semiHidden/>
    <w:unhideWhenUsed/>
    <w:rsid w:val="00D5684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4703297.2022.204985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guardian.com/money/2012/jun/08/graduate-careers-employability-skills" TargetMode="External"/><Relationship Id="rId10" Type="http://schemas.openxmlformats.org/officeDocument/2006/relationships/hyperlink" Target="https://doi.org/10.1016/j.ijme.2020.10037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8" ma:contentTypeDescription="Create a new document." ma:contentTypeScope="" ma:versionID="2f38ed619b79205ac7ca60b266fb62be">
  <xsd:schema xmlns:xsd="http://www.w3.org/2001/XMLSchema" xmlns:xs="http://www.w3.org/2001/XMLSchema" xmlns:p="http://schemas.microsoft.com/office/2006/metadata/properties" xmlns:ns3="930350eb-f8df-4f84-845c-a06ee073f72d" targetNamespace="http://schemas.microsoft.com/office/2006/metadata/properties" ma:root="true" ma:fieldsID="a0feaeac8fda6ba2da134525b2e74c3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A82C96-098E-4782-B07C-1A94BE4CEDDE}">
  <ds:schemaRefs>
    <ds:schemaRef ds:uri="http://schemas.microsoft.com/sharepoint/v3/contenttype/forms"/>
  </ds:schemaRefs>
</ds:datastoreItem>
</file>

<file path=customXml/itemProps2.xml><?xml version="1.0" encoding="utf-8"?>
<ds:datastoreItem xmlns:ds="http://schemas.openxmlformats.org/officeDocument/2006/customXml" ds:itemID="{7AE1E6AD-AB2B-49A2-8B2F-4C50DA4DC5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7B4562-EBD3-4539-A646-8FA62E251F0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732</Words>
  <Characters>4176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Carine Redpath (2506922)</cp:lastModifiedBy>
  <cp:revision>2</cp:revision>
  <dcterms:created xsi:type="dcterms:W3CDTF">2026-06-08T13:37:00Z</dcterms:created>
  <dcterms:modified xsi:type="dcterms:W3CDTF">2026-06-08T13:37:00Z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