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52E7D" w14:textId="77777777" w:rsidR="005E2F5D" w:rsidRDefault="005E2F5D" w:rsidP="005E2F5D">
      <w:pPr>
        <w:jc w:val="center"/>
        <w:rPr>
          <w:sz w:val="56"/>
        </w:rPr>
      </w:pPr>
    </w:p>
    <w:p w14:paraId="65A545EE" w14:textId="77777777" w:rsidR="005E2F5D" w:rsidRDefault="005E2F5D" w:rsidP="005E2F5D">
      <w:pPr>
        <w:jc w:val="center"/>
        <w:rPr>
          <w:sz w:val="56"/>
        </w:rPr>
      </w:pPr>
    </w:p>
    <w:p w14:paraId="10789F7E" w14:textId="77777777" w:rsidR="005E2F5D" w:rsidRDefault="005E2F5D" w:rsidP="005E2F5D">
      <w:pPr>
        <w:jc w:val="center"/>
        <w:rPr>
          <w:sz w:val="56"/>
        </w:rPr>
      </w:pPr>
    </w:p>
    <w:p w14:paraId="52958F56" w14:textId="35B24638" w:rsidR="00CB000F" w:rsidRPr="006C1FDD" w:rsidRDefault="00196E57" w:rsidP="00DE43C3">
      <w:pPr>
        <w:jc w:val="center"/>
        <w:rPr>
          <w:rFonts w:ascii="Arial" w:hAnsi="Arial" w:cs="Arial"/>
        </w:rPr>
      </w:pPr>
      <w:r>
        <w:rPr>
          <w:sz w:val="56"/>
        </w:rPr>
        <w:t>Using novel methods, is it possible to achieve</w:t>
      </w:r>
      <w:r w:rsidR="005C4293">
        <w:rPr>
          <w:sz w:val="56"/>
        </w:rPr>
        <w:t xml:space="preserve"> 2530 m/s </w:t>
      </w:r>
      <w:r w:rsidR="00CB000F" w:rsidRPr="00CB000F">
        <w:rPr>
          <w:rFonts w:cstheme="minorHAnsi"/>
          <w:sz w:val="56"/>
          <w:szCs w:val="56"/>
        </w:rPr>
        <w:t xml:space="preserve">muzzle velocity </w:t>
      </w:r>
      <w:r w:rsidR="00830896">
        <w:rPr>
          <w:rFonts w:cstheme="minorHAnsi"/>
          <w:sz w:val="56"/>
          <w:szCs w:val="56"/>
        </w:rPr>
        <w:t xml:space="preserve">as </w:t>
      </w:r>
      <w:r w:rsidR="00CB000F" w:rsidRPr="00CB000F">
        <w:rPr>
          <w:rFonts w:cstheme="minorHAnsi"/>
          <w:sz w:val="56"/>
          <w:szCs w:val="56"/>
        </w:rPr>
        <w:t xml:space="preserve">detailed in </w:t>
      </w:r>
      <w:r w:rsidR="00347159">
        <w:rPr>
          <w:rFonts w:cstheme="minorHAnsi"/>
          <w:sz w:val="56"/>
          <w:szCs w:val="56"/>
        </w:rPr>
        <w:t>AOP-4496</w:t>
      </w:r>
      <w:r w:rsidR="00CB000F" w:rsidRPr="00CB000F">
        <w:rPr>
          <w:rFonts w:cstheme="minorHAnsi"/>
          <w:sz w:val="56"/>
          <w:szCs w:val="56"/>
        </w:rPr>
        <w:t xml:space="preserve"> </w:t>
      </w:r>
      <w:r w:rsidR="00347159">
        <w:rPr>
          <w:rFonts w:cstheme="minorHAnsi"/>
          <w:sz w:val="56"/>
          <w:szCs w:val="56"/>
        </w:rPr>
        <w:t xml:space="preserve">from </w:t>
      </w:r>
      <w:r w:rsidR="00CB000F" w:rsidRPr="00CB000F">
        <w:rPr>
          <w:rFonts w:cstheme="minorHAnsi"/>
          <w:sz w:val="56"/>
          <w:szCs w:val="56"/>
        </w:rPr>
        <w:t>a 30mm RARDEN Gun Barrel?</w:t>
      </w:r>
    </w:p>
    <w:p w14:paraId="7E8B6B0D" w14:textId="4EA8AC2F" w:rsidR="00264E9F" w:rsidRPr="005E2F5D" w:rsidRDefault="00264E9F" w:rsidP="005E2F5D">
      <w:pPr>
        <w:jc w:val="center"/>
        <w:rPr>
          <w:sz w:val="56"/>
        </w:rPr>
      </w:pPr>
    </w:p>
    <w:p w14:paraId="4596E076" w14:textId="77777777" w:rsidR="005E2F5D" w:rsidRPr="005E2F5D" w:rsidRDefault="005E2F5D" w:rsidP="005E2F5D">
      <w:pPr>
        <w:jc w:val="center"/>
        <w:rPr>
          <w:sz w:val="56"/>
        </w:rPr>
      </w:pPr>
      <w:r w:rsidRPr="005E2F5D">
        <w:rPr>
          <w:sz w:val="56"/>
        </w:rPr>
        <w:t>Research Proposal</w:t>
      </w:r>
    </w:p>
    <w:p w14:paraId="482DE9C1" w14:textId="21EF7E84" w:rsidR="005E2F5D" w:rsidRDefault="004D4768" w:rsidP="005E2F5D">
      <w:pPr>
        <w:jc w:val="center"/>
        <w:rPr>
          <w:sz w:val="48"/>
        </w:rPr>
      </w:pPr>
      <w:r>
        <w:rPr>
          <w:sz w:val="48"/>
        </w:rPr>
        <w:t>Samuel Page</w:t>
      </w:r>
    </w:p>
    <w:p w14:paraId="246D779E"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1004094395"/>
        <w:docPartObj>
          <w:docPartGallery w:val="Table of Contents"/>
          <w:docPartUnique/>
        </w:docPartObj>
      </w:sdtPr>
      <w:sdtEndPr>
        <w:rPr>
          <w:b/>
          <w:bCs/>
          <w:noProof/>
        </w:rPr>
      </w:sdtEndPr>
      <w:sdtContent>
        <w:p w14:paraId="7E004B52" w14:textId="1C4F012D" w:rsidR="00A57610" w:rsidRDefault="00A57610">
          <w:pPr>
            <w:pStyle w:val="TOCHeading"/>
          </w:pPr>
          <w:r>
            <w:t>Contents</w:t>
          </w:r>
        </w:p>
        <w:p w14:paraId="3208B3C1" w14:textId="525A65F9" w:rsidR="0048361D" w:rsidRDefault="00A57610">
          <w:pPr>
            <w:pStyle w:val="TOC1"/>
            <w:tabs>
              <w:tab w:val="right" w:leader="dot" w:pos="9016"/>
            </w:tabs>
            <w:rPr>
              <w:rFonts w:eastAsiaTheme="minorEastAsia"/>
              <w:noProof/>
              <w:lang w:eastAsia="ko-KR"/>
            </w:rPr>
          </w:pPr>
          <w:r>
            <w:fldChar w:fldCharType="begin"/>
          </w:r>
          <w:r>
            <w:instrText xml:space="preserve"> TOC \o "1-3" \h \z \u </w:instrText>
          </w:r>
          <w:r>
            <w:fldChar w:fldCharType="separate"/>
          </w:r>
          <w:hyperlink w:anchor="_Toc104133343" w:history="1">
            <w:r w:rsidR="0048361D" w:rsidRPr="00EB2B52">
              <w:rPr>
                <w:rStyle w:val="Hyperlink"/>
                <w:noProof/>
              </w:rPr>
              <w:t>Figures</w:t>
            </w:r>
            <w:r w:rsidR="0048361D">
              <w:rPr>
                <w:noProof/>
                <w:webHidden/>
              </w:rPr>
              <w:tab/>
            </w:r>
            <w:r w:rsidR="0048361D">
              <w:rPr>
                <w:noProof/>
                <w:webHidden/>
              </w:rPr>
              <w:fldChar w:fldCharType="begin"/>
            </w:r>
            <w:r w:rsidR="0048361D">
              <w:rPr>
                <w:noProof/>
                <w:webHidden/>
              </w:rPr>
              <w:instrText xml:space="preserve"> PAGEREF _Toc104133343 \h </w:instrText>
            </w:r>
            <w:r w:rsidR="0048361D">
              <w:rPr>
                <w:noProof/>
                <w:webHidden/>
              </w:rPr>
            </w:r>
            <w:r w:rsidR="0048361D">
              <w:rPr>
                <w:noProof/>
                <w:webHidden/>
              </w:rPr>
              <w:fldChar w:fldCharType="separate"/>
            </w:r>
            <w:r w:rsidR="0048361D">
              <w:rPr>
                <w:noProof/>
                <w:webHidden/>
              </w:rPr>
              <w:t>3</w:t>
            </w:r>
            <w:r w:rsidR="0048361D">
              <w:rPr>
                <w:noProof/>
                <w:webHidden/>
              </w:rPr>
              <w:fldChar w:fldCharType="end"/>
            </w:r>
          </w:hyperlink>
        </w:p>
        <w:p w14:paraId="12E4D024" w14:textId="32A70D24" w:rsidR="0048361D" w:rsidRDefault="0048361D">
          <w:pPr>
            <w:pStyle w:val="TOC1"/>
            <w:tabs>
              <w:tab w:val="right" w:leader="dot" w:pos="9016"/>
            </w:tabs>
            <w:rPr>
              <w:rFonts w:eastAsiaTheme="minorEastAsia"/>
              <w:noProof/>
              <w:lang w:eastAsia="ko-KR"/>
            </w:rPr>
          </w:pPr>
          <w:hyperlink w:anchor="_Toc104133344" w:history="1">
            <w:r w:rsidRPr="00EB2B52">
              <w:rPr>
                <w:rStyle w:val="Hyperlink"/>
                <w:noProof/>
              </w:rPr>
              <w:t>Tables</w:t>
            </w:r>
            <w:r>
              <w:rPr>
                <w:noProof/>
                <w:webHidden/>
              </w:rPr>
              <w:tab/>
            </w:r>
            <w:r>
              <w:rPr>
                <w:noProof/>
                <w:webHidden/>
              </w:rPr>
              <w:fldChar w:fldCharType="begin"/>
            </w:r>
            <w:r>
              <w:rPr>
                <w:noProof/>
                <w:webHidden/>
              </w:rPr>
              <w:instrText xml:space="preserve"> PAGEREF _Toc104133344 \h </w:instrText>
            </w:r>
            <w:r>
              <w:rPr>
                <w:noProof/>
                <w:webHidden/>
              </w:rPr>
            </w:r>
            <w:r>
              <w:rPr>
                <w:noProof/>
                <w:webHidden/>
              </w:rPr>
              <w:fldChar w:fldCharType="separate"/>
            </w:r>
            <w:r>
              <w:rPr>
                <w:noProof/>
                <w:webHidden/>
              </w:rPr>
              <w:t>3</w:t>
            </w:r>
            <w:r>
              <w:rPr>
                <w:noProof/>
                <w:webHidden/>
              </w:rPr>
              <w:fldChar w:fldCharType="end"/>
            </w:r>
          </w:hyperlink>
        </w:p>
        <w:p w14:paraId="6F11A8D0" w14:textId="6A00CBF8" w:rsidR="0048361D" w:rsidRDefault="0048361D">
          <w:pPr>
            <w:pStyle w:val="TOC1"/>
            <w:tabs>
              <w:tab w:val="right" w:leader="dot" w:pos="9016"/>
            </w:tabs>
            <w:rPr>
              <w:rFonts w:eastAsiaTheme="minorEastAsia"/>
              <w:noProof/>
              <w:lang w:eastAsia="ko-KR"/>
            </w:rPr>
          </w:pPr>
          <w:hyperlink w:anchor="_Toc104133345" w:history="1">
            <w:r w:rsidRPr="00EB2B52">
              <w:rPr>
                <w:rStyle w:val="Hyperlink"/>
                <w:noProof/>
              </w:rPr>
              <w:t>Abbreviations</w:t>
            </w:r>
            <w:r>
              <w:rPr>
                <w:noProof/>
                <w:webHidden/>
              </w:rPr>
              <w:tab/>
            </w:r>
            <w:r>
              <w:rPr>
                <w:noProof/>
                <w:webHidden/>
              </w:rPr>
              <w:fldChar w:fldCharType="begin"/>
            </w:r>
            <w:r>
              <w:rPr>
                <w:noProof/>
                <w:webHidden/>
              </w:rPr>
              <w:instrText xml:space="preserve"> PAGEREF _Toc104133345 \h </w:instrText>
            </w:r>
            <w:r>
              <w:rPr>
                <w:noProof/>
                <w:webHidden/>
              </w:rPr>
            </w:r>
            <w:r>
              <w:rPr>
                <w:noProof/>
                <w:webHidden/>
              </w:rPr>
              <w:fldChar w:fldCharType="separate"/>
            </w:r>
            <w:r>
              <w:rPr>
                <w:noProof/>
                <w:webHidden/>
              </w:rPr>
              <w:t>3</w:t>
            </w:r>
            <w:r>
              <w:rPr>
                <w:noProof/>
                <w:webHidden/>
              </w:rPr>
              <w:fldChar w:fldCharType="end"/>
            </w:r>
          </w:hyperlink>
        </w:p>
        <w:p w14:paraId="138630CF" w14:textId="52E980A6" w:rsidR="0048361D" w:rsidRDefault="0048361D">
          <w:pPr>
            <w:pStyle w:val="TOC1"/>
            <w:tabs>
              <w:tab w:val="right" w:leader="dot" w:pos="9016"/>
            </w:tabs>
            <w:rPr>
              <w:rFonts w:eastAsiaTheme="minorEastAsia"/>
              <w:noProof/>
              <w:lang w:eastAsia="ko-KR"/>
            </w:rPr>
          </w:pPr>
          <w:hyperlink w:anchor="_Toc104133346" w:history="1">
            <w:r w:rsidRPr="00EB2B52">
              <w:rPr>
                <w:rStyle w:val="Hyperlink"/>
                <w:noProof/>
              </w:rPr>
              <w:t>Annexes</w:t>
            </w:r>
            <w:r>
              <w:rPr>
                <w:noProof/>
                <w:webHidden/>
              </w:rPr>
              <w:tab/>
            </w:r>
            <w:r>
              <w:rPr>
                <w:noProof/>
                <w:webHidden/>
              </w:rPr>
              <w:fldChar w:fldCharType="begin"/>
            </w:r>
            <w:r>
              <w:rPr>
                <w:noProof/>
                <w:webHidden/>
              </w:rPr>
              <w:instrText xml:space="preserve"> PAGEREF _Toc104133346 \h </w:instrText>
            </w:r>
            <w:r>
              <w:rPr>
                <w:noProof/>
                <w:webHidden/>
              </w:rPr>
            </w:r>
            <w:r>
              <w:rPr>
                <w:noProof/>
                <w:webHidden/>
              </w:rPr>
              <w:fldChar w:fldCharType="separate"/>
            </w:r>
            <w:r>
              <w:rPr>
                <w:noProof/>
                <w:webHidden/>
              </w:rPr>
              <w:t>3</w:t>
            </w:r>
            <w:r>
              <w:rPr>
                <w:noProof/>
                <w:webHidden/>
              </w:rPr>
              <w:fldChar w:fldCharType="end"/>
            </w:r>
          </w:hyperlink>
        </w:p>
        <w:p w14:paraId="1E0B2D06" w14:textId="0E8354A8" w:rsidR="0048361D" w:rsidRDefault="0048361D">
          <w:pPr>
            <w:pStyle w:val="TOC1"/>
            <w:tabs>
              <w:tab w:val="right" w:leader="dot" w:pos="9016"/>
            </w:tabs>
            <w:rPr>
              <w:rFonts w:eastAsiaTheme="minorEastAsia"/>
              <w:noProof/>
              <w:lang w:eastAsia="ko-KR"/>
            </w:rPr>
          </w:pPr>
          <w:hyperlink w:anchor="_Toc104133347" w:history="1">
            <w:r w:rsidRPr="00EB2B52">
              <w:rPr>
                <w:rStyle w:val="Hyperlink"/>
                <w:noProof/>
              </w:rPr>
              <w:t>1. Introduction</w:t>
            </w:r>
            <w:r>
              <w:rPr>
                <w:noProof/>
                <w:webHidden/>
              </w:rPr>
              <w:tab/>
            </w:r>
            <w:r>
              <w:rPr>
                <w:noProof/>
                <w:webHidden/>
              </w:rPr>
              <w:fldChar w:fldCharType="begin"/>
            </w:r>
            <w:r>
              <w:rPr>
                <w:noProof/>
                <w:webHidden/>
              </w:rPr>
              <w:instrText xml:space="preserve"> PAGEREF _Toc104133347 \h </w:instrText>
            </w:r>
            <w:r>
              <w:rPr>
                <w:noProof/>
                <w:webHidden/>
              </w:rPr>
            </w:r>
            <w:r>
              <w:rPr>
                <w:noProof/>
                <w:webHidden/>
              </w:rPr>
              <w:fldChar w:fldCharType="separate"/>
            </w:r>
            <w:r>
              <w:rPr>
                <w:noProof/>
                <w:webHidden/>
              </w:rPr>
              <w:t>4</w:t>
            </w:r>
            <w:r>
              <w:rPr>
                <w:noProof/>
                <w:webHidden/>
              </w:rPr>
              <w:fldChar w:fldCharType="end"/>
            </w:r>
          </w:hyperlink>
        </w:p>
        <w:p w14:paraId="2DCAFF05" w14:textId="45B476BA" w:rsidR="0048361D" w:rsidRDefault="0048361D">
          <w:pPr>
            <w:pStyle w:val="TOC1"/>
            <w:tabs>
              <w:tab w:val="right" w:leader="dot" w:pos="9016"/>
            </w:tabs>
            <w:rPr>
              <w:rFonts w:eastAsiaTheme="minorEastAsia"/>
              <w:noProof/>
              <w:lang w:eastAsia="ko-KR"/>
            </w:rPr>
          </w:pPr>
          <w:hyperlink w:anchor="_Toc104133348" w:history="1">
            <w:r w:rsidRPr="00EB2B52">
              <w:rPr>
                <w:rStyle w:val="Hyperlink"/>
                <w:noProof/>
              </w:rPr>
              <w:t>2. Background to the Proposed Research</w:t>
            </w:r>
            <w:r>
              <w:rPr>
                <w:noProof/>
                <w:webHidden/>
              </w:rPr>
              <w:tab/>
            </w:r>
            <w:r>
              <w:rPr>
                <w:noProof/>
                <w:webHidden/>
              </w:rPr>
              <w:fldChar w:fldCharType="begin"/>
            </w:r>
            <w:r>
              <w:rPr>
                <w:noProof/>
                <w:webHidden/>
              </w:rPr>
              <w:instrText xml:space="preserve"> PAGEREF _Toc104133348 \h </w:instrText>
            </w:r>
            <w:r>
              <w:rPr>
                <w:noProof/>
                <w:webHidden/>
              </w:rPr>
            </w:r>
            <w:r>
              <w:rPr>
                <w:noProof/>
                <w:webHidden/>
              </w:rPr>
              <w:fldChar w:fldCharType="separate"/>
            </w:r>
            <w:r>
              <w:rPr>
                <w:noProof/>
                <w:webHidden/>
              </w:rPr>
              <w:t>5</w:t>
            </w:r>
            <w:r>
              <w:rPr>
                <w:noProof/>
                <w:webHidden/>
              </w:rPr>
              <w:fldChar w:fldCharType="end"/>
            </w:r>
          </w:hyperlink>
        </w:p>
        <w:p w14:paraId="5FA6335D" w14:textId="2894A6A2" w:rsidR="0048361D" w:rsidRDefault="0048361D">
          <w:pPr>
            <w:pStyle w:val="TOC1"/>
            <w:tabs>
              <w:tab w:val="right" w:leader="dot" w:pos="9016"/>
            </w:tabs>
            <w:rPr>
              <w:rFonts w:eastAsiaTheme="minorEastAsia"/>
              <w:noProof/>
              <w:lang w:eastAsia="ko-KR"/>
            </w:rPr>
          </w:pPr>
          <w:hyperlink w:anchor="_Toc104133349" w:history="1">
            <w:r w:rsidRPr="00EB2B52">
              <w:rPr>
                <w:rStyle w:val="Hyperlink"/>
                <w:noProof/>
              </w:rPr>
              <w:t>3. Aims &amp; Objectives</w:t>
            </w:r>
            <w:r>
              <w:rPr>
                <w:noProof/>
                <w:webHidden/>
              </w:rPr>
              <w:tab/>
            </w:r>
            <w:r>
              <w:rPr>
                <w:noProof/>
                <w:webHidden/>
              </w:rPr>
              <w:fldChar w:fldCharType="begin"/>
            </w:r>
            <w:r>
              <w:rPr>
                <w:noProof/>
                <w:webHidden/>
              </w:rPr>
              <w:instrText xml:space="preserve"> PAGEREF _Toc104133349 \h </w:instrText>
            </w:r>
            <w:r>
              <w:rPr>
                <w:noProof/>
                <w:webHidden/>
              </w:rPr>
            </w:r>
            <w:r>
              <w:rPr>
                <w:noProof/>
                <w:webHidden/>
              </w:rPr>
              <w:fldChar w:fldCharType="separate"/>
            </w:r>
            <w:r>
              <w:rPr>
                <w:noProof/>
                <w:webHidden/>
              </w:rPr>
              <w:t>6</w:t>
            </w:r>
            <w:r>
              <w:rPr>
                <w:noProof/>
                <w:webHidden/>
              </w:rPr>
              <w:fldChar w:fldCharType="end"/>
            </w:r>
          </w:hyperlink>
        </w:p>
        <w:p w14:paraId="060D5ABE" w14:textId="3C5E1459" w:rsidR="0048361D" w:rsidRDefault="0048361D">
          <w:pPr>
            <w:pStyle w:val="TOC2"/>
            <w:tabs>
              <w:tab w:val="right" w:leader="dot" w:pos="9016"/>
            </w:tabs>
            <w:rPr>
              <w:rFonts w:eastAsiaTheme="minorEastAsia"/>
              <w:noProof/>
              <w:lang w:eastAsia="ko-KR"/>
            </w:rPr>
          </w:pPr>
          <w:hyperlink w:anchor="_Toc104133350" w:history="1">
            <w:r w:rsidRPr="00EB2B52">
              <w:rPr>
                <w:rStyle w:val="Hyperlink"/>
                <w:noProof/>
              </w:rPr>
              <w:t>3.1. Aim</w:t>
            </w:r>
            <w:r>
              <w:rPr>
                <w:noProof/>
                <w:webHidden/>
              </w:rPr>
              <w:tab/>
            </w:r>
            <w:r>
              <w:rPr>
                <w:noProof/>
                <w:webHidden/>
              </w:rPr>
              <w:fldChar w:fldCharType="begin"/>
            </w:r>
            <w:r>
              <w:rPr>
                <w:noProof/>
                <w:webHidden/>
              </w:rPr>
              <w:instrText xml:space="preserve"> PAGEREF _Toc104133350 \h </w:instrText>
            </w:r>
            <w:r>
              <w:rPr>
                <w:noProof/>
                <w:webHidden/>
              </w:rPr>
            </w:r>
            <w:r>
              <w:rPr>
                <w:noProof/>
                <w:webHidden/>
              </w:rPr>
              <w:fldChar w:fldCharType="separate"/>
            </w:r>
            <w:r>
              <w:rPr>
                <w:noProof/>
                <w:webHidden/>
              </w:rPr>
              <w:t>6</w:t>
            </w:r>
            <w:r>
              <w:rPr>
                <w:noProof/>
                <w:webHidden/>
              </w:rPr>
              <w:fldChar w:fldCharType="end"/>
            </w:r>
          </w:hyperlink>
        </w:p>
        <w:p w14:paraId="495EEA56" w14:textId="07B53FD3" w:rsidR="0048361D" w:rsidRDefault="0048361D">
          <w:pPr>
            <w:pStyle w:val="TOC2"/>
            <w:tabs>
              <w:tab w:val="right" w:leader="dot" w:pos="9016"/>
            </w:tabs>
            <w:rPr>
              <w:rFonts w:eastAsiaTheme="minorEastAsia"/>
              <w:noProof/>
              <w:lang w:eastAsia="ko-KR"/>
            </w:rPr>
          </w:pPr>
          <w:hyperlink w:anchor="_Toc104133351" w:history="1">
            <w:r w:rsidRPr="00EB2B52">
              <w:rPr>
                <w:rStyle w:val="Hyperlink"/>
                <w:noProof/>
              </w:rPr>
              <w:t>3.2. Objectives</w:t>
            </w:r>
            <w:r>
              <w:rPr>
                <w:noProof/>
                <w:webHidden/>
              </w:rPr>
              <w:tab/>
            </w:r>
            <w:r>
              <w:rPr>
                <w:noProof/>
                <w:webHidden/>
              </w:rPr>
              <w:fldChar w:fldCharType="begin"/>
            </w:r>
            <w:r>
              <w:rPr>
                <w:noProof/>
                <w:webHidden/>
              </w:rPr>
              <w:instrText xml:space="preserve"> PAGEREF _Toc104133351 \h </w:instrText>
            </w:r>
            <w:r>
              <w:rPr>
                <w:noProof/>
                <w:webHidden/>
              </w:rPr>
            </w:r>
            <w:r>
              <w:rPr>
                <w:noProof/>
                <w:webHidden/>
              </w:rPr>
              <w:fldChar w:fldCharType="separate"/>
            </w:r>
            <w:r>
              <w:rPr>
                <w:noProof/>
                <w:webHidden/>
              </w:rPr>
              <w:t>6</w:t>
            </w:r>
            <w:r>
              <w:rPr>
                <w:noProof/>
                <w:webHidden/>
              </w:rPr>
              <w:fldChar w:fldCharType="end"/>
            </w:r>
          </w:hyperlink>
        </w:p>
        <w:p w14:paraId="5950D1BD" w14:textId="3714F669" w:rsidR="0048361D" w:rsidRDefault="0048361D">
          <w:pPr>
            <w:pStyle w:val="TOC1"/>
            <w:tabs>
              <w:tab w:val="right" w:leader="dot" w:pos="9016"/>
            </w:tabs>
            <w:rPr>
              <w:rFonts w:eastAsiaTheme="minorEastAsia"/>
              <w:noProof/>
              <w:lang w:eastAsia="ko-KR"/>
            </w:rPr>
          </w:pPr>
          <w:hyperlink w:anchor="_Toc104133352" w:history="1">
            <w:r w:rsidRPr="00EB2B52">
              <w:rPr>
                <w:rStyle w:val="Hyperlink"/>
                <w:noProof/>
              </w:rPr>
              <w:t>4. Experimental Design</w:t>
            </w:r>
            <w:r>
              <w:rPr>
                <w:noProof/>
                <w:webHidden/>
              </w:rPr>
              <w:tab/>
            </w:r>
            <w:r>
              <w:rPr>
                <w:noProof/>
                <w:webHidden/>
              </w:rPr>
              <w:fldChar w:fldCharType="begin"/>
            </w:r>
            <w:r>
              <w:rPr>
                <w:noProof/>
                <w:webHidden/>
              </w:rPr>
              <w:instrText xml:space="preserve"> PAGEREF _Toc104133352 \h </w:instrText>
            </w:r>
            <w:r>
              <w:rPr>
                <w:noProof/>
                <w:webHidden/>
              </w:rPr>
            </w:r>
            <w:r>
              <w:rPr>
                <w:noProof/>
                <w:webHidden/>
              </w:rPr>
              <w:fldChar w:fldCharType="separate"/>
            </w:r>
            <w:r>
              <w:rPr>
                <w:noProof/>
                <w:webHidden/>
              </w:rPr>
              <w:t>7</w:t>
            </w:r>
            <w:r>
              <w:rPr>
                <w:noProof/>
                <w:webHidden/>
              </w:rPr>
              <w:fldChar w:fldCharType="end"/>
            </w:r>
          </w:hyperlink>
        </w:p>
        <w:p w14:paraId="0C8B1A1A" w14:textId="55C85D5B" w:rsidR="0048361D" w:rsidRDefault="0048361D">
          <w:pPr>
            <w:pStyle w:val="TOC2"/>
            <w:tabs>
              <w:tab w:val="right" w:leader="dot" w:pos="9016"/>
            </w:tabs>
            <w:rPr>
              <w:rFonts w:eastAsiaTheme="minorEastAsia"/>
              <w:noProof/>
              <w:lang w:eastAsia="ko-KR"/>
            </w:rPr>
          </w:pPr>
          <w:hyperlink w:anchor="_Toc104133353" w:history="1">
            <w:r w:rsidRPr="00EB2B52">
              <w:rPr>
                <w:rStyle w:val="Hyperlink"/>
                <w:noProof/>
              </w:rPr>
              <w:t>4.1 Outline of Experimental Procedure</w:t>
            </w:r>
            <w:r>
              <w:rPr>
                <w:noProof/>
                <w:webHidden/>
              </w:rPr>
              <w:tab/>
            </w:r>
            <w:r>
              <w:rPr>
                <w:noProof/>
                <w:webHidden/>
              </w:rPr>
              <w:fldChar w:fldCharType="begin"/>
            </w:r>
            <w:r>
              <w:rPr>
                <w:noProof/>
                <w:webHidden/>
              </w:rPr>
              <w:instrText xml:space="preserve"> PAGEREF _Toc104133353 \h </w:instrText>
            </w:r>
            <w:r>
              <w:rPr>
                <w:noProof/>
                <w:webHidden/>
              </w:rPr>
            </w:r>
            <w:r>
              <w:rPr>
                <w:noProof/>
                <w:webHidden/>
              </w:rPr>
              <w:fldChar w:fldCharType="separate"/>
            </w:r>
            <w:r>
              <w:rPr>
                <w:noProof/>
                <w:webHidden/>
              </w:rPr>
              <w:t>7</w:t>
            </w:r>
            <w:r>
              <w:rPr>
                <w:noProof/>
                <w:webHidden/>
              </w:rPr>
              <w:fldChar w:fldCharType="end"/>
            </w:r>
          </w:hyperlink>
        </w:p>
        <w:p w14:paraId="4F751423" w14:textId="17997777" w:rsidR="0048361D" w:rsidRDefault="0048361D">
          <w:pPr>
            <w:pStyle w:val="TOC3"/>
            <w:tabs>
              <w:tab w:val="right" w:leader="dot" w:pos="9016"/>
            </w:tabs>
            <w:rPr>
              <w:rFonts w:eastAsiaTheme="minorEastAsia"/>
              <w:noProof/>
              <w:lang w:eastAsia="ko-KR"/>
            </w:rPr>
          </w:pPr>
          <w:hyperlink w:anchor="_Toc104133354" w:history="1">
            <w:r w:rsidRPr="00EB2B52">
              <w:rPr>
                <w:rStyle w:val="Hyperlink"/>
                <w:noProof/>
              </w:rPr>
              <w:t>4.1.1. Control Variable(s)</w:t>
            </w:r>
            <w:r>
              <w:rPr>
                <w:noProof/>
                <w:webHidden/>
              </w:rPr>
              <w:tab/>
            </w:r>
            <w:r>
              <w:rPr>
                <w:noProof/>
                <w:webHidden/>
              </w:rPr>
              <w:fldChar w:fldCharType="begin"/>
            </w:r>
            <w:r>
              <w:rPr>
                <w:noProof/>
                <w:webHidden/>
              </w:rPr>
              <w:instrText xml:space="preserve"> PAGEREF _Toc104133354 \h </w:instrText>
            </w:r>
            <w:r>
              <w:rPr>
                <w:noProof/>
                <w:webHidden/>
              </w:rPr>
            </w:r>
            <w:r>
              <w:rPr>
                <w:noProof/>
                <w:webHidden/>
              </w:rPr>
              <w:fldChar w:fldCharType="separate"/>
            </w:r>
            <w:r>
              <w:rPr>
                <w:noProof/>
                <w:webHidden/>
              </w:rPr>
              <w:t>7</w:t>
            </w:r>
            <w:r>
              <w:rPr>
                <w:noProof/>
                <w:webHidden/>
              </w:rPr>
              <w:fldChar w:fldCharType="end"/>
            </w:r>
          </w:hyperlink>
        </w:p>
        <w:p w14:paraId="5992617F" w14:textId="28F8E745" w:rsidR="0048361D" w:rsidRDefault="0048361D">
          <w:pPr>
            <w:pStyle w:val="TOC3"/>
            <w:tabs>
              <w:tab w:val="right" w:leader="dot" w:pos="9016"/>
            </w:tabs>
            <w:rPr>
              <w:rFonts w:eastAsiaTheme="minorEastAsia"/>
              <w:noProof/>
              <w:lang w:eastAsia="ko-KR"/>
            </w:rPr>
          </w:pPr>
          <w:hyperlink w:anchor="_Toc104133355" w:history="1">
            <w:r w:rsidRPr="00EB2B52">
              <w:rPr>
                <w:rStyle w:val="Hyperlink"/>
                <w:noProof/>
              </w:rPr>
              <w:t>4.1.2. Dependant Variable(s)</w:t>
            </w:r>
            <w:r>
              <w:rPr>
                <w:noProof/>
                <w:webHidden/>
              </w:rPr>
              <w:tab/>
            </w:r>
            <w:r>
              <w:rPr>
                <w:noProof/>
                <w:webHidden/>
              </w:rPr>
              <w:fldChar w:fldCharType="begin"/>
            </w:r>
            <w:r>
              <w:rPr>
                <w:noProof/>
                <w:webHidden/>
              </w:rPr>
              <w:instrText xml:space="preserve"> PAGEREF _Toc104133355 \h </w:instrText>
            </w:r>
            <w:r>
              <w:rPr>
                <w:noProof/>
                <w:webHidden/>
              </w:rPr>
            </w:r>
            <w:r>
              <w:rPr>
                <w:noProof/>
                <w:webHidden/>
              </w:rPr>
              <w:fldChar w:fldCharType="separate"/>
            </w:r>
            <w:r>
              <w:rPr>
                <w:noProof/>
                <w:webHidden/>
              </w:rPr>
              <w:t>7</w:t>
            </w:r>
            <w:r>
              <w:rPr>
                <w:noProof/>
                <w:webHidden/>
              </w:rPr>
              <w:fldChar w:fldCharType="end"/>
            </w:r>
          </w:hyperlink>
        </w:p>
        <w:p w14:paraId="5FB33CB8" w14:textId="0374089F" w:rsidR="0048361D" w:rsidRDefault="0048361D">
          <w:pPr>
            <w:pStyle w:val="TOC3"/>
            <w:tabs>
              <w:tab w:val="right" w:leader="dot" w:pos="9016"/>
            </w:tabs>
            <w:rPr>
              <w:rFonts w:eastAsiaTheme="minorEastAsia"/>
              <w:noProof/>
              <w:lang w:eastAsia="ko-KR"/>
            </w:rPr>
          </w:pPr>
          <w:hyperlink w:anchor="_Toc104133356" w:history="1">
            <w:r w:rsidRPr="00EB2B52">
              <w:rPr>
                <w:rStyle w:val="Hyperlink"/>
                <w:noProof/>
              </w:rPr>
              <w:t>4.1.3. Independent Variable(s)</w:t>
            </w:r>
            <w:r>
              <w:rPr>
                <w:noProof/>
                <w:webHidden/>
              </w:rPr>
              <w:tab/>
            </w:r>
            <w:r>
              <w:rPr>
                <w:noProof/>
                <w:webHidden/>
              </w:rPr>
              <w:fldChar w:fldCharType="begin"/>
            </w:r>
            <w:r>
              <w:rPr>
                <w:noProof/>
                <w:webHidden/>
              </w:rPr>
              <w:instrText xml:space="preserve"> PAGEREF _Toc104133356 \h </w:instrText>
            </w:r>
            <w:r>
              <w:rPr>
                <w:noProof/>
                <w:webHidden/>
              </w:rPr>
            </w:r>
            <w:r>
              <w:rPr>
                <w:noProof/>
                <w:webHidden/>
              </w:rPr>
              <w:fldChar w:fldCharType="separate"/>
            </w:r>
            <w:r>
              <w:rPr>
                <w:noProof/>
                <w:webHidden/>
              </w:rPr>
              <w:t>7</w:t>
            </w:r>
            <w:r>
              <w:rPr>
                <w:noProof/>
                <w:webHidden/>
              </w:rPr>
              <w:fldChar w:fldCharType="end"/>
            </w:r>
          </w:hyperlink>
        </w:p>
        <w:p w14:paraId="7A2D5B26" w14:textId="5F04F389" w:rsidR="0048361D" w:rsidRDefault="0048361D">
          <w:pPr>
            <w:pStyle w:val="TOC2"/>
            <w:tabs>
              <w:tab w:val="right" w:leader="dot" w:pos="9016"/>
            </w:tabs>
            <w:rPr>
              <w:rFonts w:eastAsiaTheme="minorEastAsia"/>
              <w:noProof/>
              <w:lang w:eastAsia="ko-KR"/>
            </w:rPr>
          </w:pPr>
          <w:hyperlink w:anchor="_Toc104133357" w:history="1">
            <w:r w:rsidRPr="00EB2B52">
              <w:rPr>
                <w:rStyle w:val="Hyperlink"/>
                <w:noProof/>
              </w:rPr>
              <w:t>4.2 Data Collection</w:t>
            </w:r>
            <w:r>
              <w:rPr>
                <w:noProof/>
                <w:webHidden/>
              </w:rPr>
              <w:tab/>
            </w:r>
            <w:r>
              <w:rPr>
                <w:noProof/>
                <w:webHidden/>
              </w:rPr>
              <w:fldChar w:fldCharType="begin"/>
            </w:r>
            <w:r>
              <w:rPr>
                <w:noProof/>
                <w:webHidden/>
              </w:rPr>
              <w:instrText xml:space="preserve"> PAGEREF _Toc104133357 \h </w:instrText>
            </w:r>
            <w:r>
              <w:rPr>
                <w:noProof/>
                <w:webHidden/>
              </w:rPr>
            </w:r>
            <w:r>
              <w:rPr>
                <w:noProof/>
                <w:webHidden/>
              </w:rPr>
              <w:fldChar w:fldCharType="separate"/>
            </w:r>
            <w:r>
              <w:rPr>
                <w:noProof/>
                <w:webHidden/>
              </w:rPr>
              <w:t>7</w:t>
            </w:r>
            <w:r>
              <w:rPr>
                <w:noProof/>
                <w:webHidden/>
              </w:rPr>
              <w:fldChar w:fldCharType="end"/>
            </w:r>
          </w:hyperlink>
        </w:p>
        <w:p w14:paraId="390EA7C2" w14:textId="77A32C7E" w:rsidR="0048361D" w:rsidRDefault="0048361D">
          <w:pPr>
            <w:pStyle w:val="TOC2"/>
            <w:tabs>
              <w:tab w:val="right" w:leader="dot" w:pos="9016"/>
            </w:tabs>
            <w:rPr>
              <w:rFonts w:eastAsiaTheme="minorEastAsia"/>
              <w:noProof/>
              <w:lang w:eastAsia="ko-KR"/>
            </w:rPr>
          </w:pPr>
          <w:hyperlink w:anchor="_Toc104133358" w:history="1">
            <w:r w:rsidRPr="00EB2B52">
              <w:rPr>
                <w:rStyle w:val="Hyperlink"/>
                <w:noProof/>
              </w:rPr>
              <w:t>4.3 Data Evaluation</w:t>
            </w:r>
            <w:r>
              <w:rPr>
                <w:noProof/>
                <w:webHidden/>
              </w:rPr>
              <w:tab/>
            </w:r>
            <w:r>
              <w:rPr>
                <w:noProof/>
                <w:webHidden/>
              </w:rPr>
              <w:fldChar w:fldCharType="begin"/>
            </w:r>
            <w:r>
              <w:rPr>
                <w:noProof/>
                <w:webHidden/>
              </w:rPr>
              <w:instrText xml:space="preserve"> PAGEREF _Toc104133358 \h </w:instrText>
            </w:r>
            <w:r>
              <w:rPr>
                <w:noProof/>
                <w:webHidden/>
              </w:rPr>
            </w:r>
            <w:r>
              <w:rPr>
                <w:noProof/>
                <w:webHidden/>
              </w:rPr>
              <w:fldChar w:fldCharType="separate"/>
            </w:r>
            <w:r>
              <w:rPr>
                <w:noProof/>
                <w:webHidden/>
              </w:rPr>
              <w:t>8</w:t>
            </w:r>
            <w:r>
              <w:rPr>
                <w:noProof/>
                <w:webHidden/>
              </w:rPr>
              <w:fldChar w:fldCharType="end"/>
            </w:r>
          </w:hyperlink>
        </w:p>
        <w:p w14:paraId="02468723" w14:textId="69FC9B2C" w:rsidR="0048361D" w:rsidRDefault="0048361D">
          <w:pPr>
            <w:pStyle w:val="TOC2"/>
            <w:tabs>
              <w:tab w:val="right" w:leader="dot" w:pos="9016"/>
            </w:tabs>
            <w:rPr>
              <w:rFonts w:eastAsiaTheme="minorEastAsia"/>
              <w:noProof/>
              <w:lang w:eastAsia="ko-KR"/>
            </w:rPr>
          </w:pPr>
          <w:hyperlink w:anchor="_Toc104133359" w:history="1">
            <w:r w:rsidRPr="00EB2B52">
              <w:rPr>
                <w:rStyle w:val="Hyperlink"/>
                <w:noProof/>
              </w:rPr>
              <w:t>4.4 Risks &amp; Limitations</w:t>
            </w:r>
            <w:r>
              <w:rPr>
                <w:noProof/>
                <w:webHidden/>
              </w:rPr>
              <w:tab/>
            </w:r>
            <w:r>
              <w:rPr>
                <w:noProof/>
                <w:webHidden/>
              </w:rPr>
              <w:fldChar w:fldCharType="begin"/>
            </w:r>
            <w:r>
              <w:rPr>
                <w:noProof/>
                <w:webHidden/>
              </w:rPr>
              <w:instrText xml:space="preserve"> PAGEREF _Toc104133359 \h </w:instrText>
            </w:r>
            <w:r>
              <w:rPr>
                <w:noProof/>
                <w:webHidden/>
              </w:rPr>
            </w:r>
            <w:r>
              <w:rPr>
                <w:noProof/>
                <w:webHidden/>
              </w:rPr>
              <w:fldChar w:fldCharType="separate"/>
            </w:r>
            <w:r>
              <w:rPr>
                <w:noProof/>
                <w:webHidden/>
              </w:rPr>
              <w:t>8</w:t>
            </w:r>
            <w:r>
              <w:rPr>
                <w:noProof/>
                <w:webHidden/>
              </w:rPr>
              <w:fldChar w:fldCharType="end"/>
            </w:r>
          </w:hyperlink>
        </w:p>
        <w:p w14:paraId="66BAEC08" w14:textId="43800BA0" w:rsidR="0048361D" w:rsidRDefault="0048361D">
          <w:pPr>
            <w:pStyle w:val="TOC2"/>
            <w:tabs>
              <w:tab w:val="right" w:leader="dot" w:pos="9016"/>
            </w:tabs>
            <w:rPr>
              <w:rFonts w:eastAsiaTheme="minorEastAsia"/>
              <w:noProof/>
              <w:lang w:eastAsia="ko-KR"/>
            </w:rPr>
          </w:pPr>
          <w:hyperlink w:anchor="_Toc104133360" w:history="1">
            <w:r w:rsidRPr="00EB2B52">
              <w:rPr>
                <w:rStyle w:val="Hyperlink"/>
                <w:noProof/>
              </w:rPr>
              <w:t>4.5 Ethical Issues</w:t>
            </w:r>
            <w:r>
              <w:rPr>
                <w:noProof/>
                <w:webHidden/>
              </w:rPr>
              <w:tab/>
            </w:r>
            <w:r>
              <w:rPr>
                <w:noProof/>
                <w:webHidden/>
              </w:rPr>
              <w:fldChar w:fldCharType="begin"/>
            </w:r>
            <w:r>
              <w:rPr>
                <w:noProof/>
                <w:webHidden/>
              </w:rPr>
              <w:instrText xml:space="preserve"> PAGEREF _Toc104133360 \h </w:instrText>
            </w:r>
            <w:r>
              <w:rPr>
                <w:noProof/>
                <w:webHidden/>
              </w:rPr>
            </w:r>
            <w:r>
              <w:rPr>
                <w:noProof/>
                <w:webHidden/>
              </w:rPr>
              <w:fldChar w:fldCharType="separate"/>
            </w:r>
            <w:r>
              <w:rPr>
                <w:noProof/>
                <w:webHidden/>
              </w:rPr>
              <w:t>8</w:t>
            </w:r>
            <w:r>
              <w:rPr>
                <w:noProof/>
                <w:webHidden/>
              </w:rPr>
              <w:fldChar w:fldCharType="end"/>
            </w:r>
          </w:hyperlink>
        </w:p>
        <w:p w14:paraId="2BFDD018" w14:textId="7D31276E" w:rsidR="0048361D" w:rsidRDefault="0048361D">
          <w:pPr>
            <w:pStyle w:val="TOC1"/>
            <w:tabs>
              <w:tab w:val="right" w:leader="dot" w:pos="9016"/>
            </w:tabs>
            <w:rPr>
              <w:rFonts w:eastAsiaTheme="minorEastAsia"/>
              <w:noProof/>
              <w:lang w:eastAsia="ko-KR"/>
            </w:rPr>
          </w:pPr>
          <w:hyperlink w:anchor="_Toc104133361" w:history="1">
            <w:r w:rsidRPr="00EB2B52">
              <w:rPr>
                <w:rStyle w:val="Hyperlink"/>
                <w:noProof/>
              </w:rPr>
              <w:t>5. Resources &amp; Planning</w:t>
            </w:r>
            <w:r>
              <w:rPr>
                <w:noProof/>
                <w:webHidden/>
              </w:rPr>
              <w:tab/>
            </w:r>
            <w:r>
              <w:rPr>
                <w:noProof/>
                <w:webHidden/>
              </w:rPr>
              <w:fldChar w:fldCharType="begin"/>
            </w:r>
            <w:r>
              <w:rPr>
                <w:noProof/>
                <w:webHidden/>
              </w:rPr>
              <w:instrText xml:space="preserve"> PAGEREF _Toc104133361 \h </w:instrText>
            </w:r>
            <w:r>
              <w:rPr>
                <w:noProof/>
                <w:webHidden/>
              </w:rPr>
            </w:r>
            <w:r>
              <w:rPr>
                <w:noProof/>
                <w:webHidden/>
              </w:rPr>
              <w:fldChar w:fldCharType="separate"/>
            </w:r>
            <w:r>
              <w:rPr>
                <w:noProof/>
                <w:webHidden/>
              </w:rPr>
              <w:t>9</w:t>
            </w:r>
            <w:r>
              <w:rPr>
                <w:noProof/>
                <w:webHidden/>
              </w:rPr>
              <w:fldChar w:fldCharType="end"/>
            </w:r>
          </w:hyperlink>
        </w:p>
        <w:p w14:paraId="4324E363" w14:textId="0A2BC4BF" w:rsidR="0048361D" w:rsidRDefault="0048361D">
          <w:pPr>
            <w:pStyle w:val="TOC2"/>
            <w:tabs>
              <w:tab w:val="right" w:leader="dot" w:pos="9016"/>
            </w:tabs>
            <w:rPr>
              <w:rFonts w:eastAsiaTheme="minorEastAsia"/>
              <w:noProof/>
              <w:lang w:eastAsia="ko-KR"/>
            </w:rPr>
          </w:pPr>
          <w:hyperlink w:anchor="_Toc104133362" w:history="1">
            <w:r w:rsidRPr="00EB2B52">
              <w:rPr>
                <w:rStyle w:val="Hyperlink"/>
                <w:noProof/>
              </w:rPr>
              <w:t>5.1 Resources Required</w:t>
            </w:r>
            <w:r>
              <w:rPr>
                <w:noProof/>
                <w:webHidden/>
              </w:rPr>
              <w:tab/>
            </w:r>
            <w:r>
              <w:rPr>
                <w:noProof/>
                <w:webHidden/>
              </w:rPr>
              <w:fldChar w:fldCharType="begin"/>
            </w:r>
            <w:r>
              <w:rPr>
                <w:noProof/>
                <w:webHidden/>
              </w:rPr>
              <w:instrText xml:space="preserve"> PAGEREF _Toc104133362 \h </w:instrText>
            </w:r>
            <w:r>
              <w:rPr>
                <w:noProof/>
                <w:webHidden/>
              </w:rPr>
            </w:r>
            <w:r>
              <w:rPr>
                <w:noProof/>
                <w:webHidden/>
              </w:rPr>
              <w:fldChar w:fldCharType="separate"/>
            </w:r>
            <w:r>
              <w:rPr>
                <w:noProof/>
                <w:webHidden/>
              </w:rPr>
              <w:t>9</w:t>
            </w:r>
            <w:r>
              <w:rPr>
                <w:noProof/>
                <w:webHidden/>
              </w:rPr>
              <w:fldChar w:fldCharType="end"/>
            </w:r>
          </w:hyperlink>
        </w:p>
        <w:p w14:paraId="79342F6B" w14:textId="6543CE82" w:rsidR="0048361D" w:rsidRDefault="0048361D">
          <w:pPr>
            <w:pStyle w:val="TOC3"/>
            <w:tabs>
              <w:tab w:val="right" w:leader="dot" w:pos="9016"/>
            </w:tabs>
            <w:rPr>
              <w:rFonts w:eastAsiaTheme="minorEastAsia"/>
              <w:noProof/>
              <w:lang w:eastAsia="ko-KR"/>
            </w:rPr>
          </w:pPr>
          <w:hyperlink w:anchor="_Toc104133363" w:history="1">
            <w:r w:rsidRPr="00EB2B52">
              <w:rPr>
                <w:rStyle w:val="Hyperlink"/>
                <w:noProof/>
              </w:rPr>
              <w:t>5.1.1 Physical Resources</w:t>
            </w:r>
            <w:r>
              <w:rPr>
                <w:noProof/>
                <w:webHidden/>
              </w:rPr>
              <w:tab/>
            </w:r>
            <w:r>
              <w:rPr>
                <w:noProof/>
                <w:webHidden/>
              </w:rPr>
              <w:fldChar w:fldCharType="begin"/>
            </w:r>
            <w:r>
              <w:rPr>
                <w:noProof/>
                <w:webHidden/>
              </w:rPr>
              <w:instrText xml:space="preserve"> PAGEREF _Toc104133363 \h </w:instrText>
            </w:r>
            <w:r>
              <w:rPr>
                <w:noProof/>
                <w:webHidden/>
              </w:rPr>
            </w:r>
            <w:r>
              <w:rPr>
                <w:noProof/>
                <w:webHidden/>
              </w:rPr>
              <w:fldChar w:fldCharType="separate"/>
            </w:r>
            <w:r>
              <w:rPr>
                <w:noProof/>
                <w:webHidden/>
              </w:rPr>
              <w:t>9</w:t>
            </w:r>
            <w:r>
              <w:rPr>
                <w:noProof/>
                <w:webHidden/>
              </w:rPr>
              <w:fldChar w:fldCharType="end"/>
            </w:r>
          </w:hyperlink>
        </w:p>
        <w:p w14:paraId="620C0FA2" w14:textId="3658A510" w:rsidR="0048361D" w:rsidRDefault="0048361D">
          <w:pPr>
            <w:pStyle w:val="TOC3"/>
            <w:tabs>
              <w:tab w:val="right" w:leader="dot" w:pos="9016"/>
            </w:tabs>
            <w:rPr>
              <w:rFonts w:eastAsiaTheme="minorEastAsia"/>
              <w:noProof/>
              <w:lang w:eastAsia="ko-KR"/>
            </w:rPr>
          </w:pPr>
          <w:hyperlink w:anchor="_Toc104133364" w:history="1">
            <w:r w:rsidRPr="00EB2B52">
              <w:rPr>
                <w:rStyle w:val="Hyperlink"/>
                <w:noProof/>
              </w:rPr>
              <w:t>5.1.2 Human Resources</w:t>
            </w:r>
            <w:r>
              <w:rPr>
                <w:noProof/>
                <w:webHidden/>
              </w:rPr>
              <w:tab/>
            </w:r>
            <w:r>
              <w:rPr>
                <w:noProof/>
                <w:webHidden/>
              </w:rPr>
              <w:fldChar w:fldCharType="begin"/>
            </w:r>
            <w:r>
              <w:rPr>
                <w:noProof/>
                <w:webHidden/>
              </w:rPr>
              <w:instrText xml:space="preserve"> PAGEREF _Toc104133364 \h </w:instrText>
            </w:r>
            <w:r>
              <w:rPr>
                <w:noProof/>
                <w:webHidden/>
              </w:rPr>
            </w:r>
            <w:r>
              <w:rPr>
                <w:noProof/>
                <w:webHidden/>
              </w:rPr>
              <w:fldChar w:fldCharType="separate"/>
            </w:r>
            <w:r>
              <w:rPr>
                <w:noProof/>
                <w:webHidden/>
              </w:rPr>
              <w:t>9</w:t>
            </w:r>
            <w:r>
              <w:rPr>
                <w:noProof/>
                <w:webHidden/>
              </w:rPr>
              <w:fldChar w:fldCharType="end"/>
            </w:r>
          </w:hyperlink>
        </w:p>
        <w:p w14:paraId="03C0AC1F" w14:textId="441DC00B" w:rsidR="0048361D" w:rsidRDefault="0048361D">
          <w:pPr>
            <w:pStyle w:val="TOC3"/>
            <w:tabs>
              <w:tab w:val="right" w:leader="dot" w:pos="9016"/>
            </w:tabs>
            <w:rPr>
              <w:rFonts w:eastAsiaTheme="minorEastAsia"/>
              <w:noProof/>
              <w:lang w:eastAsia="ko-KR"/>
            </w:rPr>
          </w:pPr>
          <w:hyperlink w:anchor="_Toc104133365" w:history="1">
            <w:r w:rsidRPr="00EB2B52">
              <w:rPr>
                <w:rStyle w:val="Hyperlink"/>
                <w:noProof/>
              </w:rPr>
              <w:t>5.1.3 Other Resources</w:t>
            </w:r>
            <w:r>
              <w:rPr>
                <w:noProof/>
                <w:webHidden/>
              </w:rPr>
              <w:tab/>
            </w:r>
            <w:r>
              <w:rPr>
                <w:noProof/>
                <w:webHidden/>
              </w:rPr>
              <w:fldChar w:fldCharType="begin"/>
            </w:r>
            <w:r>
              <w:rPr>
                <w:noProof/>
                <w:webHidden/>
              </w:rPr>
              <w:instrText xml:space="preserve"> PAGEREF _Toc104133365 \h </w:instrText>
            </w:r>
            <w:r>
              <w:rPr>
                <w:noProof/>
                <w:webHidden/>
              </w:rPr>
            </w:r>
            <w:r>
              <w:rPr>
                <w:noProof/>
                <w:webHidden/>
              </w:rPr>
              <w:fldChar w:fldCharType="separate"/>
            </w:r>
            <w:r>
              <w:rPr>
                <w:noProof/>
                <w:webHidden/>
              </w:rPr>
              <w:t>9</w:t>
            </w:r>
            <w:r>
              <w:rPr>
                <w:noProof/>
                <w:webHidden/>
              </w:rPr>
              <w:fldChar w:fldCharType="end"/>
            </w:r>
          </w:hyperlink>
        </w:p>
        <w:p w14:paraId="1197D4D1" w14:textId="29EE7EED" w:rsidR="0048361D" w:rsidRDefault="0048361D">
          <w:pPr>
            <w:pStyle w:val="TOC2"/>
            <w:tabs>
              <w:tab w:val="right" w:leader="dot" w:pos="9016"/>
            </w:tabs>
            <w:rPr>
              <w:rFonts w:eastAsiaTheme="minorEastAsia"/>
              <w:noProof/>
              <w:lang w:eastAsia="ko-KR"/>
            </w:rPr>
          </w:pPr>
          <w:hyperlink w:anchor="_Toc104133366" w:history="1">
            <w:r w:rsidRPr="00EB2B52">
              <w:rPr>
                <w:rStyle w:val="Hyperlink"/>
                <w:noProof/>
              </w:rPr>
              <w:t>5.2 Gantt Chart</w:t>
            </w:r>
            <w:r>
              <w:rPr>
                <w:noProof/>
                <w:webHidden/>
              </w:rPr>
              <w:tab/>
            </w:r>
            <w:r>
              <w:rPr>
                <w:noProof/>
                <w:webHidden/>
              </w:rPr>
              <w:fldChar w:fldCharType="begin"/>
            </w:r>
            <w:r>
              <w:rPr>
                <w:noProof/>
                <w:webHidden/>
              </w:rPr>
              <w:instrText xml:space="preserve"> PAGEREF _Toc104133366 \h </w:instrText>
            </w:r>
            <w:r>
              <w:rPr>
                <w:noProof/>
                <w:webHidden/>
              </w:rPr>
            </w:r>
            <w:r>
              <w:rPr>
                <w:noProof/>
                <w:webHidden/>
              </w:rPr>
              <w:fldChar w:fldCharType="separate"/>
            </w:r>
            <w:r>
              <w:rPr>
                <w:noProof/>
                <w:webHidden/>
              </w:rPr>
              <w:t>9</w:t>
            </w:r>
            <w:r>
              <w:rPr>
                <w:noProof/>
                <w:webHidden/>
              </w:rPr>
              <w:fldChar w:fldCharType="end"/>
            </w:r>
          </w:hyperlink>
        </w:p>
        <w:p w14:paraId="08CC0835" w14:textId="2B0E8E24" w:rsidR="0048361D" w:rsidRDefault="0048361D">
          <w:pPr>
            <w:pStyle w:val="TOC1"/>
            <w:tabs>
              <w:tab w:val="right" w:leader="dot" w:pos="9016"/>
            </w:tabs>
            <w:rPr>
              <w:rFonts w:eastAsiaTheme="minorEastAsia"/>
              <w:noProof/>
              <w:lang w:eastAsia="ko-KR"/>
            </w:rPr>
          </w:pPr>
          <w:hyperlink w:anchor="_Toc104133367" w:history="1">
            <w:r w:rsidRPr="00EB2B52">
              <w:rPr>
                <w:rStyle w:val="Hyperlink"/>
                <w:noProof/>
              </w:rPr>
              <w:t>References</w:t>
            </w:r>
            <w:r>
              <w:rPr>
                <w:noProof/>
                <w:webHidden/>
              </w:rPr>
              <w:tab/>
            </w:r>
            <w:r>
              <w:rPr>
                <w:noProof/>
                <w:webHidden/>
              </w:rPr>
              <w:fldChar w:fldCharType="begin"/>
            </w:r>
            <w:r>
              <w:rPr>
                <w:noProof/>
                <w:webHidden/>
              </w:rPr>
              <w:instrText xml:space="preserve"> PAGEREF _Toc104133367 \h </w:instrText>
            </w:r>
            <w:r>
              <w:rPr>
                <w:noProof/>
                <w:webHidden/>
              </w:rPr>
            </w:r>
            <w:r>
              <w:rPr>
                <w:noProof/>
                <w:webHidden/>
              </w:rPr>
              <w:fldChar w:fldCharType="separate"/>
            </w:r>
            <w:r>
              <w:rPr>
                <w:noProof/>
                <w:webHidden/>
              </w:rPr>
              <w:t>10</w:t>
            </w:r>
            <w:r>
              <w:rPr>
                <w:noProof/>
                <w:webHidden/>
              </w:rPr>
              <w:fldChar w:fldCharType="end"/>
            </w:r>
          </w:hyperlink>
        </w:p>
        <w:p w14:paraId="16638829" w14:textId="5D82BE46" w:rsidR="0048361D" w:rsidRDefault="0048361D">
          <w:pPr>
            <w:pStyle w:val="TOC1"/>
            <w:tabs>
              <w:tab w:val="right" w:leader="dot" w:pos="9016"/>
            </w:tabs>
            <w:rPr>
              <w:rFonts w:eastAsiaTheme="minorEastAsia"/>
              <w:noProof/>
              <w:lang w:eastAsia="ko-KR"/>
            </w:rPr>
          </w:pPr>
          <w:hyperlink w:anchor="_Toc104133368" w:history="1">
            <w:r w:rsidRPr="00EB2B52">
              <w:rPr>
                <w:rStyle w:val="Hyperlink"/>
                <w:noProof/>
              </w:rPr>
              <w:t>Bibliography</w:t>
            </w:r>
            <w:r>
              <w:rPr>
                <w:noProof/>
                <w:webHidden/>
              </w:rPr>
              <w:tab/>
            </w:r>
            <w:r>
              <w:rPr>
                <w:noProof/>
                <w:webHidden/>
              </w:rPr>
              <w:fldChar w:fldCharType="begin"/>
            </w:r>
            <w:r>
              <w:rPr>
                <w:noProof/>
                <w:webHidden/>
              </w:rPr>
              <w:instrText xml:space="preserve"> PAGEREF _Toc104133368 \h </w:instrText>
            </w:r>
            <w:r>
              <w:rPr>
                <w:noProof/>
                <w:webHidden/>
              </w:rPr>
            </w:r>
            <w:r>
              <w:rPr>
                <w:noProof/>
                <w:webHidden/>
              </w:rPr>
              <w:fldChar w:fldCharType="separate"/>
            </w:r>
            <w:r>
              <w:rPr>
                <w:noProof/>
                <w:webHidden/>
              </w:rPr>
              <w:t>11</w:t>
            </w:r>
            <w:r>
              <w:rPr>
                <w:noProof/>
                <w:webHidden/>
              </w:rPr>
              <w:fldChar w:fldCharType="end"/>
            </w:r>
          </w:hyperlink>
        </w:p>
        <w:p w14:paraId="036B5B80" w14:textId="54555951" w:rsidR="0048361D" w:rsidRDefault="0048361D">
          <w:pPr>
            <w:pStyle w:val="TOC1"/>
            <w:tabs>
              <w:tab w:val="right" w:leader="dot" w:pos="9016"/>
            </w:tabs>
            <w:rPr>
              <w:rFonts w:eastAsiaTheme="minorEastAsia"/>
              <w:noProof/>
              <w:lang w:eastAsia="ko-KR"/>
            </w:rPr>
          </w:pPr>
          <w:hyperlink w:anchor="_Toc104133369" w:history="1">
            <w:r w:rsidRPr="00EB2B52">
              <w:rPr>
                <w:rStyle w:val="Hyperlink"/>
                <w:noProof/>
              </w:rPr>
              <w:t>Annex A</w:t>
            </w:r>
            <w:r>
              <w:rPr>
                <w:noProof/>
                <w:webHidden/>
              </w:rPr>
              <w:tab/>
            </w:r>
            <w:r>
              <w:rPr>
                <w:noProof/>
                <w:webHidden/>
              </w:rPr>
              <w:fldChar w:fldCharType="begin"/>
            </w:r>
            <w:r>
              <w:rPr>
                <w:noProof/>
                <w:webHidden/>
              </w:rPr>
              <w:instrText xml:space="preserve"> PAGEREF _Toc104133369 \h </w:instrText>
            </w:r>
            <w:r>
              <w:rPr>
                <w:noProof/>
                <w:webHidden/>
              </w:rPr>
            </w:r>
            <w:r>
              <w:rPr>
                <w:noProof/>
                <w:webHidden/>
              </w:rPr>
              <w:fldChar w:fldCharType="separate"/>
            </w:r>
            <w:r>
              <w:rPr>
                <w:noProof/>
                <w:webHidden/>
              </w:rPr>
              <w:t>12</w:t>
            </w:r>
            <w:r>
              <w:rPr>
                <w:noProof/>
                <w:webHidden/>
              </w:rPr>
              <w:fldChar w:fldCharType="end"/>
            </w:r>
          </w:hyperlink>
        </w:p>
        <w:p w14:paraId="48A1DF5E" w14:textId="31325F0D" w:rsidR="0048361D" w:rsidRDefault="0048361D">
          <w:pPr>
            <w:pStyle w:val="TOC1"/>
            <w:tabs>
              <w:tab w:val="right" w:leader="dot" w:pos="9016"/>
            </w:tabs>
            <w:rPr>
              <w:rFonts w:eastAsiaTheme="minorEastAsia"/>
              <w:noProof/>
              <w:lang w:eastAsia="ko-KR"/>
            </w:rPr>
          </w:pPr>
          <w:hyperlink w:anchor="_Toc104133370" w:history="1">
            <w:r w:rsidRPr="00EB2B52">
              <w:rPr>
                <w:rStyle w:val="Hyperlink"/>
                <w:noProof/>
              </w:rPr>
              <w:t>Annex B</w:t>
            </w:r>
            <w:r>
              <w:rPr>
                <w:noProof/>
                <w:webHidden/>
              </w:rPr>
              <w:tab/>
            </w:r>
            <w:r>
              <w:rPr>
                <w:noProof/>
                <w:webHidden/>
              </w:rPr>
              <w:fldChar w:fldCharType="begin"/>
            </w:r>
            <w:r>
              <w:rPr>
                <w:noProof/>
                <w:webHidden/>
              </w:rPr>
              <w:instrText xml:space="preserve"> PAGEREF _Toc104133370 \h </w:instrText>
            </w:r>
            <w:r>
              <w:rPr>
                <w:noProof/>
                <w:webHidden/>
              </w:rPr>
            </w:r>
            <w:r>
              <w:rPr>
                <w:noProof/>
                <w:webHidden/>
              </w:rPr>
              <w:fldChar w:fldCharType="separate"/>
            </w:r>
            <w:r>
              <w:rPr>
                <w:noProof/>
                <w:webHidden/>
              </w:rPr>
              <w:t>20</w:t>
            </w:r>
            <w:r>
              <w:rPr>
                <w:noProof/>
                <w:webHidden/>
              </w:rPr>
              <w:fldChar w:fldCharType="end"/>
            </w:r>
          </w:hyperlink>
        </w:p>
        <w:p w14:paraId="6C568E62" w14:textId="0502F6E3" w:rsidR="00A57610" w:rsidRDefault="00A57610">
          <w:r>
            <w:rPr>
              <w:b/>
              <w:bCs/>
              <w:noProof/>
            </w:rPr>
            <w:fldChar w:fldCharType="end"/>
          </w:r>
        </w:p>
      </w:sdtContent>
    </w:sdt>
    <w:p w14:paraId="4C5BE4A2" w14:textId="77777777" w:rsidR="005E2F5D" w:rsidRDefault="005E2F5D">
      <w:r>
        <w:br w:type="page"/>
      </w:r>
    </w:p>
    <w:p w14:paraId="7C5EF942" w14:textId="77777777" w:rsidR="005E2F5D" w:rsidRDefault="005E2F5D" w:rsidP="005E2F5D">
      <w:pPr>
        <w:pStyle w:val="Heading1"/>
      </w:pPr>
      <w:bookmarkStart w:id="0" w:name="_Toc104133343"/>
      <w:r>
        <w:lastRenderedPageBreak/>
        <w:t>Figures</w:t>
      </w:r>
      <w:bookmarkEnd w:id="0"/>
    </w:p>
    <w:p w14:paraId="628D5415" w14:textId="157A6842" w:rsidR="005E2F5D" w:rsidRDefault="00680328" w:rsidP="005E2F5D">
      <w:r>
        <w:t xml:space="preserve">Figure 1 </w:t>
      </w:r>
      <w:r w:rsidR="00180EBA">
        <w:t>–</w:t>
      </w:r>
      <w:r>
        <w:t xml:space="preserve"> </w:t>
      </w:r>
      <w:r w:rsidR="00180EBA">
        <w:t>Gantt Chart</w:t>
      </w:r>
    </w:p>
    <w:p w14:paraId="62DF9440" w14:textId="477187D0" w:rsidR="005E2F5D" w:rsidRDefault="005E2F5D" w:rsidP="005E2F5D">
      <w:pPr>
        <w:pStyle w:val="Heading1"/>
      </w:pPr>
      <w:bookmarkStart w:id="1" w:name="_Toc104133344"/>
      <w:r>
        <w:t>Tables</w:t>
      </w:r>
      <w:bookmarkEnd w:id="1"/>
    </w:p>
    <w:p w14:paraId="69742275" w14:textId="44FC8747" w:rsidR="006A1BEF" w:rsidRPr="006A1BEF" w:rsidRDefault="006A1BEF" w:rsidP="006A1BEF">
      <w:r>
        <w:fldChar w:fldCharType="begin"/>
      </w:r>
      <w:r>
        <w:instrText xml:space="preserve"> REF _Ref103248783 \h </w:instrText>
      </w:r>
      <w:r>
        <w:fldChar w:fldCharType="separate"/>
      </w:r>
      <w:r>
        <w:t xml:space="preserve">Table </w:t>
      </w:r>
      <w:r>
        <w:rPr>
          <w:noProof/>
        </w:rPr>
        <w:t>1</w:t>
      </w:r>
      <w:r>
        <w:t xml:space="preserve"> - Data Table</w:t>
      </w:r>
      <w:r>
        <w:fldChar w:fldCharType="end"/>
      </w:r>
    </w:p>
    <w:p w14:paraId="648DB6FC" w14:textId="30AFABE2" w:rsidR="0045409F" w:rsidRDefault="005824BA" w:rsidP="0045409F">
      <w:pPr>
        <w:pStyle w:val="Heading1"/>
      </w:pPr>
      <w:bookmarkStart w:id="2" w:name="_Toc104133345"/>
      <w:r>
        <w:t>Abbreviations</w:t>
      </w:r>
      <w:bookmarkEnd w:id="2"/>
    </w:p>
    <w:p w14:paraId="5E61CAA3" w14:textId="65EAB688" w:rsidR="005824BA" w:rsidRDefault="005824BA" w:rsidP="005824BA">
      <w:r>
        <w:t xml:space="preserve">EMTAP – Energetic Materials </w:t>
      </w:r>
      <w:r w:rsidR="00CC5612">
        <w:t>Test</w:t>
      </w:r>
      <w:r w:rsidR="00A92B61">
        <w:t>ing and Analysis</w:t>
      </w:r>
      <w:r w:rsidR="00CC5612">
        <w:t xml:space="preserve"> </w:t>
      </w:r>
      <w:r w:rsidR="00BE3399">
        <w:t>Programme</w:t>
      </w:r>
    </w:p>
    <w:p w14:paraId="78696B4D" w14:textId="2C4B0AEE" w:rsidR="00A92B61" w:rsidRDefault="00A92B61" w:rsidP="005824BA">
      <w:r>
        <w:t>TCO – Trials Conducting Officer</w:t>
      </w:r>
    </w:p>
    <w:p w14:paraId="55EF1A9C" w14:textId="1A2B9EA3" w:rsidR="00A92B61" w:rsidRDefault="00A92B61" w:rsidP="005824BA">
      <w:r>
        <w:t>NATO – North Atlantic Treaty Organization</w:t>
      </w:r>
    </w:p>
    <w:p w14:paraId="16719C4F" w14:textId="32D5045A" w:rsidR="00A92B61" w:rsidRDefault="00C25F7F" w:rsidP="005824BA">
      <w:r>
        <w:t>RARDEN – Royal Armam</w:t>
      </w:r>
      <w:r w:rsidR="00C363EE">
        <w:t>ent, Research and Development Establishment</w:t>
      </w:r>
    </w:p>
    <w:p w14:paraId="3114AEE3" w14:textId="5B991B38" w:rsidR="00C47C00" w:rsidRDefault="00C47C00" w:rsidP="00C47C00">
      <w:pPr>
        <w:pStyle w:val="Heading1"/>
      </w:pPr>
      <w:bookmarkStart w:id="3" w:name="_Toc104133346"/>
      <w:r>
        <w:t>Annexes</w:t>
      </w:r>
      <w:bookmarkEnd w:id="3"/>
    </w:p>
    <w:p w14:paraId="1BB62CCE" w14:textId="555C2D58" w:rsidR="00C47C00" w:rsidRDefault="00C47C00" w:rsidP="00C47C00">
      <w:r>
        <w:t>Annex A – Ethics Form</w:t>
      </w:r>
    </w:p>
    <w:p w14:paraId="4C447A7C" w14:textId="1F8CB826" w:rsidR="00C47C00" w:rsidRPr="00C47C00" w:rsidRDefault="00C47C00" w:rsidP="00C47C00">
      <w:r>
        <w:t xml:space="preserve">Annex B </w:t>
      </w:r>
      <w:r w:rsidR="0062176B">
        <w:t>–</w:t>
      </w:r>
      <w:r>
        <w:t xml:space="preserve"> </w:t>
      </w:r>
      <w:r w:rsidR="0062176B">
        <w:t>Blank Data Table</w:t>
      </w:r>
    </w:p>
    <w:p w14:paraId="67870599" w14:textId="77777777" w:rsidR="005E2F5D" w:rsidRDefault="005E2F5D">
      <w:r>
        <w:br w:type="page"/>
      </w:r>
    </w:p>
    <w:p w14:paraId="41EEBA5D" w14:textId="77777777" w:rsidR="005E2F5D" w:rsidRDefault="005E2F5D" w:rsidP="005E2F5D">
      <w:pPr>
        <w:pStyle w:val="Heading1"/>
      </w:pPr>
      <w:bookmarkStart w:id="4" w:name="_Toc104133347"/>
      <w:r>
        <w:lastRenderedPageBreak/>
        <w:t>1. Introduction</w:t>
      </w:r>
      <w:bookmarkEnd w:id="4"/>
    </w:p>
    <w:p w14:paraId="39D2429C" w14:textId="07914ED8" w:rsidR="004C7593" w:rsidRDefault="00B33A9B">
      <w:pPr>
        <w:rPr>
          <w:color w:val="000000" w:themeColor="text1"/>
        </w:rPr>
      </w:pPr>
      <w:r>
        <w:rPr>
          <w:color w:val="000000" w:themeColor="text1"/>
        </w:rPr>
        <w:t>Th</w:t>
      </w:r>
      <w:r w:rsidR="005B4679">
        <w:rPr>
          <w:color w:val="000000" w:themeColor="text1"/>
        </w:rPr>
        <w:t xml:space="preserve">is research project is to find a new </w:t>
      </w:r>
      <w:r w:rsidR="007A7BF1">
        <w:rPr>
          <w:color w:val="000000" w:themeColor="text1"/>
        </w:rPr>
        <w:t xml:space="preserve">and novel way to </w:t>
      </w:r>
      <w:r w:rsidR="0020668D">
        <w:rPr>
          <w:color w:val="000000" w:themeColor="text1"/>
        </w:rPr>
        <w:t>increase the muzzle velocity of a 30mm RARDEN barrel to 2530 m/s</w:t>
      </w:r>
      <w:r w:rsidR="00BF6396">
        <w:rPr>
          <w:color w:val="000000" w:themeColor="text1"/>
        </w:rPr>
        <w:t>. This is to bring the capability of the test site in line with the test standard set out in AOP-4496</w:t>
      </w:r>
      <w:r w:rsidR="00B41C4C">
        <w:rPr>
          <w:color w:val="000000" w:themeColor="text1"/>
        </w:rPr>
        <w:t xml:space="preserve">. </w:t>
      </w:r>
      <w:r w:rsidR="00CA1085">
        <w:rPr>
          <w:color w:val="000000" w:themeColor="text1"/>
        </w:rPr>
        <w:t xml:space="preserve">Previously, work has been </w:t>
      </w:r>
      <w:r w:rsidR="00C47C00">
        <w:rPr>
          <w:color w:val="000000" w:themeColor="text1"/>
        </w:rPr>
        <w:t>conducted</w:t>
      </w:r>
      <w:r w:rsidR="002C28BF">
        <w:rPr>
          <w:color w:val="000000" w:themeColor="text1"/>
        </w:rPr>
        <w:t xml:space="preserve"> internally</w:t>
      </w:r>
      <w:r w:rsidR="00CA1085">
        <w:rPr>
          <w:color w:val="000000" w:themeColor="text1"/>
        </w:rPr>
        <w:t xml:space="preserve"> to modify the </w:t>
      </w:r>
      <w:r w:rsidR="00886BB7">
        <w:rPr>
          <w:color w:val="000000" w:themeColor="text1"/>
        </w:rPr>
        <w:t xml:space="preserve">internal ballistics of the gun barrel </w:t>
      </w:r>
      <w:r w:rsidR="002C28BF">
        <w:rPr>
          <w:color w:val="000000" w:themeColor="text1"/>
        </w:rPr>
        <w:t>by</w:t>
      </w:r>
      <w:r w:rsidR="00B7239D">
        <w:rPr>
          <w:color w:val="000000" w:themeColor="text1"/>
        </w:rPr>
        <w:t xml:space="preserve"> </w:t>
      </w:r>
      <w:r w:rsidR="00051360">
        <w:rPr>
          <w:color w:val="000000" w:themeColor="text1"/>
        </w:rPr>
        <w:t xml:space="preserve">changing the propellant </w:t>
      </w:r>
      <w:r w:rsidR="00050027">
        <w:rPr>
          <w:color w:val="000000" w:themeColor="text1"/>
        </w:rPr>
        <w:t xml:space="preserve">burn time and </w:t>
      </w:r>
      <w:r w:rsidR="002C28BF">
        <w:rPr>
          <w:color w:val="000000" w:themeColor="text1"/>
        </w:rPr>
        <w:t xml:space="preserve">the </w:t>
      </w:r>
      <w:r w:rsidR="00955074">
        <w:rPr>
          <w:color w:val="000000" w:themeColor="text1"/>
        </w:rPr>
        <w:t xml:space="preserve">volume of gas produced by the composition. This </w:t>
      </w:r>
      <w:r w:rsidR="006244F2">
        <w:rPr>
          <w:color w:val="000000" w:themeColor="text1"/>
        </w:rPr>
        <w:t xml:space="preserve">meant that the </w:t>
      </w:r>
      <w:proofErr w:type="spellStart"/>
      <w:r w:rsidR="006244F2">
        <w:rPr>
          <w:color w:val="000000" w:themeColor="text1"/>
        </w:rPr>
        <w:t>Vihtavuori</w:t>
      </w:r>
      <w:proofErr w:type="spellEnd"/>
      <w:r w:rsidR="006244F2">
        <w:rPr>
          <w:color w:val="000000" w:themeColor="text1"/>
        </w:rPr>
        <w:t xml:space="preserve"> N500 series of propellants were decided upon as it gave the greatest increase of </w:t>
      </w:r>
      <w:r w:rsidR="00C41665">
        <w:rPr>
          <w:color w:val="000000" w:themeColor="text1"/>
        </w:rPr>
        <w:t xml:space="preserve">muzzle velocity. However, the muzzle velocity </w:t>
      </w:r>
      <w:r w:rsidR="004C7593">
        <w:rPr>
          <w:color w:val="000000" w:themeColor="text1"/>
        </w:rPr>
        <w:t>is still short of the 2530 m/s required in AOP-4496.</w:t>
      </w:r>
    </w:p>
    <w:p w14:paraId="37DF5624" w14:textId="52A4F958" w:rsidR="005E2F5D" w:rsidRDefault="004C7593">
      <w:pPr>
        <w:rPr>
          <w:rFonts w:asciiTheme="majorHAnsi" w:eastAsiaTheme="majorEastAsia" w:hAnsiTheme="majorHAnsi" w:cstheme="majorBidi"/>
          <w:color w:val="2E74B5" w:themeColor="accent1" w:themeShade="BF"/>
          <w:sz w:val="32"/>
          <w:szCs w:val="32"/>
        </w:rPr>
      </w:pPr>
      <w:r>
        <w:rPr>
          <w:color w:val="000000" w:themeColor="text1"/>
        </w:rPr>
        <w:t xml:space="preserve">It is believed that </w:t>
      </w:r>
      <w:r w:rsidR="007F6694">
        <w:rPr>
          <w:color w:val="000000" w:themeColor="text1"/>
        </w:rPr>
        <w:t xml:space="preserve">creating a vacuum within the gun barrel will reduce the air resistance on the round that is being fired and therefore, increasing the muzzle velocity to that required. This would allow the company to be able to perform the </w:t>
      </w:r>
      <w:r w:rsidR="00D21CB6">
        <w:rPr>
          <w:color w:val="000000" w:themeColor="text1"/>
        </w:rPr>
        <w:t xml:space="preserve">full suite of IM tests which would </w:t>
      </w:r>
      <w:r w:rsidR="00614633">
        <w:rPr>
          <w:color w:val="000000" w:themeColor="text1"/>
        </w:rPr>
        <w:t xml:space="preserve">provide </w:t>
      </w:r>
      <w:r w:rsidR="00F945D0">
        <w:rPr>
          <w:color w:val="000000" w:themeColor="text1"/>
        </w:rPr>
        <w:t xml:space="preserve">a financial boost to the </w:t>
      </w:r>
      <w:r w:rsidR="00B260CC">
        <w:rPr>
          <w:color w:val="000000" w:themeColor="text1"/>
        </w:rPr>
        <w:t>company,</w:t>
      </w:r>
      <w:r w:rsidR="00F945D0">
        <w:rPr>
          <w:color w:val="000000" w:themeColor="text1"/>
        </w:rPr>
        <w:t xml:space="preserve"> and </w:t>
      </w:r>
      <w:r w:rsidR="007821BF">
        <w:rPr>
          <w:color w:val="000000" w:themeColor="text1"/>
        </w:rPr>
        <w:t>it</w:t>
      </w:r>
      <w:r w:rsidR="00F945D0">
        <w:rPr>
          <w:color w:val="000000" w:themeColor="text1"/>
        </w:rPr>
        <w:t xml:space="preserve"> </w:t>
      </w:r>
      <w:r w:rsidR="00482F11">
        <w:rPr>
          <w:color w:val="000000" w:themeColor="text1"/>
        </w:rPr>
        <w:t>would also bolster the reputation of the company</w:t>
      </w:r>
      <w:r w:rsidR="007821BF">
        <w:rPr>
          <w:color w:val="000000" w:themeColor="text1"/>
        </w:rPr>
        <w:t>.</w:t>
      </w:r>
      <w:r w:rsidR="005E2F5D">
        <w:br w:type="page"/>
      </w:r>
    </w:p>
    <w:p w14:paraId="0DF881B7" w14:textId="77777777" w:rsidR="005E2F5D" w:rsidRDefault="005E2F5D" w:rsidP="005E2F5D">
      <w:pPr>
        <w:pStyle w:val="Heading1"/>
      </w:pPr>
      <w:bookmarkStart w:id="5" w:name="_Toc104133348"/>
      <w:r>
        <w:lastRenderedPageBreak/>
        <w:t>2. Background to the Proposed Research</w:t>
      </w:r>
      <w:bookmarkEnd w:id="5"/>
    </w:p>
    <w:p w14:paraId="1E179964" w14:textId="3A19AF75" w:rsidR="005E2F5D" w:rsidRDefault="00873DB6">
      <w:pPr>
        <w:rPr>
          <w:rFonts w:asciiTheme="majorHAnsi" w:eastAsiaTheme="majorEastAsia" w:hAnsiTheme="majorHAnsi" w:cstheme="majorBidi"/>
          <w:color w:val="2E74B5" w:themeColor="accent1" w:themeShade="BF"/>
          <w:sz w:val="32"/>
          <w:szCs w:val="32"/>
        </w:rPr>
      </w:pPr>
      <w:r>
        <w:t xml:space="preserve">Currently the ability to </w:t>
      </w:r>
      <w:r w:rsidR="009F5E7B">
        <w:t xml:space="preserve">perform EMTAP tests to current NATO standards such as AOP-4496 is </w:t>
      </w:r>
      <w:r w:rsidR="00607630">
        <w:t>limited</w:t>
      </w:r>
      <w:r w:rsidR="008C4A99">
        <w:t xml:space="preserve">. Due to current access the largest calibre weapon system that can be used is a 30mm RARDEN gun barrel. </w:t>
      </w:r>
      <w:r w:rsidR="000C4EA6">
        <w:t>This is more than sufficient for the slow velocity of 1850</w:t>
      </w:r>
      <w:r w:rsidR="00AA03EB">
        <w:t xml:space="preserve"> m/s but so far has been incapable </w:t>
      </w:r>
      <w:r w:rsidR="008348B2">
        <w:t>of</w:t>
      </w:r>
      <w:r w:rsidR="00AA03EB">
        <w:t xml:space="preserve"> reaching the high impact velocity of </w:t>
      </w:r>
      <w:r w:rsidR="008348B2">
        <w:t>2530 m/s</w:t>
      </w:r>
      <w:sdt>
        <w:sdtPr>
          <w:id w:val="654342648"/>
          <w:citation/>
        </w:sdtPr>
        <w:sdtEndPr/>
        <w:sdtContent>
          <w:r w:rsidR="008348B2">
            <w:fldChar w:fldCharType="begin"/>
          </w:r>
          <w:r w:rsidR="008348B2">
            <w:instrText xml:space="preserve">CITATION Nor19 \l 2057 </w:instrText>
          </w:r>
          <w:r w:rsidR="008348B2">
            <w:fldChar w:fldCharType="separate"/>
          </w:r>
          <w:r w:rsidR="009F0F2B">
            <w:rPr>
              <w:noProof/>
            </w:rPr>
            <w:t xml:space="preserve"> </w:t>
          </w:r>
          <w:r w:rsidR="009F0F2B" w:rsidRPr="009F0F2B">
            <w:rPr>
              <w:noProof/>
            </w:rPr>
            <w:t>[1]</w:t>
          </w:r>
          <w:r w:rsidR="008348B2">
            <w:fldChar w:fldCharType="end"/>
          </w:r>
        </w:sdtContent>
      </w:sdt>
      <w:r w:rsidR="008348B2">
        <w:t xml:space="preserve">. </w:t>
      </w:r>
      <w:r w:rsidR="008C58BD">
        <w:t xml:space="preserve">When it comes to </w:t>
      </w:r>
      <w:r w:rsidR="002C323C">
        <w:t>weapon design and modifications, there are two things to consider, the first is internal ballistics and the second are the exterior ballistics</w:t>
      </w:r>
      <w:sdt>
        <w:sdtPr>
          <w:id w:val="-358350188"/>
          <w:citation/>
        </w:sdtPr>
        <w:sdtEndPr/>
        <w:sdtContent>
          <w:r w:rsidR="002C323C">
            <w:fldChar w:fldCharType="begin"/>
          </w:r>
          <w:r w:rsidR="002C323C">
            <w:instrText xml:space="preserve"> CITATION Wan22 \l 2057 </w:instrText>
          </w:r>
          <w:r w:rsidR="002C323C">
            <w:fldChar w:fldCharType="separate"/>
          </w:r>
          <w:r w:rsidR="009F0F2B">
            <w:rPr>
              <w:noProof/>
            </w:rPr>
            <w:t xml:space="preserve"> </w:t>
          </w:r>
          <w:r w:rsidR="009F0F2B" w:rsidRPr="009F0F2B">
            <w:rPr>
              <w:noProof/>
            </w:rPr>
            <w:t>[2]</w:t>
          </w:r>
          <w:r w:rsidR="002C323C">
            <w:fldChar w:fldCharType="end"/>
          </w:r>
        </w:sdtContent>
      </w:sdt>
      <w:r w:rsidR="002C323C">
        <w:t xml:space="preserve">. </w:t>
      </w:r>
      <w:r w:rsidR="004C0F99">
        <w:t>It has long been known that standardised approaches</w:t>
      </w:r>
      <w:r w:rsidR="00353679">
        <w:t xml:space="preserve"> to IM testing </w:t>
      </w:r>
      <w:r w:rsidR="00251DCC">
        <w:t xml:space="preserve">is an accurate way to </w:t>
      </w:r>
      <w:r w:rsidR="00141AAB">
        <w:t>directly compare the different responses of munitions especially during threat conditions such as war or peace time</w:t>
      </w:r>
      <w:sdt>
        <w:sdtPr>
          <w:id w:val="-2026391282"/>
          <w:citation/>
        </w:sdtPr>
        <w:sdtEndPr/>
        <w:sdtContent>
          <w:r w:rsidR="002D0FC7">
            <w:fldChar w:fldCharType="begin"/>
          </w:r>
          <w:r w:rsidR="002D0FC7">
            <w:instrText xml:space="preserve"> CITATION Isl98 \l 2057 </w:instrText>
          </w:r>
          <w:r w:rsidR="002D0FC7">
            <w:fldChar w:fldCharType="separate"/>
          </w:r>
          <w:r w:rsidR="009F0F2B">
            <w:rPr>
              <w:noProof/>
            </w:rPr>
            <w:t xml:space="preserve"> </w:t>
          </w:r>
          <w:r w:rsidR="009F0F2B" w:rsidRPr="009F0F2B">
            <w:rPr>
              <w:noProof/>
            </w:rPr>
            <w:t>[3]</w:t>
          </w:r>
          <w:r w:rsidR="002D0FC7">
            <w:fldChar w:fldCharType="end"/>
          </w:r>
        </w:sdtContent>
      </w:sdt>
      <w:r w:rsidR="002D0FC7">
        <w:t>.</w:t>
      </w:r>
      <w:r w:rsidR="008A5AF5">
        <w:t xml:space="preserve"> Different approaches to maximising the muzzle velocity could be taken and have been studied previously by subject matter experts within the company. One variable that could be changed is the propellant type</w:t>
      </w:r>
      <w:sdt>
        <w:sdtPr>
          <w:id w:val="-782729601"/>
          <w:citation/>
        </w:sdtPr>
        <w:sdtEndPr/>
        <w:sdtContent>
          <w:r w:rsidR="008A5AF5">
            <w:fldChar w:fldCharType="begin"/>
          </w:r>
          <w:r w:rsidR="008A5AF5">
            <w:instrText xml:space="preserve"> CITATION Ban20 \l 2057 </w:instrText>
          </w:r>
          <w:r w:rsidR="008A5AF5">
            <w:fldChar w:fldCharType="separate"/>
          </w:r>
          <w:r w:rsidR="009F0F2B">
            <w:rPr>
              <w:noProof/>
            </w:rPr>
            <w:t xml:space="preserve"> </w:t>
          </w:r>
          <w:r w:rsidR="009F0F2B" w:rsidRPr="009F0F2B">
            <w:rPr>
              <w:noProof/>
            </w:rPr>
            <w:t>[4]</w:t>
          </w:r>
          <w:r w:rsidR="008A5AF5">
            <w:fldChar w:fldCharType="end"/>
          </w:r>
        </w:sdtContent>
      </w:sdt>
      <w:r w:rsidR="008A5AF5">
        <w:t xml:space="preserve">. This does have limitations though as the </w:t>
      </w:r>
      <w:r w:rsidR="005C337C">
        <w:t>strength and length of the barrel affect both the brisance that can be withstood and the burn time required to ensure maximum muzzle velocity in the weapon system</w:t>
      </w:r>
      <w:sdt>
        <w:sdtPr>
          <w:id w:val="1863549592"/>
          <w:citation/>
        </w:sdtPr>
        <w:sdtEndPr/>
        <w:sdtContent>
          <w:r w:rsidR="005C337C">
            <w:fldChar w:fldCharType="begin"/>
          </w:r>
          <w:r w:rsidR="005C337C">
            <w:instrText xml:space="preserve"> CITATION Ban20 \l 2057 </w:instrText>
          </w:r>
          <w:r w:rsidR="005C337C">
            <w:fldChar w:fldCharType="separate"/>
          </w:r>
          <w:r w:rsidR="009F0F2B">
            <w:rPr>
              <w:noProof/>
            </w:rPr>
            <w:t xml:space="preserve"> </w:t>
          </w:r>
          <w:r w:rsidR="009F0F2B" w:rsidRPr="009F0F2B">
            <w:rPr>
              <w:noProof/>
            </w:rPr>
            <w:t>[4]</w:t>
          </w:r>
          <w:r w:rsidR="005C337C">
            <w:fldChar w:fldCharType="end"/>
          </w:r>
        </w:sdtContent>
      </w:sdt>
      <w:r w:rsidR="005C337C">
        <w:t xml:space="preserve">. For example, the </w:t>
      </w:r>
      <w:r w:rsidR="00620375">
        <w:t>longer the barrel, the longer the burn time of the propellant will need to be</w:t>
      </w:r>
      <w:sdt>
        <w:sdtPr>
          <w:id w:val="-115600679"/>
          <w:citation/>
        </w:sdtPr>
        <w:sdtEndPr/>
        <w:sdtContent>
          <w:r w:rsidR="00620375">
            <w:fldChar w:fldCharType="begin"/>
          </w:r>
          <w:r w:rsidR="00620375">
            <w:instrText xml:space="preserve"> CITATION Ban20 \l 2057 </w:instrText>
          </w:r>
          <w:r w:rsidR="00620375">
            <w:fldChar w:fldCharType="separate"/>
          </w:r>
          <w:r w:rsidR="009F0F2B">
            <w:rPr>
              <w:noProof/>
            </w:rPr>
            <w:t xml:space="preserve"> </w:t>
          </w:r>
          <w:r w:rsidR="009F0F2B" w:rsidRPr="009F0F2B">
            <w:rPr>
              <w:noProof/>
            </w:rPr>
            <w:t>[4]</w:t>
          </w:r>
          <w:r w:rsidR="00620375">
            <w:fldChar w:fldCharType="end"/>
          </w:r>
        </w:sdtContent>
      </w:sdt>
      <w:r w:rsidR="00620375">
        <w:t xml:space="preserve">. A </w:t>
      </w:r>
      <w:r w:rsidR="00DE7359">
        <w:t>fast-burning</w:t>
      </w:r>
      <w:r w:rsidR="00620375">
        <w:t xml:space="preserve"> propellant would be less advantageo</w:t>
      </w:r>
      <w:r w:rsidR="00DB3B65">
        <w:t xml:space="preserve">us in this case </w:t>
      </w:r>
      <w:r w:rsidR="00447A1E">
        <w:t xml:space="preserve">as the propellant will be all burnt long before the round exited the barrel which would allow the resistive forces such as </w:t>
      </w:r>
      <w:r w:rsidR="001B28DE">
        <w:t>engagement with the rifling and air resistance to slow the bullet down</w:t>
      </w:r>
      <w:sdt>
        <w:sdtPr>
          <w:id w:val="785238323"/>
          <w:citation/>
        </w:sdtPr>
        <w:sdtEndPr/>
        <w:sdtContent>
          <w:r w:rsidR="001B28DE">
            <w:fldChar w:fldCharType="begin"/>
          </w:r>
          <w:r w:rsidR="001B28DE">
            <w:instrText xml:space="preserve"> CITATION Ban20 \l 2057 </w:instrText>
          </w:r>
          <w:r w:rsidR="001B28DE">
            <w:fldChar w:fldCharType="separate"/>
          </w:r>
          <w:r w:rsidR="009F0F2B">
            <w:rPr>
              <w:noProof/>
            </w:rPr>
            <w:t xml:space="preserve"> </w:t>
          </w:r>
          <w:r w:rsidR="009F0F2B" w:rsidRPr="009F0F2B">
            <w:rPr>
              <w:noProof/>
            </w:rPr>
            <w:t>[4]</w:t>
          </w:r>
          <w:r w:rsidR="001B28DE">
            <w:fldChar w:fldCharType="end"/>
          </w:r>
        </w:sdtContent>
      </w:sdt>
      <w:r w:rsidR="001B28DE">
        <w:t xml:space="preserve">. </w:t>
      </w:r>
      <w:r w:rsidR="00711B46">
        <w:t xml:space="preserve">This has been assessed before by internal experimentation within the company </w:t>
      </w:r>
      <w:r w:rsidR="00DE7359">
        <w:t xml:space="preserve">and the propellant that provided the best performance was </w:t>
      </w:r>
      <w:r w:rsidR="00804C39">
        <w:t xml:space="preserve">the N500 series </w:t>
      </w:r>
      <w:proofErr w:type="spellStart"/>
      <w:r w:rsidR="00804C39">
        <w:t>Vi</w:t>
      </w:r>
      <w:r w:rsidR="00303BC1">
        <w:t>htavuori</w:t>
      </w:r>
      <w:proofErr w:type="spellEnd"/>
      <w:r w:rsidR="00303BC1">
        <w:t xml:space="preserve"> propellants due to their high energy density as detailed in reference</w:t>
      </w:r>
      <w:sdt>
        <w:sdtPr>
          <w:id w:val="-355890638"/>
          <w:citation/>
        </w:sdtPr>
        <w:sdtEndPr/>
        <w:sdtContent>
          <w:r w:rsidR="00FD4B98">
            <w:fldChar w:fldCharType="begin"/>
          </w:r>
          <w:r w:rsidR="00FD4B98">
            <w:instrText xml:space="preserve"> CITATION Nam22 \l 2057 </w:instrText>
          </w:r>
          <w:r w:rsidR="00FD4B98">
            <w:fldChar w:fldCharType="separate"/>
          </w:r>
          <w:r w:rsidR="009F0F2B">
            <w:rPr>
              <w:noProof/>
            </w:rPr>
            <w:t xml:space="preserve"> </w:t>
          </w:r>
          <w:r w:rsidR="009F0F2B" w:rsidRPr="009F0F2B">
            <w:rPr>
              <w:noProof/>
            </w:rPr>
            <w:t>[5]</w:t>
          </w:r>
          <w:r w:rsidR="00FD4B98">
            <w:fldChar w:fldCharType="end"/>
          </w:r>
        </w:sdtContent>
      </w:sdt>
      <w:r w:rsidR="00FD4B98">
        <w:t xml:space="preserve">. </w:t>
      </w:r>
      <w:r w:rsidR="00DC1C43">
        <w:t xml:space="preserve">It is possible to achieve the required velocity with </w:t>
      </w:r>
      <w:r w:rsidR="00F90B8D">
        <w:t xml:space="preserve">a rifled 30mm RARDEN Barrel though as </w:t>
      </w:r>
      <w:r w:rsidR="000C0B04">
        <w:t>QinetiQ have achieved it</w:t>
      </w:r>
      <w:r w:rsidR="00390A5B">
        <w:t xml:space="preserve"> </w:t>
      </w:r>
      <w:sdt>
        <w:sdtPr>
          <w:id w:val="917600649"/>
          <w:citation/>
        </w:sdtPr>
        <w:sdtEndPr/>
        <w:sdtContent>
          <w:r w:rsidR="00A52EE8">
            <w:fldChar w:fldCharType="begin"/>
          </w:r>
          <w:r w:rsidR="00A52EE8">
            <w:instrText xml:space="preserve"> CITATION Sch15 \l 2057 </w:instrText>
          </w:r>
          <w:r w:rsidR="00A52EE8">
            <w:fldChar w:fldCharType="separate"/>
          </w:r>
          <w:r w:rsidR="009F0F2B" w:rsidRPr="009F0F2B">
            <w:rPr>
              <w:noProof/>
            </w:rPr>
            <w:t>[6]</w:t>
          </w:r>
          <w:r w:rsidR="00A52EE8">
            <w:fldChar w:fldCharType="end"/>
          </w:r>
        </w:sdtContent>
      </w:sdt>
      <w:r w:rsidR="00A52EE8">
        <w:t xml:space="preserve">. The effects of air resistance </w:t>
      </w:r>
      <w:r w:rsidR="00390A5B">
        <w:t>were</w:t>
      </w:r>
      <w:r w:rsidR="00A52EE8">
        <w:t xml:space="preserve"> discussed before so this research will focus on reducing this effect </w:t>
      </w:r>
      <w:r w:rsidR="00196288">
        <w:t>to</w:t>
      </w:r>
      <w:r w:rsidR="00A52EE8">
        <w:t xml:space="preserve"> </w:t>
      </w:r>
      <w:r w:rsidR="004D3141">
        <w:t>achieve the 2530 m/s</w:t>
      </w:r>
      <w:sdt>
        <w:sdtPr>
          <w:id w:val="1597057518"/>
          <w:citation/>
        </w:sdtPr>
        <w:sdtEndPr/>
        <w:sdtContent>
          <w:r w:rsidR="00196288">
            <w:fldChar w:fldCharType="begin"/>
          </w:r>
          <w:r w:rsidR="00196288">
            <w:instrText xml:space="preserve"> CITATION Nor19 \l 2057 </w:instrText>
          </w:r>
          <w:r w:rsidR="00196288">
            <w:fldChar w:fldCharType="separate"/>
          </w:r>
          <w:r w:rsidR="009F0F2B">
            <w:rPr>
              <w:noProof/>
            </w:rPr>
            <w:t xml:space="preserve"> </w:t>
          </w:r>
          <w:r w:rsidR="009F0F2B" w:rsidRPr="009F0F2B">
            <w:rPr>
              <w:noProof/>
            </w:rPr>
            <w:t>[1]</w:t>
          </w:r>
          <w:r w:rsidR="00196288">
            <w:fldChar w:fldCharType="end"/>
          </w:r>
        </w:sdtContent>
      </w:sdt>
      <w:r w:rsidR="00196288">
        <w:t>.</w:t>
      </w:r>
      <w:r w:rsidR="00E77360">
        <w:t xml:space="preserve"> </w:t>
      </w:r>
      <w:r w:rsidR="007618C5">
        <w:t>Other test sites within the UK are using similar methods to this to achieve the higher velocit</w:t>
      </w:r>
      <w:r w:rsidR="0098378E">
        <w:t xml:space="preserve">ies but are still using larger bore weapon systems. </w:t>
      </w:r>
      <w:r w:rsidR="00196288">
        <w:t xml:space="preserve">Other methods could be to lengthen the barrel or even to go to a larger bore </w:t>
      </w:r>
      <w:r w:rsidR="009F0F2B">
        <w:t>barrel or even smooth bore barrels</w:t>
      </w:r>
      <w:sdt>
        <w:sdtPr>
          <w:id w:val="-1985536252"/>
          <w:citation/>
        </w:sdtPr>
        <w:sdtEndPr/>
        <w:sdtContent>
          <w:r w:rsidR="009F0F2B">
            <w:fldChar w:fldCharType="begin"/>
          </w:r>
          <w:r w:rsidR="009F0F2B">
            <w:instrText xml:space="preserve"> CITATION Sch15 \l 2057 </w:instrText>
          </w:r>
          <w:r w:rsidR="009F0F2B">
            <w:fldChar w:fldCharType="separate"/>
          </w:r>
          <w:r w:rsidR="009F0F2B">
            <w:rPr>
              <w:noProof/>
            </w:rPr>
            <w:t xml:space="preserve"> </w:t>
          </w:r>
          <w:r w:rsidR="009F0F2B" w:rsidRPr="009F0F2B">
            <w:rPr>
              <w:noProof/>
            </w:rPr>
            <w:t>[6]</w:t>
          </w:r>
          <w:r w:rsidR="009F0F2B">
            <w:fldChar w:fldCharType="end"/>
          </w:r>
        </w:sdtContent>
      </w:sdt>
      <w:r w:rsidR="009F0F2B">
        <w:t>.</w:t>
      </w:r>
      <w:r w:rsidR="005E2F5D">
        <w:br w:type="page"/>
      </w:r>
    </w:p>
    <w:p w14:paraId="0A64512C" w14:textId="77777777" w:rsidR="005E2F5D" w:rsidRDefault="005E2F5D" w:rsidP="005E2F5D">
      <w:pPr>
        <w:pStyle w:val="Heading1"/>
      </w:pPr>
      <w:bookmarkStart w:id="6" w:name="_Toc104133349"/>
      <w:r>
        <w:lastRenderedPageBreak/>
        <w:t>3. Aims &amp; Objectives</w:t>
      </w:r>
      <w:bookmarkEnd w:id="6"/>
    </w:p>
    <w:p w14:paraId="458AAF2B" w14:textId="1FA4882C" w:rsidR="005E2F5D" w:rsidRDefault="005E2F5D" w:rsidP="005E2F5D"/>
    <w:p w14:paraId="0608C718" w14:textId="3DEC486C" w:rsidR="00BE4044" w:rsidRDefault="00BE4044" w:rsidP="00BE4044">
      <w:pPr>
        <w:pStyle w:val="Heading2"/>
      </w:pPr>
      <w:bookmarkStart w:id="7" w:name="_Toc104133350"/>
      <w:r>
        <w:t>3.1. Aim</w:t>
      </w:r>
      <w:bookmarkEnd w:id="7"/>
    </w:p>
    <w:p w14:paraId="2CA32204" w14:textId="3C35779E" w:rsidR="00BE4044" w:rsidRDefault="00964699" w:rsidP="00BE4044">
      <w:r>
        <w:t xml:space="preserve">Creating </w:t>
      </w:r>
      <w:r w:rsidR="00134A3C">
        <w:t>lower pressures</w:t>
      </w:r>
      <w:r>
        <w:t xml:space="preserve"> in the barrel of a </w:t>
      </w:r>
      <w:r w:rsidR="00955736">
        <w:t xml:space="preserve">30mm RARDEN gun </w:t>
      </w:r>
      <w:r w:rsidR="00626507">
        <w:t xml:space="preserve">will mean that a muzzle velocity of </w:t>
      </w:r>
      <w:r w:rsidR="00134A3C">
        <w:t xml:space="preserve">2530 m/s can be achieved giving </w:t>
      </w:r>
      <w:r w:rsidR="00873DB6">
        <w:t>the company</w:t>
      </w:r>
      <w:r w:rsidR="00134A3C">
        <w:t xml:space="preserve"> the capability to perform the high velocity fragment impact test as detailed in </w:t>
      </w:r>
      <w:r w:rsidR="00535D92">
        <w:t>AOP-4496.</w:t>
      </w:r>
    </w:p>
    <w:p w14:paraId="4414F7C5" w14:textId="5617B33D" w:rsidR="00BE4044" w:rsidRDefault="00BE4044" w:rsidP="00BE4044">
      <w:pPr>
        <w:pStyle w:val="Heading2"/>
      </w:pPr>
      <w:bookmarkStart w:id="8" w:name="_Toc104133351"/>
      <w:r>
        <w:t>3.2. Objectives</w:t>
      </w:r>
      <w:bookmarkEnd w:id="8"/>
    </w:p>
    <w:p w14:paraId="1AB997D0" w14:textId="23FA94F8" w:rsidR="00585459" w:rsidRDefault="00585459" w:rsidP="006B33C9">
      <w:pPr>
        <w:pStyle w:val="ListParagraph"/>
        <w:numPr>
          <w:ilvl w:val="0"/>
          <w:numId w:val="5"/>
        </w:numPr>
      </w:pPr>
      <w:r>
        <w:t>To</w:t>
      </w:r>
      <w:r w:rsidR="00892237">
        <w:t xml:space="preserve"> design and</w:t>
      </w:r>
      <w:r>
        <w:t xml:space="preserve"> </w:t>
      </w:r>
      <w:r w:rsidR="00774A3E">
        <w:t xml:space="preserve">develop a suitable test regime using the 30mm RARDEN </w:t>
      </w:r>
      <w:r w:rsidR="00892237">
        <w:t xml:space="preserve">vacuum attachment </w:t>
      </w:r>
      <w:r w:rsidR="005F2A9D">
        <w:t>to achieve a higher muzzle velocity than was previously possible out of a 30mm RARDEN Barrel.</w:t>
      </w:r>
    </w:p>
    <w:p w14:paraId="0CEFC272" w14:textId="25DF6619" w:rsidR="006E280B" w:rsidRDefault="006524AA" w:rsidP="006B33C9">
      <w:pPr>
        <w:pStyle w:val="ListParagraph"/>
        <w:numPr>
          <w:ilvl w:val="0"/>
          <w:numId w:val="5"/>
        </w:numPr>
      </w:pPr>
      <w:r>
        <w:t>To cri</w:t>
      </w:r>
      <w:r w:rsidR="003E0781">
        <w:t xml:space="preserve">tically evaluate a vacuum attachment for the muzzle of a </w:t>
      </w:r>
      <w:r w:rsidR="009626E2">
        <w:t xml:space="preserve">30mm RARDEN gun and </w:t>
      </w:r>
      <w:r w:rsidR="00676471">
        <w:t>its</w:t>
      </w:r>
      <w:r w:rsidR="009626E2">
        <w:t xml:space="preserve"> ability to hold a vacuum within the </w:t>
      </w:r>
      <w:r w:rsidR="002028B9">
        <w:t>barrel.</w:t>
      </w:r>
    </w:p>
    <w:p w14:paraId="235F1BD8" w14:textId="445B0C56" w:rsidR="002028B9" w:rsidRDefault="002028B9" w:rsidP="006B33C9">
      <w:pPr>
        <w:pStyle w:val="ListParagraph"/>
        <w:numPr>
          <w:ilvl w:val="0"/>
          <w:numId w:val="5"/>
        </w:numPr>
      </w:pPr>
      <w:r>
        <w:t xml:space="preserve">To analyse the muzzle velocity of </w:t>
      </w:r>
      <w:r w:rsidR="00546935">
        <w:t>projectiles</w:t>
      </w:r>
      <w:r>
        <w:t xml:space="preserve"> using this vacuum attachment to </w:t>
      </w:r>
      <w:r w:rsidR="00546935">
        <w:t xml:space="preserve">evaluate </w:t>
      </w:r>
      <w:r w:rsidR="00455ADE">
        <w:t xml:space="preserve">the proximity to 2530 m/s that </w:t>
      </w:r>
      <w:r w:rsidR="005B6332">
        <w:t>can be</w:t>
      </w:r>
      <w:r w:rsidR="00455ADE">
        <w:t xml:space="preserve"> achieved using a 30mm RARDEN </w:t>
      </w:r>
      <w:r w:rsidR="006B402C">
        <w:t>Barrel</w:t>
      </w:r>
      <w:r w:rsidR="005B6332">
        <w:t>.</w:t>
      </w:r>
    </w:p>
    <w:p w14:paraId="73E48E78" w14:textId="50E1EAC3" w:rsidR="00585459" w:rsidRPr="006E280B" w:rsidRDefault="001C0AEB" w:rsidP="00585459">
      <w:pPr>
        <w:pStyle w:val="ListParagraph"/>
        <w:numPr>
          <w:ilvl w:val="0"/>
          <w:numId w:val="5"/>
        </w:numPr>
      </w:pPr>
      <w:r>
        <w:t xml:space="preserve">To critically evaluate the </w:t>
      </w:r>
      <w:r w:rsidR="00360B7A">
        <w:t xml:space="preserve">accuracy and repeatability of </w:t>
      </w:r>
      <w:r w:rsidR="00DC07E9">
        <w:t xml:space="preserve">firings </w:t>
      </w:r>
      <w:r w:rsidR="00C2185F">
        <w:t>to d</w:t>
      </w:r>
      <w:r w:rsidR="00BB05B6">
        <w:t>evelop a tolerance band that the muzzle velocity can be achieved with.</w:t>
      </w:r>
    </w:p>
    <w:p w14:paraId="746EE893"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DDD3514" w14:textId="1B5D5CB6" w:rsidR="005E2F5D" w:rsidRDefault="005E2F5D" w:rsidP="005E2F5D">
      <w:pPr>
        <w:pStyle w:val="Heading1"/>
      </w:pPr>
      <w:bookmarkStart w:id="9" w:name="_Toc104133352"/>
      <w:r>
        <w:lastRenderedPageBreak/>
        <w:t xml:space="preserve">4. </w:t>
      </w:r>
      <w:r w:rsidR="00A248E9">
        <w:t>Experimental Design</w:t>
      </w:r>
      <w:bookmarkEnd w:id="9"/>
    </w:p>
    <w:p w14:paraId="0A4A2CD7" w14:textId="79B1ACE8" w:rsidR="005E2F5D" w:rsidRPr="005E2F5D" w:rsidRDefault="000E1E96" w:rsidP="005E2F5D">
      <w:r>
        <w:t xml:space="preserve">A comparative approach will be employed for this research. This allows us to assess </w:t>
      </w:r>
      <w:r w:rsidR="00A51C1B">
        <w:t xml:space="preserve">the </w:t>
      </w:r>
      <w:r w:rsidR="005D64AD">
        <w:t xml:space="preserve">difference in performance between the old method of fragmentation impact and the </w:t>
      </w:r>
      <w:r w:rsidR="00FD4240">
        <w:t>proposed new method for fragmentation impact. Below the experimental method is outlined.</w:t>
      </w:r>
    </w:p>
    <w:p w14:paraId="5AA6EF26" w14:textId="77777777" w:rsidR="005E2F5D" w:rsidRDefault="005E2F5D" w:rsidP="005E2F5D">
      <w:pPr>
        <w:pStyle w:val="Heading2"/>
      </w:pPr>
      <w:bookmarkStart w:id="10" w:name="_Toc104133353"/>
      <w:r>
        <w:t xml:space="preserve">4.1 </w:t>
      </w:r>
      <w:r w:rsidR="00A248E9">
        <w:t>Outline of Experimental Procedure</w:t>
      </w:r>
      <w:bookmarkEnd w:id="10"/>
    </w:p>
    <w:p w14:paraId="53B241EB" w14:textId="32E9E124" w:rsidR="00322962" w:rsidRDefault="009F0C22" w:rsidP="00322962">
      <w:pPr>
        <w:pStyle w:val="ListParagraph"/>
        <w:numPr>
          <w:ilvl w:val="0"/>
          <w:numId w:val="7"/>
        </w:numPr>
      </w:pPr>
      <w:r>
        <w:t xml:space="preserve">The 30mm RARDEN barrel will be placed in the gun mount to </w:t>
      </w:r>
      <w:r w:rsidR="00FC4FB6">
        <w:t>simulate the current ability for the EMTAP Fragment Impact test detailed in AOP-4496.</w:t>
      </w:r>
    </w:p>
    <w:p w14:paraId="516F00DD" w14:textId="2AC51280" w:rsidR="00FC4FB6" w:rsidRDefault="00FC4FB6" w:rsidP="00322962">
      <w:pPr>
        <w:pStyle w:val="ListParagraph"/>
        <w:numPr>
          <w:ilvl w:val="0"/>
          <w:numId w:val="7"/>
        </w:numPr>
      </w:pPr>
      <w:r>
        <w:t xml:space="preserve">Five initial firings </w:t>
      </w:r>
      <w:r w:rsidR="00C60012">
        <w:t xml:space="preserve">of 18.6g metallic fragments contained in a </w:t>
      </w:r>
      <w:r w:rsidR="00885B21">
        <w:t xml:space="preserve">plastic discarding </w:t>
      </w:r>
      <w:r w:rsidR="00C212CD">
        <w:t>sabot</w:t>
      </w:r>
      <w:r w:rsidR="00885B21">
        <w:t xml:space="preserve"> will be fired into a strawboard medium</w:t>
      </w:r>
      <w:r w:rsidR="00C212CD">
        <w:t xml:space="preserve">. The depth of penetration, muzzle velocity through </w:t>
      </w:r>
      <w:r w:rsidR="0061579E">
        <w:t>doppler radar</w:t>
      </w:r>
      <w:r w:rsidR="00F062AB">
        <w:t xml:space="preserve"> and a confirmation through </w:t>
      </w:r>
      <w:r w:rsidR="00546951">
        <w:t>High-Speed</w:t>
      </w:r>
      <w:r w:rsidR="00F062AB">
        <w:t xml:space="preserve"> Digital Video</w:t>
      </w:r>
      <w:r w:rsidR="00564E42">
        <w:t xml:space="preserve"> and the initial barrel pressure before firing will be recorded.</w:t>
      </w:r>
    </w:p>
    <w:p w14:paraId="17F9F14E" w14:textId="30CE64AD" w:rsidR="003B21DF" w:rsidRDefault="00564E42" w:rsidP="00322962">
      <w:pPr>
        <w:pStyle w:val="ListParagraph"/>
        <w:numPr>
          <w:ilvl w:val="0"/>
          <w:numId w:val="7"/>
        </w:numPr>
      </w:pPr>
      <w:r>
        <w:t xml:space="preserve">A newly designed vacuum attachment </w:t>
      </w:r>
      <w:r w:rsidR="00546951">
        <w:t xml:space="preserve">for the </w:t>
      </w:r>
      <w:r w:rsidR="002657D7">
        <w:t xml:space="preserve">30mm RARDEN </w:t>
      </w:r>
      <w:r w:rsidR="002A79A6">
        <w:t xml:space="preserve">gun barrel </w:t>
      </w:r>
      <w:r w:rsidR="009A1B15">
        <w:t xml:space="preserve">will be attached to the current set-up </w:t>
      </w:r>
      <w:r w:rsidR="00170F9B">
        <w:t xml:space="preserve">and </w:t>
      </w:r>
      <w:r w:rsidR="0099402F">
        <w:t>five</w:t>
      </w:r>
      <w:r w:rsidR="00C47AF3">
        <w:t xml:space="preserve"> pressures with an increasingly higher vacuum </w:t>
      </w:r>
      <w:r w:rsidR="00920090">
        <w:t xml:space="preserve">will be created. At each of these pressures, </w:t>
      </w:r>
      <w:r w:rsidR="0004123A">
        <w:t>five firings using</w:t>
      </w:r>
      <w:r w:rsidR="00851DE5">
        <w:t xml:space="preserve"> the same propellant load, the same propellant type, the same RARDEN Barrel, the same sabot design and the same fragment shape and mass</w:t>
      </w:r>
      <w:r w:rsidR="004E67A0">
        <w:t xml:space="preserve"> will be conducted </w:t>
      </w:r>
      <w:r w:rsidR="003558B3">
        <w:t>into strawboard packs and repeated five times.</w:t>
      </w:r>
    </w:p>
    <w:p w14:paraId="0F3B75F7" w14:textId="5FEA610A" w:rsidR="00564E42" w:rsidRDefault="00364895" w:rsidP="00322962">
      <w:pPr>
        <w:pStyle w:val="ListParagraph"/>
        <w:numPr>
          <w:ilvl w:val="0"/>
          <w:numId w:val="7"/>
        </w:numPr>
      </w:pPr>
      <w:r>
        <w:t xml:space="preserve">The Muzzle velocity from Doppler Radar and the </w:t>
      </w:r>
      <w:r w:rsidR="006B1F99">
        <w:t>High-Speed</w:t>
      </w:r>
      <w:r>
        <w:t xml:space="preserve"> Digital Video will be recorded </w:t>
      </w:r>
      <w:r w:rsidR="007837F7">
        <w:t xml:space="preserve">and an average muzzle velocity per pressure will be calculated along with a tolerance </w:t>
      </w:r>
      <w:r w:rsidR="00706AA2">
        <w:t>that this velocity can be achieved</w:t>
      </w:r>
      <w:r w:rsidR="00730E3A">
        <w:t>.</w:t>
      </w:r>
    </w:p>
    <w:p w14:paraId="3261E319" w14:textId="15E33A42" w:rsidR="00730E3A" w:rsidRDefault="005401C8" w:rsidP="00322962">
      <w:pPr>
        <w:pStyle w:val="ListParagraph"/>
        <w:numPr>
          <w:ilvl w:val="0"/>
          <w:numId w:val="7"/>
        </w:numPr>
      </w:pPr>
      <w:r>
        <w:t>The depth of penetration into the strawboard pack will</w:t>
      </w:r>
      <w:r w:rsidR="005033DF">
        <w:t xml:space="preserve"> also</w:t>
      </w:r>
      <w:r>
        <w:t xml:space="preserve"> be recorded </w:t>
      </w:r>
      <w:r w:rsidR="0064796F">
        <w:t xml:space="preserve">as the energy of impact can be calculated and therefore, the velocity </w:t>
      </w:r>
      <w:r w:rsidR="00433457">
        <w:t>of impact</w:t>
      </w:r>
      <w:r w:rsidR="0064796F">
        <w:t xml:space="preserve"> can be calculated.</w:t>
      </w:r>
    </w:p>
    <w:p w14:paraId="5074C2A9" w14:textId="56178864" w:rsidR="0064796F" w:rsidRDefault="00433457" w:rsidP="00322962">
      <w:pPr>
        <w:pStyle w:val="ListParagraph"/>
        <w:numPr>
          <w:ilvl w:val="0"/>
          <w:numId w:val="7"/>
        </w:numPr>
      </w:pPr>
      <w:r>
        <w:t xml:space="preserve">The muzzle velocities will be </w:t>
      </w:r>
      <w:r w:rsidR="00E03DF1">
        <w:t>compared,</w:t>
      </w:r>
      <w:r>
        <w:t xml:space="preserve"> and a tolerance </w:t>
      </w:r>
      <w:r w:rsidR="00C82F9C">
        <w:t xml:space="preserve">calculated </w:t>
      </w:r>
      <w:r w:rsidR="00472F8E">
        <w:t xml:space="preserve">to ensure it fits within the </w:t>
      </w:r>
      <w:r w:rsidR="00E03DF1">
        <w:t xml:space="preserve">tolerance specified in AOP-4496 of </w:t>
      </w:r>
      <m:oMath>
        <m:r>
          <w:rPr>
            <w:rFonts w:ascii="Cambria Math" w:hAnsi="Cambria Math"/>
          </w:rPr>
          <m:t>±90 m/s</m:t>
        </m:r>
      </m:oMath>
      <w:r w:rsidR="00E03DF1">
        <w:t>.</w:t>
      </w:r>
    </w:p>
    <w:p w14:paraId="6CE47005" w14:textId="17BD3132" w:rsidR="00ED5E8C" w:rsidRDefault="00ED5E8C" w:rsidP="00ED5E8C">
      <w:pPr>
        <w:pStyle w:val="Heading3"/>
      </w:pPr>
      <w:bookmarkStart w:id="11" w:name="_Toc104133354"/>
      <w:r>
        <w:t>4.1.1. Control Variable</w:t>
      </w:r>
      <w:r w:rsidR="00055DDF">
        <w:t>(</w:t>
      </w:r>
      <w:r w:rsidR="00756D7C">
        <w:t>s</w:t>
      </w:r>
      <w:r w:rsidR="00055DDF">
        <w:t>)</w:t>
      </w:r>
      <w:bookmarkEnd w:id="11"/>
    </w:p>
    <w:p w14:paraId="696D8682" w14:textId="624A9DE2" w:rsidR="00A44D89" w:rsidRDefault="00A44D89" w:rsidP="00A44D89">
      <w:pPr>
        <w:pStyle w:val="ListParagraph"/>
        <w:numPr>
          <w:ilvl w:val="0"/>
          <w:numId w:val="1"/>
        </w:numPr>
      </w:pPr>
      <w:r>
        <w:t>Propellant load</w:t>
      </w:r>
    </w:p>
    <w:p w14:paraId="6397C68F" w14:textId="30D1F861" w:rsidR="00A44D89" w:rsidRDefault="00A44D89" w:rsidP="00A44D89">
      <w:pPr>
        <w:pStyle w:val="ListParagraph"/>
        <w:numPr>
          <w:ilvl w:val="0"/>
          <w:numId w:val="1"/>
        </w:numPr>
      </w:pPr>
      <w:r>
        <w:t>Propellant type</w:t>
      </w:r>
    </w:p>
    <w:p w14:paraId="023265A7" w14:textId="61B414F7" w:rsidR="00A44D89" w:rsidRDefault="00A44D89" w:rsidP="00A44D89">
      <w:pPr>
        <w:pStyle w:val="ListParagraph"/>
        <w:numPr>
          <w:ilvl w:val="0"/>
          <w:numId w:val="1"/>
        </w:numPr>
      </w:pPr>
      <w:r>
        <w:t>Sabot design</w:t>
      </w:r>
    </w:p>
    <w:p w14:paraId="54954010" w14:textId="70A20814" w:rsidR="00A44D89" w:rsidRDefault="00A44D89" w:rsidP="00A44D89">
      <w:pPr>
        <w:pStyle w:val="ListParagraph"/>
        <w:numPr>
          <w:ilvl w:val="0"/>
          <w:numId w:val="1"/>
        </w:numPr>
      </w:pPr>
      <w:r>
        <w:t>Fragment mass</w:t>
      </w:r>
    </w:p>
    <w:p w14:paraId="131CE2C0" w14:textId="04480A3C" w:rsidR="00A44D89" w:rsidRDefault="00A44D89" w:rsidP="00A44D89">
      <w:pPr>
        <w:pStyle w:val="ListParagraph"/>
        <w:numPr>
          <w:ilvl w:val="0"/>
          <w:numId w:val="1"/>
        </w:numPr>
      </w:pPr>
      <w:r>
        <w:t xml:space="preserve">Fragment </w:t>
      </w:r>
      <w:r w:rsidR="00055DDF">
        <w:t>shape</w:t>
      </w:r>
    </w:p>
    <w:p w14:paraId="76DB0BCC" w14:textId="5897A35F" w:rsidR="00A44D89" w:rsidRPr="00A44D89" w:rsidRDefault="00A44D89" w:rsidP="00055DDF">
      <w:pPr>
        <w:pStyle w:val="ListParagraph"/>
        <w:numPr>
          <w:ilvl w:val="0"/>
          <w:numId w:val="1"/>
        </w:numPr>
      </w:pPr>
      <w:r>
        <w:t>30mm RARDEN Barrel</w:t>
      </w:r>
    </w:p>
    <w:p w14:paraId="7A6779F1" w14:textId="53DAE452" w:rsidR="00ED5E8C" w:rsidRDefault="00ED5E8C" w:rsidP="00ED5E8C">
      <w:pPr>
        <w:pStyle w:val="Heading3"/>
      </w:pPr>
      <w:bookmarkStart w:id="12" w:name="_Toc104133355"/>
      <w:r>
        <w:t xml:space="preserve">4.1.2. </w:t>
      </w:r>
      <w:r w:rsidR="00756D7C">
        <w:t>Dependant Variable</w:t>
      </w:r>
      <w:r w:rsidR="00055DDF">
        <w:t>(</w:t>
      </w:r>
      <w:r w:rsidR="00756D7C">
        <w:t>s</w:t>
      </w:r>
      <w:r w:rsidR="00055DDF">
        <w:t>)</w:t>
      </w:r>
      <w:bookmarkEnd w:id="12"/>
    </w:p>
    <w:p w14:paraId="17DD8FE8" w14:textId="2C2D5E30" w:rsidR="00055DDF" w:rsidRPr="00055DDF" w:rsidRDefault="00055DDF" w:rsidP="00055DDF">
      <w:pPr>
        <w:pStyle w:val="ListParagraph"/>
        <w:numPr>
          <w:ilvl w:val="0"/>
          <w:numId w:val="2"/>
        </w:numPr>
      </w:pPr>
      <w:r>
        <w:t>Muzzle velocity</w:t>
      </w:r>
    </w:p>
    <w:p w14:paraId="280E051E" w14:textId="3F6CA1D6" w:rsidR="00756D7C" w:rsidRDefault="00756D7C" w:rsidP="00756D7C">
      <w:pPr>
        <w:pStyle w:val="Heading3"/>
      </w:pPr>
      <w:bookmarkStart w:id="13" w:name="_Toc104133356"/>
      <w:r>
        <w:t xml:space="preserve">4.1.3. </w:t>
      </w:r>
      <w:r w:rsidR="00AC73FD">
        <w:t>Independent</w:t>
      </w:r>
      <w:r>
        <w:t xml:space="preserve"> Variable</w:t>
      </w:r>
      <w:r w:rsidR="00055DDF">
        <w:t>(</w:t>
      </w:r>
      <w:r>
        <w:t>s</w:t>
      </w:r>
      <w:r w:rsidR="00055DDF">
        <w:t>)</w:t>
      </w:r>
      <w:bookmarkEnd w:id="13"/>
    </w:p>
    <w:p w14:paraId="36FE50E5" w14:textId="6B948365" w:rsidR="00055DDF" w:rsidRPr="00055DDF" w:rsidRDefault="006F103C" w:rsidP="00055DDF">
      <w:pPr>
        <w:pStyle w:val="ListParagraph"/>
        <w:numPr>
          <w:ilvl w:val="0"/>
          <w:numId w:val="2"/>
        </w:numPr>
      </w:pPr>
      <w:r>
        <w:t>Initial barrel pressure</w:t>
      </w:r>
    </w:p>
    <w:p w14:paraId="6ECC28D1" w14:textId="77777777" w:rsidR="00A248E9" w:rsidRDefault="005E2F5D" w:rsidP="005E2F5D">
      <w:pPr>
        <w:pStyle w:val="Heading2"/>
      </w:pPr>
      <w:bookmarkStart w:id="14" w:name="_Toc104133357"/>
      <w:r>
        <w:t>4</w:t>
      </w:r>
      <w:r w:rsidR="00A248E9">
        <w:t>.2</w:t>
      </w:r>
      <w:r>
        <w:t xml:space="preserve"> Data </w:t>
      </w:r>
      <w:r w:rsidR="00A248E9">
        <w:t>Collection</w:t>
      </w:r>
      <w:bookmarkEnd w:id="14"/>
    </w:p>
    <w:p w14:paraId="2946CDFE" w14:textId="30755F72" w:rsidR="00A248E9" w:rsidRDefault="00E10EB3" w:rsidP="00E10EB3">
      <w:pPr>
        <w:pStyle w:val="ListParagraph"/>
        <w:numPr>
          <w:ilvl w:val="0"/>
          <w:numId w:val="2"/>
        </w:numPr>
      </w:pPr>
      <w:r>
        <w:t>Internal pressure (Pressure Transducers)</w:t>
      </w:r>
    </w:p>
    <w:p w14:paraId="59AB3ABD" w14:textId="38B8344D" w:rsidR="00E10EB3" w:rsidRDefault="00E10EB3" w:rsidP="00E10EB3">
      <w:pPr>
        <w:pStyle w:val="ListParagraph"/>
        <w:numPr>
          <w:ilvl w:val="0"/>
          <w:numId w:val="2"/>
        </w:numPr>
      </w:pPr>
      <w:r>
        <w:t>Muzzle velocity (Doppler Radar</w:t>
      </w:r>
      <w:r w:rsidR="00CB266B">
        <w:t>/High Speed Digital Video Camera</w:t>
      </w:r>
      <w:r>
        <w:t>)</w:t>
      </w:r>
    </w:p>
    <w:p w14:paraId="0DBB3562" w14:textId="6A148FD6" w:rsidR="00CD0DA7" w:rsidRDefault="00CD0DA7" w:rsidP="00E10EB3">
      <w:pPr>
        <w:pStyle w:val="ListParagraph"/>
        <w:numPr>
          <w:ilvl w:val="0"/>
          <w:numId w:val="2"/>
        </w:numPr>
      </w:pPr>
      <w:r>
        <w:t>Depth of penetration (Strawboard)</w:t>
      </w:r>
    </w:p>
    <w:p w14:paraId="604826DB" w14:textId="1A5C5B96" w:rsidR="00132976" w:rsidRDefault="0035200D" w:rsidP="0035200D">
      <w:r>
        <w:t xml:space="preserve">Internal pressure data will be used to </w:t>
      </w:r>
      <w:r w:rsidR="00FF6036">
        <w:t xml:space="preserve">analyse the </w:t>
      </w:r>
      <w:r w:rsidR="00CD0DA7">
        <w:t xml:space="preserve">optimal pressure to achieve the muzzle velocity required for AOP-4496. The direct measurement of muzzle velocity from the Doppler Radar will </w:t>
      </w:r>
      <w:r w:rsidR="0089350B">
        <w:t xml:space="preserve">give an immediate confirmation of muzzle velocity and then using a scaling within the High-Speed Digital Image, </w:t>
      </w:r>
      <w:r w:rsidR="00835761">
        <w:t xml:space="preserve">the Digital Video will be used as a confirmation. The depth of penetration will be used to determine how much the fragment slows down during flight </w:t>
      </w:r>
      <w:r w:rsidR="00311D81">
        <w:t xml:space="preserve">to assess the effects of the fragment </w:t>
      </w:r>
      <w:r w:rsidR="00311D81">
        <w:lastRenderedPageBreak/>
        <w:t xml:space="preserve">hitting the air after exiting a barrel holding a vacuum. This ensures that the </w:t>
      </w:r>
      <w:r w:rsidR="00951CF1">
        <w:t>velocity stays within tolerance.</w:t>
      </w:r>
    </w:p>
    <w:p w14:paraId="1C594AB0" w14:textId="77777777" w:rsidR="005E2F5D" w:rsidRDefault="00A248E9" w:rsidP="005E2F5D">
      <w:pPr>
        <w:pStyle w:val="Heading2"/>
      </w:pPr>
      <w:bookmarkStart w:id="15" w:name="_Toc104133358"/>
      <w:r>
        <w:t xml:space="preserve">4.3 Data </w:t>
      </w:r>
      <w:r w:rsidR="005E2F5D">
        <w:t>Evaluation</w:t>
      </w:r>
      <w:bookmarkEnd w:id="15"/>
    </w:p>
    <w:p w14:paraId="28930B5E" w14:textId="319705CA" w:rsidR="005E2F5D" w:rsidRDefault="0040375F" w:rsidP="006F103C">
      <w:r>
        <w:t xml:space="preserve">A t-test will be performed to </w:t>
      </w:r>
      <w:r w:rsidR="00530C6E">
        <w:t xml:space="preserve">test whether the new method creates a reliably higher velocity and if </w:t>
      </w:r>
      <w:r w:rsidR="00125DC3">
        <w:t xml:space="preserve">it is to a </w:t>
      </w:r>
      <w:r w:rsidR="006B031C">
        <w:t xml:space="preserve">greater accuracy that the previous method. The mean will be calculated along with the standard deviation to determine the </w:t>
      </w:r>
      <w:r w:rsidR="005824BA">
        <w:t>velocity variations.</w:t>
      </w:r>
    </w:p>
    <w:p w14:paraId="6C73B1FE" w14:textId="4FA163C8" w:rsidR="00370052" w:rsidRDefault="00A248E9" w:rsidP="007A67F1">
      <w:pPr>
        <w:pStyle w:val="Heading2"/>
      </w:pPr>
      <w:bookmarkStart w:id="16" w:name="_Toc104133359"/>
      <w:r>
        <w:t>4.4 Risks &amp; Limitations</w:t>
      </w:r>
      <w:bookmarkEnd w:id="16"/>
    </w:p>
    <w:p w14:paraId="7D7DD807" w14:textId="4D3937DC" w:rsidR="007A67F1" w:rsidRDefault="007A67F1" w:rsidP="007A67F1">
      <w:pPr>
        <w:pStyle w:val="ListParagraph"/>
        <w:numPr>
          <w:ilvl w:val="0"/>
          <w:numId w:val="9"/>
        </w:numPr>
      </w:pPr>
      <w:r>
        <w:t xml:space="preserve">Data Loss – All data will be </w:t>
      </w:r>
      <w:r w:rsidR="0009394B">
        <w:t xml:space="preserve">backed up in at least three places and will be password protected. </w:t>
      </w:r>
      <w:r w:rsidR="009C58D0">
        <w:t>Data transfer between different media devices will be minimised to reduce the risk of data corruption.</w:t>
      </w:r>
    </w:p>
    <w:p w14:paraId="2720D5E7" w14:textId="42043A06" w:rsidR="00844DDD" w:rsidRDefault="0024045F" w:rsidP="007A67F1">
      <w:pPr>
        <w:pStyle w:val="ListParagraph"/>
        <w:numPr>
          <w:ilvl w:val="0"/>
          <w:numId w:val="9"/>
        </w:numPr>
      </w:pPr>
      <w:r>
        <w:t>Cost</w:t>
      </w:r>
      <w:r w:rsidR="00A416C2">
        <w:t xml:space="preserve"> Creep </w:t>
      </w:r>
      <w:r w:rsidR="00343DAF">
        <w:t>–</w:t>
      </w:r>
      <w:r w:rsidR="00A416C2">
        <w:t xml:space="preserve"> </w:t>
      </w:r>
      <w:r w:rsidR="00343DAF">
        <w:t xml:space="preserve">Each </w:t>
      </w:r>
      <w:r w:rsidR="00143CA2">
        <w:t xml:space="preserve">item and process will be estimated below in section 5 and costs will be communicated to all involved personnel to ensure </w:t>
      </w:r>
      <w:r w:rsidR="00C535E0">
        <w:t>over-spending is mitigated</w:t>
      </w:r>
    </w:p>
    <w:p w14:paraId="3732BD57" w14:textId="3CC521D7" w:rsidR="00C535E0" w:rsidRDefault="00C535E0" w:rsidP="007A67F1">
      <w:pPr>
        <w:pStyle w:val="ListParagraph"/>
        <w:numPr>
          <w:ilvl w:val="0"/>
          <w:numId w:val="9"/>
        </w:numPr>
      </w:pPr>
      <w:r>
        <w:t xml:space="preserve">Human error </w:t>
      </w:r>
      <w:r w:rsidR="00B132D3">
        <w:t xml:space="preserve">leading to data loss or failure to capture data </w:t>
      </w:r>
      <w:r w:rsidR="00E44354">
        <w:t>–</w:t>
      </w:r>
      <w:r w:rsidR="00B132D3">
        <w:t xml:space="preserve"> </w:t>
      </w:r>
      <w:r w:rsidR="00E44354">
        <w:t xml:space="preserve">All personnel required are </w:t>
      </w:r>
      <w:r w:rsidR="00D03211">
        <w:t>trained</w:t>
      </w:r>
      <w:r w:rsidR="00E44354">
        <w:t xml:space="preserve"> on the operation of all data capture</w:t>
      </w:r>
      <w:r w:rsidR="00BB00F0">
        <w:t>.</w:t>
      </w:r>
      <w:r w:rsidR="002F269B">
        <w:t xml:space="preserve"> </w:t>
      </w:r>
      <w:r w:rsidR="00BB00F0">
        <w:t xml:space="preserve">One final check that all instrumentation is armed and ready to capture will be made </w:t>
      </w:r>
      <w:r w:rsidR="00325D26">
        <w:t>just before firing.</w:t>
      </w:r>
    </w:p>
    <w:p w14:paraId="5678ACE2" w14:textId="2ECE13A9" w:rsidR="00325D26" w:rsidRDefault="0024178A" w:rsidP="007A67F1">
      <w:pPr>
        <w:pStyle w:val="ListParagraph"/>
        <w:numPr>
          <w:ilvl w:val="0"/>
          <w:numId w:val="9"/>
        </w:numPr>
      </w:pPr>
      <w:r>
        <w:t xml:space="preserve">Health and Safety risk – All tasks will be </w:t>
      </w:r>
      <w:r w:rsidR="00C47C00">
        <w:t>conducted</w:t>
      </w:r>
      <w:r>
        <w:t xml:space="preserve"> in accordance with the Ran</w:t>
      </w:r>
      <w:r w:rsidR="00BD044F">
        <w:t>g</w:t>
      </w:r>
      <w:r>
        <w:t xml:space="preserve">e </w:t>
      </w:r>
      <w:r w:rsidR="006C3849">
        <w:t>O</w:t>
      </w:r>
      <w:r>
        <w:t xml:space="preserve">rders and </w:t>
      </w:r>
      <w:r w:rsidR="006C3849">
        <w:t>P</w:t>
      </w:r>
      <w:r>
        <w:t xml:space="preserve">rocedures, </w:t>
      </w:r>
      <w:r w:rsidR="00BD044F">
        <w:t xml:space="preserve">including having a </w:t>
      </w:r>
      <w:r w:rsidR="007E1EBF">
        <w:t>1-man</w:t>
      </w:r>
      <w:r w:rsidR="00BD044F">
        <w:t xml:space="preserve"> risk at the last point of safety. </w:t>
      </w:r>
      <w:r w:rsidR="007E1EBF">
        <w:t xml:space="preserve">Trauma trained personnel will be available in the </w:t>
      </w:r>
      <w:r w:rsidR="00B82A65">
        <w:t xml:space="preserve">event of an accident and a safety brief will be </w:t>
      </w:r>
      <w:r w:rsidR="00C47C00">
        <w:t>conducted</w:t>
      </w:r>
      <w:r w:rsidR="00B82A65">
        <w:t xml:space="preserve"> for all unfamiliar personnel. </w:t>
      </w:r>
      <w:r w:rsidR="00E67C9F">
        <w:t xml:space="preserve">All staff required will be </w:t>
      </w:r>
      <w:r w:rsidR="00D03211">
        <w:t>trained</w:t>
      </w:r>
      <w:r w:rsidR="00E67C9F">
        <w:t xml:space="preserve"> in the area of work for example, the TCO must have a certificate of </w:t>
      </w:r>
      <w:r w:rsidR="005605BF">
        <w:t>competency issued to them and have full range authorisation.</w:t>
      </w:r>
    </w:p>
    <w:p w14:paraId="29350F7C" w14:textId="6A2C2DA2" w:rsidR="005605BF" w:rsidRPr="007A67F1" w:rsidRDefault="005605BF" w:rsidP="007A67F1">
      <w:pPr>
        <w:pStyle w:val="ListParagraph"/>
        <w:numPr>
          <w:ilvl w:val="0"/>
          <w:numId w:val="9"/>
        </w:numPr>
      </w:pPr>
      <w:r>
        <w:t xml:space="preserve">Scope Creep </w:t>
      </w:r>
      <w:r w:rsidR="00057A06">
        <w:t>–</w:t>
      </w:r>
      <w:r>
        <w:t xml:space="preserve"> </w:t>
      </w:r>
      <w:r w:rsidR="00057A06">
        <w:t xml:space="preserve">Clear aims detailed in this </w:t>
      </w:r>
      <w:r w:rsidR="003E01FE">
        <w:t xml:space="preserve">proposal will be followed and communicated to all involved personnel </w:t>
      </w:r>
      <w:r w:rsidR="007904F0">
        <w:t>and a fully scoped out project Gantt Chart will be provided and disseminated to all involved personnel.</w:t>
      </w:r>
    </w:p>
    <w:p w14:paraId="757CA214" w14:textId="77777777" w:rsidR="00A248E9" w:rsidRPr="005E2F5D" w:rsidRDefault="00A248E9" w:rsidP="00A248E9">
      <w:pPr>
        <w:pStyle w:val="Heading2"/>
      </w:pPr>
      <w:bookmarkStart w:id="17" w:name="_Toc104133360"/>
      <w:r>
        <w:t>4.5 Ethical Issues</w:t>
      </w:r>
      <w:bookmarkEnd w:id="17"/>
    </w:p>
    <w:p w14:paraId="4962CF5A" w14:textId="3BB77736" w:rsidR="005E2F5D" w:rsidRDefault="007776A5">
      <w:pPr>
        <w:rPr>
          <w:rFonts w:asciiTheme="majorHAnsi" w:eastAsiaTheme="majorEastAsia" w:hAnsiTheme="majorHAnsi" w:cstheme="majorBidi"/>
          <w:color w:val="2E74B5" w:themeColor="accent1" w:themeShade="BF"/>
          <w:sz w:val="32"/>
          <w:szCs w:val="32"/>
        </w:rPr>
      </w:pPr>
      <w:r>
        <w:t xml:space="preserve">This task is deemed as ethically </w:t>
      </w:r>
      <w:r w:rsidR="00B34C9B">
        <w:t>negligible risk</w:t>
      </w:r>
      <w:r>
        <w:t>. No living test subjects will be required and whilst the research being conducted is to improve a capability to test explosive devices, it is to remove as much risk as possible until they are needed for their design purpose. That is the whole reason behind IM testing and AOP-4496.</w:t>
      </w:r>
      <w:r w:rsidR="005E2F5D">
        <w:br w:type="page"/>
      </w:r>
    </w:p>
    <w:p w14:paraId="6EB993B9" w14:textId="07F8B719" w:rsidR="005E2F5D" w:rsidRDefault="007201F7" w:rsidP="005E2F5D">
      <w:pPr>
        <w:pStyle w:val="Heading1"/>
      </w:pPr>
      <w:bookmarkStart w:id="18" w:name="_Toc104133361"/>
      <w:r>
        <w:lastRenderedPageBreak/>
        <w:t>5</w:t>
      </w:r>
      <w:r w:rsidR="005E2F5D">
        <w:t>. Resources &amp; Planning</w:t>
      </w:r>
      <w:bookmarkEnd w:id="18"/>
    </w:p>
    <w:p w14:paraId="60650CDA" w14:textId="77777777" w:rsidR="005E2F5D" w:rsidRPr="005E2F5D" w:rsidRDefault="005E2F5D" w:rsidP="005E2F5D"/>
    <w:p w14:paraId="1FAAEFB9" w14:textId="4CFCC684" w:rsidR="005E2F5D" w:rsidRDefault="007201F7" w:rsidP="005E2F5D">
      <w:pPr>
        <w:pStyle w:val="Heading2"/>
      </w:pPr>
      <w:bookmarkStart w:id="19" w:name="_Toc104133362"/>
      <w:r>
        <w:t>5</w:t>
      </w:r>
      <w:r w:rsidR="005E2F5D">
        <w:t>.1 Resources Required</w:t>
      </w:r>
      <w:bookmarkEnd w:id="19"/>
    </w:p>
    <w:p w14:paraId="7BBB4E97" w14:textId="77777777" w:rsidR="00A248E9" w:rsidRPr="00A248E9" w:rsidRDefault="00A248E9" w:rsidP="00A248E9"/>
    <w:p w14:paraId="5BC2F482" w14:textId="184C3386" w:rsidR="00A248E9" w:rsidRDefault="007201F7" w:rsidP="00A248E9">
      <w:pPr>
        <w:pStyle w:val="Heading3"/>
      </w:pPr>
      <w:bookmarkStart w:id="20" w:name="_Toc104133363"/>
      <w:r>
        <w:t>5</w:t>
      </w:r>
      <w:r w:rsidR="00A248E9">
        <w:t>.1.1 Physical Resources</w:t>
      </w:r>
      <w:bookmarkEnd w:id="20"/>
    </w:p>
    <w:p w14:paraId="612B1097" w14:textId="7A29E808" w:rsidR="00A248E9" w:rsidRDefault="00EB0DFB" w:rsidP="006009DE">
      <w:pPr>
        <w:pStyle w:val="ListParagraph"/>
        <w:numPr>
          <w:ilvl w:val="0"/>
          <w:numId w:val="3"/>
        </w:numPr>
      </w:pPr>
      <w:r>
        <w:t xml:space="preserve">1 no. </w:t>
      </w:r>
      <w:r w:rsidR="006009DE">
        <w:t>30mm RARDEN Gun Barrel</w:t>
      </w:r>
      <w:r w:rsidR="009C2A52">
        <w:t xml:space="preserve"> (£0)</w:t>
      </w:r>
    </w:p>
    <w:p w14:paraId="78DF1C51" w14:textId="6DD52043" w:rsidR="006009DE" w:rsidRDefault="00EB0DFB" w:rsidP="006009DE">
      <w:pPr>
        <w:pStyle w:val="ListParagraph"/>
        <w:numPr>
          <w:ilvl w:val="0"/>
          <w:numId w:val="3"/>
        </w:numPr>
      </w:pPr>
      <w:r>
        <w:t xml:space="preserve">1 no. </w:t>
      </w:r>
      <w:r w:rsidR="00907652">
        <w:t xml:space="preserve">Gun mount w/ </w:t>
      </w:r>
      <w:r w:rsidR="002F135B">
        <w:t>correct housing</w:t>
      </w:r>
      <w:r w:rsidR="009C2A52">
        <w:t xml:space="preserve"> (£0)</w:t>
      </w:r>
    </w:p>
    <w:p w14:paraId="192D5B76" w14:textId="7A175C7F" w:rsidR="002F135B" w:rsidRDefault="00E9552B" w:rsidP="006009DE">
      <w:pPr>
        <w:pStyle w:val="ListParagraph"/>
        <w:numPr>
          <w:ilvl w:val="0"/>
          <w:numId w:val="3"/>
        </w:numPr>
      </w:pPr>
      <w:r>
        <w:t>20 no. 18.6g metallic fragments</w:t>
      </w:r>
      <w:r w:rsidR="009C2A52">
        <w:t xml:space="preserve"> </w:t>
      </w:r>
      <w:r w:rsidR="00DB33D1">
        <w:t>(£30</w:t>
      </w:r>
      <w:r w:rsidR="00DC0142">
        <w:t xml:space="preserve"> </w:t>
      </w:r>
      <w:r w:rsidR="00DB33D1">
        <w:t>ea</w:t>
      </w:r>
      <w:r w:rsidR="00DC0142">
        <w:t>.</w:t>
      </w:r>
      <w:r w:rsidR="00DB33D1">
        <w:t>)</w:t>
      </w:r>
    </w:p>
    <w:p w14:paraId="6E320A5B" w14:textId="3231CFF2" w:rsidR="00E9552B" w:rsidRDefault="00E9552B" w:rsidP="006009DE">
      <w:pPr>
        <w:pStyle w:val="ListParagraph"/>
        <w:numPr>
          <w:ilvl w:val="0"/>
          <w:numId w:val="3"/>
        </w:numPr>
      </w:pPr>
      <w:r>
        <w:t>20 no. discarding sabots</w:t>
      </w:r>
      <w:r w:rsidR="00DB33D1">
        <w:t xml:space="preserve"> (£</w:t>
      </w:r>
      <w:r w:rsidR="00DC0142">
        <w:t>5 ea.)</w:t>
      </w:r>
    </w:p>
    <w:p w14:paraId="6FF8CE2A" w14:textId="14100F05" w:rsidR="00E9552B" w:rsidRDefault="00AF4A68" w:rsidP="006009DE">
      <w:pPr>
        <w:pStyle w:val="ListParagraph"/>
        <w:numPr>
          <w:ilvl w:val="0"/>
          <w:numId w:val="3"/>
        </w:numPr>
      </w:pPr>
      <w:r>
        <w:t>5 no. 30mm cartridge cases</w:t>
      </w:r>
      <w:r w:rsidR="00DC0142">
        <w:t xml:space="preserve"> (£0)</w:t>
      </w:r>
    </w:p>
    <w:p w14:paraId="0011CC23" w14:textId="4174E108" w:rsidR="00AF4A68" w:rsidRPr="0001689C" w:rsidRDefault="00E25D26" w:rsidP="006009DE">
      <w:pPr>
        <w:pStyle w:val="ListParagraph"/>
        <w:numPr>
          <w:ilvl w:val="0"/>
          <w:numId w:val="3"/>
        </w:numPr>
        <w:rPr>
          <w:color w:val="000000" w:themeColor="text1"/>
        </w:rPr>
      </w:pPr>
      <w:r w:rsidRPr="0001689C">
        <w:rPr>
          <w:color w:val="000000" w:themeColor="text1"/>
        </w:rPr>
        <w:t>Propellant</w:t>
      </w:r>
      <w:r w:rsidR="0001689C">
        <w:rPr>
          <w:color w:val="000000" w:themeColor="text1"/>
        </w:rPr>
        <w:t xml:space="preserve"> (Based on cost of black powder £</w:t>
      </w:r>
      <w:r w:rsidR="00ED079B">
        <w:rPr>
          <w:color w:val="000000" w:themeColor="text1"/>
        </w:rPr>
        <w:t>200)</w:t>
      </w:r>
    </w:p>
    <w:p w14:paraId="4C286A3D" w14:textId="39681DB3" w:rsidR="00A248E9" w:rsidRDefault="007201F7" w:rsidP="00A248E9">
      <w:pPr>
        <w:pStyle w:val="Heading3"/>
      </w:pPr>
      <w:bookmarkStart w:id="21" w:name="_Toc104133364"/>
      <w:r>
        <w:t>5</w:t>
      </w:r>
      <w:r w:rsidR="00A248E9">
        <w:t>.1.2 Human Resources</w:t>
      </w:r>
      <w:bookmarkEnd w:id="21"/>
    </w:p>
    <w:p w14:paraId="458089E4" w14:textId="41457043" w:rsidR="00A248E9" w:rsidRDefault="00ED75EA" w:rsidP="00E25D26">
      <w:pPr>
        <w:pStyle w:val="ListParagraph"/>
        <w:numPr>
          <w:ilvl w:val="0"/>
          <w:numId w:val="4"/>
        </w:numPr>
      </w:pPr>
      <w:r>
        <w:t>1 no. TCO</w:t>
      </w:r>
      <w:r w:rsidR="00FD34DA">
        <w:t xml:space="preserve"> (£120/hr)</w:t>
      </w:r>
    </w:p>
    <w:p w14:paraId="67456954" w14:textId="7716ED58" w:rsidR="00ED75EA" w:rsidRDefault="008F638A" w:rsidP="00E25D26">
      <w:pPr>
        <w:pStyle w:val="ListParagraph"/>
        <w:numPr>
          <w:ilvl w:val="0"/>
          <w:numId w:val="4"/>
        </w:numPr>
      </w:pPr>
      <w:r>
        <w:t>1 no. Ammunition worker</w:t>
      </w:r>
      <w:r w:rsidR="00FD34DA">
        <w:t xml:space="preserve"> (£</w:t>
      </w:r>
      <w:r w:rsidR="00E363B6">
        <w:t>50/hr)</w:t>
      </w:r>
    </w:p>
    <w:p w14:paraId="3D5D5642" w14:textId="521791DA" w:rsidR="009F076B" w:rsidRDefault="009F076B" w:rsidP="00E25D26">
      <w:pPr>
        <w:pStyle w:val="ListParagraph"/>
        <w:numPr>
          <w:ilvl w:val="0"/>
          <w:numId w:val="4"/>
        </w:numPr>
      </w:pPr>
      <w:r>
        <w:t>1 no. Supervisor</w:t>
      </w:r>
    </w:p>
    <w:p w14:paraId="6D433208" w14:textId="64DA172D" w:rsidR="00626577" w:rsidRPr="00A248E9" w:rsidRDefault="00626577" w:rsidP="00E25D26">
      <w:pPr>
        <w:pStyle w:val="ListParagraph"/>
        <w:numPr>
          <w:ilvl w:val="0"/>
          <w:numId w:val="4"/>
        </w:numPr>
      </w:pPr>
      <w:r>
        <w:t xml:space="preserve">Researcher to collect and </w:t>
      </w:r>
      <w:r w:rsidR="00AD27D9">
        <w:t>analyse data, write report and describe and explain the outcome</w:t>
      </w:r>
      <w:r w:rsidR="00C1388F">
        <w:t xml:space="preserve"> of their theory</w:t>
      </w:r>
      <w:r w:rsidR="00AD27D9">
        <w:t>.</w:t>
      </w:r>
      <w:r w:rsidR="00A42A97">
        <w:t xml:space="preserve"> Ensure trial is conducted to a standard where they obtain all data required and to the standard required.</w:t>
      </w:r>
      <w:r w:rsidR="007D24EF">
        <w:t xml:space="preserve"> Recommend any further work and </w:t>
      </w:r>
      <w:r w:rsidR="00C1388F">
        <w:t>potentially propose and conduct the further work.</w:t>
      </w:r>
    </w:p>
    <w:p w14:paraId="1EC3EA8E" w14:textId="1E1A43EA" w:rsidR="00CD0673" w:rsidRPr="00CD0673" w:rsidRDefault="007201F7" w:rsidP="00CD0673">
      <w:pPr>
        <w:pStyle w:val="Heading3"/>
      </w:pPr>
      <w:bookmarkStart w:id="22" w:name="_Toc104133365"/>
      <w:r>
        <w:t>5</w:t>
      </w:r>
      <w:r w:rsidR="00A248E9">
        <w:t>.1.3 Other Resources</w:t>
      </w:r>
      <w:bookmarkEnd w:id="22"/>
    </w:p>
    <w:p w14:paraId="2287A672" w14:textId="24C6B775" w:rsidR="005E2F5D" w:rsidRPr="005E2F5D" w:rsidRDefault="00CD0673" w:rsidP="00CD0673">
      <w:pPr>
        <w:pStyle w:val="ListParagraph"/>
        <w:numPr>
          <w:ilvl w:val="0"/>
          <w:numId w:val="8"/>
        </w:numPr>
      </w:pPr>
      <w:r>
        <w:t>Range hire: 1 Day (£</w:t>
      </w:r>
      <w:r w:rsidR="00BA1BD3">
        <w:t>7000)</w:t>
      </w:r>
    </w:p>
    <w:p w14:paraId="49091671" w14:textId="7726CA78" w:rsidR="005E2F5D" w:rsidRDefault="007549C4" w:rsidP="005E2F5D">
      <w:pPr>
        <w:pStyle w:val="Heading2"/>
      </w:pPr>
      <w:bookmarkStart w:id="23" w:name="_Toc104133366"/>
      <w:r>
        <w:rPr>
          <w:noProof/>
        </w:rPr>
        <mc:AlternateContent>
          <mc:Choice Requires="wps">
            <w:drawing>
              <wp:anchor distT="0" distB="0" distL="114300" distR="114300" simplePos="0" relativeHeight="251660288" behindDoc="1" locked="0" layoutInCell="1" allowOverlap="1" wp14:anchorId="26326571" wp14:editId="7A121615">
                <wp:simplePos x="0" y="0"/>
                <wp:positionH relativeFrom="column">
                  <wp:posOffset>-629920</wp:posOffset>
                </wp:positionH>
                <wp:positionV relativeFrom="paragraph">
                  <wp:posOffset>2026920</wp:posOffset>
                </wp:positionV>
                <wp:extent cx="698754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6987540" cy="635"/>
                        </a:xfrm>
                        <a:prstGeom prst="rect">
                          <a:avLst/>
                        </a:prstGeom>
                        <a:solidFill>
                          <a:prstClr val="white"/>
                        </a:solidFill>
                        <a:ln>
                          <a:noFill/>
                        </a:ln>
                      </wps:spPr>
                      <wps:txbx>
                        <w:txbxContent>
                          <w:p w14:paraId="3D232D04" w14:textId="285E2124" w:rsidR="007549C4" w:rsidRDefault="007549C4" w:rsidP="007549C4">
                            <w:pPr>
                              <w:pStyle w:val="Caption"/>
                              <w:rPr>
                                <w:noProof/>
                              </w:rPr>
                            </w:pPr>
                            <w:r>
                              <w:t xml:space="preserve">Figure </w:t>
                            </w:r>
                            <w:fldSimple w:instr=" SEQ Figure \* ARABIC ">
                              <w:r>
                                <w:rPr>
                                  <w:noProof/>
                                </w:rPr>
                                <w:t>1</w:t>
                              </w:r>
                            </w:fldSimple>
                            <w:r>
                              <w:t xml:space="preserve"> -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326571" id="_x0000_t202" coordsize="21600,21600" o:spt="202" path="m,l,21600r21600,l21600,xe">
                <v:stroke joinstyle="miter"/>
                <v:path gradientshapeok="t" o:connecttype="rect"/>
              </v:shapetype>
              <v:shape id="Text Box 2" o:spid="_x0000_s1026" type="#_x0000_t202" style="position:absolute;margin-left:-49.6pt;margin-top:159.6pt;width:550.2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" stroked="f">
                <v:textbox style="mso-fit-shape-to-text:t" inset="0,0,0,0">
                  <w:txbxContent>
                    <w:p w14:paraId="3D232D04" w14:textId="285E2124" w:rsidR="007549C4" w:rsidRDefault="007549C4" w:rsidP="007549C4">
                      <w:pPr>
                        <w:pStyle w:val="Caption"/>
                        <w:rPr>
                          <w:noProof/>
                        </w:rPr>
                      </w:pPr>
                      <w:r>
                        <w:t xml:space="preserve">Figure </w:t>
                      </w:r>
                      <w:fldSimple w:instr=" SEQ Figure \* ARABIC ">
                        <w:r>
                          <w:rPr>
                            <w:noProof/>
                          </w:rPr>
                          <w:t>1</w:t>
                        </w:r>
                      </w:fldSimple>
                      <w:r>
                        <w:t xml:space="preserve"> - Gantt Chart</w:t>
                      </w:r>
                    </w:p>
                  </w:txbxContent>
                </v:textbox>
                <w10:wrap type="tight"/>
              </v:shape>
            </w:pict>
          </mc:Fallback>
        </mc:AlternateContent>
      </w:r>
      <w:r>
        <w:rPr>
          <w:noProof/>
        </w:rPr>
        <w:drawing>
          <wp:anchor distT="0" distB="0" distL="114300" distR="114300" simplePos="0" relativeHeight="251658240" behindDoc="1" locked="0" layoutInCell="1" allowOverlap="1" wp14:anchorId="1B038DE7" wp14:editId="32AF35D7">
            <wp:simplePos x="0" y="0"/>
            <wp:positionH relativeFrom="margin">
              <wp:align>center</wp:align>
            </wp:positionH>
            <wp:positionV relativeFrom="paragraph">
              <wp:posOffset>308610</wp:posOffset>
            </wp:positionV>
            <wp:extent cx="6987540" cy="1661160"/>
            <wp:effectExtent l="0" t="0" r="3810" b="0"/>
            <wp:wrapTight wrapText="bothSides">
              <wp:wrapPolygon edited="0">
                <wp:start x="0" y="0"/>
                <wp:lineTo x="0" y="21303"/>
                <wp:lineTo x="21553" y="21303"/>
                <wp:lineTo x="21553" y="0"/>
                <wp:lineTo x="0" y="0"/>
              </wp:wrapPolygon>
            </wp:wrapTight>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4388" t="27891" r="11057" b="46110"/>
                    <a:stretch/>
                  </pic:blipFill>
                  <pic:spPr bwMode="auto">
                    <a:xfrm>
                      <a:off x="0" y="0"/>
                      <a:ext cx="6987540" cy="1661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201F7">
        <w:t>5</w:t>
      </w:r>
      <w:r w:rsidR="005E2F5D">
        <w:t>.2 Gantt Chart</w:t>
      </w:r>
      <w:bookmarkEnd w:id="23"/>
    </w:p>
    <w:p w14:paraId="56535E8B" w14:textId="56D496AC" w:rsidR="005E2F5D" w:rsidRPr="00A617FB" w:rsidRDefault="005E2F5D">
      <w:pPr>
        <w:rPr>
          <w:color w:val="FF0000"/>
        </w:rPr>
      </w:pPr>
      <w:r>
        <w:br w:type="page"/>
      </w:r>
    </w:p>
    <w:bookmarkStart w:id="24" w:name="_Toc104133367" w:displacedByCustomXml="next"/>
    <w:sdt>
      <w:sdtPr>
        <w:rPr>
          <w:rFonts w:asciiTheme="minorHAnsi" w:eastAsiaTheme="minorHAnsi" w:hAnsiTheme="minorHAnsi" w:cstheme="minorBidi"/>
          <w:color w:val="auto"/>
          <w:sz w:val="22"/>
          <w:szCs w:val="22"/>
        </w:rPr>
        <w:id w:val="2032986300"/>
        <w:docPartObj>
          <w:docPartGallery w:val="Bibliographies"/>
          <w:docPartUnique/>
        </w:docPartObj>
      </w:sdtPr>
      <w:sdtEndPr/>
      <w:sdtContent>
        <w:p w14:paraId="36522383" w14:textId="743F546B" w:rsidR="00433645" w:rsidRDefault="00433645">
          <w:pPr>
            <w:pStyle w:val="Heading1"/>
          </w:pPr>
          <w:r>
            <w:t>References</w:t>
          </w:r>
          <w:bookmarkEnd w:id="24"/>
        </w:p>
        <w:sdt>
          <w:sdtPr>
            <w:id w:val="-573587230"/>
            <w:bibliography/>
          </w:sdtPr>
          <w:sdtEndPr/>
          <w:sdtContent>
            <w:p w14:paraId="4BDD6324" w14:textId="77777777" w:rsidR="009F0F2B" w:rsidRDefault="004336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597"/>
              </w:tblGrid>
              <w:tr w:rsidR="009F0F2B" w14:paraId="2F85BE53" w14:textId="77777777" w:rsidTr="001C15FC">
                <w:trPr>
                  <w:divId w:val="454249366"/>
                  <w:tblCellSpacing w:w="15" w:type="dxa"/>
                </w:trPr>
                <w:tc>
                  <w:tcPr>
                    <w:tcW w:w="215" w:type="pct"/>
                    <w:hideMark/>
                  </w:tcPr>
                  <w:p w14:paraId="65682790" w14:textId="116ADE43" w:rsidR="009F0F2B" w:rsidRDefault="009F0F2B">
                    <w:pPr>
                      <w:pStyle w:val="Bibliography"/>
                      <w:rPr>
                        <w:noProof/>
                        <w:sz w:val="24"/>
                        <w:szCs w:val="24"/>
                      </w:rPr>
                    </w:pPr>
                    <w:r>
                      <w:rPr>
                        <w:noProof/>
                      </w:rPr>
                      <w:t xml:space="preserve">[1] </w:t>
                    </w:r>
                  </w:p>
                </w:tc>
                <w:tc>
                  <w:tcPr>
                    <w:tcW w:w="0" w:type="auto"/>
                    <w:hideMark/>
                  </w:tcPr>
                  <w:p w14:paraId="67C29973" w14:textId="77777777" w:rsidR="009F0F2B" w:rsidRDefault="009F0F2B">
                    <w:pPr>
                      <w:pStyle w:val="Bibliography"/>
                      <w:rPr>
                        <w:noProof/>
                      </w:rPr>
                    </w:pPr>
                    <w:r>
                      <w:rPr>
                        <w:noProof/>
                      </w:rPr>
                      <w:t xml:space="preserve">North Atlantic Treaty Organization, Fragment Impact Test Procedures For Munitions, A ed., vol. 1, Brussels: NATO Standardization Office (NSO), 2019. </w:t>
                    </w:r>
                  </w:p>
                </w:tc>
              </w:tr>
              <w:tr w:rsidR="009F0F2B" w14:paraId="1CB56604" w14:textId="77777777" w:rsidTr="001C15FC">
                <w:trPr>
                  <w:divId w:val="454249366"/>
                  <w:tblCellSpacing w:w="15" w:type="dxa"/>
                </w:trPr>
                <w:tc>
                  <w:tcPr>
                    <w:tcW w:w="215" w:type="pct"/>
                    <w:hideMark/>
                  </w:tcPr>
                  <w:p w14:paraId="38E33F0F" w14:textId="77777777" w:rsidR="009F0F2B" w:rsidRDefault="009F0F2B">
                    <w:pPr>
                      <w:pStyle w:val="Bibliography"/>
                      <w:rPr>
                        <w:noProof/>
                      </w:rPr>
                    </w:pPr>
                    <w:r>
                      <w:rPr>
                        <w:noProof/>
                      </w:rPr>
                      <w:t xml:space="preserve">[2] </w:t>
                    </w:r>
                  </w:p>
                </w:tc>
                <w:tc>
                  <w:tcPr>
                    <w:tcW w:w="0" w:type="auto"/>
                    <w:hideMark/>
                  </w:tcPr>
                  <w:p w14:paraId="00F6F22D" w14:textId="77777777" w:rsidR="009F0F2B" w:rsidRDefault="009F0F2B">
                    <w:pPr>
                      <w:pStyle w:val="Bibliography"/>
                      <w:rPr>
                        <w:noProof/>
                      </w:rPr>
                    </w:pPr>
                    <w:r>
                      <w:rPr>
                        <w:noProof/>
                      </w:rPr>
                      <w:t xml:space="preserve">Y. Wang, Y. Ma, R. Wang, L. Zhao, F. Nan and W. He, “Design optimization and simulation of interior ballistic measurement technology based on paramenters od large-caliber launch fuel,” </w:t>
                    </w:r>
                    <w:r>
                      <w:rPr>
                        <w:i/>
                        <w:iCs/>
                        <w:noProof/>
                      </w:rPr>
                      <w:t xml:space="preserve">Measurement, </w:t>
                    </w:r>
                    <w:r>
                      <w:rPr>
                        <w:noProof/>
                      </w:rPr>
                      <w:t xml:space="preserve">vol. 189, no. 1, 2022. </w:t>
                    </w:r>
                  </w:p>
                </w:tc>
              </w:tr>
              <w:tr w:rsidR="009F0F2B" w14:paraId="6AA1B68E" w14:textId="77777777" w:rsidTr="001C15FC">
                <w:trPr>
                  <w:divId w:val="454249366"/>
                  <w:tblCellSpacing w:w="15" w:type="dxa"/>
                </w:trPr>
                <w:tc>
                  <w:tcPr>
                    <w:tcW w:w="215" w:type="pct"/>
                    <w:hideMark/>
                  </w:tcPr>
                  <w:p w14:paraId="76176DBC" w14:textId="77777777" w:rsidR="009F0F2B" w:rsidRDefault="009F0F2B">
                    <w:pPr>
                      <w:pStyle w:val="Bibliography"/>
                      <w:rPr>
                        <w:noProof/>
                      </w:rPr>
                    </w:pPr>
                    <w:r>
                      <w:rPr>
                        <w:noProof/>
                      </w:rPr>
                      <w:t xml:space="preserve">[3] </w:t>
                    </w:r>
                  </w:p>
                </w:tc>
                <w:tc>
                  <w:tcPr>
                    <w:tcW w:w="0" w:type="auto"/>
                    <w:hideMark/>
                  </w:tcPr>
                  <w:p w14:paraId="7BD9B92C" w14:textId="77777777" w:rsidR="009F0F2B" w:rsidRDefault="009F0F2B">
                    <w:pPr>
                      <w:pStyle w:val="Bibliography"/>
                      <w:rPr>
                        <w:noProof/>
                      </w:rPr>
                    </w:pPr>
                    <w:r>
                      <w:rPr>
                        <w:noProof/>
                      </w:rPr>
                      <w:t xml:space="preserve">J. Isler, “The Transition to Insensitive Munitions (IM),” </w:t>
                    </w:r>
                    <w:r>
                      <w:rPr>
                        <w:i/>
                        <w:iCs/>
                        <w:noProof/>
                      </w:rPr>
                      <w:t xml:space="preserve">Propellants, Explosives, Pyrotechnics, </w:t>
                    </w:r>
                    <w:r>
                      <w:rPr>
                        <w:noProof/>
                      </w:rPr>
                      <w:t xml:space="preserve">vol. 23, no. 1, pp. 283-291, 1998. </w:t>
                    </w:r>
                  </w:p>
                </w:tc>
              </w:tr>
              <w:tr w:rsidR="009F0F2B" w14:paraId="3C738A32" w14:textId="77777777" w:rsidTr="001C15FC">
                <w:trPr>
                  <w:divId w:val="454249366"/>
                  <w:tblCellSpacing w:w="15" w:type="dxa"/>
                </w:trPr>
                <w:tc>
                  <w:tcPr>
                    <w:tcW w:w="215" w:type="pct"/>
                    <w:hideMark/>
                  </w:tcPr>
                  <w:p w14:paraId="58E5633D" w14:textId="77777777" w:rsidR="009F0F2B" w:rsidRDefault="009F0F2B">
                    <w:pPr>
                      <w:pStyle w:val="Bibliography"/>
                      <w:rPr>
                        <w:noProof/>
                      </w:rPr>
                    </w:pPr>
                    <w:r>
                      <w:rPr>
                        <w:noProof/>
                      </w:rPr>
                      <w:t xml:space="preserve">[4] </w:t>
                    </w:r>
                  </w:p>
                </w:tc>
                <w:tc>
                  <w:tcPr>
                    <w:tcW w:w="0" w:type="auto"/>
                    <w:hideMark/>
                  </w:tcPr>
                  <w:p w14:paraId="731D0C73" w14:textId="77777777" w:rsidR="009F0F2B" w:rsidRDefault="009F0F2B">
                    <w:pPr>
                      <w:pStyle w:val="Bibliography"/>
                      <w:rPr>
                        <w:noProof/>
                      </w:rPr>
                    </w:pPr>
                    <w:r>
                      <w:rPr>
                        <w:noProof/>
                      </w:rPr>
                      <w:t>Banaras Hindu University, “Internal Ballistics,” Banaras Hindu University, Varanasi, 2020.</w:t>
                    </w:r>
                  </w:p>
                </w:tc>
              </w:tr>
              <w:tr w:rsidR="009F0F2B" w14:paraId="6A791015" w14:textId="77777777" w:rsidTr="001C15FC">
                <w:trPr>
                  <w:divId w:val="454249366"/>
                  <w:tblCellSpacing w:w="15" w:type="dxa"/>
                </w:trPr>
                <w:tc>
                  <w:tcPr>
                    <w:tcW w:w="215" w:type="pct"/>
                    <w:hideMark/>
                  </w:tcPr>
                  <w:p w14:paraId="378961BA" w14:textId="77777777" w:rsidR="009F0F2B" w:rsidRDefault="009F0F2B">
                    <w:pPr>
                      <w:pStyle w:val="Bibliography"/>
                      <w:rPr>
                        <w:noProof/>
                      </w:rPr>
                    </w:pPr>
                    <w:r>
                      <w:rPr>
                        <w:noProof/>
                      </w:rPr>
                      <w:t xml:space="preserve">[5] </w:t>
                    </w:r>
                  </w:p>
                </w:tc>
                <w:tc>
                  <w:tcPr>
                    <w:tcW w:w="0" w:type="auto"/>
                    <w:hideMark/>
                  </w:tcPr>
                  <w:p w14:paraId="2C76F3F0" w14:textId="77777777" w:rsidR="009F0F2B" w:rsidRDefault="009F0F2B">
                    <w:pPr>
                      <w:pStyle w:val="Bibliography"/>
                      <w:rPr>
                        <w:noProof/>
                      </w:rPr>
                    </w:pPr>
                    <w:r>
                      <w:rPr>
                        <w:noProof/>
                      </w:rPr>
                      <w:t>Nammo - Vihtavuori, “VIHTAVUORI N500 HIGH ENERGY RIFLE POWDERS,” Nammo - Vihtavuori, 2022. [Online]. Available: https://www.vihtavuori.com/powders/n500-powders/. [Accessed 22 May 2022].</w:t>
                    </w:r>
                  </w:p>
                </w:tc>
              </w:tr>
              <w:tr w:rsidR="009F0F2B" w14:paraId="497BF63E" w14:textId="77777777" w:rsidTr="001C15FC">
                <w:trPr>
                  <w:divId w:val="454249366"/>
                  <w:tblCellSpacing w:w="15" w:type="dxa"/>
                </w:trPr>
                <w:tc>
                  <w:tcPr>
                    <w:tcW w:w="215" w:type="pct"/>
                    <w:hideMark/>
                  </w:tcPr>
                  <w:p w14:paraId="416AE3EC" w14:textId="77777777" w:rsidR="009F0F2B" w:rsidRDefault="009F0F2B">
                    <w:pPr>
                      <w:pStyle w:val="Bibliography"/>
                      <w:rPr>
                        <w:noProof/>
                      </w:rPr>
                    </w:pPr>
                    <w:r>
                      <w:rPr>
                        <w:noProof/>
                      </w:rPr>
                      <w:t xml:space="preserve">[6] </w:t>
                    </w:r>
                  </w:p>
                </w:tc>
                <w:tc>
                  <w:tcPr>
                    <w:tcW w:w="0" w:type="auto"/>
                    <w:hideMark/>
                  </w:tcPr>
                  <w:p w14:paraId="3CB6BCF6" w14:textId="77777777" w:rsidR="009F0F2B" w:rsidRDefault="009F0F2B">
                    <w:pPr>
                      <w:pStyle w:val="Bibliography"/>
                      <w:rPr>
                        <w:noProof/>
                      </w:rPr>
                    </w:pPr>
                    <w:r>
                      <w:rPr>
                        <w:noProof/>
                      </w:rPr>
                      <w:t xml:space="preserve">E. Schultz, “An international review of the STANAG 4496, Frangment Impact Test,” in </w:t>
                    </w:r>
                    <w:r>
                      <w:rPr>
                        <w:i/>
                        <w:iCs/>
                        <w:noProof/>
                      </w:rPr>
                      <w:t>2015 Insensitive Munitions &amp; Energetic Materials Technology Symposium (IMEMTS)</w:t>
                    </w:r>
                    <w:r>
                      <w:rPr>
                        <w:noProof/>
                      </w:rPr>
                      <w:t xml:space="preserve">, Brussels, 2015. </w:t>
                    </w:r>
                  </w:p>
                </w:tc>
              </w:tr>
            </w:tbl>
            <w:p w14:paraId="17CD7CC1" w14:textId="77777777" w:rsidR="009F0F2B" w:rsidRDefault="009F0F2B">
              <w:pPr>
                <w:divId w:val="454249366"/>
                <w:rPr>
                  <w:rFonts w:eastAsia="Times New Roman"/>
                  <w:noProof/>
                </w:rPr>
              </w:pPr>
            </w:p>
            <w:p w14:paraId="08292120" w14:textId="2A32A70D" w:rsidR="00433645" w:rsidRDefault="00433645">
              <w:r>
                <w:rPr>
                  <w:b/>
                  <w:bCs/>
                  <w:noProof/>
                </w:rPr>
                <w:fldChar w:fldCharType="end"/>
              </w:r>
            </w:p>
          </w:sdtContent>
        </w:sdt>
      </w:sdtContent>
    </w:sdt>
    <w:p w14:paraId="6FB38E7E" w14:textId="77777777" w:rsidR="005E2F5D" w:rsidRPr="005E2F5D" w:rsidRDefault="005E2F5D" w:rsidP="005E2F5D"/>
    <w:p w14:paraId="566E6E89" w14:textId="77777777" w:rsidR="005E2F5D" w:rsidRDefault="005E2F5D">
      <w:pPr>
        <w:rPr>
          <w:rFonts w:asciiTheme="majorHAnsi" w:eastAsiaTheme="majorEastAsia" w:hAnsiTheme="majorHAnsi" w:cstheme="majorBidi"/>
          <w:color w:val="2E74B5" w:themeColor="accent1" w:themeShade="BF"/>
          <w:sz w:val="32"/>
          <w:szCs w:val="32"/>
        </w:rPr>
      </w:pPr>
      <w:r>
        <w:br w:type="page"/>
      </w:r>
    </w:p>
    <w:bookmarkStart w:id="25" w:name="_Toc104133368" w:displacedByCustomXml="next"/>
    <w:sdt>
      <w:sdtPr>
        <w:rPr>
          <w:rFonts w:asciiTheme="minorHAnsi" w:eastAsiaTheme="minorHAnsi" w:hAnsiTheme="minorHAnsi" w:cstheme="minorBidi"/>
          <w:color w:val="auto"/>
          <w:sz w:val="22"/>
          <w:szCs w:val="22"/>
        </w:rPr>
        <w:id w:val="278923002"/>
        <w:docPartObj>
          <w:docPartGallery w:val="Bibliographies"/>
          <w:docPartUnique/>
        </w:docPartObj>
      </w:sdtPr>
      <w:sdtEndPr/>
      <w:sdtContent>
        <w:p w14:paraId="54071987" w14:textId="19630F56" w:rsidR="001E686A" w:rsidRDefault="001E686A">
          <w:pPr>
            <w:pStyle w:val="Heading1"/>
          </w:pPr>
          <w:r>
            <w:t>Bibliography</w:t>
          </w:r>
          <w:bookmarkEnd w:id="25"/>
        </w:p>
        <w:sdt>
          <w:sdtPr>
            <w:id w:val="111145805"/>
            <w:bibliography/>
          </w:sdtPr>
          <w:sdtEndPr/>
          <w:sdtContent>
            <w:p w14:paraId="1E32203A" w14:textId="77777777" w:rsidR="009F0F2B" w:rsidRDefault="001E68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F0F2B" w14:paraId="70F9FEC4" w14:textId="77777777">
                <w:trPr>
                  <w:divId w:val="1782142418"/>
                  <w:tblCellSpacing w:w="15" w:type="dxa"/>
                </w:trPr>
                <w:tc>
                  <w:tcPr>
                    <w:tcW w:w="50" w:type="pct"/>
                    <w:hideMark/>
                  </w:tcPr>
                  <w:p w14:paraId="0C905618" w14:textId="14305B7A" w:rsidR="009F0F2B" w:rsidRDefault="009F0F2B">
                    <w:pPr>
                      <w:pStyle w:val="Bibliography"/>
                      <w:rPr>
                        <w:noProof/>
                        <w:sz w:val="24"/>
                        <w:szCs w:val="24"/>
                      </w:rPr>
                    </w:pPr>
                    <w:r>
                      <w:rPr>
                        <w:noProof/>
                      </w:rPr>
                      <w:t xml:space="preserve">[1] </w:t>
                    </w:r>
                  </w:p>
                </w:tc>
                <w:tc>
                  <w:tcPr>
                    <w:tcW w:w="0" w:type="auto"/>
                    <w:hideMark/>
                  </w:tcPr>
                  <w:p w14:paraId="184382B4" w14:textId="77777777" w:rsidR="009F0F2B" w:rsidRDefault="009F0F2B">
                    <w:pPr>
                      <w:pStyle w:val="Bibliography"/>
                      <w:rPr>
                        <w:noProof/>
                      </w:rPr>
                    </w:pPr>
                    <w:r>
                      <w:rPr>
                        <w:noProof/>
                      </w:rPr>
                      <w:t xml:space="preserve">North Atlantic Treaty Organization, Fragment Impact Test Procedures For Munitions, A ed., vol. 1, Brussels: NATO Standardization Office (NSO), 2019. </w:t>
                    </w:r>
                  </w:p>
                </w:tc>
              </w:tr>
              <w:tr w:rsidR="009F0F2B" w14:paraId="1480FE7E" w14:textId="77777777">
                <w:trPr>
                  <w:divId w:val="1782142418"/>
                  <w:tblCellSpacing w:w="15" w:type="dxa"/>
                </w:trPr>
                <w:tc>
                  <w:tcPr>
                    <w:tcW w:w="50" w:type="pct"/>
                    <w:hideMark/>
                  </w:tcPr>
                  <w:p w14:paraId="41AF9B11" w14:textId="77777777" w:rsidR="009F0F2B" w:rsidRDefault="009F0F2B">
                    <w:pPr>
                      <w:pStyle w:val="Bibliography"/>
                      <w:rPr>
                        <w:noProof/>
                      </w:rPr>
                    </w:pPr>
                    <w:r>
                      <w:rPr>
                        <w:noProof/>
                      </w:rPr>
                      <w:t xml:space="preserve">[2] </w:t>
                    </w:r>
                  </w:p>
                </w:tc>
                <w:tc>
                  <w:tcPr>
                    <w:tcW w:w="0" w:type="auto"/>
                    <w:hideMark/>
                  </w:tcPr>
                  <w:p w14:paraId="08DCAA61" w14:textId="77777777" w:rsidR="009F0F2B" w:rsidRDefault="009F0F2B">
                    <w:pPr>
                      <w:pStyle w:val="Bibliography"/>
                      <w:rPr>
                        <w:noProof/>
                      </w:rPr>
                    </w:pPr>
                    <w:r>
                      <w:rPr>
                        <w:noProof/>
                      </w:rPr>
                      <w:t xml:space="preserve">Y. Wang, Y. Ma, R. Wang, L. Zhao, F. Nan and W. He, “Design optimization and simulation of interior ballistic measurement technology based on paramenters od large-caliber launch fuel,” </w:t>
                    </w:r>
                    <w:r>
                      <w:rPr>
                        <w:i/>
                        <w:iCs/>
                        <w:noProof/>
                      </w:rPr>
                      <w:t xml:space="preserve">Measurement, </w:t>
                    </w:r>
                    <w:r>
                      <w:rPr>
                        <w:noProof/>
                      </w:rPr>
                      <w:t xml:space="preserve">vol. 189, no. 1, 2022. </w:t>
                    </w:r>
                  </w:p>
                </w:tc>
              </w:tr>
              <w:tr w:rsidR="009F0F2B" w14:paraId="7EA13C90" w14:textId="77777777">
                <w:trPr>
                  <w:divId w:val="1782142418"/>
                  <w:tblCellSpacing w:w="15" w:type="dxa"/>
                </w:trPr>
                <w:tc>
                  <w:tcPr>
                    <w:tcW w:w="50" w:type="pct"/>
                    <w:hideMark/>
                  </w:tcPr>
                  <w:p w14:paraId="33AFE48B" w14:textId="77777777" w:rsidR="009F0F2B" w:rsidRDefault="009F0F2B">
                    <w:pPr>
                      <w:pStyle w:val="Bibliography"/>
                      <w:rPr>
                        <w:noProof/>
                      </w:rPr>
                    </w:pPr>
                    <w:r>
                      <w:rPr>
                        <w:noProof/>
                      </w:rPr>
                      <w:t xml:space="preserve">[3] </w:t>
                    </w:r>
                  </w:p>
                </w:tc>
                <w:tc>
                  <w:tcPr>
                    <w:tcW w:w="0" w:type="auto"/>
                    <w:hideMark/>
                  </w:tcPr>
                  <w:p w14:paraId="7DDF67E2" w14:textId="77777777" w:rsidR="009F0F2B" w:rsidRDefault="009F0F2B">
                    <w:pPr>
                      <w:pStyle w:val="Bibliography"/>
                      <w:rPr>
                        <w:noProof/>
                      </w:rPr>
                    </w:pPr>
                    <w:r>
                      <w:rPr>
                        <w:noProof/>
                      </w:rPr>
                      <w:t xml:space="preserve">J. Isler, “The Transition to Insensitive Munitions (IM),” </w:t>
                    </w:r>
                    <w:r>
                      <w:rPr>
                        <w:i/>
                        <w:iCs/>
                        <w:noProof/>
                      </w:rPr>
                      <w:t xml:space="preserve">Propellants, Explosives, Pyrotechnics, </w:t>
                    </w:r>
                    <w:r>
                      <w:rPr>
                        <w:noProof/>
                      </w:rPr>
                      <w:t xml:space="preserve">vol. 23, no. 1, pp. 283-291, 1998. </w:t>
                    </w:r>
                  </w:p>
                </w:tc>
              </w:tr>
              <w:tr w:rsidR="009F0F2B" w14:paraId="217EA16B" w14:textId="77777777">
                <w:trPr>
                  <w:divId w:val="1782142418"/>
                  <w:tblCellSpacing w:w="15" w:type="dxa"/>
                </w:trPr>
                <w:tc>
                  <w:tcPr>
                    <w:tcW w:w="50" w:type="pct"/>
                    <w:hideMark/>
                  </w:tcPr>
                  <w:p w14:paraId="0A9D5D12" w14:textId="77777777" w:rsidR="009F0F2B" w:rsidRDefault="009F0F2B">
                    <w:pPr>
                      <w:pStyle w:val="Bibliography"/>
                      <w:rPr>
                        <w:noProof/>
                      </w:rPr>
                    </w:pPr>
                    <w:r>
                      <w:rPr>
                        <w:noProof/>
                      </w:rPr>
                      <w:t xml:space="preserve">[4] </w:t>
                    </w:r>
                  </w:p>
                </w:tc>
                <w:tc>
                  <w:tcPr>
                    <w:tcW w:w="0" w:type="auto"/>
                    <w:hideMark/>
                  </w:tcPr>
                  <w:p w14:paraId="52083FA6" w14:textId="77777777" w:rsidR="009F0F2B" w:rsidRDefault="009F0F2B">
                    <w:pPr>
                      <w:pStyle w:val="Bibliography"/>
                      <w:rPr>
                        <w:noProof/>
                      </w:rPr>
                    </w:pPr>
                    <w:r>
                      <w:rPr>
                        <w:noProof/>
                      </w:rPr>
                      <w:t>Banaras Hindu University, “Internal Ballistics,” Banaras Hindu University, Varanasi, 2020.</w:t>
                    </w:r>
                  </w:p>
                </w:tc>
              </w:tr>
              <w:tr w:rsidR="009F0F2B" w14:paraId="65E810E1" w14:textId="77777777">
                <w:trPr>
                  <w:divId w:val="1782142418"/>
                  <w:tblCellSpacing w:w="15" w:type="dxa"/>
                </w:trPr>
                <w:tc>
                  <w:tcPr>
                    <w:tcW w:w="50" w:type="pct"/>
                    <w:hideMark/>
                  </w:tcPr>
                  <w:p w14:paraId="12033EBF" w14:textId="77777777" w:rsidR="009F0F2B" w:rsidRDefault="009F0F2B">
                    <w:pPr>
                      <w:pStyle w:val="Bibliography"/>
                      <w:rPr>
                        <w:noProof/>
                      </w:rPr>
                    </w:pPr>
                    <w:r>
                      <w:rPr>
                        <w:noProof/>
                      </w:rPr>
                      <w:t xml:space="preserve">[5] </w:t>
                    </w:r>
                  </w:p>
                </w:tc>
                <w:tc>
                  <w:tcPr>
                    <w:tcW w:w="0" w:type="auto"/>
                    <w:hideMark/>
                  </w:tcPr>
                  <w:p w14:paraId="218AD3B2" w14:textId="77777777" w:rsidR="009F0F2B" w:rsidRDefault="009F0F2B">
                    <w:pPr>
                      <w:pStyle w:val="Bibliography"/>
                      <w:rPr>
                        <w:noProof/>
                      </w:rPr>
                    </w:pPr>
                    <w:r>
                      <w:rPr>
                        <w:noProof/>
                      </w:rPr>
                      <w:t>Nammo - Vihtavuori, “VIHTAVUORI N500 HIGH ENERGY RIFLE POWDERS,” Nammo - Vihtavuori, 2022. [Online]. Available: https://www.vihtavuori.com/powders/n500-powders/. [Accessed 22 May 2022].</w:t>
                    </w:r>
                  </w:p>
                </w:tc>
              </w:tr>
              <w:tr w:rsidR="009F0F2B" w14:paraId="58B639A9" w14:textId="77777777">
                <w:trPr>
                  <w:divId w:val="1782142418"/>
                  <w:tblCellSpacing w:w="15" w:type="dxa"/>
                </w:trPr>
                <w:tc>
                  <w:tcPr>
                    <w:tcW w:w="50" w:type="pct"/>
                    <w:hideMark/>
                  </w:tcPr>
                  <w:p w14:paraId="12DC70F1" w14:textId="77777777" w:rsidR="009F0F2B" w:rsidRDefault="009F0F2B">
                    <w:pPr>
                      <w:pStyle w:val="Bibliography"/>
                      <w:rPr>
                        <w:noProof/>
                      </w:rPr>
                    </w:pPr>
                    <w:r>
                      <w:rPr>
                        <w:noProof/>
                      </w:rPr>
                      <w:t xml:space="preserve">[6] </w:t>
                    </w:r>
                  </w:p>
                </w:tc>
                <w:tc>
                  <w:tcPr>
                    <w:tcW w:w="0" w:type="auto"/>
                    <w:hideMark/>
                  </w:tcPr>
                  <w:p w14:paraId="2DE581ED" w14:textId="77777777" w:rsidR="009F0F2B" w:rsidRDefault="009F0F2B">
                    <w:pPr>
                      <w:pStyle w:val="Bibliography"/>
                      <w:rPr>
                        <w:noProof/>
                      </w:rPr>
                    </w:pPr>
                    <w:r>
                      <w:rPr>
                        <w:noProof/>
                      </w:rPr>
                      <w:t xml:space="preserve">E. Schultz, “An international review of the STANAG 4496, Frangment Impact Test,” in </w:t>
                    </w:r>
                    <w:r>
                      <w:rPr>
                        <w:i/>
                        <w:iCs/>
                        <w:noProof/>
                      </w:rPr>
                      <w:t>2015 Insensitive Munitions &amp; Energetic Materials Technology Symposium (IMEMTS)</w:t>
                    </w:r>
                    <w:r>
                      <w:rPr>
                        <w:noProof/>
                      </w:rPr>
                      <w:t xml:space="preserve">, Brussels, 2015. </w:t>
                    </w:r>
                  </w:p>
                </w:tc>
              </w:tr>
              <w:tr w:rsidR="009F0F2B" w14:paraId="0B868ED8" w14:textId="77777777">
                <w:trPr>
                  <w:divId w:val="1782142418"/>
                  <w:tblCellSpacing w:w="15" w:type="dxa"/>
                </w:trPr>
                <w:tc>
                  <w:tcPr>
                    <w:tcW w:w="50" w:type="pct"/>
                    <w:hideMark/>
                  </w:tcPr>
                  <w:p w14:paraId="61CEFD0E" w14:textId="77777777" w:rsidR="009F0F2B" w:rsidRDefault="009F0F2B">
                    <w:pPr>
                      <w:pStyle w:val="Bibliography"/>
                      <w:rPr>
                        <w:noProof/>
                      </w:rPr>
                    </w:pPr>
                    <w:r>
                      <w:rPr>
                        <w:noProof/>
                      </w:rPr>
                      <w:t xml:space="preserve">[7] </w:t>
                    </w:r>
                  </w:p>
                </w:tc>
                <w:tc>
                  <w:tcPr>
                    <w:tcW w:w="0" w:type="auto"/>
                    <w:hideMark/>
                  </w:tcPr>
                  <w:p w14:paraId="5CCEFB2B" w14:textId="77777777" w:rsidR="009F0F2B" w:rsidRDefault="009F0F2B">
                    <w:pPr>
                      <w:pStyle w:val="Bibliography"/>
                      <w:rPr>
                        <w:noProof/>
                      </w:rPr>
                    </w:pPr>
                    <w:r>
                      <w:rPr>
                        <w:noProof/>
                      </w:rPr>
                      <w:t xml:space="preserve">North Atlantic Treaty Orgnization, Policy for Introduction and Assessment of Insensitive Munitions (IM), D ed., vol. 1, Brussels: NATO Standardization Office (NSO), 2018. </w:t>
                    </w:r>
                  </w:p>
                </w:tc>
              </w:tr>
              <w:tr w:rsidR="009F0F2B" w14:paraId="17D1070F" w14:textId="77777777">
                <w:trPr>
                  <w:divId w:val="1782142418"/>
                  <w:tblCellSpacing w:w="15" w:type="dxa"/>
                </w:trPr>
                <w:tc>
                  <w:tcPr>
                    <w:tcW w:w="50" w:type="pct"/>
                    <w:hideMark/>
                  </w:tcPr>
                  <w:p w14:paraId="4422AF5D" w14:textId="77777777" w:rsidR="009F0F2B" w:rsidRDefault="009F0F2B">
                    <w:pPr>
                      <w:pStyle w:val="Bibliography"/>
                      <w:rPr>
                        <w:noProof/>
                      </w:rPr>
                    </w:pPr>
                    <w:r>
                      <w:rPr>
                        <w:noProof/>
                      </w:rPr>
                      <w:t xml:space="preserve">[8] </w:t>
                    </w:r>
                  </w:p>
                </w:tc>
                <w:tc>
                  <w:tcPr>
                    <w:tcW w:w="0" w:type="auto"/>
                    <w:hideMark/>
                  </w:tcPr>
                  <w:p w14:paraId="01AE53C9" w14:textId="77777777" w:rsidR="009F0F2B" w:rsidRDefault="009F0F2B">
                    <w:pPr>
                      <w:pStyle w:val="Bibliography"/>
                      <w:rPr>
                        <w:noProof/>
                      </w:rPr>
                    </w:pPr>
                    <w:r>
                      <w:rPr>
                        <w:noProof/>
                      </w:rPr>
                      <w:t xml:space="preserve">L. E. Baker, N. Al-Shebab, K. Miers and D. Pudlak, “Insensitive Munitions Fragment Impact Gun Testing Technology Challenges,” </w:t>
                    </w:r>
                    <w:r>
                      <w:rPr>
                        <w:i/>
                        <w:iCs/>
                        <w:noProof/>
                      </w:rPr>
                      <w:t xml:space="preserve">Propellants, Explosives, Pyrotechnics, </w:t>
                    </w:r>
                    <w:r>
                      <w:rPr>
                        <w:noProof/>
                      </w:rPr>
                      <w:t xml:space="preserve">vol. 41, no. 1, pp. 572-579, 2016. </w:t>
                    </w:r>
                  </w:p>
                </w:tc>
              </w:tr>
              <w:tr w:rsidR="009F0F2B" w14:paraId="00418015" w14:textId="77777777">
                <w:trPr>
                  <w:divId w:val="1782142418"/>
                  <w:tblCellSpacing w:w="15" w:type="dxa"/>
                </w:trPr>
                <w:tc>
                  <w:tcPr>
                    <w:tcW w:w="50" w:type="pct"/>
                    <w:hideMark/>
                  </w:tcPr>
                  <w:p w14:paraId="49089767" w14:textId="77777777" w:rsidR="009F0F2B" w:rsidRDefault="009F0F2B">
                    <w:pPr>
                      <w:pStyle w:val="Bibliography"/>
                      <w:rPr>
                        <w:noProof/>
                      </w:rPr>
                    </w:pPr>
                    <w:r>
                      <w:rPr>
                        <w:noProof/>
                      </w:rPr>
                      <w:t xml:space="preserve">[9] </w:t>
                    </w:r>
                  </w:p>
                </w:tc>
                <w:tc>
                  <w:tcPr>
                    <w:tcW w:w="0" w:type="auto"/>
                    <w:hideMark/>
                  </w:tcPr>
                  <w:p w14:paraId="69A529CD" w14:textId="77777777" w:rsidR="009F0F2B" w:rsidRDefault="009F0F2B">
                    <w:pPr>
                      <w:pStyle w:val="Bibliography"/>
                      <w:rPr>
                        <w:noProof/>
                      </w:rPr>
                    </w:pPr>
                    <w:r>
                      <w:rPr>
                        <w:noProof/>
                      </w:rPr>
                      <w:t xml:space="preserve">G. Stevens, </w:t>
                    </w:r>
                    <w:r>
                      <w:rPr>
                        <w:i/>
                        <w:iCs/>
                        <w:noProof/>
                      </w:rPr>
                      <w:t xml:space="preserve">STANAG 4496 Sabot A, </w:t>
                    </w:r>
                    <w:r>
                      <w:rPr>
                        <w:noProof/>
                      </w:rPr>
                      <w:t xml:space="preserve">West Lavington: Cranfield Universiy COTEC, 2007. </w:t>
                    </w:r>
                  </w:p>
                </w:tc>
              </w:tr>
              <w:tr w:rsidR="009F0F2B" w14:paraId="157BC647" w14:textId="77777777">
                <w:trPr>
                  <w:divId w:val="1782142418"/>
                  <w:tblCellSpacing w:w="15" w:type="dxa"/>
                </w:trPr>
                <w:tc>
                  <w:tcPr>
                    <w:tcW w:w="50" w:type="pct"/>
                    <w:hideMark/>
                  </w:tcPr>
                  <w:p w14:paraId="6BDB5A9A" w14:textId="77777777" w:rsidR="009F0F2B" w:rsidRDefault="009F0F2B">
                    <w:pPr>
                      <w:pStyle w:val="Bibliography"/>
                      <w:rPr>
                        <w:noProof/>
                      </w:rPr>
                    </w:pPr>
                    <w:r>
                      <w:rPr>
                        <w:noProof/>
                      </w:rPr>
                      <w:t xml:space="preserve">[10] </w:t>
                    </w:r>
                  </w:p>
                </w:tc>
                <w:tc>
                  <w:tcPr>
                    <w:tcW w:w="0" w:type="auto"/>
                    <w:hideMark/>
                  </w:tcPr>
                  <w:p w14:paraId="592FAFE5" w14:textId="77777777" w:rsidR="009F0F2B" w:rsidRDefault="009F0F2B">
                    <w:pPr>
                      <w:pStyle w:val="Bibliography"/>
                      <w:rPr>
                        <w:noProof/>
                      </w:rPr>
                    </w:pPr>
                    <w:r>
                      <w:rPr>
                        <w:noProof/>
                      </w:rPr>
                      <w:t>N. White, P. Cheese, P. Stuberfield and M. Cook, “Heavy Fragment Impact Testing of Large General Purpose Bombs Filled with Cast Cured PBX Formulations,” Uk Ministry of Defence, Bristol.</w:t>
                    </w:r>
                  </w:p>
                </w:tc>
              </w:tr>
              <w:tr w:rsidR="009F0F2B" w14:paraId="5970A80F" w14:textId="77777777">
                <w:trPr>
                  <w:divId w:val="1782142418"/>
                  <w:tblCellSpacing w:w="15" w:type="dxa"/>
                </w:trPr>
                <w:tc>
                  <w:tcPr>
                    <w:tcW w:w="50" w:type="pct"/>
                    <w:hideMark/>
                  </w:tcPr>
                  <w:p w14:paraId="48723C5A" w14:textId="77777777" w:rsidR="009F0F2B" w:rsidRDefault="009F0F2B">
                    <w:pPr>
                      <w:pStyle w:val="Bibliography"/>
                      <w:rPr>
                        <w:noProof/>
                      </w:rPr>
                    </w:pPr>
                    <w:r>
                      <w:rPr>
                        <w:noProof/>
                      </w:rPr>
                      <w:t xml:space="preserve">[11] </w:t>
                    </w:r>
                  </w:p>
                </w:tc>
                <w:tc>
                  <w:tcPr>
                    <w:tcW w:w="0" w:type="auto"/>
                    <w:hideMark/>
                  </w:tcPr>
                  <w:p w14:paraId="61822920" w14:textId="77777777" w:rsidR="009F0F2B" w:rsidRDefault="009F0F2B">
                    <w:pPr>
                      <w:pStyle w:val="Bibliography"/>
                      <w:rPr>
                        <w:noProof/>
                      </w:rPr>
                    </w:pPr>
                    <w:r>
                      <w:rPr>
                        <w:noProof/>
                      </w:rPr>
                      <w:t xml:space="preserve">E. Degirmenci, “Effects of grain size and temperature of double base solid propellants on internal ballistics performance,” </w:t>
                    </w:r>
                    <w:r>
                      <w:rPr>
                        <w:i/>
                        <w:iCs/>
                        <w:noProof/>
                      </w:rPr>
                      <w:t xml:space="preserve">Fuel, </w:t>
                    </w:r>
                    <w:r>
                      <w:rPr>
                        <w:noProof/>
                      </w:rPr>
                      <w:t xml:space="preserve">vol. 146, no. 1, pp. 95-102, 2015. </w:t>
                    </w:r>
                  </w:p>
                </w:tc>
              </w:tr>
              <w:tr w:rsidR="009F0F2B" w14:paraId="4C61A804" w14:textId="77777777">
                <w:trPr>
                  <w:divId w:val="1782142418"/>
                  <w:tblCellSpacing w:w="15" w:type="dxa"/>
                </w:trPr>
                <w:tc>
                  <w:tcPr>
                    <w:tcW w:w="50" w:type="pct"/>
                    <w:hideMark/>
                  </w:tcPr>
                  <w:p w14:paraId="51EC35D1" w14:textId="77777777" w:rsidR="009F0F2B" w:rsidRDefault="009F0F2B">
                    <w:pPr>
                      <w:pStyle w:val="Bibliography"/>
                      <w:rPr>
                        <w:noProof/>
                      </w:rPr>
                    </w:pPr>
                    <w:r>
                      <w:rPr>
                        <w:noProof/>
                      </w:rPr>
                      <w:t xml:space="preserve">[12] </w:t>
                    </w:r>
                  </w:p>
                </w:tc>
                <w:tc>
                  <w:tcPr>
                    <w:tcW w:w="0" w:type="auto"/>
                    <w:hideMark/>
                  </w:tcPr>
                  <w:p w14:paraId="6DD9821E" w14:textId="77777777" w:rsidR="009F0F2B" w:rsidRDefault="009F0F2B">
                    <w:pPr>
                      <w:pStyle w:val="Bibliography"/>
                      <w:rPr>
                        <w:noProof/>
                      </w:rPr>
                    </w:pPr>
                    <w:r>
                      <w:rPr>
                        <w:noProof/>
                      </w:rPr>
                      <w:t>Indeed Editorial Team, “10 Common Project Risks (Plus How To Analyze and Solve Them),” Indeed, 01 April 2021. [Online]. Available: https://www.indeed.com/career-advice/career-development/project-risks. [Accessed 15 May 2022].</w:t>
                    </w:r>
                  </w:p>
                </w:tc>
              </w:tr>
              <w:tr w:rsidR="009F0F2B" w14:paraId="736F24C4" w14:textId="77777777">
                <w:trPr>
                  <w:divId w:val="1782142418"/>
                  <w:tblCellSpacing w:w="15" w:type="dxa"/>
                </w:trPr>
                <w:tc>
                  <w:tcPr>
                    <w:tcW w:w="50" w:type="pct"/>
                    <w:hideMark/>
                  </w:tcPr>
                  <w:p w14:paraId="597789AD" w14:textId="77777777" w:rsidR="009F0F2B" w:rsidRDefault="009F0F2B">
                    <w:pPr>
                      <w:pStyle w:val="Bibliography"/>
                      <w:rPr>
                        <w:noProof/>
                      </w:rPr>
                    </w:pPr>
                    <w:r>
                      <w:rPr>
                        <w:noProof/>
                      </w:rPr>
                      <w:t xml:space="preserve">[13] </w:t>
                    </w:r>
                  </w:p>
                </w:tc>
                <w:tc>
                  <w:tcPr>
                    <w:tcW w:w="0" w:type="auto"/>
                    <w:hideMark/>
                  </w:tcPr>
                  <w:p w14:paraId="59E9A516" w14:textId="77777777" w:rsidR="009F0F2B" w:rsidRDefault="009F0F2B">
                    <w:pPr>
                      <w:pStyle w:val="Bibliography"/>
                      <w:rPr>
                        <w:noProof/>
                      </w:rPr>
                    </w:pPr>
                    <w:r>
                      <w:rPr>
                        <w:noProof/>
                      </w:rPr>
                      <w:t>Team Asana, “7 common project risks and how to prevent them,” Asana, 18 August 2021. [Online]. Available: https://asana.com/resources/project-risks. [Accessed 15 May 2022].</w:t>
                    </w:r>
                  </w:p>
                </w:tc>
              </w:tr>
            </w:tbl>
            <w:p w14:paraId="09E26300" w14:textId="77777777" w:rsidR="009F0F2B" w:rsidRDefault="009F0F2B">
              <w:pPr>
                <w:divId w:val="1782142418"/>
                <w:rPr>
                  <w:rFonts w:eastAsia="Times New Roman"/>
                  <w:noProof/>
                </w:rPr>
              </w:pPr>
            </w:p>
            <w:p w14:paraId="2F6B3559" w14:textId="284C7CF8" w:rsidR="001E686A" w:rsidRDefault="001E686A">
              <w:r>
                <w:rPr>
                  <w:b/>
                  <w:bCs/>
                  <w:noProof/>
                </w:rPr>
                <w:fldChar w:fldCharType="end"/>
              </w:r>
            </w:p>
          </w:sdtContent>
        </w:sdt>
      </w:sdtContent>
    </w:sdt>
    <w:p w14:paraId="600513CF" w14:textId="2A106080" w:rsidR="009A49A3" w:rsidRDefault="009A49A3">
      <w:r>
        <w:br w:type="page"/>
      </w:r>
    </w:p>
    <w:p w14:paraId="34A02E86" w14:textId="0F4C1986" w:rsidR="003D5D80" w:rsidRDefault="00BD7C15" w:rsidP="003D5D80">
      <w:pPr>
        <w:pStyle w:val="Heading1"/>
      </w:pPr>
      <w:bookmarkStart w:id="26" w:name="_Toc104133369"/>
      <w:r>
        <w:rPr>
          <w:noProof/>
        </w:rPr>
        <w:lastRenderedPageBreak/>
        <w:drawing>
          <wp:anchor distT="0" distB="0" distL="114300" distR="114300" simplePos="0" relativeHeight="251661312" behindDoc="1" locked="0" layoutInCell="1" allowOverlap="1" wp14:anchorId="57F3DEFB" wp14:editId="757BD68F">
            <wp:simplePos x="0" y="0"/>
            <wp:positionH relativeFrom="margin">
              <wp:align>right</wp:align>
            </wp:positionH>
            <wp:positionV relativeFrom="paragraph">
              <wp:posOffset>373380</wp:posOffset>
            </wp:positionV>
            <wp:extent cx="5852160" cy="8174925"/>
            <wp:effectExtent l="0" t="0" r="0" b="0"/>
            <wp:wrapTight wrapText="bothSides">
              <wp:wrapPolygon edited="0">
                <wp:start x="0" y="0"/>
                <wp:lineTo x="0" y="21545"/>
                <wp:lineTo x="21516" y="21545"/>
                <wp:lineTo x="21516"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36561" t="21981" r="37647" b="13965"/>
                    <a:stretch/>
                  </pic:blipFill>
                  <pic:spPr bwMode="auto">
                    <a:xfrm>
                      <a:off x="0" y="0"/>
                      <a:ext cx="5852160" cy="8174925"/>
                    </a:xfrm>
                    <a:prstGeom prst="rect">
                      <a:avLst/>
                    </a:prstGeom>
                    <a:ln>
                      <a:noFill/>
                    </a:ln>
                    <a:extLst>
                      <a:ext uri="{53640926-AAD7-44D8-BBD7-CCE9431645EC}">
                        <a14:shadowObscured xmlns:a14="http://schemas.microsoft.com/office/drawing/2010/main"/>
                      </a:ext>
                    </a:extLst>
                  </pic:spPr>
                </pic:pic>
              </a:graphicData>
            </a:graphic>
          </wp:anchor>
        </w:drawing>
      </w:r>
      <w:r w:rsidR="00771B55">
        <w:t>Annex A</w:t>
      </w:r>
      <w:bookmarkEnd w:id="26"/>
    </w:p>
    <w:p w14:paraId="3FE30B74" w14:textId="321108C6" w:rsidR="003D5D80" w:rsidRDefault="001B1347" w:rsidP="003D5D80">
      <w:pPr>
        <w:rPr>
          <w:rFonts w:asciiTheme="majorHAnsi" w:eastAsiaTheme="majorEastAsia" w:hAnsiTheme="majorHAnsi" w:cstheme="majorBidi"/>
          <w:color w:val="2E74B5" w:themeColor="accent1" w:themeShade="BF"/>
          <w:sz w:val="32"/>
          <w:szCs w:val="32"/>
        </w:rPr>
      </w:pPr>
      <w:r>
        <w:rPr>
          <w:noProof/>
        </w:rPr>
        <w:lastRenderedPageBreak/>
        <w:drawing>
          <wp:anchor distT="0" distB="0" distL="114300" distR="114300" simplePos="0" relativeHeight="251662336" behindDoc="1" locked="0" layoutInCell="1" allowOverlap="1" wp14:anchorId="528A6095" wp14:editId="3C6F1B8D">
            <wp:simplePos x="0" y="0"/>
            <wp:positionH relativeFrom="margin">
              <wp:align>center</wp:align>
            </wp:positionH>
            <wp:positionV relativeFrom="paragraph">
              <wp:posOffset>259080</wp:posOffset>
            </wp:positionV>
            <wp:extent cx="5978578" cy="8351520"/>
            <wp:effectExtent l="0" t="0" r="3175" b="0"/>
            <wp:wrapTight wrapText="bothSides">
              <wp:wrapPolygon edited="0">
                <wp:start x="0" y="0"/>
                <wp:lineTo x="0" y="21531"/>
                <wp:lineTo x="21543" y="21531"/>
                <wp:lineTo x="21543" y="0"/>
                <wp:lineTo x="0" y="0"/>
              </wp:wrapPolygon>
            </wp:wrapTight>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0">
                      <a:extLst>
                        <a:ext uri="{28A0092B-C50C-407E-A947-70E740481C1C}">
                          <a14:useLocalDpi xmlns:a14="http://schemas.microsoft.com/office/drawing/2010/main" val="0"/>
                        </a:ext>
                      </a:extLst>
                    </a:blip>
                    <a:srcRect l="36561" t="24582" r="37647" b="11365"/>
                    <a:stretch/>
                  </pic:blipFill>
                  <pic:spPr bwMode="auto">
                    <a:xfrm>
                      <a:off x="0" y="0"/>
                      <a:ext cx="5978578" cy="8351520"/>
                    </a:xfrm>
                    <a:prstGeom prst="rect">
                      <a:avLst/>
                    </a:prstGeom>
                    <a:ln>
                      <a:noFill/>
                    </a:ln>
                    <a:extLst>
                      <a:ext uri="{53640926-AAD7-44D8-BBD7-CCE9431645EC}">
                        <a14:shadowObscured xmlns:a14="http://schemas.microsoft.com/office/drawing/2010/main"/>
                      </a:ext>
                    </a:extLst>
                  </pic:spPr>
                </pic:pic>
              </a:graphicData>
            </a:graphic>
          </wp:anchor>
        </w:drawing>
      </w:r>
    </w:p>
    <w:p w14:paraId="1B999B0B" w14:textId="772D64B3" w:rsidR="003D5D80" w:rsidRDefault="00B3050A" w:rsidP="003D5D80">
      <w:pPr>
        <w:rPr>
          <w:rFonts w:asciiTheme="majorHAnsi" w:eastAsiaTheme="majorEastAsia" w:hAnsiTheme="majorHAnsi" w:cstheme="majorBidi"/>
          <w:color w:val="2E74B5" w:themeColor="accent1" w:themeShade="BF"/>
          <w:sz w:val="32"/>
          <w:szCs w:val="32"/>
        </w:rPr>
      </w:pPr>
      <w:r>
        <w:rPr>
          <w:noProof/>
        </w:rPr>
        <w:lastRenderedPageBreak/>
        <w:drawing>
          <wp:anchor distT="0" distB="0" distL="114300" distR="114300" simplePos="0" relativeHeight="251663360" behindDoc="1" locked="0" layoutInCell="1" allowOverlap="1" wp14:anchorId="237D1B3E" wp14:editId="794D73F7">
            <wp:simplePos x="0" y="0"/>
            <wp:positionH relativeFrom="margin">
              <wp:align>center</wp:align>
            </wp:positionH>
            <wp:positionV relativeFrom="paragraph">
              <wp:posOffset>220980</wp:posOffset>
            </wp:positionV>
            <wp:extent cx="5867400" cy="8417107"/>
            <wp:effectExtent l="0" t="0" r="0" b="3175"/>
            <wp:wrapTight wrapText="bothSides">
              <wp:wrapPolygon edited="0">
                <wp:start x="0" y="0"/>
                <wp:lineTo x="0" y="21559"/>
                <wp:lineTo x="21530" y="21559"/>
                <wp:lineTo x="21530"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36827" t="25763" r="37780" b="9474"/>
                    <a:stretch/>
                  </pic:blipFill>
                  <pic:spPr bwMode="auto">
                    <a:xfrm>
                      <a:off x="0" y="0"/>
                      <a:ext cx="5867400" cy="8417107"/>
                    </a:xfrm>
                    <a:prstGeom prst="rect">
                      <a:avLst/>
                    </a:prstGeom>
                    <a:ln>
                      <a:noFill/>
                    </a:ln>
                    <a:extLst>
                      <a:ext uri="{53640926-AAD7-44D8-BBD7-CCE9431645EC}">
                        <a14:shadowObscured xmlns:a14="http://schemas.microsoft.com/office/drawing/2010/main"/>
                      </a:ext>
                    </a:extLst>
                  </pic:spPr>
                </pic:pic>
              </a:graphicData>
            </a:graphic>
          </wp:anchor>
        </w:drawing>
      </w:r>
    </w:p>
    <w:p w14:paraId="21F13FA9" w14:textId="1FB97B1A" w:rsidR="003D5D80" w:rsidRDefault="00D42EF5" w:rsidP="003D5D80">
      <w:r>
        <w:rPr>
          <w:noProof/>
        </w:rPr>
        <w:lastRenderedPageBreak/>
        <w:drawing>
          <wp:anchor distT="0" distB="0" distL="114300" distR="114300" simplePos="0" relativeHeight="251664384" behindDoc="1" locked="0" layoutInCell="1" allowOverlap="1" wp14:anchorId="3BB5FCCA" wp14:editId="29B44719">
            <wp:simplePos x="0" y="0"/>
            <wp:positionH relativeFrom="margin">
              <wp:align>right</wp:align>
            </wp:positionH>
            <wp:positionV relativeFrom="paragraph">
              <wp:posOffset>228600</wp:posOffset>
            </wp:positionV>
            <wp:extent cx="5951220" cy="8394350"/>
            <wp:effectExtent l="0" t="0" r="0" b="6985"/>
            <wp:wrapTight wrapText="bothSides">
              <wp:wrapPolygon edited="0">
                <wp:start x="0" y="0"/>
                <wp:lineTo x="0" y="21569"/>
                <wp:lineTo x="21503" y="21569"/>
                <wp:lineTo x="21503"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2">
                      <a:extLst>
                        <a:ext uri="{28A0092B-C50C-407E-A947-70E740481C1C}">
                          <a14:useLocalDpi xmlns:a14="http://schemas.microsoft.com/office/drawing/2010/main" val="0"/>
                        </a:ext>
                      </a:extLst>
                    </a:blip>
                    <a:srcRect l="36827" t="24109" r="37913" b="12547"/>
                    <a:stretch/>
                  </pic:blipFill>
                  <pic:spPr bwMode="auto">
                    <a:xfrm>
                      <a:off x="0" y="0"/>
                      <a:ext cx="5951220" cy="8394350"/>
                    </a:xfrm>
                    <a:prstGeom prst="rect">
                      <a:avLst/>
                    </a:prstGeom>
                    <a:ln>
                      <a:noFill/>
                    </a:ln>
                    <a:extLst>
                      <a:ext uri="{53640926-AAD7-44D8-BBD7-CCE9431645EC}">
                        <a14:shadowObscured xmlns:a14="http://schemas.microsoft.com/office/drawing/2010/main"/>
                      </a:ext>
                    </a:extLst>
                  </pic:spPr>
                </pic:pic>
              </a:graphicData>
            </a:graphic>
          </wp:anchor>
        </w:drawing>
      </w:r>
    </w:p>
    <w:p w14:paraId="3F90733A" w14:textId="1907892B" w:rsidR="00B3050A" w:rsidRDefault="00D42EF5" w:rsidP="00D42EF5">
      <w:pPr>
        <w:tabs>
          <w:tab w:val="left" w:pos="7332"/>
        </w:tabs>
      </w:pPr>
      <w:r>
        <w:tab/>
      </w:r>
    </w:p>
    <w:p w14:paraId="4D5502ED" w14:textId="0785833E" w:rsidR="00D42EF5" w:rsidRDefault="0057257C" w:rsidP="00D42EF5">
      <w:r>
        <w:rPr>
          <w:noProof/>
        </w:rPr>
        <w:lastRenderedPageBreak/>
        <w:drawing>
          <wp:anchor distT="0" distB="0" distL="114300" distR="114300" simplePos="0" relativeHeight="251665408" behindDoc="1" locked="0" layoutInCell="1" allowOverlap="1" wp14:anchorId="423ED6EC" wp14:editId="28089A05">
            <wp:simplePos x="0" y="0"/>
            <wp:positionH relativeFrom="margin">
              <wp:align>right</wp:align>
            </wp:positionH>
            <wp:positionV relativeFrom="paragraph">
              <wp:posOffset>251460</wp:posOffset>
            </wp:positionV>
            <wp:extent cx="5890260" cy="8357385"/>
            <wp:effectExtent l="0" t="0" r="0" b="5715"/>
            <wp:wrapTight wrapText="bothSides">
              <wp:wrapPolygon edited="0">
                <wp:start x="0" y="0"/>
                <wp:lineTo x="0" y="21566"/>
                <wp:lineTo x="21516" y="21566"/>
                <wp:lineTo x="21516" y="0"/>
                <wp:lineTo x="0" y="0"/>
              </wp:wrapPolygon>
            </wp:wrapTight>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3">
                      <a:extLst>
                        <a:ext uri="{28A0092B-C50C-407E-A947-70E740481C1C}">
                          <a14:useLocalDpi xmlns:a14="http://schemas.microsoft.com/office/drawing/2010/main" val="0"/>
                        </a:ext>
                      </a:extLst>
                    </a:blip>
                    <a:srcRect l="36827" t="24818" r="37780" b="11129"/>
                    <a:stretch/>
                  </pic:blipFill>
                  <pic:spPr bwMode="auto">
                    <a:xfrm>
                      <a:off x="0" y="0"/>
                      <a:ext cx="5890260" cy="835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00408D" w14:textId="42F6EABA" w:rsidR="00D42EF5" w:rsidRDefault="0057257C" w:rsidP="0057257C">
      <w:pPr>
        <w:tabs>
          <w:tab w:val="left" w:pos="7488"/>
        </w:tabs>
      </w:pPr>
      <w:r>
        <w:tab/>
      </w:r>
    </w:p>
    <w:p w14:paraId="1597C8D3" w14:textId="7E5550E8" w:rsidR="0057257C" w:rsidRDefault="003A7FEA" w:rsidP="0057257C">
      <w:pPr>
        <w:tabs>
          <w:tab w:val="left" w:pos="7488"/>
        </w:tabs>
      </w:pPr>
      <w:r>
        <w:rPr>
          <w:noProof/>
        </w:rPr>
        <w:lastRenderedPageBreak/>
        <w:drawing>
          <wp:anchor distT="0" distB="0" distL="114300" distR="114300" simplePos="0" relativeHeight="251666432" behindDoc="1" locked="0" layoutInCell="1" allowOverlap="1" wp14:anchorId="5E8F8672" wp14:editId="56706DB7">
            <wp:simplePos x="0" y="0"/>
            <wp:positionH relativeFrom="column">
              <wp:posOffset>-129540</wp:posOffset>
            </wp:positionH>
            <wp:positionV relativeFrom="paragraph">
              <wp:posOffset>297180</wp:posOffset>
            </wp:positionV>
            <wp:extent cx="5852161" cy="8260080"/>
            <wp:effectExtent l="0" t="0" r="0" b="7620"/>
            <wp:wrapTight wrapText="bothSides">
              <wp:wrapPolygon edited="0">
                <wp:start x="0" y="0"/>
                <wp:lineTo x="0" y="21570"/>
                <wp:lineTo x="21516" y="21570"/>
                <wp:lineTo x="21516" y="0"/>
                <wp:lineTo x="0" y="0"/>
              </wp:wrapPolygon>
            </wp:wrapTight>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4">
                      <a:extLst>
                        <a:ext uri="{28A0092B-C50C-407E-A947-70E740481C1C}">
                          <a14:useLocalDpi xmlns:a14="http://schemas.microsoft.com/office/drawing/2010/main" val="0"/>
                        </a:ext>
                      </a:extLst>
                    </a:blip>
                    <a:srcRect l="36694" t="24109" r="37780" b="11838"/>
                    <a:stretch/>
                  </pic:blipFill>
                  <pic:spPr bwMode="auto">
                    <a:xfrm>
                      <a:off x="0" y="0"/>
                      <a:ext cx="5852161" cy="8260080"/>
                    </a:xfrm>
                    <a:prstGeom prst="rect">
                      <a:avLst/>
                    </a:prstGeom>
                    <a:ln>
                      <a:noFill/>
                    </a:ln>
                    <a:extLst>
                      <a:ext uri="{53640926-AAD7-44D8-BBD7-CCE9431645EC}">
                        <a14:shadowObscured xmlns:a14="http://schemas.microsoft.com/office/drawing/2010/main"/>
                      </a:ext>
                    </a:extLst>
                  </pic:spPr>
                </pic:pic>
              </a:graphicData>
            </a:graphic>
          </wp:anchor>
        </w:drawing>
      </w:r>
    </w:p>
    <w:p w14:paraId="6DE2BEB5" w14:textId="24ADC11D" w:rsidR="0057257C" w:rsidRDefault="003A7FEA" w:rsidP="003A7FEA">
      <w:pPr>
        <w:tabs>
          <w:tab w:val="left" w:pos="6516"/>
        </w:tabs>
      </w:pPr>
      <w:r>
        <w:tab/>
      </w:r>
    </w:p>
    <w:p w14:paraId="5128FA60" w14:textId="48AFC2DC" w:rsidR="003A7FEA" w:rsidRDefault="001121BF" w:rsidP="003A7FEA">
      <w:r>
        <w:rPr>
          <w:noProof/>
        </w:rPr>
        <w:lastRenderedPageBreak/>
        <w:drawing>
          <wp:anchor distT="0" distB="0" distL="114300" distR="114300" simplePos="0" relativeHeight="251667456" behindDoc="1" locked="0" layoutInCell="1" allowOverlap="1" wp14:anchorId="09EF70D4" wp14:editId="19D34EC3">
            <wp:simplePos x="0" y="0"/>
            <wp:positionH relativeFrom="margin">
              <wp:align>right</wp:align>
            </wp:positionH>
            <wp:positionV relativeFrom="paragraph">
              <wp:posOffset>289560</wp:posOffset>
            </wp:positionV>
            <wp:extent cx="5829300" cy="8288537"/>
            <wp:effectExtent l="0" t="0" r="0" b="0"/>
            <wp:wrapTight wrapText="bothSides">
              <wp:wrapPolygon edited="0">
                <wp:start x="0" y="0"/>
                <wp:lineTo x="0" y="21547"/>
                <wp:lineTo x="21529" y="21547"/>
                <wp:lineTo x="21529" y="0"/>
                <wp:lineTo x="0" y="0"/>
              </wp:wrapPolygon>
            </wp:wrapTight>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36827" t="24345" r="37647" b="11129"/>
                    <a:stretch/>
                  </pic:blipFill>
                  <pic:spPr bwMode="auto">
                    <a:xfrm>
                      <a:off x="0" y="0"/>
                      <a:ext cx="5829300" cy="8288537"/>
                    </a:xfrm>
                    <a:prstGeom prst="rect">
                      <a:avLst/>
                    </a:prstGeom>
                    <a:ln>
                      <a:noFill/>
                    </a:ln>
                    <a:extLst>
                      <a:ext uri="{53640926-AAD7-44D8-BBD7-CCE9431645EC}">
                        <a14:shadowObscured xmlns:a14="http://schemas.microsoft.com/office/drawing/2010/main"/>
                      </a:ext>
                    </a:extLst>
                  </pic:spPr>
                </pic:pic>
              </a:graphicData>
            </a:graphic>
          </wp:anchor>
        </w:drawing>
      </w:r>
    </w:p>
    <w:p w14:paraId="2C278B9B" w14:textId="6A7F4264" w:rsidR="003A7FEA" w:rsidRDefault="001121BF" w:rsidP="001121BF">
      <w:pPr>
        <w:tabs>
          <w:tab w:val="left" w:pos="6840"/>
        </w:tabs>
      </w:pPr>
      <w:r>
        <w:tab/>
      </w:r>
    </w:p>
    <w:p w14:paraId="2F22F76E" w14:textId="4C58A2F1" w:rsidR="001121BF" w:rsidRDefault="00C75F47" w:rsidP="001121BF">
      <w:pPr>
        <w:tabs>
          <w:tab w:val="left" w:pos="6840"/>
        </w:tabs>
      </w:pPr>
      <w:r>
        <w:rPr>
          <w:noProof/>
        </w:rPr>
        <w:lastRenderedPageBreak/>
        <w:drawing>
          <wp:anchor distT="0" distB="0" distL="114300" distR="114300" simplePos="0" relativeHeight="251668480" behindDoc="1" locked="0" layoutInCell="1" allowOverlap="1" wp14:anchorId="7523787C" wp14:editId="7F6FDCED">
            <wp:simplePos x="0" y="0"/>
            <wp:positionH relativeFrom="margin">
              <wp:align>center</wp:align>
            </wp:positionH>
            <wp:positionV relativeFrom="paragraph">
              <wp:posOffset>274320</wp:posOffset>
            </wp:positionV>
            <wp:extent cx="5893842" cy="8313420"/>
            <wp:effectExtent l="0" t="0" r="0" b="0"/>
            <wp:wrapTight wrapText="bothSides">
              <wp:wrapPolygon edited="0">
                <wp:start x="0" y="0"/>
                <wp:lineTo x="0" y="21531"/>
                <wp:lineTo x="21505" y="21531"/>
                <wp:lineTo x="21505" y="0"/>
                <wp:lineTo x="0" y="0"/>
              </wp:wrapPolygon>
            </wp:wrapTight>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16">
                      <a:extLst>
                        <a:ext uri="{28A0092B-C50C-407E-A947-70E740481C1C}">
                          <a14:useLocalDpi xmlns:a14="http://schemas.microsoft.com/office/drawing/2010/main" val="0"/>
                        </a:ext>
                      </a:extLst>
                    </a:blip>
                    <a:srcRect l="36827" t="27182" r="37913" b="9475"/>
                    <a:stretch/>
                  </pic:blipFill>
                  <pic:spPr bwMode="auto">
                    <a:xfrm>
                      <a:off x="0" y="0"/>
                      <a:ext cx="5893842" cy="8313420"/>
                    </a:xfrm>
                    <a:prstGeom prst="rect">
                      <a:avLst/>
                    </a:prstGeom>
                    <a:ln>
                      <a:noFill/>
                    </a:ln>
                    <a:extLst>
                      <a:ext uri="{53640926-AAD7-44D8-BBD7-CCE9431645EC}">
                        <a14:shadowObscured xmlns:a14="http://schemas.microsoft.com/office/drawing/2010/main"/>
                      </a:ext>
                    </a:extLst>
                  </pic:spPr>
                </pic:pic>
              </a:graphicData>
            </a:graphic>
          </wp:anchor>
        </w:drawing>
      </w:r>
    </w:p>
    <w:p w14:paraId="2F8C9902" w14:textId="68136D65" w:rsidR="001121BF" w:rsidRPr="001121BF" w:rsidRDefault="001121BF" w:rsidP="001121BF">
      <w:pPr>
        <w:sectPr w:rsidR="001121BF" w:rsidRPr="001121BF">
          <w:pgSz w:w="11906" w:h="16838"/>
          <w:pgMar w:top="1440" w:right="1440" w:bottom="1440" w:left="1440" w:header="708" w:footer="708" w:gutter="0"/>
          <w:cols w:space="708"/>
          <w:docGrid w:linePitch="360"/>
        </w:sectPr>
      </w:pPr>
    </w:p>
    <w:p w14:paraId="37892FBB" w14:textId="119D15C8" w:rsidR="005E2F5D" w:rsidRDefault="00445721" w:rsidP="00445721">
      <w:pPr>
        <w:pStyle w:val="Heading1"/>
      </w:pPr>
      <w:bookmarkStart w:id="27" w:name="_Toc104133370"/>
      <w:r>
        <w:lastRenderedPageBreak/>
        <w:t>Annex B</w:t>
      </w:r>
      <w:bookmarkEnd w:id="27"/>
    </w:p>
    <w:p w14:paraId="52594890" w14:textId="77777777" w:rsidR="00445721" w:rsidRPr="00445721" w:rsidRDefault="00445721" w:rsidP="00445721"/>
    <w:p w14:paraId="74B3199E" w14:textId="199D7AAC" w:rsidR="006A1BEF" w:rsidRDefault="006A1BEF" w:rsidP="006A1BEF">
      <w:pPr>
        <w:pStyle w:val="Caption"/>
        <w:keepNext/>
      </w:pPr>
      <w:bookmarkStart w:id="28" w:name="_Ref103248774"/>
      <w:bookmarkStart w:id="29" w:name="_Ref103248783"/>
      <w:r>
        <w:t xml:space="preserve">Table </w:t>
      </w:r>
      <w:r w:rsidR="0048361D">
        <w:fldChar w:fldCharType="begin"/>
      </w:r>
      <w:r w:rsidR="0048361D">
        <w:instrText xml:space="preserve"> SEQ Table \* ARABIC </w:instrText>
      </w:r>
      <w:r w:rsidR="0048361D">
        <w:fldChar w:fldCharType="separate"/>
      </w:r>
      <w:r>
        <w:rPr>
          <w:noProof/>
        </w:rPr>
        <w:t>1</w:t>
      </w:r>
      <w:r w:rsidR="0048361D">
        <w:rPr>
          <w:noProof/>
        </w:rPr>
        <w:fldChar w:fldCharType="end"/>
      </w:r>
      <w:bookmarkEnd w:id="28"/>
      <w:r>
        <w:t xml:space="preserve"> - Data Table</w:t>
      </w:r>
      <w:bookmarkEnd w:id="29"/>
    </w:p>
    <w:tbl>
      <w:tblPr>
        <w:tblW w:w="14324" w:type="dxa"/>
        <w:tblLook w:val="04A0" w:firstRow="1" w:lastRow="0" w:firstColumn="1" w:lastColumn="0" w:noHBand="0" w:noVBand="1"/>
      </w:tblPr>
      <w:tblGrid>
        <w:gridCol w:w="2045"/>
        <w:gridCol w:w="541"/>
        <w:gridCol w:w="541"/>
        <w:gridCol w:w="541"/>
        <w:gridCol w:w="541"/>
        <w:gridCol w:w="541"/>
        <w:gridCol w:w="1346"/>
        <w:gridCol w:w="583"/>
        <w:gridCol w:w="541"/>
        <w:gridCol w:w="541"/>
        <w:gridCol w:w="541"/>
        <w:gridCol w:w="541"/>
        <w:gridCol w:w="1388"/>
        <w:gridCol w:w="541"/>
        <w:gridCol w:w="541"/>
        <w:gridCol w:w="541"/>
        <w:gridCol w:w="541"/>
        <w:gridCol w:w="541"/>
        <w:gridCol w:w="1388"/>
      </w:tblGrid>
      <w:tr w:rsidR="00445721" w:rsidRPr="00445721" w14:paraId="0B145C5C" w14:textId="77777777" w:rsidTr="006A1BEF">
        <w:trPr>
          <w:trHeight w:val="271"/>
        </w:trPr>
        <w:tc>
          <w:tcPr>
            <w:tcW w:w="2045" w:type="dxa"/>
            <w:tcBorders>
              <w:top w:val="nil"/>
              <w:left w:val="nil"/>
              <w:bottom w:val="nil"/>
              <w:right w:val="nil"/>
            </w:tcBorders>
            <w:shd w:val="clear" w:color="auto" w:fill="auto"/>
            <w:noWrap/>
            <w:vAlign w:val="bottom"/>
            <w:hideMark/>
          </w:tcPr>
          <w:p w14:paraId="660BE575" w14:textId="77777777" w:rsidR="00445721" w:rsidRPr="00445721" w:rsidRDefault="00445721" w:rsidP="00445721">
            <w:pPr>
              <w:spacing w:after="0" w:line="240" w:lineRule="auto"/>
              <w:rPr>
                <w:rFonts w:ascii="Times New Roman" w:eastAsia="Times New Roman" w:hAnsi="Times New Roman" w:cs="Times New Roman"/>
                <w:sz w:val="24"/>
                <w:szCs w:val="24"/>
                <w:lang w:eastAsia="en-GB"/>
              </w:rPr>
            </w:pPr>
          </w:p>
        </w:tc>
        <w:tc>
          <w:tcPr>
            <w:tcW w:w="4051"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16E9F2E"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Doppler Radar</w:t>
            </w:r>
          </w:p>
        </w:tc>
        <w:tc>
          <w:tcPr>
            <w:tcW w:w="4135"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3BDD9435"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High-Speed Digital Video</w:t>
            </w:r>
          </w:p>
        </w:tc>
        <w:tc>
          <w:tcPr>
            <w:tcW w:w="4093" w:type="dxa"/>
            <w:gridSpan w:val="6"/>
            <w:tcBorders>
              <w:top w:val="single" w:sz="8" w:space="0" w:color="auto"/>
              <w:left w:val="nil"/>
              <w:bottom w:val="single" w:sz="8" w:space="0" w:color="auto"/>
              <w:right w:val="single" w:sz="8" w:space="0" w:color="000000"/>
            </w:tcBorders>
            <w:shd w:val="clear" w:color="auto" w:fill="auto"/>
            <w:noWrap/>
            <w:vAlign w:val="bottom"/>
            <w:hideMark/>
          </w:tcPr>
          <w:p w14:paraId="3E8B8FB1"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Strawboard</w:t>
            </w:r>
          </w:p>
        </w:tc>
      </w:tr>
      <w:tr w:rsidR="00445721" w:rsidRPr="00445721" w14:paraId="7BD582D2" w14:textId="77777777" w:rsidTr="006A1BEF">
        <w:trPr>
          <w:trHeight w:val="258"/>
        </w:trPr>
        <w:tc>
          <w:tcPr>
            <w:tcW w:w="2045"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2727EDD8"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Internal Barrel Pressure (kPa)</w:t>
            </w:r>
          </w:p>
        </w:tc>
        <w:tc>
          <w:tcPr>
            <w:tcW w:w="4051" w:type="dxa"/>
            <w:gridSpan w:val="6"/>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1DC48B1"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Muzzle Velocity (m/s)</w:t>
            </w:r>
          </w:p>
        </w:tc>
        <w:tc>
          <w:tcPr>
            <w:tcW w:w="4135" w:type="dxa"/>
            <w:gridSpan w:val="6"/>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ADD843F"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Muzzle Velocity (m/s)</w:t>
            </w:r>
          </w:p>
        </w:tc>
        <w:tc>
          <w:tcPr>
            <w:tcW w:w="4093"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F272579"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Depth of penetration (mm)</w:t>
            </w:r>
          </w:p>
        </w:tc>
      </w:tr>
      <w:tr w:rsidR="00445721" w:rsidRPr="00445721" w14:paraId="6E5CA15B" w14:textId="77777777" w:rsidTr="006A1BEF">
        <w:trPr>
          <w:trHeight w:val="271"/>
        </w:trPr>
        <w:tc>
          <w:tcPr>
            <w:tcW w:w="2045" w:type="dxa"/>
            <w:vMerge/>
            <w:tcBorders>
              <w:top w:val="single" w:sz="8" w:space="0" w:color="auto"/>
              <w:left w:val="single" w:sz="8" w:space="0" w:color="auto"/>
              <w:bottom w:val="single" w:sz="8" w:space="0" w:color="000000"/>
              <w:right w:val="nil"/>
            </w:tcBorders>
            <w:vAlign w:val="center"/>
            <w:hideMark/>
          </w:tcPr>
          <w:p w14:paraId="4908B9C2" w14:textId="77777777" w:rsidR="00445721" w:rsidRPr="00445721" w:rsidRDefault="00445721" w:rsidP="00445721">
            <w:pPr>
              <w:spacing w:after="0" w:line="240" w:lineRule="auto"/>
              <w:rPr>
                <w:rFonts w:ascii="Calibri" w:eastAsia="Times New Roman" w:hAnsi="Calibri" w:cs="Calibri"/>
                <w:color w:val="000000"/>
                <w:lang w:eastAsia="en-GB"/>
              </w:rPr>
            </w:pPr>
          </w:p>
        </w:tc>
        <w:tc>
          <w:tcPr>
            <w:tcW w:w="541" w:type="dxa"/>
            <w:tcBorders>
              <w:top w:val="nil"/>
              <w:left w:val="single" w:sz="8" w:space="0" w:color="auto"/>
              <w:bottom w:val="single" w:sz="8" w:space="0" w:color="auto"/>
              <w:right w:val="single" w:sz="4" w:space="0" w:color="auto"/>
            </w:tcBorders>
            <w:shd w:val="clear" w:color="auto" w:fill="auto"/>
            <w:noWrap/>
            <w:vAlign w:val="bottom"/>
            <w:hideMark/>
          </w:tcPr>
          <w:p w14:paraId="6ECB30E6"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1</w:t>
            </w:r>
          </w:p>
        </w:tc>
        <w:tc>
          <w:tcPr>
            <w:tcW w:w="541" w:type="dxa"/>
            <w:tcBorders>
              <w:top w:val="nil"/>
              <w:left w:val="nil"/>
              <w:bottom w:val="single" w:sz="8" w:space="0" w:color="auto"/>
              <w:right w:val="single" w:sz="4" w:space="0" w:color="auto"/>
            </w:tcBorders>
            <w:shd w:val="clear" w:color="auto" w:fill="auto"/>
            <w:noWrap/>
            <w:vAlign w:val="bottom"/>
            <w:hideMark/>
          </w:tcPr>
          <w:p w14:paraId="041FD734"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2</w:t>
            </w:r>
          </w:p>
        </w:tc>
        <w:tc>
          <w:tcPr>
            <w:tcW w:w="541" w:type="dxa"/>
            <w:tcBorders>
              <w:top w:val="nil"/>
              <w:left w:val="nil"/>
              <w:bottom w:val="single" w:sz="8" w:space="0" w:color="auto"/>
              <w:right w:val="single" w:sz="4" w:space="0" w:color="auto"/>
            </w:tcBorders>
            <w:shd w:val="clear" w:color="auto" w:fill="auto"/>
            <w:noWrap/>
            <w:vAlign w:val="bottom"/>
            <w:hideMark/>
          </w:tcPr>
          <w:p w14:paraId="548F8BE1"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3</w:t>
            </w:r>
          </w:p>
        </w:tc>
        <w:tc>
          <w:tcPr>
            <w:tcW w:w="541" w:type="dxa"/>
            <w:tcBorders>
              <w:top w:val="nil"/>
              <w:left w:val="nil"/>
              <w:bottom w:val="single" w:sz="8" w:space="0" w:color="auto"/>
              <w:right w:val="single" w:sz="4" w:space="0" w:color="auto"/>
            </w:tcBorders>
            <w:shd w:val="clear" w:color="auto" w:fill="auto"/>
            <w:noWrap/>
            <w:vAlign w:val="bottom"/>
            <w:hideMark/>
          </w:tcPr>
          <w:p w14:paraId="21F6141A"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4</w:t>
            </w:r>
          </w:p>
        </w:tc>
        <w:tc>
          <w:tcPr>
            <w:tcW w:w="541" w:type="dxa"/>
            <w:tcBorders>
              <w:top w:val="nil"/>
              <w:left w:val="nil"/>
              <w:bottom w:val="single" w:sz="8" w:space="0" w:color="auto"/>
              <w:right w:val="single" w:sz="4" w:space="0" w:color="auto"/>
            </w:tcBorders>
            <w:shd w:val="clear" w:color="auto" w:fill="auto"/>
            <w:noWrap/>
            <w:vAlign w:val="bottom"/>
            <w:hideMark/>
          </w:tcPr>
          <w:p w14:paraId="786DE95B"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5</w:t>
            </w:r>
          </w:p>
        </w:tc>
        <w:tc>
          <w:tcPr>
            <w:tcW w:w="1346" w:type="dxa"/>
            <w:tcBorders>
              <w:top w:val="nil"/>
              <w:left w:val="nil"/>
              <w:bottom w:val="single" w:sz="8" w:space="0" w:color="auto"/>
              <w:right w:val="nil"/>
            </w:tcBorders>
            <w:shd w:val="clear" w:color="auto" w:fill="auto"/>
            <w:noWrap/>
            <w:vAlign w:val="bottom"/>
            <w:hideMark/>
          </w:tcPr>
          <w:p w14:paraId="2B9E45F1" w14:textId="77777777" w:rsidR="00445721" w:rsidRPr="00445721" w:rsidRDefault="00445721" w:rsidP="00445721">
            <w:pPr>
              <w:spacing w:after="0" w:line="240" w:lineRule="auto"/>
              <w:jc w:val="center"/>
              <w:rPr>
                <w:rFonts w:ascii="Calibri" w:eastAsia="Times New Roman" w:hAnsi="Calibri" w:cs="Calibri"/>
                <w:color w:val="000000"/>
                <w:lang w:eastAsia="en-GB"/>
              </w:rPr>
            </w:pPr>
            <w:proofErr w:type="spellStart"/>
            <w:r w:rsidRPr="00445721">
              <w:rPr>
                <w:rFonts w:ascii="Calibri" w:eastAsia="Times New Roman" w:hAnsi="Calibri" w:cs="Calibri"/>
                <w:color w:val="000000"/>
                <w:lang w:eastAsia="en-GB"/>
              </w:rPr>
              <w:t>Avg</w:t>
            </w:r>
            <w:proofErr w:type="spellEnd"/>
          </w:p>
        </w:tc>
        <w:tc>
          <w:tcPr>
            <w:tcW w:w="583" w:type="dxa"/>
            <w:tcBorders>
              <w:top w:val="nil"/>
              <w:left w:val="single" w:sz="8" w:space="0" w:color="auto"/>
              <w:bottom w:val="single" w:sz="8" w:space="0" w:color="auto"/>
              <w:right w:val="single" w:sz="4" w:space="0" w:color="auto"/>
            </w:tcBorders>
            <w:shd w:val="clear" w:color="auto" w:fill="auto"/>
            <w:noWrap/>
            <w:vAlign w:val="bottom"/>
            <w:hideMark/>
          </w:tcPr>
          <w:p w14:paraId="71EDE805"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1</w:t>
            </w:r>
          </w:p>
        </w:tc>
        <w:tc>
          <w:tcPr>
            <w:tcW w:w="541" w:type="dxa"/>
            <w:tcBorders>
              <w:top w:val="nil"/>
              <w:left w:val="nil"/>
              <w:bottom w:val="single" w:sz="8" w:space="0" w:color="auto"/>
              <w:right w:val="single" w:sz="4" w:space="0" w:color="auto"/>
            </w:tcBorders>
            <w:shd w:val="clear" w:color="auto" w:fill="auto"/>
            <w:noWrap/>
            <w:vAlign w:val="bottom"/>
            <w:hideMark/>
          </w:tcPr>
          <w:p w14:paraId="4EEAEDDE"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2</w:t>
            </w:r>
          </w:p>
        </w:tc>
        <w:tc>
          <w:tcPr>
            <w:tcW w:w="541" w:type="dxa"/>
            <w:tcBorders>
              <w:top w:val="nil"/>
              <w:left w:val="nil"/>
              <w:bottom w:val="single" w:sz="8" w:space="0" w:color="auto"/>
              <w:right w:val="single" w:sz="4" w:space="0" w:color="auto"/>
            </w:tcBorders>
            <w:shd w:val="clear" w:color="auto" w:fill="auto"/>
            <w:noWrap/>
            <w:vAlign w:val="bottom"/>
            <w:hideMark/>
          </w:tcPr>
          <w:p w14:paraId="25B446C6"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3</w:t>
            </w:r>
          </w:p>
        </w:tc>
        <w:tc>
          <w:tcPr>
            <w:tcW w:w="541" w:type="dxa"/>
            <w:tcBorders>
              <w:top w:val="nil"/>
              <w:left w:val="nil"/>
              <w:bottom w:val="single" w:sz="8" w:space="0" w:color="auto"/>
              <w:right w:val="single" w:sz="4" w:space="0" w:color="auto"/>
            </w:tcBorders>
            <w:shd w:val="clear" w:color="auto" w:fill="auto"/>
            <w:noWrap/>
            <w:vAlign w:val="bottom"/>
            <w:hideMark/>
          </w:tcPr>
          <w:p w14:paraId="100BEDB4"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4</w:t>
            </w:r>
          </w:p>
        </w:tc>
        <w:tc>
          <w:tcPr>
            <w:tcW w:w="541" w:type="dxa"/>
            <w:tcBorders>
              <w:top w:val="nil"/>
              <w:left w:val="nil"/>
              <w:bottom w:val="single" w:sz="8" w:space="0" w:color="auto"/>
              <w:right w:val="single" w:sz="4" w:space="0" w:color="auto"/>
            </w:tcBorders>
            <w:shd w:val="clear" w:color="auto" w:fill="auto"/>
            <w:noWrap/>
            <w:vAlign w:val="bottom"/>
            <w:hideMark/>
          </w:tcPr>
          <w:p w14:paraId="34AAC8B7"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5</w:t>
            </w:r>
          </w:p>
        </w:tc>
        <w:tc>
          <w:tcPr>
            <w:tcW w:w="1388" w:type="dxa"/>
            <w:tcBorders>
              <w:top w:val="nil"/>
              <w:left w:val="nil"/>
              <w:bottom w:val="single" w:sz="8" w:space="0" w:color="auto"/>
              <w:right w:val="nil"/>
            </w:tcBorders>
            <w:shd w:val="clear" w:color="auto" w:fill="auto"/>
            <w:noWrap/>
            <w:vAlign w:val="bottom"/>
            <w:hideMark/>
          </w:tcPr>
          <w:p w14:paraId="16E2E269" w14:textId="77777777" w:rsidR="00445721" w:rsidRPr="00445721" w:rsidRDefault="00445721" w:rsidP="00445721">
            <w:pPr>
              <w:spacing w:after="0" w:line="240" w:lineRule="auto"/>
              <w:jc w:val="center"/>
              <w:rPr>
                <w:rFonts w:ascii="Calibri" w:eastAsia="Times New Roman" w:hAnsi="Calibri" w:cs="Calibri"/>
                <w:color w:val="000000"/>
                <w:lang w:eastAsia="en-GB"/>
              </w:rPr>
            </w:pPr>
            <w:proofErr w:type="spellStart"/>
            <w:r w:rsidRPr="00445721">
              <w:rPr>
                <w:rFonts w:ascii="Calibri" w:eastAsia="Times New Roman" w:hAnsi="Calibri" w:cs="Calibri"/>
                <w:color w:val="000000"/>
                <w:lang w:eastAsia="en-GB"/>
              </w:rPr>
              <w:t>Avg</w:t>
            </w:r>
            <w:proofErr w:type="spellEnd"/>
          </w:p>
        </w:tc>
        <w:tc>
          <w:tcPr>
            <w:tcW w:w="541" w:type="dxa"/>
            <w:tcBorders>
              <w:top w:val="nil"/>
              <w:left w:val="single" w:sz="8" w:space="0" w:color="auto"/>
              <w:bottom w:val="single" w:sz="8" w:space="0" w:color="auto"/>
              <w:right w:val="single" w:sz="4" w:space="0" w:color="auto"/>
            </w:tcBorders>
            <w:shd w:val="clear" w:color="auto" w:fill="auto"/>
            <w:noWrap/>
            <w:vAlign w:val="bottom"/>
            <w:hideMark/>
          </w:tcPr>
          <w:p w14:paraId="19148607"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1</w:t>
            </w:r>
          </w:p>
        </w:tc>
        <w:tc>
          <w:tcPr>
            <w:tcW w:w="541" w:type="dxa"/>
            <w:tcBorders>
              <w:top w:val="nil"/>
              <w:left w:val="nil"/>
              <w:bottom w:val="single" w:sz="8" w:space="0" w:color="auto"/>
              <w:right w:val="single" w:sz="4" w:space="0" w:color="auto"/>
            </w:tcBorders>
            <w:shd w:val="clear" w:color="auto" w:fill="auto"/>
            <w:noWrap/>
            <w:vAlign w:val="bottom"/>
            <w:hideMark/>
          </w:tcPr>
          <w:p w14:paraId="436670A4"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2</w:t>
            </w:r>
          </w:p>
        </w:tc>
        <w:tc>
          <w:tcPr>
            <w:tcW w:w="541" w:type="dxa"/>
            <w:tcBorders>
              <w:top w:val="nil"/>
              <w:left w:val="nil"/>
              <w:bottom w:val="single" w:sz="8" w:space="0" w:color="auto"/>
              <w:right w:val="single" w:sz="4" w:space="0" w:color="auto"/>
            </w:tcBorders>
            <w:shd w:val="clear" w:color="auto" w:fill="auto"/>
            <w:noWrap/>
            <w:vAlign w:val="bottom"/>
            <w:hideMark/>
          </w:tcPr>
          <w:p w14:paraId="4BFC22F6"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3</w:t>
            </w:r>
          </w:p>
        </w:tc>
        <w:tc>
          <w:tcPr>
            <w:tcW w:w="541" w:type="dxa"/>
            <w:tcBorders>
              <w:top w:val="nil"/>
              <w:left w:val="nil"/>
              <w:bottom w:val="single" w:sz="8" w:space="0" w:color="auto"/>
              <w:right w:val="single" w:sz="4" w:space="0" w:color="auto"/>
            </w:tcBorders>
            <w:shd w:val="clear" w:color="auto" w:fill="auto"/>
            <w:noWrap/>
            <w:vAlign w:val="bottom"/>
            <w:hideMark/>
          </w:tcPr>
          <w:p w14:paraId="22D619FA"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4</w:t>
            </w:r>
          </w:p>
        </w:tc>
        <w:tc>
          <w:tcPr>
            <w:tcW w:w="541" w:type="dxa"/>
            <w:tcBorders>
              <w:top w:val="nil"/>
              <w:left w:val="nil"/>
              <w:bottom w:val="single" w:sz="8" w:space="0" w:color="auto"/>
              <w:right w:val="single" w:sz="4" w:space="0" w:color="auto"/>
            </w:tcBorders>
            <w:shd w:val="clear" w:color="auto" w:fill="auto"/>
            <w:noWrap/>
            <w:vAlign w:val="bottom"/>
            <w:hideMark/>
          </w:tcPr>
          <w:p w14:paraId="0AAF40CC" w14:textId="77777777" w:rsidR="00445721" w:rsidRPr="00445721" w:rsidRDefault="00445721" w:rsidP="00445721">
            <w:pPr>
              <w:spacing w:after="0" w:line="240" w:lineRule="auto"/>
              <w:jc w:val="center"/>
              <w:rPr>
                <w:rFonts w:ascii="Calibri" w:eastAsia="Times New Roman" w:hAnsi="Calibri" w:cs="Calibri"/>
                <w:color w:val="000000"/>
                <w:lang w:eastAsia="en-GB"/>
              </w:rPr>
            </w:pPr>
            <w:r w:rsidRPr="00445721">
              <w:rPr>
                <w:rFonts w:ascii="Calibri" w:eastAsia="Times New Roman" w:hAnsi="Calibri" w:cs="Calibri"/>
                <w:color w:val="000000"/>
                <w:lang w:eastAsia="en-GB"/>
              </w:rPr>
              <w:t>5</w:t>
            </w:r>
          </w:p>
        </w:tc>
        <w:tc>
          <w:tcPr>
            <w:tcW w:w="1388" w:type="dxa"/>
            <w:tcBorders>
              <w:top w:val="nil"/>
              <w:left w:val="nil"/>
              <w:bottom w:val="single" w:sz="8" w:space="0" w:color="auto"/>
              <w:right w:val="single" w:sz="8" w:space="0" w:color="auto"/>
            </w:tcBorders>
            <w:shd w:val="clear" w:color="auto" w:fill="auto"/>
            <w:noWrap/>
            <w:vAlign w:val="bottom"/>
            <w:hideMark/>
          </w:tcPr>
          <w:p w14:paraId="005595B3" w14:textId="77777777" w:rsidR="00445721" w:rsidRPr="00445721" w:rsidRDefault="00445721" w:rsidP="00445721">
            <w:pPr>
              <w:spacing w:after="0" w:line="240" w:lineRule="auto"/>
              <w:jc w:val="center"/>
              <w:rPr>
                <w:rFonts w:ascii="Calibri" w:eastAsia="Times New Roman" w:hAnsi="Calibri" w:cs="Calibri"/>
                <w:color w:val="000000"/>
                <w:lang w:eastAsia="en-GB"/>
              </w:rPr>
            </w:pPr>
            <w:proofErr w:type="spellStart"/>
            <w:r w:rsidRPr="00445721">
              <w:rPr>
                <w:rFonts w:ascii="Calibri" w:eastAsia="Times New Roman" w:hAnsi="Calibri" w:cs="Calibri"/>
                <w:color w:val="000000"/>
                <w:lang w:eastAsia="en-GB"/>
              </w:rPr>
              <w:t>Avg</w:t>
            </w:r>
            <w:proofErr w:type="spellEnd"/>
          </w:p>
        </w:tc>
      </w:tr>
    </w:tbl>
    <w:p w14:paraId="618EC768" w14:textId="77777777" w:rsidR="00445721" w:rsidRPr="00445721" w:rsidRDefault="00445721" w:rsidP="00445721"/>
    <w:sectPr w:rsidR="00445721" w:rsidRPr="00445721" w:rsidSect="00D40DA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480E7" w14:textId="77777777" w:rsidR="0016051B" w:rsidRDefault="0016051B" w:rsidP="00D42EF5">
      <w:pPr>
        <w:spacing w:after="0" w:line="240" w:lineRule="auto"/>
      </w:pPr>
      <w:r>
        <w:separator/>
      </w:r>
    </w:p>
  </w:endnote>
  <w:endnote w:type="continuationSeparator" w:id="0">
    <w:p w14:paraId="7ABBD838" w14:textId="77777777" w:rsidR="0016051B" w:rsidRDefault="0016051B" w:rsidP="00D42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E3606" w14:textId="77777777" w:rsidR="0016051B" w:rsidRDefault="0016051B" w:rsidP="00D42EF5">
      <w:pPr>
        <w:spacing w:after="0" w:line="240" w:lineRule="auto"/>
      </w:pPr>
      <w:r>
        <w:separator/>
      </w:r>
    </w:p>
  </w:footnote>
  <w:footnote w:type="continuationSeparator" w:id="0">
    <w:p w14:paraId="16EAC5EB" w14:textId="77777777" w:rsidR="0016051B" w:rsidRDefault="0016051B" w:rsidP="00D42E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B6EE6"/>
    <w:multiLevelType w:val="hybridMultilevel"/>
    <w:tmpl w:val="6352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53023"/>
    <w:multiLevelType w:val="hybridMultilevel"/>
    <w:tmpl w:val="F628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6080D"/>
    <w:multiLevelType w:val="hybridMultilevel"/>
    <w:tmpl w:val="F620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51363"/>
    <w:multiLevelType w:val="hybridMultilevel"/>
    <w:tmpl w:val="F498F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C1F06"/>
    <w:multiLevelType w:val="hybridMultilevel"/>
    <w:tmpl w:val="E022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D25CF5"/>
    <w:multiLevelType w:val="hybridMultilevel"/>
    <w:tmpl w:val="E402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B19BA"/>
    <w:multiLevelType w:val="hybridMultilevel"/>
    <w:tmpl w:val="5138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96706F"/>
    <w:multiLevelType w:val="hybridMultilevel"/>
    <w:tmpl w:val="287A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336AC4"/>
    <w:multiLevelType w:val="hybridMultilevel"/>
    <w:tmpl w:val="5CCA0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208684">
    <w:abstractNumId w:val="3"/>
  </w:num>
  <w:num w:numId="2" w16cid:durableId="2014524713">
    <w:abstractNumId w:val="2"/>
  </w:num>
  <w:num w:numId="3" w16cid:durableId="2058552617">
    <w:abstractNumId w:val="1"/>
  </w:num>
  <w:num w:numId="4" w16cid:durableId="137116695">
    <w:abstractNumId w:val="5"/>
  </w:num>
  <w:num w:numId="5" w16cid:durableId="101343014">
    <w:abstractNumId w:val="4"/>
  </w:num>
  <w:num w:numId="6" w16cid:durableId="1230194477">
    <w:abstractNumId w:val="8"/>
  </w:num>
  <w:num w:numId="7" w16cid:durableId="928006876">
    <w:abstractNumId w:val="7"/>
  </w:num>
  <w:num w:numId="8" w16cid:durableId="1836021787">
    <w:abstractNumId w:val="6"/>
  </w:num>
  <w:num w:numId="9" w16cid:durableId="317225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689C"/>
    <w:rsid w:val="00026A85"/>
    <w:rsid w:val="0004123A"/>
    <w:rsid w:val="00050027"/>
    <w:rsid w:val="00051360"/>
    <w:rsid w:val="00055DDF"/>
    <w:rsid w:val="00057A06"/>
    <w:rsid w:val="0009394B"/>
    <w:rsid w:val="000B50E4"/>
    <w:rsid w:val="000B60C6"/>
    <w:rsid w:val="000C0B04"/>
    <w:rsid w:val="000C4C6B"/>
    <w:rsid w:val="000C4EA6"/>
    <w:rsid w:val="000D20F4"/>
    <w:rsid w:val="000E1E96"/>
    <w:rsid w:val="000F434D"/>
    <w:rsid w:val="001121BF"/>
    <w:rsid w:val="00125DC3"/>
    <w:rsid w:val="00132976"/>
    <w:rsid w:val="00134A3C"/>
    <w:rsid w:val="00135B23"/>
    <w:rsid w:val="00141AAB"/>
    <w:rsid w:val="00143CA2"/>
    <w:rsid w:val="0016051B"/>
    <w:rsid w:val="00170F9B"/>
    <w:rsid w:val="00180EBA"/>
    <w:rsid w:val="00181EAD"/>
    <w:rsid w:val="00196288"/>
    <w:rsid w:val="00196E57"/>
    <w:rsid w:val="001B1347"/>
    <w:rsid w:val="001B28DE"/>
    <w:rsid w:val="001C0AEB"/>
    <w:rsid w:val="001C15FC"/>
    <w:rsid w:val="001E686A"/>
    <w:rsid w:val="002028B9"/>
    <w:rsid w:val="0020668D"/>
    <w:rsid w:val="0024045F"/>
    <w:rsid w:val="0024178A"/>
    <w:rsid w:val="00251DCC"/>
    <w:rsid w:val="00264E9F"/>
    <w:rsid w:val="002657D7"/>
    <w:rsid w:val="002A79A6"/>
    <w:rsid w:val="002C28BF"/>
    <w:rsid w:val="002C323C"/>
    <w:rsid w:val="002D0FC7"/>
    <w:rsid w:val="002F135B"/>
    <w:rsid w:val="002F269B"/>
    <w:rsid w:val="00303BC1"/>
    <w:rsid w:val="003109C3"/>
    <w:rsid w:val="003114D3"/>
    <w:rsid w:val="00311D81"/>
    <w:rsid w:val="00322962"/>
    <w:rsid w:val="00325D26"/>
    <w:rsid w:val="00336CBC"/>
    <w:rsid w:val="003404A5"/>
    <w:rsid w:val="00343DAF"/>
    <w:rsid w:val="00347159"/>
    <w:rsid w:val="0035200D"/>
    <w:rsid w:val="00353679"/>
    <w:rsid w:val="003558B3"/>
    <w:rsid w:val="00360B7A"/>
    <w:rsid w:val="00364895"/>
    <w:rsid w:val="00370052"/>
    <w:rsid w:val="003844C9"/>
    <w:rsid w:val="003851EC"/>
    <w:rsid w:val="00390A5B"/>
    <w:rsid w:val="003A7FEA"/>
    <w:rsid w:val="003B21DF"/>
    <w:rsid w:val="003B2642"/>
    <w:rsid w:val="003B7A84"/>
    <w:rsid w:val="003D5D80"/>
    <w:rsid w:val="003E01FE"/>
    <w:rsid w:val="003E0781"/>
    <w:rsid w:val="003F1A7B"/>
    <w:rsid w:val="0040375F"/>
    <w:rsid w:val="00433457"/>
    <w:rsid w:val="00433645"/>
    <w:rsid w:val="00445721"/>
    <w:rsid w:val="00447A1E"/>
    <w:rsid w:val="0045409F"/>
    <w:rsid w:val="00455ADE"/>
    <w:rsid w:val="00462C8D"/>
    <w:rsid w:val="00472F8E"/>
    <w:rsid w:val="004747CB"/>
    <w:rsid w:val="004752DB"/>
    <w:rsid w:val="00476100"/>
    <w:rsid w:val="00482F11"/>
    <w:rsid w:val="0048361D"/>
    <w:rsid w:val="004900C5"/>
    <w:rsid w:val="004B5CB9"/>
    <w:rsid w:val="004C0F99"/>
    <w:rsid w:val="004C105C"/>
    <w:rsid w:val="004C7593"/>
    <w:rsid w:val="004D3141"/>
    <w:rsid w:val="004D4768"/>
    <w:rsid w:val="004E45E1"/>
    <w:rsid w:val="004E67A0"/>
    <w:rsid w:val="005033DF"/>
    <w:rsid w:val="005119B5"/>
    <w:rsid w:val="005220CE"/>
    <w:rsid w:val="00530C6E"/>
    <w:rsid w:val="005344D6"/>
    <w:rsid w:val="00535D92"/>
    <w:rsid w:val="005401C8"/>
    <w:rsid w:val="00540E02"/>
    <w:rsid w:val="00546935"/>
    <w:rsid w:val="00546951"/>
    <w:rsid w:val="005605BF"/>
    <w:rsid w:val="00564E42"/>
    <w:rsid w:val="0057257C"/>
    <w:rsid w:val="005824BA"/>
    <w:rsid w:val="00585459"/>
    <w:rsid w:val="00587C37"/>
    <w:rsid w:val="005B4679"/>
    <w:rsid w:val="005B6332"/>
    <w:rsid w:val="005C337C"/>
    <w:rsid w:val="005C4293"/>
    <w:rsid w:val="005D64AD"/>
    <w:rsid w:val="005E20F5"/>
    <w:rsid w:val="005E2F5D"/>
    <w:rsid w:val="005F2A9D"/>
    <w:rsid w:val="005F4BFF"/>
    <w:rsid w:val="006009DE"/>
    <w:rsid w:val="00607630"/>
    <w:rsid w:val="00614633"/>
    <w:rsid w:val="0061579E"/>
    <w:rsid w:val="00620375"/>
    <w:rsid w:val="0062176B"/>
    <w:rsid w:val="00622922"/>
    <w:rsid w:val="006244F2"/>
    <w:rsid w:val="00626507"/>
    <w:rsid w:val="00626577"/>
    <w:rsid w:val="00634659"/>
    <w:rsid w:val="00635DE3"/>
    <w:rsid w:val="0064796F"/>
    <w:rsid w:val="006524AA"/>
    <w:rsid w:val="00676471"/>
    <w:rsid w:val="00680328"/>
    <w:rsid w:val="006A1BEF"/>
    <w:rsid w:val="006B031C"/>
    <w:rsid w:val="006B1F99"/>
    <w:rsid w:val="006B33C9"/>
    <w:rsid w:val="006B402C"/>
    <w:rsid w:val="006B61D6"/>
    <w:rsid w:val="006C3849"/>
    <w:rsid w:val="006E280B"/>
    <w:rsid w:val="006F103C"/>
    <w:rsid w:val="00706AA2"/>
    <w:rsid w:val="00710324"/>
    <w:rsid w:val="00711B46"/>
    <w:rsid w:val="007201F7"/>
    <w:rsid w:val="00730E3A"/>
    <w:rsid w:val="00732E5A"/>
    <w:rsid w:val="007549C4"/>
    <w:rsid w:val="00756016"/>
    <w:rsid w:val="00756D7C"/>
    <w:rsid w:val="007618C5"/>
    <w:rsid w:val="00771B55"/>
    <w:rsid w:val="00774A3E"/>
    <w:rsid w:val="007776A5"/>
    <w:rsid w:val="00780BDD"/>
    <w:rsid w:val="007821BF"/>
    <w:rsid w:val="007837F7"/>
    <w:rsid w:val="007904F0"/>
    <w:rsid w:val="007A07A0"/>
    <w:rsid w:val="007A67F1"/>
    <w:rsid w:val="007A7BF1"/>
    <w:rsid w:val="007D24EF"/>
    <w:rsid w:val="007E1EBF"/>
    <w:rsid w:val="007F6694"/>
    <w:rsid w:val="00804C39"/>
    <w:rsid w:val="00830896"/>
    <w:rsid w:val="008309C4"/>
    <w:rsid w:val="008348B2"/>
    <w:rsid w:val="00835761"/>
    <w:rsid w:val="00844DDD"/>
    <w:rsid w:val="00851DE5"/>
    <w:rsid w:val="00873DB6"/>
    <w:rsid w:val="00875C2F"/>
    <w:rsid w:val="00877BA2"/>
    <w:rsid w:val="00885B21"/>
    <w:rsid w:val="00886BB7"/>
    <w:rsid w:val="00892237"/>
    <w:rsid w:val="0089350B"/>
    <w:rsid w:val="0089582C"/>
    <w:rsid w:val="008A5AF5"/>
    <w:rsid w:val="008A78E7"/>
    <w:rsid w:val="008B1A82"/>
    <w:rsid w:val="008C4A99"/>
    <w:rsid w:val="008C58BD"/>
    <w:rsid w:val="008F45C9"/>
    <w:rsid w:val="008F638A"/>
    <w:rsid w:val="00907652"/>
    <w:rsid w:val="00920090"/>
    <w:rsid w:val="00951CF1"/>
    <w:rsid w:val="00955074"/>
    <w:rsid w:val="00955736"/>
    <w:rsid w:val="009626E2"/>
    <w:rsid w:val="00964699"/>
    <w:rsid w:val="0098378E"/>
    <w:rsid w:val="00987CFE"/>
    <w:rsid w:val="0099402F"/>
    <w:rsid w:val="009A1B15"/>
    <w:rsid w:val="009A4419"/>
    <w:rsid w:val="009A49A3"/>
    <w:rsid w:val="009C2A52"/>
    <w:rsid w:val="009C58D0"/>
    <w:rsid w:val="009C68AE"/>
    <w:rsid w:val="009E7600"/>
    <w:rsid w:val="009F076B"/>
    <w:rsid w:val="009F0C22"/>
    <w:rsid w:val="009F0F2B"/>
    <w:rsid w:val="009F5E7B"/>
    <w:rsid w:val="009F651D"/>
    <w:rsid w:val="00A01568"/>
    <w:rsid w:val="00A21603"/>
    <w:rsid w:val="00A248E9"/>
    <w:rsid w:val="00A416C2"/>
    <w:rsid w:val="00A42A97"/>
    <w:rsid w:val="00A44D89"/>
    <w:rsid w:val="00A51C1B"/>
    <w:rsid w:val="00A52EE8"/>
    <w:rsid w:val="00A57610"/>
    <w:rsid w:val="00A617FB"/>
    <w:rsid w:val="00A816B8"/>
    <w:rsid w:val="00A92B61"/>
    <w:rsid w:val="00AA03EB"/>
    <w:rsid w:val="00AB725A"/>
    <w:rsid w:val="00AC73FD"/>
    <w:rsid w:val="00AD27D9"/>
    <w:rsid w:val="00AF4A68"/>
    <w:rsid w:val="00B132D3"/>
    <w:rsid w:val="00B260CC"/>
    <w:rsid w:val="00B3050A"/>
    <w:rsid w:val="00B33A9B"/>
    <w:rsid w:val="00B34C9B"/>
    <w:rsid w:val="00B41C4C"/>
    <w:rsid w:val="00B7239D"/>
    <w:rsid w:val="00B776D9"/>
    <w:rsid w:val="00B82A65"/>
    <w:rsid w:val="00BA1BD3"/>
    <w:rsid w:val="00BB00F0"/>
    <w:rsid w:val="00BB05B6"/>
    <w:rsid w:val="00BD044F"/>
    <w:rsid w:val="00BD7C15"/>
    <w:rsid w:val="00BE3399"/>
    <w:rsid w:val="00BE4044"/>
    <w:rsid w:val="00BF6396"/>
    <w:rsid w:val="00C113F2"/>
    <w:rsid w:val="00C1388F"/>
    <w:rsid w:val="00C212CD"/>
    <w:rsid w:val="00C2185F"/>
    <w:rsid w:val="00C25F7F"/>
    <w:rsid w:val="00C363EE"/>
    <w:rsid w:val="00C41665"/>
    <w:rsid w:val="00C47AF3"/>
    <w:rsid w:val="00C47C00"/>
    <w:rsid w:val="00C535E0"/>
    <w:rsid w:val="00C60012"/>
    <w:rsid w:val="00C610FB"/>
    <w:rsid w:val="00C70BF6"/>
    <w:rsid w:val="00C75F47"/>
    <w:rsid w:val="00C82F9C"/>
    <w:rsid w:val="00C936AD"/>
    <w:rsid w:val="00CA1085"/>
    <w:rsid w:val="00CA1538"/>
    <w:rsid w:val="00CB000F"/>
    <w:rsid w:val="00CB01D4"/>
    <w:rsid w:val="00CB266B"/>
    <w:rsid w:val="00CC5612"/>
    <w:rsid w:val="00CD0673"/>
    <w:rsid w:val="00CD0DA7"/>
    <w:rsid w:val="00D03211"/>
    <w:rsid w:val="00D12097"/>
    <w:rsid w:val="00D21CB6"/>
    <w:rsid w:val="00D40DAE"/>
    <w:rsid w:val="00D42EF5"/>
    <w:rsid w:val="00D815E5"/>
    <w:rsid w:val="00DA6DDE"/>
    <w:rsid w:val="00DB33D1"/>
    <w:rsid w:val="00DB3B65"/>
    <w:rsid w:val="00DC0142"/>
    <w:rsid w:val="00DC07E9"/>
    <w:rsid w:val="00DC1C43"/>
    <w:rsid w:val="00DE43C3"/>
    <w:rsid w:val="00DE7359"/>
    <w:rsid w:val="00E03DF1"/>
    <w:rsid w:val="00E10EB3"/>
    <w:rsid w:val="00E24CE4"/>
    <w:rsid w:val="00E25D26"/>
    <w:rsid w:val="00E363B6"/>
    <w:rsid w:val="00E364EC"/>
    <w:rsid w:val="00E43FBE"/>
    <w:rsid w:val="00E44354"/>
    <w:rsid w:val="00E61803"/>
    <w:rsid w:val="00E67C9F"/>
    <w:rsid w:val="00E77360"/>
    <w:rsid w:val="00E9552B"/>
    <w:rsid w:val="00EB0DFB"/>
    <w:rsid w:val="00ED079B"/>
    <w:rsid w:val="00ED5E8C"/>
    <w:rsid w:val="00ED75EA"/>
    <w:rsid w:val="00EE0F00"/>
    <w:rsid w:val="00F062AB"/>
    <w:rsid w:val="00F42AAE"/>
    <w:rsid w:val="00F90B8D"/>
    <w:rsid w:val="00F945D0"/>
    <w:rsid w:val="00F97670"/>
    <w:rsid w:val="00FA75C4"/>
    <w:rsid w:val="00FC4FB6"/>
    <w:rsid w:val="00FD34DA"/>
    <w:rsid w:val="00FD4240"/>
    <w:rsid w:val="00FD4B98"/>
    <w:rsid w:val="00FE0D4F"/>
    <w:rsid w:val="00FE5B97"/>
    <w:rsid w:val="00FF603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2782"/>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57610"/>
    <w:pPr>
      <w:outlineLvl w:val="9"/>
    </w:pPr>
    <w:rPr>
      <w:lang w:val="en-US"/>
    </w:rPr>
  </w:style>
  <w:style w:type="paragraph" w:styleId="TOC1">
    <w:name w:val="toc 1"/>
    <w:basedOn w:val="Normal"/>
    <w:next w:val="Normal"/>
    <w:autoRedefine/>
    <w:uiPriority w:val="39"/>
    <w:unhideWhenUsed/>
    <w:rsid w:val="00A57610"/>
    <w:pPr>
      <w:spacing w:after="100"/>
    </w:pPr>
  </w:style>
  <w:style w:type="paragraph" w:styleId="TOC2">
    <w:name w:val="toc 2"/>
    <w:basedOn w:val="Normal"/>
    <w:next w:val="Normal"/>
    <w:autoRedefine/>
    <w:uiPriority w:val="39"/>
    <w:unhideWhenUsed/>
    <w:rsid w:val="00A57610"/>
    <w:pPr>
      <w:spacing w:after="100"/>
      <w:ind w:left="220"/>
    </w:pPr>
  </w:style>
  <w:style w:type="paragraph" w:styleId="TOC3">
    <w:name w:val="toc 3"/>
    <w:basedOn w:val="Normal"/>
    <w:next w:val="Normal"/>
    <w:autoRedefine/>
    <w:uiPriority w:val="39"/>
    <w:unhideWhenUsed/>
    <w:rsid w:val="00A57610"/>
    <w:pPr>
      <w:spacing w:after="100"/>
      <w:ind w:left="440"/>
    </w:pPr>
  </w:style>
  <w:style w:type="character" w:styleId="Hyperlink">
    <w:name w:val="Hyperlink"/>
    <w:basedOn w:val="DefaultParagraphFont"/>
    <w:uiPriority w:val="99"/>
    <w:unhideWhenUsed/>
    <w:rsid w:val="00A57610"/>
    <w:rPr>
      <w:color w:val="0563C1" w:themeColor="hyperlink"/>
      <w:u w:val="single"/>
    </w:rPr>
  </w:style>
  <w:style w:type="paragraph" w:styleId="Bibliography">
    <w:name w:val="Bibliography"/>
    <w:basedOn w:val="Normal"/>
    <w:next w:val="Normal"/>
    <w:uiPriority w:val="37"/>
    <w:unhideWhenUsed/>
    <w:rsid w:val="001E686A"/>
  </w:style>
  <w:style w:type="paragraph" w:styleId="ListParagraph">
    <w:name w:val="List Paragraph"/>
    <w:basedOn w:val="Normal"/>
    <w:uiPriority w:val="34"/>
    <w:qFormat/>
    <w:rsid w:val="00A44D89"/>
    <w:pPr>
      <w:ind w:left="720"/>
      <w:contextualSpacing/>
    </w:pPr>
  </w:style>
  <w:style w:type="character" w:styleId="PlaceholderText">
    <w:name w:val="Placeholder Text"/>
    <w:basedOn w:val="DefaultParagraphFont"/>
    <w:uiPriority w:val="99"/>
    <w:semiHidden/>
    <w:rsid w:val="008F45C9"/>
    <w:rPr>
      <w:color w:val="808080"/>
    </w:rPr>
  </w:style>
  <w:style w:type="paragraph" w:styleId="Caption">
    <w:name w:val="caption"/>
    <w:basedOn w:val="Normal"/>
    <w:next w:val="Normal"/>
    <w:uiPriority w:val="35"/>
    <w:unhideWhenUsed/>
    <w:qFormat/>
    <w:rsid w:val="006A1BE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42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EF5"/>
  </w:style>
  <w:style w:type="paragraph" w:styleId="Footer">
    <w:name w:val="footer"/>
    <w:basedOn w:val="Normal"/>
    <w:link w:val="FooterChar"/>
    <w:uiPriority w:val="99"/>
    <w:unhideWhenUsed/>
    <w:rsid w:val="00D42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765">
      <w:bodyDiv w:val="1"/>
      <w:marLeft w:val="0"/>
      <w:marRight w:val="0"/>
      <w:marTop w:val="0"/>
      <w:marBottom w:val="0"/>
      <w:divBdr>
        <w:top w:val="none" w:sz="0" w:space="0" w:color="auto"/>
        <w:left w:val="none" w:sz="0" w:space="0" w:color="auto"/>
        <w:bottom w:val="none" w:sz="0" w:space="0" w:color="auto"/>
        <w:right w:val="none" w:sz="0" w:space="0" w:color="auto"/>
      </w:divBdr>
    </w:div>
    <w:div w:id="36011923">
      <w:bodyDiv w:val="1"/>
      <w:marLeft w:val="0"/>
      <w:marRight w:val="0"/>
      <w:marTop w:val="0"/>
      <w:marBottom w:val="0"/>
      <w:divBdr>
        <w:top w:val="none" w:sz="0" w:space="0" w:color="auto"/>
        <w:left w:val="none" w:sz="0" w:space="0" w:color="auto"/>
        <w:bottom w:val="none" w:sz="0" w:space="0" w:color="auto"/>
        <w:right w:val="none" w:sz="0" w:space="0" w:color="auto"/>
      </w:divBdr>
    </w:div>
    <w:div w:id="55125821">
      <w:bodyDiv w:val="1"/>
      <w:marLeft w:val="0"/>
      <w:marRight w:val="0"/>
      <w:marTop w:val="0"/>
      <w:marBottom w:val="0"/>
      <w:divBdr>
        <w:top w:val="none" w:sz="0" w:space="0" w:color="auto"/>
        <w:left w:val="none" w:sz="0" w:space="0" w:color="auto"/>
        <w:bottom w:val="none" w:sz="0" w:space="0" w:color="auto"/>
        <w:right w:val="none" w:sz="0" w:space="0" w:color="auto"/>
      </w:divBdr>
    </w:div>
    <w:div w:id="134642129">
      <w:bodyDiv w:val="1"/>
      <w:marLeft w:val="0"/>
      <w:marRight w:val="0"/>
      <w:marTop w:val="0"/>
      <w:marBottom w:val="0"/>
      <w:divBdr>
        <w:top w:val="none" w:sz="0" w:space="0" w:color="auto"/>
        <w:left w:val="none" w:sz="0" w:space="0" w:color="auto"/>
        <w:bottom w:val="none" w:sz="0" w:space="0" w:color="auto"/>
        <w:right w:val="none" w:sz="0" w:space="0" w:color="auto"/>
      </w:divBdr>
    </w:div>
    <w:div w:id="136383981">
      <w:bodyDiv w:val="1"/>
      <w:marLeft w:val="0"/>
      <w:marRight w:val="0"/>
      <w:marTop w:val="0"/>
      <w:marBottom w:val="0"/>
      <w:divBdr>
        <w:top w:val="none" w:sz="0" w:space="0" w:color="auto"/>
        <w:left w:val="none" w:sz="0" w:space="0" w:color="auto"/>
        <w:bottom w:val="none" w:sz="0" w:space="0" w:color="auto"/>
        <w:right w:val="none" w:sz="0" w:space="0" w:color="auto"/>
      </w:divBdr>
    </w:div>
    <w:div w:id="172376029">
      <w:bodyDiv w:val="1"/>
      <w:marLeft w:val="0"/>
      <w:marRight w:val="0"/>
      <w:marTop w:val="0"/>
      <w:marBottom w:val="0"/>
      <w:divBdr>
        <w:top w:val="none" w:sz="0" w:space="0" w:color="auto"/>
        <w:left w:val="none" w:sz="0" w:space="0" w:color="auto"/>
        <w:bottom w:val="none" w:sz="0" w:space="0" w:color="auto"/>
        <w:right w:val="none" w:sz="0" w:space="0" w:color="auto"/>
      </w:divBdr>
    </w:div>
    <w:div w:id="217132986">
      <w:bodyDiv w:val="1"/>
      <w:marLeft w:val="0"/>
      <w:marRight w:val="0"/>
      <w:marTop w:val="0"/>
      <w:marBottom w:val="0"/>
      <w:divBdr>
        <w:top w:val="none" w:sz="0" w:space="0" w:color="auto"/>
        <w:left w:val="none" w:sz="0" w:space="0" w:color="auto"/>
        <w:bottom w:val="none" w:sz="0" w:space="0" w:color="auto"/>
        <w:right w:val="none" w:sz="0" w:space="0" w:color="auto"/>
      </w:divBdr>
    </w:div>
    <w:div w:id="218638984">
      <w:bodyDiv w:val="1"/>
      <w:marLeft w:val="0"/>
      <w:marRight w:val="0"/>
      <w:marTop w:val="0"/>
      <w:marBottom w:val="0"/>
      <w:divBdr>
        <w:top w:val="none" w:sz="0" w:space="0" w:color="auto"/>
        <w:left w:val="none" w:sz="0" w:space="0" w:color="auto"/>
        <w:bottom w:val="none" w:sz="0" w:space="0" w:color="auto"/>
        <w:right w:val="none" w:sz="0" w:space="0" w:color="auto"/>
      </w:divBdr>
    </w:div>
    <w:div w:id="219557215">
      <w:bodyDiv w:val="1"/>
      <w:marLeft w:val="0"/>
      <w:marRight w:val="0"/>
      <w:marTop w:val="0"/>
      <w:marBottom w:val="0"/>
      <w:divBdr>
        <w:top w:val="none" w:sz="0" w:space="0" w:color="auto"/>
        <w:left w:val="none" w:sz="0" w:space="0" w:color="auto"/>
        <w:bottom w:val="none" w:sz="0" w:space="0" w:color="auto"/>
        <w:right w:val="none" w:sz="0" w:space="0" w:color="auto"/>
      </w:divBdr>
    </w:div>
    <w:div w:id="272445338">
      <w:bodyDiv w:val="1"/>
      <w:marLeft w:val="0"/>
      <w:marRight w:val="0"/>
      <w:marTop w:val="0"/>
      <w:marBottom w:val="0"/>
      <w:divBdr>
        <w:top w:val="none" w:sz="0" w:space="0" w:color="auto"/>
        <w:left w:val="none" w:sz="0" w:space="0" w:color="auto"/>
        <w:bottom w:val="none" w:sz="0" w:space="0" w:color="auto"/>
        <w:right w:val="none" w:sz="0" w:space="0" w:color="auto"/>
      </w:divBdr>
    </w:div>
    <w:div w:id="285963374">
      <w:bodyDiv w:val="1"/>
      <w:marLeft w:val="0"/>
      <w:marRight w:val="0"/>
      <w:marTop w:val="0"/>
      <w:marBottom w:val="0"/>
      <w:divBdr>
        <w:top w:val="none" w:sz="0" w:space="0" w:color="auto"/>
        <w:left w:val="none" w:sz="0" w:space="0" w:color="auto"/>
        <w:bottom w:val="none" w:sz="0" w:space="0" w:color="auto"/>
        <w:right w:val="none" w:sz="0" w:space="0" w:color="auto"/>
      </w:divBdr>
    </w:div>
    <w:div w:id="313219592">
      <w:bodyDiv w:val="1"/>
      <w:marLeft w:val="0"/>
      <w:marRight w:val="0"/>
      <w:marTop w:val="0"/>
      <w:marBottom w:val="0"/>
      <w:divBdr>
        <w:top w:val="none" w:sz="0" w:space="0" w:color="auto"/>
        <w:left w:val="none" w:sz="0" w:space="0" w:color="auto"/>
        <w:bottom w:val="none" w:sz="0" w:space="0" w:color="auto"/>
        <w:right w:val="none" w:sz="0" w:space="0" w:color="auto"/>
      </w:divBdr>
    </w:div>
    <w:div w:id="316349807">
      <w:bodyDiv w:val="1"/>
      <w:marLeft w:val="0"/>
      <w:marRight w:val="0"/>
      <w:marTop w:val="0"/>
      <w:marBottom w:val="0"/>
      <w:divBdr>
        <w:top w:val="none" w:sz="0" w:space="0" w:color="auto"/>
        <w:left w:val="none" w:sz="0" w:space="0" w:color="auto"/>
        <w:bottom w:val="none" w:sz="0" w:space="0" w:color="auto"/>
        <w:right w:val="none" w:sz="0" w:space="0" w:color="auto"/>
      </w:divBdr>
    </w:div>
    <w:div w:id="341011149">
      <w:bodyDiv w:val="1"/>
      <w:marLeft w:val="0"/>
      <w:marRight w:val="0"/>
      <w:marTop w:val="0"/>
      <w:marBottom w:val="0"/>
      <w:divBdr>
        <w:top w:val="none" w:sz="0" w:space="0" w:color="auto"/>
        <w:left w:val="none" w:sz="0" w:space="0" w:color="auto"/>
        <w:bottom w:val="none" w:sz="0" w:space="0" w:color="auto"/>
        <w:right w:val="none" w:sz="0" w:space="0" w:color="auto"/>
      </w:divBdr>
    </w:div>
    <w:div w:id="353192227">
      <w:bodyDiv w:val="1"/>
      <w:marLeft w:val="0"/>
      <w:marRight w:val="0"/>
      <w:marTop w:val="0"/>
      <w:marBottom w:val="0"/>
      <w:divBdr>
        <w:top w:val="none" w:sz="0" w:space="0" w:color="auto"/>
        <w:left w:val="none" w:sz="0" w:space="0" w:color="auto"/>
        <w:bottom w:val="none" w:sz="0" w:space="0" w:color="auto"/>
        <w:right w:val="none" w:sz="0" w:space="0" w:color="auto"/>
      </w:divBdr>
    </w:div>
    <w:div w:id="454249366">
      <w:bodyDiv w:val="1"/>
      <w:marLeft w:val="0"/>
      <w:marRight w:val="0"/>
      <w:marTop w:val="0"/>
      <w:marBottom w:val="0"/>
      <w:divBdr>
        <w:top w:val="none" w:sz="0" w:space="0" w:color="auto"/>
        <w:left w:val="none" w:sz="0" w:space="0" w:color="auto"/>
        <w:bottom w:val="none" w:sz="0" w:space="0" w:color="auto"/>
        <w:right w:val="none" w:sz="0" w:space="0" w:color="auto"/>
      </w:divBdr>
    </w:div>
    <w:div w:id="539051359">
      <w:bodyDiv w:val="1"/>
      <w:marLeft w:val="0"/>
      <w:marRight w:val="0"/>
      <w:marTop w:val="0"/>
      <w:marBottom w:val="0"/>
      <w:divBdr>
        <w:top w:val="none" w:sz="0" w:space="0" w:color="auto"/>
        <w:left w:val="none" w:sz="0" w:space="0" w:color="auto"/>
        <w:bottom w:val="none" w:sz="0" w:space="0" w:color="auto"/>
        <w:right w:val="none" w:sz="0" w:space="0" w:color="auto"/>
      </w:divBdr>
    </w:div>
    <w:div w:id="552277457">
      <w:bodyDiv w:val="1"/>
      <w:marLeft w:val="0"/>
      <w:marRight w:val="0"/>
      <w:marTop w:val="0"/>
      <w:marBottom w:val="0"/>
      <w:divBdr>
        <w:top w:val="none" w:sz="0" w:space="0" w:color="auto"/>
        <w:left w:val="none" w:sz="0" w:space="0" w:color="auto"/>
        <w:bottom w:val="none" w:sz="0" w:space="0" w:color="auto"/>
        <w:right w:val="none" w:sz="0" w:space="0" w:color="auto"/>
      </w:divBdr>
    </w:div>
    <w:div w:id="569656439">
      <w:bodyDiv w:val="1"/>
      <w:marLeft w:val="0"/>
      <w:marRight w:val="0"/>
      <w:marTop w:val="0"/>
      <w:marBottom w:val="0"/>
      <w:divBdr>
        <w:top w:val="none" w:sz="0" w:space="0" w:color="auto"/>
        <w:left w:val="none" w:sz="0" w:space="0" w:color="auto"/>
        <w:bottom w:val="none" w:sz="0" w:space="0" w:color="auto"/>
        <w:right w:val="none" w:sz="0" w:space="0" w:color="auto"/>
      </w:divBdr>
    </w:div>
    <w:div w:id="590361644">
      <w:bodyDiv w:val="1"/>
      <w:marLeft w:val="0"/>
      <w:marRight w:val="0"/>
      <w:marTop w:val="0"/>
      <w:marBottom w:val="0"/>
      <w:divBdr>
        <w:top w:val="none" w:sz="0" w:space="0" w:color="auto"/>
        <w:left w:val="none" w:sz="0" w:space="0" w:color="auto"/>
        <w:bottom w:val="none" w:sz="0" w:space="0" w:color="auto"/>
        <w:right w:val="none" w:sz="0" w:space="0" w:color="auto"/>
      </w:divBdr>
    </w:div>
    <w:div w:id="595669585">
      <w:bodyDiv w:val="1"/>
      <w:marLeft w:val="0"/>
      <w:marRight w:val="0"/>
      <w:marTop w:val="0"/>
      <w:marBottom w:val="0"/>
      <w:divBdr>
        <w:top w:val="none" w:sz="0" w:space="0" w:color="auto"/>
        <w:left w:val="none" w:sz="0" w:space="0" w:color="auto"/>
        <w:bottom w:val="none" w:sz="0" w:space="0" w:color="auto"/>
        <w:right w:val="none" w:sz="0" w:space="0" w:color="auto"/>
      </w:divBdr>
    </w:div>
    <w:div w:id="639582227">
      <w:bodyDiv w:val="1"/>
      <w:marLeft w:val="0"/>
      <w:marRight w:val="0"/>
      <w:marTop w:val="0"/>
      <w:marBottom w:val="0"/>
      <w:divBdr>
        <w:top w:val="none" w:sz="0" w:space="0" w:color="auto"/>
        <w:left w:val="none" w:sz="0" w:space="0" w:color="auto"/>
        <w:bottom w:val="none" w:sz="0" w:space="0" w:color="auto"/>
        <w:right w:val="none" w:sz="0" w:space="0" w:color="auto"/>
      </w:divBdr>
    </w:div>
    <w:div w:id="666714133">
      <w:bodyDiv w:val="1"/>
      <w:marLeft w:val="0"/>
      <w:marRight w:val="0"/>
      <w:marTop w:val="0"/>
      <w:marBottom w:val="0"/>
      <w:divBdr>
        <w:top w:val="none" w:sz="0" w:space="0" w:color="auto"/>
        <w:left w:val="none" w:sz="0" w:space="0" w:color="auto"/>
        <w:bottom w:val="none" w:sz="0" w:space="0" w:color="auto"/>
        <w:right w:val="none" w:sz="0" w:space="0" w:color="auto"/>
      </w:divBdr>
    </w:div>
    <w:div w:id="685909520">
      <w:bodyDiv w:val="1"/>
      <w:marLeft w:val="0"/>
      <w:marRight w:val="0"/>
      <w:marTop w:val="0"/>
      <w:marBottom w:val="0"/>
      <w:divBdr>
        <w:top w:val="none" w:sz="0" w:space="0" w:color="auto"/>
        <w:left w:val="none" w:sz="0" w:space="0" w:color="auto"/>
        <w:bottom w:val="none" w:sz="0" w:space="0" w:color="auto"/>
        <w:right w:val="none" w:sz="0" w:space="0" w:color="auto"/>
      </w:divBdr>
    </w:div>
    <w:div w:id="720136849">
      <w:bodyDiv w:val="1"/>
      <w:marLeft w:val="0"/>
      <w:marRight w:val="0"/>
      <w:marTop w:val="0"/>
      <w:marBottom w:val="0"/>
      <w:divBdr>
        <w:top w:val="none" w:sz="0" w:space="0" w:color="auto"/>
        <w:left w:val="none" w:sz="0" w:space="0" w:color="auto"/>
        <w:bottom w:val="none" w:sz="0" w:space="0" w:color="auto"/>
        <w:right w:val="none" w:sz="0" w:space="0" w:color="auto"/>
      </w:divBdr>
    </w:div>
    <w:div w:id="764112646">
      <w:bodyDiv w:val="1"/>
      <w:marLeft w:val="0"/>
      <w:marRight w:val="0"/>
      <w:marTop w:val="0"/>
      <w:marBottom w:val="0"/>
      <w:divBdr>
        <w:top w:val="none" w:sz="0" w:space="0" w:color="auto"/>
        <w:left w:val="none" w:sz="0" w:space="0" w:color="auto"/>
        <w:bottom w:val="none" w:sz="0" w:space="0" w:color="auto"/>
        <w:right w:val="none" w:sz="0" w:space="0" w:color="auto"/>
      </w:divBdr>
    </w:div>
    <w:div w:id="824469619">
      <w:bodyDiv w:val="1"/>
      <w:marLeft w:val="0"/>
      <w:marRight w:val="0"/>
      <w:marTop w:val="0"/>
      <w:marBottom w:val="0"/>
      <w:divBdr>
        <w:top w:val="none" w:sz="0" w:space="0" w:color="auto"/>
        <w:left w:val="none" w:sz="0" w:space="0" w:color="auto"/>
        <w:bottom w:val="none" w:sz="0" w:space="0" w:color="auto"/>
        <w:right w:val="none" w:sz="0" w:space="0" w:color="auto"/>
      </w:divBdr>
    </w:div>
    <w:div w:id="843057773">
      <w:bodyDiv w:val="1"/>
      <w:marLeft w:val="0"/>
      <w:marRight w:val="0"/>
      <w:marTop w:val="0"/>
      <w:marBottom w:val="0"/>
      <w:divBdr>
        <w:top w:val="none" w:sz="0" w:space="0" w:color="auto"/>
        <w:left w:val="none" w:sz="0" w:space="0" w:color="auto"/>
        <w:bottom w:val="none" w:sz="0" w:space="0" w:color="auto"/>
        <w:right w:val="none" w:sz="0" w:space="0" w:color="auto"/>
      </w:divBdr>
    </w:div>
    <w:div w:id="919798559">
      <w:bodyDiv w:val="1"/>
      <w:marLeft w:val="0"/>
      <w:marRight w:val="0"/>
      <w:marTop w:val="0"/>
      <w:marBottom w:val="0"/>
      <w:divBdr>
        <w:top w:val="none" w:sz="0" w:space="0" w:color="auto"/>
        <w:left w:val="none" w:sz="0" w:space="0" w:color="auto"/>
        <w:bottom w:val="none" w:sz="0" w:space="0" w:color="auto"/>
        <w:right w:val="none" w:sz="0" w:space="0" w:color="auto"/>
      </w:divBdr>
    </w:div>
    <w:div w:id="926884838">
      <w:bodyDiv w:val="1"/>
      <w:marLeft w:val="0"/>
      <w:marRight w:val="0"/>
      <w:marTop w:val="0"/>
      <w:marBottom w:val="0"/>
      <w:divBdr>
        <w:top w:val="none" w:sz="0" w:space="0" w:color="auto"/>
        <w:left w:val="none" w:sz="0" w:space="0" w:color="auto"/>
        <w:bottom w:val="none" w:sz="0" w:space="0" w:color="auto"/>
        <w:right w:val="none" w:sz="0" w:space="0" w:color="auto"/>
      </w:divBdr>
    </w:div>
    <w:div w:id="927151765">
      <w:bodyDiv w:val="1"/>
      <w:marLeft w:val="0"/>
      <w:marRight w:val="0"/>
      <w:marTop w:val="0"/>
      <w:marBottom w:val="0"/>
      <w:divBdr>
        <w:top w:val="none" w:sz="0" w:space="0" w:color="auto"/>
        <w:left w:val="none" w:sz="0" w:space="0" w:color="auto"/>
        <w:bottom w:val="none" w:sz="0" w:space="0" w:color="auto"/>
        <w:right w:val="none" w:sz="0" w:space="0" w:color="auto"/>
      </w:divBdr>
    </w:div>
    <w:div w:id="928663667">
      <w:bodyDiv w:val="1"/>
      <w:marLeft w:val="0"/>
      <w:marRight w:val="0"/>
      <w:marTop w:val="0"/>
      <w:marBottom w:val="0"/>
      <w:divBdr>
        <w:top w:val="none" w:sz="0" w:space="0" w:color="auto"/>
        <w:left w:val="none" w:sz="0" w:space="0" w:color="auto"/>
        <w:bottom w:val="none" w:sz="0" w:space="0" w:color="auto"/>
        <w:right w:val="none" w:sz="0" w:space="0" w:color="auto"/>
      </w:divBdr>
    </w:div>
    <w:div w:id="986588289">
      <w:bodyDiv w:val="1"/>
      <w:marLeft w:val="0"/>
      <w:marRight w:val="0"/>
      <w:marTop w:val="0"/>
      <w:marBottom w:val="0"/>
      <w:divBdr>
        <w:top w:val="none" w:sz="0" w:space="0" w:color="auto"/>
        <w:left w:val="none" w:sz="0" w:space="0" w:color="auto"/>
        <w:bottom w:val="none" w:sz="0" w:space="0" w:color="auto"/>
        <w:right w:val="none" w:sz="0" w:space="0" w:color="auto"/>
      </w:divBdr>
    </w:div>
    <w:div w:id="1053430606">
      <w:bodyDiv w:val="1"/>
      <w:marLeft w:val="0"/>
      <w:marRight w:val="0"/>
      <w:marTop w:val="0"/>
      <w:marBottom w:val="0"/>
      <w:divBdr>
        <w:top w:val="none" w:sz="0" w:space="0" w:color="auto"/>
        <w:left w:val="none" w:sz="0" w:space="0" w:color="auto"/>
        <w:bottom w:val="none" w:sz="0" w:space="0" w:color="auto"/>
        <w:right w:val="none" w:sz="0" w:space="0" w:color="auto"/>
      </w:divBdr>
    </w:div>
    <w:div w:id="1062558651">
      <w:bodyDiv w:val="1"/>
      <w:marLeft w:val="0"/>
      <w:marRight w:val="0"/>
      <w:marTop w:val="0"/>
      <w:marBottom w:val="0"/>
      <w:divBdr>
        <w:top w:val="none" w:sz="0" w:space="0" w:color="auto"/>
        <w:left w:val="none" w:sz="0" w:space="0" w:color="auto"/>
        <w:bottom w:val="none" w:sz="0" w:space="0" w:color="auto"/>
        <w:right w:val="none" w:sz="0" w:space="0" w:color="auto"/>
      </w:divBdr>
    </w:div>
    <w:div w:id="1113479255">
      <w:bodyDiv w:val="1"/>
      <w:marLeft w:val="0"/>
      <w:marRight w:val="0"/>
      <w:marTop w:val="0"/>
      <w:marBottom w:val="0"/>
      <w:divBdr>
        <w:top w:val="none" w:sz="0" w:space="0" w:color="auto"/>
        <w:left w:val="none" w:sz="0" w:space="0" w:color="auto"/>
        <w:bottom w:val="none" w:sz="0" w:space="0" w:color="auto"/>
        <w:right w:val="none" w:sz="0" w:space="0" w:color="auto"/>
      </w:divBdr>
    </w:div>
    <w:div w:id="1123813514">
      <w:bodyDiv w:val="1"/>
      <w:marLeft w:val="0"/>
      <w:marRight w:val="0"/>
      <w:marTop w:val="0"/>
      <w:marBottom w:val="0"/>
      <w:divBdr>
        <w:top w:val="none" w:sz="0" w:space="0" w:color="auto"/>
        <w:left w:val="none" w:sz="0" w:space="0" w:color="auto"/>
        <w:bottom w:val="none" w:sz="0" w:space="0" w:color="auto"/>
        <w:right w:val="none" w:sz="0" w:space="0" w:color="auto"/>
      </w:divBdr>
    </w:div>
    <w:div w:id="1182665512">
      <w:bodyDiv w:val="1"/>
      <w:marLeft w:val="0"/>
      <w:marRight w:val="0"/>
      <w:marTop w:val="0"/>
      <w:marBottom w:val="0"/>
      <w:divBdr>
        <w:top w:val="none" w:sz="0" w:space="0" w:color="auto"/>
        <w:left w:val="none" w:sz="0" w:space="0" w:color="auto"/>
        <w:bottom w:val="none" w:sz="0" w:space="0" w:color="auto"/>
        <w:right w:val="none" w:sz="0" w:space="0" w:color="auto"/>
      </w:divBdr>
    </w:div>
    <w:div w:id="1250508216">
      <w:bodyDiv w:val="1"/>
      <w:marLeft w:val="0"/>
      <w:marRight w:val="0"/>
      <w:marTop w:val="0"/>
      <w:marBottom w:val="0"/>
      <w:divBdr>
        <w:top w:val="none" w:sz="0" w:space="0" w:color="auto"/>
        <w:left w:val="none" w:sz="0" w:space="0" w:color="auto"/>
        <w:bottom w:val="none" w:sz="0" w:space="0" w:color="auto"/>
        <w:right w:val="none" w:sz="0" w:space="0" w:color="auto"/>
      </w:divBdr>
    </w:div>
    <w:div w:id="1251699138">
      <w:bodyDiv w:val="1"/>
      <w:marLeft w:val="0"/>
      <w:marRight w:val="0"/>
      <w:marTop w:val="0"/>
      <w:marBottom w:val="0"/>
      <w:divBdr>
        <w:top w:val="none" w:sz="0" w:space="0" w:color="auto"/>
        <w:left w:val="none" w:sz="0" w:space="0" w:color="auto"/>
        <w:bottom w:val="none" w:sz="0" w:space="0" w:color="auto"/>
        <w:right w:val="none" w:sz="0" w:space="0" w:color="auto"/>
      </w:divBdr>
    </w:div>
    <w:div w:id="1263801922">
      <w:bodyDiv w:val="1"/>
      <w:marLeft w:val="0"/>
      <w:marRight w:val="0"/>
      <w:marTop w:val="0"/>
      <w:marBottom w:val="0"/>
      <w:divBdr>
        <w:top w:val="none" w:sz="0" w:space="0" w:color="auto"/>
        <w:left w:val="none" w:sz="0" w:space="0" w:color="auto"/>
        <w:bottom w:val="none" w:sz="0" w:space="0" w:color="auto"/>
        <w:right w:val="none" w:sz="0" w:space="0" w:color="auto"/>
      </w:divBdr>
    </w:div>
    <w:div w:id="1280337133">
      <w:bodyDiv w:val="1"/>
      <w:marLeft w:val="0"/>
      <w:marRight w:val="0"/>
      <w:marTop w:val="0"/>
      <w:marBottom w:val="0"/>
      <w:divBdr>
        <w:top w:val="none" w:sz="0" w:space="0" w:color="auto"/>
        <w:left w:val="none" w:sz="0" w:space="0" w:color="auto"/>
        <w:bottom w:val="none" w:sz="0" w:space="0" w:color="auto"/>
        <w:right w:val="none" w:sz="0" w:space="0" w:color="auto"/>
      </w:divBdr>
    </w:div>
    <w:div w:id="1293681163">
      <w:bodyDiv w:val="1"/>
      <w:marLeft w:val="0"/>
      <w:marRight w:val="0"/>
      <w:marTop w:val="0"/>
      <w:marBottom w:val="0"/>
      <w:divBdr>
        <w:top w:val="none" w:sz="0" w:space="0" w:color="auto"/>
        <w:left w:val="none" w:sz="0" w:space="0" w:color="auto"/>
        <w:bottom w:val="none" w:sz="0" w:space="0" w:color="auto"/>
        <w:right w:val="none" w:sz="0" w:space="0" w:color="auto"/>
      </w:divBdr>
    </w:div>
    <w:div w:id="1301837619">
      <w:bodyDiv w:val="1"/>
      <w:marLeft w:val="0"/>
      <w:marRight w:val="0"/>
      <w:marTop w:val="0"/>
      <w:marBottom w:val="0"/>
      <w:divBdr>
        <w:top w:val="none" w:sz="0" w:space="0" w:color="auto"/>
        <w:left w:val="none" w:sz="0" w:space="0" w:color="auto"/>
        <w:bottom w:val="none" w:sz="0" w:space="0" w:color="auto"/>
        <w:right w:val="none" w:sz="0" w:space="0" w:color="auto"/>
      </w:divBdr>
    </w:div>
    <w:div w:id="1324162276">
      <w:bodyDiv w:val="1"/>
      <w:marLeft w:val="0"/>
      <w:marRight w:val="0"/>
      <w:marTop w:val="0"/>
      <w:marBottom w:val="0"/>
      <w:divBdr>
        <w:top w:val="none" w:sz="0" w:space="0" w:color="auto"/>
        <w:left w:val="none" w:sz="0" w:space="0" w:color="auto"/>
        <w:bottom w:val="none" w:sz="0" w:space="0" w:color="auto"/>
        <w:right w:val="none" w:sz="0" w:space="0" w:color="auto"/>
      </w:divBdr>
    </w:div>
    <w:div w:id="1345129018">
      <w:bodyDiv w:val="1"/>
      <w:marLeft w:val="0"/>
      <w:marRight w:val="0"/>
      <w:marTop w:val="0"/>
      <w:marBottom w:val="0"/>
      <w:divBdr>
        <w:top w:val="none" w:sz="0" w:space="0" w:color="auto"/>
        <w:left w:val="none" w:sz="0" w:space="0" w:color="auto"/>
        <w:bottom w:val="none" w:sz="0" w:space="0" w:color="auto"/>
        <w:right w:val="none" w:sz="0" w:space="0" w:color="auto"/>
      </w:divBdr>
    </w:div>
    <w:div w:id="1388263610">
      <w:bodyDiv w:val="1"/>
      <w:marLeft w:val="0"/>
      <w:marRight w:val="0"/>
      <w:marTop w:val="0"/>
      <w:marBottom w:val="0"/>
      <w:divBdr>
        <w:top w:val="none" w:sz="0" w:space="0" w:color="auto"/>
        <w:left w:val="none" w:sz="0" w:space="0" w:color="auto"/>
        <w:bottom w:val="none" w:sz="0" w:space="0" w:color="auto"/>
        <w:right w:val="none" w:sz="0" w:space="0" w:color="auto"/>
      </w:divBdr>
    </w:div>
    <w:div w:id="1501458945">
      <w:bodyDiv w:val="1"/>
      <w:marLeft w:val="0"/>
      <w:marRight w:val="0"/>
      <w:marTop w:val="0"/>
      <w:marBottom w:val="0"/>
      <w:divBdr>
        <w:top w:val="none" w:sz="0" w:space="0" w:color="auto"/>
        <w:left w:val="none" w:sz="0" w:space="0" w:color="auto"/>
        <w:bottom w:val="none" w:sz="0" w:space="0" w:color="auto"/>
        <w:right w:val="none" w:sz="0" w:space="0" w:color="auto"/>
      </w:divBdr>
    </w:div>
    <w:div w:id="1508397176">
      <w:bodyDiv w:val="1"/>
      <w:marLeft w:val="0"/>
      <w:marRight w:val="0"/>
      <w:marTop w:val="0"/>
      <w:marBottom w:val="0"/>
      <w:divBdr>
        <w:top w:val="none" w:sz="0" w:space="0" w:color="auto"/>
        <w:left w:val="none" w:sz="0" w:space="0" w:color="auto"/>
        <w:bottom w:val="none" w:sz="0" w:space="0" w:color="auto"/>
        <w:right w:val="none" w:sz="0" w:space="0" w:color="auto"/>
      </w:divBdr>
    </w:div>
    <w:div w:id="1541623191">
      <w:bodyDiv w:val="1"/>
      <w:marLeft w:val="0"/>
      <w:marRight w:val="0"/>
      <w:marTop w:val="0"/>
      <w:marBottom w:val="0"/>
      <w:divBdr>
        <w:top w:val="none" w:sz="0" w:space="0" w:color="auto"/>
        <w:left w:val="none" w:sz="0" w:space="0" w:color="auto"/>
        <w:bottom w:val="none" w:sz="0" w:space="0" w:color="auto"/>
        <w:right w:val="none" w:sz="0" w:space="0" w:color="auto"/>
      </w:divBdr>
    </w:div>
    <w:div w:id="1552618805">
      <w:bodyDiv w:val="1"/>
      <w:marLeft w:val="0"/>
      <w:marRight w:val="0"/>
      <w:marTop w:val="0"/>
      <w:marBottom w:val="0"/>
      <w:divBdr>
        <w:top w:val="none" w:sz="0" w:space="0" w:color="auto"/>
        <w:left w:val="none" w:sz="0" w:space="0" w:color="auto"/>
        <w:bottom w:val="none" w:sz="0" w:space="0" w:color="auto"/>
        <w:right w:val="none" w:sz="0" w:space="0" w:color="auto"/>
      </w:divBdr>
    </w:div>
    <w:div w:id="1626889737">
      <w:bodyDiv w:val="1"/>
      <w:marLeft w:val="0"/>
      <w:marRight w:val="0"/>
      <w:marTop w:val="0"/>
      <w:marBottom w:val="0"/>
      <w:divBdr>
        <w:top w:val="none" w:sz="0" w:space="0" w:color="auto"/>
        <w:left w:val="none" w:sz="0" w:space="0" w:color="auto"/>
        <w:bottom w:val="none" w:sz="0" w:space="0" w:color="auto"/>
        <w:right w:val="none" w:sz="0" w:space="0" w:color="auto"/>
      </w:divBdr>
    </w:div>
    <w:div w:id="1636762058">
      <w:bodyDiv w:val="1"/>
      <w:marLeft w:val="0"/>
      <w:marRight w:val="0"/>
      <w:marTop w:val="0"/>
      <w:marBottom w:val="0"/>
      <w:divBdr>
        <w:top w:val="none" w:sz="0" w:space="0" w:color="auto"/>
        <w:left w:val="none" w:sz="0" w:space="0" w:color="auto"/>
        <w:bottom w:val="none" w:sz="0" w:space="0" w:color="auto"/>
        <w:right w:val="none" w:sz="0" w:space="0" w:color="auto"/>
      </w:divBdr>
    </w:div>
    <w:div w:id="1639843094">
      <w:bodyDiv w:val="1"/>
      <w:marLeft w:val="0"/>
      <w:marRight w:val="0"/>
      <w:marTop w:val="0"/>
      <w:marBottom w:val="0"/>
      <w:divBdr>
        <w:top w:val="none" w:sz="0" w:space="0" w:color="auto"/>
        <w:left w:val="none" w:sz="0" w:space="0" w:color="auto"/>
        <w:bottom w:val="none" w:sz="0" w:space="0" w:color="auto"/>
        <w:right w:val="none" w:sz="0" w:space="0" w:color="auto"/>
      </w:divBdr>
    </w:div>
    <w:div w:id="1690135202">
      <w:bodyDiv w:val="1"/>
      <w:marLeft w:val="0"/>
      <w:marRight w:val="0"/>
      <w:marTop w:val="0"/>
      <w:marBottom w:val="0"/>
      <w:divBdr>
        <w:top w:val="none" w:sz="0" w:space="0" w:color="auto"/>
        <w:left w:val="none" w:sz="0" w:space="0" w:color="auto"/>
        <w:bottom w:val="none" w:sz="0" w:space="0" w:color="auto"/>
        <w:right w:val="none" w:sz="0" w:space="0" w:color="auto"/>
      </w:divBdr>
    </w:div>
    <w:div w:id="1728721951">
      <w:bodyDiv w:val="1"/>
      <w:marLeft w:val="0"/>
      <w:marRight w:val="0"/>
      <w:marTop w:val="0"/>
      <w:marBottom w:val="0"/>
      <w:divBdr>
        <w:top w:val="none" w:sz="0" w:space="0" w:color="auto"/>
        <w:left w:val="none" w:sz="0" w:space="0" w:color="auto"/>
        <w:bottom w:val="none" w:sz="0" w:space="0" w:color="auto"/>
        <w:right w:val="none" w:sz="0" w:space="0" w:color="auto"/>
      </w:divBdr>
    </w:div>
    <w:div w:id="1782142418">
      <w:bodyDiv w:val="1"/>
      <w:marLeft w:val="0"/>
      <w:marRight w:val="0"/>
      <w:marTop w:val="0"/>
      <w:marBottom w:val="0"/>
      <w:divBdr>
        <w:top w:val="none" w:sz="0" w:space="0" w:color="auto"/>
        <w:left w:val="none" w:sz="0" w:space="0" w:color="auto"/>
        <w:bottom w:val="none" w:sz="0" w:space="0" w:color="auto"/>
        <w:right w:val="none" w:sz="0" w:space="0" w:color="auto"/>
      </w:divBdr>
    </w:div>
    <w:div w:id="1846551459">
      <w:bodyDiv w:val="1"/>
      <w:marLeft w:val="0"/>
      <w:marRight w:val="0"/>
      <w:marTop w:val="0"/>
      <w:marBottom w:val="0"/>
      <w:divBdr>
        <w:top w:val="none" w:sz="0" w:space="0" w:color="auto"/>
        <w:left w:val="none" w:sz="0" w:space="0" w:color="auto"/>
        <w:bottom w:val="none" w:sz="0" w:space="0" w:color="auto"/>
        <w:right w:val="none" w:sz="0" w:space="0" w:color="auto"/>
      </w:divBdr>
    </w:div>
    <w:div w:id="1899701921">
      <w:bodyDiv w:val="1"/>
      <w:marLeft w:val="0"/>
      <w:marRight w:val="0"/>
      <w:marTop w:val="0"/>
      <w:marBottom w:val="0"/>
      <w:divBdr>
        <w:top w:val="none" w:sz="0" w:space="0" w:color="auto"/>
        <w:left w:val="none" w:sz="0" w:space="0" w:color="auto"/>
        <w:bottom w:val="none" w:sz="0" w:space="0" w:color="auto"/>
        <w:right w:val="none" w:sz="0" w:space="0" w:color="auto"/>
      </w:divBdr>
    </w:div>
    <w:div w:id="1924531727">
      <w:bodyDiv w:val="1"/>
      <w:marLeft w:val="0"/>
      <w:marRight w:val="0"/>
      <w:marTop w:val="0"/>
      <w:marBottom w:val="0"/>
      <w:divBdr>
        <w:top w:val="none" w:sz="0" w:space="0" w:color="auto"/>
        <w:left w:val="none" w:sz="0" w:space="0" w:color="auto"/>
        <w:bottom w:val="none" w:sz="0" w:space="0" w:color="auto"/>
        <w:right w:val="none" w:sz="0" w:space="0" w:color="auto"/>
      </w:divBdr>
    </w:div>
    <w:div w:id="1932349909">
      <w:bodyDiv w:val="1"/>
      <w:marLeft w:val="0"/>
      <w:marRight w:val="0"/>
      <w:marTop w:val="0"/>
      <w:marBottom w:val="0"/>
      <w:divBdr>
        <w:top w:val="none" w:sz="0" w:space="0" w:color="auto"/>
        <w:left w:val="none" w:sz="0" w:space="0" w:color="auto"/>
        <w:bottom w:val="none" w:sz="0" w:space="0" w:color="auto"/>
        <w:right w:val="none" w:sz="0" w:space="0" w:color="auto"/>
      </w:divBdr>
    </w:div>
    <w:div w:id="1944457299">
      <w:bodyDiv w:val="1"/>
      <w:marLeft w:val="0"/>
      <w:marRight w:val="0"/>
      <w:marTop w:val="0"/>
      <w:marBottom w:val="0"/>
      <w:divBdr>
        <w:top w:val="none" w:sz="0" w:space="0" w:color="auto"/>
        <w:left w:val="none" w:sz="0" w:space="0" w:color="auto"/>
        <w:bottom w:val="none" w:sz="0" w:space="0" w:color="auto"/>
        <w:right w:val="none" w:sz="0" w:space="0" w:color="auto"/>
      </w:divBdr>
    </w:div>
    <w:div w:id="1945334311">
      <w:bodyDiv w:val="1"/>
      <w:marLeft w:val="0"/>
      <w:marRight w:val="0"/>
      <w:marTop w:val="0"/>
      <w:marBottom w:val="0"/>
      <w:divBdr>
        <w:top w:val="none" w:sz="0" w:space="0" w:color="auto"/>
        <w:left w:val="none" w:sz="0" w:space="0" w:color="auto"/>
        <w:bottom w:val="none" w:sz="0" w:space="0" w:color="auto"/>
        <w:right w:val="none" w:sz="0" w:space="0" w:color="auto"/>
      </w:divBdr>
    </w:div>
    <w:div w:id="2013336233">
      <w:bodyDiv w:val="1"/>
      <w:marLeft w:val="0"/>
      <w:marRight w:val="0"/>
      <w:marTop w:val="0"/>
      <w:marBottom w:val="0"/>
      <w:divBdr>
        <w:top w:val="none" w:sz="0" w:space="0" w:color="auto"/>
        <w:left w:val="none" w:sz="0" w:space="0" w:color="auto"/>
        <w:bottom w:val="none" w:sz="0" w:space="0" w:color="auto"/>
        <w:right w:val="none" w:sz="0" w:space="0" w:color="auto"/>
      </w:divBdr>
    </w:div>
    <w:div w:id="2014915075">
      <w:bodyDiv w:val="1"/>
      <w:marLeft w:val="0"/>
      <w:marRight w:val="0"/>
      <w:marTop w:val="0"/>
      <w:marBottom w:val="0"/>
      <w:divBdr>
        <w:top w:val="none" w:sz="0" w:space="0" w:color="auto"/>
        <w:left w:val="none" w:sz="0" w:space="0" w:color="auto"/>
        <w:bottom w:val="none" w:sz="0" w:space="0" w:color="auto"/>
        <w:right w:val="none" w:sz="0" w:space="0" w:color="auto"/>
      </w:divBdr>
    </w:div>
    <w:div w:id="2051298735">
      <w:bodyDiv w:val="1"/>
      <w:marLeft w:val="0"/>
      <w:marRight w:val="0"/>
      <w:marTop w:val="0"/>
      <w:marBottom w:val="0"/>
      <w:divBdr>
        <w:top w:val="none" w:sz="0" w:space="0" w:color="auto"/>
        <w:left w:val="none" w:sz="0" w:space="0" w:color="auto"/>
        <w:bottom w:val="none" w:sz="0" w:space="0" w:color="auto"/>
        <w:right w:val="none" w:sz="0" w:space="0" w:color="auto"/>
      </w:divBdr>
    </w:div>
    <w:div w:id="2100052865">
      <w:bodyDiv w:val="1"/>
      <w:marLeft w:val="0"/>
      <w:marRight w:val="0"/>
      <w:marTop w:val="0"/>
      <w:marBottom w:val="0"/>
      <w:divBdr>
        <w:top w:val="none" w:sz="0" w:space="0" w:color="auto"/>
        <w:left w:val="none" w:sz="0" w:space="0" w:color="auto"/>
        <w:bottom w:val="none" w:sz="0" w:space="0" w:color="auto"/>
        <w:right w:val="none" w:sz="0" w:space="0" w:color="auto"/>
      </w:divBdr>
    </w:div>
    <w:div w:id="2102220522">
      <w:bodyDiv w:val="1"/>
      <w:marLeft w:val="0"/>
      <w:marRight w:val="0"/>
      <w:marTop w:val="0"/>
      <w:marBottom w:val="0"/>
      <w:divBdr>
        <w:top w:val="none" w:sz="0" w:space="0" w:color="auto"/>
        <w:left w:val="none" w:sz="0" w:space="0" w:color="auto"/>
        <w:bottom w:val="none" w:sz="0" w:space="0" w:color="auto"/>
        <w:right w:val="none" w:sz="0" w:space="0" w:color="auto"/>
      </w:divBdr>
    </w:div>
    <w:div w:id="21394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Nor18</b:Tag>
    <b:SourceType>Book</b:SourceType>
    <b:Guid>{3FF51BC8-800F-4768-9C40-5F36D341DE1D}</b:Guid>
    <b:Author>
      <b:Author>
        <b:Corporate>North Atlantic Treaty Orgnization</b:Corporate>
      </b:Author>
    </b:Author>
    <b:Title>Policy for Introduction and Assessment of Insensitive Munitions (IM)</b:Title>
    <b:Year>2018</b:Year>
    <b:City>Brussels</b:City>
    <b:Publisher>NATO Standardization Office (NSO)</b:Publisher>
    <b:Volume>1</b:Volume>
    <b:StandardNumber>AOP-39</b:StandardNumber>
    <b:Edition>D</b:Edition>
    <b:RefOrder>7</b:RefOrder>
  </b:Source>
  <b:Source>
    <b:Tag>Sch15</b:Tag>
    <b:SourceType>ConferenceProceedings</b:SourceType>
    <b:Guid>{4BB92E0E-D250-468C-90F3-E578E670155B}</b:Guid>
    <b:Title>An international review of the STANAG 4496, Frangment Impact Test</b:Title>
    <b:Year>2015</b:Year>
    <b:City>Brussels</b:City>
    <b:ConferenceName>2015 Insensitive Munitions &amp; Energetic Materials Technology Symposium (IMEMTS)</b:ConferenceName>
    <b:Author>
      <b:Author>
        <b:NameList>
          <b:Person>
            <b:Last>Schultz</b:Last>
            <b:First>Emmanuel</b:First>
          </b:Person>
        </b:NameList>
      </b:Author>
    </b:Author>
    <b:RefOrder>6</b:RefOrder>
  </b:Source>
  <b:Source>
    <b:Tag>Bak16</b:Tag>
    <b:SourceType>JournalArticle</b:SourceType>
    <b:Guid>{0487711A-08AF-401D-8D16-9E35105EBF22}</b:Guid>
    <b:Title>Insensitive Munitions Fragment Impact Gun Testing Technology Challenges</b:Title>
    <b:Year>2016</b:Year>
    <b:Author>
      <b:Author>
        <b:NameList>
          <b:Person>
            <b:Last>Baker</b:Last>
            <b:Middle>Ernest</b:Middle>
            <b:First>L</b:First>
          </b:Person>
          <b:Person>
            <b:Last>Al-Shebab</b:Last>
            <b:First>Nausheen</b:First>
          </b:Person>
          <b:Person>
            <b:Last>Miers</b:Last>
            <b:First>Kevin</b:First>
          </b:Person>
          <b:Person>
            <b:Last>Pudlak</b:Last>
            <b:First>Daniel</b:First>
          </b:Person>
        </b:NameList>
      </b:Author>
    </b:Author>
    <b:JournalName>Propellants, Explosives, Pyrotechnics</b:JournalName>
    <b:Pages>572-579</b:Pages>
    <b:Volume>41</b:Volume>
    <b:Issue>1</b:Issue>
    <b:DOI>10.1002/prep.201600045</b:DOI>
    <b:RefOrder>8</b:RefOrder>
  </b:Source>
  <b:Source>
    <b:Tag>Ste07</b:Tag>
    <b:SourceType>Misc</b:SourceType>
    <b:Guid>{3964890D-3F05-4A62-8D35-F2C85EEF94DF}</b:Guid>
    <b:Title>STANAG 4496 Sabot A</b:Title>
    <b:Year>2007</b:Year>
    <b:City>West Lavington</b:City>
    <b:Publisher>Cranfield Universiy COTEC</b:Publisher>
    <b:Author>
      <b:Author>
        <b:NameList>
          <b:Person>
            <b:Last>Stevens</b:Last>
            <b:First>Gary</b:First>
          </b:Person>
        </b:NameList>
      </b:Author>
    </b:Author>
    <b:RefOrder>9</b:RefOrder>
  </b:Source>
  <b:Source>
    <b:Tag>Whi</b:Tag>
    <b:SourceType>Report</b:SourceType>
    <b:Guid>{889C31BA-0BAC-4182-AB37-211C41276538}</b:Guid>
    <b:Title>Heavy Fragment Impact Testing of Large General Purpose Bombs Filled with Cast Cured PBX Formulations</b:Title>
    <b:City>Bristol</b:City>
    <b:Publisher>Uk Ministry of Defence</b:Publisher>
    <b:Author>
      <b:Author>
        <b:NameList>
          <b:Person>
            <b:Last>White</b:Last>
            <b:First>N</b:First>
          </b:Person>
          <b:Person>
            <b:Last>Cheese</b:Last>
            <b:First>P</b:First>
          </b:Person>
          <b:Person>
            <b:Last>Stuberfield</b:Last>
            <b:First>P</b:First>
          </b:Person>
          <b:Person>
            <b:Last>Cook</b:Last>
            <b:First>M</b:First>
          </b:Person>
        </b:NameList>
      </b:Author>
    </b:Author>
    <b:RefOrder>10</b:RefOrder>
  </b:Source>
  <b:Source>
    <b:Tag>Nor19</b:Tag>
    <b:SourceType>Book</b:SourceType>
    <b:Guid>{CE7DFBC4-01C1-4C6A-945A-600AB0B86C9A}</b:Guid>
    <b:Title>Fragment Impact Test Procedures For Munitions</b:Title>
    <b:Year>2019</b:Year>
    <b:City>Brussels</b:City>
    <b:Publisher>NATO Standardization Office (NSO)</b:Publisher>
    <b:Author>
      <b:Author>
        <b:Corporate>North Atlantic Treaty Organization</b:Corporate>
      </b:Author>
    </b:Author>
    <b:Volume>1</b:Volume>
    <b:StandardNumber>AOP-4496</b:StandardNumber>
    <b:Edition>A</b:Edition>
    <b:RefOrder>1</b:RefOrder>
  </b:Source>
  <b:Source>
    <b:Tag>Deg15</b:Tag>
    <b:SourceType>JournalArticle</b:SourceType>
    <b:Guid>{5AB8381B-EDF5-49EF-904B-DA65679C97D7}</b:Guid>
    <b:Title>Effects of grain size and temperature of double base solid propellants on internal ballistics performance</b:Title>
    <b:Year>2015</b:Year>
    <b:JournalName>Fuel</b:JournalName>
    <b:Pages>95-102</b:Pages>
    <b:Volume>146</b:Volume>
    <b:Issue>1</b:Issue>
    <b:Author>
      <b:Author>
        <b:NameList>
          <b:Person>
            <b:Last>Degirmenci</b:Last>
            <b:First>Ercan</b:First>
          </b:Person>
        </b:NameList>
      </b:Author>
    </b:Author>
    <b:RefOrder>11</b:RefOrder>
  </b:Source>
  <b:Source>
    <b:Tag>Wan22</b:Tag>
    <b:SourceType>JournalArticle</b:SourceType>
    <b:Guid>{B0396AF0-8A58-4A96-B088-9ABBCDB40938}</b:Guid>
    <b:Title>Design optimization and simulation of interior ballistic measurement technology based on paramenters od large-caliber launch fuel</b:Title>
    <b:Year>2022</b:Year>
    <b:JournalName>Measurement</b:JournalName>
    <b:Volume>189</b:Volume>
    <b:Issue>1</b:Issue>
    <b:Author>
      <b:Author>
        <b:NameList>
          <b:Person>
            <b:Last>Wang</b:Last>
            <b:First>Yingbo</b:First>
          </b:Person>
          <b:Person>
            <b:Last>Ma</b:Last>
            <b:First>Yan</b:First>
          </b:Person>
          <b:Person>
            <b:Last>Wang</b:Last>
            <b:First>Rutie</b:First>
          </b:Person>
          <b:Person>
            <b:Last>Zhao</b:Last>
            <b:First>Liangyou</b:First>
          </b:Person>
          <b:Person>
            <b:Last>Nan</b:Last>
            <b:First>Fengqiang</b:First>
          </b:Person>
          <b:Person>
            <b:Last>He</b:Last>
            <b:First>Weidong</b:First>
          </b:Person>
        </b:NameList>
      </b:Author>
    </b:Author>
    <b:RefOrder>2</b:RefOrder>
  </b:Source>
  <b:Source>
    <b:Tag>Isl98</b:Tag>
    <b:SourceType>JournalArticle</b:SourceType>
    <b:Guid>{DCCD6034-296C-4B71-A8F1-7609AAA97CDB}</b:Guid>
    <b:Title>The Transition to Insensitive Munitions (IM)</b:Title>
    <b:JournalName>Propellants, Explosives, Pyrotechnics</b:JournalName>
    <b:Year>1998</b:Year>
    <b:Pages>283-291</b:Pages>
    <b:Volume>23</b:Volume>
    <b:Issue>1</b:Issue>
    <b:Author>
      <b:Author>
        <b:NameList>
          <b:Person>
            <b:Last>Isler</b:Last>
            <b:First>Jean</b:First>
          </b:Person>
        </b:NameList>
      </b:Author>
    </b:Author>
    <b:RefOrder>3</b:RefOrder>
  </b:Source>
  <b:Source>
    <b:Tag>Ind21</b:Tag>
    <b:SourceType>InternetSite</b:SourceType>
    <b:Guid>{577A8934-9331-497D-8291-EEEBB0184822}</b:Guid>
    <b:Title>10 Common Project Risks (Plus How To Analyze and Solve Them)</b:Title>
    <b:Year>2021</b:Year>
    <b:Author>
      <b:Author>
        <b:Corporate>Indeed Editorial Team</b:Corporate>
      </b:Author>
    </b:Author>
    <b:ProductionCompany>Indeed</b:ProductionCompany>
    <b:Month>April</b:Month>
    <b:Day>01</b:Day>
    <b:YearAccessed>2022</b:YearAccessed>
    <b:MonthAccessed>May</b:MonthAccessed>
    <b:DayAccessed>15</b:DayAccessed>
    <b:URL>https://www.indeed.com/career-advice/career-development/project-risks</b:URL>
    <b:RefOrder>12</b:RefOrder>
  </b:Source>
  <b:Source>
    <b:Tag>Tea21</b:Tag>
    <b:SourceType>InternetSite</b:SourceType>
    <b:Guid>{00C6FDC2-9379-45AB-84CB-A74C393FC0C5}</b:Guid>
    <b:Author>
      <b:Author>
        <b:Corporate>Team Asana</b:Corporate>
      </b:Author>
    </b:Author>
    <b:Title>7 common project risks and how to prevent them</b:Title>
    <b:ProductionCompany>Asana</b:ProductionCompany>
    <b:Year>2021</b:Year>
    <b:Month>August</b:Month>
    <b:Day>18</b:Day>
    <b:YearAccessed>2022</b:YearAccessed>
    <b:MonthAccessed>May</b:MonthAccessed>
    <b:DayAccessed>15</b:DayAccessed>
    <b:URL>https://asana.com/resources/project-risks</b:URL>
    <b:RefOrder>13</b:RefOrder>
  </b:Source>
  <b:Source>
    <b:Tag>Ban20</b:Tag>
    <b:SourceType>ElectronicSource</b:SourceType>
    <b:Guid>{4C958BB4-0A33-4177-8EDC-F5CAB0ADBA3A}</b:Guid>
    <b:Title>Internal Ballistics</b:Title>
    <b:Year>2020</b:Year>
    <b:Author>
      <b:Author>
        <b:Corporate>Banaras Hindu University</b:Corporate>
      </b:Author>
    </b:Author>
    <b:City>Varanasi</b:City>
    <b:Publisher>Banaras Hindu University</b:Publisher>
    <b:RefOrder>4</b:RefOrder>
  </b:Source>
  <b:Source>
    <b:Tag>Nam22</b:Tag>
    <b:SourceType>InternetSite</b:SourceType>
    <b:Guid>{93CAFAD2-BB67-4D0C-A552-B0816E16E1FE}</b:Guid>
    <b:Title>VIHTAVUORI N500 HIGH ENERGY RIFLE POWDERS</b:Title>
    <b:Year>2022</b:Year>
    <b:Author>
      <b:Author>
        <b:Corporate>Nammo - Vihtavuori</b:Corporate>
      </b:Author>
    </b:Author>
    <b:ProductionCompany>Nammo - Vihtavuori</b:ProductionCompany>
    <b:YearAccessed>2022</b:YearAccessed>
    <b:MonthAccessed>May</b:MonthAccessed>
    <b:DayAccessed>22</b:DayAccessed>
    <b:URL>https://www.vihtavuori.com/powders/n500-powders/</b:URL>
    <b:RefOrder>5</b:RefOrder>
  </b:Source>
</b:Sources>
</file>

<file path=customXml/itemProps1.xml><?xml version="1.0" encoding="utf-8"?>
<ds:datastoreItem xmlns:ds="http://schemas.openxmlformats.org/officeDocument/2006/customXml" ds:itemID="{41061E3E-D90B-4161-8EDC-D965E056E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Samuel Page (1910580)</cp:lastModifiedBy>
  <cp:revision>3</cp:revision>
  <dcterms:created xsi:type="dcterms:W3CDTF">2022-05-22T16:33:00Z</dcterms:created>
  <dcterms:modified xsi:type="dcterms:W3CDTF">2022-05-22T16:35:00Z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