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B4E4F" w14:textId="77777777" w:rsidR="00F637DF" w:rsidRPr="00F637DF" w:rsidRDefault="00F637DF" w:rsidP="00F637DF">
      <w:pPr>
        <w:spacing w:after="15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27"/>
          <w:szCs w:val="27"/>
          <w14:ligatures w14:val="none"/>
        </w:rPr>
        <w:t>INDIVIDUAL DATA ANALYSIS REPORT </w:t>
      </w:r>
    </w:p>
    <w:p w14:paraId="23B81A9F" w14:textId="77777777" w:rsidR="00F637DF" w:rsidRPr="00F637DF" w:rsidRDefault="00F637DF" w:rsidP="00F637DF">
      <w:pPr>
        <w:spacing w:after="150" w:line="240" w:lineRule="auto"/>
        <w:jc w:val="center"/>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42B7802D" wp14:editId="14BD157E">
                <wp:extent cx="304800" cy="304800"/>
                <wp:effectExtent l="0" t="0" r="0" b="0"/>
                <wp:docPr id="1541245566"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6A84E868" id="Rectangl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68E20B25" w14:textId="77777777" w:rsidR="00F637DF" w:rsidRPr="00F637DF" w:rsidRDefault="00F637DF" w:rsidP="00F637DF">
      <w:pPr>
        <w:spacing w:after="15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27"/>
          <w:szCs w:val="27"/>
          <w14:ligatures w14:val="none"/>
        </w:rPr>
        <w:t> </w:t>
      </w:r>
    </w:p>
    <w:p w14:paraId="6586F51D" w14:textId="77777777" w:rsidR="00F637DF" w:rsidRPr="00F637DF" w:rsidRDefault="00F637DF" w:rsidP="00F637DF">
      <w:pPr>
        <w:spacing w:after="6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27"/>
          <w:szCs w:val="27"/>
          <w14:ligatures w14:val="none"/>
        </w:rPr>
        <w:t>Module: </w:t>
      </w:r>
      <w:r w:rsidRPr="00F637DF">
        <w:rPr>
          <w:rFonts w:ascii="Arial" w:hAnsi="Arial" w:cs="Arial"/>
          <w:color w:val="000000"/>
          <w:kern w:val="0"/>
          <w:sz w:val="27"/>
          <w:szCs w:val="27"/>
          <w14:ligatures w14:val="none"/>
        </w:rPr>
        <w:t>LCBB5014 - Data Handling and Business Intelligence</w:t>
      </w:r>
    </w:p>
    <w:p w14:paraId="0576541F" w14:textId="77777777" w:rsidR="00F637DF" w:rsidRPr="00F637DF" w:rsidRDefault="00F637DF" w:rsidP="00F637DF">
      <w:pPr>
        <w:spacing w:after="6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27"/>
          <w:szCs w:val="27"/>
          <w14:ligatures w14:val="none"/>
        </w:rPr>
        <w:t>Assessment: </w:t>
      </w:r>
      <w:r w:rsidRPr="00F637DF">
        <w:rPr>
          <w:rFonts w:ascii="Arial" w:hAnsi="Arial" w:cs="Arial"/>
          <w:color w:val="000000"/>
          <w:kern w:val="0"/>
          <w:sz w:val="27"/>
          <w:szCs w:val="27"/>
          <w14:ligatures w14:val="none"/>
        </w:rPr>
        <w:t>Component 2: Individual Report</w:t>
      </w:r>
    </w:p>
    <w:p w14:paraId="2785E309" w14:textId="77777777" w:rsidR="00F637DF" w:rsidRPr="00F637DF" w:rsidRDefault="00F637DF" w:rsidP="00F637DF">
      <w:pPr>
        <w:spacing w:after="15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18"/>
          <w:szCs w:val="18"/>
          <w14:ligatures w14:val="none"/>
        </w:rPr>
        <w:t> </w:t>
      </w:r>
    </w:p>
    <w:p w14:paraId="56638578" w14:textId="77777777" w:rsidR="00F637DF" w:rsidRPr="00F637DF" w:rsidRDefault="00F637DF" w:rsidP="00F637DF">
      <w:pPr>
        <w:spacing w:after="15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18"/>
          <w:szCs w:val="18"/>
          <w14:ligatures w14:val="none"/>
        </w:rPr>
        <w:t> </w:t>
      </w:r>
    </w:p>
    <w:p w14:paraId="43042516" w14:textId="77777777" w:rsidR="00F637DF" w:rsidRPr="00F637DF" w:rsidRDefault="00F637DF" w:rsidP="00F637DF">
      <w:pPr>
        <w:spacing w:after="15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27"/>
          <w:szCs w:val="27"/>
          <w14:ligatures w14:val="none"/>
        </w:rPr>
        <w:t>Student Name: Sukhwinder Kaur</w:t>
      </w:r>
    </w:p>
    <w:p w14:paraId="110F8454" w14:textId="77777777" w:rsidR="00F637DF" w:rsidRDefault="00F637DF" w:rsidP="00F637DF">
      <w:pPr>
        <w:spacing w:after="150" w:line="240" w:lineRule="auto"/>
        <w:jc w:val="center"/>
        <w:rPr>
          <w:rFonts w:ascii="Arial" w:hAnsi="Arial" w:cs="Arial"/>
          <w:b/>
          <w:bCs/>
          <w:color w:val="000000"/>
          <w:kern w:val="0"/>
          <w:sz w:val="27"/>
          <w:szCs w:val="27"/>
          <w14:ligatures w14:val="none"/>
        </w:rPr>
      </w:pPr>
      <w:r w:rsidRPr="00F637DF">
        <w:rPr>
          <w:rFonts w:ascii="Arial" w:hAnsi="Arial" w:cs="Arial"/>
          <w:b/>
          <w:bCs/>
          <w:color w:val="000000"/>
          <w:kern w:val="0"/>
          <w:sz w:val="27"/>
          <w:szCs w:val="27"/>
          <w14:ligatures w14:val="none"/>
        </w:rPr>
        <w:t>Student Number: 2328205</w:t>
      </w:r>
    </w:p>
    <w:p w14:paraId="72DBABA2" w14:textId="01DC34D3" w:rsidR="000D6A1A" w:rsidRDefault="00F2209C" w:rsidP="00F637DF">
      <w:pPr>
        <w:spacing w:after="150" w:line="240" w:lineRule="auto"/>
        <w:jc w:val="center"/>
        <w:rPr>
          <w:rFonts w:ascii="Arial" w:hAnsi="Arial" w:cs="Arial"/>
          <w:b/>
          <w:bCs/>
          <w:color w:val="000000"/>
          <w:kern w:val="0"/>
          <w:sz w:val="27"/>
          <w:szCs w:val="27"/>
          <w14:ligatures w14:val="none"/>
        </w:rPr>
      </w:pPr>
      <w:r>
        <w:rPr>
          <w:rFonts w:ascii="Arial" w:hAnsi="Arial" w:cs="Arial"/>
          <w:b/>
          <w:bCs/>
          <w:color w:val="000000"/>
          <w:kern w:val="0"/>
          <w:sz w:val="27"/>
          <w:szCs w:val="27"/>
          <w14:ligatures w14:val="none"/>
        </w:rPr>
        <w:t>Lecturer: Ihsan</w:t>
      </w:r>
      <w:r w:rsidR="00142715">
        <w:rPr>
          <w:rFonts w:ascii="Arial" w:hAnsi="Arial" w:cs="Arial"/>
          <w:b/>
          <w:bCs/>
          <w:color w:val="000000"/>
          <w:kern w:val="0"/>
          <w:sz w:val="27"/>
          <w:szCs w:val="27"/>
          <w14:ligatures w14:val="none"/>
        </w:rPr>
        <w:t xml:space="preserve"> ul Haq</w:t>
      </w:r>
    </w:p>
    <w:p w14:paraId="353B443B" w14:textId="77777777" w:rsidR="00472427" w:rsidRDefault="00472427" w:rsidP="00F637DF">
      <w:pPr>
        <w:spacing w:after="150" w:line="240" w:lineRule="auto"/>
        <w:jc w:val="center"/>
        <w:rPr>
          <w:rFonts w:ascii="Arial" w:hAnsi="Arial" w:cs="Arial"/>
          <w:b/>
          <w:bCs/>
          <w:color w:val="000000"/>
          <w:kern w:val="0"/>
          <w:sz w:val="27"/>
          <w:szCs w:val="27"/>
          <w14:ligatures w14:val="none"/>
        </w:rPr>
      </w:pPr>
    </w:p>
    <w:p w14:paraId="0583F2B2" w14:textId="77777777" w:rsidR="009D120B" w:rsidRDefault="009D120B" w:rsidP="00F637DF">
      <w:pPr>
        <w:spacing w:after="150" w:line="240" w:lineRule="auto"/>
        <w:jc w:val="center"/>
        <w:rPr>
          <w:rFonts w:ascii="Arial" w:hAnsi="Arial" w:cs="Arial"/>
          <w:b/>
          <w:bCs/>
          <w:color w:val="000000"/>
          <w:kern w:val="0"/>
          <w:sz w:val="27"/>
          <w:szCs w:val="27"/>
          <w14:ligatures w14:val="none"/>
        </w:rPr>
      </w:pPr>
    </w:p>
    <w:p w14:paraId="2898AE60" w14:textId="77777777" w:rsidR="001E0F42" w:rsidRPr="00F637DF" w:rsidRDefault="001E0F42" w:rsidP="00F637DF">
      <w:pPr>
        <w:spacing w:after="150" w:line="240" w:lineRule="auto"/>
        <w:jc w:val="center"/>
        <w:rPr>
          <w:rFonts w:ascii="-webkit-standard" w:hAnsi="-webkit-standard" w:cs="Times New Roman" w:hint="eastAsia"/>
          <w:color w:val="000000"/>
          <w:kern w:val="0"/>
          <w:sz w:val="27"/>
          <w:szCs w:val="27"/>
          <w14:ligatures w14:val="none"/>
        </w:rPr>
      </w:pPr>
    </w:p>
    <w:p w14:paraId="1B543AFF" w14:textId="77777777" w:rsidR="00F637DF" w:rsidRPr="00F637DF" w:rsidRDefault="00F637DF" w:rsidP="00F637DF">
      <w:pPr>
        <w:spacing w:after="150"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sz w:val="18"/>
          <w:szCs w:val="18"/>
          <w14:ligatures w14:val="none"/>
        </w:rPr>
        <w:t> </w:t>
      </w:r>
    </w:p>
    <w:p w14:paraId="783F33AD"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0" w:name="_Toc235788605"/>
      <w:bookmarkEnd w:id="0"/>
      <w:r w:rsidRPr="00F637DF">
        <w:rPr>
          <w:rFonts w:ascii="Arial" w:hAnsi="Arial" w:cs="Arial"/>
          <w:b/>
          <w:bCs/>
          <w:color w:val="2E75B6"/>
          <w:kern w:val="0"/>
          <w:sz w:val="36"/>
          <w:szCs w:val="36"/>
          <w14:ligatures w14:val="none"/>
        </w:rPr>
        <w:t>Table of Contents</w:t>
      </w:r>
    </w:p>
    <w:p w14:paraId="2BAE5974"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1. Introduction</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3</w:t>
      </w:r>
    </w:p>
    <w:p w14:paraId="5AAA764E"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2. Data Cleaning and Preparation</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3</w:t>
      </w:r>
    </w:p>
    <w:p w14:paraId="58896CE5"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3. Descriptive Statistics and Summary</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4</w:t>
      </w:r>
    </w:p>
    <w:p w14:paraId="2B236FE0"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4. Trend Analysis and Visualisation</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6</w:t>
      </w:r>
    </w:p>
    <w:p w14:paraId="0987A052"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5. Statistical Analysis Using SPSS</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9</w:t>
      </w:r>
    </w:p>
    <w:p w14:paraId="331E2941"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6. Insights, Recommendations and Limitations</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11</w:t>
      </w:r>
    </w:p>
    <w:p w14:paraId="272176AF"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References</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13</w:t>
      </w:r>
    </w:p>
    <w:p w14:paraId="49D2E9C5" w14:textId="77777777" w:rsidR="00F637DF" w:rsidRPr="00F637DF" w:rsidRDefault="00F637DF" w:rsidP="00F637DF">
      <w:pPr>
        <w:spacing w:after="0" w:line="324" w:lineRule="atLeast"/>
        <w:rPr>
          <w:rFonts w:ascii="-webkit-standard" w:hAnsi="-webkit-standard" w:cs="Times New Roman" w:hint="eastAsia"/>
          <w:color w:val="000000"/>
          <w:kern w:val="0"/>
          <w:sz w:val="27"/>
          <w:szCs w:val="27"/>
          <w14:ligatures w14:val="none"/>
        </w:rPr>
      </w:pPr>
      <w:r w:rsidRPr="00F637DF">
        <w:rPr>
          <w:rFonts w:ascii="Arial" w:hAnsi="Arial" w:cs="Arial"/>
          <w:color w:val="0000FF"/>
          <w:kern w:val="0"/>
          <w:sz w:val="27"/>
          <w:szCs w:val="27"/>
          <w:u w:val="single"/>
          <w14:ligatures w14:val="none"/>
        </w:rPr>
        <w:t>Appendix A: SPSS Results Output Screenshots</w:t>
      </w:r>
      <w:r w:rsidRPr="00F637DF">
        <w:rPr>
          <w:rFonts w:ascii="-webkit-standard" w:hAnsi="-webkit-standard" w:cs="Times New Roman"/>
          <w:color w:val="000000"/>
          <w:kern w:val="0"/>
          <w:sz w:val="27"/>
          <w:szCs w:val="27"/>
          <w14:ligatures w14:val="none"/>
        </w:rPr>
        <w:t>​</w:t>
      </w:r>
      <w:r w:rsidRPr="00F637DF">
        <w:rPr>
          <w:rFonts w:ascii="Arial" w:hAnsi="Arial" w:cs="Arial"/>
          <w:color w:val="000000"/>
          <w:kern w:val="0"/>
          <w:sz w:val="27"/>
          <w:szCs w:val="27"/>
          <w14:ligatures w14:val="none"/>
        </w:rPr>
        <w:t>15</w:t>
      </w:r>
    </w:p>
    <w:p w14:paraId="3B5F0E5F" w14:textId="77777777" w:rsidR="00F637DF" w:rsidRPr="00F637DF" w:rsidRDefault="00F637DF" w:rsidP="00F637DF">
      <w:pPr>
        <w:spacing w:after="150" w:line="240" w:lineRule="auto"/>
        <w:rPr>
          <w:rFonts w:ascii="-webkit-standard" w:hAnsi="-webkit-standard" w:cs="Times New Roman" w:hint="eastAsia"/>
          <w:color w:val="000000"/>
          <w:kern w:val="0"/>
          <w:sz w:val="27"/>
          <w:szCs w:val="27"/>
          <w14:ligatures w14:val="none"/>
        </w:rPr>
      </w:pPr>
      <w:r w:rsidRPr="00F637DF">
        <w:rPr>
          <w:rFonts w:ascii="Arial" w:hAnsi="Arial" w:cs="Arial"/>
          <w:b/>
          <w:bCs/>
          <w:color w:val="2E75B6"/>
          <w:kern w:val="0"/>
          <w14:ligatures w14:val="none"/>
        </w:rPr>
        <w:t> </w:t>
      </w:r>
    </w:p>
    <w:p w14:paraId="48B72A41"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1" w:name="_Toc235782006"/>
      <w:bookmarkEnd w:id="1"/>
      <w:r w:rsidRPr="00F637DF">
        <w:rPr>
          <w:rFonts w:ascii="Arial" w:hAnsi="Arial" w:cs="Arial"/>
          <w:b/>
          <w:bCs/>
          <w:color w:val="2E75B6"/>
          <w:kern w:val="0"/>
          <w:sz w:val="36"/>
          <w:szCs w:val="36"/>
          <w14:ligatures w14:val="none"/>
        </w:rPr>
        <w:t>1. Introduction</w:t>
      </w:r>
    </w:p>
    <w:p w14:paraId="35DCCDFD" w14:textId="06BFAB76"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In this report the Letterbox Movie Classification Dataset is analysed to determine the behaviour of movie viewers and the variables associated with movie ratings and popularity. A total of 10,000 records in an original file had 17 fields. Each title, director, genres, runtime, original language, studio, average rating, watches, list appearances, likes, fans and rating counts are described in these fields. Such records are useful sources of data for business intelligence to inform user decisions regarding content, promotion and customer experience (Sharda, Delen and Turban, 2021). Previous studies have also indicated that the use of research results in automated processes and decision making can contribute to the enhancement of </w:t>
      </w:r>
      <w:r w:rsidRPr="00F637DF">
        <w:rPr>
          <w:rFonts w:ascii="Arial" w:hAnsi="Arial" w:cs="Arial"/>
          <w:color w:val="000000"/>
          <w:kern w:val="0"/>
          <w:sz w:val="27"/>
          <w:szCs w:val="27"/>
          <w14:ligatures w14:val="none"/>
        </w:rPr>
        <w:lastRenderedPageBreak/>
        <w:t>business processes and performance (</w:t>
      </w:r>
      <w:r w:rsidR="00CA32A9" w:rsidRPr="00F637DF">
        <w:rPr>
          <w:rFonts w:ascii="Arial" w:hAnsi="Arial" w:cs="Arial"/>
          <w:color w:val="000000"/>
          <w:kern w:val="0"/>
          <w:sz w:val="27"/>
          <w:szCs w:val="27"/>
          <w14:ligatures w14:val="none"/>
        </w:rPr>
        <w:t>Aedine</w:t>
      </w:r>
      <w:r w:rsidRPr="00F637DF">
        <w:rPr>
          <w:rFonts w:ascii="Arial" w:hAnsi="Arial" w:cs="Arial"/>
          <w:color w:val="000000"/>
          <w:kern w:val="0"/>
          <w:sz w:val="27"/>
          <w:szCs w:val="27"/>
          <w14:ligatures w14:val="none"/>
        </w:rPr>
        <w:t> et al., 2019; </w:t>
      </w:r>
      <w:r w:rsidR="00D82A49" w:rsidRPr="00F637DF">
        <w:rPr>
          <w:rFonts w:ascii="Arial" w:hAnsi="Arial" w:cs="Arial"/>
          <w:color w:val="000000"/>
          <w:kern w:val="0"/>
          <w:sz w:val="27"/>
          <w:szCs w:val="27"/>
          <w14:ligatures w14:val="none"/>
        </w:rPr>
        <w:t>Mikael</w:t>
      </w:r>
      <w:r w:rsidRPr="00F637DF">
        <w:rPr>
          <w:rFonts w:ascii="Arial" w:hAnsi="Arial" w:cs="Arial"/>
          <w:color w:val="000000"/>
          <w:kern w:val="0"/>
          <w:sz w:val="27"/>
          <w:szCs w:val="27"/>
          <w14:ligatures w14:val="none"/>
        </w:rPr>
        <w:t> et al., 2018).</w:t>
      </w:r>
    </w:p>
    <w:p w14:paraId="72D73C99" w14:textId="5AAB1BCB"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The analysis set out to answer the following four questions: It first verified and </w:t>
      </w:r>
      <w:r w:rsidR="00D82A49" w:rsidRPr="00F637DF">
        <w:rPr>
          <w:rFonts w:ascii="Arial" w:hAnsi="Arial" w:cs="Arial"/>
          <w:color w:val="000000"/>
          <w:kern w:val="0"/>
          <w:sz w:val="27"/>
          <w:szCs w:val="27"/>
          <w14:ligatures w14:val="none"/>
        </w:rPr>
        <w:t>analysed</w:t>
      </w:r>
      <w:r w:rsidRPr="00F637DF">
        <w:rPr>
          <w:rFonts w:ascii="Arial" w:hAnsi="Arial" w:cs="Arial"/>
          <w:color w:val="000000"/>
          <w:kern w:val="0"/>
          <w:sz w:val="27"/>
          <w:szCs w:val="27"/>
          <w14:ligatures w14:val="none"/>
        </w:rPr>
        <w:t xml:space="preserve"> the data. Second, it summarised numerical and categorical variables. Thirdly, it contrasted ratings and engagement in genre and language groups. Lastly, it examined relationships with the use of hypothesis testing and correlation and multiple regression. SPSS procedures were used in conjunction with summaries and charts, </w:t>
      </w:r>
      <w:proofErr w:type="gramStart"/>
      <w:r w:rsidRPr="00F637DF">
        <w:rPr>
          <w:rFonts w:ascii="Arial" w:hAnsi="Arial" w:cs="Arial"/>
          <w:color w:val="000000"/>
          <w:kern w:val="0"/>
          <w:sz w:val="27"/>
          <w:szCs w:val="27"/>
          <w14:ligatures w14:val="none"/>
        </w:rPr>
        <w:t>similar to</w:t>
      </w:r>
      <w:proofErr w:type="gramEnd"/>
      <w:r w:rsidRPr="00F637DF">
        <w:rPr>
          <w:rFonts w:ascii="Arial" w:hAnsi="Arial" w:cs="Arial"/>
          <w:color w:val="000000"/>
          <w:kern w:val="0"/>
          <w:sz w:val="27"/>
          <w:szCs w:val="27"/>
          <w14:ligatures w14:val="none"/>
        </w:rPr>
        <w:t xml:space="preserve"> those in Excel. Results reported besides p-values, with effect sizes, confidence intervals and practical meaning. This allows for a more palpable footing for action and acknowledge that an observation-based dataset cannot establish cause and effect.</w:t>
      </w:r>
    </w:p>
    <w:p w14:paraId="463CA3AE"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2" w:name="_Toc235788606"/>
      <w:bookmarkStart w:id="3" w:name="_Toc235782007"/>
      <w:bookmarkEnd w:id="2"/>
      <w:bookmarkEnd w:id="3"/>
      <w:r w:rsidRPr="00F637DF">
        <w:rPr>
          <w:rFonts w:ascii="Arial" w:hAnsi="Arial" w:cs="Arial"/>
          <w:b/>
          <w:bCs/>
          <w:color w:val="2E75B6"/>
          <w:kern w:val="0"/>
          <w:sz w:val="36"/>
          <w:szCs w:val="36"/>
          <w14:ligatures w14:val="none"/>
        </w:rPr>
        <w:t>2. Data Cleaning and Preparation</w:t>
      </w:r>
    </w:p>
    <w:p w14:paraId="1F602BD8" w14:textId="637B4560"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The CSV was initially examined for empty cells, bad numbers, duplicate rows and mixed text. No cell was blank. There were, however, 31 identical records in every analytical area, and one was struck off the list and 9,969 unique records were left. The first column was left unnamed and only as an identifier for the source. Language values trimmed of spaces. Genre and studio strings were converted from lists of text to usable categories. The first genre listed appeared to be the most prominent for mutually exclusive comparisons. Numbers that were not known were left as “Unknown” and not guessed. This impacted 24 genres, 307 studios and three languages. Rules and a documented cleaning path </w:t>
      </w:r>
      <w:proofErr w:type="gramStart"/>
      <w:r w:rsidR="00D82A49" w:rsidRPr="00F637DF">
        <w:rPr>
          <w:rFonts w:ascii="Arial" w:hAnsi="Arial" w:cs="Arial"/>
          <w:color w:val="000000"/>
          <w:kern w:val="0"/>
          <w:sz w:val="27"/>
          <w:szCs w:val="27"/>
          <w14:ligatures w14:val="none"/>
        </w:rPr>
        <w:t>is</w:t>
      </w:r>
      <w:proofErr w:type="gramEnd"/>
      <w:r w:rsidR="00D82A49" w:rsidRPr="00F637DF">
        <w:rPr>
          <w:rFonts w:ascii="Arial" w:hAnsi="Arial" w:cs="Arial"/>
          <w:color w:val="000000"/>
          <w:kern w:val="0"/>
          <w:sz w:val="27"/>
          <w:szCs w:val="27"/>
          <w14:ligatures w14:val="none"/>
        </w:rPr>
        <w:t xml:space="preserve"> crucial</w:t>
      </w:r>
      <w:r w:rsidRPr="00F637DF">
        <w:rPr>
          <w:rFonts w:ascii="Arial" w:hAnsi="Arial" w:cs="Arial"/>
          <w:color w:val="000000"/>
          <w:kern w:val="0"/>
          <w:sz w:val="27"/>
          <w:szCs w:val="27"/>
          <w14:ligatures w14:val="none"/>
        </w:rPr>
        <w:t xml:space="preserve"> because bad data quality can lead to "confident but incorrect decisions" (Cichy and </w:t>
      </w:r>
      <w:r w:rsidR="00D82A49" w:rsidRPr="00F637DF">
        <w:rPr>
          <w:rFonts w:ascii="Arial" w:hAnsi="Arial" w:cs="Arial"/>
          <w:color w:val="000000"/>
          <w:kern w:val="0"/>
          <w:sz w:val="27"/>
          <w:szCs w:val="27"/>
          <w14:ligatures w14:val="none"/>
        </w:rPr>
        <w:t>Ras</w:t>
      </w:r>
      <w:r w:rsidRPr="00F637DF">
        <w:rPr>
          <w:rFonts w:ascii="Arial" w:hAnsi="Arial" w:cs="Arial"/>
          <w:color w:val="000000"/>
          <w:kern w:val="0"/>
          <w:sz w:val="27"/>
          <w:szCs w:val="27"/>
          <w14:ligatures w14:val="none"/>
        </w:rPr>
        <w:t>, 2019).</w:t>
      </w:r>
    </w:p>
    <w:p w14:paraId="477ECAF2" w14:textId="2F884AE8"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Another check revealed 579 ratings which were equal to the exact overall mean of 3.268535. Imputation was done in this pattern, as described earlier. Following removal of duplicates, there were 577 such cases left. They were included in full-sample descriptions, but not in the t-test or rating regression, </w:t>
      </w:r>
      <w:proofErr w:type="gramStart"/>
      <w:r w:rsidRPr="00F637DF">
        <w:rPr>
          <w:rFonts w:ascii="Arial" w:hAnsi="Arial" w:cs="Arial"/>
          <w:color w:val="000000"/>
          <w:kern w:val="0"/>
          <w:sz w:val="27"/>
          <w:szCs w:val="27"/>
          <w14:ligatures w14:val="none"/>
        </w:rPr>
        <w:t>due to the fact that</w:t>
      </w:r>
      <w:proofErr w:type="gramEnd"/>
      <w:r w:rsidRPr="00F637DF">
        <w:rPr>
          <w:rFonts w:ascii="Arial" w:hAnsi="Arial" w:cs="Arial"/>
          <w:color w:val="000000"/>
          <w:kern w:val="0"/>
          <w:sz w:val="27"/>
          <w:szCs w:val="27"/>
          <w14:ligatures w14:val="none"/>
        </w:rPr>
        <w:t xml:space="preserve"> removing them would alter the provided dataset. This left 9,392 observed ratings. Imputed outcomes can undermine genuine relationships and are best dealt with openly (van Buuren, 2018). The runtime of the process varied from 2 minutes to 907 minutes. These values were flagged but kept as they may be true short, collection or long-form titles. The watch, likes and fans were right </w:t>
      </w:r>
      <w:r w:rsidR="00D82A49" w:rsidRPr="00F637DF">
        <w:rPr>
          <w:rFonts w:ascii="Arial" w:hAnsi="Arial" w:cs="Arial"/>
          <w:color w:val="000000"/>
          <w:kern w:val="0"/>
          <w:sz w:val="27"/>
          <w:szCs w:val="27"/>
          <w14:ligatures w14:val="none"/>
        </w:rPr>
        <w:t>skewed and</w:t>
      </w:r>
      <w:r w:rsidRPr="00F637DF">
        <w:rPr>
          <w:rFonts w:ascii="Arial" w:hAnsi="Arial" w:cs="Arial"/>
          <w:color w:val="000000"/>
          <w:kern w:val="0"/>
          <w:sz w:val="27"/>
          <w:szCs w:val="27"/>
          <w14:ligatures w14:val="none"/>
        </w:rPr>
        <w:t xml:space="preserve"> were </w:t>
      </w:r>
      <w:r w:rsidR="00D82A49" w:rsidRPr="00F637DF">
        <w:rPr>
          <w:rFonts w:ascii="Arial" w:hAnsi="Arial" w:cs="Arial"/>
          <w:color w:val="000000"/>
          <w:kern w:val="0"/>
          <w:sz w:val="27"/>
          <w:szCs w:val="27"/>
          <w14:ligatures w14:val="none"/>
        </w:rPr>
        <w:t>modelled</w:t>
      </w:r>
      <w:r w:rsidRPr="00F637DF">
        <w:rPr>
          <w:rFonts w:ascii="Arial" w:hAnsi="Arial" w:cs="Arial"/>
          <w:color w:val="000000"/>
          <w:kern w:val="0"/>
          <w:sz w:val="27"/>
          <w:szCs w:val="27"/>
          <w14:ligatures w14:val="none"/>
        </w:rPr>
        <w:t xml:space="preserve"> and displayed by taking log10 transformations. Skilling patterns can be more stable and interpretable when the predictors are transformed (Kuhn and Johnson, 2019).</w:t>
      </w:r>
    </w:p>
    <w:p w14:paraId="663C78B5"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Table 1. </w:t>
      </w:r>
      <w:r w:rsidRPr="00F637DF">
        <w:rPr>
          <w:rFonts w:ascii="Arial" w:hAnsi="Arial" w:cs="Arial"/>
          <w:i/>
          <w:iCs/>
          <w:color w:val="000000"/>
          <w:kern w:val="0"/>
          <w14:ligatures w14:val="none"/>
        </w:rPr>
        <w:t>Data cleaning and preparation decisions</w:t>
      </w:r>
    </w:p>
    <w:tbl>
      <w:tblPr>
        <w:tblW w:w="0" w:type="auto"/>
        <w:tblBorders>
          <w:top w:val="single" w:sz="6" w:space="0" w:color="1F4E79"/>
          <w:bottom w:val="single" w:sz="6" w:space="0" w:color="1F4E79"/>
        </w:tblBorders>
        <w:tblCellMar>
          <w:top w:w="15" w:type="dxa"/>
          <w:left w:w="15" w:type="dxa"/>
          <w:bottom w:w="15" w:type="dxa"/>
          <w:right w:w="15" w:type="dxa"/>
        </w:tblCellMar>
        <w:tblLook w:val="04A0" w:firstRow="1" w:lastRow="0" w:firstColumn="1" w:lastColumn="0" w:noHBand="0" w:noVBand="1"/>
      </w:tblPr>
      <w:tblGrid>
        <w:gridCol w:w="1857"/>
        <w:gridCol w:w="2936"/>
        <w:gridCol w:w="4233"/>
      </w:tblGrid>
      <w:tr w:rsidR="00F637DF" w:rsidRPr="00F637DF" w14:paraId="70B02D93" w14:textId="77777777">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38EFACF1"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Issue</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5DCA76A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Action</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3B380F4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Reason</w:t>
            </w:r>
          </w:p>
        </w:tc>
      </w:tr>
      <w:tr w:rsidR="00F637DF" w:rsidRPr="00F637DF" w14:paraId="1CDE93CF"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1D1657A"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Exact duplicates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92EC393"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31 removed</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211B878"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Prevented repeated films from giving extra weight</w:t>
            </w:r>
          </w:p>
        </w:tc>
      </w:tr>
      <w:tr w:rsidR="00F637DF" w:rsidRPr="00F637DF" w14:paraId="3C67D71F"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1D9393A"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Blank cells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575356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None found</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C8F316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No deletion or new imputation was required</w:t>
            </w:r>
          </w:p>
        </w:tc>
      </w:tr>
      <w:tr w:rsidR="00F637DF" w:rsidRPr="00F637DF" w14:paraId="28EA603F"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6B4A6C3"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Mean-imputed ratings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B6E7344"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577 flagged</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748A4E3"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Retained descriptively; excluded from rating inference</w:t>
            </w:r>
          </w:p>
        </w:tc>
      </w:tr>
      <w:tr w:rsidR="00F637DF" w:rsidRPr="00F637DF" w14:paraId="5F0E4273"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27B2B2D"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lastRenderedPageBreak/>
              <w:t>Unknown categories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A343278"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24 genres; 307 studios; 3 languages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F80E643"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Kept as Unknown to avoid unsupported guesses</w:t>
            </w:r>
          </w:p>
        </w:tc>
      </w:tr>
      <w:tr w:rsidR="00F637DF" w:rsidRPr="00F637DF" w14:paraId="39982234"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11812C3"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Extreme values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394ACA3"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Flagged and retained</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9AFD55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Plausible shorts and long-form titles were not deleted</w:t>
            </w:r>
          </w:p>
        </w:tc>
      </w:tr>
      <w:tr w:rsidR="00F637DF" w:rsidRPr="00F637DF" w14:paraId="0B4D9624"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C64F631"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Skewed counts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8456C5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Log10 variables created</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A5A752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Improved plots and regression stability</w:t>
            </w:r>
          </w:p>
        </w:tc>
      </w:tr>
    </w:tbl>
    <w:p w14:paraId="3A859A4D" w14:textId="77777777" w:rsidR="00F637DF" w:rsidRPr="00F637DF" w:rsidRDefault="00F637DF" w:rsidP="00F637DF">
      <w:pPr>
        <w:spacing w:before="45" w:after="90" w:line="240" w:lineRule="auto"/>
        <w:rPr>
          <w:rFonts w:ascii="-webkit-standard" w:hAnsi="-webkit-standard" w:cs="Times New Roman" w:hint="eastAsia"/>
          <w:color w:val="000000"/>
          <w:kern w:val="0"/>
          <w:sz w:val="27"/>
          <w:szCs w:val="27"/>
          <w14:ligatures w14:val="none"/>
        </w:rPr>
      </w:pPr>
      <w:r w:rsidRPr="00F637DF">
        <w:rPr>
          <w:rFonts w:ascii="Arial" w:hAnsi="Arial" w:cs="Arial"/>
          <w:i/>
          <w:iCs/>
          <w:color w:val="000000"/>
          <w:kern w:val="0"/>
          <w14:ligatures w14:val="none"/>
        </w:rPr>
        <w:t>Note. </w:t>
      </w:r>
      <w:r w:rsidRPr="00F637DF">
        <w:rPr>
          <w:rFonts w:ascii="Arial" w:hAnsi="Arial" w:cs="Arial"/>
          <w:color w:val="000000"/>
          <w:kern w:val="0"/>
          <w14:ligatures w14:val="none"/>
        </w:rPr>
        <w:t>Final cleaned sample N = 9,969. Rating-based inferential sample n = 9,392.</w:t>
      </w:r>
    </w:p>
    <w:p w14:paraId="327D50CB"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4" w:name="_Toc235788607"/>
      <w:bookmarkStart w:id="5" w:name="_Toc235782008"/>
      <w:bookmarkEnd w:id="4"/>
      <w:bookmarkEnd w:id="5"/>
      <w:r w:rsidRPr="00F637DF">
        <w:rPr>
          <w:rFonts w:ascii="Arial" w:hAnsi="Arial" w:cs="Arial"/>
          <w:b/>
          <w:bCs/>
          <w:color w:val="2E75B6"/>
          <w:kern w:val="0"/>
          <w:sz w:val="36"/>
          <w:szCs w:val="36"/>
          <w14:ligatures w14:val="none"/>
        </w:rPr>
        <w:t>3. Descriptive Statistics and Summary</w:t>
      </w:r>
    </w:p>
    <w:p w14:paraId="0C9146E7"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Table 2 shows that the average rating was 3.27 (SD = 0.53), with values from 1.08 to 4.71. A small peak in the imputed mean was also observed in figure 1 with a median of 3.27. That's why it's important to decide on the cleaning. The average run time was approximately 100 minutes. The average time was 103.18 </w:t>
      </w:r>
      <w:proofErr w:type="gramStart"/>
      <w:r w:rsidRPr="00F637DF">
        <w:rPr>
          <w:rFonts w:ascii="Arial" w:hAnsi="Arial" w:cs="Arial"/>
          <w:color w:val="000000"/>
          <w:kern w:val="0"/>
          <w:sz w:val="27"/>
          <w:szCs w:val="27"/>
          <w14:ligatures w14:val="none"/>
        </w:rPr>
        <w:t>minutes</w:t>
      </w:r>
      <w:proofErr w:type="gramEnd"/>
      <w:r w:rsidRPr="00F637DF">
        <w:rPr>
          <w:rFonts w:ascii="Arial" w:hAnsi="Arial" w:cs="Arial"/>
          <w:color w:val="000000"/>
          <w:kern w:val="0"/>
          <w:sz w:val="27"/>
          <w:szCs w:val="27"/>
          <w14:ligatures w14:val="none"/>
        </w:rPr>
        <w:t xml:space="preserve"> and the median time was 99 minutes. This brought the mean up due to the maximum of 907 minutes. It is important to report the mean, median, spread, range, rather than just one number alone (Mishra et al., 2019).</w:t>
      </w:r>
    </w:p>
    <w:p w14:paraId="3C59C683"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Most ratings were in the 2.5 – 4.0 range, with few ratings lower than 2.5. (See Figure 1) The number of engagements was quite small for the centre size. The difference of a few tenths, on a scale of five, may be significant. It should still be evaluated in conjunction with confidence intervals and effect sizes.</w:t>
      </w:r>
    </w:p>
    <w:p w14:paraId="5B216B13"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Things were much more imbalanced when it came to engagement variables. There were 170,559 mean watches and just 18,465 median watches. The mean number of likes was 43,828 while the median was 3,405. The greatest difference was between fans, who had a mean of 1,657 but a median of 24. A few highly successful movies thus stimulated all three means. The same was true for total ratings, with a mean of 106,552 and a median of 11,842. Means are still useful for describing the overall scale of a typical film, whereas medians are more useful when extreme values are present (Field, 2024).</w:t>
      </w:r>
    </w:p>
    <w:p w14:paraId="2C15AFCA" w14:textId="6CEACF7E"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8,046 films (80.7% of the cleaned sample) were originally written in English. The next biggest population was Italians (396), Japanese (308) and French (290). The highest number of films were drama (2,225), comedy (1,422), horror (862), thriller (800) and action (732). The large sample provides accurate estimates, but the number of samples does not eliminate the possibility of bias in the way that titles were entered into the database (</w:t>
      </w:r>
      <w:r w:rsidR="00236745" w:rsidRPr="00F637DF">
        <w:rPr>
          <w:rFonts w:ascii="Arial" w:hAnsi="Arial" w:cs="Arial"/>
          <w:color w:val="000000"/>
          <w:kern w:val="0"/>
          <w:sz w:val="27"/>
          <w:szCs w:val="27"/>
          <w14:ligatures w14:val="none"/>
        </w:rPr>
        <w:t>Laken’s</w:t>
      </w:r>
      <w:r w:rsidRPr="00F637DF">
        <w:rPr>
          <w:rFonts w:ascii="Arial" w:hAnsi="Arial" w:cs="Arial"/>
          <w:color w:val="000000"/>
          <w:kern w:val="0"/>
          <w:sz w:val="27"/>
          <w:szCs w:val="27"/>
          <w14:ligatures w14:val="none"/>
        </w:rPr>
        <w:t>, 2022). For this reason, the results in the Descriptive report are displayed for this dataset and not for all films or all viewers.</w:t>
      </w:r>
    </w:p>
    <w:p w14:paraId="5705A3D6"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Table 2. </w:t>
      </w:r>
      <w:r w:rsidRPr="00F637DF">
        <w:rPr>
          <w:rFonts w:ascii="Arial" w:hAnsi="Arial" w:cs="Arial"/>
          <w:i/>
          <w:iCs/>
          <w:color w:val="000000"/>
          <w:kern w:val="0"/>
          <w14:ligatures w14:val="none"/>
        </w:rPr>
        <w:t>Descriptive statistics for main numerical variables</w:t>
      </w:r>
    </w:p>
    <w:tbl>
      <w:tblPr>
        <w:tblW w:w="0" w:type="auto"/>
        <w:tblBorders>
          <w:top w:val="single" w:sz="6" w:space="0" w:color="1F4E79"/>
          <w:bottom w:val="single" w:sz="6" w:space="0" w:color="1F4E79"/>
        </w:tblBorders>
        <w:tblCellMar>
          <w:top w:w="15" w:type="dxa"/>
          <w:left w:w="15" w:type="dxa"/>
          <w:bottom w:w="15" w:type="dxa"/>
          <w:right w:w="15" w:type="dxa"/>
        </w:tblCellMar>
        <w:tblLook w:val="04A0" w:firstRow="1" w:lastRow="0" w:firstColumn="1" w:lastColumn="0" w:noHBand="0" w:noVBand="1"/>
      </w:tblPr>
      <w:tblGrid>
        <w:gridCol w:w="1351"/>
        <w:gridCol w:w="721"/>
        <w:gridCol w:w="721"/>
        <w:gridCol w:w="801"/>
        <w:gridCol w:w="531"/>
        <w:gridCol w:w="721"/>
        <w:gridCol w:w="641"/>
      </w:tblGrid>
      <w:tr w:rsidR="00F637DF" w:rsidRPr="00F637DF" w14:paraId="0E2778F7" w14:textId="77777777">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0E6B1F36"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Variable</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3E99259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Mean</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144517C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SD</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39AE3763"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Median</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6B8FA1B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Min</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003CA22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Max</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3125B1E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Skew</w:t>
            </w:r>
          </w:p>
        </w:tc>
      </w:tr>
      <w:tr w:rsidR="00F637DF" w:rsidRPr="00F637DF" w14:paraId="1C5EBB86"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B584F82"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Average rating</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5EEF56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3.27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B49860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0.53</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EA87073"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3.27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EEEA97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1.08</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4E740B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4.71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6A9D50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-0.41</w:t>
            </w:r>
          </w:p>
        </w:tc>
      </w:tr>
      <w:tr w:rsidR="00F637DF" w:rsidRPr="00F637DF" w14:paraId="4B7FF6AC"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94CC3D1"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Runtime</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101155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103.2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19CCAE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38.1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71FE185"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99.0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D1B859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3E1606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907.0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83D1CA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5.64</w:t>
            </w:r>
          </w:p>
        </w:tc>
      </w:tr>
      <w:tr w:rsidR="00F637DF" w:rsidRPr="00F637DF" w14:paraId="0262D7D6"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7270871"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Watches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F7B965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170.6k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3445A48"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458.9k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048569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18.5k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22EE846"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C91A43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5.20m</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A55A334"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5.13</w:t>
            </w:r>
          </w:p>
        </w:tc>
      </w:tr>
      <w:tr w:rsidR="00F637DF" w:rsidRPr="00F637DF" w14:paraId="40634BD2"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4FEED55"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Likes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2E39F6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43.8k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1666AB6"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151.7k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118A87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3.4k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A041A6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A7693B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2.73m</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20E0F0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7.49</w:t>
            </w:r>
          </w:p>
        </w:tc>
      </w:tr>
      <w:tr w:rsidR="00F637DF" w:rsidRPr="00F637DF" w14:paraId="775431A6"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C608DAF"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Fans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F28369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1.7k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4C3D5D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9.4k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7EE6FE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24</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1485EA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06486D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326.0k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B967D5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14.60</w:t>
            </w:r>
          </w:p>
        </w:tc>
      </w:tr>
      <w:tr w:rsidR="00F637DF" w:rsidRPr="00F637DF" w14:paraId="2AF0D864"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401977A"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lastRenderedPageBreak/>
              <w:t>Total ratings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C1D0BF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106.6k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162060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295.0k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88E5D5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11.8k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8A0874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173D4D4"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4.09m</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3B8931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5.62</w:t>
            </w:r>
          </w:p>
        </w:tc>
      </w:tr>
    </w:tbl>
    <w:p w14:paraId="74AA3CC8" w14:textId="77777777" w:rsidR="00F637DF" w:rsidRPr="00F637DF" w:rsidRDefault="00F637DF" w:rsidP="00F637DF">
      <w:pPr>
        <w:spacing w:before="45" w:after="90" w:line="240" w:lineRule="auto"/>
        <w:rPr>
          <w:rFonts w:ascii="-webkit-standard" w:hAnsi="-webkit-standard" w:cs="Times New Roman" w:hint="eastAsia"/>
          <w:color w:val="000000"/>
          <w:kern w:val="0"/>
          <w:sz w:val="27"/>
          <w:szCs w:val="27"/>
          <w14:ligatures w14:val="none"/>
        </w:rPr>
      </w:pPr>
      <w:r w:rsidRPr="00F637DF">
        <w:rPr>
          <w:rFonts w:ascii="Arial" w:hAnsi="Arial" w:cs="Arial"/>
          <w:i/>
          <w:iCs/>
          <w:color w:val="000000"/>
          <w:kern w:val="0"/>
          <w14:ligatures w14:val="none"/>
        </w:rPr>
        <w:t>Note. </w:t>
      </w:r>
      <w:r w:rsidRPr="00F637DF">
        <w:rPr>
          <w:rFonts w:ascii="Arial" w:hAnsi="Arial" w:cs="Arial"/>
          <w:color w:val="000000"/>
          <w:kern w:val="0"/>
          <w14:ligatures w14:val="none"/>
        </w:rPr>
        <w:t>N = 9,969 for every variable. SD = standard deviation; k = thousand; m = million.</w:t>
      </w:r>
    </w:p>
    <w:p w14:paraId="41EAB74C"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Figure 1. </w:t>
      </w:r>
      <w:r w:rsidRPr="00F637DF">
        <w:rPr>
          <w:rFonts w:ascii="Arial" w:hAnsi="Arial" w:cs="Arial"/>
          <w:i/>
          <w:iCs/>
          <w:color w:val="000000"/>
          <w:kern w:val="0"/>
          <w14:ligatures w14:val="none"/>
        </w:rPr>
        <w:t>Distribution of average film ratings</w:t>
      </w:r>
    </w:p>
    <w:p w14:paraId="6486B500" w14:textId="77777777" w:rsidR="00F637DF" w:rsidRPr="00F637DF" w:rsidRDefault="00F637DF" w:rsidP="00F637DF">
      <w:pPr>
        <w:spacing w:after="30" w:line="240" w:lineRule="auto"/>
        <w:jc w:val="center"/>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34EE3FC4" wp14:editId="33111680">
                <wp:extent cx="304800" cy="304800"/>
                <wp:effectExtent l="0" t="0" r="0" b="0"/>
                <wp:docPr id="1358750437"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4F08CE4A"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1EDAAB67"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6" w:name="_Toc235788608"/>
      <w:bookmarkStart w:id="7" w:name="_Toc235782009"/>
      <w:bookmarkEnd w:id="6"/>
      <w:bookmarkEnd w:id="7"/>
      <w:r w:rsidRPr="00F637DF">
        <w:rPr>
          <w:rFonts w:ascii="Arial" w:hAnsi="Arial" w:cs="Arial"/>
          <w:b/>
          <w:bCs/>
          <w:color w:val="2E75B6"/>
          <w:kern w:val="0"/>
          <w:sz w:val="36"/>
          <w:szCs w:val="36"/>
          <w14:ligatures w14:val="none"/>
        </w:rPr>
        <w:t>4. Trend Analysis and Visualisation</w:t>
      </w:r>
    </w:p>
    <w:p w14:paraId="45EE3F32"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There were differences in ratings within the top genre categories. The highest mean rating was for documentary (3.63), while drama (3.47) crime (3.38), and romance (3.36) were next. The mean of Horror was the lowest at 2.99. Science fiction (3.02) and action (3.07) were also lower than the mean overall of 3.27. The results indicate that audience acceptance and extended popularity are two different results. 834 median likes were given to documentary titles, which were highly rated. The median like counts for romance and fantasy were respectively 6,973 and 6,972. No platform can label a genre as failed due to lower engagement.</w:t>
      </w:r>
    </w:p>
    <w:p w14:paraId="5FFB4484"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Genre results are based on the genre that appeared first. The bars provide a view only, as many films will have multiple genres. A later dashboard might have its own indicator for each genre and do comparisons between genre sets. It should also show the size of the groups as it is possible for the averages calculated from small groups to be unstable.</w:t>
      </w:r>
    </w:p>
    <w:p w14:paraId="4580769C" w14:textId="26C2C986"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There was another mixed pattern with language. The eight most popular language groups (in order by number of films) had a median of 4,452 likes for French films, 4,020 for English films, and 3,593 for Japanese films. The median number of likes on Italian films was 480. The English group was far larger however, and films may be of different ages and not be distributed and promoted and may not be available. The language chart is thus an association of words, not a fair comparison. Multimedia recommender research backs the idea of multiple over a single content signal (</w:t>
      </w:r>
      <w:r w:rsidR="00236745" w:rsidRPr="00F637DF">
        <w:rPr>
          <w:rFonts w:ascii="Arial" w:hAnsi="Arial" w:cs="Arial"/>
          <w:color w:val="000000"/>
          <w:kern w:val="0"/>
          <w:sz w:val="27"/>
          <w:szCs w:val="27"/>
          <w14:ligatures w14:val="none"/>
        </w:rPr>
        <w:t>Eldo</w:t>
      </w:r>
      <w:r w:rsidRPr="00F637DF">
        <w:rPr>
          <w:rFonts w:ascii="Arial" w:hAnsi="Arial" w:cs="Arial"/>
          <w:color w:val="000000"/>
          <w:kern w:val="0"/>
          <w:sz w:val="27"/>
          <w:szCs w:val="27"/>
          <w14:ligatures w14:val="none"/>
        </w:rPr>
        <w:t> et al., 2020). Modern systems can integrate genre, language, and </w:t>
      </w:r>
      <w:r w:rsidR="00236745" w:rsidRPr="00F637DF">
        <w:rPr>
          <w:rFonts w:ascii="Arial" w:hAnsi="Arial" w:cs="Arial"/>
          <w:color w:val="000000"/>
          <w:kern w:val="0"/>
          <w:sz w:val="27"/>
          <w:szCs w:val="27"/>
          <w14:ligatures w14:val="none"/>
        </w:rPr>
        <w:t>behavioural feedback</w:t>
      </w:r>
      <w:r w:rsidRPr="00F637DF">
        <w:rPr>
          <w:rFonts w:ascii="Arial" w:hAnsi="Arial" w:cs="Arial"/>
          <w:color w:val="000000"/>
          <w:kern w:val="0"/>
          <w:sz w:val="27"/>
          <w:szCs w:val="27"/>
          <w14:ligatures w14:val="none"/>
        </w:rPr>
        <w:t xml:space="preserve"> but this requires appropriate data and assessment tools </w:t>
      </w:r>
      <w:r w:rsidR="00236745" w:rsidRPr="00F637DF">
        <w:rPr>
          <w:rFonts w:ascii="Arial" w:hAnsi="Arial" w:cs="Arial"/>
          <w:color w:val="000000"/>
          <w:kern w:val="0"/>
          <w:sz w:val="27"/>
          <w:szCs w:val="27"/>
          <w14:ligatures w14:val="none"/>
        </w:rPr>
        <w:t>(Zhang</w:t>
      </w:r>
      <w:r w:rsidRPr="00F637DF">
        <w:rPr>
          <w:rFonts w:ascii="Arial" w:hAnsi="Arial" w:cs="Arial"/>
          <w:color w:val="000000"/>
          <w:kern w:val="0"/>
          <w:sz w:val="27"/>
          <w:szCs w:val="27"/>
          <w14:ligatures w14:val="none"/>
        </w:rPr>
        <w:t> et al., 2019; Fayyaz et al., 2020).</w:t>
      </w:r>
    </w:p>
    <w:p w14:paraId="6C5325C5"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The run-time scatter plot employed log10 likes to enable both small and very large films to be displayed. It demonstrated a positive trend, but there was a lot of variation in the points at common runtime. There was no automatic popularness among a long film. This is important when making decisions. Don't let runtime become a one-size-fits-all acquisition tool. Finally, research by recommenders also indicates that easy-to-count metrics may mask broader customer and business values (</w:t>
      </w:r>
      <w:proofErr w:type="spellStart"/>
      <w:r w:rsidRPr="00F637DF">
        <w:rPr>
          <w:rFonts w:ascii="Arial" w:hAnsi="Arial" w:cs="Arial"/>
          <w:color w:val="000000"/>
          <w:kern w:val="0"/>
          <w:sz w:val="27"/>
          <w:szCs w:val="27"/>
          <w14:ligatures w14:val="none"/>
        </w:rPr>
        <w:t>Jannach</w:t>
      </w:r>
      <w:proofErr w:type="spellEnd"/>
      <w:r w:rsidRPr="00F637DF">
        <w:rPr>
          <w:rFonts w:ascii="Arial" w:hAnsi="Arial" w:cs="Arial"/>
          <w:color w:val="000000"/>
          <w:kern w:val="0"/>
          <w:sz w:val="27"/>
          <w:szCs w:val="27"/>
          <w14:ligatures w14:val="none"/>
        </w:rPr>
        <w:t> and Bauer, 2020). Monitoring should therefore be carried out jointly, with ratings, reach, repeat viewing, completion and satisfaction monitored.</w:t>
      </w:r>
    </w:p>
    <w:p w14:paraId="4CDCF45F"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Table 3. </w:t>
      </w:r>
      <w:r w:rsidRPr="00F637DF">
        <w:rPr>
          <w:rFonts w:ascii="Arial" w:hAnsi="Arial" w:cs="Arial"/>
          <w:i/>
          <w:iCs/>
          <w:color w:val="000000"/>
          <w:kern w:val="0"/>
          <w14:ligatures w14:val="none"/>
        </w:rPr>
        <w:t>Ratings and likes for the ten largest primary genres</w:t>
      </w:r>
    </w:p>
    <w:tbl>
      <w:tblPr>
        <w:tblW w:w="0" w:type="auto"/>
        <w:tblBorders>
          <w:top w:val="single" w:sz="6" w:space="0" w:color="1F4E79"/>
          <w:bottom w:val="single" w:sz="6" w:space="0" w:color="1F4E79"/>
        </w:tblBorders>
        <w:tblCellMar>
          <w:top w:w="15" w:type="dxa"/>
          <w:left w:w="15" w:type="dxa"/>
          <w:bottom w:w="15" w:type="dxa"/>
          <w:right w:w="15" w:type="dxa"/>
        </w:tblCellMar>
        <w:tblLook w:val="04A0" w:firstRow="1" w:lastRow="0" w:firstColumn="1" w:lastColumn="0" w:noHBand="0" w:noVBand="1"/>
      </w:tblPr>
      <w:tblGrid>
        <w:gridCol w:w="1401"/>
        <w:gridCol w:w="631"/>
        <w:gridCol w:w="1191"/>
        <w:gridCol w:w="1251"/>
      </w:tblGrid>
      <w:tr w:rsidR="00F637DF" w:rsidRPr="00F637DF" w14:paraId="03E66F9F" w14:textId="77777777">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5397B973"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lastRenderedPageBreak/>
              <w:t>Primary genre</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7EB261E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n</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1C6358D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Mean rating</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2A546D0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Median likes</w:t>
            </w:r>
          </w:p>
        </w:tc>
      </w:tr>
      <w:tr w:rsidR="00F637DF" w:rsidRPr="00F637DF" w14:paraId="31FEED12"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A54D957"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Drama</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422A96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2,225</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0C8F915"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3.47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908645B"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3,554</w:t>
            </w:r>
          </w:p>
        </w:tc>
      </w:tr>
      <w:tr w:rsidR="00F637DF" w:rsidRPr="00F637DF" w14:paraId="003286C3"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BD9A89A"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Comedy</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825E65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1,422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102CC55"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3.19</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365B736"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4,248</w:t>
            </w:r>
          </w:p>
        </w:tc>
      </w:tr>
      <w:tr w:rsidR="00F637DF" w:rsidRPr="00F637DF" w14:paraId="793B707C"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D6888C9"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Horror</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E54455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862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1F5C77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2.99</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CF11EE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2,232</w:t>
            </w:r>
          </w:p>
        </w:tc>
      </w:tr>
      <w:tr w:rsidR="00F637DF" w:rsidRPr="00F637DF" w14:paraId="5A1921AD"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8574CE4"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Thriller</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82DACC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800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B4B3CEB"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3.14</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06CD44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3,834</w:t>
            </w:r>
          </w:p>
        </w:tc>
      </w:tr>
      <w:tr w:rsidR="00F637DF" w:rsidRPr="00F637DF" w14:paraId="18993024"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12DE149"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Action</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828758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732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33184E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3.07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DC34E2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2,313</w:t>
            </w:r>
          </w:p>
        </w:tc>
      </w:tr>
      <w:tr w:rsidR="00F637DF" w:rsidRPr="00F637DF" w14:paraId="6E5BE166"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7D89AFC"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Crime</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BBEA17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527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B445B78"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3.38</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875E84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3,906</w:t>
            </w:r>
          </w:p>
        </w:tc>
      </w:tr>
      <w:tr w:rsidR="00F637DF" w:rsidRPr="00F637DF" w14:paraId="2FBDCEF7"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5E2F373"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Romance</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EA2641B"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503</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6E75E23"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3.36</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51347F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6,973</w:t>
            </w:r>
          </w:p>
        </w:tc>
      </w:tr>
      <w:tr w:rsidR="00F637DF" w:rsidRPr="00F637DF" w14:paraId="69841792"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FB99E98"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Science Fiction</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F05DDE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441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F1F832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3.02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6F614A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3,239</w:t>
            </w:r>
          </w:p>
        </w:tc>
      </w:tr>
      <w:tr w:rsidR="00F637DF" w:rsidRPr="00F637DF" w14:paraId="1CC80DDA"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B893D5E"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Adventure</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B04064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417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470D3E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3.11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77E8BDB"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4,356</w:t>
            </w:r>
          </w:p>
        </w:tc>
      </w:tr>
      <w:tr w:rsidR="00F637DF" w:rsidRPr="00F637DF" w14:paraId="78F08A14"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1C82E00"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Documentary</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7998C9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335</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8B4625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3.63</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B2D6E6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834</w:t>
            </w:r>
          </w:p>
        </w:tc>
      </w:tr>
    </w:tbl>
    <w:p w14:paraId="3EEE115C" w14:textId="77777777" w:rsidR="00F637DF" w:rsidRPr="00F637DF" w:rsidRDefault="00F637DF" w:rsidP="00F637DF">
      <w:pPr>
        <w:spacing w:before="90" w:after="45" w:line="240" w:lineRule="auto"/>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Figure 2. </w:t>
      </w:r>
      <w:r w:rsidRPr="00F637DF">
        <w:rPr>
          <w:rFonts w:ascii="Arial" w:hAnsi="Arial" w:cs="Arial"/>
          <w:i/>
          <w:iCs/>
          <w:color w:val="000000"/>
          <w:kern w:val="0"/>
          <w14:ligatures w14:val="none"/>
        </w:rPr>
        <w:t>Mean rating for the ten largest primary genres</w:t>
      </w:r>
    </w:p>
    <w:p w14:paraId="4E1CC612" w14:textId="77777777" w:rsidR="00F637DF" w:rsidRPr="00F637DF" w:rsidRDefault="00F637DF" w:rsidP="00F637DF">
      <w:pPr>
        <w:spacing w:after="30" w:line="240" w:lineRule="auto"/>
        <w:jc w:val="center"/>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3198ED3D" wp14:editId="52D2149A">
                <wp:extent cx="304800" cy="304800"/>
                <wp:effectExtent l="0" t="0" r="0" b="0"/>
                <wp:docPr id="98417336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2199665D"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40E77D9A"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Figure 3. </w:t>
      </w:r>
      <w:r w:rsidRPr="00F637DF">
        <w:rPr>
          <w:rFonts w:ascii="Arial" w:hAnsi="Arial" w:cs="Arial"/>
          <w:i/>
          <w:iCs/>
          <w:color w:val="000000"/>
          <w:kern w:val="0"/>
          <w14:ligatures w14:val="none"/>
        </w:rPr>
        <w:t>Median likes for the eight largest language groups</w:t>
      </w:r>
    </w:p>
    <w:p w14:paraId="0BCA475A" w14:textId="77777777" w:rsidR="00F637DF" w:rsidRPr="00F637DF" w:rsidRDefault="00F637DF" w:rsidP="00F637DF">
      <w:pPr>
        <w:spacing w:after="30" w:line="240" w:lineRule="auto"/>
        <w:jc w:val="center"/>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606D30CF" wp14:editId="57F65F5F">
                <wp:extent cx="304800" cy="304800"/>
                <wp:effectExtent l="0" t="0" r="0" b="0"/>
                <wp:docPr id="2032968619"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53BCCF84"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6A200955"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Figure 4. </w:t>
      </w:r>
      <w:r w:rsidRPr="00F637DF">
        <w:rPr>
          <w:rFonts w:ascii="Arial" w:hAnsi="Arial" w:cs="Arial"/>
          <w:i/>
          <w:iCs/>
          <w:color w:val="000000"/>
          <w:kern w:val="0"/>
          <w14:ligatures w14:val="none"/>
        </w:rPr>
        <w:t xml:space="preserve">Runtime and viewer </w:t>
      </w:r>
      <w:proofErr w:type="gramStart"/>
      <w:r w:rsidRPr="00F637DF">
        <w:rPr>
          <w:rFonts w:ascii="Arial" w:hAnsi="Arial" w:cs="Arial"/>
          <w:i/>
          <w:iCs/>
          <w:color w:val="000000"/>
          <w:kern w:val="0"/>
          <w14:ligatures w14:val="none"/>
        </w:rPr>
        <w:t>likes</w:t>
      </w:r>
      <w:proofErr w:type="gramEnd"/>
    </w:p>
    <w:p w14:paraId="6A12E036" w14:textId="77777777" w:rsidR="00F637DF" w:rsidRPr="00F637DF" w:rsidRDefault="00F637DF" w:rsidP="00F637DF">
      <w:pPr>
        <w:spacing w:after="30" w:line="240" w:lineRule="auto"/>
        <w:jc w:val="center"/>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21B5A81D" wp14:editId="50FF29E4">
                <wp:extent cx="304800" cy="304800"/>
                <wp:effectExtent l="0" t="0" r="0" b="0"/>
                <wp:docPr id="30176657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0FF1D6FE"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71306BC1"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8" w:name="_Toc235788609"/>
      <w:bookmarkStart w:id="9" w:name="_Toc235782010"/>
      <w:bookmarkEnd w:id="8"/>
      <w:bookmarkEnd w:id="9"/>
      <w:r w:rsidRPr="00F637DF">
        <w:rPr>
          <w:rFonts w:ascii="Arial" w:hAnsi="Arial" w:cs="Arial"/>
          <w:b/>
          <w:bCs/>
          <w:color w:val="2E75B6"/>
          <w:kern w:val="0"/>
          <w:sz w:val="36"/>
          <w:szCs w:val="36"/>
          <w14:ligatures w14:val="none"/>
        </w:rPr>
        <w:t>5. Statistical Analysis Using SPSS</w:t>
      </w:r>
    </w:p>
    <w:p w14:paraId="69A2B9C8"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The Welch t test was used to compare 9,392 observed ratings. English-language films had a mean of 3.208 (SD = 0.539, n = 7,615). Non-English films had a mean of 3.530 (SD = 0.474, n = 1,777). The unequal-variance result was used because the Levene's test was significant (p&lt; .001, F=38.69). The difference was significant, </w:t>
      </w:r>
      <w:proofErr w:type="gramStart"/>
      <w:r w:rsidRPr="00F637DF">
        <w:rPr>
          <w:rFonts w:ascii="Arial" w:hAnsi="Arial" w:cs="Arial"/>
          <w:color w:val="000000"/>
          <w:kern w:val="0"/>
          <w:sz w:val="27"/>
          <w:szCs w:val="27"/>
          <w14:ligatures w14:val="none"/>
        </w:rPr>
        <w:t>t(</w:t>
      </w:r>
      <w:proofErr w:type="gramEnd"/>
      <w:r w:rsidRPr="00F637DF">
        <w:rPr>
          <w:rFonts w:ascii="Arial" w:hAnsi="Arial" w:cs="Arial"/>
          <w:color w:val="000000"/>
          <w:kern w:val="0"/>
          <w:sz w:val="27"/>
          <w:szCs w:val="27"/>
          <w14:ligatures w14:val="none"/>
        </w:rPr>
        <w:t>2942.80) = -25.04, p &lt; .001. English films averaged 0.321 points lower, 95% CI [-0.347, -0.296]. The difference was a moderate -0.610 for Hedges. This is precise and does not demonstrate that the language is responsible for the rating divide. A part of it may be due to genre mix, release period and title selection.</w:t>
      </w:r>
    </w:p>
    <w:p w14:paraId="22BE1270"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All 9,969 cleaned films were used for the Pearson correlations. The correlation between runtime and the numbers of watches, likes, and fans were weak positive correlations, r = .146, r = .129, and r = .088, respectively. All had p &lt; .001. The Spearman results are higher at .362, .357 and .390 because the ranks dampen the extremes. Pearson measures linear association, but the Spearman is helpful when there is a skewed or monotonic pattern (Schober, Boer and Schwarte, 2018). There was a very high positive correlation between watches and likes, r = .951. They are similar and should not be regarded as completely distinct successes of their own.</w:t>
      </w:r>
    </w:p>
    <w:p w14:paraId="70D611ED"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Log10 likes, log10 fans, runtime and English language were entered in the first regression. There was a high level of overlap between log likes and log fans with Spearman's rho = .944 and variance inflation factors &gt; 8. Final model was clearer with log likes removed. If the multicollinearity is high, it might turn coefficients to be in the opposite direction and give misleading </w:t>
      </w:r>
      <w:r w:rsidRPr="00F637DF">
        <w:rPr>
          <w:rFonts w:ascii="Arial" w:hAnsi="Arial" w:cs="Arial"/>
          <w:color w:val="000000"/>
          <w:kern w:val="0"/>
          <w:sz w:val="27"/>
          <w:szCs w:val="27"/>
          <w14:ligatures w14:val="none"/>
        </w:rPr>
        <w:lastRenderedPageBreak/>
        <w:t>results (Kim, 2019). The final model was significant, </w:t>
      </w:r>
      <w:proofErr w:type="gramStart"/>
      <w:r w:rsidRPr="00F637DF">
        <w:rPr>
          <w:rFonts w:ascii="Arial" w:hAnsi="Arial" w:cs="Arial"/>
          <w:color w:val="000000"/>
          <w:kern w:val="0"/>
          <w:sz w:val="27"/>
          <w:szCs w:val="27"/>
          <w14:ligatures w14:val="none"/>
        </w:rPr>
        <w:t>F(</w:t>
      </w:r>
      <w:proofErr w:type="gramEnd"/>
      <w:r w:rsidRPr="00F637DF">
        <w:rPr>
          <w:rFonts w:ascii="Arial" w:hAnsi="Arial" w:cs="Arial"/>
          <w:color w:val="000000"/>
          <w:kern w:val="0"/>
          <w:sz w:val="27"/>
          <w:szCs w:val="27"/>
          <w14:ligatures w14:val="none"/>
        </w:rPr>
        <w:t>3, 9388) = 1482.44, p &lt; .001, and explained 32.1% of rating variation, adjusted R² = .321. Log10 fans was the strongest positive predictor, B = 0.222, beta = .497. Runtime had a small positive coefficient, B = 0.00094, beta = .066. English language remained negative, B = -0.346, beta = -.250. The p-values of all the predictors were &lt; .001 and the variance inflation factors were &lt; 1.07.</w:t>
      </w:r>
    </w:p>
    <w:p w14:paraId="5F7A96A0" w14:textId="34ECD0AA"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The residuals were moderately skewed with no Cook's distances greater than 1 and the largest Cook's distance was 0.015. In most cases with large samples, formal normality tests are more informative than the graphs and influence checks, as they indicate minor deviations (Knief and </w:t>
      </w:r>
      <w:r w:rsidR="00923ACE" w:rsidRPr="00F637DF">
        <w:rPr>
          <w:rFonts w:ascii="Arial" w:hAnsi="Arial" w:cs="Arial"/>
          <w:color w:val="000000"/>
          <w:kern w:val="0"/>
          <w:sz w:val="27"/>
          <w:szCs w:val="27"/>
          <w14:ligatures w14:val="none"/>
        </w:rPr>
        <w:t>Ortmeier</w:t>
      </w:r>
      <w:r w:rsidRPr="00F637DF">
        <w:rPr>
          <w:rFonts w:ascii="Arial" w:hAnsi="Arial" w:cs="Arial"/>
          <w:color w:val="000000"/>
          <w:kern w:val="0"/>
          <w:sz w:val="27"/>
          <w:szCs w:val="27"/>
          <w14:ligatures w14:val="none"/>
        </w:rPr>
        <w:t xml:space="preserve">, 2021). Other assumptions are also important for regression: Linear relationships, equal residual variance, and appropriate selection of variables (Fox and Weisberg, 2019; Hair et al., 2019). The model is not an </w:t>
      </w:r>
      <w:proofErr w:type="gramStart"/>
      <w:r w:rsidRPr="00F637DF">
        <w:rPr>
          <w:rFonts w:ascii="Arial" w:hAnsi="Arial" w:cs="Arial"/>
          <w:color w:val="000000"/>
          <w:kern w:val="0"/>
          <w:sz w:val="27"/>
          <w:szCs w:val="27"/>
          <w14:ligatures w14:val="none"/>
        </w:rPr>
        <w:t>actually tested</w:t>
      </w:r>
      <w:proofErr w:type="gramEnd"/>
      <w:r w:rsidRPr="00F637DF">
        <w:rPr>
          <w:rFonts w:ascii="Arial" w:hAnsi="Arial" w:cs="Arial"/>
          <w:color w:val="000000"/>
          <w:kern w:val="0"/>
          <w:sz w:val="27"/>
          <w:szCs w:val="27"/>
          <w14:ligatures w14:val="none"/>
        </w:rPr>
        <w:t xml:space="preserve"> forecasting system. To make a prediction, a separate holdout sample would be required (James et al., 2021). Both effect size and business meaning </w:t>
      </w:r>
      <w:proofErr w:type="gramStart"/>
      <w:r w:rsidRPr="00F637DF">
        <w:rPr>
          <w:rFonts w:ascii="Arial" w:hAnsi="Arial" w:cs="Arial"/>
          <w:color w:val="000000"/>
          <w:kern w:val="0"/>
          <w:sz w:val="27"/>
          <w:szCs w:val="27"/>
          <w14:ligatures w14:val="none"/>
        </w:rPr>
        <w:t>were considered to be</w:t>
      </w:r>
      <w:proofErr w:type="gramEnd"/>
      <w:r w:rsidRPr="00F637DF">
        <w:rPr>
          <w:rFonts w:ascii="Arial" w:hAnsi="Arial" w:cs="Arial"/>
          <w:color w:val="000000"/>
          <w:kern w:val="0"/>
          <w:sz w:val="27"/>
          <w:szCs w:val="27"/>
          <w14:ligatures w14:val="none"/>
        </w:rPr>
        <w:t xml:space="preserve"> statistical significance following the suggestions of Wasserstein, Schirm and Lazar (2019).</w:t>
      </w:r>
    </w:p>
    <w:p w14:paraId="7CF156C2"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Table 4. </w:t>
      </w:r>
      <w:r w:rsidRPr="00F637DF">
        <w:rPr>
          <w:rFonts w:ascii="Arial" w:hAnsi="Arial" w:cs="Arial"/>
          <w:i/>
          <w:iCs/>
          <w:color w:val="000000"/>
          <w:kern w:val="0"/>
          <w14:ligatures w14:val="none"/>
        </w:rPr>
        <w:t>Summary of inferential statistical results</w:t>
      </w:r>
    </w:p>
    <w:tbl>
      <w:tblPr>
        <w:tblW w:w="0" w:type="auto"/>
        <w:tblBorders>
          <w:top w:val="single" w:sz="6" w:space="0" w:color="1F4E79"/>
          <w:bottom w:val="single" w:sz="6" w:space="0" w:color="1F4E79"/>
        </w:tblBorders>
        <w:tblCellMar>
          <w:top w:w="15" w:type="dxa"/>
          <w:left w:w="15" w:type="dxa"/>
          <w:bottom w:w="15" w:type="dxa"/>
          <w:right w:w="15" w:type="dxa"/>
        </w:tblCellMar>
        <w:tblLook w:val="04A0" w:firstRow="1" w:lastRow="0" w:firstColumn="1" w:lastColumn="0" w:noHBand="0" w:noVBand="1"/>
      </w:tblPr>
      <w:tblGrid>
        <w:gridCol w:w="1494"/>
        <w:gridCol w:w="2291"/>
        <w:gridCol w:w="1049"/>
        <w:gridCol w:w="4192"/>
      </w:tblGrid>
      <w:tr w:rsidR="00F637DF" w:rsidRPr="00F637DF" w14:paraId="4768F4AF" w14:textId="77777777">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519A3A20"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Analysis</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24B4BBD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Statistic</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4495DA6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Size</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43E871F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Plain interpretation</w:t>
            </w:r>
          </w:p>
        </w:tc>
      </w:tr>
      <w:tr w:rsidR="00F637DF" w:rsidRPr="00F637DF" w14:paraId="34E99E8A"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07FC341"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Welch t-test</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0725AB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proofErr w:type="gramStart"/>
            <w:r w:rsidRPr="00F637DF">
              <w:rPr>
                <w:rFonts w:ascii="Arial" w:hAnsi="Arial" w:cs="Arial"/>
                <w:kern w:val="0"/>
                <w:sz w:val="18"/>
                <w:szCs w:val="18"/>
                <w14:ligatures w14:val="none"/>
              </w:rPr>
              <w:t>t(</w:t>
            </w:r>
            <w:proofErr w:type="gramEnd"/>
            <w:r w:rsidRPr="00F637DF">
              <w:rPr>
                <w:rFonts w:ascii="Arial" w:hAnsi="Arial" w:cs="Arial"/>
                <w:kern w:val="0"/>
                <w:sz w:val="18"/>
                <w:szCs w:val="18"/>
                <w14:ligatures w14:val="none"/>
              </w:rPr>
              <w:t>2942.80) = -25.04, p &lt;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E102BD4"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g = -0.610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D6E20B5"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Non-English films had higher mean ratings</w:t>
            </w:r>
          </w:p>
        </w:tc>
      </w:tr>
      <w:tr w:rsidR="00F637DF" w:rsidRPr="00F637DF" w14:paraId="1670AA22"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173E56F"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Runtime-watches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63589D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 = 0.146, p &lt;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EF712D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Weak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79ABDD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Longer runtime had little linear relation with watches</w:t>
            </w:r>
          </w:p>
        </w:tc>
      </w:tr>
      <w:tr w:rsidR="00F637DF" w:rsidRPr="00F637DF" w14:paraId="75FE28B1"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B3B9E75"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Runtime-likes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93AF2F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 = 0.129, p &lt;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588400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Weak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70E2DC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Runtime alone was a poor guide to likes</w:t>
            </w:r>
          </w:p>
        </w:tc>
      </w:tr>
      <w:tr w:rsidR="00F637DF" w:rsidRPr="00F637DF" w14:paraId="040CEE4F"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26BF794"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Runtime-fans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305A42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 = 0.088, p &lt;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A787A7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Very weak</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AFFD7F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Runtime explained little fan variation</w:t>
            </w:r>
          </w:p>
        </w:tc>
      </w:tr>
      <w:tr w:rsidR="00F637DF" w:rsidRPr="00F637DF" w14:paraId="6A6B7DFC"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F1EFC6D"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Watches-likes</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2C6D67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 = 0.951, p &lt;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11F3AA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Very strong</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61ABA58"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Watches and likes measured similar popularity patterns</w:t>
            </w:r>
          </w:p>
        </w:tc>
      </w:tr>
    </w:tbl>
    <w:p w14:paraId="38CD24D8" w14:textId="77777777" w:rsidR="00F637DF" w:rsidRPr="00F637DF" w:rsidRDefault="00F637DF" w:rsidP="00F637DF">
      <w:pPr>
        <w:spacing w:before="90" w:after="45" w:line="240" w:lineRule="auto"/>
        <w:jc w:val="center"/>
        <w:rPr>
          <w:rFonts w:ascii="-webkit-standard" w:hAnsi="-webkit-standard" w:cs="Times New Roman" w:hint="eastAsia"/>
          <w:color w:val="000000"/>
          <w:kern w:val="0"/>
          <w:sz w:val="27"/>
          <w:szCs w:val="27"/>
          <w14:ligatures w14:val="none"/>
        </w:rPr>
      </w:pPr>
      <w:r w:rsidRPr="00F637DF">
        <w:rPr>
          <w:rFonts w:ascii="Arial" w:hAnsi="Arial" w:cs="Arial"/>
          <w:b/>
          <w:bCs/>
          <w:color w:val="000000"/>
          <w:kern w:val="0"/>
          <w14:ligatures w14:val="none"/>
        </w:rPr>
        <w:t>Table 5. </w:t>
      </w:r>
      <w:r w:rsidRPr="00F637DF">
        <w:rPr>
          <w:rFonts w:ascii="Arial" w:hAnsi="Arial" w:cs="Arial"/>
          <w:i/>
          <w:iCs/>
          <w:color w:val="000000"/>
          <w:kern w:val="0"/>
          <w14:ligatures w14:val="none"/>
        </w:rPr>
        <w:t>Multiple regression predicting average rating</w:t>
      </w:r>
    </w:p>
    <w:tbl>
      <w:tblPr>
        <w:tblW w:w="0" w:type="auto"/>
        <w:tblBorders>
          <w:top w:val="single" w:sz="6" w:space="0" w:color="1F4E79"/>
          <w:bottom w:val="single" w:sz="6" w:space="0" w:color="1F4E79"/>
        </w:tblBorders>
        <w:tblCellMar>
          <w:top w:w="15" w:type="dxa"/>
          <w:left w:w="15" w:type="dxa"/>
          <w:bottom w:w="15" w:type="dxa"/>
          <w:right w:w="15" w:type="dxa"/>
        </w:tblCellMar>
        <w:tblLook w:val="04A0" w:firstRow="1" w:lastRow="0" w:firstColumn="1" w:lastColumn="0" w:noHBand="0" w:noVBand="1"/>
      </w:tblPr>
      <w:tblGrid>
        <w:gridCol w:w="1446"/>
        <w:gridCol w:w="691"/>
        <w:gridCol w:w="631"/>
        <w:gridCol w:w="691"/>
        <w:gridCol w:w="731"/>
        <w:gridCol w:w="686"/>
        <w:gridCol w:w="531"/>
      </w:tblGrid>
      <w:tr w:rsidR="00F637DF" w:rsidRPr="00F637DF" w14:paraId="6ED50BF6" w14:textId="77777777">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310B511B"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Predictor</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1A333C1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B</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3A9542E7"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SE</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0B347E2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beta</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77D73BC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t</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171E5828"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p</w:t>
            </w:r>
          </w:p>
        </w:tc>
        <w:tc>
          <w:tcPr>
            <w:tcW w:w="0" w:type="auto"/>
            <w:tcBorders>
              <w:top w:val="single" w:sz="6" w:space="0" w:color="C9D2DB"/>
              <w:left w:val="nil"/>
              <w:bottom w:val="single" w:sz="6" w:space="0" w:color="C9D2DB"/>
              <w:right w:val="nil"/>
            </w:tcBorders>
            <w:shd w:val="clear" w:color="auto" w:fill="E8EEF5"/>
            <w:tcMar>
              <w:top w:w="15" w:type="dxa"/>
              <w:left w:w="90" w:type="dxa"/>
              <w:bottom w:w="15" w:type="dxa"/>
              <w:right w:w="90" w:type="dxa"/>
            </w:tcMar>
            <w:vAlign w:val="center"/>
            <w:hideMark/>
          </w:tcPr>
          <w:p w14:paraId="0228B5DA"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b/>
                <w:bCs/>
                <w:kern w:val="0"/>
                <w:sz w:val="18"/>
                <w:szCs w:val="18"/>
                <w14:ligatures w14:val="none"/>
              </w:rPr>
              <w:t>VIF</w:t>
            </w:r>
          </w:p>
        </w:tc>
      </w:tr>
      <w:tr w:rsidR="00F637DF" w:rsidRPr="00F637DF" w14:paraId="26716D18"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E38DD2B"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Constant</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689B4A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3.086</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BE54D0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0.017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6C7F86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09072F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183.35</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0980DE8"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45A4762"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w:t>
            </w:r>
          </w:p>
        </w:tc>
      </w:tr>
      <w:tr w:rsidR="00F637DF" w:rsidRPr="00F637DF" w14:paraId="0282F4DF"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872FA2C"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Log10(fans + 1)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DF45CA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0.222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2923C84"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0.004</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F287E5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0.497</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F8419D6"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56.65</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9E00A2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2F3153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1.07</w:t>
            </w:r>
          </w:p>
        </w:tc>
      </w:tr>
      <w:tr w:rsidR="00F637DF" w:rsidRPr="00F637DF" w14:paraId="61D7B403"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4F8C076"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Runtime</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5FC6A94"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3F9175F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0.000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A67B2DD"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0.066</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745A739"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7.48</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162CEE8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54C6989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1.07</w:t>
            </w:r>
          </w:p>
        </w:tc>
      </w:tr>
      <w:tr w:rsidR="00F637DF" w:rsidRPr="00F637DF" w14:paraId="028C3B8E" w14:textId="77777777">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2B21BFEB" w14:textId="77777777" w:rsidR="00F637DF" w:rsidRPr="00F637DF" w:rsidRDefault="00F637DF" w:rsidP="00F637DF">
            <w:pPr>
              <w:spacing w:after="0" w:line="240" w:lineRule="auto"/>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English</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8CC5244"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-0.346</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617CE7DF"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0.012</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0FD848CE"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-0.250</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76DC4CC"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-29.35</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4923CEA1"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&lt; .001</w:t>
            </w:r>
          </w:p>
        </w:tc>
        <w:tc>
          <w:tcPr>
            <w:tcW w:w="0" w:type="auto"/>
            <w:tcBorders>
              <w:top w:val="single" w:sz="6" w:space="0" w:color="C9D2DB"/>
              <w:left w:val="nil"/>
              <w:bottom w:val="single" w:sz="6" w:space="0" w:color="C9D2DB"/>
              <w:right w:val="nil"/>
            </w:tcBorders>
            <w:tcMar>
              <w:top w:w="15" w:type="dxa"/>
              <w:left w:w="90" w:type="dxa"/>
              <w:bottom w:w="15" w:type="dxa"/>
              <w:right w:w="90" w:type="dxa"/>
            </w:tcMar>
            <w:vAlign w:val="center"/>
            <w:hideMark/>
          </w:tcPr>
          <w:p w14:paraId="7DBACE60" w14:textId="77777777" w:rsidR="00F637DF" w:rsidRPr="00F637DF" w:rsidRDefault="00F637DF" w:rsidP="00F637DF">
            <w:pPr>
              <w:spacing w:after="0" w:line="240" w:lineRule="auto"/>
              <w:jc w:val="center"/>
              <w:rPr>
                <w:rFonts w:ascii="-webkit-standard" w:hAnsi="-webkit-standard" w:cs="Times New Roman" w:hint="eastAsia"/>
                <w:kern w:val="0"/>
                <w:sz w:val="18"/>
                <w:szCs w:val="18"/>
                <w14:ligatures w14:val="none"/>
              </w:rPr>
            </w:pPr>
            <w:r w:rsidRPr="00F637DF">
              <w:rPr>
                <w:rFonts w:ascii="Arial" w:hAnsi="Arial" w:cs="Arial"/>
                <w:kern w:val="0"/>
                <w:sz w:val="18"/>
                <w:szCs w:val="18"/>
                <w14:ligatures w14:val="none"/>
              </w:rPr>
              <w:t>1.00</w:t>
            </w:r>
          </w:p>
        </w:tc>
      </w:tr>
    </w:tbl>
    <w:p w14:paraId="58D561AB" w14:textId="77777777" w:rsidR="00F637DF" w:rsidRPr="00F637DF" w:rsidRDefault="00F637DF" w:rsidP="00F637DF">
      <w:pPr>
        <w:spacing w:before="45" w:after="90" w:line="240" w:lineRule="auto"/>
        <w:rPr>
          <w:rFonts w:ascii="-webkit-standard" w:hAnsi="-webkit-standard" w:cs="Times New Roman" w:hint="eastAsia"/>
          <w:color w:val="000000"/>
          <w:kern w:val="0"/>
          <w:sz w:val="27"/>
          <w:szCs w:val="27"/>
          <w14:ligatures w14:val="none"/>
        </w:rPr>
      </w:pPr>
      <w:r w:rsidRPr="00F637DF">
        <w:rPr>
          <w:rFonts w:ascii="Arial" w:hAnsi="Arial" w:cs="Arial"/>
          <w:i/>
          <w:iCs/>
          <w:color w:val="000000"/>
          <w:kern w:val="0"/>
          <w14:ligatures w14:val="none"/>
        </w:rPr>
        <w:t>Note. </w:t>
      </w:r>
      <w:r w:rsidRPr="00F637DF">
        <w:rPr>
          <w:rFonts w:ascii="Arial" w:hAnsi="Arial" w:cs="Arial"/>
          <w:color w:val="000000"/>
          <w:kern w:val="0"/>
          <w14:ligatures w14:val="none"/>
        </w:rPr>
        <w:t xml:space="preserve">N = 9,392. R² = .321, adjusted R² = .321, </w:t>
      </w:r>
      <w:proofErr w:type="gramStart"/>
      <w:r w:rsidRPr="00F637DF">
        <w:rPr>
          <w:rFonts w:ascii="Arial" w:hAnsi="Arial" w:cs="Arial"/>
          <w:color w:val="000000"/>
          <w:kern w:val="0"/>
          <w14:ligatures w14:val="none"/>
        </w:rPr>
        <w:t>F(</w:t>
      </w:r>
      <w:proofErr w:type="gramEnd"/>
      <w:r w:rsidRPr="00F637DF">
        <w:rPr>
          <w:rFonts w:ascii="Arial" w:hAnsi="Arial" w:cs="Arial"/>
          <w:color w:val="000000"/>
          <w:kern w:val="0"/>
          <w14:ligatures w14:val="none"/>
        </w:rPr>
        <w:t>3, 9388) = 1482.44, p &lt; .001. English is coded 1 and non-English 0.</w:t>
      </w:r>
    </w:p>
    <w:p w14:paraId="0D10C7FA"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10" w:name="_Toc235788610"/>
      <w:bookmarkStart w:id="11" w:name="_Toc235782011"/>
      <w:bookmarkEnd w:id="10"/>
      <w:bookmarkEnd w:id="11"/>
      <w:r w:rsidRPr="00F637DF">
        <w:rPr>
          <w:rFonts w:ascii="Arial" w:hAnsi="Arial" w:cs="Arial"/>
          <w:b/>
          <w:bCs/>
          <w:color w:val="2E75B6"/>
          <w:kern w:val="0"/>
          <w:sz w:val="36"/>
          <w:szCs w:val="36"/>
          <w14:ligatures w14:val="none"/>
        </w:rPr>
        <w:t>6. Insights, Recommendations and Limitations</w:t>
      </w:r>
    </w:p>
    <w:p w14:paraId="57D466AF"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The analysis provides three practical messages. Quality content is a prerequisite for reach. Documentary and drama saw high ratings, and the former had higher typical likes, whereas fantasy had a higher typical rating of likes. Highly rated niche films can be used to help satisfy and popular films can be used to drive traffic if there is a balance within the catalogue. Secondly, non-English material needs to be clearly displayed and subtitled. Even though it has a higher average rating, it should be compared in like genres and released time. Thirdly, there was a weak correlation between </w:t>
      </w:r>
      <w:r w:rsidRPr="00F637DF">
        <w:rPr>
          <w:rFonts w:ascii="Arial" w:hAnsi="Arial" w:cs="Arial"/>
          <w:color w:val="000000"/>
          <w:kern w:val="0"/>
          <w:sz w:val="27"/>
          <w:szCs w:val="27"/>
          <w14:ligatures w14:val="none"/>
        </w:rPr>
        <w:lastRenderedPageBreak/>
        <w:t>engagement and runtime. It should not be taken as an absolute acceptance criterion.</w:t>
      </w:r>
    </w:p>
    <w:p w14:paraId="0A742F81" w14:textId="5915BD26"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A helpful dashboard should include median and total watches, likes, fans, completion, repeat viewing and complaints by genre and language. There will be a few blockbusters, but medians will prevent that from muddying the waters. Content details and user behaviour should be used in combination to recommend </w:t>
      </w:r>
      <w:r w:rsidR="009F28C7" w:rsidRPr="00F637DF">
        <w:rPr>
          <w:rFonts w:ascii="Arial" w:hAnsi="Arial" w:cs="Arial"/>
          <w:color w:val="000000"/>
          <w:kern w:val="0"/>
          <w:sz w:val="27"/>
          <w:szCs w:val="27"/>
          <w14:ligatures w14:val="none"/>
        </w:rPr>
        <w:t>models,</w:t>
      </w:r>
      <w:r w:rsidRPr="00F637DF">
        <w:rPr>
          <w:rFonts w:ascii="Arial" w:hAnsi="Arial" w:cs="Arial"/>
          <w:color w:val="000000"/>
          <w:kern w:val="0"/>
          <w:sz w:val="27"/>
          <w:szCs w:val="27"/>
          <w14:ligatures w14:val="none"/>
        </w:rPr>
        <w:t xml:space="preserve"> and the performance should be compared by controlled tests. This connects to the core of effective business intelligence – daily decisions based on analysis (Sharda, Delen and Turban, 2021). Data checks should be performed prior to each refresh, and duplicate rules, allowed categories, missing-value flags and details of transformations recorded.</w:t>
      </w:r>
    </w:p>
    <w:p w14:paraId="264F18DE" w14:textId="09CD6B2E"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The conclusions made have restrictions. The data is aggregated on a per film basis but does not provide age of viewers, country, subscription type, release year, marketing spend, or platform exposure or viewing completion. Further, it is not known when each of the counts was taken. The older films were able to gather more engagement. Primary genre made the multi-genre titles </w:t>
      </w:r>
      <w:r w:rsidR="00923ACE" w:rsidRPr="00F637DF">
        <w:rPr>
          <w:rFonts w:ascii="Arial" w:hAnsi="Arial" w:cs="Arial"/>
          <w:color w:val="000000"/>
          <w:kern w:val="0"/>
          <w:sz w:val="27"/>
          <w:szCs w:val="27"/>
          <w14:ligatures w14:val="none"/>
        </w:rPr>
        <w:t>simple,</w:t>
      </w:r>
      <w:r w:rsidRPr="00F637DF">
        <w:rPr>
          <w:rFonts w:ascii="Arial" w:hAnsi="Arial" w:cs="Arial"/>
          <w:color w:val="000000"/>
          <w:kern w:val="0"/>
          <w:sz w:val="27"/>
          <w:szCs w:val="27"/>
          <w14:ligatures w14:val="none"/>
        </w:rPr>
        <w:t xml:space="preserve"> and 577 ratings had already been </w:t>
      </w:r>
      <w:r w:rsidR="00923ACE" w:rsidRPr="00F637DF">
        <w:rPr>
          <w:rFonts w:ascii="Arial" w:hAnsi="Arial" w:cs="Arial"/>
          <w:color w:val="000000"/>
          <w:kern w:val="0"/>
          <w:sz w:val="27"/>
          <w:szCs w:val="27"/>
          <w14:ligatures w14:val="none"/>
        </w:rPr>
        <w:t>meaning imputed</w:t>
      </w:r>
      <w:r w:rsidRPr="00F637DF">
        <w:rPr>
          <w:rFonts w:ascii="Arial" w:hAnsi="Arial" w:cs="Arial"/>
          <w:color w:val="000000"/>
          <w:kern w:val="0"/>
          <w:sz w:val="27"/>
          <w:szCs w:val="27"/>
          <w14:ligatures w14:val="none"/>
        </w:rPr>
        <w:t>. How much exposure an association has and how it was selected is not necessarily the same as audience preference. Future work should include time variables, user variables and comparison of different titles within release cohorts and validation of non-linear models on unseen data. These steps would take the current evidence and make it safer as recommendation for customer acquisition, promotion and satisfaction.</w:t>
      </w:r>
    </w:p>
    <w:p w14:paraId="4379CE8C"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12" w:name="_Toc235788611"/>
      <w:bookmarkStart w:id="13" w:name="_Toc235782012"/>
      <w:bookmarkEnd w:id="12"/>
      <w:bookmarkEnd w:id="13"/>
      <w:r w:rsidRPr="00F637DF">
        <w:rPr>
          <w:rFonts w:ascii="Arial" w:hAnsi="Arial" w:cs="Arial"/>
          <w:b/>
          <w:bCs/>
          <w:color w:val="2E75B6"/>
          <w:kern w:val="0"/>
          <w:sz w:val="36"/>
          <w:szCs w:val="36"/>
          <w14:ligatures w14:val="none"/>
        </w:rPr>
        <w:t>References</w:t>
      </w:r>
    </w:p>
    <w:p w14:paraId="32F598CB" w14:textId="4762C93A" w:rsidR="00F637DF" w:rsidRPr="00F637DF" w:rsidRDefault="009F28C7"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Aedine</w:t>
      </w:r>
      <w:r w:rsidR="00F637DF" w:rsidRPr="00F637DF">
        <w:rPr>
          <w:rFonts w:ascii="Arial" w:hAnsi="Arial" w:cs="Arial"/>
          <w:color w:val="000000"/>
          <w:kern w:val="0"/>
          <w:sz w:val="27"/>
          <w:szCs w:val="27"/>
          <w14:ligatures w14:val="none"/>
        </w:rPr>
        <w:t>, A.S., </w:t>
      </w:r>
      <w:proofErr w:type="spellStart"/>
      <w:r w:rsidR="00F637DF" w:rsidRPr="00F637DF">
        <w:rPr>
          <w:rFonts w:ascii="Arial" w:hAnsi="Arial" w:cs="Arial"/>
          <w:color w:val="000000"/>
          <w:kern w:val="0"/>
          <w:sz w:val="27"/>
          <w:szCs w:val="27"/>
          <w14:ligatures w14:val="none"/>
        </w:rPr>
        <w:t>Tatoglu</w:t>
      </w:r>
      <w:proofErr w:type="spellEnd"/>
      <w:r w:rsidR="00F637DF" w:rsidRPr="00F637DF">
        <w:rPr>
          <w:rFonts w:ascii="Arial" w:hAnsi="Arial" w:cs="Arial"/>
          <w:color w:val="000000"/>
          <w:kern w:val="0"/>
          <w:sz w:val="27"/>
          <w:szCs w:val="27"/>
          <w14:ligatures w14:val="none"/>
        </w:rPr>
        <w:t>, E., Bayraktar, E., Zaim, S. and Delen, D. (2019) ‘Business analytics and firm performance: The mediating role of business process performance’, Journal of Business Research, 96, pp. 228–237. https://doi.org/10.1016/j.jbusres.2018.11.028</w:t>
      </w:r>
    </w:p>
    <w:p w14:paraId="12F3659C"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Cichy, C. and </w:t>
      </w:r>
      <w:proofErr w:type="spellStart"/>
      <w:r w:rsidRPr="00F637DF">
        <w:rPr>
          <w:rFonts w:ascii="Arial" w:hAnsi="Arial" w:cs="Arial"/>
          <w:color w:val="000000"/>
          <w:kern w:val="0"/>
          <w:sz w:val="27"/>
          <w:szCs w:val="27"/>
          <w14:ligatures w14:val="none"/>
        </w:rPr>
        <w:t>Rass</w:t>
      </w:r>
      <w:proofErr w:type="spellEnd"/>
      <w:r w:rsidRPr="00F637DF">
        <w:rPr>
          <w:rFonts w:ascii="Arial" w:hAnsi="Arial" w:cs="Arial"/>
          <w:color w:val="000000"/>
          <w:kern w:val="0"/>
          <w:sz w:val="27"/>
          <w:szCs w:val="27"/>
          <w14:ligatures w14:val="none"/>
        </w:rPr>
        <w:t>, S. (2019) ‘An overview of data quality frameworks’, IEEE Access, 7, pp. 24634–24648. https://doi.org/10.1109/ACCESS.2019.2899751</w:t>
      </w:r>
    </w:p>
    <w:p w14:paraId="1E8DDE8D"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proofErr w:type="spellStart"/>
      <w:r w:rsidRPr="00F637DF">
        <w:rPr>
          <w:rFonts w:ascii="Arial" w:hAnsi="Arial" w:cs="Arial"/>
          <w:color w:val="000000"/>
          <w:kern w:val="0"/>
          <w:sz w:val="27"/>
          <w:szCs w:val="27"/>
          <w14:ligatures w14:val="none"/>
        </w:rPr>
        <w:t>Deldjoo</w:t>
      </w:r>
      <w:proofErr w:type="spellEnd"/>
      <w:r w:rsidRPr="00F637DF">
        <w:rPr>
          <w:rFonts w:ascii="Arial" w:hAnsi="Arial" w:cs="Arial"/>
          <w:color w:val="000000"/>
          <w:kern w:val="0"/>
          <w:sz w:val="27"/>
          <w:szCs w:val="27"/>
          <w14:ligatures w14:val="none"/>
        </w:rPr>
        <w:t xml:space="preserve">, Y., </w:t>
      </w:r>
      <w:proofErr w:type="spellStart"/>
      <w:r w:rsidRPr="00F637DF">
        <w:rPr>
          <w:rFonts w:ascii="Arial" w:hAnsi="Arial" w:cs="Arial"/>
          <w:color w:val="000000"/>
          <w:kern w:val="0"/>
          <w:sz w:val="27"/>
          <w:szCs w:val="27"/>
          <w14:ligatures w14:val="none"/>
        </w:rPr>
        <w:t>Schedl</w:t>
      </w:r>
      <w:proofErr w:type="spellEnd"/>
      <w:r w:rsidRPr="00F637DF">
        <w:rPr>
          <w:rFonts w:ascii="Arial" w:hAnsi="Arial" w:cs="Arial"/>
          <w:color w:val="000000"/>
          <w:kern w:val="0"/>
          <w:sz w:val="27"/>
          <w:szCs w:val="27"/>
          <w14:ligatures w14:val="none"/>
        </w:rPr>
        <w:t>, M., Cremonesi, P. and Pasi, G. (2020) ‘Recommender systems leveraging multimedia content’, ACM Computing Surveys, 53(5), Article 106, pp. 1–38. https://doi.org/10.1145/3407190</w:t>
      </w:r>
    </w:p>
    <w:p w14:paraId="439F88A3"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Fayyaz, Z., Ebrahimian, M., Nawara, D., Ibrahim, A. and Kashef, R. (2020) ‘Recommendation systems: Algorithms, challenges, metrics, and business opportunities’, Applied Sciences, 10(21), 7748. https://doi.org/10.3390/app10217748</w:t>
      </w:r>
    </w:p>
    <w:p w14:paraId="5A499EA5"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Field, A. (2024) Discovering Statistics Using IBM SPSS Statistics. 6th </w:t>
      </w:r>
      <w:proofErr w:type="spellStart"/>
      <w:r w:rsidRPr="00F637DF">
        <w:rPr>
          <w:rFonts w:ascii="Arial" w:hAnsi="Arial" w:cs="Arial"/>
          <w:color w:val="000000"/>
          <w:kern w:val="0"/>
          <w:sz w:val="27"/>
          <w:szCs w:val="27"/>
          <w14:ligatures w14:val="none"/>
        </w:rPr>
        <w:t>edn</w:t>
      </w:r>
      <w:proofErr w:type="spellEnd"/>
      <w:r w:rsidRPr="00F637DF">
        <w:rPr>
          <w:rFonts w:ascii="Arial" w:hAnsi="Arial" w:cs="Arial"/>
          <w:color w:val="000000"/>
          <w:kern w:val="0"/>
          <w:sz w:val="27"/>
          <w:szCs w:val="27"/>
          <w14:ligatures w14:val="none"/>
        </w:rPr>
        <w:t>. London: SAGE.</w:t>
      </w:r>
    </w:p>
    <w:p w14:paraId="5557FA14"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lastRenderedPageBreak/>
        <w:t xml:space="preserve">Fox, J. and Weisberg, S. (2019) An R Companion to Applied Regression. 3rd </w:t>
      </w:r>
      <w:proofErr w:type="spellStart"/>
      <w:r w:rsidRPr="00F637DF">
        <w:rPr>
          <w:rFonts w:ascii="Arial" w:hAnsi="Arial" w:cs="Arial"/>
          <w:color w:val="000000"/>
          <w:kern w:val="0"/>
          <w:sz w:val="27"/>
          <w:szCs w:val="27"/>
          <w14:ligatures w14:val="none"/>
        </w:rPr>
        <w:t>edn</w:t>
      </w:r>
      <w:proofErr w:type="spellEnd"/>
      <w:r w:rsidRPr="00F637DF">
        <w:rPr>
          <w:rFonts w:ascii="Arial" w:hAnsi="Arial" w:cs="Arial"/>
          <w:color w:val="000000"/>
          <w:kern w:val="0"/>
          <w:sz w:val="27"/>
          <w:szCs w:val="27"/>
          <w14:ligatures w14:val="none"/>
        </w:rPr>
        <w:t>. Thousand Oaks, CA: SAGE.</w:t>
      </w:r>
    </w:p>
    <w:p w14:paraId="2B21BED0"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Hair, J.F., Black, W.C., Babin, B.J. and Anderson, R.E. (2019) Multivariate Data Analysis. 8th </w:t>
      </w:r>
      <w:proofErr w:type="spellStart"/>
      <w:r w:rsidRPr="00F637DF">
        <w:rPr>
          <w:rFonts w:ascii="Arial" w:hAnsi="Arial" w:cs="Arial"/>
          <w:color w:val="000000"/>
          <w:kern w:val="0"/>
          <w:sz w:val="27"/>
          <w:szCs w:val="27"/>
          <w14:ligatures w14:val="none"/>
        </w:rPr>
        <w:t>edn</w:t>
      </w:r>
      <w:proofErr w:type="spellEnd"/>
      <w:r w:rsidRPr="00F637DF">
        <w:rPr>
          <w:rFonts w:ascii="Arial" w:hAnsi="Arial" w:cs="Arial"/>
          <w:color w:val="000000"/>
          <w:kern w:val="0"/>
          <w:sz w:val="27"/>
          <w:szCs w:val="27"/>
          <w14:ligatures w14:val="none"/>
        </w:rPr>
        <w:t>. Andover: Cengage.</w:t>
      </w:r>
    </w:p>
    <w:p w14:paraId="48A1FA78"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James, G., Witten, D., Hastie, T. and </w:t>
      </w:r>
      <w:proofErr w:type="spellStart"/>
      <w:r w:rsidRPr="00F637DF">
        <w:rPr>
          <w:rFonts w:ascii="Arial" w:hAnsi="Arial" w:cs="Arial"/>
          <w:color w:val="000000"/>
          <w:kern w:val="0"/>
          <w:sz w:val="27"/>
          <w:szCs w:val="27"/>
          <w14:ligatures w14:val="none"/>
        </w:rPr>
        <w:t>Tibshirani</w:t>
      </w:r>
      <w:proofErr w:type="spellEnd"/>
      <w:r w:rsidRPr="00F637DF">
        <w:rPr>
          <w:rFonts w:ascii="Arial" w:hAnsi="Arial" w:cs="Arial"/>
          <w:color w:val="000000"/>
          <w:kern w:val="0"/>
          <w:sz w:val="27"/>
          <w:szCs w:val="27"/>
          <w14:ligatures w14:val="none"/>
        </w:rPr>
        <w:t xml:space="preserve">, R. (2021) An Introduction to Statistical Learning: With Applications in R. 2nd </w:t>
      </w:r>
      <w:proofErr w:type="spellStart"/>
      <w:r w:rsidRPr="00F637DF">
        <w:rPr>
          <w:rFonts w:ascii="Arial" w:hAnsi="Arial" w:cs="Arial"/>
          <w:color w:val="000000"/>
          <w:kern w:val="0"/>
          <w:sz w:val="27"/>
          <w:szCs w:val="27"/>
          <w14:ligatures w14:val="none"/>
        </w:rPr>
        <w:t>edn</w:t>
      </w:r>
      <w:proofErr w:type="spellEnd"/>
      <w:r w:rsidRPr="00F637DF">
        <w:rPr>
          <w:rFonts w:ascii="Arial" w:hAnsi="Arial" w:cs="Arial"/>
          <w:color w:val="000000"/>
          <w:kern w:val="0"/>
          <w:sz w:val="27"/>
          <w:szCs w:val="27"/>
          <w14:ligatures w14:val="none"/>
        </w:rPr>
        <w:t>. New York: Springer. https://doi.org/10.1007/978-1-0716-1418-1</w:t>
      </w:r>
    </w:p>
    <w:p w14:paraId="09129D52"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proofErr w:type="spellStart"/>
      <w:r w:rsidRPr="00F637DF">
        <w:rPr>
          <w:rFonts w:ascii="Arial" w:hAnsi="Arial" w:cs="Arial"/>
          <w:color w:val="000000"/>
          <w:kern w:val="0"/>
          <w:sz w:val="27"/>
          <w:szCs w:val="27"/>
          <w14:ligatures w14:val="none"/>
        </w:rPr>
        <w:t>Jannach</w:t>
      </w:r>
      <w:proofErr w:type="spellEnd"/>
      <w:r w:rsidRPr="00F637DF">
        <w:rPr>
          <w:rFonts w:ascii="Arial" w:hAnsi="Arial" w:cs="Arial"/>
          <w:color w:val="000000"/>
          <w:kern w:val="0"/>
          <w:sz w:val="27"/>
          <w:szCs w:val="27"/>
          <w14:ligatures w14:val="none"/>
        </w:rPr>
        <w:t>, D. and Bauer, C. (2020) ‘Escaping the McNamara fallacy: Toward more impactful recommender systems research’, AI Magazine, 41(4), pp. 79–95. https://doi.org/10.1609/aimag.v41i4.5312</w:t>
      </w:r>
    </w:p>
    <w:p w14:paraId="2A2A1075"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Kim, J.H. (2019) ‘Multicollinearity and misleading statistical results’, Korean Journal of </w:t>
      </w:r>
      <w:proofErr w:type="spellStart"/>
      <w:r w:rsidRPr="00F637DF">
        <w:rPr>
          <w:rFonts w:ascii="Arial" w:hAnsi="Arial" w:cs="Arial"/>
          <w:color w:val="000000"/>
          <w:kern w:val="0"/>
          <w:sz w:val="27"/>
          <w:szCs w:val="27"/>
          <w14:ligatures w14:val="none"/>
        </w:rPr>
        <w:t>Anesthesiology</w:t>
      </w:r>
      <w:proofErr w:type="spellEnd"/>
      <w:r w:rsidRPr="00F637DF">
        <w:rPr>
          <w:rFonts w:ascii="Arial" w:hAnsi="Arial" w:cs="Arial"/>
          <w:color w:val="000000"/>
          <w:kern w:val="0"/>
          <w:sz w:val="27"/>
          <w:szCs w:val="27"/>
          <w14:ligatures w14:val="none"/>
        </w:rPr>
        <w:t>, 72(6), pp. 558–569. https://doi.org/10.4097/kja.19087</w:t>
      </w:r>
    </w:p>
    <w:p w14:paraId="2AC61ECA"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Knief, U. and </w:t>
      </w:r>
      <w:proofErr w:type="spellStart"/>
      <w:r w:rsidRPr="00F637DF">
        <w:rPr>
          <w:rFonts w:ascii="Arial" w:hAnsi="Arial" w:cs="Arial"/>
          <w:color w:val="000000"/>
          <w:kern w:val="0"/>
          <w:sz w:val="27"/>
          <w:szCs w:val="27"/>
          <w14:ligatures w14:val="none"/>
        </w:rPr>
        <w:t>Forstmeier</w:t>
      </w:r>
      <w:proofErr w:type="spellEnd"/>
      <w:r w:rsidRPr="00F637DF">
        <w:rPr>
          <w:rFonts w:ascii="Arial" w:hAnsi="Arial" w:cs="Arial"/>
          <w:color w:val="000000"/>
          <w:kern w:val="0"/>
          <w:sz w:val="27"/>
          <w:szCs w:val="27"/>
          <w14:ligatures w14:val="none"/>
        </w:rPr>
        <w:t xml:space="preserve">, W. (2021) ‘Violating the normality assumption may be the lesser of two evils’, </w:t>
      </w:r>
      <w:proofErr w:type="spellStart"/>
      <w:r w:rsidRPr="00F637DF">
        <w:rPr>
          <w:rFonts w:ascii="Arial" w:hAnsi="Arial" w:cs="Arial"/>
          <w:color w:val="000000"/>
          <w:kern w:val="0"/>
          <w:sz w:val="27"/>
          <w:szCs w:val="27"/>
          <w14:ligatures w14:val="none"/>
        </w:rPr>
        <w:t>Behavior</w:t>
      </w:r>
      <w:proofErr w:type="spellEnd"/>
      <w:r w:rsidRPr="00F637DF">
        <w:rPr>
          <w:rFonts w:ascii="Arial" w:hAnsi="Arial" w:cs="Arial"/>
          <w:color w:val="000000"/>
          <w:kern w:val="0"/>
          <w:sz w:val="27"/>
          <w:szCs w:val="27"/>
          <w14:ligatures w14:val="none"/>
        </w:rPr>
        <w:t xml:space="preserve"> Research Methods, 53(6), pp. 2576–2590. https://doi.org/10.3758/s13428-021-01587-5</w:t>
      </w:r>
    </w:p>
    <w:p w14:paraId="0D97ED66"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Kuhn, M. and Johnson, K. (2019) Feature Engineering and Selection: A Practical Approach for Predictive Models. Boca Raton, FL: CRC Press. https://doi.org/10.1201/9781315108230</w:t>
      </w:r>
    </w:p>
    <w:p w14:paraId="187B1682"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proofErr w:type="spellStart"/>
      <w:r w:rsidRPr="00F637DF">
        <w:rPr>
          <w:rFonts w:ascii="Arial" w:hAnsi="Arial" w:cs="Arial"/>
          <w:color w:val="000000"/>
          <w:kern w:val="0"/>
          <w:sz w:val="27"/>
          <w:szCs w:val="27"/>
          <w14:ligatures w14:val="none"/>
        </w:rPr>
        <w:t>Lakens</w:t>
      </w:r>
      <w:proofErr w:type="spellEnd"/>
      <w:r w:rsidRPr="00F637DF">
        <w:rPr>
          <w:rFonts w:ascii="Arial" w:hAnsi="Arial" w:cs="Arial"/>
          <w:color w:val="000000"/>
          <w:kern w:val="0"/>
          <w:sz w:val="27"/>
          <w:szCs w:val="27"/>
          <w14:ligatures w14:val="none"/>
        </w:rPr>
        <w:t>, D. (2022) ‘Sample size justification’, Collabra: Psychology, 8(1), 33267. https://doi.org/10.1525/collabra.33267</w:t>
      </w:r>
    </w:p>
    <w:p w14:paraId="451B3266"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proofErr w:type="spellStart"/>
      <w:r w:rsidRPr="00F637DF">
        <w:rPr>
          <w:rFonts w:ascii="Arial" w:hAnsi="Arial" w:cs="Arial"/>
          <w:color w:val="000000"/>
          <w:kern w:val="0"/>
          <w:sz w:val="27"/>
          <w:szCs w:val="27"/>
          <w14:ligatures w14:val="none"/>
        </w:rPr>
        <w:t>Mikalef</w:t>
      </w:r>
      <w:proofErr w:type="spellEnd"/>
      <w:r w:rsidRPr="00F637DF">
        <w:rPr>
          <w:rFonts w:ascii="Arial" w:hAnsi="Arial" w:cs="Arial"/>
          <w:color w:val="000000"/>
          <w:kern w:val="0"/>
          <w:sz w:val="27"/>
          <w:szCs w:val="27"/>
          <w14:ligatures w14:val="none"/>
        </w:rPr>
        <w:t xml:space="preserve">, P., </w:t>
      </w:r>
      <w:proofErr w:type="spellStart"/>
      <w:r w:rsidRPr="00F637DF">
        <w:rPr>
          <w:rFonts w:ascii="Arial" w:hAnsi="Arial" w:cs="Arial"/>
          <w:color w:val="000000"/>
          <w:kern w:val="0"/>
          <w:sz w:val="27"/>
          <w:szCs w:val="27"/>
          <w14:ligatures w14:val="none"/>
        </w:rPr>
        <w:t>Krogstie</w:t>
      </w:r>
      <w:proofErr w:type="spellEnd"/>
      <w:r w:rsidRPr="00F637DF">
        <w:rPr>
          <w:rFonts w:ascii="Arial" w:hAnsi="Arial" w:cs="Arial"/>
          <w:color w:val="000000"/>
          <w:kern w:val="0"/>
          <w:sz w:val="27"/>
          <w:szCs w:val="27"/>
          <w14:ligatures w14:val="none"/>
        </w:rPr>
        <w:t>, J., Pappas, I.O. and Giannakos, M. (2018) ‘Investigating the effects of big data analytics capabilities on firm performance: The mediating role of dynamic capabilities’, Information &amp; Management, 55(7), pp. 1031–1044. https://doi.org/10.1016/j.im.2018.03.004</w:t>
      </w:r>
    </w:p>
    <w:p w14:paraId="3F693D3C"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Mishra, P., Pandey, C.M., Singh, U., Gupta, A., Sahu, C. and </w:t>
      </w:r>
      <w:proofErr w:type="spellStart"/>
      <w:r w:rsidRPr="00F637DF">
        <w:rPr>
          <w:rFonts w:ascii="Arial" w:hAnsi="Arial" w:cs="Arial"/>
          <w:color w:val="000000"/>
          <w:kern w:val="0"/>
          <w:sz w:val="27"/>
          <w:szCs w:val="27"/>
          <w14:ligatures w14:val="none"/>
        </w:rPr>
        <w:t>Keshri</w:t>
      </w:r>
      <w:proofErr w:type="spellEnd"/>
      <w:r w:rsidRPr="00F637DF">
        <w:rPr>
          <w:rFonts w:ascii="Arial" w:hAnsi="Arial" w:cs="Arial"/>
          <w:color w:val="000000"/>
          <w:kern w:val="0"/>
          <w:sz w:val="27"/>
          <w:szCs w:val="27"/>
          <w14:ligatures w14:val="none"/>
        </w:rPr>
        <w:t>, A. (2019) ‘Descriptive statistics and normality tests for statistical data’, Annals of Cardiac Anaesthesia, 22(1), pp. 67–72. https://doi.org/10.4103/aca.ACA_157_18</w:t>
      </w:r>
    </w:p>
    <w:p w14:paraId="435EF9E4"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Schober, P., Boer, C. and Schwarte, L.A. (2018) ‘Correlation coefficients: Appropriate use and interpretation’, </w:t>
      </w:r>
      <w:proofErr w:type="spellStart"/>
      <w:r w:rsidRPr="00F637DF">
        <w:rPr>
          <w:rFonts w:ascii="Arial" w:hAnsi="Arial" w:cs="Arial"/>
          <w:color w:val="000000"/>
          <w:kern w:val="0"/>
          <w:sz w:val="27"/>
          <w:szCs w:val="27"/>
          <w14:ligatures w14:val="none"/>
        </w:rPr>
        <w:t>Anesthesia</w:t>
      </w:r>
      <w:proofErr w:type="spellEnd"/>
      <w:r w:rsidRPr="00F637DF">
        <w:rPr>
          <w:rFonts w:ascii="Arial" w:hAnsi="Arial" w:cs="Arial"/>
          <w:color w:val="000000"/>
          <w:kern w:val="0"/>
          <w:sz w:val="27"/>
          <w:szCs w:val="27"/>
          <w14:ligatures w14:val="none"/>
        </w:rPr>
        <w:t xml:space="preserve"> &amp; Analgesia, 126(5), pp. 1763–1768. https://doi.org/10.1213/ANE.0000000000002864</w:t>
      </w:r>
    </w:p>
    <w:p w14:paraId="2DA58A87"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Sharda, R., Delen, D. and Turban, E. (2021) Analytics, Data Science, &amp; Artificial Intelligence: Systems for Decision Support. 11th global </w:t>
      </w:r>
      <w:proofErr w:type="spellStart"/>
      <w:r w:rsidRPr="00F637DF">
        <w:rPr>
          <w:rFonts w:ascii="Arial" w:hAnsi="Arial" w:cs="Arial"/>
          <w:color w:val="000000"/>
          <w:kern w:val="0"/>
          <w:sz w:val="27"/>
          <w:szCs w:val="27"/>
          <w14:ligatures w14:val="none"/>
        </w:rPr>
        <w:t>edn</w:t>
      </w:r>
      <w:proofErr w:type="spellEnd"/>
      <w:r w:rsidRPr="00F637DF">
        <w:rPr>
          <w:rFonts w:ascii="Arial" w:hAnsi="Arial" w:cs="Arial"/>
          <w:color w:val="000000"/>
          <w:kern w:val="0"/>
          <w:sz w:val="27"/>
          <w:szCs w:val="27"/>
          <w14:ligatures w14:val="none"/>
        </w:rPr>
        <w:t>. Harlow: Pearson.</w:t>
      </w:r>
    </w:p>
    <w:p w14:paraId="42C029B2"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xml:space="preserve">van Buuren, S. (2018) Flexible Imputation of Missing Data. 2nd </w:t>
      </w:r>
      <w:proofErr w:type="spellStart"/>
      <w:r w:rsidRPr="00F637DF">
        <w:rPr>
          <w:rFonts w:ascii="Arial" w:hAnsi="Arial" w:cs="Arial"/>
          <w:color w:val="000000"/>
          <w:kern w:val="0"/>
          <w:sz w:val="27"/>
          <w:szCs w:val="27"/>
          <w14:ligatures w14:val="none"/>
        </w:rPr>
        <w:t>edn</w:t>
      </w:r>
      <w:proofErr w:type="spellEnd"/>
      <w:r w:rsidRPr="00F637DF">
        <w:rPr>
          <w:rFonts w:ascii="Arial" w:hAnsi="Arial" w:cs="Arial"/>
          <w:color w:val="000000"/>
          <w:kern w:val="0"/>
          <w:sz w:val="27"/>
          <w:szCs w:val="27"/>
          <w14:ligatures w14:val="none"/>
        </w:rPr>
        <w:t>. Boca Raton, FL: CRC Press.</w:t>
      </w:r>
    </w:p>
    <w:p w14:paraId="610C6488"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Wasserstein, R.L., Schirm, A.L. and Lazar, N.A. (2019) ‘Moving to a world beyond p &lt; 0.05’, The American Statistician, 73(sup1), pp. 1–19. https://doi.org/10.1080/00031305.2019.1583913</w:t>
      </w:r>
    </w:p>
    <w:p w14:paraId="3379B190" w14:textId="77777777" w:rsidR="00F637DF" w:rsidRPr="00F637DF" w:rsidRDefault="00F637DF" w:rsidP="00F637DF">
      <w:pPr>
        <w:spacing w:after="90" w:line="240" w:lineRule="auto"/>
        <w:ind w:left="540" w:hanging="540"/>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lastRenderedPageBreak/>
        <w:t xml:space="preserve">Zhang, S., Yao, L., Sun, A. and Tay, Y. (2019) ‘Deep </w:t>
      </w:r>
      <w:proofErr w:type="gramStart"/>
      <w:r w:rsidRPr="00F637DF">
        <w:rPr>
          <w:rFonts w:ascii="Arial" w:hAnsi="Arial" w:cs="Arial"/>
          <w:color w:val="000000"/>
          <w:kern w:val="0"/>
          <w:sz w:val="27"/>
          <w:szCs w:val="27"/>
          <w14:ligatures w14:val="none"/>
        </w:rPr>
        <w:t>learning based</w:t>
      </w:r>
      <w:proofErr w:type="gramEnd"/>
      <w:r w:rsidRPr="00F637DF">
        <w:rPr>
          <w:rFonts w:ascii="Arial" w:hAnsi="Arial" w:cs="Arial"/>
          <w:color w:val="000000"/>
          <w:kern w:val="0"/>
          <w:sz w:val="27"/>
          <w:szCs w:val="27"/>
          <w14:ligatures w14:val="none"/>
        </w:rPr>
        <w:t xml:space="preserve"> recommender system: A survey and new perspectives’, ACM Computing Surveys, 52(1), Article 5, pp. 1–38. https://doi.org/10.1145/3285029</w:t>
      </w:r>
    </w:p>
    <w:p w14:paraId="5E9DBA53" w14:textId="77777777" w:rsidR="00F637DF" w:rsidRPr="00F637DF" w:rsidRDefault="00F637DF" w:rsidP="00F637DF">
      <w:pPr>
        <w:spacing w:before="240" w:after="120" w:line="240" w:lineRule="auto"/>
        <w:jc w:val="both"/>
        <w:rPr>
          <w:rFonts w:ascii="-webkit-standard" w:hAnsi="-webkit-standard" w:cs="Times New Roman" w:hint="eastAsia"/>
          <w:color w:val="000000"/>
          <w:kern w:val="0"/>
          <w:sz w:val="27"/>
          <w:szCs w:val="27"/>
          <w14:ligatures w14:val="none"/>
        </w:rPr>
      </w:pPr>
      <w:bookmarkStart w:id="14" w:name="_Toc235788612"/>
      <w:bookmarkStart w:id="15" w:name="_Toc235782013"/>
      <w:bookmarkEnd w:id="14"/>
      <w:bookmarkEnd w:id="15"/>
      <w:r w:rsidRPr="00F637DF">
        <w:rPr>
          <w:rFonts w:ascii="Arial" w:hAnsi="Arial" w:cs="Arial"/>
          <w:b/>
          <w:bCs/>
          <w:color w:val="2E75B6"/>
          <w:kern w:val="0"/>
          <w:sz w:val="36"/>
          <w:szCs w:val="36"/>
          <w14:ligatures w14:val="none"/>
        </w:rPr>
        <w:t>Appendix A: SPSS Results Output Screenshots</w:t>
      </w:r>
    </w:p>
    <w:p w14:paraId="6401FA43" w14:textId="77777777" w:rsidR="00F637DF" w:rsidRPr="00F637DF" w:rsidRDefault="00F637DF" w:rsidP="00F637DF">
      <w:pPr>
        <w:spacing w:before="45" w:after="90" w:line="240" w:lineRule="auto"/>
        <w:jc w:val="center"/>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67F6E2FF" wp14:editId="056F424F">
                <wp:extent cx="304800" cy="304800"/>
                <wp:effectExtent l="0" t="0" r="0" b="0"/>
                <wp:docPr id="1410784718"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273BFFC8"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3AEABCB3"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184F72DF" wp14:editId="3AF681E5">
                <wp:extent cx="304800" cy="304800"/>
                <wp:effectExtent l="0" t="0" r="0" b="0"/>
                <wp:docPr id="96648024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322F38B8"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5A55E921"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w:t>
      </w:r>
    </w:p>
    <w:p w14:paraId="2CDD897B"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1DE20077" wp14:editId="023899A5">
                <wp:extent cx="304800" cy="304800"/>
                <wp:effectExtent l="0" t="0" r="0" b="0"/>
                <wp:docPr id="160370826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25DDA8BC"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49EFFC24"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Arial" w:hAnsi="Arial" w:cs="Arial"/>
          <w:color w:val="000000"/>
          <w:kern w:val="0"/>
          <w:sz w:val="27"/>
          <w:szCs w:val="27"/>
          <w14:ligatures w14:val="none"/>
        </w:rPr>
        <w:t> </w:t>
      </w:r>
    </w:p>
    <w:p w14:paraId="16A8BD5C" w14:textId="77777777" w:rsidR="00F637DF" w:rsidRPr="00F637DF" w:rsidRDefault="00F637DF" w:rsidP="00F637DF">
      <w:pPr>
        <w:spacing w:after="90" w:line="240" w:lineRule="auto"/>
        <w:jc w:val="both"/>
        <w:rPr>
          <w:rFonts w:ascii="-webkit-standard" w:hAnsi="-webkit-standard" w:cs="Times New Roman" w:hint="eastAsia"/>
          <w:color w:val="000000"/>
          <w:kern w:val="0"/>
          <w:sz w:val="27"/>
          <w:szCs w:val="27"/>
          <w14:ligatures w14:val="none"/>
        </w:rPr>
      </w:pPr>
      <w:r w:rsidRPr="00F637DF">
        <w:rPr>
          <w:rFonts w:ascii="-webkit-standard" w:hAnsi="-webkit-standard" w:cs="Times New Roman"/>
          <w:noProof/>
          <w:color w:val="000000"/>
          <w:kern w:val="0"/>
          <w:sz w:val="27"/>
          <w:szCs w:val="27"/>
          <w14:ligatures w14:val="none"/>
        </w:rPr>
        <mc:AlternateContent>
          <mc:Choice Requires="wps">
            <w:drawing>
              <wp:inline distT="0" distB="0" distL="0" distR="0" wp14:anchorId="506AFC33" wp14:editId="3359FF48">
                <wp:extent cx="304800" cy="304800"/>
                <wp:effectExtent l="0" t="0" r="0" b="0"/>
                <wp:docPr id="27202732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cei="http://schemas.microsoft.com/office/word/2026/wordml/cei">
            <w:pict>
              <v:rect w14:anchorId="3C3FC993"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62752273" w14:textId="77777777" w:rsidR="00F637DF" w:rsidRPr="00F637DF" w:rsidRDefault="00F637DF" w:rsidP="00F637DF">
      <w:pPr>
        <w:spacing w:after="0" w:line="240" w:lineRule="auto"/>
        <w:rPr>
          <w:rFonts w:ascii="Times New Roman" w:eastAsia="Times New Roman" w:hAnsi="Times New Roman" w:cs="Times New Roman"/>
          <w:kern w:val="0"/>
          <w14:ligatures w14:val="none"/>
        </w:rPr>
      </w:pPr>
    </w:p>
    <w:p w14:paraId="7DE50B53" w14:textId="77777777" w:rsidR="00F637DF" w:rsidRDefault="00F637DF"/>
    <w:sectPr w:rsidR="00F637D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949E3" w14:textId="77777777" w:rsidR="00006F3F" w:rsidRDefault="00006F3F" w:rsidP="001E0F42">
      <w:pPr>
        <w:spacing w:after="0" w:line="240" w:lineRule="auto"/>
      </w:pPr>
      <w:r>
        <w:separator/>
      </w:r>
    </w:p>
  </w:endnote>
  <w:endnote w:type="continuationSeparator" w:id="0">
    <w:p w14:paraId="5CF7B81E" w14:textId="77777777" w:rsidR="00006F3F" w:rsidRDefault="00006F3F" w:rsidP="001E0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1317546"/>
      <w:docPartObj>
        <w:docPartGallery w:val="Page Numbers (Bottom of Page)"/>
        <w:docPartUnique/>
      </w:docPartObj>
    </w:sdtPr>
    <w:sdtContent>
      <w:p w14:paraId="31893DBD" w14:textId="4FCE5C84" w:rsidR="001411A2" w:rsidRDefault="001411A2">
        <w:pPr>
          <w:pStyle w:val="Footer"/>
        </w:pPr>
        <w:r>
          <w:fldChar w:fldCharType="begin"/>
        </w:r>
        <w:r>
          <w:instrText>PAGE   \* MERGEFORMAT</w:instrText>
        </w:r>
        <w:r>
          <w:fldChar w:fldCharType="separate"/>
        </w:r>
        <w:r>
          <w:t>2</w:t>
        </w:r>
        <w:r>
          <w:fldChar w:fldCharType="end"/>
        </w:r>
      </w:p>
    </w:sdtContent>
  </w:sdt>
  <w:p w14:paraId="70767E22" w14:textId="77777777" w:rsidR="001411A2" w:rsidRDefault="00141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4CDA4" w14:textId="77777777" w:rsidR="00006F3F" w:rsidRDefault="00006F3F" w:rsidP="001E0F42">
      <w:pPr>
        <w:spacing w:after="0" w:line="240" w:lineRule="auto"/>
      </w:pPr>
      <w:r>
        <w:separator/>
      </w:r>
    </w:p>
  </w:footnote>
  <w:footnote w:type="continuationSeparator" w:id="0">
    <w:p w14:paraId="612B179E" w14:textId="77777777" w:rsidR="00006F3F" w:rsidRDefault="00006F3F" w:rsidP="001E0F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7DF"/>
    <w:rsid w:val="00006F3F"/>
    <w:rsid w:val="00097EA6"/>
    <w:rsid w:val="000D6A1A"/>
    <w:rsid w:val="001411A2"/>
    <w:rsid w:val="00142715"/>
    <w:rsid w:val="001E0F42"/>
    <w:rsid w:val="00236745"/>
    <w:rsid w:val="0024012A"/>
    <w:rsid w:val="003662A8"/>
    <w:rsid w:val="00472427"/>
    <w:rsid w:val="00611D26"/>
    <w:rsid w:val="00923ACE"/>
    <w:rsid w:val="009D120B"/>
    <w:rsid w:val="009F28C7"/>
    <w:rsid w:val="009F7460"/>
    <w:rsid w:val="00CA32A9"/>
    <w:rsid w:val="00D82A49"/>
    <w:rsid w:val="00F2209C"/>
    <w:rsid w:val="00F637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6B6B3"/>
  <w15:chartTrackingRefBased/>
  <w15:docId w15:val="{6EDCC8E2-A437-174C-AE4F-47B12F16A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3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37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7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7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7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3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7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7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7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7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7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7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7DF"/>
    <w:rPr>
      <w:rFonts w:eastAsiaTheme="majorEastAsia" w:cstheme="majorBidi"/>
      <w:color w:val="272727" w:themeColor="text1" w:themeTint="D8"/>
    </w:rPr>
  </w:style>
  <w:style w:type="paragraph" w:styleId="Title">
    <w:name w:val="Title"/>
    <w:basedOn w:val="Normal"/>
    <w:next w:val="Normal"/>
    <w:link w:val="TitleChar"/>
    <w:uiPriority w:val="10"/>
    <w:qFormat/>
    <w:rsid w:val="00F637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7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7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7DF"/>
    <w:pPr>
      <w:spacing w:before="160"/>
      <w:jc w:val="center"/>
    </w:pPr>
    <w:rPr>
      <w:i/>
      <w:iCs/>
      <w:color w:val="404040" w:themeColor="text1" w:themeTint="BF"/>
    </w:rPr>
  </w:style>
  <w:style w:type="character" w:customStyle="1" w:styleId="QuoteChar">
    <w:name w:val="Quote Char"/>
    <w:basedOn w:val="DefaultParagraphFont"/>
    <w:link w:val="Quote"/>
    <w:uiPriority w:val="29"/>
    <w:rsid w:val="00F637DF"/>
    <w:rPr>
      <w:i/>
      <w:iCs/>
      <w:color w:val="404040" w:themeColor="text1" w:themeTint="BF"/>
    </w:rPr>
  </w:style>
  <w:style w:type="paragraph" w:styleId="ListParagraph">
    <w:name w:val="List Paragraph"/>
    <w:basedOn w:val="Normal"/>
    <w:uiPriority w:val="34"/>
    <w:qFormat/>
    <w:rsid w:val="00F637DF"/>
    <w:pPr>
      <w:ind w:left="720"/>
      <w:contextualSpacing/>
    </w:pPr>
  </w:style>
  <w:style w:type="character" w:styleId="IntenseEmphasis">
    <w:name w:val="Intense Emphasis"/>
    <w:basedOn w:val="DefaultParagraphFont"/>
    <w:uiPriority w:val="21"/>
    <w:qFormat/>
    <w:rsid w:val="00F637DF"/>
    <w:rPr>
      <w:i/>
      <w:iCs/>
      <w:color w:val="0F4761" w:themeColor="accent1" w:themeShade="BF"/>
    </w:rPr>
  </w:style>
  <w:style w:type="paragraph" w:styleId="IntenseQuote">
    <w:name w:val="Intense Quote"/>
    <w:basedOn w:val="Normal"/>
    <w:next w:val="Normal"/>
    <w:link w:val="IntenseQuoteChar"/>
    <w:uiPriority w:val="30"/>
    <w:qFormat/>
    <w:rsid w:val="00F63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7DF"/>
    <w:rPr>
      <w:i/>
      <w:iCs/>
      <w:color w:val="0F4761" w:themeColor="accent1" w:themeShade="BF"/>
    </w:rPr>
  </w:style>
  <w:style w:type="character" w:styleId="IntenseReference">
    <w:name w:val="Intense Reference"/>
    <w:basedOn w:val="DefaultParagraphFont"/>
    <w:uiPriority w:val="32"/>
    <w:qFormat/>
    <w:rsid w:val="00F637DF"/>
    <w:rPr>
      <w:b/>
      <w:bCs/>
      <w:smallCaps/>
      <w:color w:val="0F4761" w:themeColor="accent1" w:themeShade="BF"/>
      <w:spacing w:val="5"/>
    </w:rPr>
  </w:style>
  <w:style w:type="paragraph" w:customStyle="1" w:styleId="s3">
    <w:name w:val="s3"/>
    <w:basedOn w:val="Normal"/>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637DF"/>
  </w:style>
  <w:style w:type="character" w:customStyle="1" w:styleId="apple-converted-space">
    <w:name w:val="apple-converted-space"/>
    <w:basedOn w:val="DefaultParagraphFont"/>
    <w:rsid w:val="00F637DF"/>
  </w:style>
  <w:style w:type="paragraph" w:customStyle="1" w:styleId="s6">
    <w:name w:val="s6"/>
    <w:basedOn w:val="Normal"/>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F637DF"/>
  </w:style>
  <w:style w:type="paragraph" w:customStyle="1" w:styleId="s8">
    <w:name w:val="s8"/>
    <w:basedOn w:val="Normal"/>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F637DF"/>
  </w:style>
  <w:style w:type="paragraph" w:customStyle="1" w:styleId="s10">
    <w:name w:val="s10"/>
    <w:basedOn w:val="Normal"/>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DefaultParagraphFont"/>
    <w:rsid w:val="00F637DF"/>
  </w:style>
  <w:style w:type="paragraph" w:customStyle="1" w:styleId="s12">
    <w:name w:val="s12"/>
    <w:basedOn w:val="Normal"/>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DefaultParagraphFont"/>
    <w:rsid w:val="00F637DF"/>
  </w:style>
  <w:style w:type="paragraph" w:customStyle="1" w:styleId="s13">
    <w:name w:val="s13"/>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15">
    <w:name w:val="s15"/>
    <w:basedOn w:val="Normal"/>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s14">
    <w:name w:val="s14"/>
    <w:basedOn w:val="DefaultParagraphFont"/>
    <w:rsid w:val="00F637DF"/>
  </w:style>
  <w:style w:type="paragraph" w:styleId="NormalWeb">
    <w:name w:val="Normal (Web)"/>
    <w:basedOn w:val="Normal"/>
    <w:uiPriority w:val="99"/>
    <w:semiHidden/>
    <w:unhideWhenUsed/>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s16">
    <w:name w:val="s16"/>
    <w:basedOn w:val="DefaultParagraphFont"/>
    <w:rsid w:val="00F637DF"/>
  </w:style>
  <w:style w:type="character" w:customStyle="1" w:styleId="s17">
    <w:name w:val="s17"/>
    <w:basedOn w:val="DefaultParagraphFont"/>
    <w:rsid w:val="00F637DF"/>
  </w:style>
  <w:style w:type="paragraph" w:customStyle="1" w:styleId="s18">
    <w:name w:val="s18"/>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19">
    <w:name w:val="s19"/>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22">
    <w:name w:val="s22"/>
    <w:basedOn w:val="Normal"/>
    <w:rsid w:val="00F637DF"/>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7">
    <w:name w:val="bumpedfont17"/>
    <w:basedOn w:val="DefaultParagraphFont"/>
    <w:rsid w:val="00F637DF"/>
  </w:style>
  <w:style w:type="paragraph" w:customStyle="1" w:styleId="s24">
    <w:name w:val="s24"/>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25">
    <w:name w:val="s25"/>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28">
    <w:name w:val="s28"/>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35">
    <w:name w:val="s35"/>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customStyle="1" w:styleId="s37">
    <w:name w:val="s37"/>
    <w:basedOn w:val="Normal"/>
    <w:rsid w:val="00F637DF"/>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1E0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F42"/>
  </w:style>
  <w:style w:type="paragraph" w:styleId="Footer">
    <w:name w:val="footer"/>
    <w:basedOn w:val="Normal"/>
    <w:link w:val="FooterChar"/>
    <w:uiPriority w:val="99"/>
    <w:unhideWhenUsed/>
    <w:rsid w:val="001E0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2929</Words>
  <Characters>16696</Characters>
  <Application>Microsoft Office Word</Application>
  <DocSecurity>0</DocSecurity>
  <Lines>139</Lines>
  <Paragraphs>39</Paragraphs>
  <ScaleCrop>false</ScaleCrop>
  <Company/>
  <LinksUpToDate>false</LinksUpToDate>
  <CharactersWithSpaces>19586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Sukhwinder Kaur (2328205)</dc:creator>
  <cp:keywords/>
  <dc:description/>
  <cp:lastModifiedBy>Sukhwinder Kaur (2328205)</cp:lastModifiedBy>
  <cp:revision>17</cp:revision>
  <dcterms:created xsi:type="dcterms:W3CDTF">2026-07-24T17:52:00Z</dcterms:created>
  <dcterms:modified xsi:type="dcterms:W3CDTF">2026-07-25T14:23:00Z</dcterms:modified>
</cp:coreProperties>
</file>