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7AE74" w14:textId="36B8C49B" w:rsidR="00FC2584" w:rsidRPr="00E87708" w:rsidRDefault="00D27AE9" w:rsidP="00E87708">
      <w:pPr>
        <w:spacing w:line="360" w:lineRule="auto"/>
        <w:jc w:val="center"/>
        <w:rPr>
          <w:rFonts w:ascii="Arial" w:hAnsi="Arial" w:cs="Arial"/>
          <w:sz w:val="24"/>
          <w:szCs w:val="24"/>
          <w:u w:val="single"/>
        </w:rPr>
      </w:pPr>
      <w:r w:rsidRPr="00E87708">
        <w:rPr>
          <w:rFonts w:ascii="Arial" w:hAnsi="Arial" w:cs="Arial"/>
          <w:sz w:val="24"/>
          <w:szCs w:val="24"/>
          <w:u w:val="single"/>
        </w:rPr>
        <w:t>Evaluate what are the advantages</w:t>
      </w:r>
      <w:r w:rsidR="00FC2584" w:rsidRPr="00E87708">
        <w:rPr>
          <w:rFonts w:ascii="Arial" w:hAnsi="Arial" w:cs="Arial"/>
          <w:sz w:val="24"/>
          <w:szCs w:val="24"/>
          <w:u w:val="single"/>
        </w:rPr>
        <w:t xml:space="preserve"> of community polic</w:t>
      </w:r>
      <w:r w:rsidR="00D75170" w:rsidRPr="00E87708">
        <w:rPr>
          <w:rFonts w:ascii="Arial" w:hAnsi="Arial" w:cs="Arial"/>
          <w:sz w:val="24"/>
          <w:szCs w:val="24"/>
          <w:u w:val="single"/>
        </w:rPr>
        <w:t>ing</w:t>
      </w:r>
      <w:r w:rsidR="00FC2584" w:rsidRPr="00E87708">
        <w:rPr>
          <w:rFonts w:ascii="Arial" w:hAnsi="Arial" w:cs="Arial"/>
          <w:sz w:val="24"/>
          <w:szCs w:val="24"/>
          <w:u w:val="single"/>
        </w:rPr>
        <w:t xml:space="preserve"> in preventing terrorism and supporting counter terrorism</w:t>
      </w:r>
      <w:r w:rsidRPr="00E87708">
        <w:rPr>
          <w:rFonts w:ascii="Arial" w:hAnsi="Arial" w:cs="Arial"/>
          <w:sz w:val="24"/>
          <w:szCs w:val="24"/>
          <w:u w:val="single"/>
        </w:rPr>
        <w:t xml:space="preserve">. </w:t>
      </w:r>
    </w:p>
    <w:p w14:paraId="5181D452" w14:textId="77777777" w:rsidR="009C5105" w:rsidRPr="00E87708" w:rsidRDefault="009C5105" w:rsidP="00E87708">
      <w:pPr>
        <w:spacing w:line="360" w:lineRule="auto"/>
        <w:jc w:val="both"/>
        <w:rPr>
          <w:rFonts w:ascii="Arial" w:hAnsi="Arial" w:cs="Arial"/>
          <w:sz w:val="24"/>
          <w:szCs w:val="24"/>
        </w:rPr>
      </w:pPr>
    </w:p>
    <w:p w14:paraId="5B926C18" w14:textId="7E68354B" w:rsidR="00BD47B7" w:rsidRPr="00E87708" w:rsidRDefault="009C5105" w:rsidP="00E87708">
      <w:pPr>
        <w:spacing w:line="360" w:lineRule="auto"/>
        <w:jc w:val="both"/>
        <w:rPr>
          <w:rFonts w:ascii="Arial" w:hAnsi="Arial" w:cs="Arial"/>
          <w:sz w:val="24"/>
          <w:szCs w:val="24"/>
        </w:rPr>
      </w:pPr>
      <w:r w:rsidRPr="00E87708">
        <w:rPr>
          <w:rFonts w:ascii="Arial" w:hAnsi="Arial" w:cs="Arial"/>
          <w:sz w:val="24"/>
          <w:szCs w:val="24"/>
        </w:rPr>
        <w:t xml:space="preserve">This report paper will examine the advantages of community police in preventing terrorism and supporting counter terrorism. Community policing can play a significant role in preventing </w:t>
      </w:r>
      <w:r w:rsidR="000066AE" w:rsidRPr="00E87708">
        <w:rPr>
          <w:rFonts w:ascii="Arial" w:hAnsi="Arial" w:cs="Arial"/>
          <w:sz w:val="24"/>
          <w:szCs w:val="24"/>
        </w:rPr>
        <w:t>terrorism</w:t>
      </w:r>
      <w:r w:rsidRPr="00E87708">
        <w:rPr>
          <w:rFonts w:ascii="Arial" w:hAnsi="Arial" w:cs="Arial"/>
          <w:sz w:val="24"/>
          <w:szCs w:val="24"/>
        </w:rPr>
        <w:t xml:space="preserve"> an</w:t>
      </w:r>
      <w:r w:rsidR="000066AE" w:rsidRPr="00E87708">
        <w:rPr>
          <w:rFonts w:ascii="Arial" w:hAnsi="Arial" w:cs="Arial"/>
          <w:sz w:val="24"/>
          <w:szCs w:val="24"/>
        </w:rPr>
        <w:t>d supporting counter terrorism by working together and sharing information between law enforcement agencies</w:t>
      </w:r>
      <w:r w:rsidR="000F7660" w:rsidRPr="00E87708">
        <w:rPr>
          <w:rFonts w:ascii="Arial" w:hAnsi="Arial" w:cs="Arial"/>
          <w:sz w:val="24"/>
          <w:szCs w:val="24"/>
        </w:rPr>
        <w:t xml:space="preserve"> </w:t>
      </w:r>
      <w:r w:rsidR="00C7263A" w:rsidRPr="00E87708">
        <w:rPr>
          <w:rFonts w:ascii="Arial" w:hAnsi="Arial" w:cs="Arial"/>
          <w:sz w:val="24"/>
          <w:szCs w:val="24"/>
        </w:rPr>
        <w:t>(Gill, 2000)</w:t>
      </w:r>
      <w:r w:rsidR="000066AE" w:rsidRPr="00E87708">
        <w:rPr>
          <w:rFonts w:ascii="Arial" w:hAnsi="Arial" w:cs="Arial"/>
          <w:sz w:val="24"/>
          <w:szCs w:val="24"/>
        </w:rPr>
        <w:t>.</w:t>
      </w:r>
      <w:r w:rsidR="00BD47B7" w:rsidRPr="00E87708">
        <w:rPr>
          <w:rFonts w:ascii="Arial" w:hAnsi="Arial" w:cs="Arial"/>
          <w:sz w:val="24"/>
          <w:szCs w:val="24"/>
        </w:rPr>
        <w:t xml:space="preserve"> </w:t>
      </w:r>
      <w:r w:rsidR="00DB5E4E" w:rsidRPr="00E87708">
        <w:rPr>
          <w:rFonts w:ascii="Arial" w:hAnsi="Arial" w:cs="Arial"/>
          <w:sz w:val="24"/>
          <w:szCs w:val="24"/>
        </w:rPr>
        <w:t>To</w:t>
      </w:r>
      <w:r w:rsidR="00BD47B7" w:rsidRPr="00E87708">
        <w:rPr>
          <w:rFonts w:ascii="Arial" w:hAnsi="Arial" w:cs="Arial"/>
          <w:sz w:val="24"/>
          <w:szCs w:val="24"/>
        </w:rPr>
        <w:t xml:space="preserve"> accurately answer this research </w:t>
      </w:r>
      <w:r w:rsidR="00D27AE9" w:rsidRPr="00E87708">
        <w:rPr>
          <w:rFonts w:ascii="Arial" w:hAnsi="Arial" w:cs="Arial"/>
          <w:sz w:val="24"/>
          <w:szCs w:val="24"/>
        </w:rPr>
        <w:t>question,</w:t>
      </w:r>
      <w:r w:rsidR="00BD47B7" w:rsidRPr="00E87708">
        <w:rPr>
          <w:rFonts w:ascii="Arial" w:hAnsi="Arial" w:cs="Arial"/>
          <w:sz w:val="24"/>
          <w:szCs w:val="24"/>
        </w:rPr>
        <w:t xml:space="preserve"> it will be essential to </w:t>
      </w:r>
      <w:r w:rsidR="002D64C1" w:rsidRPr="00E87708">
        <w:rPr>
          <w:rFonts w:ascii="Arial" w:hAnsi="Arial" w:cs="Arial"/>
          <w:sz w:val="24"/>
          <w:szCs w:val="24"/>
        </w:rPr>
        <w:t>analyse</w:t>
      </w:r>
      <w:r w:rsidR="00BD47B7" w:rsidRPr="00E87708">
        <w:rPr>
          <w:rFonts w:ascii="Arial" w:hAnsi="Arial" w:cs="Arial"/>
          <w:sz w:val="24"/>
          <w:szCs w:val="24"/>
        </w:rPr>
        <w:t xml:space="preserve"> the specifics of this policy compared to ‘regular’ policing to determine how each type of policing works and its effects on terrorism. </w:t>
      </w:r>
    </w:p>
    <w:p w14:paraId="167D0222" w14:textId="374811E6" w:rsidR="00BD47B7" w:rsidRPr="00E87708" w:rsidRDefault="00BD47B7" w:rsidP="00E87708">
      <w:pPr>
        <w:spacing w:line="360" w:lineRule="auto"/>
        <w:jc w:val="both"/>
        <w:rPr>
          <w:rFonts w:ascii="Arial" w:hAnsi="Arial" w:cs="Arial"/>
          <w:sz w:val="24"/>
          <w:szCs w:val="24"/>
        </w:rPr>
      </w:pPr>
      <w:r w:rsidRPr="00E87708">
        <w:rPr>
          <w:rFonts w:ascii="Arial" w:hAnsi="Arial" w:cs="Arial"/>
          <w:sz w:val="24"/>
          <w:szCs w:val="24"/>
        </w:rPr>
        <w:t>Community policing is defined as a “</w:t>
      </w:r>
      <w:r w:rsidR="001514EF" w:rsidRPr="00E87708">
        <w:rPr>
          <w:rFonts w:ascii="Arial" w:hAnsi="Arial" w:cs="Arial"/>
          <w:sz w:val="24"/>
          <w:szCs w:val="24"/>
        </w:rPr>
        <w:t>a philosophy and strategy that prioriti</w:t>
      </w:r>
      <w:r w:rsidR="00F47A30">
        <w:rPr>
          <w:rFonts w:ascii="Arial" w:hAnsi="Arial" w:cs="Arial"/>
          <w:sz w:val="24"/>
          <w:szCs w:val="24"/>
        </w:rPr>
        <w:t>s</w:t>
      </w:r>
      <w:r w:rsidR="001514EF" w:rsidRPr="00E87708">
        <w:rPr>
          <w:rFonts w:ascii="Arial" w:hAnsi="Arial" w:cs="Arial"/>
          <w:sz w:val="24"/>
          <w:szCs w:val="24"/>
        </w:rPr>
        <w:t>es building positive relationships between police officers and members of local communities</w:t>
      </w:r>
      <w:r w:rsidRPr="00E87708">
        <w:rPr>
          <w:rFonts w:ascii="Arial" w:hAnsi="Arial" w:cs="Arial"/>
          <w:sz w:val="24"/>
          <w:szCs w:val="24"/>
        </w:rPr>
        <w:t>”</w:t>
      </w:r>
      <w:r w:rsidR="009542B5" w:rsidRPr="00E87708">
        <w:rPr>
          <w:rFonts w:ascii="Arial" w:eastAsia="Times New Roman" w:hAnsi="Arial" w:cs="Arial"/>
          <w:sz w:val="24"/>
          <w:szCs w:val="24"/>
          <w:lang w:eastAsia="en-GB"/>
        </w:rPr>
        <w:t xml:space="preserve"> </w:t>
      </w:r>
      <w:r w:rsidR="009542B5" w:rsidRPr="00E87708">
        <w:rPr>
          <w:rFonts w:ascii="Arial" w:hAnsi="Arial" w:cs="Arial"/>
          <w:sz w:val="24"/>
          <w:szCs w:val="24"/>
        </w:rPr>
        <w:t>(</w:t>
      </w:r>
      <w:proofErr w:type="spellStart"/>
      <w:r w:rsidR="009542B5" w:rsidRPr="00E87708">
        <w:rPr>
          <w:rFonts w:ascii="Arial" w:hAnsi="Arial" w:cs="Arial"/>
          <w:sz w:val="24"/>
          <w:szCs w:val="24"/>
        </w:rPr>
        <w:t>Signori</w:t>
      </w:r>
      <w:proofErr w:type="spellEnd"/>
      <w:r w:rsidR="009542B5" w:rsidRPr="00E87708">
        <w:rPr>
          <w:rFonts w:ascii="Arial" w:hAnsi="Arial" w:cs="Arial"/>
          <w:sz w:val="24"/>
          <w:szCs w:val="24"/>
        </w:rPr>
        <w:t xml:space="preserve"> et al., 2023).</w:t>
      </w:r>
      <w:r w:rsidR="001514EF" w:rsidRPr="00E87708">
        <w:rPr>
          <w:rFonts w:ascii="Arial" w:hAnsi="Arial" w:cs="Arial"/>
          <w:sz w:val="24"/>
          <w:szCs w:val="24"/>
        </w:rPr>
        <w:t xml:space="preserve"> </w:t>
      </w:r>
      <w:r w:rsidRPr="00E87708">
        <w:rPr>
          <w:rFonts w:ascii="Arial" w:hAnsi="Arial" w:cs="Arial"/>
          <w:sz w:val="24"/>
          <w:szCs w:val="24"/>
        </w:rPr>
        <w:t>One of the biggest advantages of using community policing is the relationship that is built between the community and the police. This is a massive advantage for the police force as the biggest tool for any organi</w:t>
      </w:r>
      <w:r w:rsidR="00E23A01">
        <w:rPr>
          <w:rFonts w:ascii="Arial" w:hAnsi="Arial" w:cs="Arial"/>
          <w:sz w:val="24"/>
          <w:szCs w:val="24"/>
        </w:rPr>
        <w:t>s</w:t>
      </w:r>
      <w:r w:rsidRPr="00E87708">
        <w:rPr>
          <w:rFonts w:ascii="Arial" w:hAnsi="Arial" w:cs="Arial"/>
          <w:sz w:val="24"/>
          <w:szCs w:val="24"/>
        </w:rPr>
        <w:t>ation is intelligence, which relationships with local communities will provide when trust is built between officers and citizens</w:t>
      </w:r>
      <w:r w:rsidR="00A56A2C" w:rsidRPr="00E87708">
        <w:rPr>
          <w:rFonts w:ascii="Arial" w:hAnsi="Arial" w:cs="Arial"/>
          <w:sz w:val="24"/>
          <w:szCs w:val="24"/>
        </w:rPr>
        <w:t xml:space="preserve"> </w:t>
      </w:r>
      <w:r w:rsidR="00E11A27" w:rsidRPr="00E87708">
        <w:rPr>
          <w:rFonts w:ascii="Arial" w:hAnsi="Arial" w:cs="Arial"/>
          <w:sz w:val="24"/>
          <w:szCs w:val="24"/>
        </w:rPr>
        <w:t>(Wells and Gibson, 2017)</w:t>
      </w:r>
      <w:r w:rsidRPr="00E87708">
        <w:rPr>
          <w:rFonts w:ascii="Arial" w:hAnsi="Arial" w:cs="Arial"/>
          <w:sz w:val="24"/>
          <w:szCs w:val="24"/>
        </w:rPr>
        <w:t xml:space="preserve">. By creating trustworthy relationships with </w:t>
      </w:r>
      <w:r w:rsidR="00B70BEC" w:rsidRPr="00E87708">
        <w:rPr>
          <w:rFonts w:ascii="Arial" w:hAnsi="Arial" w:cs="Arial"/>
          <w:sz w:val="24"/>
          <w:szCs w:val="24"/>
        </w:rPr>
        <w:t>the community</w:t>
      </w:r>
      <w:r w:rsidRPr="00E87708">
        <w:rPr>
          <w:rFonts w:ascii="Arial" w:hAnsi="Arial" w:cs="Arial"/>
          <w:sz w:val="24"/>
          <w:szCs w:val="24"/>
        </w:rPr>
        <w:t xml:space="preserve">, the chance of them sharing vital information increases which in turn can be used as a comparison against already known </w:t>
      </w:r>
      <w:r w:rsidR="00E571DF" w:rsidRPr="00E87708">
        <w:rPr>
          <w:rFonts w:ascii="Arial" w:hAnsi="Arial" w:cs="Arial"/>
          <w:sz w:val="24"/>
          <w:szCs w:val="24"/>
        </w:rPr>
        <w:t>intelligence</w:t>
      </w:r>
      <w:r w:rsidRPr="00E87708">
        <w:rPr>
          <w:rFonts w:ascii="Arial" w:hAnsi="Arial" w:cs="Arial"/>
          <w:sz w:val="24"/>
          <w:szCs w:val="24"/>
        </w:rPr>
        <w:t xml:space="preserve"> that the police hold </w:t>
      </w:r>
      <w:r w:rsidR="002408A2" w:rsidRPr="00E87708">
        <w:rPr>
          <w:rFonts w:ascii="Arial" w:hAnsi="Arial" w:cs="Arial"/>
          <w:sz w:val="24"/>
          <w:szCs w:val="24"/>
        </w:rPr>
        <w:t>to</w:t>
      </w:r>
      <w:r w:rsidRPr="00E87708">
        <w:rPr>
          <w:rFonts w:ascii="Arial" w:hAnsi="Arial" w:cs="Arial"/>
          <w:sz w:val="24"/>
          <w:szCs w:val="24"/>
        </w:rPr>
        <w:t xml:space="preserve"> verify evidence or piece together clues for an investigation</w:t>
      </w:r>
      <w:r w:rsidR="00E1094C" w:rsidRPr="00E87708">
        <w:rPr>
          <w:rFonts w:ascii="Arial" w:hAnsi="Arial" w:cs="Arial"/>
          <w:sz w:val="24"/>
          <w:szCs w:val="24"/>
        </w:rPr>
        <w:t xml:space="preserve"> </w:t>
      </w:r>
      <w:r w:rsidR="00E1094C" w:rsidRPr="00E87708">
        <w:rPr>
          <w:rFonts w:ascii="Arial" w:hAnsi="Arial" w:cs="Arial"/>
          <w:sz w:val="24"/>
          <w:szCs w:val="24"/>
        </w:rPr>
        <w:t>(James, 2016)</w:t>
      </w:r>
      <w:r w:rsidRPr="00E87708">
        <w:rPr>
          <w:rFonts w:ascii="Arial" w:hAnsi="Arial" w:cs="Arial"/>
          <w:sz w:val="24"/>
          <w:szCs w:val="24"/>
        </w:rPr>
        <w:t xml:space="preserve">. This could save the police force time and money meaning more </w:t>
      </w:r>
      <w:r w:rsidR="00E571DF" w:rsidRPr="00E87708">
        <w:rPr>
          <w:rFonts w:ascii="Arial" w:hAnsi="Arial" w:cs="Arial"/>
          <w:sz w:val="24"/>
          <w:szCs w:val="24"/>
        </w:rPr>
        <w:t>terrorist threats will be stopped</w:t>
      </w:r>
      <w:r w:rsidR="0068054E" w:rsidRPr="00E87708">
        <w:rPr>
          <w:rFonts w:ascii="Arial" w:hAnsi="Arial" w:cs="Arial"/>
          <w:sz w:val="24"/>
          <w:szCs w:val="24"/>
        </w:rPr>
        <w:t xml:space="preserve"> </w:t>
      </w:r>
      <w:r w:rsidR="0068054E" w:rsidRPr="00E87708">
        <w:rPr>
          <w:rFonts w:ascii="Arial" w:hAnsi="Arial" w:cs="Arial"/>
          <w:sz w:val="24"/>
          <w:szCs w:val="24"/>
        </w:rPr>
        <w:t>(Thomas, 2014)</w:t>
      </w:r>
      <w:r w:rsidRPr="00E87708">
        <w:rPr>
          <w:rFonts w:ascii="Arial" w:hAnsi="Arial" w:cs="Arial"/>
          <w:sz w:val="24"/>
          <w:szCs w:val="24"/>
        </w:rPr>
        <w:t xml:space="preserve">. </w:t>
      </w:r>
    </w:p>
    <w:p w14:paraId="2465C9D4" w14:textId="3B99ECC3" w:rsidR="004159DE" w:rsidRPr="00E87708" w:rsidRDefault="00BD47B7" w:rsidP="00E87708">
      <w:pPr>
        <w:spacing w:line="360" w:lineRule="auto"/>
        <w:jc w:val="both"/>
        <w:rPr>
          <w:rFonts w:ascii="Arial" w:hAnsi="Arial" w:cs="Arial"/>
          <w:sz w:val="24"/>
          <w:szCs w:val="24"/>
        </w:rPr>
      </w:pPr>
      <w:r w:rsidRPr="00E87708">
        <w:rPr>
          <w:rFonts w:ascii="Arial" w:hAnsi="Arial" w:cs="Arial"/>
          <w:sz w:val="24"/>
          <w:szCs w:val="24"/>
        </w:rPr>
        <w:t xml:space="preserve">As well as enhanced intelligence gathering, building trust with the local community allows the police to detect </w:t>
      </w:r>
      <w:r w:rsidR="00E64B0C" w:rsidRPr="00E87708">
        <w:rPr>
          <w:rFonts w:ascii="Arial" w:hAnsi="Arial" w:cs="Arial"/>
          <w:sz w:val="24"/>
          <w:szCs w:val="24"/>
        </w:rPr>
        <w:t>terror plans</w:t>
      </w:r>
      <w:r w:rsidRPr="00E87708">
        <w:rPr>
          <w:rFonts w:ascii="Arial" w:hAnsi="Arial" w:cs="Arial"/>
          <w:sz w:val="24"/>
          <w:szCs w:val="24"/>
        </w:rPr>
        <w:t xml:space="preserve"> and prevent </w:t>
      </w:r>
      <w:r w:rsidR="00795D11" w:rsidRPr="00E87708">
        <w:rPr>
          <w:rFonts w:ascii="Arial" w:hAnsi="Arial" w:cs="Arial"/>
          <w:sz w:val="24"/>
          <w:szCs w:val="24"/>
        </w:rPr>
        <w:t>them</w:t>
      </w:r>
      <w:r w:rsidRPr="00E87708">
        <w:rPr>
          <w:rFonts w:ascii="Arial" w:hAnsi="Arial" w:cs="Arial"/>
          <w:sz w:val="24"/>
          <w:szCs w:val="24"/>
        </w:rPr>
        <w:t xml:space="preserve"> at a higher rate than without this </w:t>
      </w:r>
      <w:r w:rsidR="002408A2" w:rsidRPr="00E87708">
        <w:rPr>
          <w:rFonts w:ascii="Arial" w:hAnsi="Arial" w:cs="Arial"/>
          <w:sz w:val="24"/>
          <w:szCs w:val="24"/>
        </w:rPr>
        <w:t>help.</w:t>
      </w:r>
      <w:r w:rsidRPr="00E87708">
        <w:rPr>
          <w:rFonts w:ascii="Arial" w:hAnsi="Arial" w:cs="Arial"/>
          <w:sz w:val="24"/>
          <w:szCs w:val="24"/>
        </w:rPr>
        <w:t xml:space="preserve"> When it comes to acts of terrorism, it is always better to detect and prevent terrorist events pre-emptively instead of relying on reactionary responses as </w:t>
      </w:r>
      <w:r w:rsidR="00B55ABA" w:rsidRPr="00E87708">
        <w:rPr>
          <w:rFonts w:ascii="Arial" w:hAnsi="Arial" w:cs="Arial"/>
          <w:sz w:val="24"/>
          <w:szCs w:val="24"/>
        </w:rPr>
        <w:t>indicated by the UK counter-terrorism</w:t>
      </w:r>
      <w:r w:rsidR="00690D3E" w:rsidRPr="00E87708">
        <w:rPr>
          <w:rFonts w:ascii="Arial" w:hAnsi="Arial" w:cs="Arial"/>
          <w:sz w:val="24"/>
          <w:szCs w:val="24"/>
        </w:rPr>
        <w:t xml:space="preserve"> ‘PREVENT’ strategy</w:t>
      </w:r>
      <w:r w:rsidR="0077688D" w:rsidRPr="00E87708">
        <w:rPr>
          <w:rFonts w:ascii="Arial" w:hAnsi="Arial" w:cs="Arial"/>
          <w:sz w:val="24"/>
          <w:szCs w:val="24"/>
        </w:rPr>
        <w:t xml:space="preserve">, </w:t>
      </w:r>
      <w:r w:rsidR="00A7443C" w:rsidRPr="00E87708">
        <w:rPr>
          <w:rFonts w:ascii="Arial" w:hAnsi="Arial" w:cs="Arial"/>
          <w:sz w:val="24"/>
          <w:szCs w:val="24"/>
        </w:rPr>
        <w:t xml:space="preserve">as discussed </w:t>
      </w:r>
      <w:r w:rsidR="00B22EED" w:rsidRPr="00E87708">
        <w:rPr>
          <w:rFonts w:ascii="Arial" w:hAnsi="Arial" w:cs="Arial"/>
          <w:sz w:val="24"/>
          <w:szCs w:val="24"/>
        </w:rPr>
        <w:t xml:space="preserve">by </w:t>
      </w:r>
      <w:proofErr w:type="spellStart"/>
      <w:r w:rsidR="00B22EED" w:rsidRPr="00E87708">
        <w:rPr>
          <w:rFonts w:ascii="Arial" w:hAnsi="Arial" w:cs="Arial"/>
          <w:sz w:val="24"/>
          <w:szCs w:val="24"/>
        </w:rPr>
        <w:t>Elshimi</w:t>
      </w:r>
      <w:proofErr w:type="spellEnd"/>
      <w:r w:rsidR="00B22EED" w:rsidRPr="00E87708">
        <w:rPr>
          <w:rFonts w:ascii="Arial" w:hAnsi="Arial" w:cs="Arial"/>
          <w:sz w:val="24"/>
          <w:szCs w:val="24"/>
        </w:rPr>
        <w:t xml:space="preserve"> </w:t>
      </w:r>
      <w:r w:rsidR="002D35C8">
        <w:rPr>
          <w:rFonts w:ascii="Arial" w:hAnsi="Arial" w:cs="Arial"/>
          <w:sz w:val="24"/>
          <w:szCs w:val="24"/>
        </w:rPr>
        <w:t>(</w:t>
      </w:r>
      <w:r w:rsidR="00041738">
        <w:rPr>
          <w:rFonts w:ascii="Arial" w:hAnsi="Arial" w:cs="Arial"/>
          <w:sz w:val="24"/>
          <w:szCs w:val="24"/>
        </w:rPr>
        <w:t>2017)</w:t>
      </w:r>
      <w:r w:rsidRPr="00E87708">
        <w:rPr>
          <w:rFonts w:ascii="Arial" w:hAnsi="Arial" w:cs="Arial"/>
          <w:sz w:val="24"/>
          <w:szCs w:val="24"/>
        </w:rPr>
        <w:t xml:space="preserve">. A tip off gained about suspicious </w:t>
      </w:r>
      <w:r w:rsidR="002408A2" w:rsidRPr="00E87708">
        <w:rPr>
          <w:rFonts w:ascii="Arial" w:hAnsi="Arial" w:cs="Arial"/>
          <w:sz w:val="24"/>
          <w:szCs w:val="24"/>
        </w:rPr>
        <w:t>behaviour</w:t>
      </w:r>
      <w:r w:rsidRPr="00E87708">
        <w:rPr>
          <w:rFonts w:ascii="Arial" w:hAnsi="Arial" w:cs="Arial"/>
          <w:sz w:val="24"/>
          <w:szCs w:val="24"/>
        </w:rPr>
        <w:t xml:space="preserve"> of a local individual, followed up on by the police, can be the difference between an attack happening or not</w:t>
      </w:r>
      <w:r w:rsidR="00043FFE" w:rsidRPr="00E87708">
        <w:rPr>
          <w:rFonts w:ascii="Arial" w:hAnsi="Arial" w:cs="Arial"/>
          <w:sz w:val="24"/>
          <w:szCs w:val="24"/>
        </w:rPr>
        <w:t xml:space="preserve"> </w:t>
      </w:r>
      <w:r w:rsidR="00D731EC" w:rsidRPr="00E87708">
        <w:rPr>
          <w:rFonts w:ascii="Arial" w:hAnsi="Arial" w:cs="Arial"/>
          <w:sz w:val="24"/>
          <w:szCs w:val="24"/>
        </w:rPr>
        <w:t>(White, 2017)</w:t>
      </w:r>
      <w:r w:rsidRPr="00E87708">
        <w:rPr>
          <w:rFonts w:ascii="Arial" w:hAnsi="Arial" w:cs="Arial"/>
          <w:sz w:val="24"/>
          <w:szCs w:val="24"/>
        </w:rPr>
        <w:t xml:space="preserve">. Community policing and enhanced intelligence gathering is the number one tool the state uses against </w:t>
      </w:r>
      <w:r w:rsidR="002408A2" w:rsidRPr="00E87708">
        <w:rPr>
          <w:rFonts w:ascii="Arial" w:hAnsi="Arial" w:cs="Arial"/>
          <w:sz w:val="24"/>
          <w:szCs w:val="24"/>
        </w:rPr>
        <w:t>terrorists,</w:t>
      </w:r>
      <w:r w:rsidRPr="00E87708">
        <w:rPr>
          <w:rFonts w:ascii="Arial" w:hAnsi="Arial" w:cs="Arial"/>
          <w:sz w:val="24"/>
          <w:szCs w:val="24"/>
        </w:rPr>
        <w:t xml:space="preserve"> and it can be extremely useful for profiling the individuals charged with these crimes</w:t>
      </w:r>
      <w:r w:rsidR="00335BCB" w:rsidRPr="00E87708">
        <w:rPr>
          <w:rFonts w:ascii="Arial" w:hAnsi="Arial" w:cs="Arial"/>
          <w:sz w:val="24"/>
          <w:szCs w:val="24"/>
        </w:rPr>
        <w:t xml:space="preserve"> </w:t>
      </w:r>
      <w:r w:rsidR="00157879" w:rsidRPr="00E87708">
        <w:rPr>
          <w:rFonts w:ascii="Arial" w:hAnsi="Arial" w:cs="Arial"/>
          <w:sz w:val="24"/>
          <w:szCs w:val="24"/>
        </w:rPr>
        <w:t>(Horgan, 2005)</w:t>
      </w:r>
      <w:r w:rsidRPr="00E87708">
        <w:rPr>
          <w:rFonts w:ascii="Arial" w:hAnsi="Arial" w:cs="Arial"/>
          <w:sz w:val="24"/>
          <w:szCs w:val="24"/>
        </w:rPr>
        <w:t>.</w:t>
      </w:r>
      <w:r w:rsidR="00521FD2" w:rsidRPr="00E87708">
        <w:rPr>
          <w:rFonts w:ascii="Arial" w:hAnsi="Arial" w:cs="Arial"/>
          <w:sz w:val="24"/>
          <w:szCs w:val="24"/>
        </w:rPr>
        <w:t xml:space="preserve"> </w:t>
      </w:r>
      <w:r w:rsidR="00521FD2" w:rsidRPr="00E87708">
        <w:rPr>
          <w:rFonts w:ascii="Arial" w:hAnsi="Arial" w:cs="Arial"/>
          <w:sz w:val="24"/>
          <w:szCs w:val="24"/>
          <w:lang w:val="en-US"/>
        </w:rPr>
        <w:t xml:space="preserve">Between March 2017 and December 2021, </w:t>
      </w:r>
      <w:r w:rsidR="00521FD2" w:rsidRPr="00E87708">
        <w:rPr>
          <w:rFonts w:ascii="Arial" w:hAnsi="Arial" w:cs="Arial"/>
          <w:sz w:val="24"/>
          <w:szCs w:val="24"/>
          <w:lang w:val="en-US"/>
        </w:rPr>
        <w:lastRenderedPageBreak/>
        <w:t>32 terrorist attacks were pre-emptively stopped and the suspects were arrested before any innocent people were harmed and 188 suspects were arrested for terrorism in 2021 alone</w:t>
      </w:r>
      <w:r w:rsidR="00DB5E4E" w:rsidRPr="00E87708">
        <w:rPr>
          <w:rFonts w:ascii="Arial" w:hAnsi="Arial" w:cs="Arial"/>
          <w:sz w:val="24"/>
          <w:szCs w:val="24"/>
          <w:lang w:val="en-US"/>
        </w:rPr>
        <w:t xml:space="preserve"> (</w:t>
      </w:r>
      <w:r w:rsidR="00DB5E4E" w:rsidRPr="00E87708">
        <w:rPr>
          <w:rFonts w:ascii="Arial" w:hAnsi="Arial" w:cs="Arial"/>
          <w:sz w:val="24"/>
          <w:szCs w:val="24"/>
        </w:rPr>
        <w:t>Counter Terrorism Policing, 2021</w:t>
      </w:r>
      <w:r w:rsidR="002408A2" w:rsidRPr="00E87708">
        <w:rPr>
          <w:rFonts w:ascii="Arial" w:hAnsi="Arial" w:cs="Arial"/>
          <w:sz w:val="24"/>
          <w:szCs w:val="24"/>
        </w:rPr>
        <w:t>).</w:t>
      </w:r>
    </w:p>
    <w:p w14:paraId="6909F263" w14:textId="5C3F0F22" w:rsidR="004159DE" w:rsidRPr="00E87708" w:rsidRDefault="00BD47B7" w:rsidP="00E87708">
      <w:pPr>
        <w:spacing w:line="360" w:lineRule="auto"/>
        <w:jc w:val="both"/>
        <w:rPr>
          <w:rFonts w:ascii="Arial" w:hAnsi="Arial" w:cs="Arial"/>
          <w:sz w:val="24"/>
          <w:szCs w:val="24"/>
        </w:rPr>
      </w:pPr>
      <w:r w:rsidRPr="00E87708">
        <w:rPr>
          <w:rFonts w:ascii="Arial" w:hAnsi="Arial" w:cs="Arial"/>
          <w:sz w:val="24"/>
          <w:szCs w:val="24"/>
        </w:rPr>
        <w:t xml:space="preserve">Community policing, as well as building trust, also helps the police to understand the nuances of the multicultural nature of the UK. </w:t>
      </w:r>
      <w:r w:rsidR="004574B9" w:rsidRPr="00E87708">
        <w:rPr>
          <w:rFonts w:ascii="Arial" w:hAnsi="Arial" w:cs="Arial"/>
          <w:sz w:val="24"/>
          <w:szCs w:val="24"/>
          <w:lang w:val="en-US"/>
        </w:rPr>
        <w:t xml:space="preserve">Since the end of colonial times, and more so the end of </w:t>
      </w:r>
      <w:r w:rsidR="002408A2" w:rsidRPr="00E87708">
        <w:rPr>
          <w:rFonts w:ascii="Arial" w:hAnsi="Arial" w:cs="Arial"/>
          <w:sz w:val="24"/>
          <w:szCs w:val="24"/>
          <w:lang w:val="en-US"/>
        </w:rPr>
        <w:t>WW2</w:t>
      </w:r>
      <w:r w:rsidR="004574B9" w:rsidRPr="00E87708">
        <w:rPr>
          <w:rFonts w:ascii="Arial" w:hAnsi="Arial" w:cs="Arial"/>
          <w:sz w:val="24"/>
          <w:szCs w:val="24"/>
          <w:lang w:val="en-US"/>
        </w:rPr>
        <w:t xml:space="preserve">, the UK has become an </w:t>
      </w:r>
      <w:r w:rsidR="002F2948" w:rsidRPr="00E87708">
        <w:rPr>
          <w:rFonts w:ascii="Arial" w:hAnsi="Arial" w:cs="Arial"/>
          <w:sz w:val="24"/>
          <w:szCs w:val="24"/>
          <w:lang w:val="en-US"/>
        </w:rPr>
        <w:t>ever-growing</w:t>
      </w:r>
      <w:r w:rsidR="004574B9" w:rsidRPr="00E87708">
        <w:rPr>
          <w:rFonts w:ascii="Arial" w:hAnsi="Arial" w:cs="Arial"/>
          <w:sz w:val="24"/>
          <w:szCs w:val="24"/>
          <w:lang w:val="en-US"/>
        </w:rPr>
        <w:t xml:space="preserve"> multicultural nation</w:t>
      </w:r>
      <w:r w:rsidR="00561655" w:rsidRPr="00E87708">
        <w:rPr>
          <w:rFonts w:ascii="Arial" w:hAnsi="Arial" w:cs="Arial"/>
          <w:sz w:val="24"/>
          <w:szCs w:val="24"/>
          <w:lang w:val="en-US"/>
        </w:rPr>
        <w:t xml:space="preserve"> </w:t>
      </w:r>
      <w:r w:rsidR="00561655" w:rsidRPr="00E87708">
        <w:rPr>
          <w:rFonts w:ascii="Arial" w:hAnsi="Arial" w:cs="Arial"/>
          <w:sz w:val="24"/>
          <w:szCs w:val="24"/>
          <w:lang w:val="en-US"/>
        </w:rPr>
        <w:t xml:space="preserve">(Ashcroft </w:t>
      </w:r>
      <w:r w:rsidR="00561655" w:rsidRPr="00E87708">
        <w:rPr>
          <w:rFonts w:ascii="Arial" w:hAnsi="Arial" w:cs="Arial"/>
          <w:sz w:val="24"/>
          <w:szCs w:val="24"/>
          <w:lang w:val="en-US"/>
        </w:rPr>
        <w:t>et al.</w:t>
      </w:r>
      <w:r w:rsidR="00561655" w:rsidRPr="00E87708">
        <w:rPr>
          <w:rFonts w:ascii="Arial" w:hAnsi="Arial" w:cs="Arial"/>
          <w:sz w:val="24"/>
          <w:szCs w:val="24"/>
          <w:lang w:val="en-US"/>
        </w:rPr>
        <w:t>, 2017)</w:t>
      </w:r>
      <w:r w:rsidR="004574B9" w:rsidRPr="00E87708">
        <w:rPr>
          <w:rFonts w:ascii="Arial" w:hAnsi="Arial" w:cs="Arial"/>
          <w:sz w:val="24"/>
          <w:szCs w:val="24"/>
          <w:lang w:val="en-US"/>
        </w:rPr>
        <w:t>. Due to tribalist thinking dating back to humanities hunter-gather days, it is common for humans to struggle to understand people who do not look, act or speak the same way as them</w:t>
      </w:r>
      <w:r w:rsidR="0031163F" w:rsidRPr="00E87708">
        <w:rPr>
          <w:rFonts w:ascii="Arial" w:hAnsi="Arial" w:cs="Arial"/>
          <w:sz w:val="24"/>
          <w:szCs w:val="24"/>
          <w:lang w:val="en-US"/>
        </w:rPr>
        <w:t xml:space="preserve"> </w:t>
      </w:r>
      <w:r w:rsidR="00FF5597" w:rsidRPr="00E87708">
        <w:rPr>
          <w:rFonts w:ascii="Arial" w:hAnsi="Arial" w:cs="Arial"/>
          <w:sz w:val="24"/>
          <w:szCs w:val="24"/>
          <w:lang w:val="en-US"/>
        </w:rPr>
        <w:t>(Clark et al., 2019)</w:t>
      </w:r>
      <w:r w:rsidR="004574B9" w:rsidRPr="00E87708">
        <w:rPr>
          <w:rFonts w:ascii="Arial" w:hAnsi="Arial" w:cs="Arial"/>
          <w:sz w:val="24"/>
          <w:szCs w:val="24"/>
          <w:lang w:val="en-US"/>
        </w:rPr>
        <w:t>. This is especially true for people from different cultural backgrounds. Left unchecked, this can result in cultural tensions and mistrust between communities. Community policing softens this issue</w:t>
      </w:r>
      <w:r w:rsidR="00221411" w:rsidRPr="00E87708">
        <w:rPr>
          <w:rFonts w:ascii="Arial" w:hAnsi="Arial" w:cs="Arial"/>
          <w:sz w:val="24"/>
          <w:szCs w:val="24"/>
          <w:lang w:val="en-US"/>
        </w:rPr>
        <w:t xml:space="preserve">, as discussed by </w:t>
      </w:r>
      <w:r w:rsidR="0054422A" w:rsidRPr="00E87708">
        <w:rPr>
          <w:rFonts w:ascii="Arial" w:hAnsi="Arial" w:cs="Arial"/>
          <w:sz w:val="24"/>
          <w:szCs w:val="24"/>
          <w:lang w:val="en-US"/>
        </w:rPr>
        <w:t xml:space="preserve">Michael </w:t>
      </w:r>
      <w:r w:rsidR="00221411" w:rsidRPr="00E87708">
        <w:rPr>
          <w:rFonts w:ascii="Arial" w:hAnsi="Arial" w:cs="Arial"/>
          <w:sz w:val="24"/>
          <w:szCs w:val="24"/>
          <w:lang w:val="en-US"/>
        </w:rPr>
        <w:t>Brogden</w:t>
      </w:r>
      <w:r w:rsidR="00041738">
        <w:rPr>
          <w:rFonts w:ascii="Arial" w:hAnsi="Arial" w:cs="Arial"/>
          <w:sz w:val="24"/>
          <w:szCs w:val="24"/>
          <w:lang w:val="en-US"/>
        </w:rPr>
        <w:t xml:space="preserve"> (2002)</w:t>
      </w:r>
      <w:r w:rsidR="00221411" w:rsidRPr="00E87708">
        <w:rPr>
          <w:rFonts w:ascii="Arial" w:hAnsi="Arial" w:cs="Arial"/>
          <w:sz w:val="24"/>
          <w:szCs w:val="24"/>
          <w:lang w:val="en-US"/>
        </w:rPr>
        <w:t>,</w:t>
      </w:r>
      <w:r w:rsidR="004574B9" w:rsidRPr="00E87708">
        <w:rPr>
          <w:rFonts w:ascii="Arial" w:hAnsi="Arial" w:cs="Arial"/>
          <w:sz w:val="24"/>
          <w:szCs w:val="24"/>
          <w:lang w:val="en-US"/>
        </w:rPr>
        <w:t xml:space="preserve"> as it allows both police officers and community members to better understand each other due to increased frequency of interactions. By interacting often, a deeper connection is </w:t>
      </w:r>
      <w:r w:rsidR="007C45BD" w:rsidRPr="00E87708">
        <w:rPr>
          <w:rFonts w:ascii="Arial" w:hAnsi="Arial" w:cs="Arial"/>
          <w:sz w:val="24"/>
          <w:szCs w:val="24"/>
          <w:lang w:val="en-US"/>
        </w:rPr>
        <w:t>created,</w:t>
      </w:r>
      <w:r w:rsidR="004574B9" w:rsidRPr="00E87708">
        <w:rPr>
          <w:rFonts w:ascii="Arial" w:hAnsi="Arial" w:cs="Arial"/>
          <w:sz w:val="24"/>
          <w:szCs w:val="24"/>
          <w:lang w:val="en-US"/>
        </w:rPr>
        <w:t xml:space="preserve"> and a better understanding of different cultures develops over time. More trust between police and the community will lead to an increase of intelligence sharing and therefore allow the police to better protect the community from crimes</w:t>
      </w:r>
      <w:r w:rsidR="00CE3E7E" w:rsidRPr="00E87708">
        <w:rPr>
          <w:rFonts w:ascii="Arial" w:hAnsi="Arial" w:cs="Arial"/>
          <w:sz w:val="24"/>
          <w:szCs w:val="24"/>
          <w:lang w:val="en-US"/>
        </w:rPr>
        <w:t xml:space="preserve"> </w:t>
      </w:r>
      <w:r w:rsidR="00CE3E7E" w:rsidRPr="00E87708">
        <w:rPr>
          <w:rFonts w:ascii="Arial" w:hAnsi="Arial" w:cs="Arial"/>
          <w:sz w:val="24"/>
          <w:szCs w:val="24"/>
          <w:lang w:val="en-US"/>
        </w:rPr>
        <w:t>(Brogden, 2002)</w:t>
      </w:r>
      <w:r w:rsidR="00CE3E7E" w:rsidRPr="00E87708">
        <w:rPr>
          <w:rFonts w:ascii="Arial" w:hAnsi="Arial" w:cs="Arial"/>
          <w:sz w:val="24"/>
          <w:szCs w:val="24"/>
          <w:lang w:val="en-US"/>
        </w:rPr>
        <w:t>.</w:t>
      </w:r>
      <w:r w:rsidR="00CE7231" w:rsidRPr="00E87708">
        <w:rPr>
          <w:rFonts w:ascii="Arial" w:hAnsi="Arial" w:cs="Arial"/>
          <w:sz w:val="24"/>
          <w:szCs w:val="24"/>
          <w:lang w:val="en-US"/>
        </w:rPr>
        <w:t xml:space="preserve"> </w:t>
      </w:r>
      <w:r w:rsidR="00D47CCC" w:rsidRPr="00E87708">
        <w:rPr>
          <w:rFonts w:ascii="Arial" w:hAnsi="Arial" w:cs="Arial"/>
          <w:sz w:val="24"/>
          <w:szCs w:val="24"/>
        </w:rPr>
        <w:t xml:space="preserve">In terms of preventing terrorism, </w:t>
      </w:r>
      <w:r w:rsidR="00F75925" w:rsidRPr="00E87708">
        <w:rPr>
          <w:rFonts w:ascii="Arial" w:hAnsi="Arial" w:cs="Arial"/>
          <w:sz w:val="24"/>
          <w:szCs w:val="24"/>
        </w:rPr>
        <w:t>unity between cultures</w:t>
      </w:r>
      <w:r w:rsidR="00D47CCC" w:rsidRPr="00E87708">
        <w:rPr>
          <w:rFonts w:ascii="Arial" w:hAnsi="Arial" w:cs="Arial"/>
          <w:sz w:val="24"/>
          <w:szCs w:val="24"/>
        </w:rPr>
        <w:t xml:space="preserve"> is especially important due to the nature of modern terrorists who are largely politically and religiously motivated and de-humanise their victims as part of their extremism</w:t>
      </w:r>
      <w:r w:rsidR="00B8722E" w:rsidRPr="00E87708">
        <w:rPr>
          <w:rFonts w:ascii="Arial" w:hAnsi="Arial" w:cs="Arial"/>
          <w:sz w:val="24"/>
          <w:szCs w:val="24"/>
        </w:rPr>
        <w:t xml:space="preserve"> </w:t>
      </w:r>
      <w:r w:rsidR="00B8722E" w:rsidRPr="00E87708">
        <w:rPr>
          <w:rFonts w:ascii="Arial" w:hAnsi="Arial" w:cs="Arial"/>
          <w:sz w:val="24"/>
          <w:szCs w:val="24"/>
        </w:rPr>
        <w:t>(Höflinger, 2020)</w:t>
      </w:r>
      <w:r w:rsidR="00D47CCC" w:rsidRPr="00E87708">
        <w:rPr>
          <w:rFonts w:ascii="Arial" w:hAnsi="Arial" w:cs="Arial"/>
          <w:sz w:val="24"/>
          <w:szCs w:val="24"/>
        </w:rPr>
        <w:t xml:space="preserve">. If the police </w:t>
      </w:r>
      <w:r w:rsidR="00A40FC4" w:rsidRPr="00E87708">
        <w:rPr>
          <w:rFonts w:ascii="Arial" w:hAnsi="Arial" w:cs="Arial"/>
          <w:sz w:val="24"/>
          <w:szCs w:val="24"/>
        </w:rPr>
        <w:t xml:space="preserve">better </w:t>
      </w:r>
      <w:r w:rsidR="00D47CCC" w:rsidRPr="00E87708">
        <w:rPr>
          <w:rFonts w:ascii="Arial" w:hAnsi="Arial" w:cs="Arial"/>
          <w:sz w:val="24"/>
          <w:szCs w:val="24"/>
        </w:rPr>
        <w:t xml:space="preserve">understand people </w:t>
      </w:r>
      <w:r w:rsidR="00A40FC4" w:rsidRPr="00E87708">
        <w:rPr>
          <w:rFonts w:ascii="Arial" w:hAnsi="Arial" w:cs="Arial"/>
          <w:sz w:val="24"/>
          <w:szCs w:val="24"/>
        </w:rPr>
        <w:t xml:space="preserve">and </w:t>
      </w:r>
      <w:r w:rsidR="00D47CCC" w:rsidRPr="00E87708">
        <w:rPr>
          <w:rFonts w:ascii="Arial" w:hAnsi="Arial" w:cs="Arial"/>
          <w:sz w:val="24"/>
          <w:szCs w:val="24"/>
        </w:rPr>
        <w:t>their cultural and political ideologies, and the people vulnerable to</w:t>
      </w:r>
      <w:r w:rsidR="00885464" w:rsidRPr="00E87708">
        <w:rPr>
          <w:rFonts w:ascii="Arial" w:hAnsi="Arial" w:cs="Arial"/>
          <w:sz w:val="24"/>
          <w:szCs w:val="24"/>
        </w:rPr>
        <w:t xml:space="preserve"> </w:t>
      </w:r>
      <w:r w:rsidR="00D47CCC" w:rsidRPr="00E87708">
        <w:rPr>
          <w:rFonts w:ascii="Arial" w:hAnsi="Arial" w:cs="Arial"/>
          <w:sz w:val="24"/>
          <w:szCs w:val="24"/>
        </w:rPr>
        <w:t>extremist thinking understand the police better, the</w:t>
      </w:r>
      <w:r w:rsidR="00A40FC4" w:rsidRPr="00E87708">
        <w:rPr>
          <w:rFonts w:ascii="Arial" w:hAnsi="Arial" w:cs="Arial"/>
          <w:sz w:val="24"/>
          <w:szCs w:val="24"/>
        </w:rPr>
        <w:t>n the</w:t>
      </w:r>
      <w:r w:rsidR="00D47CCC" w:rsidRPr="00E87708">
        <w:rPr>
          <w:rFonts w:ascii="Arial" w:hAnsi="Arial" w:cs="Arial"/>
          <w:sz w:val="24"/>
          <w:szCs w:val="24"/>
        </w:rPr>
        <w:t xml:space="preserve"> chance of someone acting violently against the state decreases as both parties </w:t>
      </w:r>
      <w:r w:rsidR="00F375D6" w:rsidRPr="00E87708">
        <w:rPr>
          <w:rFonts w:ascii="Arial" w:hAnsi="Arial" w:cs="Arial"/>
          <w:sz w:val="24"/>
          <w:szCs w:val="24"/>
        </w:rPr>
        <w:t>see each other as human</w:t>
      </w:r>
      <w:r w:rsidR="00D47CCC" w:rsidRPr="00E87708">
        <w:rPr>
          <w:rFonts w:ascii="Arial" w:hAnsi="Arial" w:cs="Arial"/>
          <w:sz w:val="24"/>
          <w:szCs w:val="24"/>
        </w:rPr>
        <w:t xml:space="preserve"> and resilience against extremist ideology is built</w:t>
      </w:r>
      <w:r w:rsidR="008054B3" w:rsidRPr="00E87708">
        <w:rPr>
          <w:rFonts w:ascii="Arial" w:hAnsi="Arial" w:cs="Arial"/>
          <w:sz w:val="24"/>
          <w:szCs w:val="24"/>
        </w:rPr>
        <w:t xml:space="preserve"> </w:t>
      </w:r>
      <w:r w:rsidR="008054B3" w:rsidRPr="00E87708">
        <w:rPr>
          <w:rFonts w:ascii="Arial" w:hAnsi="Arial" w:cs="Arial"/>
          <w:sz w:val="24"/>
          <w:szCs w:val="24"/>
        </w:rPr>
        <w:t>(Höflinger, 2020)</w:t>
      </w:r>
      <w:r w:rsidR="00D47CCC" w:rsidRPr="00E87708">
        <w:rPr>
          <w:rFonts w:ascii="Arial" w:hAnsi="Arial" w:cs="Arial"/>
          <w:sz w:val="24"/>
          <w:szCs w:val="24"/>
        </w:rPr>
        <w:t>.</w:t>
      </w:r>
    </w:p>
    <w:p w14:paraId="66F6A6FC" w14:textId="22941A4E" w:rsidR="00BD47B7" w:rsidRPr="00E87708" w:rsidRDefault="00543ABE" w:rsidP="00E87708">
      <w:pPr>
        <w:spacing w:line="360" w:lineRule="auto"/>
        <w:jc w:val="both"/>
        <w:rPr>
          <w:rFonts w:ascii="Arial" w:hAnsi="Arial" w:cs="Arial"/>
          <w:sz w:val="24"/>
          <w:szCs w:val="24"/>
        </w:rPr>
      </w:pPr>
      <w:r w:rsidRPr="00E87708">
        <w:rPr>
          <w:rFonts w:ascii="Arial" w:hAnsi="Arial" w:cs="Arial"/>
          <w:sz w:val="24"/>
          <w:szCs w:val="24"/>
        </w:rPr>
        <w:t xml:space="preserve">In the past few decades, digital policing has become an even bigger aspect of community policing which involves using digital systems such as CCTV and monitoring social media platforms </w:t>
      </w:r>
      <w:r w:rsidR="000A66F8" w:rsidRPr="00E87708">
        <w:rPr>
          <w:rFonts w:ascii="Arial" w:hAnsi="Arial" w:cs="Arial"/>
          <w:sz w:val="24"/>
          <w:szCs w:val="24"/>
        </w:rPr>
        <w:t>to</w:t>
      </w:r>
      <w:r w:rsidRPr="00E87708">
        <w:rPr>
          <w:rFonts w:ascii="Arial" w:hAnsi="Arial" w:cs="Arial"/>
          <w:sz w:val="24"/>
          <w:szCs w:val="24"/>
        </w:rPr>
        <w:t xml:space="preserve"> profile and identify potential suspects or individuals vulnerable to extremist ideas. CCTV has been used in public spaces for multiple decades but usually only in high traffic areas such as city </w:t>
      </w:r>
      <w:r w:rsidR="00B41217" w:rsidRPr="00E87708">
        <w:rPr>
          <w:rFonts w:ascii="Arial" w:hAnsi="Arial" w:cs="Arial"/>
          <w:sz w:val="24"/>
          <w:szCs w:val="24"/>
        </w:rPr>
        <w:t>centres</w:t>
      </w:r>
      <w:r w:rsidR="00281700" w:rsidRPr="00E87708">
        <w:rPr>
          <w:rFonts w:ascii="Arial" w:hAnsi="Arial" w:cs="Arial"/>
          <w:sz w:val="24"/>
          <w:szCs w:val="24"/>
        </w:rPr>
        <w:t xml:space="preserve"> </w:t>
      </w:r>
      <w:r w:rsidR="00281700" w:rsidRPr="00E87708">
        <w:rPr>
          <w:rFonts w:ascii="Arial" w:hAnsi="Arial" w:cs="Arial"/>
          <w:sz w:val="24"/>
          <w:szCs w:val="24"/>
        </w:rPr>
        <w:t xml:space="preserve">(Gill </w:t>
      </w:r>
      <w:r w:rsidR="00281700" w:rsidRPr="00E87708">
        <w:rPr>
          <w:rFonts w:ascii="Arial" w:hAnsi="Arial" w:cs="Arial"/>
          <w:sz w:val="24"/>
          <w:szCs w:val="24"/>
        </w:rPr>
        <w:t>et al.</w:t>
      </w:r>
      <w:r w:rsidR="00281700" w:rsidRPr="00E87708">
        <w:rPr>
          <w:rFonts w:ascii="Arial" w:hAnsi="Arial" w:cs="Arial"/>
          <w:sz w:val="24"/>
          <w:szCs w:val="24"/>
        </w:rPr>
        <w:t>, 2005)</w:t>
      </w:r>
      <w:r w:rsidRPr="00E87708">
        <w:rPr>
          <w:rFonts w:ascii="Arial" w:hAnsi="Arial" w:cs="Arial"/>
          <w:sz w:val="24"/>
          <w:szCs w:val="24"/>
        </w:rPr>
        <w:t xml:space="preserve">. More recently, CCTV has been set up in more </w:t>
      </w:r>
      <w:r w:rsidR="00B41217" w:rsidRPr="00E87708">
        <w:rPr>
          <w:rFonts w:ascii="Arial" w:hAnsi="Arial" w:cs="Arial"/>
          <w:sz w:val="24"/>
          <w:szCs w:val="24"/>
        </w:rPr>
        <w:t>community-based</w:t>
      </w:r>
      <w:r w:rsidRPr="00E87708">
        <w:rPr>
          <w:rFonts w:ascii="Arial" w:hAnsi="Arial" w:cs="Arial"/>
          <w:sz w:val="24"/>
          <w:szCs w:val="24"/>
        </w:rPr>
        <w:t xml:space="preserve"> areas to act as a deterrent for local businesses and make communities feel more protected</w:t>
      </w:r>
      <w:r w:rsidR="005570F5" w:rsidRPr="00E87708">
        <w:rPr>
          <w:rFonts w:ascii="Arial" w:hAnsi="Arial" w:cs="Arial"/>
          <w:sz w:val="24"/>
          <w:szCs w:val="24"/>
        </w:rPr>
        <w:t>;</w:t>
      </w:r>
      <w:r w:rsidRPr="00E87708">
        <w:rPr>
          <w:rFonts w:ascii="Arial" w:hAnsi="Arial" w:cs="Arial"/>
          <w:sz w:val="24"/>
          <w:szCs w:val="24"/>
        </w:rPr>
        <w:t xml:space="preserve"> CCTV acts as a deterrent for all types of crime as criminals know they are being </w:t>
      </w:r>
      <w:r w:rsidR="00D225DF" w:rsidRPr="00E87708">
        <w:rPr>
          <w:rFonts w:ascii="Arial" w:hAnsi="Arial" w:cs="Arial"/>
          <w:sz w:val="24"/>
          <w:szCs w:val="24"/>
        </w:rPr>
        <w:t>always watched</w:t>
      </w:r>
      <w:r w:rsidRPr="00E87708">
        <w:rPr>
          <w:rFonts w:ascii="Arial" w:hAnsi="Arial" w:cs="Arial"/>
          <w:sz w:val="24"/>
          <w:szCs w:val="24"/>
        </w:rPr>
        <w:t xml:space="preserve">; </w:t>
      </w:r>
      <w:r w:rsidR="002F1E11" w:rsidRPr="00E87708">
        <w:rPr>
          <w:rFonts w:ascii="Arial" w:hAnsi="Arial" w:cs="Arial"/>
          <w:sz w:val="24"/>
          <w:szCs w:val="24"/>
        </w:rPr>
        <w:t xml:space="preserve">this has </w:t>
      </w:r>
      <w:r w:rsidR="00015C12" w:rsidRPr="00E87708">
        <w:rPr>
          <w:rFonts w:ascii="Arial" w:hAnsi="Arial" w:cs="Arial"/>
          <w:sz w:val="24"/>
          <w:szCs w:val="24"/>
        </w:rPr>
        <w:t>reduced</w:t>
      </w:r>
      <w:r w:rsidR="00855EAD" w:rsidRPr="00E87708">
        <w:rPr>
          <w:rFonts w:ascii="Arial" w:hAnsi="Arial" w:cs="Arial"/>
          <w:sz w:val="24"/>
          <w:szCs w:val="24"/>
        </w:rPr>
        <w:t xml:space="preserve"> crime rate in areas with CCTV by 13% on average </w:t>
      </w:r>
      <w:r w:rsidR="00A232CD" w:rsidRPr="00E87708">
        <w:rPr>
          <w:rFonts w:ascii="Arial" w:hAnsi="Arial" w:cs="Arial"/>
          <w:sz w:val="24"/>
          <w:szCs w:val="24"/>
        </w:rPr>
        <w:t xml:space="preserve">(College of </w:t>
      </w:r>
      <w:r w:rsidR="00A232CD" w:rsidRPr="00E87708">
        <w:rPr>
          <w:rFonts w:ascii="Arial" w:hAnsi="Arial" w:cs="Arial"/>
          <w:sz w:val="24"/>
          <w:szCs w:val="24"/>
        </w:rPr>
        <w:lastRenderedPageBreak/>
        <w:t>Policing, 2015)</w:t>
      </w:r>
      <w:r w:rsidRPr="00E87708">
        <w:rPr>
          <w:rFonts w:ascii="Arial" w:hAnsi="Arial" w:cs="Arial"/>
          <w:sz w:val="24"/>
          <w:szCs w:val="24"/>
        </w:rPr>
        <w:t xml:space="preserve">. </w:t>
      </w:r>
      <w:bookmarkStart w:id="0" w:name="_Hlk164443888"/>
      <w:r w:rsidRPr="00E87708">
        <w:rPr>
          <w:rFonts w:ascii="Arial" w:hAnsi="Arial" w:cs="Arial"/>
          <w:sz w:val="24"/>
          <w:szCs w:val="24"/>
        </w:rPr>
        <w:t xml:space="preserve">Digital community policing on social media is more of a proactive method than a deterrent and simply involves officers scrolling through social media profiles </w:t>
      </w:r>
      <w:r w:rsidR="00EE2F33" w:rsidRPr="00E87708">
        <w:rPr>
          <w:rFonts w:ascii="Arial" w:hAnsi="Arial" w:cs="Arial"/>
          <w:sz w:val="24"/>
          <w:szCs w:val="24"/>
        </w:rPr>
        <w:t>to</w:t>
      </w:r>
      <w:r w:rsidRPr="00E87708">
        <w:rPr>
          <w:rFonts w:ascii="Arial" w:hAnsi="Arial" w:cs="Arial"/>
          <w:sz w:val="24"/>
          <w:szCs w:val="24"/>
        </w:rPr>
        <w:t xml:space="preserve"> identify and create a profile on any potential </w:t>
      </w:r>
      <w:r w:rsidR="005B01EB" w:rsidRPr="00E87708">
        <w:rPr>
          <w:rFonts w:ascii="Arial" w:hAnsi="Arial" w:cs="Arial"/>
          <w:sz w:val="24"/>
          <w:szCs w:val="24"/>
        </w:rPr>
        <w:t xml:space="preserve">terrorists </w:t>
      </w:r>
      <w:r w:rsidR="005B01EB" w:rsidRPr="00E87708">
        <w:rPr>
          <w:rFonts w:ascii="Arial" w:hAnsi="Arial" w:cs="Arial"/>
          <w:sz w:val="24"/>
          <w:szCs w:val="24"/>
        </w:rPr>
        <w:t>(Pelzer, 2018)</w:t>
      </w:r>
      <w:r w:rsidRPr="00E87708">
        <w:rPr>
          <w:rFonts w:ascii="Arial" w:hAnsi="Arial" w:cs="Arial"/>
          <w:sz w:val="24"/>
          <w:szCs w:val="24"/>
        </w:rPr>
        <w:t xml:space="preserve">. </w:t>
      </w:r>
      <w:bookmarkEnd w:id="0"/>
      <w:r w:rsidRPr="00E87708">
        <w:rPr>
          <w:rFonts w:ascii="Arial" w:hAnsi="Arial" w:cs="Arial"/>
          <w:sz w:val="24"/>
          <w:szCs w:val="24"/>
        </w:rPr>
        <w:t xml:space="preserve">For example, if someone is suspected of being involved in a terrorist plot, the police can use social media profiles linked to the suspect to gain additional </w:t>
      </w:r>
      <w:r w:rsidR="00DE76FC" w:rsidRPr="00E87708">
        <w:rPr>
          <w:rFonts w:ascii="Arial" w:hAnsi="Arial" w:cs="Arial"/>
          <w:sz w:val="24"/>
          <w:szCs w:val="24"/>
        </w:rPr>
        <w:t>intel</w:t>
      </w:r>
      <w:r w:rsidR="00DE76FC">
        <w:rPr>
          <w:rFonts w:ascii="Arial" w:hAnsi="Arial" w:cs="Arial"/>
          <w:sz w:val="24"/>
          <w:szCs w:val="24"/>
        </w:rPr>
        <w:t>ligence</w:t>
      </w:r>
      <w:r w:rsidRPr="00E87708">
        <w:rPr>
          <w:rFonts w:ascii="Arial" w:hAnsi="Arial" w:cs="Arial"/>
          <w:sz w:val="24"/>
          <w:szCs w:val="24"/>
        </w:rPr>
        <w:t xml:space="preserve"> and cross refence what they have learnt from the local community to identify how much of a threat they </w:t>
      </w:r>
      <w:r w:rsidR="00F62D9D" w:rsidRPr="00E87708">
        <w:rPr>
          <w:rFonts w:ascii="Arial" w:hAnsi="Arial" w:cs="Arial"/>
          <w:sz w:val="24"/>
          <w:szCs w:val="24"/>
        </w:rPr>
        <w:t>are</w:t>
      </w:r>
      <w:r w:rsidR="00850EB6" w:rsidRPr="00E87708">
        <w:rPr>
          <w:rFonts w:ascii="Arial" w:hAnsi="Arial" w:cs="Arial"/>
          <w:sz w:val="24"/>
          <w:szCs w:val="24"/>
        </w:rPr>
        <w:t xml:space="preserve"> </w:t>
      </w:r>
      <w:r w:rsidR="00850EB6" w:rsidRPr="00E87708">
        <w:rPr>
          <w:rFonts w:ascii="Arial" w:hAnsi="Arial" w:cs="Arial"/>
          <w:sz w:val="24"/>
          <w:szCs w:val="24"/>
        </w:rPr>
        <w:t>(Pelzer, 2018)</w:t>
      </w:r>
      <w:r w:rsidR="00F62D9D" w:rsidRPr="00E87708">
        <w:rPr>
          <w:rFonts w:ascii="Arial" w:hAnsi="Arial" w:cs="Arial"/>
          <w:sz w:val="24"/>
          <w:szCs w:val="24"/>
        </w:rPr>
        <w:t>.</w:t>
      </w:r>
      <w:r w:rsidR="00D17A03" w:rsidRPr="00E87708">
        <w:rPr>
          <w:rFonts w:ascii="Arial" w:hAnsi="Arial" w:cs="Arial"/>
          <w:sz w:val="24"/>
          <w:szCs w:val="24"/>
        </w:rPr>
        <w:t xml:space="preserve"> </w:t>
      </w:r>
      <w:r w:rsidR="00986338" w:rsidRPr="00E87708">
        <w:rPr>
          <w:rFonts w:ascii="Arial" w:hAnsi="Arial" w:cs="Arial"/>
          <w:sz w:val="24"/>
          <w:szCs w:val="24"/>
        </w:rPr>
        <w:t>Finally, online services such a police funded apps are now available which allow people to anomalously report suspicious activity to the police without having to fear for their personal safety</w:t>
      </w:r>
      <w:r w:rsidR="007607BA" w:rsidRPr="00E87708">
        <w:rPr>
          <w:rFonts w:ascii="Arial" w:hAnsi="Arial" w:cs="Arial"/>
          <w:sz w:val="24"/>
          <w:szCs w:val="24"/>
        </w:rPr>
        <w:t xml:space="preserve"> </w:t>
      </w:r>
      <w:r w:rsidR="00695E1C" w:rsidRPr="00E87708">
        <w:rPr>
          <w:rFonts w:ascii="Arial" w:hAnsi="Arial" w:cs="Arial"/>
          <w:sz w:val="24"/>
          <w:szCs w:val="24"/>
        </w:rPr>
        <w:t>(Adderley et al., 2001)</w:t>
      </w:r>
      <w:r w:rsidR="00986338" w:rsidRPr="00E87708">
        <w:rPr>
          <w:rFonts w:ascii="Arial" w:hAnsi="Arial" w:cs="Arial"/>
          <w:sz w:val="24"/>
          <w:szCs w:val="24"/>
        </w:rPr>
        <w:t>.</w:t>
      </w:r>
    </w:p>
    <w:p w14:paraId="27B0127F" w14:textId="35467487" w:rsidR="00731B7F" w:rsidRPr="00E87708" w:rsidRDefault="00543ABE" w:rsidP="00E87708">
      <w:pPr>
        <w:spacing w:line="360" w:lineRule="auto"/>
        <w:rPr>
          <w:rFonts w:ascii="Arial" w:hAnsi="Arial" w:cs="Arial"/>
          <w:sz w:val="24"/>
          <w:szCs w:val="24"/>
        </w:rPr>
      </w:pPr>
      <w:r w:rsidRPr="00E87708">
        <w:rPr>
          <w:rFonts w:ascii="Arial" w:hAnsi="Arial" w:cs="Arial"/>
          <w:sz w:val="24"/>
          <w:szCs w:val="24"/>
        </w:rPr>
        <w:t xml:space="preserve">In conclusion, community policing is a useful tool for the police to use </w:t>
      </w:r>
      <w:r w:rsidR="00F62D9D" w:rsidRPr="00E87708">
        <w:rPr>
          <w:rFonts w:ascii="Arial" w:hAnsi="Arial" w:cs="Arial"/>
          <w:sz w:val="24"/>
          <w:szCs w:val="24"/>
        </w:rPr>
        <w:t>to</w:t>
      </w:r>
      <w:r w:rsidRPr="00E87708">
        <w:rPr>
          <w:rFonts w:ascii="Arial" w:hAnsi="Arial" w:cs="Arial"/>
          <w:sz w:val="24"/>
          <w:szCs w:val="24"/>
        </w:rPr>
        <w:t xml:space="preserve"> stop acts of terrorism for several reasons that largely fit into the idea that personal relationships between police officers and the local community leads to increased </w:t>
      </w:r>
      <w:r w:rsidR="00DE76FC" w:rsidRPr="00E87708">
        <w:rPr>
          <w:rFonts w:ascii="Arial" w:hAnsi="Arial" w:cs="Arial"/>
          <w:sz w:val="24"/>
          <w:szCs w:val="24"/>
        </w:rPr>
        <w:t>intel</w:t>
      </w:r>
      <w:r w:rsidR="00DE76FC">
        <w:rPr>
          <w:rFonts w:ascii="Arial" w:hAnsi="Arial" w:cs="Arial"/>
          <w:sz w:val="24"/>
          <w:szCs w:val="24"/>
        </w:rPr>
        <w:t xml:space="preserve">ligence </w:t>
      </w:r>
      <w:r w:rsidRPr="00E87708">
        <w:rPr>
          <w:rFonts w:ascii="Arial" w:hAnsi="Arial" w:cs="Arial"/>
          <w:sz w:val="24"/>
          <w:szCs w:val="24"/>
        </w:rPr>
        <w:t xml:space="preserve">about </w:t>
      </w:r>
      <w:r w:rsidR="00793E22" w:rsidRPr="00E87708">
        <w:rPr>
          <w:rFonts w:ascii="Arial" w:hAnsi="Arial" w:cs="Arial"/>
          <w:sz w:val="24"/>
          <w:szCs w:val="24"/>
        </w:rPr>
        <w:t>terrorist</w:t>
      </w:r>
      <w:r w:rsidRPr="00E87708">
        <w:rPr>
          <w:rFonts w:ascii="Arial" w:hAnsi="Arial" w:cs="Arial"/>
          <w:sz w:val="24"/>
          <w:szCs w:val="24"/>
        </w:rPr>
        <w:t xml:space="preserve"> activity</w:t>
      </w:r>
      <w:r w:rsidR="00F05D04" w:rsidRPr="00E87708">
        <w:rPr>
          <w:rFonts w:ascii="Arial" w:hAnsi="Arial" w:cs="Arial"/>
          <w:sz w:val="24"/>
          <w:szCs w:val="24"/>
        </w:rPr>
        <w:t xml:space="preserve"> </w:t>
      </w:r>
      <w:r w:rsidR="00BB0F52" w:rsidRPr="00E87708">
        <w:rPr>
          <w:rFonts w:ascii="Arial" w:hAnsi="Arial" w:cs="Arial"/>
          <w:sz w:val="24"/>
          <w:szCs w:val="24"/>
        </w:rPr>
        <w:t xml:space="preserve">(Reisig </w:t>
      </w:r>
      <w:r w:rsidR="00BB0F52" w:rsidRPr="00E87708">
        <w:rPr>
          <w:rFonts w:ascii="Arial" w:hAnsi="Arial" w:cs="Arial"/>
          <w:sz w:val="24"/>
          <w:szCs w:val="24"/>
        </w:rPr>
        <w:t>et al.,</w:t>
      </w:r>
      <w:r w:rsidR="00BB0F52" w:rsidRPr="00E87708">
        <w:rPr>
          <w:rFonts w:ascii="Arial" w:hAnsi="Arial" w:cs="Arial"/>
          <w:sz w:val="24"/>
          <w:szCs w:val="24"/>
        </w:rPr>
        <w:t xml:space="preserve"> 2014)</w:t>
      </w:r>
      <w:r w:rsidR="00DF6C5E" w:rsidRPr="00E87708">
        <w:rPr>
          <w:rFonts w:ascii="Arial" w:hAnsi="Arial" w:cs="Arial"/>
          <w:sz w:val="24"/>
          <w:szCs w:val="24"/>
        </w:rPr>
        <w:t>.</w:t>
      </w:r>
      <w:r w:rsidRPr="00E87708">
        <w:rPr>
          <w:rFonts w:ascii="Arial" w:hAnsi="Arial" w:cs="Arial"/>
          <w:sz w:val="24"/>
          <w:szCs w:val="24"/>
        </w:rPr>
        <w:t>By creating a deeper understanding between the police and community, the community starts being seen as a complex network of individuals who can help officers</w:t>
      </w:r>
      <w:r w:rsidR="00793E22" w:rsidRPr="00E87708">
        <w:rPr>
          <w:rFonts w:ascii="Arial" w:hAnsi="Arial" w:cs="Arial"/>
          <w:sz w:val="24"/>
          <w:szCs w:val="24"/>
        </w:rPr>
        <w:t>,</w:t>
      </w:r>
      <w:r w:rsidRPr="00E87708">
        <w:rPr>
          <w:rFonts w:ascii="Arial" w:hAnsi="Arial" w:cs="Arial"/>
          <w:sz w:val="24"/>
          <w:szCs w:val="24"/>
        </w:rPr>
        <w:t xml:space="preserve"> and officers start being seen as humans trying to do their jobs rather than </w:t>
      </w:r>
      <w:r w:rsidR="00793E22" w:rsidRPr="00E87708">
        <w:rPr>
          <w:rFonts w:ascii="Arial" w:hAnsi="Arial" w:cs="Arial"/>
          <w:sz w:val="24"/>
          <w:szCs w:val="24"/>
        </w:rPr>
        <w:t xml:space="preserve">tools </w:t>
      </w:r>
      <w:r w:rsidRPr="00E87708">
        <w:rPr>
          <w:rFonts w:ascii="Arial" w:hAnsi="Arial" w:cs="Arial"/>
          <w:sz w:val="24"/>
          <w:szCs w:val="24"/>
        </w:rPr>
        <w:t>of the state</w:t>
      </w:r>
      <w:r w:rsidR="00CE6045" w:rsidRPr="00E87708">
        <w:rPr>
          <w:rFonts w:ascii="Arial" w:hAnsi="Arial" w:cs="Arial"/>
          <w:sz w:val="24"/>
          <w:szCs w:val="24"/>
        </w:rPr>
        <w:t>. This</w:t>
      </w:r>
      <w:r w:rsidRPr="00E87708">
        <w:rPr>
          <w:rFonts w:ascii="Arial" w:hAnsi="Arial" w:cs="Arial"/>
          <w:sz w:val="24"/>
          <w:szCs w:val="24"/>
        </w:rPr>
        <w:t xml:space="preserve"> mean</w:t>
      </w:r>
      <w:r w:rsidR="00CE6045" w:rsidRPr="00E87708">
        <w:rPr>
          <w:rFonts w:ascii="Arial" w:hAnsi="Arial" w:cs="Arial"/>
          <w:sz w:val="24"/>
          <w:szCs w:val="24"/>
        </w:rPr>
        <w:t>s</w:t>
      </w:r>
      <w:r w:rsidRPr="00E87708">
        <w:rPr>
          <w:rFonts w:ascii="Arial" w:hAnsi="Arial" w:cs="Arial"/>
          <w:sz w:val="24"/>
          <w:szCs w:val="24"/>
        </w:rPr>
        <w:t xml:space="preserve"> interaction between the two groups becomes easier. Community policing, including CCTV, online surveillance and </w:t>
      </w:r>
      <w:r w:rsidR="007567A7" w:rsidRPr="00E87708">
        <w:rPr>
          <w:rFonts w:ascii="Arial" w:hAnsi="Arial" w:cs="Arial"/>
          <w:sz w:val="24"/>
          <w:szCs w:val="24"/>
        </w:rPr>
        <w:t>modern police techniques, such as apps,</w:t>
      </w:r>
      <w:r w:rsidRPr="00E87708">
        <w:rPr>
          <w:rFonts w:ascii="Arial" w:hAnsi="Arial" w:cs="Arial"/>
          <w:sz w:val="24"/>
          <w:szCs w:val="24"/>
        </w:rPr>
        <w:t xml:space="preserve"> will allow the police force to </w:t>
      </w:r>
      <w:r w:rsidR="00656B82" w:rsidRPr="00E87708">
        <w:rPr>
          <w:rFonts w:ascii="Arial" w:hAnsi="Arial" w:cs="Arial"/>
          <w:sz w:val="24"/>
          <w:szCs w:val="24"/>
        </w:rPr>
        <w:t xml:space="preserve">identify potential terrorists and spot the warning signs of an area or individual that is vulnerable to extremist thinking </w:t>
      </w:r>
      <w:r w:rsidR="00783FE8" w:rsidRPr="00E87708">
        <w:rPr>
          <w:rFonts w:ascii="Arial" w:hAnsi="Arial" w:cs="Arial"/>
          <w:sz w:val="24"/>
          <w:szCs w:val="24"/>
        </w:rPr>
        <w:t>which</w:t>
      </w:r>
      <w:r w:rsidR="00656B82" w:rsidRPr="00E87708">
        <w:rPr>
          <w:rFonts w:ascii="Arial" w:hAnsi="Arial" w:cs="Arial"/>
          <w:sz w:val="24"/>
          <w:szCs w:val="24"/>
        </w:rPr>
        <w:t xml:space="preserve"> allow</w:t>
      </w:r>
      <w:r w:rsidR="000D5A8E" w:rsidRPr="00E87708">
        <w:rPr>
          <w:rFonts w:ascii="Arial" w:hAnsi="Arial" w:cs="Arial"/>
          <w:sz w:val="24"/>
          <w:szCs w:val="24"/>
        </w:rPr>
        <w:t>s</w:t>
      </w:r>
      <w:r w:rsidR="00656B82" w:rsidRPr="00E87708">
        <w:rPr>
          <w:rFonts w:ascii="Arial" w:hAnsi="Arial" w:cs="Arial"/>
          <w:sz w:val="24"/>
          <w:szCs w:val="24"/>
        </w:rPr>
        <w:t xml:space="preserve"> pro-active measures to be taken more easily</w:t>
      </w:r>
      <w:r w:rsidR="00E87708" w:rsidRPr="00E87708">
        <w:rPr>
          <w:rFonts w:ascii="Arial" w:hAnsi="Arial" w:cs="Arial"/>
          <w:sz w:val="24"/>
          <w:szCs w:val="24"/>
        </w:rPr>
        <w:t xml:space="preserve"> </w:t>
      </w:r>
      <w:r w:rsidR="00E87708" w:rsidRPr="00E87708">
        <w:rPr>
          <w:rFonts w:ascii="Arial" w:hAnsi="Arial" w:cs="Arial"/>
          <w:sz w:val="24"/>
          <w:szCs w:val="24"/>
        </w:rPr>
        <w:t xml:space="preserve">(Weisburd </w:t>
      </w:r>
      <w:r w:rsidR="00E87708" w:rsidRPr="00E87708">
        <w:rPr>
          <w:rFonts w:ascii="Arial" w:hAnsi="Arial" w:cs="Arial"/>
          <w:sz w:val="24"/>
          <w:szCs w:val="24"/>
        </w:rPr>
        <w:t>et</w:t>
      </w:r>
      <w:r w:rsidR="00237240">
        <w:rPr>
          <w:rFonts w:ascii="Arial" w:hAnsi="Arial" w:cs="Arial"/>
          <w:sz w:val="24"/>
          <w:szCs w:val="24"/>
        </w:rPr>
        <w:t xml:space="preserve"> </w:t>
      </w:r>
      <w:r w:rsidR="00E87708" w:rsidRPr="00E87708">
        <w:rPr>
          <w:rFonts w:ascii="Arial" w:hAnsi="Arial" w:cs="Arial"/>
          <w:sz w:val="24"/>
          <w:szCs w:val="24"/>
        </w:rPr>
        <w:t>al.</w:t>
      </w:r>
      <w:r w:rsidR="00E87708" w:rsidRPr="00E87708">
        <w:rPr>
          <w:rFonts w:ascii="Arial" w:hAnsi="Arial" w:cs="Arial"/>
          <w:sz w:val="24"/>
          <w:szCs w:val="24"/>
        </w:rPr>
        <w:t>, 2019)</w:t>
      </w:r>
      <w:r w:rsidRPr="00E87708">
        <w:rPr>
          <w:rFonts w:ascii="Arial" w:hAnsi="Arial" w:cs="Arial"/>
          <w:sz w:val="24"/>
          <w:szCs w:val="24"/>
        </w:rPr>
        <w:t>.</w:t>
      </w:r>
      <w:r w:rsidR="00731B7F" w:rsidRPr="00E87708">
        <w:rPr>
          <w:rFonts w:ascii="Arial" w:hAnsi="Arial" w:cs="Arial"/>
          <w:sz w:val="24"/>
          <w:szCs w:val="24"/>
        </w:rPr>
        <w:t xml:space="preserve"> </w:t>
      </w:r>
    </w:p>
    <w:p w14:paraId="7122244A" w14:textId="77777777" w:rsidR="00656CA7" w:rsidRPr="00E87708" w:rsidRDefault="00656CA7" w:rsidP="00E87708">
      <w:pPr>
        <w:spacing w:line="360" w:lineRule="auto"/>
        <w:rPr>
          <w:rFonts w:ascii="Arial" w:hAnsi="Arial" w:cs="Arial"/>
          <w:sz w:val="24"/>
          <w:szCs w:val="24"/>
        </w:rPr>
      </w:pPr>
    </w:p>
    <w:p w14:paraId="2308D240" w14:textId="77777777" w:rsidR="002408A2" w:rsidRPr="00E87708" w:rsidRDefault="002408A2" w:rsidP="00E87708">
      <w:pPr>
        <w:spacing w:line="360" w:lineRule="auto"/>
        <w:rPr>
          <w:rFonts w:ascii="Arial" w:hAnsi="Arial" w:cs="Arial"/>
          <w:sz w:val="24"/>
          <w:szCs w:val="24"/>
        </w:rPr>
      </w:pPr>
    </w:p>
    <w:p w14:paraId="771FD39D" w14:textId="77777777" w:rsidR="002408A2" w:rsidRPr="00E87708" w:rsidRDefault="002408A2" w:rsidP="00E87708">
      <w:pPr>
        <w:spacing w:line="360" w:lineRule="auto"/>
        <w:rPr>
          <w:rFonts w:ascii="Arial" w:hAnsi="Arial" w:cs="Arial"/>
          <w:sz w:val="24"/>
          <w:szCs w:val="24"/>
        </w:rPr>
      </w:pPr>
    </w:p>
    <w:p w14:paraId="577EE807" w14:textId="77777777" w:rsidR="002408A2" w:rsidRPr="00E87708" w:rsidRDefault="002408A2" w:rsidP="00E87708">
      <w:pPr>
        <w:spacing w:line="360" w:lineRule="auto"/>
        <w:rPr>
          <w:rFonts w:ascii="Arial" w:hAnsi="Arial" w:cs="Arial"/>
          <w:sz w:val="24"/>
          <w:szCs w:val="24"/>
        </w:rPr>
      </w:pPr>
    </w:p>
    <w:p w14:paraId="68103A05" w14:textId="77777777" w:rsidR="00656CA7" w:rsidRPr="00E87708" w:rsidRDefault="00656CA7" w:rsidP="00E87708">
      <w:pPr>
        <w:spacing w:line="360" w:lineRule="auto"/>
        <w:rPr>
          <w:rFonts w:ascii="Arial" w:hAnsi="Arial" w:cs="Arial"/>
          <w:sz w:val="24"/>
          <w:szCs w:val="24"/>
        </w:rPr>
      </w:pPr>
    </w:p>
    <w:p w14:paraId="6A15DCC3" w14:textId="77777777" w:rsidR="009A755F" w:rsidRPr="00E87708" w:rsidRDefault="009A755F" w:rsidP="00E87708">
      <w:pPr>
        <w:spacing w:line="360" w:lineRule="auto"/>
        <w:rPr>
          <w:rFonts w:ascii="Arial" w:hAnsi="Arial" w:cs="Arial"/>
          <w:sz w:val="24"/>
          <w:szCs w:val="24"/>
        </w:rPr>
      </w:pPr>
    </w:p>
    <w:p w14:paraId="2D0BED2E" w14:textId="77777777" w:rsidR="007E16D2" w:rsidRPr="00E87708" w:rsidRDefault="007E16D2" w:rsidP="00E87708">
      <w:pPr>
        <w:spacing w:line="360" w:lineRule="auto"/>
        <w:rPr>
          <w:rFonts w:ascii="Arial" w:hAnsi="Arial" w:cs="Arial"/>
          <w:sz w:val="24"/>
          <w:szCs w:val="24"/>
        </w:rPr>
      </w:pPr>
    </w:p>
    <w:p w14:paraId="5C262CEE" w14:textId="77777777" w:rsidR="007E16D2" w:rsidRPr="00E87708" w:rsidRDefault="007E16D2" w:rsidP="00E87708">
      <w:pPr>
        <w:spacing w:line="360" w:lineRule="auto"/>
        <w:rPr>
          <w:rFonts w:ascii="Arial" w:hAnsi="Arial" w:cs="Arial"/>
          <w:sz w:val="24"/>
          <w:szCs w:val="24"/>
        </w:rPr>
      </w:pPr>
    </w:p>
    <w:p w14:paraId="103168B1" w14:textId="77777777" w:rsidR="007E16D2" w:rsidRPr="00E87708" w:rsidRDefault="007E16D2" w:rsidP="00E87708">
      <w:pPr>
        <w:spacing w:line="360" w:lineRule="auto"/>
        <w:rPr>
          <w:rFonts w:ascii="Arial" w:hAnsi="Arial" w:cs="Arial"/>
          <w:sz w:val="24"/>
          <w:szCs w:val="24"/>
        </w:rPr>
      </w:pPr>
    </w:p>
    <w:p w14:paraId="4B328510" w14:textId="40D8268D" w:rsidR="009A755F" w:rsidRPr="00804A3A" w:rsidRDefault="009A755F" w:rsidP="00E87708">
      <w:pPr>
        <w:spacing w:line="360" w:lineRule="auto"/>
        <w:rPr>
          <w:rFonts w:ascii="Arial" w:hAnsi="Arial" w:cs="Arial"/>
          <w:sz w:val="24"/>
          <w:szCs w:val="24"/>
        </w:rPr>
      </w:pPr>
      <w:r w:rsidRPr="00E87708">
        <w:rPr>
          <w:rFonts w:ascii="Arial" w:hAnsi="Arial" w:cs="Arial"/>
          <w:sz w:val="24"/>
          <w:szCs w:val="24"/>
          <w:u w:val="single"/>
        </w:rPr>
        <w:lastRenderedPageBreak/>
        <w:t xml:space="preserve">Reference list </w:t>
      </w:r>
    </w:p>
    <w:p w14:paraId="45C83E1F" w14:textId="7F62A845" w:rsidR="009A755F" w:rsidRPr="00E87708" w:rsidRDefault="009A755F" w:rsidP="00E87708">
      <w:pPr>
        <w:spacing w:line="360" w:lineRule="auto"/>
        <w:rPr>
          <w:rFonts w:ascii="Arial" w:hAnsi="Arial" w:cs="Arial"/>
          <w:sz w:val="24"/>
          <w:szCs w:val="24"/>
        </w:rPr>
      </w:pPr>
      <w:r w:rsidRPr="00E87708">
        <w:rPr>
          <w:rFonts w:ascii="Arial" w:hAnsi="Arial" w:cs="Arial"/>
          <w:sz w:val="24"/>
          <w:szCs w:val="24"/>
        </w:rPr>
        <w:t xml:space="preserve">Adderley, R.W. and Musgrove, P. (2001). ‘Police crime recording and investigation systems – A user’s view Policing’, </w:t>
      </w:r>
      <w:r w:rsidRPr="0055181F">
        <w:rPr>
          <w:rFonts w:ascii="Arial" w:hAnsi="Arial" w:cs="Arial"/>
          <w:i/>
          <w:iCs/>
          <w:sz w:val="24"/>
          <w:szCs w:val="24"/>
        </w:rPr>
        <w:t>An International Journal of Police Strategies &amp; Management</w:t>
      </w:r>
      <w:r w:rsidRPr="00E87708">
        <w:rPr>
          <w:rFonts w:ascii="Arial" w:hAnsi="Arial" w:cs="Arial"/>
          <w:sz w:val="24"/>
          <w:szCs w:val="24"/>
        </w:rPr>
        <w:t xml:space="preserve">, 24(1), pp.100–114. Available at: </w:t>
      </w:r>
      <w:hyperlink r:id="rId8" w:history="1">
        <w:r w:rsidRPr="00E87708">
          <w:rPr>
            <w:rStyle w:val="Hyperlink"/>
            <w:rFonts w:ascii="Arial" w:hAnsi="Arial" w:cs="Arial"/>
            <w:sz w:val="24"/>
            <w:szCs w:val="24"/>
          </w:rPr>
          <w:t>https://www.emerald.com/insight/content/doi/10.1108/13639510110382287/full/html</w:t>
        </w:r>
      </w:hyperlink>
      <w:r w:rsidRPr="00E87708">
        <w:rPr>
          <w:rFonts w:ascii="Arial" w:hAnsi="Arial" w:cs="Arial"/>
          <w:sz w:val="24"/>
          <w:szCs w:val="24"/>
        </w:rPr>
        <w:t xml:space="preserve"> (Accessed: 19 April 2024).</w:t>
      </w:r>
    </w:p>
    <w:p w14:paraId="1B559817" w14:textId="335D07E9" w:rsidR="0061095D" w:rsidRPr="00E87708" w:rsidRDefault="0061095D" w:rsidP="00E87708">
      <w:pPr>
        <w:spacing w:line="360" w:lineRule="auto"/>
        <w:rPr>
          <w:rFonts w:ascii="Arial" w:hAnsi="Arial" w:cs="Arial"/>
          <w:sz w:val="24"/>
          <w:szCs w:val="24"/>
        </w:rPr>
      </w:pPr>
      <w:r w:rsidRPr="00E87708">
        <w:rPr>
          <w:rFonts w:ascii="Arial" w:hAnsi="Arial" w:cs="Arial"/>
          <w:sz w:val="24"/>
          <w:szCs w:val="24"/>
        </w:rPr>
        <w:t xml:space="preserve">Ashcroft, R.T. and </w:t>
      </w:r>
      <w:proofErr w:type="spellStart"/>
      <w:r w:rsidRPr="00E87708">
        <w:rPr>
          <w:rFonts w:ascii="Arial" w:hAnsi="Arial" w:cs="Arial"/>
          <w:sz w:val="24"/>
          <w:szCs w:val="24"/>
        </w:rPr>
        <w:t>Bevir</w:t>
      </w:r>
      <w:proofErr w:type="spellEnd"/>
      <w:r w:rsidRPr="00E87708">
        <w:rPr>
          <w:rFonts w:ascii="Arial" w:hAnsi="Arial" w:cs="Arial"/>
          <w:sz w:val="24"/>
          <w:szCs w:val="24"/>
        </w:rPr>
        <w:t xml:space="preserve">, M. (2017). </w:t>
      </w:r>
      <w:r w:rsidR="002B0C6A">
        <w:rPr>
          <w:rFonts w:ascii="Arial" w:hAnsi="Arial" w:cs="Arial"/>
          <w:sz w:val="24"/>
          <w:szCs w:val="24"/>
        </w:rPr>
        <w:t>‘</w:t>
      </w:r>
      <w:r w:rsidRPr="00E87708">
        <w:rPr>
          <w:rFonts w:ascii="Arial" w:hAnsi="Arial" w:cs="Arial"/>
          <w:sz w:val="24"/>
          <w:szCs w:val="24"/>
        </w:rPr>
        <w:t>Multiculturalism in contemporary Britain: policy, law and theory</w:t>
      </w:r>
      <w:r w:rsidR="002B0C6A">
        <w:rPr>
          <w:rFonts w:ascii="Arial" w:hAnsi="Arial" w:cs="Arial"/>
          <w:sz w:val="24"/>
          <w:szCs w:val="24"/>
        </w:rPr>
        <w:t>’</w:t>
      </w:r>
      <w:r w:rsidR="00126BAB">
        <w:rPr>
          <w:rFonts w:ascii="Arial" w:hAnsi="Arial" w:cs="Arial"/>
          <w:sz w:val="24"/>
          <w:szCs w:val="24"/>
        </w:rPr>
        <w:t xml:space="preserve">, </w:t>
      </w:r>
      <w:r w:rsidRPr="00411029">
        <w:rPr>
          <w:rFonts w:ascii="Arial" w:hAnsi="Arial" w:cs="Arial"/>
          <w:i/>
          <w:iCs/>
          <w:sz w:val="24"/>
          <w:szCs w:val="24"/>
        </w:rPr>
        <w:t>Critical Review of International Social and Political Philosophy</w:t>
      </w:r>
      <w:r w:rsidRPr="00E87708">
        <w:rPr>
          <w:rFonts w:ascii="Arial" w:hAnsi="Arial" w:cs="Arial"/>
          <w:sz w:val="24"/>
          <w:szCs w:val="24"/>
        </w:rPr>
        <w:t xml:space="preserve">, 21(1), pp.1–21. Available at: </w:t>
      </w:r>
      <w:hyperlink r:id="rId9" w:history="1">
        <w:r w:rsidRPr="00126BAB">
          <w:rPr>
            <w:rStyle w:val="Hyperlink"/>
            <w:rFonts w:ascii="Arial" w:hAnsi="Arial" w:cs="Arial"/>
            <w:sz w:val="24"/>
            <w:szCs w:val="24"/>
          </w:rPr>
          <w:t>https://www.tandfonline.com/doi/full/10.1080/13698230.2017.1398443</w:t>
        </w:r>
      </w:hyperlink>
      <w:r w:rsidRPr="00E87708">
        <w:rPr>
          <w:rFonts w:ascii="Arial" w:hAnsi="Arial" w:cs="Arial"/>
          <w:sz w:val="24"/>
          <w:szCs w:val="24"/>
        </w:rPr>
        <w:t xml:space="preserve"> </w:t>
      </w:r>
      <w:r w:rsidR="00FB4CA4">
        <w:rPr>
          <w:rFonts w:ascii="Arial" w:hAnsi="Arial" w:cs="Arial"/>
          <w:sz w:val="24"/>
          <w:szCs w:val="24"/>
        </w:rPr>
        <w:t>(</w:t>
      </w:r>
      <w:r w:rsidRPr="00E87708">
        <w:rPr>
          <w:rFonts w:ascii="Arial" w:hAnsi="Arial" w:cs="Arial"/>
          <w:sz w:val="24"/>
          <w:szCs w:val="24"/>
        </w:rPr>
        <w:t>Accessed</w:t>
      </w:r>
      <w:r w:rsidR="00FB4CA4">
        <w:rPr>
          <w:rFonts w:ascii="Arial" w:hAnsi="Arial" w:cs="Arial"/>
          <w:sz w:val="24"/>
          <w:szCs w:val="24"/>
        </w:rPr>
        <w:t>:</w:t>
      </w:r>
      <w:r w:rsidRPr="00E87708">
        <w:rPr>
          <w:rFonts w:ascii="Arial" w:hAnsi="Arial" w:cs="Arial"/>
          <w:sz w:val="24"/>
          <w:szCs w:val="24"/>
        </w:rPr>
        <w:t>1 May 2024</w:t>
      </w:r>
      <w:r w:rsidR="00572A09">
        <w:rPr>
          <w:rFonts w:ascii="Arial" w:hAnsi="Arial" w:cs="Arial"/>
          <w:sz w:val="24"/>
          <w:szCs w:val="24"/>
        </w:rPr>
        <w:t>)</w:t>
      </w:r>
      <w:r w:rsidRPr="00E87708">
        <w:rPr>
          <w:rFonts w:ascii="Arial" w:hAnsi="Arial" w:cs="Arial"/>
          <w:sz w:val="24"/>
          <w:szCs w:val="24"/>
        </w:rPr>
        <w:t>.</w:t>
      </w:r>
    </w:p>
    <w:p w14:paraId="22C81F86" w14:textId="580CF59E" w:rsidR="002378C9" w:rsidRPr="00E87708" w:rsidRDefault="002378C9" w:rsidP="00E87708">
      <w:pPr>
        <w:spacing w:line="360" w:lineRule="auto"/>
        <w:rPr>
          <w:rFonts w:ascii="Arial" w:hAnsi="Arial" w:cs="Arial"/>
          <w:sz w:val="24"/>
          <w:szCs w:val="24"/>
        </w:rPr>
      </w:pPr>
      <w:r w:rsidRPr="00E87708">
        <w:rPr>
          <w:rFonts w:ascii="Arial" w:hAnsi="Arial" w:cs="Arial"/>
          <w:sz w:val="24"/>
          <w:szCs w:val="24"/>
        </w:rPr>
        <w:t xml:space="preserve">Brogden, M. (2002). </w:t>
      </w:r>
      <w:r w:rsidRPr="00283085">
        <w:rPr>
          <w:rFonts w:ascii="Arial" w:hAnsi="Arial" w:cs="Arial"/>
          <w:i/>
          <w:iCs/>
          <w:sz w:val="24"/>
          <w:szCs w:val="24"/>
        </w:rPr>
        <w:t xml:space="preserve">Community </w:t>
      </w:r>
      <w:r w:rsidR="00FA7803" w:rsidRPr="00283085">
        <w:rPr>
          <w:rFonts w:ascii="Arial" w:hAnsi="Arial" w:cs="Arial"/>
          <w:i/>
          <w:iCs/>
          <w:sz w:val="24"/>
          <w:szCs w:val="24"/>
        </w:rPr>
        <w:t>policing:</w:t>
      </w:r>
      <w:r w:rsidRPr="00283085">
        <w:rPr>
          <w:rFonts w:ascii="Arial" w:hAnsi="Arial" w:cs="Arial"/>
          <w:i/>
          <w:iCs/>
          <w:sz w:val="24"/>
          <w:szCs w:val="24"/>
        </w:rPr>
        <w:t xml:space="preserve"> international concepts and practice</w:t>
      </w:r>
      <w:r w:rsidRPr="00E87708">
        <w:rPr>
          <w:rFonts w:ascii="Arial" w:hAnsi="Arial" w:cs="Arial"/>
          <w:sz w:val="24"/>
          <w:szCs w:val="24"/>
        </w:rPr>
        <w:t>. Cullompton: Willan.</w:t>
      </w:r>
    </w:p>
    <w:p w14:paraId="6E2A26C0" w14:textId="472F7E1D" w:rsidR="009A755F" w:rsidRPr="00E87708" w:rsidRDefault="009A755F" w:rsidP="00E87708">
      <w:pPr>
        <w:spacing w:line="360" w:lineRule="auto"/>
        <w:rPr>
          <w:rFonts w:ascii="Arial" w:hAnsi="Arial" w:cs="Arial"/>
          <w:sz w:val="24"/>
          <w:szCs w:val="24"/>
        </w:rPr>
      </w:pPr>
      <w:r w:rsidRPr="00E87708">
        <w:rPr>
          <w:rFonts w:ascii="Arial" w:hAnsi="Arial" w:cs="Arial"/>
          <w:sz w:val="24"/>
          <w:szCs w:val="24"/>
        </w:rPr>
        <w:t xml:space="preserve">Clark, C.J., Liu, B.S., Winegard, B.M. and Ditto, P.H. (2019). ‘Tribalism Is Human Nature’, </w:t>
      </w:r>
      <w:r w:rsidRPr="008E25E0">
        <w:rPr>
          <w:rFonts w:ascii="Arial" w:hAnsi="Arial" w:cs="Arial"/>
          <w:i/>
          <w:iCs/>
          <w:sz w:val="24"/>
          <w:szCs w:val="24"/>
        </w:rPr>
        <w:t>Current Directions in Psychological Science</w:t>
      </w:r>
      <w:r w:rsidRPr="00E87708">
        <w:rPr>
          <w:rFonts w:ascii="Arial" w:hAnsi="Arial" w:cs="Arial"/>
          <w:sz w:val="24"/>
          <w:szCs w:val="24"/>
        </w:rPr>
        <w:t xml:space="preserve">, 28(6). Available at: </w:t>
      </w:r>
      <w:hyperlink r:id="rId10" w:history="1">
        <w:r w:rsidRPr="00E87708">
          <w:rPr>
            <w:rStyle w:val="Hyperlink"/>
            <w:rFonts w:ascii="Arial" w:hAnsi="Arial" w:cs="Arial"/>
            <w:sz w:val="24"/>
            <w:szCs w:val="24"/>
          </w:rPr>
          <w:t>https://journals.sagepub.com/doi/abs/10.1177/0963721419862289</w:t>
        </w:r>
      </w:hyperlink>
      <w:r w:rsidRPr="00E87708">
        <w:rPr>
          <w:rFonts w:ascii="Arial" w:hAnsi="Arial" w:cs="Arial"/>
          <w:sz w:val="24"/>
          <w:szCs w:val="24"/>
        </w:rPr>
        <w:t xml:space="preserve"> (Accessed:19 April 2024).</w:t>
      </w:r>
    </w:p>
    <w:p w14:paraId="1F947980" w14:textId="656113D9" w:rsidR="009A755F" w:rsidRPr="00E87708" w:rsidRDefault="009A755F" w:rsidP="00E87708">
      <w:pPr>
        <w:spacing w:line="360" w:lineRule="auto"/>
        <w:rPr>
          <w:rFonts w:ascii="Arial" w:hAnsi="Arial" w:cs="Arial"/>
          <w:sz w:val="24"/>
          <w:szCs w:val="24"/>
        </w:rPr>
      </w:pPr>
      <w:r w:rsidRPr="00E87708">
        <w:rPr>
          <w:rFonts w:ascii="Arial" w:hAnsi="Arial" w:cs="Arial"/>
          <w:sz w:val="24"/>
          <w:szCs w:val="24"/>
        </w:rPr>
        <w:t xml:space="preserve">College of Policing (2015). </w:t>
      </w:r>
      <w:r w:rsidRPr="00516FC7">
        <w:rPr>
          <w:rFonts w:ascii="Arial" w:hAnsi="Arial" w:cs="Arial"/>
          <w:i/>
          <w:iCs/>
          <w:sz w:val="24"/>
          <w:szCs w:val="24"/>
        </w:rPr>
        <w:t>Closed-circuit television (CCTV)</w:t>
      </w:r>
      <w:r w:rsidRPr="00E87708">
        <w:rPr>
          <w:rFonts w:ascii="Arial" w:hAnsi="Arial" w:cs="Arial"/>
          <w:sz w:val="24"/>
          <w:szCs w:val="24"/>
        </w:rPr>
        <w:t xml:space="preserve">. Available at: </w:t>
      </w:r>
      <w:hyperlink r:id="rId11" w:history="1">
        <w:r w:rsidRPr="00E87708">
          <w:rPr>
            <w:rStyle w:val="Hyperlink"/>
            <w:rFonts w:ascii="Arial" w:hAnsi="Arial" w:cs="Arial"/>
            <w:sz w:val="24"/>
            <w:szCs w:val="24"/>
          </w:rPr>
          <w:t>https://www.college.police.uk/research/crime-reduction-toolkit/cctv</w:t>
        </w:r>
      </w:hyperlink>
      <w:r w:rsidRPr="00E87708">
        <w:rPr>
          <w:rFonts w:ascii="Arial" w:hAnsi="Arial" w:cs="Arial"/>
          <w:sz w:val="24"/>
          <w:szCs w:val="24"/>
        </w:rPr>
        <w:t xml:space="preserve"> (Accessed: 19 April 2024).</w:t>
      </w:r>
    </w:p>
    <w:p w14:paraId="61D59DD3" w14:textId="3357BD4C" w:rsidR="009A755F" w:rsidRPr="00E87708" w:rsidRDefault="009A755F" w:rsidP="00E87708">
      <w:pPr>
        <w:spacing w:line="360" w:lineRule="auto"/>
        <w:rPr>
          <w:rFonts w:ascii="Arial" w:hAnsi="Arial" w:cs="Arial"/>
          <w:sz w:val="24"/>
          <w:szCs w:val="24"/>
        </w:rPr>
      </w:pPr>
      <w:r w:rsidRPr="00E87708">
        <w:rPr>
          <w:rFonts w:ascii="Arial" w:hAnsi="Arial" w:cs="Arial"/>
          <w:sz w:val="24"/>
          <w:szCs w:val="24"/>
        </w:rPr>
        <w:t xml:space="preserve">Counter Terrorism Policing (2021). </w:t>
      </w:r>
      <w:r w:rsidRPr="00A83558">
        <w:rPr>
          <w:rFonts w:ascii="Arial" w:hAnsi="Arial" w:cs="Arial"/>
          <w:i/>
          <w:iCs/>
          <w:sz w:val="24"/>
          <w:szCs w:val="24"/>
        </w:rPr>
        <w:t>Latest Home Office statistics reveal 7 late-stage plots foiled since March 2020</w:t>
      </w:r>
      <w:r w:rsidRPr="00E87708">
        <w:rPr>
          <w:rFonts w:ascii="Arial" w:hAnsi="Arial" w:cs="Arial"/>
          <w:sz w:val="24"/>
          <w:szCs w:val="24"/>
        </w:rPr>
        <w:t xml:space="preserve">. Available at: </w:t>
      </w:r>
      <w:hyperlink r:id="rId12" w:history="1">
        <w:r w:rsidRPr="00E87708">
          <w:rPr>
            <w:rStyle w:val="Hyperlink"/>
            <w:rFonts w:ascii="Arial" w:hAnsi="Arial" w:cs="Arial"/>
            <w:sz w:val="24"/>
            <w:szCs w:val="24"/>
          </w:rPr>
          <w:t>https://www.counterterrorism.police.uk/latest-home-office-statistics-reveal-7-late-stage-plots-foiled-since-ma</w:t>
        </w:r>
        <w:r w:rsidRPr="00E87708">
          <w:rPr>
            <w:rStyle w:val="Hyperlink"/>
            <w:rFonts w:ascii="Arial" w:hAnsi="Arial" w:cs="Arial"/>
            <w:sz w:val="24"/>
            <w:szCs w:val="24"/>
          </w:rPr>
          <w:t>r</w:t>
        </w:r>
        <w:r w:rsidRPr="00E87708">
          <w:rPr>
            <w:rStyle w:val="Hyperlink"/>
            <w:rFonts w:ascii="Arial" w:hAnsi="Arial" w:cs="Arial"/>
            <w:sz w:val="24"/>
            <w:szCs w:val="24"/>
          </w:rPr>
          <w:t>ch-2020/</w:t>
        </w:r>
      </w:hyperlink>
      <w:r w:rsidRPr="00E87708">
        <w:rPr>
          <w:rFonts w:ascii="Arial" w:hAnsi="Arial" w:cs="Arial"/>
          <w:sz w:val="24"/>
          <w:szCs w:val="24"/>
        </w:rPr>
        <w:t xml:space="preserve"> (Accessed: 19 April 2024).</w:t>
      </w:r>
    </w:p>
    <w:p w14:paraId="6F418CB0" w14:textId="3B6B9504" w:rsidR="00EC33B0" w:rsidRPr="00E87708" w:rsidRDefault="00EC33B0" w:rsidP="00E87708">
      <w:pPr>
        <w:spacing w:line="360" w:lineRule="auto"/>
        <w:rPr>
          <w:rFonts w:ascii="Arial" w:hAnsi="Arial" w:cs="Arial"/>
          <w:sz w:val="24"/>
          <w:szCs w:val="24"/>
        </w:rPr>
      </w:pPr>
      <w:proofErr w:type="spellStart"/>
      <w:r w:rsidRPr="00E87708">
        <w:rPr>
          <w:rFonts w:ascii="Arial" w:hAnsi="Arial" w:cs="Arial"/>
          <w:sz w:val="24"/>
          <w:szCs w:val="24"/>
        </w:rPr>
        <w:t>Elshimi</w:t>
      </w:r>
      <w:proofErr w:type="spellEnd"/>
      <w:r w:rsidRPr="00E87708">
        <w:rPr>
          <w:rFonts w:ascii="Arial" w:hAnsi="Arial" w:cs="Arial"/>
          <w:sz w:val="24"/>
          <w:szCs w:val="24"/>
        </w:rPr>
        <w:t>, M.S. (2017).</w:t>
      </w:r>
      <w:r w:rsidRPr="00A83558">
        <w:rPr>
          <w:rFonts w:ascii="Arial" w:hAnsi="Arial" w:cs="Arial"/>
          <w:i/>
          <w:iCs/>
          <w:sz w:val="24"/>
          <w:szCs w:val="24"/>
        </w:rPr>
        <w:t xml:space="preserve"> De-radicalisation in the UK prevent strategy : security, identity, and religion</w:t>
      </w:r>
      <w:r w:rsidRPr="00E87708">
        <w:rPr>
          <w:rFonts w:ascii="Arial" w:hAnsi="Arial" w:cs="Arial"/>
          <w:sz w:val="24"/>
          <w:szCs w:val="24"/>
        </w:rPr>
        <w:t>. London ; New York, Ny: Routledge/Taylor &amp; Francis Group.</w:t>
      </w:r>
    </w:p>
    <w:p w14:paraId="7E33C70C" w14:textId="5505254B" w:rsidR="0079376D" w:rsidRPr="00E87708" w:rsidRDefault="0079376D" w:rsidP="00E87708">
      <w:pPr>
        <w:spacing w:line="360" w:lineRule="auto"/>
        <w:rPr>
          <w:rFonts w:ascii="Arial" w:hAnsi="Arial" w:cs="Arial"/>
          <w:sz w:val="24"/>
          <w:szCs w:val="24"/>
        </w:rPr>
      </w:pPr>
      <w:r w:rsidRPr="00E87708">
        <w:rPr>
          <w:rFonts w:ascii="Arial" w:hAnsi="Arial" w:cs="Arial"/>
          <w:sz w:val="24"/>
          <w:szCs w:val="24"/>
        </w:rPr>
        <w:t xml:space="preserve">Gill, M. and Spriggs, A. (2005). </w:t>
      </w:r>
      <w:r w:rsidRPr="00A83558">
        <w:rPr>
          <w:rFonts w:ascii="Arial" w:hAnsi="Arial" w:cs="Arial"/>
          <w:i/>
          <w:iCs/>
          <w:sz w:val="24"/>
          <w:szCs w:val="24"/>
        </w:rPr>
        <w:t>Assessing the impact of CCTV</w:t>
      </w:r>
      <w:r w:rsidRPr="00E87708">
        <w:rPr>
          <w:rFonts w:ascii="Arial" w:hAnsi="Arial" w:cs="Arial"/>
          <w:sz w:val="24"/>
          <w:szCs w:val="24"/>
        </w:rPr>
        <w:t xml:space="preserve">. London: Home Office Research, Development </w:t>
      </w:r>
      <w:r w:rsidR="00694CD6" w:rsidRPr="00E87708">
        <w:rPr>
          <w:rFonts w:ascii="Arial" w:hAnsi="Arial" w:cs="Arial"/>
          <w:sz w:val="24"/>
          <w:szCs w:val="24"/>
        </w:rPr>
        <w:t>and</w:t>
      </w:r>
      <w:r w:rsidRPr="00E87708">
        <w:rPr>
          <w:rFonts w:ascii="Arial" w:hAnsi="Arial" w:cs="Arial"/>
          <w:sz w:val="24"/>
          <w:szCs w:val="24"/>
        </w:rPr>
        <w:t xml:space="preserve"> Statistics Directorate.</w:t>
      </w:r>
    </w:p>
    <w:p w14:paraId="656592AC" w14:textId="5DB657F4" w:rsidR="00EC5065" w:rsidRPr="00E87708" w:rsidRDefault="00EC5065" w:rsidP="00E87708">
      <w:pPr>
        <w:pStyle w:val="NormalWeb"/>
        <w:spacing w:before="0" w:beforeAutospacing="0" w:after="240" w:afterAutospacing="0" w:line="360" w:lineRule="auto"/>
        <w:rPr>
          <w:rFonts w:ascii="Arial" w:hAnsi="Arial" w:cs="Arial"/>
        </w:rPr>
      </w:pPr>
      <w:r w:rsidRPr="00E87708">
        <w:rPr>
          <w:rFonts w:ascii="Arial" w:hAnsi="Arial" w:cs="Arial"/>
        </w:rPr>
        <w:t xml:space="preserve">Gill, P. (2000). </w:t>
      </w:r>
      <w:r w:rsidRPr="00E87708">
        <w:rPr>
          <w:rFonts w:ascii="Arial" w:hAnsi="Arial" w:cs="Arial"/>
          <w:i/>
          <w:iCs/>
        </w:rPr>
        <w:t>Rounding Up the Usual Suspects?: Developments in Contemporary Law Enforcement Intelligence</w:t>
      </w:r>
      <w:r w:rsidRPr="00E87708">
        <w:rPr>
          <w:rFonts w:ascii="Arial" w:hAnsi="Arial" w:cs="Arial"/>
        </w:rPr>
        <w:t>. London: Routledge.</w:t>
      </w:r>
    </w:p>
    <w:p w14:paraId="7D53152E" w14:textId="7AAFD373" w:rsidR="009A755F" w:rsidRPr="00E87708" w:rsidRDefault="009A755F" w:rsidP="00E87708">
      <w:pPr>
        <w:spacing w:line="360" w:lineRule="auto"/>
        <w:rPr>
          <w:rFonts w:ascii="Arial" w:hAnsi="Arial" w:cs="Arial"/>
          <w:sz w:val="24"/>
          <w:szCs w:val="24"/>
        </w:rPr>
      </w:pPr>
      <w:r w:rsidRPr="00E87708">
        <w:rPr>
          <w:rFonts w:ascii="Arial" w:hAnsi="Arial" w:cs="Arial"/>
          <w:sz w:val="24"/>
          <w:szCs w:val="24"/>
        </w:rPr>
        <w:lastRenderedPageBreak/>
        <w:t xml:space="preserve">Höflinger, T. (2020). ‘Modern terrorism: Motives of Individual Terrorists or the Strategies of Terrorist groups?’, </w:t>
      </w:r>
      <w:r w:rsidRPr="00A83558">
        <w:rPr>
          <w:rFonts w:ascii="Arial" w:hAnsi="Arial" w:cs="Arial"/>
          <w:i/>
          <w:iCs/>
          <w:sz w:val="24"/>
          <w:szCs w:val="24"/>
        </w:rPr>
        <w:t>Global Change, Peace &amp; Security</w:t>
      </w:r>
      <w:r w:rsidRPr="00E87708">
        <w:rPr>
          <w:rFonts w:ascii="Arial" w:hAnsi="Arial" w:cs="Arial"/>
          <w:sz w:val="24"/>
          <w:szCs w:val="24"/>
        </w:rPr>
        <w:t xml:space="preserve">, 33(1), pp.1–7. Available at: </w:t>
      </w:r>
      <w:hyperlink r:id="rId13" w:history="1">
        <w:r w:rsidR="00205BAC" w:rsidRPr="00205BAC">
          <w:rPr>
            <w:rStyle w:val="Hyperlink"/>
            <w:rFonts w:ascii="Arial" w:hAnsi="Arial" w:cs="Arial"/>
            <w:sz w:val="24"/>
            <w:szCs w:val="24"/>
          </w:rPr>
          <w:t>https://www.tandf</w:t>
        </w:r>
        <w:r w:rsidR="00205BAC" w:rsidRPr="00205BAC">
          <w:rPr>
            <w:rStyle w:val="Hyperlink"/>
            <w:rFonts w:ascii="Arial" w:hAnsi="Arial" w:cs="Arial"/>
            <w:sz w:val="24"/>
            <w:szCs w:val="24"/>
          </w:rPr>
          <w:t>o</w:t>
        </w:r>
        <w:r w:rsidR="00205BAC" w:rsidRPr="00205BAC">
          <w:rPr>
            <w:rStyle w:val="Hyperlink"/>
            <w:rFonts w:ascii="Arial" w:hAnsi="Arial" w:cs="Arial"/>
            <w:sz w:val="24"/>
            <w:szCs w:val="24"/>
          </w:rPr>
          <w:t>nline.com/doi/abs/10.1080/14781158.2021.1827380</w:t>
        </w:r>
      </w:hyperlink>
      <w:r w:rsidR="00205BAC" w:rsidRPr="00205BAC">
        <w:rPr>
          <w:rFonts w:ascii="Arial" w:hAnsi="Arial" w:cs="Arial"/>
          <w:sz w:val="24"/>
          <w:szCs w:val="24"/>
        </w:rPr>
        <w:t xml:space="preserve"> </w:t>
      </w:r>
      <w:r w:rsidR="00205BAC">
        <w:rPr>
          <w:rFonts w:ascii="Arial" w:hAnsi="Arial" w:cs="Arial"/>
          <w:sz w:val="24"/>
          <w:szCs w:val="24"/>
        </w:rPr>
        <w:t>(</w:t>
      </w:r>
      <w:r w:rsidRPr="00E87708">
        <w:rPr>
          <w:rFonts w:ascii="Arial" w:hAnsi="Arial" w:cs="Arial"/>
          <w:sz w:val="24"/>
          <w:szCs w:val="24"/>
        </w:rPr>
        <w:t>Accessed: 19 April 2024).</w:t>
      </w:r>
    </w:p>
    <w:p w14:paraId="49DC37C3" w14:textId="32A3E3A5" w:rsidR="009A755F" w:rsidRPr="00E87708" w:rsidRDefault="009A755F" w:rsidP="00E87708">
      <w:pPr>
        <w:spacing w:line="360" w:lineRule="auto"/>
        <w:rPr>
          <w:rFonts w:ascii="Arial" w:hAnsi="Arial" w:cs="Arial"/>
          <w:sz w:val="24"/>
          <w:szCs w:val="24"/>
        </w:rPr>
      </w:pPr>
      <w:r w:rsidRPr="00E87708">
        <w:rPr>
          <w:rFonts w:ascii="Arial" w:hAnsi="Arial" w:cs="Arial"/>
          <w:sz w:val="24"/>
          <w:szCs w:val="24"/>
        </w:rPr>
        <w:t xml:space="preserve">Horgan, J. (2005). </w:t>
      </w:r>
      <w:r w:rsidRPr="00A83558">
        <w:rPr>
          <w:rFonts w:ascii="Arial" w:hAnsi="Arial" w:cs="Arial"/>
          <w:i/>
          <w:iCs/>
          <w:sz w:val="24"/>
          <w:szCs w:val="24"/>
        </w:rPr>
        <w:t>Psychology of Terrorism</w:t>
      </w:r>
      <w:r w:rsidRPr="00E87708">
        <w:rPr>
          <w:rFonts w:ascii="Arial" w:hAnsi="Arial" w:cs="Arial"/>
          <w:sz w:val="24"/>
          <w:szCs w:val="24"/>
        </w:rPr>
        <w:t xml:space="preserve">. </w:t>
      </w:r>
      <w:r w:rsidR="00871AA9" w:rsidRPr="00E87708">
        <w:rPr>
          <w:rFonts w:ascii="Arial" w:hAnsi="Arial" w:cs="Arial"/>
          <w:sz w:val="24"/>
          <w:szCs w:val="24"/>
        </w:rPr>
        <w:t>London:</w:t>
      </w:r>
      <w:r w:rsidRPr="00E87708">
        <w:rPr>
          <w:rFonts w:ascii="Arial" w:hAnsi="Arial" w:cs="Arial"/>
          <w:sz w:val="24"/>
          <w:szCs w:val="24"/>
        </w:rPr>
        <w:t xml:space="preserve"> Routledge.</w:t>
      </w:r>
    </w:p>
    <w:p w14:paraId="53642078" w14:textId="41476B46" w:rsidR="009A755F" w:rsidRPr="00E87708" w:rsidRDefault="009A755F" w:rsidP="00E87708">
      <w:pPr>
        <w:spacing w:line="360" w:lineRule="auto"/>
        <w:rPr>
          <w:rFonts w:ascii="Arial" w:hAnsi="Arial" w:cs="Arial"/>
          <w:sz w:val="24"/>
          <w:szCs w:val="24"/>
        </w:rPr>
      </w:pPr>
      <w:r w:rsidRPr="00E87708">
        <w:rPr>
          <w:rFonts w:ascii="Arial" w:hAnsi="Arial" w:cs="Arial"/>
          <w:sz w:val="24"/>
          <w:szCs w:val="24"/>
        </w:rPr>
        <w:t xml:space="preserve">James, A. (2016). </w:t>
      </w:r>
      <w:r w:rsidRPr="00A83558">
        <w:rPr>
          <w:rFonts w:ascii="Arial" w:hAnsi="Arial" w:cs="Arial"/>
          <w:i/>
          <w:iCs/>
          <w:sz w:val="24"/>
          <w:szCs w:val="24"/>
        </w:rPr>
        <w:t>Understanding police intelligence work</w:t>
      </w:r>
      <w:r w:rsidRPr="00E87708">
        <w:rPr>
          <w:rFonts w:ascii="Arial" w:hAnsi="Arial" w:cs="Arial"/>
          <w:sz w:val="24"/>
          <w:szCs w:val="24"/>
        </w:rPr>
        <w:t>. Bristol Policy Press.</w:t>
      </w:r>
    </w:p>
    <w:p w14:paraId="789AC11F" w14:textId="35D38040" w:rsidR="002F1CF6" w:rsidRPr="00E87708" w:rsidRDefault="002F1CF6" w:rsidP="00E87708">
      <w:pPr>
        <w:spacing w:line="360" w:lineRule="auto"/>
        <w:rPr>
          <w:rFonts w:ascii="Arial" w:hAnsi="Arial" w:cs="Arial"/>
          <w:sz w:val="24"/>
          <w:szCs w:val="24"/>
        </w:rPr>
      </w:pPr>
      <w:r w:rsidRPr="00E87708">
        <w:rPr>
          <w:rFonts w:ascii="Arial" w:hAnsi="Arial" w:cs="Arial"/>
          <w:sz w:val="24"/>
          <w:szCs w:val="24"/>
        </w:rPr>
        <w:t xml:space="preserve">Pelzer, R. (2018). </w:t>
      </w:r>
      <w:r w:rsidR="0060783F">
        <w:rPr>
          <w:rFonts w:ascii="Arial" w:hAnsi="Arial" w:cs="Arial"/>
          <w:sz w:val="24"/>
          <w:szCs w:val="24"/>
        </w:rPr>
        <w:t>‘</w:t>
      </w:r>
      <w:r w:rsidRPr="00E87708">
        <w:rPr>
          <w:rFonts w:ascii="Arial" w:hAnsi="Arial" w:cs="Arial"/>
          <w:sz w:val="24"/>
          <w:szCs w:val="24"/>
        </w:rPr>
        <w:t>Policing of Terrorism Using Data from Social Media</w:t>
      </w:r>
      <w:r w:rsidR="0060783F">
        <w:rPr>
          <w:rFonts w:ascii="Arial" w:hAnsi="Arial" w:cs="Arial"/>
          <w:sz w:val="24"/>
          <w:szCs w:val="24"/>
        </w:rPr>
        <w:t>’</w:t>
      </w:r>
      <w:r w:rsidRPr="00E87708">
        <w:rPr>
          <w:rFonts w:ascii="Arial" w:hAnsi="Arial" w:cs="Arial"/>
          <w:sz w:val="24"/>
          <w:szCs w:val="24"/>
        </w:rPr>
        <w:t xml:space="preserve">. </w:t>
      </w:r>
      <w:r w:rsidRPr="0060783F">
        <w:rPr>
          <w:rFonts w:ascii="Arial" w:hAnsi="Arial" w:cs="Arial"/>
          <w:i/>
          <w:iCs/>
          <w:sz w:val="24"/>
          <w:szCs w:val="24"/>
        </w:rPr>
        <w:t>European Journal for Security Research</w:t>
      </w:r>
      <w:r w:rsidRPr="00E87708">
        <w:rPr>
          <w:rFonts w:ascii="Arial" w:hAnsi="Arial" w:cs="Arial"/>
          <w:sz w:val="24"/>
          <w:szCs w:val="24"/>
        </w:rPr>
        <w:t xml:space="preserve">, 3(2). Available at: </w:t>
      </w:r>
      <w:hyperlink r:id="rId14" w:history="1">
        <w:r w:rsidRPr="00871AA9">
          <w:rPr>
            <w:rStyle w:val="Hyperlink"/>
            <w:rFonts w:ascii="Arial" w:hAnsi="Arial" w:cs="Arial"/>
            <w:sz w:val="24"/>
            <w:szCs w:val="24"/>
          </w:rPr>
          <w:t>https://link.springer.com/arti</w:t>
        </w:r>
        <w:r w:rsidRPr="00871AA9">
          <w:rPr>
            <w:rStyle w:val="Hyperlink"/>
            <w:rFonts w:ascii="Arial" w:hAnsi="Arial" w:cs="Arial"/>
            <w:sz w:val="24"/>
            <w:szCs w:val="24"/>
          </w:rPr>
          <w:t>c</w:t>
        </w:r>
        <w:r w:rsidRPr="00871AA9">
          <w:rPr>
            <w:rStyle w:val="Hyperlink"/>
            <w:rFonts w:ascii="Arial" w:hAnsi="Arial" w:cs="Arial"/>
            <w:sz w:val="24"/>
            <w:szCs w:val="24"/>
          </w:rPr>
          <w:t>le/10.1007/s41125-018-0029-9</w:t>
        </w:r>
      </w:hyperlink>
      <w:r w:rsidRPr="00E87708">
        <w:rPr>
          <w:rFonts w:ascii="Arial" w:hAnsi="Arial" w:cs="Arial"/>
          <w:sz w:val="24"/>
          <w:szCs w:val="24"/>
        </w:rPr>
        <w:t xml:space="preserve"> </w:t>
      </w:r>
      <w:r w:rsidR="0060783F">
        <w:rPr>
          <w:rFonts w:ascii="Arial" w:hAnsi="Arial" w:cs="Arial"/>
          <w:sz w:val="24"/>
          <w:szCs w:val="24"/>
        </w:rPr>
        <w:t>(</w:t>
      </w:r>
      <w:r w:rsidRPr="00E87708">
        <w:rPr>
          <w:rFonts w:ascii="Arial" w:hAnsi="Arial" w:cs="Arial"/>
          <w:sz w:val="24"/>
          <w:szCs w:val="24"/>
        </w:rPr>
        <w:t>Accessed</w:t>
      </w:r>
      <w:r w:rsidR="0060783F">
        <w:rPr>
          <w:rFonts w:ascii="Arial" w:hAnsi="Arial" w:cs="Arial"/>
          <w:sz w:val="24"/>
          <w:szCs w:val="24"/>
        </w:rPr>
        <w:t>:</w:t>
      </w:r>
      <w:r w:rsidRPr="00E87708">
        <w:rPr>
          <w:rFonts w:ascii="Arial" w:hAnsi="Arial" w:cs="Arial"/>
          <w:sz w:val="24"/>
          <w:szCs w:val="24"/>
        </w:rPr>
        <w:t xml:space="preserve"> 1 May 2024</w:t>
      </w:r>
      <w:r w:rsidR="0060783F">
        <w:rPr>
          <w:rFonts w:ascii="Arial" w:hAnsi="Arial" w:cs="Arial"/>
          <w:sz w:val="24"/>
          <w:szCs w:val="24"/>
        </w:rPr>
        <w:t>)</w:t>
      </w:r>
      <w:r w:rsidRPr="00E87708">
        <w:rPr>
          <w:rFonts w:ascii="Arial" w:hAnsi="Arial" w:cs="Arial"/>
          <w:sz w:val="24"/>
          <w:szCs w:val="24"/>
        </w:rPr>
        <w:t>.</w:t>
      </w:r>
    </w:p>
    <w:p w14:paraId="29B70D39" w14:textId="2FE5ED05" w:rsidR="00104A31" w:rsidRPr="00E87708" w:rsidRDefault="00104A31" w:rsidP="00E87708">
      <w:pPr>
        <w:spacing w:line="360" w:lineRule="auto"/>
        <w:rPr>
          <w:rFonts w:ascii="Arial" w:hAnsi="Arial" w:cs="Arial"/>
          <w:sz w:val="24"/>
          <w:szCs w:val="24"/>
        </w:rPr>
      </w:pPr>
      <w:r w:rsidRPr="00E87708">
        <w:rPr>
          <w:rFonts w:ascii="Arial" w:hAnsi="Arial" w:cs="Arial"/>
          <w:sz w:val="24"/>
          <w:szCs w:val="24"/>
        </w:rPr>
        <w:t xml:space="preserve">Reisig, M.D. and Kane, R.J. (2014). </w:t>
      </w:r>
      <w:r w:rsidRPr="00C8117B">
        <w:rPr>
          <w:rFonts w:ascii="Arial" w:hAnsi="Arial" w:cs="Arial"/>
          <w:i/>
          <w:iCs/>
          <w:sz w:val="24"/>
          <w:szCs w:val="24"/>
        </w:rPr>
        <w:t>The Oxford handbook of police and policing</w:t>
      </w:r>
      <w:r w:rsidRPr="00E87708">
        <w:rPr>
          <w:rFonts w:ascii="Arial" w:hAnsi="Arial" w:cs="Arial"/>
          <w:sz w:val="24"/>
          <w:szCs w:val="24"/>
        </w:rPr>
        <w:t xml:space="preserve">. </w:t>
      </w:r>
      <w:r w:rsidR="0060783F" w:rsidRPr="00E87708">
        <w:rPr>
          <w:rFonts w:ascii="Arial" w:hAnsi="Arial" w:cs="Arial"/>
          <w:sz w:val="24"/>
          <w:szCs w:val="24"/>
        </w:rPr>
        <w:t>Oxford;</w:t>
      </w:r>
      <w:r w:rsidRPr="00E87708">
        <w:rPr>
          <w:rFonts w:ascii="Arial" w:hAnsi="Arial" w:cs="Arial"/>
          <w:sz w:val="24"/>
          <w:szCs w:val="24"/>
        </w:rPr>
        <w:t xml:space="preserve"> New York: Oxford University Press.</w:t>
      </w:r>
    </w:p>
    <w:p w14:paraId="676017D5" w14:textId="1097C5BF" w:rsidR="009A755F" w:rsidRPr="00E87708" w:rsidRDefault="009A755F" w:rsidP="00E87708">
      <w:pPr>
        <w:spacing w:line="360" w:lineRule="auto"/>
        <w:rPr>
          <w:rFonts w:ascii="Arial" w:hAnsi="Arial" w:cs="Arial"/>
          <w:sz w:val="24"/>
          <w:szCs w:val="24"/>
        </w:rPr>
      </w:pPr>
      <w:proofErr w:type="spellStart"/>
      <w:r w:rsidRPr="00E87708">
        <w:rPr>
          <w:rFonts w:ascii="Arial" w:hAnsi="Arial" w:cs="Arial"/>
          <w:sz w:val="24"/>
          <w:szCs w:val="24"/>
        </w:rPr>
        <w:t>Signori</w:t>
      </w:r>
      <w:proofErr w:type="spellEnd"/>
      <w:r w:rsidRPr="00E87708">
        <w:rPr>
          <w:rFonts w:ascii="Arial" w:hAnsi="Arial" w:cs="Arial"/>
          <w:sz w:val="24"/>
          <w:szCs w:val="24"/>
        </w:rPr>
        <w:t xml:space="preserve">, R., Heinrich, D.P., Wootton, A.B. and Davey, C.L. (2023). ‘Relational continuity in community policing: Insights from a human-centred design perspective’, </w:t>
      </w:r>
      <w:r w:rsidRPr="00C8117B">
        <w:rPr>
          <w:rFonts w:ascii="Arial" w:hAnsi="Arial" w:cs="Arial"/>
          <w:i/>
          <w:iCs/>
          <w:sz w:val="24"/>
          <w:szCs w:val="24"/>
        </w:rPr>
        <w:t>Policing: A Journal of Policy and Practice</w:t>
      </w:r>
      <w:r w:rsidRPr="00E87708">
        <w:rPr>
          <w:rFonts w:ascii="Arial" w:hAnsi="Arial" w:cs="Arial"/>
          <w:sz w:val="24"/>
          <w:szCs w:val="24"/>
        </w:rPr>
        <w:t xml:space="preserve">, 17. Available at: </w:t>
      </w:r>
      <w:hyperlink r:id="rId15" w:history="1">
        <w:r w:rsidRPr="00E87708">
          <w:rPr>
            <w:rStyle w:val="Hyperlink"/>
            <w:rFonts w:ascii="Arial" w:hAnsi="Arial" w:cs="Arial"/>
            <w:sz w:val="24"/>
            <w:szCs w:val="24"/>
          </w:rPr>
          <w:t>https://academic.oup.com/policing/article/doi/10.1093/police/paad038/7214006?login=false</w:t>
        </w:r>
      </w:hyperlink>
      <w:r w:rsidRPr="00E87708">
        <w:rPr>
          <w:rFonts w:ascii="Arial" w:hAnsi="Arial" w:cs="Arial"/>
          <w:sz w:val="24"/>
          <w:szCs w:val="24"/>
        </w:rPr>
        <w:t xml:space="preserve"> (Accessed: 19 April 2024).</w:t>
      </w:r>
    </w:p>
    <w:p w14:paraId="668FABB7" w14:textId="2DD08F16" w:rsidR="0008095F" w:rsidRPr="00E87708" w:rsidRDefault="0008095F" w:rsidP="00E87708">
      <w:pPr>
        <w:spacing w:line="360" w:lineRule="auto"/>
        <w:rPr>
          <w:rFonts w:ascii="Arial" w:hAnsi="Arial" w:cs="Arial"/>
          <w:sz w:val="24"/>
          <w:szCs w:val="24"/>
        </w:rPr>
      </w:pPr>
      <w:r w:rsidRPr="00E87708">
        <w:rPr>
          <w:rFonts w:ascii="Arial" w:hAnsi="Arial" w:cs="Arial"/>
          <w:sz w:val="24"/>
          <w:szCs w:val="24"/>
        </w:rPr>
        <w:t xml:space="preserve">Thomas, G. (2014). </w:t>
      </w:r>
      <w:r w:rsidRPr="0004266B">
        <w:rPr>
          <w:rFonts w:ascii="Arial" w:hAnsi="Arial" w:cs="Arial"/>
          <w:i/>
          <w:iCs/>
          <w:sz w:val="24"/>
          <w:szCs w:val="24"/>
        </w:rPr>
        <w:t>A Critical Analysis of the Use of Community Intelligence in Local Neighbourhood Policing in South Wales</w:t>
      </w:r>
      <w:r w:rsidRPr="00E87708">
        <w:rPr>
          <w:rFonts w:ascii="Arial" w:hAnsi="Arial" w:cs="Arial"/>
          <w:sz w:val="24"/>
          <w:szCs w:val="24"/>
        </w:rPr>
        <w:t>. South Wales: University of South Wales.</w:t>
      </w:r>
    </w:p>
    <w:p w14:paraId="676FCF40" w14:textId="1F16FDE9" w:rsidR="0008095F" w:rsidRPr="00E87708" w:rsidRDefault="0062064C" w:rsidP="00E87708">
      <w:pPr>
        <w:spacing w:line="360" w:lineRule="auto"/>
        <w:rPr>
          <w:rFonts w:ascii="Arial" w:hAnsi="Arial" w:cs="Arial"/>
          <w:sz w:val="24"/>
          <w:szCs w:val="24"/>
        </w:rPr>
      </w:pPr>
      <w:r w:rsidRPr="00E87708">
        <w:rPr>
          <w:rFonts w:ascii="Arial" w:hAnsi="Arial" w:cs="Arial"/>
          <w:sz w:val="24"/>
          <w:szCs w:val="24"/>
        </w:rPr>
        <w:t xml:space="preserve">UK Government (2022). </w:t>
      </w:r>
      <w:r w:rsidRPr="0004266B">
        <w:rPr>
          <w:rFonts w:ascii="Arial" w:hAnsi="Arial" w:cs="Arial"/>
          <w:i/>
          <w:iCs/>
          <w:sz w:val="24"/>
          <w:szCs w:val="24"/>
        </w:rPr>
        <w:t>Regional Ethnic Diversity</w:t>
      </w:r>
      <w:r w:rsidRPr="00E87708">
        <w:rPr>
          <w:rFonts w:ascii="Arial" w:hAnsi="Arial" w:cs="Arial"/>
          <w:sz w:val="24"/>
          <w:szCs w:val="24"/>
        </w:rPr>
        <w:t xml:space="preserve">. Available at: </w:t>
      </w:r>
      <w:hyperlink r:id="rId16" w:history="1">
        <w:r w:rsidRPr="0060783F">
          <w:rPr>
            <w:rStyle w:val="Hyperlink"/>
            <w:rFonts w:ascii="Arial" w:hAnsi="Arial" w:cs="Arial"/>
            <w:sz w:val="24"/>
            <w:szCs w:val="24"/>
          </w:rPr>
          <w:t>https://www.ethnicity-facts-figures.service.gov.uk/uk-population-by-ethnicity/national-and-regional-populations/regional-ethnic-diversity/latest</w:t>
        </w:r>
      </w:hyperlink>
      <w:r w:rsidRPr="00E87708">
        <w:rPr>
          <w:rFonts w:ascii="Arial" w:hAnsi="Arial" w:cs="Arial"/>
          <w:sz w:val="24"/>
          <w:szCs w:val="24"/>
        </w:rPr>
        <w:t xml:space="preserve"> (Accessed: 19 April 2024).</w:t>
      </w:r>
    </w:p>
    <w:p w14:paraId="53D1F44B" w14:textId="6900AA38" w:rsidR="00FD00DD" w:rsidRPr="00E87708" w:rsidRDefault="00FD00DD" w:rsidP="00E87708">
      <w:pPr>
        <w:spacing w:line="360" w:lineRule="auto"/>
        <w:rPr>
          <w:rFonts w:ascii="Arial" w:hAnsi="Arial" w:cs="Arial"/>
          <w:sz w:val="24"/>
          <w:szCs w:val="24"/>
        </w:rPr>
      </w:pPr>
      <w:r w:rsidRPr="00E87708">
        <w:rPr>
          <w:rFonts w:ascii="Arial" w:hAnsi="Arial" w:cs="Arial"/>
          <w:sz w:val="24"/>
          <w:szCs w:val="24"/>
        </w:rPr>
        <w:t xml:space="preserve">Weisburd, D. and Braga, A. (2019). </w:t>
      </w:r>
      <w:r w:rsidRPr="0004266B">
        <w:rPr>
          <w:rFonts w:ascii="Arial" w:hAnsi="Arial" w:cs="Arial"/>
          <w:i/>
          <w:iCs/>
          <w:sz w:val="24"/>
          <w:szCs w:val="24"/>
        </w:rPr>
        <w:t xml:space="preserve">POLICE </w:t>
      </w:r>
      <w:r w:rsidRPr="0004266B">
        <w:rPr>
          <w:rFonts w:ascii="Arial" w:hAnsi="Arial" w:cs="Arial"/>
          <w:i/>
          <w:iCs/>
          <w:sz w:val="24"/>
          <w:szCs w:val="24"/>
        </w:rPr>
        <w:t>INNOVATION:</w:t>
      </w:r>
      <w:r w:rsidRPr="0004266B">
        <w:rPr>
          <w:rFonts w:ascii="Arial" w:hAnsi="Arial" w:cs="Arial"/>
          <w:i/>
          <w:iCs/>
          <w:sz w:val="24"/>
          <w:szCs w:val="24"/>
        </w:rPr>
        <w:t xml:space="preserve"> contrasting perspectives</w:t>
      </w:r>
      <w:r w:rsidRPr="00E87708">
        <w:rPr>
          <w:rFonts w:ascii="Arial" w:hAnsi="Arial" w:cs="Arial"/>
          <w:sz w:val="24"/>
          <w:szCs w:val="24"/>
        </w:rPr>
        <w:t xml:space="preserve">. </w:t>
      </w:r>
      <w:r w:rsidRPr="00E87708">
        <w:rPr>
          <w:rFonts w:ascii="Arial" w:hAnsi="Arial" w:cs="Arial"/>
          <w:sz w:val="24"/>
          <w:szCs w:val="24"/>
        </w:rPr>
        <w:t>Cambridge</w:t>
      </w:r>
      <w:r w:rsidRPr="00E87708">
        <w:rPr>
          <w:rFonts w:ascii="Arial" w:hAnsi="Arial" w:cs="Arial"/>
          <w:sz w:val="24"/>
          <w:szCs w:val="24"/>
        </w:rPr>
        <w:t xml:space="preserve"> </w:t>
      </w:r>
      <w:proofErr w:type="spellStart"/>
      <w:r w:rsidRPr="00E87708">
        <w:rPr>
          <w:rFonts w:ascii="Arial" w:hAnsi="Arial" w:cs="Arial"/>
          <w:sz w:val="24"/>
          <w:szCs w:val="24"/>
        </w:rPr>
        <w:t>Univ</w:t>
      </w:r>
      <w:proofErr w:type="spellEnd"/>
      <w:r w:rsidRPr="00E87708">
        <w:rPr>
          <w:rFonts w:ascii="Arial" w:hAnsi="Arial" w:cs="Arial"/>
          <w:sz w:val="24"/>
          <w:szCs w:val="24"/>
        </w:rPr>
        <w:t xml:space="preserve"> Pres.</w:t>
      </w:r>
    </w:p>
    <w:p w14:paraId="052B0981" w14:textId="69E94AD3" w:rsidR="00F04BC7" w:rsidRPr="00E87708" w:rsidRDefault="00F04BC7" w:rsidP="00E87708">
      <w:pPr>
        <w:spacing w:line="360" w:lineRule="auto"/>
        <w:rPr>
          <w:rFonts w:ascii="Arial" w:hAnsi="Arial" w:cs="Arial"/>
          <w:sz w:val="24"/>
          <w:szCs w:val="24"/>
        </w:rPr>
      </w:pPr>
      <w:r w:rsidRPr="00E87708">
        <w:rPr>
          <w:rFonts w:ascii="Arial" w:hAnsi="Arial" w:cs="Arial"/>
          <w:sz w:val="24"/>
          <w:szCs w:val="24"/>
        </w:rPr>
        <w:t xml:space="preserve">Wells, D. and Gibson, H. (2017). </w:t>
      </w:r>
      <w:r w:rsidR="00972D48">
        <w:rPr>
          <w:rFonts w:ascii="Arial" w:hAnsi="Arial" w:cs="Arial"/>
          <w:sz w:val="24"/>
          <w:szCs w:val="24"/>
        </w:rPr>
        <w:t>‘</w:t>
      </w:r>
      <w:r w:rsidRPr="00E87708">
        <w:rPr>
          <w:rFonts w:ascii="Arial" w:hAnsi="Arial" w:cs="Arial"/>
          <w:sz w:val="24"/>
          <w:szCs w:val="24"/>
        </w:rPr>
        <w:t>OSINT from a UK perspective: considerations from the law enforcement and military domains</w:t>
      </w:r>
      <w:r w:rsidR="00972D48">
        <w:rPr>
          <w:rFonts w:ascii="Arial" w:hAnsi="Arial" w:cs="Arial"/>
          <w:sz w:val="24"/>
          <w:szCs w:val="24"/>
        </w:rPr>
        <w:t>’</w:t>
      </w:r>
      <w:r w:rsidRPr="00E87708">
        <w:rPr>
          <w:rFonts w:ascii="Arial" w:hAnsi="Arial" w:cs="Arial"/>
          <w:sz w:val="24"/>
          <w:szCs w:val="24"/>
        </w:rPr>
        <w:t xml:space="preserve">. </w:t>
      </w:r>
      <w:r w:rsidRPr="00972D48">
        <w:rPr>
          <w:rFonts w:ascii="Arial" w:hAnsi="Arial" w:cs="Arial"/>
          <w:i/>
          <w:iCs/>
          <w:sz w:val="24"/>
          <w:szCs w:val="24"/>
        </w:rPr>
        <w:t>Sheffield Hallam University</w:t>
      </w:r>
      <w:r w:rsidRPr="00E87708">
        <w:rPr>
          <w:rFonts w:ascii="Arial" w:hAnsi="Arial" w:cs="Arial"/>
          <w:sz w:val="24"/>
          <w:szCs w:val="24"/>
        </w:rPr>
        <w:t xml:space="preserve">. Available at: </w:t>
      </w:r>
      <w:hyperlink r:id="rId17" w:history="1">
        <w:r w:rsidRPr="0060783F">
          <w:rPr>
            <w:rStyle w:val="Hyperlink"/>
            <w:rFonts w:ascii="Arial" w:hAnsi="Arial" w:cs="Arial"/>
            <w:sz w:val="24"/>
            <w:szCs w:val="24"/>
          </w:rPr>
          <w:t>https://shura.shu.ac.uk/17</w:t>
        </w:r>
        <w:r w:rsidRPr="0060783F">
          <w:rPr>
            <w:rStyle w:val="Hyperlink"/>
            <w:rFonts w:ascii="Arial" w:hAnsi="Arial" w:cs="Arial"/>
            <w:sz w:val="24"/>
            <w:szCs w:val="24"/>
          </w:rPr>
          <w:t>4</w:t>
        </w:r>
        <w:r w:rsidRPr="0060783F">
          <w:rPr>
            <w:rStyle w:val="Hyperlink"/>
            <w:rFonts w:ascii="Arial" w:hAnsi="Arial" w:cs="Arial"/>
            <w:sz w:val="24"/>
            <w:szCs w:val="24"/>
          </w:rPr>
          <w:t>12/</w:t>
        </w:r>
      </w:hyperlink>
      <w:r w:rsidRPr="00E87708">
        <w:rPr>
          <w:rFonts w:ascii="Arial" w:hAnsi="Arial" w:cs="Arial"/>
          <w:sz w:val="24"/>
          <w:szCs w:val="24"/>
        </w:rPr>
        <w:t xml:space="preserve"> </w:t>
      </w:r>
      <w:r w:rsidR="0060783F">
        <w:rPr>
          <w:rFonts w:ascii="Arial" w:hAnsi="Arial" w:cs="Arial"/>
          <w:sz w:val="24"/>
          <w:szCs w:val="24"/>
        </w:rPr>
        <w:t>(</w:t>
      </w:r>
      <w:r w:rsidRPr="00E87708">
        <w:rPr>
          <w:rFonts w:ascii="Arial" w:hAnsi="Arial" w:cs="Arial"/>
          <w:sz w:val="24"/>
          <w:szCs w:val="24"/>
        </w:rPr>
        <w:t>Accessed</w:t>
      </w:r>
      <w:r w:rsidR="0060783F">
        <w:rPr>
          <w:rFonts w:ascii="Arial" w:hAnsi="Arial" w:cs="Arial"/>
          <w:sz w:val="24"/>
          <w:szCs w:val="24"/>
        </w:rPr>
        <w:t>:</w:t>
      </w:r>
      <w:r w:rsidRPr="00E87708">
        <w:rPr>
          <w:rFonts w:ascii="Arial" w:hAnsi="Arial" w:cs="Arial"/>
          <w:sz w:val="24"/>
          <w:szCs w:val="24"/>
        </w:rPr>
        <w:t xml:space="preserve"> 1 May 2024</w:t>
      </w:r>
      <w:r w:rsidR="0060783F">
        <w:rPr>
          <w:rFonts w:ascii="Arial" w:hAnsi="Arial" w:cs="Arial"/>
          <w:sz w:val="24"/>
          <w:szCs w:val="24"/>
        </w:rPr>
        <w:t>)</w:t>
      </w:r>
      <w:r w:rsidRPr="00E87708">
        <w:rPr>
          <w:rFonts w:ascii="Arial" w:hAnsi="Arial" w:cs="Arial"/>
          <w:sz w:val="24"/>
          <w:szCs w:val="24"/>
        </w:rPr>
        <w:t>.</w:t>
      </w:r>
    </w:p>
    <w:p w14:paraId="4882C578" w14:textId="52E8AA3D" w:rsidR="007B44E5" w:rsidRPr="00A232CD" w:rsidRDefault="007B44E5" w:rsidP="00193F03">
      <w:pPr>
        <w:pStyle w:val="NormalWeb"/>
        <w:spacing w:before="0" w:beforeAutospacing="0" w:after="240" w:afterAutospacing="0" w:line="360" w:lineRule="auto"/>
        <w:rPr>
          <w:rFonts w:ascii="Arial" w:hAnsi="Arial" w:cs="Arial"/>
          <w:lang w:val="en-US"/>
        </w:rPr>
      </w:pPr>
      <w:r w:rsidRPr="00E87708">
        <w:rPr>
          <w:rFonts w:ascii="Arial" w:hAnsi="Arial" w:cs="Arial"/>
        </w:rPr>
        <w:t xml:space="preserve">White, M. (2017). </w:t>
      </w:r>
      <w:r w:rsidR="0060783F">
        <w:rPr>
          <w:rFonts w:ascii="Arial" w:hAnsi="Arial" w:cs="Arial"/>
        </w:rPr>
        <w:t>‘</w:t>
      </w:r>
      <w:r w:rsidRPr="0060783F">
        <w:rPr>
          <w:rFonts w:ascii="Arial" w:hAnsi="Arial" w:cs="Arial"/>
        </w:rPr>
        <w:t xml:space="preserve">Tip-offs from the public thwart UK terror </w:t>
      </w:r>
      <w:r w:rsidR="0060783F" w:rsidRPr="0060783F">
        <w:rPr>
          <w:rFonts w:ascii="Arial" w:hAnsi="Arial" w:cs="Arial"/>
        </w:rPr>
        <w:t>attacks</w:t>
      </w:r>
      <w:r w:rsidR="001B474D">
        <w:rPr>
          <w:rFonts w:ascii="Arial" w:hAnsi="Arial" w:cs="Arial"/>
        </w:rPr>
        <w:t>’</w:t>
      </w:r>
      <w:r w:rsidRPr="00E87708">
        <w:rPr>
          <w:rFonts w:ascii="Arial" w:hAnsi="Arial" w:cs="Arial"/>
        </w:rPr>
        <w:t xml:space="preserve">. </w:t>
      </w:r>
      <w:r w:rsidRPr="0060783F">
        <w:rPr>
          <w:rFonts w:ascii="Arial" w:hAnsi="Arial" w:cs="Arial"/>
          <w:i/>
          <w:iCs/>
        </w:rPr>
        <w:t>Sky News</w:t>
      </w:r>
      <w:r w:rsidRPr="00E87708">
        <w:rPr>
          <w:rFonts w:ascii="Arial" w:hAnsi="Arial" w:cs="Arial"/>
        </w:rPr>
        <w:t xml:space="preserve">. Available at: </w:t>
      </w:r>
      <w:hyperlink r:id="rId18" w:history="1">
        <w:r w:rsidRPr="0060783F">
          <w:rPr>
            <w:rStyle w:val="Hyperlink"/>
            <w:rFonts w:ascii="Arial" w:hAnsi="Arial" w:cs="Arial"/>
          </w:rPr>
          <w:t>https://news.sky.com/story/thirteen-terror-attacks-foiled-in-under-four-years-10791804</w:t>
        </w:r>
      </w:hyperlink>
      <w:r w:rsidRPr="00E87708">
        <w:rPr>
          <w:rFonts w:ascii="Arial" w:hAnsi="Arial" w:cs="Arial"/>
        </w:rPr>
        <w:t xml:space="preserve"> </w:t>
      </w:r>
      <w:r w:rsidR="0060783F">
        <w:rPr>
          <w:rFonts w:ascii="Arial" w:hAnsi="Arial" w:cs="Arial"/>
        </w:rPr>
        <w:t>(</w:t>
      </w:r>
      <w:r w:rsidRPr="00E87708">
        <w:rPr>
          <w:rFonts w:ascii="Arial" w:hAnsi="Arial" w:cs="Arial"/>
        </w:rPr>
        <w:t>Accessed</w:t>
      </w:r>
      <w:r w:rsidR="0060783F">
        <w:rPr>
          <w:rFonts w:ascii="Arial" w:hAnsi="Arial" w:cs="Arial"/>
        </w:rPr>
        <w:t>:</w:t>
      </w:r>
      <w:r w:rsidRPr="00E87708">
        <w:rPr>
          <w:rFonts w:ascii="Arial" w:hAnsi="Arial" w:cs="Arial"/>
        </w:rPr>
        <w:t xml:space="preserve"> 1 May 2024</w:t>
      </w:r>
      <w:r w:rsidR="0060783F">
        <w:rPr>
          <w:rFonts w:ascii="Arial" w:hAnsi="Arial" w:cs="Arial"/>
        </w:rPr>
        <w:t>)</w:t>
      </w:r>
      <w:r w:rsidRPr="00E87708">
        <w:rPr>
          <w:rFonts w:ascii="Arial" w:hAnsi="Arial" w:cs="Arial"/>
        </w:rPr>
        <w:t>.</w:t>
      </w:r>
    </w:p>
    <w:sectPr w:rsidR="007B44E5" w:rsidRPr="00A232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D6C96" w14:textId="77777777" w:rsidR="006066F6" w:rsidRDefault="006066F6" w:rsidP="00E87708">
      <w:pPr>
        <w:spacing w:after="0" w:line="240" w:lineRule="auto"/>
      </w:pPr>
      <w:r>
        <w:separator/>
      </w:r>
    </w:p>
  </w:endnote>
  <w:endnote w:type="continuationSeparator" w:id="0">
    <w:p w14:paraId="23AB39A8" w14:textId="77777777" w:rsidR="006066F6" w:rsidRDefault="006066F6" w:rsidP="00E87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34A76F" w14:textId="77777777" w:rsidR="006066F6" w:rsidRDefault="006066F6" w:rsidP="00E87708">
      <w:pPr>
        <w:spacing w:after="0" w:line="240" w:lineRule="auto"/>
      </w:pPr>
      <w:r>
        <w:separator/>
      </w:r>
    </w:p>
  </w:footnote>
  <w:footnote w:type="continuationSeparator" w:id="0">
    <w:p w14:paraId="7F1EB29B" w14:textId="77777777" w:rsidR="006066F6" w:rsidRDefault="006066F6" w:rsidP="00E877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41ED2"/>
    <w:multiLevelType w:val="hybridMultilevel"/>
    <w:tmpl w:val="B75AA65A"/>
    <w:lvl w:ilvl="0" w:tplc="1336867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868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5C4"/>
    <w:rsid w:val="000066AE"/>
    <w:rsid w:val="00015C12"/>
    <w:rsid w:val="00036523"/>
    <w:rsid w:val="00041738"/>
    <w:rsid w:val="0004266B"/>
    <w:rsid w:val="00043FFE"/>
    <w:rsid w:val="0008095F"/>
    <w:rsid w:val="00084981"/>
    <w:rsid w:val="000A66F8"/>
    <w:rsid w:val="000C4E23"/>
    <w:rsid w:val="000C5BCE"/>
    <w:rsid w:val="000D5A8E"/>
    <w:rsid w:val="000F7660"/>
    <w:rsid w:val="00101D20"/>
    <w:rsid w:val="00104A31"/>
    <w:rsid w:val="00126BAB"/>
    <w:rsid w:val="001514EF"/>
    <w:rsid w:val="00157879"/>
    <w:rsid w:val="00193F03"/>
    <w:rsid w:val="001B474D"/>
    <w:rsid w:val="001C7B4D"/>
    <w:rsid w:val="00205BAC"/>
    <w:rsid w:val="00221411"/>
    <w:rsid w:val="00237240"/>
    <w:rsid w:val="002378C9"/>
    <w:rsid w:val="002408A2"/>
    <w:rsid w:val="00263A34"/>
    <w:rsid w:val="00266ACE"/>
    <w:rsid w:val="00281700"/>
    <w:rsid w:val="00283085"/>
    <w:rsid w:val="002B0C6A"/>
    <w:rsid w:val="002D1A7A"/>
    <w:rsid w:val="002D35C8"/>
    <w:rsid w:val="002D64C1"/>
    <w:rsid w:val="002F1CF6"/>
    <w:rsid w:val="002F1E11"/>
    <w:rsid w:val="002F2948"/>
    <w:rsid w:val="00304E35"/>
    <w:rsid w:val="0031163F"/>
    <w:rsid w:val="00321E9A"/>
    <w:rsid w:val="00335BCB"/>
    <w:rsid w:val="00360521"/>
    <w:rsid w:val="003B3294"/>
    <w:rsid w:val="0040106A"/>
    <w:rsid w:val="00411029"/>
    <w:rsid w:val="004159DE"/>
    <w:rsid w:val="004574B9"/>
    <w:rsid w:val="00491D5A"/>
    <w:rsid w:val="00516FC7"/>
    <w:rsid w:val="00521FD2"/>
    <w:rsid w:val="00527DF7"/>
    <w:rsid w:val="00543ABE"/>
    <w:rsid w:val="0054422A"/>
    <w:rsid w:val="00550D14"/>
    <w:rsid w:val="0055181F"/>
    <w:rsid w:val="005570F5"/>
    <w:rsid w:val="00561655"/>
    <w:rsid w:val="00572A09"/>
    <w:rsid w:val="005B01EB"/>
    <w:rsid w:val="005B051E"/>
    <w:rsid w:val="00600179"/>
    <w:rsid w:val="006066F6"/>
    <w:rsid w:val="0060783F"/>
    <w:rsid w:val="0061095D"/>
    <w:rsid w:val="00617827"/>
    <w:rsid w:val="0062064C"/>
    <w:rsid w:val="0064041C"/>
    <w:rsid w:val="00656B82"/>
    <w:rsid w:val="00656CA7"/>
    <w:rsid w:val="0068054E"/>
    <w:rsid w:val="00690D3E"/>
    <w:rsid w:val="00694CD6"/>
    <w:rsid w:val="00695E1C"/>
    <w:rsid w:val="006E00E6"/>
    <w:rsid w:val="00731B7F"/>
    <w:rsid w:val="00747C26"/>
    <w:rsid w:val="007567A7"/>
    <w:rsid w:val="007607BA"/>
    <w:rsid w:val="00764F32"/>
    <w:rsid w:val="0077688D"/>
    <w:rsid w:val="00781F3C"/>
    <w:rsid w:val="00783FE8"/>
    <w:rsid w:val="0079376D"/>
    <w:rsid w:val="00793E22"/>
    <w:rsid w:val="00795D11"/>
    <w:rsid w:val="007B44E5"/>
    <w:rsid w:val="007C45BD"/>
    <w:rsid w:val="007E16D2"/>
    <w:rsid w:val="00804A3A"/>
    <w:rsid w:val="008054B3"/>
    <w:rsid w:val="00842C10"/>
    <w:rsid w:val="00850EB6"/>
    <w:rsid w:val="00855D70"/>
    <w:rsid w:val="00855EAD"/>
    <w:rsid w:val="00871AA9"/>
    <w:rsid w:val="00885464"/>
    <w:rsid w:val="00886C44"/>
    <w:rsid w:val="00897030"/>
    <w:rsid w:val="008C4152"/>
    <w:rsid w:val="008C7139"/>
    <w:rsid w:val="008E2584"/>
    <w:rsid w:val="008E25E0"/>
    <w:rsid w:val="009470AF"/>
    <w:rsid w:val="009542B5"/>
    <w:rsid w:val="00955B65"/>
    <w:rsid w:val="00965672"/>
    <w:rsid w:val="00972D48"/>
    <w:rsid w:val="00986338"/>
    <w:rsid w:val="009A755F"/>
    <w:rsid w:val="009C5105"/>
    <w:rsid w:val="009E0C27"/>
    <w:rsid w:val="00A232CD"/>
    <w:rsid w:val="00A23728"/>
    <w:rsid w:val="00A40FC4"/>
    <w:rsid w:val="00A5476D"/>
    <w:rsid w:val="00A56A2C"/>
    <w:rsid w:val="00A7443C"/>
    <w:rsid w:val="00A81ECE"/>
    <w:rsid w:val="00A83558"/>
    <w:rsid w:val="00AE6BA4"/>
    <w:rsid w:val="00B15C00"/>
    <w:rsid w:val="00B22EED"/>
    <w:rsid w:val="00B41217"/>
    <w:rsid w:val="00B55ABA"/>
    <w:rsid w:val="00B70BEC"/>
    <w:rsid w:val="00B8722E"/>
    <w:rsid w:val="00BB0F52"/>
    <w:rsid w:val="00BD47B7"/>
    <w:rsid w:val="00BF5A4C"/>
    <w:rsid w:val="00C135C9"/>
    <w:rsid w:val="00C279AF"/>
    <w:rsid w:val="00C36EE9"/>
    <w:rsid w:val="00C7263A"/>
    <w:rsid w:val="00C8117B"/>
    <w:rsid w:val="00CE3E7E"/>
    <w:rsid w:val="00CE6045"/>
    <w:rsid w:val="00CE7231"/>
    <w:rsid w:val="00CF3ED6"/>
    <w:rsid w:val="00CF64F2"/>
    <w:rsid w:val="00D17A03"/>
    <w:rsid w:val="00D225DF"/>
    <w:rsid w:val="00D27AE9"/>
    <w:rsid w:val="00D4655A"/>
    <w:rsid w:val="00D47CCC"/>
    <w:rsid w:val="00D731EC"/>
    <w:rsid w:val="00D75170"/>
    <w:rsid w:val="00DB5E4E"/>
    <w:rsid w:val="00DE76FC"/>
    <w:rsid w:val="00DF6C5E"/>
    <w:rsid w:val="00E1094C"/>
    <w:rsid w:val="00E11A27"/>
    <w:rsid w:val="00E23A01"/>
    <w:rsid w:val="00E26135"/>
    <w:rsid w:val="00E4773F"/>
    <w:rsid w:val="00E571DF"/>
    <w:rsid w:val="00E64B0C"/>
    <w:rsid w:val="00E87708"/>
    <w:rsid w:val="00E923BE"/>
    <w:rsid w:val="00EC33B0"/>
    <w:rsid w:val="00EC5065"/>
    <w:rsid w:val="00EE2F33"/>
    <w:rsid w:val="00F0340F"/>
    <w:rsid w:val="00F04BC7"/>
    <w:rsid w:val="00F05D04"/>
    <w:rsid w:val="00F114BC"/>
    <w:rsid w:val="00F375D6"/>
    <w:rsid w:val="00F44653"/>
    <w:rsid w:val="00F47A30"/>
    <w:rsid w:val="00F62D9D"/>
    <w:rsid w:val="00F75925"/>
    <w:rsid w:val="00F815C4"/>
    <w:rsid w:val="00FA7803"/>
    <w:rsid w:val="00FB4CA4"/>
    <w:rsid w:val="00FC2584"/>
    <w:rsid w:val="00FD00DD"/>
    <w:rsid w:val="00FF5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1679"/>
  <w15:chartTrackingRefBased/>
  <w15:docId w15:val="{4E33A075-8C2A-4919-8B13-50836BF36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5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5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5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5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5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5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5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5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5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5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5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5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5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5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5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5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5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5C4"/>
    <w:rPr>
      <w:rFonts w:eastAsiaTheme="majorEastAsia" w:cstheme="majorBidi"/>
      <w:color w:val="272727" w:themeColor="text1" w:themeTint="D8"/>
    </w:rPr>
  </w:style>
  <w:style w:type="paragraph" w:styleId="Title">
    <w:name w:val="Title"/>
    <w:basedOn w:val="Normal"/>
    <w:next w:val="Normal"/>
    <w:link w:val="TitleChar"/>
    <w:uiPriority w:val="10"/>
    <w:qFormat/>
    <w:rsid w:val="00F81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5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5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5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5C4"/>
    <w:pPr>
      <w:spacing w:before="160"/>
      <w:jc w:val="center"/>
    </w:pPr>
    <w:rPr>
      <w:i/>
      <w:iCs/>
      <w:color w:val="404040" w:themeColor="text1" w:themeTint="BF"/>
    </w:rPr>
  </w:style>
  <w:style w:type="character" w:customStyle="1" w:styleId="QuoteChar">
    <w:name w:val="Quote Char"/>
    <w:basedOn w:val="DefaultParagraphFont"/>
    <w:link w:val="Quote"/>
    <w:uiPriority w:val="29"/>
    <w:rsid w:val="00F815C4"/>
    <w:rPr>
      <w:i/>
      <w:iCs/>
      <w:color w:val="404040" w:themeColor="text1" w:themeTint="BF"/>
    </w:rPr>
  </w:style>
  <w:style w:type="paragraph" w:styleId="ListParagraph">
    <w:name w:val="List Paragraph"/>
    <w:basedOn w:val="Normal"/>
    <w:uiPriority w:val="34"/>
    <w:qFormat/>
    <w:rsid w:val="00F815C4"/>
    <w:pPr>
      <w:ind w:left="720"/>
      <w:contextualSpacing/>
    </w:pPr>
  </w:style>
  <w:style w:type="character" w:styleId="IntenseEmphasis">
    <w:name w:val="Intense Emphasis"/>
    <w:basedOn w:val="DefaultParagraphFont"/>
    <w:uiPriority w:val="21"/>
    <w:qFormat/>
    <w:rsid w:val="00F815C4"/>
    <w:rPr>
      <w:i/>
      <w:iCs/>
      <w:color w:val="0F4761" w:themeColor="accent1" w:themeShade="BF"/>
    </w:rPr>
  </w:style>
  <w:style w:type="paragraph" w:styleId="IntenseQuote">
    <w:name w:val="Intense Quote"/>
    <w:basedOn w:val="Normal"/>
    <w:next w:val="Normal"/>
    <w:link w:val="IntenseQuoteChar"/>
    <w:uiPriority w:val="30"/>
    <w:qFormat/>
    <w:rsid w:val="00F815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5C4"/>
    <w:rPr>
      <w:i/>
      <w:iCs/>
      <w:color w:val="0F4761" w:themeColor="accent1" w:themeShade="BF"/>
    </w:rPr>
  </w:style>
  <w:style w:type="character" w:styleId="IntenseReference">
    <w:name w:val="Intense Reference"/>
    <w:basedOn w:val="DefaultParagraphFont"/>
    <w:uiPriority w:val="32"/>
    <w:qFormat/>
    <w:rsid w:val="00F815C4"/>
    <w:rPr>
      <w:b/>
      <w:bCs/>
      <w:smallCaps/>
      <w:color w:val="0F4761" w:themeColor="accent1" w:themeShade="BF"/>
      <w:spacing w:val="5"/>
    </w:rPr>
  </w:style>
  <w:style w:type="character" w:styleId="Hyperlink">
    <w:name w:val="Hyperlink"/>
    <w:basedOn w:val="DefaultParagraphFont"/>
    <w:uiPriority w:val="99"/>
    <w:unhideWhenUsed/>
    <w:rsid w:val="00CF64F2"/>
    <w:rPr>
      <w:color w:val="467886" w:themeColor="hyperlink"/>
      <w:u w:val="single"/>
    </w:rPr>
  </w:style>
  <w:style w:type="character" w:styleId="UnresolvedMention">
    <w:name w:val="Unresolved Mention"/>
    <w:basedOn w:val="DefaultParagraphFont"/>
    <w:uiPriority w:val="99"/>
    <w:semiHidden/>
    <w:unhideWhenUsed/>
    <w:rsid w:val="00CF64F2"/>
    <w:rPr>
      <w:color w:val="605E5C"/>
      <w:shd w:val="clear" w:color="auto" w:fill="E1DFDD"/>
    </w:rPr>
  </w:style>
  <w:style w:type="character" w:styleId="SubtleEmphasis">
    <w:name w:val="Subtle Emphasis"/>
    <w:basedOn w:val="DefaultParagraphFont"/>
    <w:uiPriority w:val="19"/>
    <w:qFormat/>
    <w:rsid w:val="00C36EE9"/>
    <w:rPr>
      <w:i/>
      <w:iCs/>
      <w:color w:val="404040" w:themeColor="text1" w:themeTint="BF"/>
    </w:rPr>
  </w:style>
  <w:style w:type="paragraph" w:styleId="NormalWeb">
    <w:name w:val="Normal (Web)"/>
    <w:basedOn w:val="Normal"/>
    <w:uiPriority w:val="99"/>
    <w:unhideWhenUsed/>
    <w:rsid w:val="003B32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elementtoproof">
    <w:name w:val="x_elementtoproof"/>
    <w:basedOn w:val="Normal"/>
    <w:rsid w:val="003B32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50D14"/>
    <w:rPr>
      <w:color w:val="96607D" w:themeColor="followedHyperlink"/>
      <w:u w:val="single"/>
    </w:rPr>
  </w:style>
  <w:style w:type="paragraph" w:styleId="Header">
    <w:name w:val="header"/>
    <w:basedOn w:val="Normal"/>
    <w:link w:val="HeaderChar"/>
    <w:uiPriority w:val="99"/>
    <w:unhideWhenUsed/>
    <w:rsid w:val="00E87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708"/>
  </w:style>
  <w:style w:type="paragraph" w:styleId="Footer">
    <w:name w:val="footer"/>
    <w:basedOn w:val="Normal"/>
    <w:link w:val="FooterChar"/>
    <w:uiPriority w:val="99"/>
    <w:unhideWhenUsed/>
    <w:rsid w:val="00E87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90660">
      <w:bodyDiv w:val="1"/>
      <w:marLeft w:val="0"/>
      <w:marRight w:val="0"/>
      <w:marTop w:val="0"/>
      <w:marBottom w:val="0"/>
      <w:divBdr>
        <w:top w:val="none" w:sz="0" w:space="0" w:color="auto"/>
        <w:left w:val="none" w:sz="0" w:space="0" w:color="auto"/>
        <w:bottom w:val="none" w:sz="0" w:space="0" w:color="auto"/>
        <w:right w:val="none" w:sz="0" w:space="0" w:color="auto"/>
      </w:divBdr>
      <w:divsChild>
        <w:div w:id="1535265100">
          <w:marLeft w:val="0"/>
          <w:marRight w:val="0"/>
          <w:marTop w:val="0"/>
          <w:marBottom w:val="0"/>
          <w:divBdr>
            <w:top w:val="none" w:sz="0" w:space="0" w:color="auto"/>
            <w:left w:val="none" w:sz="0" w:space="0" w:color="auto"/>
            <w:bottom w:val="none" w:sz="0" w:space="0" w:color="auto"/>
            <w:right w:val="none" w:sz="0" w:space="0" w:color="auto"/>
          </w:divBdr>
        </w:div>
      </w:divsChild>
    </w:div>
    <w:div w:id="259803188">
      <w:bodyDiv w:val="1"/>
      <w:marLeft w:val="0"/>
      <w:marRight w:val="0"/>
      <w:marTop w:val="0"/>
      <w:marBottom w:val="0"/>
      <w:divBdr>
        <w:top w:val="none" w:sz="0" w:space="0" w:color="auto"/>
        <w:left w:val="none" w:sz="0" w:space="0" w:color="auto"/>
        <w:bottom w:val="none" w:sz="0" w:space="0" w:color="auto"/>
        <w:right w:val="none" w:sz="0" w:space="0" w:color="auto"/>
      </w:divBdr>
      <w:divsChild>
        <w:div w:id="243146401">
          <w:marLeft w:val="0"/>
          <w:marRight w:val="0"/>
          <w:marTop w:val="0"/>
          <w:marBottom w:val="0"/>
          <w:divBdr>
            <w:top w:val="none" w:sz="0" w:space="0" w:color="auto"/>
            <w:left w:val="none" w:sz="0" w:space="0" w:color="auto"/>
            <w:bottom w:val="none" w:sz="0" w:space="0" w:color="auto"/>
            <w:right w:val="none" w:sz="0" w:space="0" w:color="auto"/>
          </w:divBdr>
        </w:div>
      </w:divsChild>
    </w:div>
    <w:div w:id="293293285">
      <w:bodyDiv w:val="1"/>
      <w:marLeft w:val="0"/>
      <w:marRight w:val="0"/>
      <w:marTop w:val="0"/>
      <w:marBottom w:val="0"/>
      <w:divBdr>
        <w:top w:val="none" w:sz="0" w:space="0" w:color="auto"/>
        <w:left w:val="none" w:sz="0" w:space="0" w:color="auto"/>
        <w:bottom w:val="none" w:sz="0" w:space="0" w:color="auto"/>
        <w:right w:val="none" w:sz="0" w:space="0" w:color="auto"/>
      </w:divBdr>
    </w:div>
    <w:div w:id="331299935">
      <w:bodyDiv w:val="1"/>
      <w:marLeft w:val="0"/>
      <w:marRight w:val="0"/>
      <w:marTop w:val="0"/>
      <w:marBottom w:val="0"/>
      <w:divBdr>
        <w:top w:val="none" w:sz="0" w:space="0" w:color="auto"/>
        <w:left w:val="none" w:sz="0" w:space="0" w:color="auto"/>
        <w:bottom w:val="none" w:sz="0" w:space="0" w:color="auto"/>
        <w:right w:val="none" w:sz="0" w:space="0" w:color="auto"/>
      </w:divBdr>
    </w:div>
    <w:div w:id="382607104">
      <w:bodyDiv w:val="1"/>
      <w:marLeft w:val="0"/>
      <w:marRight w:val="0"/>
      <w:marTop w:val="0"/>
      <w:marBottom w:val="0"/>
      <w:divBdr>
        <w:top w:val="none" w:sz="0" w:space="0" w:color="auto"/>
        <w:left w:val="none" w:sz="0" w:space="0" w:color="auto"/>
        <w:bottom w:val="none" w:sz="0" w:space="0" w:color="auto"/>
        <w:right w:val="none" w:sz="0" w:space="0" w:color="auto"/>
      </w:divBdr>
      <w:divsChild>
        <w:div w:id="1071661588">
          <w:marLeft w:val="0"/>
          <w:marRight w:val="0"/>
          <w:marTop w:val="0"/>
          <w:marBottom w:val="0"/>
          <w:divBdr>
            <w:top w:val="none" w:sz="0" w:space="0" w:color="auto"/>
            <w:left w:val="none" w:sz="0" w:space="0" w:color="auto"/>
            <w:bottom w:val="none" w:sz="0" w:space="0" w:color="auto"/>
            <w:right w:val="none" w:sz="0" w:space="0" w:color="auto"/>
          </w:divBdr>
        </w:div>
      </w:divsChild>
    </w:div>
    <w:div w:id="449397553">
      <w:bodyDiv w:val="1"/>
      <w:marLeft w:val="0"/>
      <w:marRight w:val="0"/>
      <w:marTop w:val="0"/>
      <w:marBottom w:val="0"/>
      <w:divBdr>
        <w:top w:val="none" w:sz="0" w:space="0" w:color="auto"/>
        <w:left w:val="none" w:sz="0" w:space="0" w:color="auto"/>
        <w:bottom w:val="none" w:sz="0" w:space="0" w:color="auto"/>
        <w:right w:val="none" w:sz="0" w:space="0" w:color="auto"/>
      </w:divBdr>
    </w:div>
    <w:div w:id="453014442">
      <w:bodyDiv w:val="1"/>
      <w:marLeft w:val="0"/>
      <w:marRight w:val="0"/>
      <w:marTop w:val="0"/>
      <w:marBottom w:val="0"/>
      <w:divBdr>
        <w:top w:val="none" w:sz="0" w:space="0" w:color="auto"/>
        <w:left w:val="none" w:sz="0" w:space="0" w:color="auto"/>
        <w:bottom w:val="none" w:sz="0" w:space="0" w:color="auto"/>
        <w:right w:val="none" w:sz="0" w:space="0" w:color="auto"/>
      </w:divBdr>
    </w:div>
    <w:div w:id="471872440">
      <w:bodyDiv w:val="1"/>
      <w:marLeft w:val="0"/>
      <w:marRight w:val="0"/>
      <w:marTop w:val="0"/>
      <w:marBottom w:val="0"/>
      <w:divBdr>
        <w:top w:val="none" w:sz="0" w:space="0" w:color="auto"/>
        <w:left w:val="none" w:sz="0" w:space="0" w:color="auto"/>
        <w:bottom w:val="none" w:sz="0" w:space="0" w:color="auto"/>
        <w:right w:val="none" w:sz="0" w:space="0" w:color="auto"/>
      </w:divBdr>
      <w:divsChild>
        <w:div w:id="1507864176">
          <w:marLeft w:val="0"/>
          <w:marRight w:val="0"/>
          <w:marTop w:val="0"/>
          <w:marBottom w:val="0"/>
          <w:divBdr>
            <w:top w:val="none" w:sz="0" w:space="0" w:color="auto"/>
            <w:left w:val="none" w:sz="0" w:space="0" w:color="auto"/>
            <w:bottom w:val="none" w:sz="0" w:space="0" w:color="auto"/>
            <w:right w:val="none" w:sz="0" w:space="0" w:color="auto"/>
          </w:divBdr>
        </w:div>
      </w:divsChild>
    </w:div>
    <w:div w:id="648481688">
      <w:bodyDiv w:val="1"/>
      <w:marLeft w:val="0"/>
      <w:marRight w:val="0"/>
      <w:marTop w:val="0"/>
      <w:marBottom w:val="0"/>
      <w:divBdr>
        <w:top w:val="none" w:sz="0" w:space="0" w:color="auto"/>
        <w:left w:val="none" w:sz="0" w:space="0" w:color="auto"/>
        <w:bottom w:val="none" w:sz="0" w:space="0" w:color="auto"/>
        <w:right w:val="none" w:sz="0" w:space="0" w:color="auto"/>
      </w:divBdr>
      <w:divsChild>
        <w:div w:id="489295534">
          <w:marLeft w:val="0"/>
          <w:marRight w:val="0"/>
          <w:marTop w:val="0"/>
          <w:marBottom w:val="0"/>
          <w:divBdr>
            <w:top w:val="none" w:sz="0" w:space="0" w:color="auto"/>
            <w:left w:val="none" w:sz="0" w:space="0" w:color="auto"/>
            <w:bottom w:val="none" w:sz="0" w:space="0" w:color="auto"/>
            <w:right w:val="none" w:sz="0" w:space="0" w:color="auto"/>
          </w:divBdr>
        </w:div>
      </w:divsChild>
    </w:div>
    <w:div w:id="674234821">
      <w:bodyDiv w:val="1"/>
      <w:marLeft w:val="0"/>
      <w:marRight w:val="0"/>
      <w:marTop w:val="0"/>
      <w:marBottom w:val="0"/>
      <w:divBdr>
        <w:top w:val="none" w:sz="0" w:space="0" w:color="auto"/>
        <w:left w:val="none" w:sz="0" w:space="0" w:color="auto"/>
        <w:bottom w:val="none" w:sz="0" w:space="0" w:color="auto"/>
        <w:right w:val="none" w:sz="0" w:space="0" w:color="auto"/>
      </w:divBdr>
    </w:div>
    <w:div w:id="684017087">
      <w:bodyDiv w:val="1"/>
      <w:marLeft w:val="0"/>
      <w:marRight w:val="0"/>
      <w:marTop w:val="0"/>
      <w:marBottom w:val="0"/>
      <w:divBdr>
        <w:top w:val="none" w:sz="0" w:space="0" w:color="auto"/>
        <w:left w:val="none" w:sz="0" w:space="0" w:color="auto"/>
        <w:bottom w:val="none" w:sz="0" w:space="0" w:color="auto"/>
        <w:right w:val="none" w:sz="0" w:space="0" w:color="auto"/>
      </w:divBdr>
    </w:div>
    <w:div w:id="756942343">
      <w:bodyDiv w:val="1"/>
      <w:marLeft w:val="0"/>
      <w:marRight w:val="0"/>
      <w:marTop w:val="0"/>
      <w:marBottom w:val="0"/>
      <w:divBdr>
        <w:top w:val="none" w:sz="0" w:space="0" w:color="auto"/>
        <w:left w:val="none" w:sz="0" w:space="0" w:color="auto"/>
        <w:bottom w:val="none" w:sz="0" w:space="0" w:color="auto"/>
        <w:right w:val="none" w:sz="0" w:space="0" w:color="auto"/>
      </w:divBdr>
      <w:divsChild>
        <w:div w:id="1951081170">
          <w:marLeft w:val="0"/>
          <w:marRight w:val="0"/>
          <w:marTop w:val="0"/>
          <w:marBottom w:val="0"/>
          <w:divBdr>
            <w:top w:val="none" w:sz="0" w:space="0" w:color="auto"/>
            <w:left w:val="none" w:sz="0" w:space="0" w:color="auto"/>
            <w:bottom w:val="none" w:sz="0" w:space="0" w:color="auto"/>
            <w:right w:val="none" w:sz="0" w:space="0" w:color="auto"/>
          </w:divBdr>
        </w:div>
        <w:div w:id="1791045153">
          <w:marLeft w:val="0"/>
          <w:marRight w:val="0"/>
          <w:marTop w:val="0"/>
          <w:marBottom w:val="0"/>
          <w:divBdr>
            <w:top w:val="none" w:sz="0" w:space="0" w:color="auto"/>
            <w:left w:val="none" w:sz="0" w:space="0" w:color="auto"/>
            <w:bottom w:val="none" w:sz="0" w:space="0" w:color="auto"/>
            <w:right w:val="none" w:sz="0" w:space="0" w:color="auto"/>
          </w:divBdr>
        </w:div>
        <w:div w:id="1162500035">
          <w:marLeft w:val="0"/>
          <w:marRight w:val="0"/>
          <w:marTop w:val="0"/>
          <w:marBottom w:val="0"/>
          <w:divBdr>
            <w:top w:val="none" w:sz="0" w:space="0" w:color="auto"/>
            <w:left w:val="none" w:sz="0" w:space="0" w:color="auto"/>
            <w:bottom w:val="none" w:sz="0" w:space="0" w:color="auto"/>
            <w:right w:val="none" w:sz="0" w:space="0" w:color="auto"/>
          </w:divBdr>
        </w:div>
        <w:div w:id="1701122451">
          <w:marLeft w:val="0"/>
          <w:marRight w:val="0"/>
          <w:marTop w:val="0"/>
          <w:marBottom w:val="0"/>
          <w:divBdr>
            <w:top w:val="none" w:sz="0" w:space="0" w:color="auto"/>
            <w:left w:val="none" w:sz="0" w:space="0" w:color="auto"/>
            <w:bottom w:val="none" w:sz="0" w:space="0" w:color="auto"/>
            <w:right w:val="none" w:sz="0" w:space="0" w:color="auto"/>
          </w:divBdr>
        </w:div>
        <w:div w:id="1294628833">
          <w:marLeft w:val="0"/>
          <w:marRight w:val="0"/>
          <w:marTop w:val="0"/>
          <w:marBottom w:val="0"/>
          <w:divBdr>
            <w:top w:val="none" w:sz="0" w:space="0" w:color="auto"/>
            <w:left w:val="none" w:sz="0" w:space="0" w:color="auto"/>
            <w:bottom w:val="none" w:sz="0" w:space="0" w:color="auto"/>
            <w:right w:val="none" w:sz="0" w:space="0" w:color="auto"/>
          </w:divBdr>
        </w:div>
        <w:div w:id="675772455">
          <w:marLeft w:val="0"/>
          <w:marRight w:val="0"/>
          <w:marTop w:val="0"/>
          <w:marBottom w:val="0"/>
          <w:divBdr>
            <w:top w:val="none" w:sz="0" w:space="0" w:color="auto"/>
            <w:left w:val="none" w:sz="0" w:space="0" w:color="auto"/>
            <w:bottom w:val="none" w:sz="0" w:space="0" w:color="auto"/>
            <w:right w:val="none" w:sz="0" w:space="0" w:color="auto"/>
          </w:divBdr>
        </w:div>
        <w:div w:id="780534750">
          <w:marLeft w:val="0"/>
          <w:marRight w:val="0"/>
          <w:marTop w:val="0"/>
          <w:marBottom w:val="0"/>
          <w:divBdr>
            <w:top w:val="none" w:sz="0" w:space="0" w:color="auto"/>
            <w:left w:val="none" w:sz="0" w:space="0" w:color="auto"/>
            <w:bottom w:val="none" w:sz="0" w:space="0" w:color="auto"/>
            <w:right w:val="none" w:sz="0" w:space="0" w:color="auto"/>
          </w:divBdr>
        </w:div>
        <w:div w:id="1564679310">
          <w:marLeft w:val="0"/>
          <w:marRight w:val="0"/>
          <w:marTop w:val="0"/>
          <w:marBottom w:val="0"/>
          <w:divBdr>
            <w:top w:val="none" w:sz="0" w:space="0" w:color="auto"/>
            <w:left w:val="none" w:sz="0" w:space="0" w:color="auto"/>
            <w:bottom w:val="none" w:sz="0" w:space="0" w:color="auto"/>
            <w:right w:val="none" w:sz="0" w:space="0" w:color="auto"/>
          </w:divBdr>
        </w:div>
        <w:div w:id="1969817000">
          <w:marLeft w:val="0"/>
          <w:marRight w:val="0"/>
          <w:marTop w:val="0"/>
          <w:marBottom w:val="0"/>
          <w:divBdr>
            <w:top w:val="none" w:sz="0" w:space="0" w:color="auto"/>
            <w:left w:val="none" w:sz="0" w:space="0" w:color="auto"/>
            <w:bottom w:val="none" w:sz="0" w:space="0" w:color="auto"/>
            <w:right w:val="none" w:sz="0" w:space="0" w:color="auto"/>
          </w:divBdr>
        </w:div>
        <w:div w:id="369497833">
          <w:marLeft w:val="0"/>
          <w:marRight w:val="0"/>
          <w:marTop w:val="0"/>
          <w:marBottom w:val="0"/>
          <w:divBdr>
            <w:top w:val="none" w:sz="0" w:space="0" w:color="auto"/>
            <w:left w:val="none" w:sz="0" w:space="0" w:color="auto"/>
            <w:bottom w:val="none" w:sz="0" w:space="0" w:color="auto"/>
            <w:right w:val="none" w:sz="0" w:space="0" w:color="auto"/>
          </w:divBdr>
        </w:div>
        <w:div w:id="1888836888">
          <w:marLeft w:val="0"/>
          <w:marRight w:val="0"/>
          <w:marTop w:val="0"/>
          <w:marBottom w:val="0"/>
          <w:divBdr>
            <w:top w:val="none" w:sz="0" w:space="0" w:color="auto"/>
            <w:left w:val="none" w:sz="0" w:space="0" w:color="auto"/>
            <w:bottom w:val="none" w:sz="0" w:space="0" w:color="auto"/>
            <w:right w:val="none" w:sz="0" w:space="0" w:color="auto"/>
          </w:divBdr>
        </w:div>
        <w:div w:id="185412662">
          <w:marLeft w:val="0"/>
          <w:marRight w:val="0"/>
          <w:marTop w:val="0"/>
          <w:marBottom w:val="0"/>
          <w:divBdr>
            <w:top w:val="none" w:sz="0" w:space="0" w:color="auto"/>
            <w:left w:val="none" w:sz="0" w:space="0" w:color="auto"/>
            <w:bottom w:val="none" w:sz="0" w:space="0" w:color="auto"/>
            <w:right w:val="none" w:sz="0" w:space="0" w:color="auto"/>
          </w:divBdr>
        </w:div>
      </w:divsChild>
    </w:div>
    <w:div w:id="988630709">
      <w:bodyDiv w:val="1"/>
      <w:marLeft w:val="0"/>
      <w:marRight w:val="0"/>
      <w:marTop w:val="0"/>
      <w:marBottom w:val="0"/>
      <w:divBdr>
        <w:top w:val="none" w:sz="0" w:space="0" w:color="auto"/>
        <w:left w:val="none" w:sz="0" w:space="0" w:color="auto"/>
        <w:bottom w:val="none" w:sz="0" w:space="0" w:color="auto"/>
        <w:right w:val="none" w:sz="0" w:space="0" w:color="auto"/>
      </w:divBdr>
      <w:divsChild>
        <w:div w:id="85228581">
          <w:marLeft w:val="0"/>
          <w:marRight w:val="0"/>
          <w:marTop w:val="0"/>
          <w:marBottom w:val="0"/>
          <w:divBdr>
            <w:top w:val="none" w:sz="0" w:space="0" w:color="auto"/>
            <w:left w:val="none" w:sz="0" w:space="0" w:color="auto"/>
            <w:bottom w:val="none" w:sz="0" w:space="0" w:color="auto"/>
            <w:right w:val="none" w:sz="0" w:space="0" w:color="auto"/>
          </w:divBdr>
        </w:div>
      </w:divsChild>
    </w:div>
    <w:div w:id="1037851760">
      <w:bodyDiv w:val="1"/>
      <w:marLeft w:val="0"/>
      <w:marRight w:val="0"/>
      <w:marTop w:val="0"/>
      <w:marBottom w:val="0"/>
      <w:divBdr>
        <w:top w:val="none" w:sz="0" w:space="0" w:color="auto"/>
        <w:left w:val="none" w:sz="0" w:space="0" w:color="auto"/>
        <w:bottom w:val="none" w:sz="0" w:space="0" w:color="auto"/>
        <w:right w:val="none" w:sz="0" w:space="0" w:color="auto"/>
      </w:divBdr>
    </w:div>
    <w:div w:id="1121653990">
      <w:bodyDiv w:val="1"/>
      <w:marLeft w:val="0"/>
      <w:marRight w:val="0"/>
      <w:marTop w:val="0"/>
      <w:marBottom w:val="0"/>
      <w:divBdr>
        <w:top w:val="none" w:sz="0" w:space="0" w:color="auto"/>
        <w:left w:val="none" w:sz="0" w:space="0" w:color="auto"/>
        <w:bottom w:val="none" w:sz="0" w:space="0" w:color="auto"/>
        <w:right w:val="none" w:sz="0" w:space="0" w:color="auto"/>
      </w:divBdr>
      <w:divsChild>
        <w:div w:id="1220357558">
          <w:marLeft w:val="0"/>
          <w:marRight w:val="0"/>
          <w:marTop w:val="0"/>
          <w:marBottom w:val="0"/>
          <w:divBdr>
            <w:top w:val="none" w:sz="0" w:space="0" w:color="auto"/>
            <w:left w:val="none" w:sz="0" w:space="0" w:color="auto"/>
            <w:bottom w:val="none" w:sz="0" w:space="0" w:color="auto"/>
            <w:right w:val="none" w:sz="0" w:space="0" w:color="auto"/>
          </w:divBdr>
        </w:div>
      </w:divsChild>
    </w:div>
    <w:div w:id="1457338096">
      <w:bodyDiv w:val="1"/>
      <w:marLeft w:val="0"/>
      <w:marRight w:val="0"/>
      <w:marTop w:val="0"/>
      <w:marBottom w:val="0"/>
      <w:divBdr>
        <w:top w:val="none" w:sz="0" w:space="0" w:color="auto"/>
        <w:left w:val="none" w:sz="0" w:space="0" w:color="auto"/>
        <w:bottom w:val="none" w:sz="0" w:space="0" w:color="auto"/>
        <w:right w:val="none" w:sz="0" w:space="0" w:color="auto"/>
      </w:divBdr>
      <w:divsChild>
        <w:div w:id="707216975">
          <w:marLeft w:val="0"/>
          <w:marRight w:val="0"/>
          <w:marTop w:val="0"/>
          <w:marBottom w:val="0"/>
          <w:divBdr>
            <w:top w:val="none" w:sz="0" w:space="0" w:color="auto"/>
            <w:left w:val="none" w:sz="0" w:space="0" w:color="auto"/>
            <w:bottom w:val="none" w:sz="0" w:space="0" w:color="auto"/>
            <w:right w:val="none" w:sz="0" w:space="0" w:color="auto"/>
          </w:divBdr>
        </w:div>
      </w:divsChild>
    </w:div>
    <w:div w:id="1626735776">
      <w:bodyDiv w:val="1"/>
      <w:marLeft w:val="0"/>
      <w:marRight w:val="0"/>
      <w:marTop w:val="0"/>
      <w:marBottom w:val="0"/>
      <w:divBdr>
        <w:top w:val="none" w:sz="0" w:space="0" w:color="auto"/>
        <w:left w:val="none" w:sz="0" w:space="0" w:color="auto"/>
        <w:bottom w:val="none" w:sz="0" w:space="0" w:color="auto"/>
        <w:right w:val="none" w:sz="0" w:space="0" w:color="auto"/>
      </w:divBdr>
    </w:div>
    <w:div w:id="1709524108">
      <w:bodyDiv w:val="1"/>
      <w:marLeft w:val="0"/>
      <w:marRight w:val="0"/>
      <w:marTop w:val="0"/>
      <w:marBottom w:val="0"/>
      <w:divBdr>
        <w:top w:val="none" w:sz="0" w:space="0" w:color="auto"/>
        <w:left w:val="none" w:sz="0" w:space="0" w:color="auto"/>
        <w:bottom w:val="none" w:sz="0" w:space="0" w:color="auto"/>
        <w:right w:val="none" w:sz="0" w:space="0" w:color="auto"/>
      </w:divBdr>
      <w:divsChild>
        <w:div w:id="1538813502">
          <w:marLeft w:val="0"/>
          <w:marRight w:val="0"/>
          <w:marTop w:val="0"/>
          <w:marBottom w:val="0"/>
          <w:divBdr>
            <w:top w:val="none" w:sz="0" w:space="0" w:color="auto"/>
            <w:left w:val="none" w:sz="0" w:space="0" w:color="auto"/>
            <w:bottom w:val="none" w:sz="0" w:space="0" w:color="auto"/>
            <w:right w:val="none" w:sz="0" w:space="0" w:color="auto"/>
          </w:divBdr>
        </w:div>
      </w:divsChild>
    </w:div>
    <w:div w:id="1840654068">
      <w:bodyDiv w:val="1"/>
      <w:marLeft w:val="0"/>
      <w:marRight w:val="0"/>
      <w:marTop w:val="0"/>
      <w:marBottom w:val="0"/>
      <w:divBdr>
        <w:top w:val="none" w:sz="0" w:space="0" w:color="auto"/>
        <w:left w:val="none" w:sz="0" w:space="0" w:color="auto"/>
        <w:bottom w:val="none" w:sz="0" w:space="0" w:color="auto"/>
        <w:right w:val="none" w:sz="0" w:space="0" w:color="auto"/>
      </w:divBdr>
      <w:divsChild>
        <w:div w:id="1887058450">
          <w:marLeft w:val="0"/>
          <w:marRight w:val="0"/>
          <w:marTop w:val="0"/>
          <w:marBottom w:val="0"/>
          <w:divBdr>
            <w:top w:val="none" w:sz="0" w:space="0" w:color="auto"/>
            <w:left w:val="none" w:sz="0" w:space="0" w:color="auto"/>
            <w:bottom w:val="none" w:sz="0" w:space="0" w:color="auto"/>
            <w:right w:val="none" w:sz="0" w:space="0" w:color="auto"/>
          </w:divBdr>
        </w:div>
      </w:divsChild>
    </w:div>
    <w:div w:id="1889219815">
      <w:bodyDiv w:val="1"/>
      <w:marLeft w:val="0"/>
      <w:marRight w:val="0"/>
      <w:marTop w:val="0"/>
      <w:marBottom w:val="0"/>
      <w:divBdr>
        <w:top w:val="none" w:sz="0" w:space="0" w:color="auto"/>
        <w:left w:val="none" w:sz="0" w:space="0" w:color="auto"/>
        <w:bottom w:val="none" w:sz="0" w:space="0" w:color="auto"/>
        <w:right w:val="none" w:sz="0" w:space="0" w:color="auto"/>
      </w:divBdr>
      <w:divsChild>
        <w:div w:id="2100634012">
          <w:marLeft w:val="0"/>
          <w:marRight w:val="0"/>
          <w:marTop w:val="0"/>
          <w:marBottom w:val="0"/>
          <w:divBdr>
            <w:top w:val="none" w:sz="0" w:space="0" w:color="auto"/>
            <w:left w:val="none" w:sz="0" w:space="0" w:color="auto"/>
            <w:bottom w:val="none" w:sz="0" w:space="0" w:color="auto"/>
            <w:right w:val="none" w:sz="0" w:space="0" w:color="auto"/>
          </w:divBdr>
        </w:div>
      </w:divsChild>
    </w:div>
    <w:div w:id="1914587957">
      <w:bodyDiv w:val="1"/>
      <w:marLeft w:val="0"/>
      <w:marRight w:val="0"/>
      <w:marTop w:val="0"/>
      <w:marBottom w:val="0"/>
      <w:divBdr>
        <w:top w:val="none" w:sz="0" w:space="0" w:color="auto"/>
        <w:left w:val="none" w:sz="0" w:space="0" w:color="auto"/>
        <w:bottom w:val="none" w:sz="0" w:space="0" w:color="auto"/>
        <w:right w:val="none" w:sz="0" w:space="0" w:color="auto"/>
      </w:divBdr>
    </w:div>
    <w:div w:id="1977106703">
      <w:bodyDiv w:val="1"/>
      <w:marLeft w:val="0"/>
      <w:marRight w:val="0"/>
      <w:marTop w:val="0"/>
      <w:marBottom w:val="0"/>
      <w:divBdr>
        <w:top w:val="none" w:sz="0" w:space="0" w:color="auto"/>
        <w:left w:val="none" w:sz="0" w:space="0" w:color="auto"/>
        <w:bottom w:val="none" w:sz="0" w:space="0" w:color="auto"/>
        <w:right w:val="none" w:sz="0" w:space="0" w:color="auto"/>
      </w:divBdr>
    </w:div>
    <w:div w:id="2000183661">
      <w:bodyDiv w:val="1"/>
      <w:marLeft w:val="0"/>
      <w:marRight w:val="0"/>
      <w:marTop w:val="0"/>
      <w:marBottom w:val="0"/>
      <w:divBdr>
        <w:top w:val="none" w:sz="0" w:space="0" w:color="auto"/>
        <w:left w:val="none" w:sz="0" w:space="0" w:color="auto"/>
        <w:bottom w:val="none" w:sz="0" w:space="0" w:color="auto"/>
        <w:right w:val="none" w:sz="0" w:space="0" w:color="auto"/>
      </w:divBdr>
    </w:div>
    <w:div w:id="2044085957">
      <w:bodyDiv w:val="1"/>
      <w:marLeft w:val="0"/>
      <w:marRight w:val="0"/>
      <w:marTop w:val="0"/>
      <w:marBottom w:val="0"/>
      <w:divBdr>
        <w:top w:val="none" w:sz="0" w:space="0" w:color="auto"/>
        <w:left w:val="none" w:sz="0" w:space="0" w:color="auto"/>
        <w:bottom w:val="none" w:sz="0" w:space="0" w:color="auto"/>
        <w:right w:val="none" w:sz="0" w:space="0" w:color="auto"/>
      </w:divBdr>
    </w:div>
    <w:div w:id="2076967484">
      <w:bodyDiv w:val="1"/>
      <w:marLeft w:val="0"/>
      <w:marRight w:val="0"/>
      <w:marTop w:val="0"/>
      <w:marBottom w:val="0"/>
      <w:divBdr>
        <w:top w:val="none" w:sz="0" w:space="0" w:color="auto"/>
        <w:left w:val="none" w:sz="0" w:space="0" w:color="auto"/>
        <w:bottom w:val="none" w:sz="0" w:space="0" w:color="auto"/>
        <w:right w:val="none" w:sz="0" w:space="0" w:color="auto"/>
      </w:divBdr>
      <w:divsChild>
        <w:div w:id="1751268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13639510110382287/full/html%20" TargetMode="External"/><Relationship Id="rId13" Type="http://schemas.openxmlformats.org/officeDocument/2006/relationships/hyperlink" Target="https://www.tandfonline.com/doi/abs/10.1080/14781158.2021.1827380%20" TargetMode="External"/><Relationship Id="rId18" Type="http://schemas.openxmlformats.org/officeDocument/2006/relationships/hyperlink" Target="https://news.sky.com/story/thirteen-terror-attacks-foiled-in-under-four-years-10791804%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unterterrorism.police.uk/latest-home-office-statistics-reveal-7-late-stage-plots-foiled-since-march-2020/%20" TargetMode="External"/><Relationship Id="rId17" Type="http://schemas.openxmlformats.org/officeDocument/2006/relationships/hyperlink" Target="https://shura.shu.ac.uk/17412/%20" TargetMode="External"/><Relationship Id="rId2" Type="http://schemas.openxmlformats.org/officeDocument/2006/relationships/numbering" Target="numbering.xml"/><Relationship Id="rId16" Type="http://schemas.openxmlformats.org/officeDocument/2006/relationships/hyperlink" Target="https://www.ethnicity-facts-figures.service.gov.uk/uk-population-by-ethnicity/national-and-regional-populations/regional-ethnic-diversity/latest%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research/crime-reduction-toolkit/cctv%20" TargetMode="External"/><Relationship Id="rId5" Type="http://schemas.openxmlformats.org/officeDocument/2006/relationships/webSettings" Target="webSettings.xml"/><Relationship Id="rId15" Type="http://schemas.openxmlformats.org/officeDocument/2006/relationships/hyperlink" Target="https://academic.oup.com/policing/article/doi/10.1093/police/paad038/7214006?login=false%20" TargetMode="External"/><Relationship Id="rId10" Type="http://schemas.openxmlformats.org/officeDocument/2006/relationships/hyperlink" Target="https://journals.sagepub.com/doi/abs/10.1177/0963721419862289%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doi/full/10.1080/13698230.2017.1398443%20" TargetMode="External"/><Relationship Id="rId14" Type="http://schemas.openxmlformats.org/officeDocument/2006/relationships/hyperlink" Target="https://link.springer.com/article/10.1007/s41125-018-0029-9%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AE38D-4B6B-4C7F-92D6-1775F8D11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Ford (2203507)</dc:creator>
  <cp:keywords/>
  <dc:description/>
  <cp:lastModifiedBy>Dymphna Powell</cp:lastModifiedBy>
  <cp:revision>3</cp:revision>
  <dcterms:created xsi:type="dcterms:W3CDTF">2024-05-03T19:16:00Z</dcterms:created>
  <dcterms:modified xsi:type="dcterms:W3CDTF">2024-05-03T19:20:00Z</dcterms:modified>
</cp:coreProperties>
</file>