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lang w:val="en-GB"/>
        </w:rPr>
        <w:id w:val="-1975434350"/>
        <w:docPartObj>
          <w:docPartGallery w:val="Cover Pages"/>
          <w:docPartUnique/>
        </w:docPartObj>
      </w:sdtPr>
      <w:sdtContent>
        <w:p w14:paraId="72981822" w14:textId="77777777" w:rsidR="00066683" w:rsidRPr="008A04C4" w:rsidRDefault="00667A3C">
          <w:pPr>
            <w:rPr>
              <w:lang w:val="en-GB"/>
            </w:rPr>
          </w:pPr>
          <w:r w:rsidRPr="008A04C4">
            <w:rPr>
              <w:noProof/>
              <w:lang w:val="en-GB" w:eastAsia="en-GB"/>
            </w:rPr>
            <mc:AlternateContent>
              <mc:Choice Requires="wps">
                <w:drawing>
                  <wp:anchor distT="0" distB="0" distL="114300" distR="114300" simplePos="0" relativeHeight="251688960" behindDoc="0" locked="0" layoutInCell="1" allowOverlap="1" wp14:anchorId="4874FBF4" wp14:editId="4AF2992E">
                    <wp:simplePos x="0" y="0"/>
                    <wp:positionH relativeFrom="column">
                      <wp:posOffset>6000750</wp:posOffset>
                    </wp:positionH>
                    <wp:positionV relativeFrom="paragraph">
                      <wp:posOffset>0</wp:posOffset>
                    </wp:positionV>
                    <wp:extent cx="38100" cy="8172450"/>
                    <wp:effectExtent l="19050" t="19050" r="19050" b="19050"/>
                    <wp:wrapNone/>
                    <wp:docPr id="2" name="Straight Connector 2"/>
                    <wp:cNvGraphicFramePr/>
                    <a:graphic xmlns:a="http://schemas.openxmlformats.org/drawingml/2006/main">
                      <a:graphicData uri="http://schemas.microsoft.com/office/word/2010/wordprocessingShape">
                        <wps:wsp>
                          <wps:cNvCnPr/>
                          <wps:spPr>
                            <a:xfrm flipH="1">
                              <a:off x="0" y="0"/>
                              <a:ext cx="38100" cy="817245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w14:anchorId="780AD503" id="Straight Connector 2" o:spid="_x0000_s1026" style="position:absolute;flip:x;z-index:251688960;visibility:visible;mso-wrap-style:square;mso-wrap-distance-left:9pt;mso-wrap-distance-top:0;mso-wrap-distance-right:9pt;mso-wrap-distance-bottom:0;mso-position-horizontal:absolute;mso-position-horizontal-relative:text;mso-position-vertical:absolute;mso-position-vertical-relative:text" from="472.5pt,0" to="475.5pt,6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" strokecolor="#4f9536 [3044]" strokeweight="2.25pt"/>
                </w:pict>
              </mc:Fallback>
            </mc:AlternateContent>
          </w:r>
        </w:p>
        <w:p w14:paraId="4FE2BE6C" w14:textId="12532092" w:rsidR="008E516E" w:rsidRDefault="003C2039" w:rsidP="003572FA">
          <w:pPr>
            <w:rPr>
              <w:lang w:val="en-GB"/>
            </w:rPr>
          </w:pPr>
          <w:r w:rsidRPr="008A04C4">
            <w:rPr>
              <w:noProof/>
              <w:lang w:val="en-GB" w:eastAsia="en-GB"/>
            </w:rPr>
            <w:drawing>
              <wp:anchor distT="0" distB="0" distL="114300" distR="114300" simplePos="0" relativeHeight="251710464" behindDoc="0" locked="0" layoutInCell="1" allowOverlap="1" wp14:anchorId="185F5ED3" wp14:editId="0F622398">
                <wp:simplePos x="0" y="0"/>
                <wp:positionH relativeFrom="margin">
                  <wp:posOffset>-337541</wp:posOffset>
                </wp:positionH>
                <wp:positionV relativeFrom="paragraph">
                  <wp:posOffset>6056033</wp:posOffset>
                </wp:positionV>
                <wp:extent cx="1840675" cy="609415"/>
                <wp:effectExtent l="0" t="0" r="7620" b="635"/>
                <wp:wrapNone/>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40675" cy="6094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75C85" w:rsidRPr="008A04C4">
            <w:rPr>
              <w:b/>
              <w:bCs/>
              <w:noProof/>
              <w:lang w:val="en-GB" w:eastAsia="en-GB"/>
            </w:rPr>
            <mc:AlternateContent>
              <mc:Choice Requires="wps">
                <w:drawing>
                  <wp:anchor distT="0" distB="0" distL="114300" distR="114300" simplePos="0" relativeHeight="251674624" behindDoc="1" locked="0" layoutInCell="1" allowOverlap="0" wp14:anchorId="35F7853B" wp14:editId="24663BA7">
                    <wp:simplePos x="0" y="0"/>
                    <wp:positionH relativeFrom="page">
                      <wp:posOffset>520995</wp:posOffset>
                    </wp:positionH>
                    <wp:positionV relativeFrom="margin">
                      <wp:posOffset>1084521</wp:posOffset>
                    </wp:positionV>
                    <wp:extent cx="4572000" cy="3095625"/>
                    <wp:effectExtent l="0" t="0" r="0" b="9525"/>
                    <wp:wrapNone/>
                    <wp:docPr id="14" name="Text Box 14" descr="Report title"/>
                    <wp:cNvGraphicFramePr/>
                    <a:graphic xmlns:a="http://schemas.openxmlformats.org/drawingml/2006/main">
                      <a:graphicData uri="http://schemas.microsoft.com/office/word/2010/wordprocessingShape">
                        <wps:wsp>
                          <wps:cNvSpPr txBox="1"/>
                          <wps:spPr>
                            <a:xfrm>
                              <a:off x="0" y="0"/>
                              <a:ext cx="4572000" cy="3095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7E9D31" w14:textId="30AFFF13" w:rsidR="00C77029" w:rsidRPr="00667A3C" w:rsidRDefault="00C77029">
                                <w:pPr>
                                  <w:pStyle w:val="Title"/>
                                  <w:rPr>
                                    <w:sz w:val="60"/>
                                    <w:szCs w:val="60"/>
                                  </w:rPr>
                                </w:pPr>
                                <w:bookmarkStart w:id="0" w:name="_GoBack"/>
                                <w:r>
                                  <w:rPr>
                                    <w:sz w:val="60"/>
                                    <w:szCs w:val="60"/>
                                  </w:rPr>
                                  <w:t xml:space="preserve">Environmental protection in light of Brexit: an assessment of </w:t>
                                </w:r>
                                <w:r>
                                  <w:rPr>
                                    <w:sz w:val="60"/>
                                    <w:szCs w:val="60"/>
                                  </w:rPr>
                                  <w:br/>
                                  <w:t xml:space="preserve">social representations within the </w:t>
                                </w:r>
                                <w:r>
                                  <w:rPr>
                                    <w:sz w:val="60"/>
                                    <w:szCs w:val="60"/>
                                  </w:rPr>
                                  <w:br/>
                                  <w:t>agricultural sector</w:t>
                                </w:r>
                                <w:bookmarkEnd w:id="0"/>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F7853B" id="_x0000_t202" coordsize="21600,21600" o:spt="202" path="m,l,21600r21600,l21600,xe">
                    <v:stroke joinstyle="miter"/>
                    <v:path gradientshapeok="t" o:connecttype="rect"/>
                  </v:shapetype>
                  <v:shape id="Text Box 14" o:spid="_x0000_s1026" type="#_x0000_t202" alt="Report title" style="position:absolute;margin-left:41pt;margin-top:85.4pt;width:5in;height:243.75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" o:allowoverlap="f" filled="f" stroked="f" strokeweight=".5pt">
                    <v:textbox inset="0,0,0,0">
                      <w:txbxContent>
                        <w:p w14:paraId="007E9D31" w14:textId="30AFFF13" w:rsidR="00C77029" w:rsidRPr="00667A3C" w:rsidRDefault="00C77029">
                          <w:pPr>
                            <w:pStyle w:val="Title"/>
                            <w:rPr>
                              <w:sz w:val="60"/>
                              <w:szCs w:val="60"/>
                            </w:rPr>
                          </w:pPr>
                          <w:bookmarkStart w:id="1" w:name="_GoBack"/>
                          <w:r>
                            <w:rPr>
                              <w:sz w:val="60"/>
                              <w:szCs w:val="60"/>
                            </w:rPr>
                            <w:t xml:space="preserve">Environmental protection in light of Brexit: an assessment of </w:t>
                          </w:r>
                          <w:r>
                            <w:rPr>
                              <w:sz w:val="60"/>
                              <w:szCs w:val="60"/>
                            </w:rPr>
                            <w:br/>
                            <w:t xml:space="preserve">social representations within the </w:t>
                          </w:r>
                          <w:r>
                            <w:rPr>
                              <w:sz w:val="60"/>
                              <w:szCs w:val="60"/>
                            </w:rPr>
                            <w:br/>
                            <w:t>agricultural sector</w:t>
                          </w:r>
                          <w:bookmarkEnd w:id="1"/>
                        </w:p>
                      </w:txbxContent>
                    </v:textbox>
                    <w10:wrap anchorx="page" anchory="margin"/>
                  </v:shape>
                </w:pict>
              </mc:Fallback>
            </mc:AlternateContent>
          </w:r>
          <w:r w:rsidR="008E516E" w:rsidRPr="008A04C4">
            <w:rPr>
              <w:b/>
              <w:bCs/>
              <w:noProof/>
              <w:lang w:val="en-GB" w:eastAsia="en-GB"/>
            </w:rPr>
            <mc:AlternateContent>
              <mc:Choice Requires="wps">
                <w:drawing>
                  <wp:anchor distT="0" distB="0" distL="114300" distR="114300" simplePos="0" relativeHeight="251675648" behindDoc="0" locked="0" layoutInCell="1" allowOverlap="0" wp14:anchorId="2BB3C66B" wp14:editId="04772EC2">
                    <wp:simplePos x="0" y="0"/>
                    <wp:positionH relativeFrom="page">
                      <wp:posOffset>535305</wp:posOffset>
                    </wp:positionH>
                    <wp:positionV relativeFrom="margin">
                      <wp:posOffset>6581775</wp:posOffset>
                    </wp:positionV>
                    <wp:extent cx="4736465" cy="1852930"/>
                    <wp:effectExtent l="0" t="0" r="6985" b="13970"/>
                    <wp:wrapSquare wrapText="bothSides"/>
                    <wp:docPr id="15" name="Text Box 15" descr="contact info"/>
                    <wp:cNvGraphicFramePr/>
                    <a:graphic xmlns:a="http://schemas.openxmlformats.org/drawingml/2006/main">
                      <a:graphicData uri="http://schemas.microsoft.com/office/word/2010/wordprocessingShape">
                        <wps:wsp>
                          <wps:cNvSpPr txBox="1"/>
                          <wps:spPr>
                            <a:xfrm>
                              <a:off x="0" y="0"/>
                              <a:ext cx="4736465" cy="1852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F5093E" w14:textId="77777777" w:rsidR="00C77029" w:rsidRPr="00667A3C" w:rsidRDefault="00C77029">
                                <w:pPr>
                                  <w:pStyle w:val="Organization"/>
                                  <w:rPr>
                                    <w:sz w:val="40"/>
                                    <w:szCs w:val="40"/>
                                  </w:rPr>
                                </w:pPr>
                                <w:sdt>
                                  <w:sdtPr>
                                    <w:rPr>
                                      <w:sz w:val="40"/>
                                      <w:szCs w:val="40"/>
                                    </w:rPr>
                                    <w:alias w:val="Company"/>
                                    <w:tag w:val=""/>
                                    <w:id w:val="-769390135"/>
                                    <w:dataBinding w:prefixMappings="xmlns:ns0='http://schemas.openxmlformats.org/officeDocument/2006/extended-properties' " w:xpath="/ns0:Properties[1]/ns0:Company[1]" w:storeItemID="{6668398D-A668-4E3E-A5EB-62B293D839F1}"/>
                                    <w:text/>
                                  </w:sdtPr>
                                  <w:sdtContent>
                                    <w:r w:rsidRPr="00667A3C">
                                      <w:rPr>
                                        <w:sz w:val="40"/>
                                        <w:szCs w:val="40"/>
                                      </w:rPr>
                                      <w:t>University of Wales Trinity St David</w:t>
                                    </w:r>
                                  </w:sdtContent>
                                </w:sdt>
                              </w:p>
                              <w:tbl>
                                <w:tblPr>
                                  <w:tblW w:w="5000" w:type="pct"/>
                                  <w:jc w:val="right"/>
                                  <w:tblBorders>
                                    <w:top w:val="single" w:sz="8" w:space="0" w:color="000000" w:themeColor="text1"/>
                                  </w:tblBorders>
                                  <w:tblCellMar>
                                    <w:left w:w="0" w:type="dxa"/>
                                    <w:right w:w="0" w:type="dxa"/>
                                  </w:tblCellMar>
                                  <w:tblLook w:val="04A0" w:firstRow="1" w:lastRow="0" w:firstColumn="1" w:lastColumn="0" w:noHBand="0" w:noVBand="1"/>
                                </w:tblPr>
                                <w:tblGrid>
                                  <w:gridCol w:w="2483"/>
                                  <w:gridCol w:w="2483"/>
                                  <w:gridCol w:w="2483"/>
                                </w:tblGrid>
                                <w:tr w:rsidR="00C77029" w14:paraId="461107F6" w14:textId="77777777">
                                  <w:trPr>
                                    <w:trHeight w:hRule="exact" w:val="144"/>
                                    <w:jc w:val="right"/>
                                  </w:trPr>
                                  <w:tc>
                                    <w:tcPr>
                                      <w:tcW w:w="1666" w:type="pct"/>
                                    </w:tcPr>
                                    <w:p w14:paraId="78707875" w14:textId="77777777" w:rsidR="00C77029" w:rsidRDefault="00C77029"/>
                                  </w:tc>
                                  <w:tc>
                                    <w:tcPr>
                                      <w:tcW w:w="1667" w:type="pct"/>
                                    </w:tcPr>
                                    <w:p w14:paraId="0DCA1C70" w14:textId="77777777" w:rsidR="00C77029" w:rsidRDefault="00C77029"/>
                                  </w:tc>
                                  <w:tc>
                                    <w:tcPr>
                                      <w:tcW w:w="1667" w:type="pct"/>
                                    </w:tcPr>
                                    <w:p w14:paraId="1DB1B8F3" w14:textId="77777777" w:rsidR="00C77029" w:rsidRDefault="00C77029"/>
                                  </w:tc>
                                </w:tr>
                                <w:tr w:rsidR="00C77029" w14:paraId="225A06EF" w14:textId="77777777">
                                  <w:trPr>
                                    <w:jc w:val="right"/>
                                  </w:trPr>
                                  <w:tc>
                                    <w:tcPr>
                                      <w:tcW w:w="1666" w:type="pct"/>
                                      <w:tcMar>
                                        <w:bottom w:w="144" w:type="dxa"/>
                                      </w:tcMar>
                                    </w:tcPr>
                                    <w:p w14:paraId="166B3F5D" w14:textId="77777777" w:rsidR="00C77029" w:rsidRPr="005924C0" w:rsidRDefault="00C77029" w:rsidP="008E516E">
                                      <w:pPr>
                                        <w:pStyle w:val="Footer"/>
                                        <w:ind w:left="0"/>
                                        <w:rPr>
                                          <w:sz w:val="24"/>
                                          <w:szCs w:val="24"/>
                                        </w:rPr>
                                      </w:pPr>
                                      <w:r>
                                        <w:rPr>
                                          <w:sz w:val="24"/>
                                          <w:szCs w:val="24"/>
                                        </w:rPr>
                                        <w:t>Supervised by Associate Professor Chris House</w:t>
                                      </w:r>
                                    </w:p>
                                  </w:tc>
                                  <w:tc>
                                    <w:tcPr>
                                      <w:tcW w:w="1667" w:type="pct"/>
                                      <w:tcMar>
                                        <w:bottom w:w="144" w:type="dxa"/>
                                      </w:tcMar>
                                    </w:tcPr>
                                    <w:p w14:paraId="2B6A81D7" w14:textId="77777777" w:rsidR="00C77029" w:rsidRPr="00CC138D" w:rsidRDefault="00C77029">
                                      <w:pPr>
                                        <w:pStyle w:val="Footer"/>
                                        <w:rPr>
                                          <w:sz w:val="24"/>
                                          <w:szCs w:val="24"/>
                                        </w:rPr>
                                      </w:pPr>
                                    </w:p>
                                  </w:tc>
                                  <w:tc>
                                    <w:tcPr>
                                      <w:tcW w:w="1667" w:type="pct"/>
                                      <w:tcMar>
                                        <w:bottom w:w="144" w:type="dxa"/>
                                      </w:tcMar>
                                    </w:tcPr>
                                    <w:p w14:paraId="3003F1A5" w14:textId="77777777" w:rsidR="00C77029" w:rsidRPr="00CC138D" w:rsidRDefault="00C77029" w:rsidP="008E516E">
                                      <w:pPr>
                                        <w:pStyle w:val="Footer"/>
                                        <w:ind w:left="0"/>
                                        <w:rPr>
                                          <w:sz w:val="24"/>
                                          <w:szCs w:val="24"/>
                                        </w:rPr>
                                      </w:pPr>
                                      <w:r>
                                        <w:rPr>
                                          <w:sz w:val="24"/>
                                          <w:szCs w:val="24"/>
                                        </w:rPr>
                                        <w:t xml:space="preserve">          April 2020</w:t>
                                      </w:r>
                                    </w:p>
                                  </w:tc>
                                </w:tr>
                                <w:tr w:rsidR="00C77029" w14:paraId="3D574BAD" w14:textId="77777777">
                                  <w:trPr>
                                    <w:trHeight w:hRule="exact" w:val="86"/>
                                    <w:jc w:val="right"/>
                                  </w:trPr>
                                  <w:tc>
                                    <w:tcPr>
                                      <w:tcW w:w="1666" w:type="pct"/>
                                      <w:shd w:val="clear" w:color="auto" w:fill="000000" w:themeFill="text1"/>
                                    </w:tcPr>
                                    <w:p w14:paraId="72C8B6F1" w14:textId="77777777" w:rsidR="00C77029" w:rsidRDefault="00C77029">
                                      <w:pPr>
                                        <w:pStyle w:val="Footer"/>
                                      </w:pPr>
                                    </w:p>
                                  </w:tc>
                                  <w:tc>
                                    <w:tcPr>
                                      <w:tcW w:w="1667" w:type="pct"/>
                                      <w:shd w:val="clear" w:color="auto" w:fill="000000" w:themeFill="text1"/>
                                    </w:tcPr>
                                    <w:p w14:paraId="191F3DA1" w14:textId="77777777" w:rsidR="00C77029" w:rsidRDefault="00C77029">
                                      <w:pPr>
                                        <w:pStyle w:val="Footer"/>
                                      </w:pPr>
                                    </w:p>
                                  </w:tc>
                                  <w:tc>
                                    <w:tcPr>
                                      <w:tcW w:w="1667" w:type="pct"/>
                                      <w:shd w:val="clear" w:color="auto" w:fill="000000" w:themeFill="text1"/>
                                    </w:tcPr>
                                    <w:p w14:paraId="5E8C098D" w14:textId="77777777" w:rsidR="00C77029" w:rsidRDefault="00C77029">
                                      <w:pPr>
                                        <w:pStyle w:val="Footer"/>
                                      </w:pPr>
                                    </w:p>
                                  </w:tc>
                                </w:tr>
                              </w:tbl>
                              <w:p w14:paraId="58FF0370" w14:textId="77777777" w:rsidR="00C77029" w:rsidRDefault="00C77029">
                                <w:pPr>
                                  <w:pStyle w:val="NoSpacing"/>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B3C66B" id="Text Box 15" o:spid="_x0000_s1027" type="#_x0000_t202" alt="contact info" style="position:absolute;margin-left:42.15pt;margin-top:518.25pt;width:372.95pt;height:145.9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" o:allowoverlap="f" filled="f" stroked="f" strokeweight=".5pt">
                    <v:textbox inset="0,0,0,0">
                      <w:txbxContent>
                        <w:p w14:paraId="69F5093E" w14:textId="77777777" w:rsidR="00C77029" w:rsidRPr="00667A3C" w:rsidRDefault="00C77029">
                          <w:pPr>
                            <w:pStyle w:val="Organization"/>
                            <w:rPr>
                              <w:sz w:val="40"/>
                              <w:szCs w:val="40"/>
                            </w:rPr>
                          </w:pPr>
                          <w:sdt>
                            <w:sdtPr>
                              <w:rPr>
                                <w:sz w:val="40"/>
                                <w:szCs w:val="40"/>
                              </w:rPr>
                              <w:alias w:val="Company"/>
                              <w:tag w:val=""/>
                              <w:id w:val="-769390135"/>
                              <w:dataBinding w:prefixMappings="xmlns:ns0='http://schemas.openxmlformats.org/officeDocument/2006/extended-properties' " w:xpath="/ns0:Properties[1]/ns0:Company[1]" w:storeItemID="{6668398D-A668-4E3E-A5EB-62B293D839F1}"/>
                              <w:text/>
                            </w:sdtPr>
                            <w:sdtContent>
                              <w:r w:rsidRPr="00667A3C">
                                <w:rPr>
                                  <w:sz w:val="40"/>
                                  <w:szCs w:val="40"/>
                                </w:rPr>
                                <w:t>University of Wales Trinity St David</w:t>
                              </w:r>
                            </w:sdtContent>
                          </w:sdt>
                        </w:p>
                        <w:tbl>
                          <w:tblPr>
                            <w:tblW w:w="5000" w:type="pct"/>
                            <w:jc w:val="right"/>
                            <w:tblBorders>
                              <w:top w:val="single" w:sz="8" w:space="0" w:color="000000" w:themeColor="text1"/>
                            </w:tblBorders>
                            <w:tblCellMar>
                              <w:left w:w="0" w:type="dxa"/>
                              <w:right w:w="0" w:type="dxa"/>
                            </w:tblCellMar>
                            <w:tblLook w:val="04A0" w:firstRow="1" w:lastRow="0" w:firstColumn="1" w:lastColumn="0" w:noHBand="0" w:noVBand="1"/>
                          </w:tblPr>
                          <w:tblGrid>
                            <w:gridCol w:w="2483"/>
                            <w:gridCol w:w="2483"/>
                            <w:gridCol w:w="2483"/>
                          </w:tblGrid>
                          <w:tr w:rsidR="00C77029" w14:paraId="461107F6" w14:textId="77777777">
                            <w:trPr>
                              <w:trHeight w:hRule="exact" w:val="144"/>
                              <w:jc w:val="right"/>
                            </w:trPr>
                            <w:tc>
                              <w:tcPr>
                                <w:tcW w:w="1666" w:type="pct"/>
                              </w:tcPr>
                              <w:p w14:paraId="78707875" w14:textId="77777777" w:rsidR="00C77029" w:rsidRDefault="00C77029"/>
                            </w:tc>
                            <w:tc>
                              <w:tcPr>
                                <w:tcW w:w="1667" w:type="pct"/>
                              </w:tcPr>
                              <w:p w14:paraId="0DCA1C70" w14:textId="77777777" w:rsidR="00C77029" w:rsidRDefault="00C77029"/>
                            </w:tc>
                            <w:tc>
                              <w:tcPr>
                                <w:tcW w:w="1667" w:type="pct"/>
                              </w:tcPr>
                              <w:p w14:paraId="1DB1B8F3" w14:textId="77777777" w:rsidR="00C77029" w:rsidRDefault="00C77029"/>
                            </w:tc>
                          </w:tr>
                          <w:tr w:rsidR="00C77029" w14:paraId="225A06EF" w14:textId="77777777">
                            <w:trPr>
                              <w:jc w:val="right"/>
                            </w:trPr>
                            <w:tc>
                              <w:tcPr>
                                <w:tcW w:w="1666" w:type="pct"/>
                                <w:tcMar>
                                  <w:bottom w:w="144" w:type="dxa"/>
                                </w:tcMar>
                              </w:tcPr>
                              <w:p w14:paraId="166B3F5D" w14:textId="77777777" w:rsidR="00C77029" w:rsidRPr="005924C0" w:rsidRDefault="00C77029" w:rsidP="008E516E">
                                <w:pPr>
                                  <w:pStyle w:val="Footer"/>
                                  <w:ind w:left="0"/>
                                  <w:rPr>
                                    <w:sz w:val="24"/>
                                    <w:szCs w:val="24"/>
                                  </w:rPr>
                                </w:pPr>
                                <w:r>
                                  <w:rPr>
                                    <w:sz w:val="24"/>
                                    <w:szCs w:val="24"/>
                                  </w:rPr>
                                  <w:t>Supervised by Associate Professor Chris House</w:t>
                                </w:r>
                              </w:p>
                            </w:tc>
                            <w:tc>
                              <w:tcPr>
                                <w:tcW w:w="1667" w:type="pct"/>
                                <w:tcMar>
                                  <w:bottom w:w="144" w:type="dxa"/>
                                </w:tcMar>
                              </w:tcPr>
                              <w:p w14:paraId="2B6A81D7" w14:textId="77777777" w:rsidR="00C77029" w:rsidRPr="00CC138D" w:rsidRDefault="00C77029">
                                <w:pPr>
                                  <w:pStyle w:val="Footer"/>
                                  <w:rPr>
                                    <w:sz w:val="24"/>
                                    <w:szCs w:val="24"/>
                                  </w:rPr>
                                </w:pPr>
                              </w:p>
                            </w:tc>
                            <w:tc>
                              <w:tcPr>
                                <w:tcW w:w="1667" w:type="pct"/>
                                <w:tcMar>
                                  <w:bottom w:w="144" w:type="dxa"/>
                                </w:tcMar>
                              </w:tcPr>
                              <w:p w14:paraId="3003F1A5" w14:textId="77777777" w:rsidR="00C77029" w:rsidRPr="00CC138D" w:rsidRDefault="00C77029" w:rsidP="008E516E">
                                <w:pPr>
                                  <w:pStyle w:val="Footer"/>
                                  <w:ind w:left="0"/>
                                  <w:rPr>
                                    <w:sz w:val="24"/>
                                    <w:szCs w:val="24"/>
                                  </w:rPr>
                                </w:pPr>
                                <w:r>
                                  <w:rPr>
                                    <w:sz w:val="24"/>
                                    <w:szCs w:val="24"/>
                                  </w:rPr>
                                  <w:t xml:space="preserve">          April 2020</w:t>
                                </w:r>
                              </w:p>
                            </w:tc>
                          </w:tr>
                          <w:tr w:rsidR="00C77029" w14:paraId="3D574BAD" w14:textId="77777777">
                            <w:trPr>
                              <w:trHeight w:hRule="exact" w:val="86"/>
                              <w:jc w:val="right"/>
                            </w:trPr>
                            <w:tc>
                              <w:tcPr>
                                <w:tcW w:w="1666" w:type="pct"/>
                                <w:shd w:val="clear" w:color="auto" w:fill="000000" w:themeFill="text1"/>
                              </w:tcPr>
                              <w:p w14:paraId="72C8B6F1" w14:textId="77777777" w:rsidR="00C77029" w:rsidRDefault="00C77029">
                                <w:pPr>
                                  <w:pStyle w:val="Footer"/>
                                </w:pPr>
                              </w:p>
                            </w:tc>
                            <w:tc>
                              <w:tcPr>
                                <w:tcW w:w="1667" w:type="pct"/>
                                <w:shd w:val="clear" w:color="auto" w:fill="000000" w:themeFill="text1"/>
                              </w:tcPr>
                              <w:p w14:paraId="191F3DA1" w14:textId="77777777" w:rsidR="00C77029" w:rsidRDefault="00C77029">
                                <w:pPr>
                                  <w:pStyle w:val="Footer"/>
                                </w:pPr>
                              </w:p>
                            </w:tc>
                            <w:tc>
                              <w:tcPr>
                                <w:tcW w:w="1667" w:type="pct"/>
                                <w:shd w:val="clear" w:color="auto" w:fill="000000" w:themeFill="text1"/>
                              </w:tcPr>
                              <w:p w14:paraId="5E8C098D" w14:textId="77777777" w:rsidR="00C77029" w:rsidRDefault="00C77029">
                                <w:pPr>
                                  <w:pStyle w:val="Footer"/>
                                </w:pPr>
                              </w:p>
                            </w:tc>
                          </w:tr>
                        </w:tbl>
                        <w:p w14:paraId="58FF0370" w14:textId="77777777" w:rsidR="00C77029" w:rsidRDefault="00C77029">
                          <w:pPr>
                            <w:pStyle w:val="NoSpacing"/>
                          </w:pPr>
                        </w:p>
                      </w:txbxContent>
                    </v:textbox>
                    <w10:wrap type="square" anchorx="page" anchory="margin"/>
                  </v:shape>
                </w:pict>
              </mc:Fallback>
            </mc:AlternateContent>
          </w:r>
          <w:r w:rsidR="008E516E" w:rsidRPr="008A04C4">
            <w:rPr>
              <w:noProof/>
              <w:lang w:val="en-GB" w:eastAsia="en-GB"/>
            </w:rPr>
            <mc:AlternateContent>
              <mc:Choice Requires="wps">
                <w:drawing>
                  <wp:anchor distT="45720" distB="45720" distL="114300" distR="114300" simplePos="0" relativeHeight="251686912" behindDoc="0" locked="0" layoutInCell="1" allowOverlap="1" wp14:anchorId="016B5906" wp14:editId="42AB11C6">
                    <wp:simplePos x="0" y="0"/>
                    <wp:positionH relativeFrom="column">
                      <wp:posOffset>-449580</wp:posOffset>
                    </wp:positionH>
                    <wp:positionV relativeFrom="paragraph">
                      <wp:posOffset>3922395</wp:posOffset>
                    </wp:positionV>
                    <wp:extent cx="509397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3970" cy="1404620"/>
                            </a:xfrm>
                            <a:prstGeom prst="rect">
                              <a:avLst/>
                            </a:prstGeom>
                            <a:solidFill>
                              <a:srgbClr val="FFFFFF"/>
                            </a:solidFill>
                            <a:ln w="9525">
                              <a:noFill/>
                              <a:miter lim="800000"/>
                              <a:headEnd/>
                              <a:tailEnd/>
                            </a:ln>
                          </wps:spPr>
                          <wps:txbx>
                            <w:txbxContent>
                              <w:p w14:paraId="5A6E5699" w14:textId="77777777" w:rsidR="00C77029" w:rsidRDefault="00C77029">
                                <w:pPr>
                                  <w:rPr>
                                    <w:b/>
                                    <w:color w:val="000000" w:themeColor="text1"/>
                                    <w:sz w:val="30"/>
                                    <w:szCs w:val="30"/>
                                  </w:rPr>
                                </w:pPr>
                                <w:r w:rsidRPr="00667A3C">
                                  <w:rPr>
                                    <w:b/>
                                    <w:color w:val="000000" w:themeColor="text1"/>
                                    <w:sz w:val="30"/>
                                    <w:szCs w:val="30"/>
                                  </w:rPr>
                                  <w:t>Casey-Jo Zammit</w:t>
                                </w:r>
                                <w:r>
                                  <w:rPr>
                                    <w:b/>
                                    <w:color w:val="000000" w:themeColor="text1"/>
                                    <w:sz w:val="30"/>
                                    <w:szCs w:val="30"/>
                                  </w:rPr>
                                  <w:t xml:space="preserve"> </w:t>
                                </w:r>
                                <w:r w:rsidRPr="00667A3C">
                                  <w:rPr>
                                    <w:b/>
                                    <w:color w:val="000000" w:themeColor="text1"/>
                                    <w:sz w:val="30"/>
                                    <w:szCs w:val="30"/>
                                  </w:rPr>
                                  <w:t>(1704496)</w:t>
                                </w:r>
                                <w:r>
                                  <w:rPr>
                                    <w:b/>
                                    <w:color w:val="000000" w:themeColor="text1"/>
                                    <w:sz w:val="30"/>
                                    <w:szCs w:val="30"/>
                                  </w:rPr>
                                  <w:br/>
                                </w:r>
                                <w:r w:rsidRPr="008E516E">
                                  <w:rPr>
                                    <w:b/>
                                    <w:color w:val="000000" w:themeColor="text1"/>
                                    <w:sz w:val="24"/>
                                    <w:szCs w:val="24"/>
                                  </w:rPr>
                                  <w:t>MSc Environmental Conservation and Management</w:t>
                                </w:r>
                                <w:r w:rsidRPr="008E516E">
                                  <w:rPr>
                                    <w:b/>
                                    <w:color w:val="000000" w:themeColor="text1"/>
                                    <w:sz w:val="24"/>
                                    <w:szCs w:val="24"/>
                                  </w:rPr>
                                  <w:br/>
                                </w:r>
                              </w:p>
                              <w:p w14:paraId="55FD2497" w14:textId="77777777" w:rsidR="00C77029" w:rsidRPr="00667A3C" w:rsidRDefault="00C77029">
                                <w:pPr>
                                  <w:rPr>
                                    <w:b/>
                                    <w:color w:val="000000" w:themeColor="text1"/>
                                    <w:sz w:val="30"/>
                                    <w:szCs w:val="30"/>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16B5906" id="Text Box 2" o:spid="_x0000_s1028" type="#_x0000_t202" style="position:absolute;margin-left:-35.4pt;margin-top:308.85pt;width:401.1pt;height:110.6pt;z-index:2516869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" stroked="f">
                    <v:textbox style="mso-fit-shape-to-text:t">
                      <w:txbxContent>
                        <w:p w14:paraId="5A6E5699" w14:textId="77777777" w:rsidR="00C77029" w:rsidRDefault="00C77029">
                          <w:pPr>
                            <w:rPr>
                              <w:b/>
                              <w:color w:val="000000" w:themeColor="text1"/>
                              <w:sz w:val="30"/>
                              <w:szCs w:val="30"/>
                            </w:rPr>
                          </w:pPr>
                          <w:r w:rsidRPr="00667A3C">
                            <w:rPr>
                              <w:b/>
                              <w:color w:val="000000" w:themeColor="text1"/>
                              <w:sz w:val="30"/>
                              <w:szCs w:val="30"/>
                            </w:rPr>
                            <w:t>Casey-Jo Zammit</w:t>
                          </w:r>
                          <w:r>
                            <w:rPr>
                              <w:b/>
                              <w:color w:val="000000" w:themeColor="text1"/>
                              <w:sz w:val="30"/>
                              <w:szCs w:val="30"/>
                            </w:rPr>
                            <w:t xml:space="preserve"> </w:t>
                          </w:r>
                          <w:r w:rsidRPr="00667A3C">
                            <w:rPr>
                              <w:b/>
                              <w:color w:val="000000" w:themeColor="text1"/>
                              <w:sz w:val="30"/>
                              <w:szCs w:val="30"/>
                            </w:rPr>
                            <w:t>(1704496)</w:t>
                          </w:r>
                          <w:r>
                            <w:rPr>
                              <w:b/>
                              <w:color w:val="000000" w:themeColor="text1"/>
                              <w:sz w:val="30"/>
                              <w:szCs w:val="30"/>
                            </w:rPr>
                            <w:br/>
                          </w:r>
                          <w:r w:rsidRPr="008E516E">
                            <w:rPr>
                              <w:b/>
                              <w:color w:val="000000" w:themeColor="text1"/>
                              <w:sz w:val="24"/>
                              <w:szCs w:val="24"/>
                            </w:rPr>
                            <w:t>MSc Environmental Conservation and Management</w:t>
                          </w:r>
                          <w:r w:rsidRPr="008E516E">
                            <w:rPr>
                              <w:b/>
                              <w:color w:val="000000" w:themeColor="text1"/>
                              <w:sz w:val="24"/>
                              <w:szCs w:val="24"/>
                            </w:rPr>
                            <w:br/>
                          </w:r>
                        </w:p>
                        <w:p w14:paraId="55FD2497" w14:textId="77777777" w:rsidR="00C77029" w:rsidRPr="00667A3C" w:rsidRDefault="00C77029">
                          <w:pPr>
                            <w:rPr>
                              <w:b/>
                              <w:color w:val="000000" w:themeColor="text1"/>
                              <w:sz w:val="30"/>
                              <w:szCs w:val="30"/>
                            </w:rPr>
                          </w:pPr>
                        </w:p>
                      </w:txbxContent>
                    </v:textbox>
                    <w10:wrap type="square"/>
                  </v:shape>
                </w:pict>
              </mc:Fallback>
            </mc:AlternateContent>
          </w:r>
          <w:r w:rsidR="00B567D9" w:rsidRPr="008A04C4">
            <w:rPr>
              <w:lang w:val="en-GB"/>
            </w:rPr>
            <w:br w:type="page"/>
          </w:r>
          <w:r w:rsidRPr="008A04C4">
            <w:rPr>
              <w:noProof/>
              <w:lang w:val="en-GB" w:eastAsia="en-GB"/>
            </w:rPr>
            <w:lastRenderedPageBreak/>
            <w:drawing>
              <wp:anchor distT="0" distB="0" distL="114300" distR="114300" simplePos="0" relativeHeight="251708416" behindDoc="0" locked="0" layoutInCell="1" allowOverlap="1" wp14:anchorId="4AE36434" wp14:editId="573EDFDE">
                <wp:simplePos x="0" y="0"/>
                <wp:positionH relativeFrom="margin">
                  <wp:align>left</wp:align>
                </wp:positionH>
                <wp:positionV relativeFrom="paragraph">
                  <wp:posOffset>-49587</wp:posOffset>
                </wp:positionV>
                <wp:extent cx="1840675" cy="609415"/>
                <wp:effectExtent l="0" t="0" r="7620" b="635"/>
                <wp:wrapNone/>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40675" cy="6094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75C85">
            <w:rPr>
              <w:b/>
              <w:noProof/>
              <w:color w:val="000000" w:themeColor="text1"/>
              <w:sz w:val="40"/>
              <w:szCs w:val="40"/>
              <w:lang w:val="en-GB" w:eastAsia="en-GB"/>
            </w:rPr>
            <mc:AlternateContent>
              <mc:Choice Requires="wps">
                <w:drawing>
                  <wp:anchor distT="0" distB="0" distL="114300" distR="114300" simplePos="0" relativeHeight="251703296" behindDoc="0" locked="0" layoutInCell="1" allowOverlap="1" wp14:anchorId="59CE1BD5" wp14:editId="2826C67E">
                    <wp:simplePos x="0" y="0"/>
                    <wp:positionH relativeFrom="column">
                      <wp:posOffset>3901587</wp:posOffset>
                    </wp:positionH>
                    <wp:positionV relativeFrom="paragraph">
                      <wp:posOffset>-819416</wp:posOffset>
                    </wp:positionV>
                    <wp:extent cx="2073349" cy="308344"/>
                    <wp:effectExtent l="0" t="0" r="22225" b="15875"/>
                    <wp:wrapNone/>
                    <wp:docPr id="4" name="Rectangle 4"/>
                    <wp:cNvGraphicFramePr/>
                    <a:graphic xmlns:a="http://schemas.openxmlformats.org/drawingml/2006/main">
                      <a:graphicData uri="http://schemas.microsoft.com/office/word/2010/wordprocessingShape">
                        <wps:wsp>
                          <wps:cNvSpPr/>
                          <wps:spPr>
                            <a:xfrm>
                              <a:off x="0" y="0"/>
                              <a:ext cx="2073349" cy="308344"/>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DA09A6" id="Rectangle 4" o:spid="_x0000_s1026" style="position:absolute;margin-left:307.2pt;margin-top:-64.5pt;width:163.25pt;height:24.3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" fillcolor="white [3212]" strokecolor="white [3212]" strokeweight="2pt"/>
                </w:pict>
              </mc:Fallback>
            </mc:AlternateContent>
          </w:r>
          <w:r w:rsidR="00A33B54">
            <w:rPr>
              <w:lang w:val="en-GB"/>
            </w:rPr>
            <w:t xml:space="preserve"> </w:t>
          </w:r>
        </w:p>
        <w:p w14:paraId="362A173A" w14:textId="77777777" w:rsidR="003C2039" w:rsidRDefault="003C2039">
          <w:pPr>
            <w:rPr>
              <w:b/>
              <w:color w:val="000000" w:themeColor="text1"/>
              <w:sz w:val="40"/>
              <w:szCs w:val="40"/>
              <w:lang w:val="en-GB"/>
            </w:rPr>
          </w:pPr>
        </w:p>
        <w:p w14:paraId="46632A3D" w14:textId="77777777" w:rsidR="003C2039" w:rsidRDefault="003C2039">
          <w:pPr>
            <w:rPr>
              <w:b/>
              <w:color w:val="000000" w:themeColor="text1"/>
              <w:sz w:val="40"/>
              <w:szCs w:val="40"/>
              <w:lang w:val="en-GB"/>
            </w:rPr>
          </w:pPr>
        </w:p>
        <w:p w14:paraId="48B008A1" w14:textId="20E32DDD" w:rsidR="006C7E38" w:rsidRPr="006C7E38" w:rsidRDefault="006C7E38">
          <w:pPr>
            <w:rPr>
              <w:b/>
              <w:color w:val="000000" w:themeColor="text1"/>
              <w:sz w:val="40"/>
              <w:szCs w:val="40"/>
              <w:lang w:val="en-GB"/>
            </w:rPr>
          </w:pPr>
          <w:r w:rsidRPr="006C7E38">
            <w:rPr>
              <w:b/>
              <w:color w:val="000000" w:themeColor="text1"/>
              <w:sz w:val="40"/>
              <w:szCs w:val="40"/>
              <w:lang w:val="en-GB"/>
            </w:rPr>
            <w:t>Author</w:t>
          </w:r>
          <w:r w:rsidR="003C2039">
            <w:rPr>
              <w:b/>
              <w:color w:val="000000" w:themeColor="text1"/>
              <w:sz w:val="40"/>
              <w:szCs w:val="40"/>
              <w:lang w:val="en-GB"/>
            </w:rPr>
            <w:t>’s</w:t>
          </w:r>
          <w:r w:rsidRPr="006C7E38">
            <w:rPr>
              <w:b/>
              <w:color w:val="000000" w:themeColor="text1"/>
              <w:sz w:val="40"/>
              <w:szCs w:val="40"/>
              <w:lang w:val="en-GB"/>
            </w:rPr>
            <w:t xml:space="preserve"> Declaration </w:t>
          </w:r>
        </w:p>
        <w:p w14:paraId="5332BA6E" w14:textId="77777777" w:rsidR="003C2039" w:rsidRPr="003C2039" w:rsidRDefault="003C2039" w:rsidP="003C2039">
          <w:pPr>
            <w:rPr>
              <w:color w:val="000000" w:themeColor="text1"/>
            </w:rPr>
          </w:pPr>
          <w:r w:rsidRPr="003C2039">
            <w:rPr>
              <w:color w:val="000000" w:themeColor="text1"/>
            </w:rPr>
            <w:t>I declare that the work in this dissertation was carried out in accordance with the regulations of the University of Wales, Trinity Saint David.  The work is original except where indicated by special references in the text and no part of the dissertation has been submitted for any other degree.</w:t>
          </w:r>
        </w:p>
        <w:p w14:paraId="5C26DF1B" w14:textId="77777777" w:rsidR="003C2039" w:rsidRPr="003C2039" w:rsidRDefault="003C2039" w:rsidP="003C2039">
          <w:pPr>
            <w:rPr>
              <w:color w:val="000000" w:themeColor="text1"/>
            </w:rPr>
          </w:pPr>
          <w:r w:rsidRPr="003C2039">
            <w:rPr>
              <w:color w:val="000000" w:themeColor="text1"/>
            </w:rPr>
            <w:t>Any views expressed in the dissertation are those of the author and in no way represent those of the University of Wales, Trinity Saint David.</w:t>
          </w:r>
        </w:p>
        <w:p w14:paraId="5A4A0425" w14:textId="77777777" w:rsidR="003C2039" w:rsidRPr="003C2039" w:rsidRDefault="003C2039" w:rsidP="003C2039">
          <w:pPr>
            <w:rPr>
              <w:color w:val="000000" w:themeColor="text1"/>
            </w:rPr>
          </w:pPr>
          <w:r w:rsidRPr="003C2039">
            <w:rPr>
              <w:color w:val="000000" w:themeColor="text1"/>
            </w:rPr>
            <w:t>The dissertation has not been presented to any other University for examination either in the United Kingdom or overseas.</w:t>
          </w:r>
        </w:p>
        <w:p w14:paraId="47F8E8A0" w14:textId="08655455" w:rsidR="006C7E38" w:rsidRDefault="003C2039" w:rsidP="003C2039">
          <w:pPr>
            <w:rPr>
              <w:color w:val="000000" w:themeColor="text1"/>
            </w:rPr>
          </w:pPr>
          <w:r w:rsidRPr="003C2039">
            <w:rPr>
              <w:color w:val="000000" w:themeColor="text1"/>
            </w:rPr>
            <w:t>I hereby give permission for my work, if accepted, to be available for photocopying and inter-library loan, and for the title and summary to be made available to outside organisations.</w:t>
          </w:r>
        </w:p>
        <w:p w14:paraId="3260E85E" w14:textId="77777777" w:rsidR="003C2039" w:rsidRPr="006C7E38" w:rsidRDefault="003C2039" w:rsidP="003C2039">
          <w:pPr>
            <w:rPr>
              <w:color w:val="000000" w:themeColor="text1"/>
            </w:rPr>
          </w:pPr>
        </w:p>
        <w:p w14:paraId="33012363" w14:textId="105961AA" w:rsidR="006C7E38" w:rsidRPr="006C7E38" w:rsidRDefault="003C2039" w:rsidP="006C7E38">
          <w:pPr>
            <w:rPr>
              <w:color w:val="000000" w:themeColor="text1"/>
            </w:rPr>
          </w:pPr>
          <w:r>
            <w:rPr>
              <w:color w:val="000000" w:themeColor="text1"/>
            </w:rPr>
            <w:t xml:space="preserve">Signed: </w:t>
          </w:r>
          <w:r w:rsidR="00C75C85">
            <w:rPr>
              <w:color w:val="000000" w:themeColor="text1"/>
            </w:rPr>
            <w:t>CASEY-JO ZAMMIT</w:t>
          </w:r>
          <w:r>
            <w:rPr>
              <w:color w:val="000000" w:themeColor="text1"/>
            </w:rPr>
            <w:t xml:space="preserve"> </w:t>
          </w:r>
        </w:p>
        <w:p w14:paraId="4DB74E9A" w14:textId="77777777" w:rsidR="006C7E38" w:rsidRPr="006C7E38" w:rsidRDefault="006C7E38" w:rsidP="006C7E38">
          <w:pPr>
            <w:rPr>
              <w:color w:val="000000" w:themeColor="text1"/>
            </w:rPr>
          </w:pPr>
        </w:p>
        <w:p w14:paraId="0C4F4849" w14:textId="678D2A39" w:rsidR="006C7E38" w:rsidRPr="006C7E38" w:rsidRDefault="006C7E38" w:rsidP="006C7E38">
          <w:pPr>
            <w:rPr>
              <w:color w:val="000000" w:themeColor="text1"/>
            </w:rPr>
          </w:pPr>
          <w:r w:rsidRPr="006C7E38">
            <w:rPr>
              <w:color w:val="000000" w:themeColor="text1"/>
            </w:rPr>
            <w:t xml:space="preserve">Date </w:t>
          </w:r>
          <w:r w:rsidR="00C75C85">
            <w:rPr>
              <w:color w:val="000000" w:themeColor="text1"/>
            </w:rPr>
            <w:t>20</w:t>
          </w:r>
          <w:r w:rsidR="00C75C85" w:rsidRPr="00C75C85">
            <w:rPr>
              <w:color w:val="000000" w:themeColor="text1"/>
              <w:vertAlign w:val="superscript"/>
            </w:rPr>
            <w:t>TH</w:t>
          </w:r>
          <w:r w:rsidR="00C75C85">
            <w:rPr>
              <w:color w:val="000000" w:themeColor="text1"/>
            </w:rPr>
            <w:t xml:space="preserve"> APRIL 2020</w:t>
          </w:r>
        </w:p>
        <w:p w14:paraId="5894BFEE" w14:textId="77777777" w:rsidR="00B02B0C" w:rsidRPr="008A04C4" w:rsidRDefault="00C77029" w:rsidP="003572FA">
          <w:pPr>
            <w:rPr>
              <w:lang w:val="en-GB"/>
            </w:rPr>
          </w:pPr>
        </w:p>
      </w:sdtContent>
    </w:sdt>
    <w:sdt>
      <w:sdtPr>
        <w:rPr>
          <w:rFonts w:asciiTheme="minorHAnsi" w:eastAsiaTheme="minorHAnsi" w:hAnsiTheme="minorHAnsi" w:cstheme="minorBidi"/>
          <w:b w:val="0"/>
          <w:bCs w:val="0"/>
          <w:color w:val="404040" w:themeColor="text1" w:themeTint="BF"/>
          <w:kern w:val="0"/>
          <w:sz w:val="20"/>
        </w:rPr>
        <w:id w:val="-808865569"/>
        <w:docPartObj>
          <w:docPartGallery w:val="Table of Contents"/>
          <w:docPartUnique/>
        </w:docPartObj>
      </w:sdtPr>
      <w:sdtEndPr>
        <w:rPr>
          <w:noProof/>
        </w:rPr>
      </w:sdtEndPr>
      <w:sdtContent>
        <w:p w14:paraId="24075A62" w14:textId="401B06EA" w:rsidR="00BA1CB6" w:rsidRDefault="00BA1CB6">
          <w:pPr>
            <w:pStyle w:val="TOCHeading"/>
          </w:pPr>
          <w:r>
            <w:t>Contents</w:t>
          </w:r>
        </w:p>
        <w:p w14:paraId="3246D612" w14:textId="2F293C82" w:rsidR="00E91F40" w:rsidRDefault="00BA1CB6" w:rsidP="00E91F40">
          <w:pPr>
            <w:pStyle w:val="TOC1"/>
            <w:rPr>
              <w:rFonts w:eastAsiaTheme="minorEastAsia"/>
              <w:color w:val="auto"/>
              <w:kern w:val="0"/>
              <w:sz w:val="22"/>
              <w:szCs w:val="22"/>
              <w:lang w:val="en-GB" w:eastAsia="en-GB"/>
            </w:rPr>
          </w:pPr>
          <w:r>
            <w:fldChar w:fldCharType="begin"/>
          </w:r>
          <w:r>
            <w:instrText xml:space="preserve"> TOC \o "1-3" \h \z \u </w:instrText>
          </w:r>
          <w:r>
            <w:fldChar w:fldCharType="separate"/>
          </w:r>
          <w:hyperlink w:anchor="_Toc38313175" w:history="1">
            <w:r w:rsidR="00E91F40" w:rsidRPr="00711005">
              <w:rPr>
                <w:rStyle w:val="Hyperlink"/>
                <w:lang w:val="en-GB"/>
              </w:rPr>
              <w:t>Abstract</w:t>
            </w:r>
            <w:r w:rsidR="00E91F40">
              <w:rPr>
                <w:webHidden/>
              </w:rPr>
              <w:tab/>
            </w:r>
            <w:r w:rsidR="00E91F40">
              <w:rPr>
                <w:webHidden/>
              </w:rPr>
              <w:fldChar w:fldCharType="begin"/>
            </w:r>
            <w:r w:rsidR="00E91F40">
              <w:rPr>
                <w:webHidden/>
              </w:rPr>
              <w:instrText xml:space="preserve"> PAGEREF _Toc38313175 \h </w:instrText>
            </w:r>
            <w:r w:rsidR="00E91F40">
              <w:rPr>
                <w:webHidden/>
              </w:rPr>
            </w:r>
            <w:r w:rsidR="00E91F40">
              <w:rPr>
                <w:webHidden/>
              </w:rPr>
              <w:fldChar w:fldCharType="separate"/>
            </w:r>
            <w:r w:rsidR="00E91F40">
              <w:rPr>
                <w:webHidden/>
              </w:rPr>
              <w:t>1</w:t>
            </w:r>
            <w:r w:rsidR="00E91F40">
              <w:rPr>
                <w:webHidden/>
              </w:rPr>
              <w:fldChar w:fldCharType="end"/>
            </w:r>
          </w:hyperlink>
        </w:p>
        <w:p w14:paraId="628F505F" w14:textId="40DE89C9" w:rsidR="00E91F40" w:rsidRDefault="00C77029" w:rsidP="00E91F40">
          <w:pPr>
            <w:pStyle w:val="TOC1"/>
            <w:rPr>
              <w:rFonts w:eastAsiaTheme="minorEastAsia"/>
              <w:color w:val="auto"/>
              <w:kern w:val="0"/>
              <w:sz w:val="22"/>
              <w:szCs w:val="22"/>
              <w:lang w:val="en-GB" w:eastAsia="en-GB"/>
            </w:rPr>
          </w:pPr>
          <w:hyperlink w:anchor="_Toc38313176" w:history="1">
            <w:r w:rsidR="00E91F40" w:rsidRPr="00711005">
              <w:rPr>
                <w:rStyle w:val="Hyperlink"/>
                <w:lang w:val="en-GB"/>
              </w:rPr>
              <w:t>List of Figures</w:t>
            </w:r>
            <w:r w:rsidR="00E91F40">
              <w:rPr>
                <w:webHidden/>
              </w:rPr>
              <w:tab/>
            </w:r>
            <w:r w:rsidR="00E91F40">
              <w:rPr>
                <w:webHidden/>
              </w:rPr>
              <w:fldChar w:fldCharType="begin"/>
            </w:r>
            <w:r w:rsidR="00E91F40">
              <w:rPr>
                <w:webHidden/>
              </w:rPr>
              <w:instrText xml:space="preserve"> PAGEREF _Toc38313176 \h </w:instrText>
            </w:r>
            <w:r w:rsidR="00E91F40">
              <w:rPr>
                <w:webHidden/>
              </w:rPr>
            </w:r>
            <w:r w:rsidR="00E91F40">
              <w:rPr>
                <w:webHidden/>
              </w:rPr>
              <w:fldChar w:fldCharType="separate"/>
            </w:r>
            <w:r w:rsidR="00E91F40">
              <w:rPr>
                <w:webHidden/>
              </w:rPr>
              <w:t>2</w:t>
            </w:r>
            <w:r w:rsidR="00E91F40">
              <w:rPr>
                <w:webHidden/>
              </w:rPr>
              <w:fldChar w:fldCharType="end"/>
            </w:r>
          </w:hyperlink>
        </w:p>
        <w:p w14:paraId="2F0B3291" w14:textId="627A17DC" w:rsidR="00E91F40" w:rsidRDefault="00C77029" w:rsidP="00E91F40">
          <w:pPr>
            <w:pStyle w:val="TOC1"/>
            <w:rPr>
              <w:rFonts w:eastAsiaTheme="minorEastAsia"/>
              <w:color w:val="auto"/>
              <w:kern w:val="0"/>
              <w:sz w:val="22"/>
              <w:szCs w:val="22"/>
              <w:lang w:val="en-GB" w:eastAsia="en-GB"/>
            </w:rPr>
          </w:pPr>
          <w:hyperlink w:anchor="_Toc38313177" w:history="1">
            <w:r w:rsidR="00E91F40" w:rsidRPr="00711005">
              <w:rPr>
                <w:rStyle w:val="Hyperlink"/>
                <w:lang w:val="en-GB"/>
              </w:rPr>
              <w:t>List of Tables</w:t>
            </w:r>
            <w:r w:rsidR="00E91F40">
              <w:rPr>
                <w:webHidden/>
              </w:rPr>
              <w:tab/>
            </w:r>
            <w:r w:rsidR="00E91F40">
              <w:rPr>
                <w:webHidden/>
              </w:rPr>
              <w:fldChar w:fldCharType="begin"/>
            </w:r>
            <w:r w:rsidR="00E91F40">
              <w:rPr>
                <w:webHidden/>
              </w:rPr>
              <w:instrText xml:space="preserve"> PAGEREF _Toc38313177 \h </w:instrText>
            </w:r>
            <w:r w:rsidR="00E91F40">
              <w:rPr>
                <w:webHidden/>
              </w:rPr>
            </w:r>
            <w:r w:rsidR="00E91F40">
              <w:rPr>
                <w:webHidden/>
              </w:rPr>
              <w:fldChar w:fldCharType="separate"/>
            </w:r>
            <w:r w:rsidR="00E91F40">
              <w:rPr>
                <w:webHidden/>
              </w:rPr>
              <w:t>3</w:t>
            </w:r>
            <w:r w:rsidR="00E91F40">
              <w:rPr>
                <w:webHidden/>
              </w:rPr>
              <w:fldChar w:fldCharType="end"/>
            </w:r>
          </w:hyperlink>
        </w:p>
        <w:p w14:paraId="5B9FA749" w14:textId="344C6D9B" w:rsidR="00E91F40" w:rsidRDefault="00C77029" w:rsidP="00E91F40">
          <w:pPr>
            <w:pStyle w:val="TOC1"/>
            <w:rPr>
              <w:rFonts w:eastAsiaTheme="minorEastAsia"/>
              <w:color w:val="auto"/>
              <w:kern w:val="0"/>
              <w:sz w:val="22"/>
              <w:szCs w:val="22"/>
              <w:lang w:val="en-GB" w:eastAsia="en-GB"/>
            </w:rPr>
          </w:pPr>
          <w:hyperlink w:anchor="_Toc38313178" w:history="1">
            <w:r w:rsidR="00E91F40" w:rsidRPr="00711005">
              <w:rPr>
                <w:rStyle w:val="Hyperlink"/>
                <w:lang w:val="en-GB"/>
              </w:rPr>
              <w:t>1.</w:t>
            </w:r>
            <w:r w:rsidR="00E91F40">
              <w:rPr>
                <w:rFonts w:eastAsiaTheme="minorEastAsia"/>
                <w:color w:val="auto"/>
                <w:kern w:val="0"/>
                <w:sz w:val="22"/>
                <w:szCs w:val="22"/>
                <w:lang w:val="en-GB" w:eastAsia="en-GB"/>
              </w:rPr>
              <w:tab/>
            </w:r>
            <w:r w:rsidR="00E91F40" w:rsidRPr="00711005">
              <w:rPr>
                <w:rStyle w:val="Hyperlink"/>
                <w:lang w:val="en-GB"/>
              </w:rPr>
              <w:t>Introduction</w:t>
            </w:r>
            <w:r w:rsidR="00E91F40">
              <w:rPr>
                <w:webHidden/>
              </w:rPr>
              <w:tab/>
            </w:r>
            <w:r w:rsidR="00E91F40">
              <w:rPr>
                <w:webHidden/>
              </w:rPr>
              <w:fldChar w:fldCharType="begin"/>
            </w:r>
            <w:r w:rsidR="00E91F40">
              <w:rPr>
                <w:webHidden/>
              </w:rPr>
              <w:instrText xml:space="preserve"> PAGEREF _Toc38313178 \h </w:instrText>
            </w:r>
            <w:r w:rsidR="00E91F40">
              <w:rPr>
                <w:webHidden/>
              </w:rPr>
            </w:r>
            <w:r w:rsidR="00E91F40">
              <w:rPr>
                <w:webHidden/>
              </w:rPr>
              <w:fldChar w:fldCharType="separate"/>
            </w:r>
            <w:r w:rsidR="00E91F40">
              <w:rPr>
                <w:webHidden/>
              </w:rPr>
              <w:t>4</w:t>
            </w:r>
            <w:r w:rsidR="00E91F40">
              <w:rPr>
                <w:webHidden/>
              </w:rPr>
              <w:fldChar w:fldCharType="end"/>
            </w:r>
          </w:hyperlink>
        </w:p>
        <w:p w14:paraId="16E187B8" w14:textId="2DFD3A38" w:rsidR="00E91F40" w:rsidRDefault="00C77029">
          <w:pPr>
            <w:pStyle w:val="TOC2"/>
            <w:rPr>
              <w:rFonts w:eastAsiaTheme="minorEastAsia"/>
              <w:noProof/>
              <w:color w:val="auto"/>
              <w:sz w:val="22"/>
              <w:szCs w:val="22"/>
              <w:lang w:val="en-GB" w:eastAsia="en-GB"/>
            </w:rPr>
          </w:pPr>
          <w:hyperlink w:anchor="_Toc38313179" w:history="1">
            <w:r w:rsidR="00E91F40" w:rsidRPr="00711005">
              <w:rPr>
                <w:rStyle w:val="Hyperlink"/>
                <w:noProof/>
              </w:rPr>
              <w:t>1.1 Contextual Overview</w:t>
            </w:r>
            <w:r w:rsidR="00E91F40">
              <w:rPr>
                <w:noProof/>
                <w:webHidden/>
              </w:rPr>
              <w:tab/>
            </w:r>
            <w:r w:rsidR="00E91F40">
              <w:rPr>
                <w:noProof/>
                <w:webHidden/>
              </w:rPr>
              <w:fldChar w:fldCharType="begin"/>
            </w:r>
            <w:r w:rsidR="00E91F40">
              <w:rPr>
                <w:noProof/>
                <w:webHidden/>
              </w:rPr>
              <w:instrText xml:space="preserve"> PAGEREF _Toc38313179 \h </w:instrText>
            </w:r>
            <w:r w:rsidR="00E91F40">
              <w:rPr>
                <w:noProof/>
                <w:webHidden/>
              </w:rPr>
            </w:r>
            <w:r w:rsidR="00E91F40">
              <w:rPr>
                <w:noProof/>
                <w:webHidden/>
              </w:rPr>
              <w:fldChar w:fldCharType="separate"/>
            </w:r>
            <w:r w:rsidR="00E91F40">
              <w:rPr>
                <w:noProof/>
                <w:webHidden/>
              </w:rPr>
              <w:t>4</w:t>
            </w:r>
            <w:r w:rsidR="00E91F40">
              <w:rPr>
                <w:noProof/>
                <w:webHidden/>
              </w:rPr>
              <w:fldChar w:fldCharType="end"/>
            </w:r>
          </w:hyperlink>
        </w:p>
        <w:p w14:paraId="65205C68" w14:textId="0D3C34B4" w:rsidR="00E91F40" w:rsidRDefault="00C77029">
          <w:pPr>
            <w:pStyle w:val="TOC2"/>
            <w:rPr>
              <w:rFonts w:eastAsiaTheme="minorEastAsia"/>
              <w:noProof/>
              <w:color w:val="auto"/>
              <w:sz w:val="22"/>
              <w:szCs w:val="22"/>
              <w:lang w:val="en-GB" w:eastAsia="en-GB"/>
            </w:rPr>
          </w:pPr>
          <w:hyperlink w:anchor="_Toc38313180" w:history="1">
            <w:r w:rsidR="00E91F40" w:rsidRPr="00711005">
              <w:rPr>
                <w:rStyle w:val="Hyperlink"/>
                <w:rFonts w:ascii="Arial" w:hAnsi="Arial" w:cs="Arial"/>
                <w:noProof/>
              </w:rPr>
              <w:t>1.2 Agriculture in the United Kingdom</w:t>
            </w:r>
            <w:r w:rsidR="00E91F40">
              <w:rPr>
                <w:noProof/>
                <w:webHidden/>
              </w:rPr>
              <w:tab/>
            </w:r>
            <w:r w:rsidR="00E91F40">
              <w:rPr>
                <w:noProof/>
                <w:webHidden/>
              </w:rPr>
              <w:fldChar w:fldCharType="begin"/>
            </w:r>
            <w:r w:rsidR="00E91F40">
              <w:rPr>
                <w:noProof/>
                <w:webHidden/>
              </w:rPr>
              <w:instrText xml:space="preserve"> PAGEREF _Toc38313180 \h </w:instrText>
            </w:r>
            <w:r w:rsidR="00E91F40">
              <w:rPr>
                <w:noProof/>
                <w:webHidden/>
              </w:rPr>
            </w:r>
            <w:r w:rsidR="00E91F40">
              <w:rPr>
                <w:noProof/>
                <w:webHidden/>
              </w:rPr>
              <w:fldChar w:fldCharType="separate"/>
            </w:r>
            <w:r w:rsidR="00E91F40">
              <w:rPr>
                <w:noProof/>
                <w:webHidden/>
              </w:rPr>
              <w:t>6</w:t>
            </w:r>
            <w:r w:rsidR="00E91F40">
              <w:rPr>
                <w:noProof/>
                <w:webHidden/>
              </w:rPr>
              <w:fldChar w:fldCharType="end"/>
            </w:r>
          </w:hyperlink>
        </w:p>
        <w:p w14:paraId="2585F553" w14:textId="0B08F6AC" w:rsidR="00E91F40" w:rsidRDefault="00C77029">
          <w:pPr>
            <w:pStyle w:val="TOC2"/>
            <w:rPr>
              <w:rFonts w:eastAsiaTheme="minorEastAsia"/>
              <w:noProof/>
              <w:color w:val="auto"/>
              <w:sz w:val="22"/>
              <w:szCs w:val="22"/>
              <w:lang w:val="en-GB" w:eastAsia="en-GB"/>
            </w:rPr>
          </w:pPr>
          <w:hyperlink w:anchor="_Toc38313181" w:history="1">
            <w:r w:rsidR="00E91F40" w:rsidRPr="00711005">
              <w:rPr>
                <w:rStyle w:val="Hyperlink"/>
                <w:noProof/>
              </w:rPr>
              <w:t>1.3 The problem and the rationale</w:t>
            </w:r>
            <w:r w:rsidR="00E91F40">
              <w:rPr>
                <w:noProof/>
                <w:webHidden/>
              </w:rPr>
              <w:tab/>
            </w:r>
            <w:r w:rsidR="00E91F40">
              <w:rPr>
                <w:noProof/>
                <w:webHidden/>
              </w:rPr>
              <w:fldChar w:fldCharType="begin"/>
            </w:r>
            <w:r w:rsidR="00E91F40">
              <w:rPr>
                <w:noProof/>
                <w:webHidden/>
              </w:rPr>
              <w:instrText xml:space="preserve"> PAGEREF _Toc38313181 \h </w:instrText>
            </w:r>
            <w:r w:rsidR="00E91F40">
              <w:rPr>
                <w:noProof/>
                <w:webHidden/>
              </w:rPr>
            </w:r>
            <w:r w:rsidR="00E91F40">
              <w:rPr>
                <w:noProof/>
                <w:webHidden/>
              </w:rPr>
              <w:fldChar w:fldCharType="separate"/>
            </w:r>
            <w:r w:rsidR="00E91F40">
              <w:rPr>
                <w:noProof/>
                <w:webHidden/>
              </w:rPr>
              <w:t>9</w:t>
            </w:r>
            <w:r w:rsidR="00E91F40">
              <w:rPr>
                <w:noProof/>
                <w:webHidden/>
              </w:rPr>
              <w:fldChar w:fldCharType="end"/>
            </w:r>
          </w:hyperlink>
        </w:p>
        <w:p w14:paraId="1F212814" w14:textId="2878804B" w:rsidR="00E91F40" w:rsidRDefault="00C77029">
          <w:pPr>
            <w:pStyle w:val="TOC2"/>
            <w:rPr>
              <w:rFonts w:eastAsiaTheme="minorEastAsia"/>
              <w:noProof/>
              <w:color w:val="auto"/>
              <w:sz w:val="22"/>
              <w:szCs w:val="22"/>
              <w:lang w:val="en-GB" w:eastAsia="en-GB"/>
            </w:rPr>
          </w:pPr>
          <w:hyperlink w:anchor="_Toc38313182" w:history="1">
            <w:r w:rsidR="00E91F40" w:rsidRPr="00711005">
              <w:rPr>
                <w:rStyle w:val="Hyperlink"/>
                <w:noProof/>
              </w:rPr>
              <w:t>1.4 The research objectives</w:t>
            </w:r>
            <w:r w:rsidR="00E91F40">
              <w:rPr>
                <w:noProof/>
                <w:webHidden/>
              </w:rPr>
              <w:tab/>
            </w:r>
            <w:r w:rsidR="00E91F40">
              <w:rPr>
                <w:noProof/>
                <w:webHidden/>
              </w:rPr>
              <w:fldChar w:fldCharType="begin"/>
            </w:r>
            <w:r w:rsidR="00E91F40">
              <w:rPr>
                <w:noProof/>
                <w:webHidden/>
              </w:rPr>
              <w:instrText xml:space="preserve"> PAGEREF _Toc38313182 \h </w:instrText>
            </w:r>
            <w:r w:rsidR="00E91F40">
              <w:rPr>
                <w:noProof/>
                <w:webHidden/>
              </w:rPr>
            </w:r>
            <w:r w:rsidR="00E91F40">
              <w:rPr>
                <w:noProof/>
                <w:webHidden/>
              </w:rPr>
              <w:fldChar w:fldCharType="separate"/>
            </w:r>
            <w:r w:rsidR="00E91F40">
              <w:rPr>
                <w:noProof/>
                <w:webHidden/>
              </w:rPr>
              <w:t>9</w:t>
            </w:r>
            <w:r w:rsidR="00E91F40">
              <w:rPr>
                <w:noProof/>
                <w:webHidden/>
              </w:rPr>
              <w:fldChar w:fldCharType="end"/>
            </w:r>
          </w:hyperlink>
        </w:p>
        <w:p w14:paraId="560B4036" w14:textId="350DA90F" w:rsidR="00E91F40" w:rsidRDefault="00C77029">
          <w:pPr>
            <w:pStyle w:val="TOC2"/>
            <w:rPr>
              <w:rFonts w:eastAsiaTheme="minorEastAsia"/>
              <w:noProof/>
              <w:color w:val="auto"/>
              <w:sz w:val="22"/>
              <w:szCs w:val="22"/>
              <w:lang w:val="en-GB" w:eastAsia="en-GB"/>
            </w:rPr>
          </w:pPr>
          <w:hyperlink w:anchor="_Toc38313183" w:history="1">
            <w:r w:rsidR="00E91F40" w:rsidRPr="00711005">
              <w:rPr>
                <w:rStyle w:val="Hyperlink"/>
                <w:noProof/>
              </w:rPr>
              <w:t>1.5 Previous studies</w:t>
            </w:r>
            <w:r w:rsidR="00E91F40">
              <w:rPr>
                <w:noProof/>
                <w:webHidden/>
              </w:rPr>
              <w:tab/>
            </w:r>
            <w:r w:rsidR="00E91F40">
              <w:rPr>
                <w:noProof/>
                <w:webHidden/>
              </w:rPr>
              <w:fldChar w:fldCharType="begin"/>
            </w:r>
            <w:r w:rsidR="00E91F40">
              <w:rPr>
                <w:noProof/>
                <w:webHidden/>
              </w:rPr>
              <w:instrText xml:space="preserve"> PAGEREF _Toc38313183 \h </w:instrText>
            </w:r>
            <w:r w:rsidR="00E91F40">
              <w:rPr>
                <w:noProof/>
                <w:webHidden/>
              </w:rPr>
            </w:r>
            <w:r w:rsidR="00E91F40">
              <w:rPr>
                <w:noProof/>
                <w:webHidden/>
              </w:rPr>
              <w:fldChar w:fldCharType="separate"/>
            </w:r>
            <w:r w:rsidR="00E91F40">
              <w:rPr>
                <w:noProof/>
                <w:webHidden/>
              </w:rPr>
              <w:t>10</w:t>
            </w:r>
            <w:r w:rsidR="00E91F40">
              <w:rPr>
                <w:noProof/>
                <w:webHidden/>
              </w:rPr>
              <w:fldChar w:fldCharType="end"/>
            </w:r>
          </w:hyperlink>
        </w:p>
        <w:p w14:paraId="08AB3342" w14:textId="22A4C431" w:rsidR="00E91F40" w:rsidRDefault="00C77029">
          <w:pPr>
            <w:pStyle w:val="TOC2"/>
            <w:rPr>
              <w:rFonts w:eastAsiaTheme="minorEastAsia"/>
              <w:noProof/>
              <w:color w:val="auto"/>
              <w:sz w:val="22"/>
              <w:szCs w:val="22"/>
              <w:lang w:val="en-GB" w:eastAsia="en-GB"/>
            </w:rPr>
          </w:pPr>
          <w:hyperlink w:anchor="_Toc38313184" w:history="1">
            <w:r w:rsidR="00E91F40" w:rsidRPr="00711005">
              <w:rPr>
                <w:rStyle w:val="Hyperlink"/>
                <w:noProof/>
              </w:rPr>
              <w:t>1.6 The contribution to the literature</w:t>
            </w:r>
            <w:r w:rsidR="00E91F40">
              <w:rPr>
                <w:noProof/>
                <w:webHidden/>
              </w:rPr>
              <w:tab/>
            </w:r>
            <w:r w:rsidR="00E91F40">
              <w:rPr>
                <w:noProof/>
                <w:webHidden/>
              </w:rPr>
              <w:fldChar w:fldCharType="begin"/>
            </w:r>
            <w:r w:rsidR="00E91F40">
              <w:rPr>
                <w:noProof/>
                <w:webHidden/>
              </w:rPr>
              <w:instrText xml:space="preserve"> PAGEREF _Toc38313184 \h </w:instrText>
            </w:r>
            <w:r w:rsidR="00E91F40">
              <w:rPr>
                <w:noProof/>
                <w:webHidden/>
              </w:rPr>
            </w:r>
            <w:r w:rsidR="00E91F40">
              <w:rPr>
                <w:noProof/>
                <w:webHidden/>
              </w:rPr>
              <w:fldChar w:fldCharType="separate"/>
            </w:r>
            <w:r w:rsidR="00E91F40">
              <w:rPr>
                <w:noProof/>
                <w:webHidden/>
              </w:rPr>
              <w:t>10</w:t>
            </w:r>
            <w:r w:rsidR="00E91F40">
              <w:rPr>
                <w:noProof/>
                <w:webHidden/>
              </w:rPr>
              <w:fldChar w:fldCharType="end"/>
            </w:r>
          </w:hyperlink>
        </w:p>
        <w:p w14:paraId="2ADA2413" w14:textId="6F2A66AA" w:rsidR="00E91F40" w:rsidRDefault="00C77029" w:rsidP="00E91F40">
          <w:pPr>
            <w:pStyle w:val="TOC1"/>
            <w:rPr>
              <w:rFonts w:eastAsiaTheme="minorEastAsia"/>
              <w:color w:val="auto"/>
              <w:kern w:val="0"/>
              <w:sz w:val="22"/>
              <w:szCs w:val="22"/>
              <w:lang w:val="en-GB" w:eastAsia="en-GB"/>
            </w:rPr>
          </w:pPr>
          <w:hyperlink w:anchor="_Toc38313185" w:history="1">
            <w:r w:rsidR="00E91F40" w:rsidRPr="00711005">
              <w:rPr>
                <w:rStyle w:val="Hyperlink"/>
                <w:lang w:val="en-GB"/>
              </w:rPr>
              <w:t>2.</w:t>
            </w:r>
            <w:r w:rsidR="00E91F40">
              <w:rPr>
                <w:rFonts w:eastAsiaTheme="minorEastAsia"/>
                <w:color w:val="auto"/>
                <w:kern w:val="0"/>
                <w:sz w:val="22"/>
                <w:szCs w:val="22"/>
                <w:lang w:val="en-GB" w:eastAsia="en-GB"/>
              </w:rPr>
              <w:tab/>
            </w:r>
            <w:r w:rsidR="00E91F40" w:rsidRPr="00711005">
              <w:rPr>
                <w:rStyle w:val="Hyperlink"/>
                <w:lang w:val="en-GB"/>
              </w:rPr>
              <w:t>Methodological Review</w:t>
            </w:r>
            <w:r w:rsidR="00E91F40">
              <w:rPr>
                <w:webHidden/>
              </w:rPr>
              <w:tab/>
            </w:r>
            <w:r w:rsidR="00E91F40">
              <w:rPr>
                <w:webHidden/>
              </w:rPr>
              <w:fldChar w:fldCharType="begin"/>
            </w:r>
            <w:r w:rsidR="00E91F40">
              <w:rPr>
                <w:webHidden/>
              </w:rPr>
              <w:instrText xml:space="preserve"> PAGEREF _Toc38313185 \h </w:instrText>
            </w:r>
            <w:r w:rsidR="00E91F40">
              <w:rPr>
                <w:webHidden/>
              </w:rPr>
            </w:r>
            <w:r w:rsidR="00E91F40">
              <w:rPr>
                <w:webHidden/>
              </w:rPr>
              <w:fldChar w:fldCharType="separate"/>
            </w:r>
            <w:r w:rsidR="00E91F40">
              <w:rPr>
                <w:webHidden/>
              </w:rPr>
              <w:t>11</w:t>
            </w:r>
            <w:r w:rsidR="00E91F40">
              <w:rPr>
                <w:webHidden/>
              </w:rPr>
              <w:fldChar w:fldCharType="end"/>
            </w:r>
          </w:hyperlink>
        </w:p>
        <w:p w14:paraId="0DA6B01E" w14:textId="6E868C45" w:rsidR="00E91F40" w:rsidRDefault="00C77029">
          <w:pPr>
            <w:pStyle w:val="TOC2"/>
            <w:rPr>
              <w:rFonts w:eastAsiaTheme="minorEastAsia"/>
              <w:noProof/>
              <w:color w:val="auto"/>
              <w:sz w:val="22"/>
              <w:szCs w:val="22"/>
              <w:lang w:val="en-GB" w:eastAsia="en-GB"/>
            </w:rPr>
          </w:pPr>
          <w:hyperlink w:anchor="_Toc38313186" w:history="1">
            <w:r w:rsidR="00E91F40" w:rsidRPr="00711005">
              <w:rPr>
                <w:rStyle w:val="Hyperlink"/>
                <w:noProof/>
              </w:rPr>
              <w:t>2.1 Literature Review</w:t>
            </w:r>
            <w:r w:rsidR="00E91F40">
              <w:rPr>
                <w:noProof/>
                <w:webHidden/>
              </w:rPr>
              <w:tab/>
            </w:r>
            <w:r w:rsidR="00E91F40">
              <w:rPr>
                <w:noProof/>
                <w:webHidden/>
              </w:rPr>
              <w:fldChar w:fldCharType="begin"/>
            </w:r>
            <w:r w:rsidR="00E91F40">
              <w:rPr>
                <w:noProof/>
                <w:webHidden/>
              </w:rPr>
              <w:instrText xml:space="preserve"> PAGEREF _Toc38313186 \h </w:instrText>
            </w:r>
            <w:r w:rsidR="00E91F40">
              <w:rPr>
                <w:noProof/>
                <w:webHidden/>
              </w:rPr>
            </w:r>
            <w:r w:rsidR="00E91F40">
              <w:rPr>
                <w:noProof/>
                <w:webHidden/>
              </w:rPr>
              <w:fldChar w:fldCharType="separate"/>
            </w:r>
            <w:r w:rsidR="00E91F40">
              <w:rPr>
                <w:noProof/>
                <w:webHidden/>
              </w:rPr>
              <w:t>12</w:t>
            </w:r>
            <w:r w:rsidR="00E91F40">
              <w:rPr>
                <w:noProof/>
                <w:webHidden/>
              </w:rPr>
              <w:fldChar w:fldCharType="end"/>
            </w:r>
          </w:hyperlink>
        </w:p>
        <w:p w14:paraId="4EBF1FC0" w14:textId="148D8904" w:rsidR="00E91F40" w:rsidRDefault="00C77029">
          <w:pPr>
            <w:pStyle w:val="TOC2"/>
            <w:rPr>
              <w:rFonts w:eastAsiaTheme="minorEastAsia"/>
              <w:noProof/>
              <w:color w:val="auto"/>
              <w:sz w:val="22"/>
              <w:szCs w:val="22"/>
              <w:lang w:val="en-GB" w:eastAsia="en-GB"/>
            </w:rPr>
          </w:pPr>
          <w:hyperlink w:anchor="_Toc38313187" w:history="1">
            <w:r w:rsidR="00E91F40" w:rsidRPr="00711005">
              <w:rPr>
                <w:rStyle w:val="Hyperlink"/>
                <w:noProof/>
              </w:rPr>
              <w:t>2.2 Data Collection</w:t>
            </w:r>
            <w:r w:rsidR="00E91F40">
              <w:rPr>
                <w:noProof/>
                <w:webHidden/>
              </w:rPr>
              <w:tab/>
            </w:r>
            <w:r w:rsidR="00E91F40">
              <w:rPr>
                <w:noProof/>
                <w:webHidden/>
              </w:rPr>
              <w:fldChar w:fldCharType="begin"/>
            </w:r>
            <w:r w:rsidR="00E91F40">
              <w:rPr>
                <w:noProof/>
                <w:webHidden/>
              </w:rPr>
              <w:instrText xml:space="preserve"> PAGEREF _Toc38313187 \h </w:instrText>
            </w:r>
            <w:r w:rsidR="00E91F40">
              <w:rPr>
                <w:noProof/>
                <w:webHidden/>
              </w:rPr>
            </w:r>
            <w:r w:rsidR="00E91F40">
              <w:rPr>
                <w:noProof/>
                <w:webHidden/>
              </w:rPr>
              <w:fldChar w:fldCharType="separate"/>
            </w:r>
            <w:r w:rsidR="00E91F40">
              <w:rPr>
                <w:noProof/>
                <w:webHidden/>
              </w:rPr>
              <w:t>13</w:t>
            </w:r>
            <w:r w:rsidR="00E91F40">
              <w:rPr>
                <w:noProof/>
                <w:webHidden/>
              </w:rPr>
              <w:fldChar w:fldCharType="end"/>
            </w:r>
          </w:hyperlink>
        </w:p>
        <w:p w14:paraId="1531F314" w14:textId="3C4FFDC8" w:rsidR="00E91F40" w:rsidRDefault="00C77029">
          <w:pPr>
            <w:pStyle w:val="TOC3"/>
            <w:tabs>
              <w:tab w:val="right" w:leader="underscore" w:pos="9350"/>
            </w:tabs>
            <w:rPr>
              <w:rFonts w:eastAsiaTheme="minorEastAsia"/>
              <w:noProof/>
              <w:color w:val="auto"/>
              <w:sz w:val="22"/>
              <w:szCs w:val="22"/>
              <w:lang w:val="en-GB" w:eastAsia="en-GB"/>
            </w:rPr>
          </w:pPr>
          <w:hyperlink w:anchor="_Toc38313188" w:history="1">
            <w:r w:rsidR="00E91F40" w:rsidRPr="00711005">
              <w:rPr>
                <w:rStyle w:val="Hyperlink"/>
                <w:noProof/>
              </w:rPr>
              <w:t>2.2.1 Interviews</w:t>
            </w:r>
            <w:r w:rsidR="00E91F40">
              <w:rPr>
                <w:noProof/>
                <w:webHidden/>
              </w:rPr>
              <w:tab/>
            </w:r>
            <w:r w:rsidR="00E91F40">
              <w:rPr>
                <w:noProof/>
                <w:webHidden/>
              </w:rPr>
              <w:fldChar w:fldCharType="begin"/>
            </w:r>
            <w:r w:rsidR="00E91F40">
              <w:rPr>
                <w:noProof/>
                <w:webHidden/>
              </w:rPr>
              <w:instrText xml:space="preserve"> PAGEREF _Toc38313188 \h </w:instrText>
            </w:r>
            <w:r w:rsidR="00E91F40">
              <w:rPr>
                <w:noProof/>
                <w:webHidden/>
              </w:rPr>
            </w:r>
            <w:r w:rsidR="00E91F40">
              <w:rPr>
                <w:noProof/>
                <w:webHidden/>
              </w:rPr>
              <w:fldChar w:fldCharType="separate"/>
            </w:r>
            <w:r w:rsidR="00E91F40">
              <w:rPr>
                <w:noProof/>
                <w:webHidden/>
              </w:rPr>
              <w:t>13</w:t>
            </w:r>
            <w:r w:rsidR="00E91F40">
              <w:rPr>
                <w:noProof/>
                <w:webHidden/>
              </w:rPr>
              <w:fldChar w:fldCharType="end"/>
            </w:r>
          </w:hyperlink>
        </w:p>
        <w:p w14:paraId="3846F014" w14:textId="18398AA6" w:rsidR="00E91F40" w:rsidRDefault="00C77029">
          <w:pPr>
            <w:pStyle w:val="TOC3"/>
            <w:tabs>
              <w:tab w:val="right" w:leader="underscore" w:pos="9350"/>
            </w:tabs>
            <w:rPr>
              <w:rFonts w:eastAsiaTheme="minorEastAsia"/>
              <w:noProof/>
              <w:color w:val="auto"/>
              <w:sz w:val="22"/>
              <w:szCs w:val="22"/>
              <w:lang w:val="en-GB" w:eastAsia="en-GB"/>
            </w:rPr>
          </w:pPr>
          <w:hyperlink w:anchor="_Toc38313189" w:history="1">
            <w:r w:rsidR="00E91F40" w:rsidRPr="00711005">
              <w:rPr>
                <w:rStyle w:val="Hyperlink"/>
                <w:noProof/>
              </w:rPr>
              <w:t>2.2.2 Questionnaires</w:t>
            </w:r>
            <w:r w:rsidR="00E91F40">
              <w:rPr>
                <w:noProof/>
                <w:webHidden/>
              </w:rPr>
              <w:tab/>
            </w:r>
            <w:r w:rsidR="00E91F40">
              <w:rPr>
                <w:noProof/>
                <w:webHidden/>
              </w:rPr>
              <w:fldChar w:fldCharType="begin"/>
            </w:r>
            <w:r w:rsidR="00E91F40">
              <w:rPr>
                <w:noProof/>
                <w:webHidden/>
              </w:rPr>
              <w:instrText xml:space="preserve"> PAGEREF _Toc38313189 \h </w:instrText>
            </w:r>
            <w:r w:rsidR="00E91F40">
              <w:rPr>
                <w:noProof/>
                <w:webHidden/>
              </w:rPr>
            </w:r>
            <w:r w:rsidR="00E91F40">
              <w:rPr>
                <w:noProof/>
                <w:webHidden/>
              </w:rPr>
              <w:fldChar w:fldCharType="separate"/>
            </w:r>
            <w:r w:rsidR="00E91F40">
              <w:rPr>
                <w:noProof/>
                <w:webHidden/>
              </w:rPr>
              <w:t>13</w:t>
            </w:r>
            <w:r w:rsidR="00E91F40">
              <w:rPr>
                <w:noProof/>
                <w:webHidden/>
              </w:rPr>
              <w:fldChar w:fldCharType="end"/>
            </w:r>
          </w:hyperlink>
        </w:p>
        <w:p w14:paraId="1474F062" w14:textId="27D95233" w:rsidR="00E91F40" w:rsidRDefault="00C77029">
          <w:pPr>
            <w:pStyle w:val="TOC2"/>
            <w:rPr>
              <w:rFonts w:eastAsiaTheme="minorEastAsia"/>
              <w:noProof/>
              <w:color w:val="auto"/>
              <w:sz w:val="22"/>
              <w:szCs w:val="22"/>
              <w:lang w:val="en-GB" w:eastAsia="en-GB"/>
            </w:rPr>
          </w:pPr>
          <w:hyperlink w:anchor="_Toc38313190" w:history="1">
            <w:r w:rsidR="00E91F40" w:rsidRPr="00711005">
              <w:rPr>
                <w:rStyle w:val="Hyperlink"/>
                <w:noProof/>
              </w:rPr>
              <w:t>2.3 Analysis</w:t>
            </w:r>
            <w:r w:rsidR="00E91F40">
              <w:rPr>
                <w:noProof/>
                <w:webHidden/>
              </w:rPr>
              <w:tab/>
            </w:r>
            <w:r w:rsidR="00E91F40">
              <w:rPr>
                <w:noProof/>
                <w:webHidden/>
              </w:rPr>
              <w:fldChar w:fldCharType="begin"/>
            </w:r>
            <w:r w:rsidR="00E91F40">
              <w:rPr>
                <w:noProof/>
                <w:webHidden/>
              </w:rPr>
              <w:instrText xml:space="preserve"> PAGEREF _Toc38313190 \h </w:instrText>
            </w:r>
            <w:r w:rsidR="00E91F40">
              <w:rPr>
                <w:noProof/>
                <w:webHidden/>
              </w:rPr>
            </w:r>
            <w:r w:rsidR="00E91F40">
              <w:rPr>
                <w:noProof/>
                <w:webHidden/>
              </w:rPr>
              <w:fldChar w:fldCharType="separate"/>
            </w:r>
            <w:r w:rsidR="00E91F40">
              <w:rPr>
                <w:noProof/>
                <w:webHidden/>
              </w:rPr>
              <w:t>16</w:t>
            </w:r>
            <w:r w:rsidR="00E91F40">
              <w:rPr>
                <w:noProof/>
                <w:webHidden/>
              </w:rPr>
              <w:fldChar w:fldCharType="end"/>
            </w:r>
          </w:hyperlink>
        </w:p>
        <w:p w14:paraId="65368D28" w14:textId="1E2EDE77" w:rsidR="00E91F40" w:rsidRDefault="00C77029">
          <w:pPr>
            <w:pStyle w:val="TOC3"/>
            <w:tabs>
              <w:tab w:val="right" w:leader="underscore" w:pos="9350"/>
            </w:tabs>
            <w:rPr>
              <w:rFonts w:eastAsiaTheme="minorEastAsia"/>
              <w:noProof/>
              <w:color w:val="auto"/>
              <w:sz w:val="22"/>
              <w:szCs w:val="22"/>
              <w:lang w:val="en-GB" w:eastAsia="en-GB"/>
            </w:rPr>
          </w:pPr>
          <w:hyperlink w:anchor="_Toc38313191" w:history="1">
            <w:r w:rsidR="00E91F40" w:rsidRPr="00711005">
              <w:rPr>
                <w:rStyle w:val="Hyperlink"/>
                <w:noProof/>
              </w:rPr>
              <w:t>2.3.1 Thematic analysis</w:t>
            </w:r>
            <w:r w:rsidR="00E91F40">
              <w:rPr>
                <w:noProof/>
                <w:webHidden/>
              </w:rPr>
              <w:tab/>
            </w:r>
            <w:r w:rsidR="00E91F40">
              <w:rPr>
                <w:noProof/>
                <w:webHidden/>
              </w:rPr>
              <w:fldChar w:fldCharType="begin"/>
            </w:r>
            <w:r w:rsidR="00E91F40">
              <w:rPr>
                <w:noProof/>
                <w:webHidden/>
              </w:rPr>
              <w:instrText xml:space="preserve"> PAGEREF _Toc38313191 \h </w:instrText>
            </w:r>
            <w:r w:rsidR="00E91F40">
              <w:rPr>
                <w:noProof/>
                <w:webHidden/>
              </w:rPr>
            </w:r>
            <w:r w:rsidR="00E91F40">
              <w:rPr>
                <w:noProof/>
                <w:webHidden/>
              </w:rPr>
              <w:fldChar w:fldCharType="separate"/>
            </w:r>
            <w:r w:rsidR="00E91F40">
              <w:rPr>
                <w:noProof/>
                <w:webHidden/>
              </w:rPr>
              <w:t>16</w:t>
            </w:r>
            <w:r w:rsidR="00E91F40">
              <w:rPr>
                <w:noProof/>
                <w:webHidden/>
              </w:rPr>
              <w:fldChar w:fldCharType="end"/>
            </w:r>
          </w:hyperlink>
        </w:p>
        <w:p w14:paraId="78D22227" w14:textId="310F02FA" w:rsidR="00E91F40" w:rsidRDefault="00C77029">
          <w:pPr>
            <w:pStyle w:val="TOC3"/>
            <w:tabs>
              <w:tab w:val="right" w:leader="underscore" w:pos="9350"/>
            </w:tabs>
            <w:rPr>
              <w:rFonts w:eastAsiaTheme="minorEastAsia"/>
              <w:noProof/>
              <w:color w:val="auto"/>
              <w:sz w:val="22"/>
              <w:szCs w:val="22"/>
              <w:lang w:val="en-GB" w:eastAsia="en-GB"/>
            </w:rPr>
          </w:pPr>
          <w:hyperlink w:anchor="_Toc38313192" w:history="1">
            <w:r w:rsidR="00E91F40" w:rsidRPr="00711005">
              <w:rPr>
                <w:rStyle w:val="Hyperlink"/>
                <w:noProof/>
                <w:lang w:val="en-GB" w:eastAsia="en-US"/>
              </w:rPr>
              <w:t>2.3.2 ANOVA test and t-Test</w:t>
            </w:r>
            <w:r w:rsidR="00E91F40">
              <w:rPr>
                <w:noProof/>
                <w:webHidden/>
              </w:rPr>
              <w:tab/>
            </w:r>
            <w:r w:rsidR="00E91F40">
              <w:rPr>
                <w:noProof/>
                <w:webHidden/>
              </w:rPr>
              <w:fldChar w:fldCharType="begin"/>
            </w:r>
            <w:r w:rsidR="00E91F40">
              <w:rPr>
                <w:noProof/>
                <w:webHidden/>
              </w:rPr>
              <w:instrText xml:space="preserve"> PAGEREF _Toc38313192 \h </w:instrText>
            </w:r>
            <w:r w:rsidR="00E91F40">
              <w:rPr>
                <w:noProof/>
                <w:webHidden/>
              </w:rPr>
            </w:r>
            <w:r w:rsidR="00E91F40">
              <w:rPr>
                <w:noProof/>
                <w:webHidden/>
              </w:rPr>
              <w:fldChar w:fldCharType="separate"/>
            </w:r>
            <w:r w:rsidR="00E91F40">
              <w:rPr>
                <w:noProof/>
                <w:webHidden/>
              </w:rPr>
              <w:t>16</w:t>
            </w:r>
            <w:r w:rsidR="00E91F40">
              <w:rPr>
                <w:noProof/>
                <w:webHidden/>
              </w:rPr>
              <w:fldChar w:fldCharType="end"/>
            </w:r>
          </w:hyperlink>
        </w:p>
        <w:p w14:paraId="30751E37" w14:textId="53CFB8A2" w:rsidR="00E91F40" w:rsidRDefault="00C77029" w:rsidP="00E91F40">
          <w:pPr>
            <w:pStyle w:val="TOC1"/>
            <w:rPr>
              <w:rFonts w:eastAsiaTheme="minorEastAsia"/>
              <w:color w:val="auto"/>
              <w:kern w:val="0"/>
              <w:sz w:val="22"/>
              <w:szCs w:val="22"/>
              <w:lang w:val="en-GB" w:eastAsia="en-GB"/>
            </w:rPr>
          </w:pPr>
          <w:hyperlink w:anchor="_Toc38313193" w:history="1">
            <w:r w:rsidR="00E91F40" w:rsidRPr="00711005">
              <w:rPr>
                <w:rStyle w:val="Hyperlink"/>
              </w:rPr>
              <w:t>3.</w:t>
            </w:r>
            <w:r w:rsidR="00E91F40">
              <w:rPr>
                <w:rFonts w:eastAsiaTheme="minorEastAsia"/>
                <w:color w:val="auto"/>
                <w:kern w:val="0"/>
                <w:sz w:val="22"/>
                <w:szCs w:val="22"/>
                <w:lang w:val="en-GB" w:eastAsia="en-GB"/>
              </w:rPr>
              <w:tab/>
            </w:r>
            <w:r w:rsidR="00E91F40" w:rsidRPr="00711005">
              <w:rPr>
                <w:rStyle w:val="Hyperlink"/>
              </w:rPr>
              <w:t>Literature Review</w:t>
            </w:r>
            <w:r w:rsidR="00E91F40">
              <w:rPr>
                <w:webHidden/>
              </w:rPr>
              <w:tab/>
            </w:r>
            <w:r w:rsidR="00E91F40">
              <w:rPr>
                <w:webHidden/>
              </w:rPr>
              <w:fldChar w:fldCharType="begin"/>
            </w:r>
            <w:r w:rsidR="00E91F40">
              <w:rPr>
                <w:webHidden/>
              </w:rPr>
              <w:instrText xml:space="preserve"> PAGEREF _Toc38313193 \h </w:instrText>
            </w:r>
            <w:r w:rsidR="00E91F40">
              <w:rPr>
                <w:webHidden/>
              </w:rPr>
            </w:r>
            <w:r w:rsidR="00E91F40">
              <w:rPr>
                <w:webHidden/>
              </w:rPr>
              <w:fldChar w:fldCharType="separate"/>
            </w:r>
            <w:r w:rsidR="00E91F40">
              <w:rPr>
                <w:webHidden/>
              </w:rPr>
              <w:t>18</w:t>
            </w:r>
            <w:r w:rsidR="00E91F40">
              <w:rPr>
                <w:webHidden/>
              </w:rPr>
              <w:fldChar w:fldCharType="end"/>
            </w:r>
          </w:hyperlink>
        </w:p>
        <w:p w14:paraId="1814FB20" w14:textId="42D651E7" w:rsidR="00E91F40" w:rsidRDefault="00C77029">
          <w:pPr>
            <w:pStyle w:val="TOC2"/>
            <w:rPr>
              <w:rFonts w:eastAsiaTheme="minorEastAsia"/>
              <w:noProof/>
              <w:color w:val="auto"/>
              <w:sz w:val="22"/>
              <w:szCs w:val="22"/>
              <w:lang w:val="en-GB" w:eastAsia="en-GB"/>
            </w:rPr>
          </w:pPr>
          <w:hyperlink w:anchor="_Toc38313194" w:history="1">
            <w:r w:rsidR="00E91F40" w:rsidRPr="00711005">
              <w:rPr>
                <w:rStyle w:val="Hyperlink"/>
                <w:noProof/>
              </w:rPr>
              <w:t>3.1 Agriculture in the UK</w:t>
            </w:r>
            <w:r w:rsidR="00E91F40">
              <w:rPr>
                <w:noProof/>
                <w:webHidden/>
              </w:rPr>
              <w:tab/>
            </w:r>
            <w:r w:rsidR="00E91F40">
              <w:rPr>
                <w:noProof/>
                <w:webHidden/>
              </w:rPr>
              <w:fldChar w:fldCharType="begin"/>
            </w:r>
            <w:r w:rsidR="00E91F40">
              <w:rPr>
                <w:noProof/>
                <w:webHidden/>
              </w:rPr>
              <w:instrText xml:space="preserve"> PAGEREF _Toc38313194 \h </w:instrText>
            </w:r>
            <w:r w:rsidR="00E91F40">
              <w:rPr>
                <w:noProof/>
                <w:webHidden/>
              </w:rPr>
            </w:r>
            <w:r w:rsidR="00E91F40">
              <w:rPr>
                <w:noProof/>
                <w:webHidden/>
              </w:rPr>
              <w:fldChar w:fldCharType="separate"/>
            </w:r>
            <w:r w:rsidR="00E91F40">
              <w:rPr>
                <w:noProof/>
                <w:webHidden/>
              </w:rPr>
              <w:t>18</w:t>
            </w:r>
            <w:r w:rsidR="00E91F40">
              <w:rPr>
                <w:noProof/>
                <w:webHidden/>
              </w:rPr>
              <w:fldChar w:fldCharType="end"/>
            </w:r>
          </w:hyperlink>
        </w:p>
        <w:p w14:paraId="77F2B79D" w14:textId="650C8488" w:rsidR="00E91F40" w:rsidRDefault="00C77029">
          <w:pPr>
            <w:pStyle w:val="TOC2"/>
            <w:rPr>
              <w:rFonts w:eastAsiaTheme="minorEastAsia"/>
              <w:noProof/>
              <w:color w:val="auto"/>
              <w:sz w:val="22"/>
              <w:szCs w:val="22"/>
              <w:lang w:val="en-GB" w:eastAsia="en-GB"/>
            </w:rPr>
          </w:pPr>
          <w:hyperlink w:anchor="_Toc38313195" w:history="1">
            <w:r w:rsidR="00E91F40" w:rsidRPr="00711005">
              <w:rPr>
                <w:rStyle w:val="Hyperlink"/>
                <w:noProof/>
              </w:rPr>
              <w:t>3.2 Bottom-up versus top-down approaches to agricultural sustainability</w:t>
            </w:r>
            <w:r w:rsidR="00E91F40">
              <w:rPr>
                <w:noProof/>
                <w:webHidden/>
              </w:rPr>
              <w:tab/>
            </w:r>
            <w:r w:rsidR="00E91F40">
              <w:rPr>
                <w:noProof/>
                <w:webHidden/>
              </w:rPr>
              <w:fldChar w:fldCharType="begin"/>
            </w:r>
            <w:r w:rsidR="00E91F40">
              <w:rPr>
                <w:noProof/>
                <w:webHidden/>
              </w:rPr>
              <w:instrText xml:space="preserve"> PAGEREF _Toc38313195 \h </w:instrText>
            </w:r>
            <w:r w:rsidR="00E91F40">
              <w:rPr>
                <w:noProof/>
                <w:webHidden/>
              </w:rPr>
            </w:r>
            <w:r w:rsidR="00E91F40">
              <w:rPr>
                <w:noProof/>
                <w:webHidden/>
              </w:rPr>
              <w:fldChar w:fldCharType="separate"/>
            </w:r>
            <w:r w:rsidR="00E91F40">
              <w:rPr>
                <w:noProof/>
                <w:webHidden/>
              </w:rPr>
              <w:t>19</w:t>
            </w:r>
            <w:r w:rsidR="00E91F40">
              <w:rPr>
                <w:noProof/>
                <w:webHidden/>
              </w:rPr>
              <w:fldChar w:fldCharType="end"/>
            </w:r>
          </w:hyperlink>
        </w:p>
        <w:p w14:paraId="357AFCB2" w14:textId="79DBCEFA" w:rsidR="00E91F40" w:rsidRDefault="00C77029">
          <w:pPr>
            <w:pStyle w:val="TOC2"/>
            <w:rPr>
              <w:rFonts w:eastAsiaTheme="minorEastAsia"/>
              <w:noProof/>
              <w:color w:val="auto"/>
              <w:sz w:val="22"/>
              <w:szCs w:val="22"/>
              <w:lang w:val="en-GB" w:eastAsia="en-GB"/>
            </w:rPr>
          </w:pPr>
          <w:hyperlink w:anchor="_Toc38313196" w:history="1">
            <w:r w:rsidR="00E91F40" w:rsidRPr="00711005">
              <w:rPr>
                <w:rStyle w:val="Hyperlink"/>
                <w:noProof/>
              </w:rPr>
              <w:t>3.3 Environmental psychology</w:t>
            </w:r>
            <w:r w:rsidR="00E91F40">
              <w:rPr>
                <w:noProof/>
                <w:webHidden/>
              </w:rPr>
              <w:tab/>
            </w:r>
            <w:r w:rsidR="00E91F40">
              <w:rPr>
                <w:noProof/>
                <w:webHidden/>
              </w:rPr>
              <w:fldChar w:fldCharType="begin"/>
            </w:r>
            <w:r w:rsidR="00E91F40">
              <w:rPr>
                <w:noProof/>
                <w:webHidden/>
              </w:rPr>
              <w:instrText xml:space="preserve"> PAGEREF _Toc38313196 \h </w:instrText>
            </w:r>
            <w:r w:rsidR="00E91F40">
              <w:rPr>
                <w:noProof/>
                <w:webHidden/>
              </w:rPr>
            </w:r>
            <w:r w:rsidR="00E91F40">
              <w:rPr>
                <w:noProof/>
                <w:webHidden/>
              </w:rPr>
              <w:fldChar w:fldCharType="separate"/>
            </w:r>
            <w:r w:rsidR="00E91F40">
              <w:rPr>
                <w:noProof/>
                <w:webHidden/>
              </w:rPr>
              <w:t>21</w:t>
            </w:r>
            <w:r w:rsidR="00E91F40">
              <w:rPr>
                <w:noProof/>
                <w:webHidden/>
              </w:rPr>
              <w:fldChar w:fldCharType="end"/>
            </w:r>
          </w:hyperlink>
        </w:p>
        <w:p w14:paraId="4A3CF97A" w14:textId="6BE7124C" w:rsidR="00E91F40" w:rsidRDefault="00C77029">
          <w:pPr>
            <w:pStyle w:val="TOC2"/>
            <w:rPr>
              <w:rFonts w:eastAsiaTheme="minorEastAsia"/>
              <w:noProof/>
              <w:color w:val="auto"/>
              <w:sz w:val="22"/>
              <w:szCs w:val="22"/>
              <w:lang w:val="en-GB" w:eastAsia="en-GB"/>
            </w:rPr>
          </w:pPr>
          <w:hyperlink w:anchor="_Toc38313197" w:history="1">
            <w:r w:rsidR="00E91F40" w:rsidRPr="00711005">
              <w:rPr>
                <w:rStyle w:val="Hyperlink"/>
                <w:noProof/>
              </w:rPr>
              <w:t>3.4 Social representation theory</w:t>
            </w:r>
            <w:r w:rsidR="00E91F40">
              <w:rPr>
                <w:noProof/>
                <w:webHidden/>
              </w:rPr>
              <w:tab/>
            </w:r>
            <w:r w:rsidR="00E91F40">
              <w:rPr>
                <w:noProof/>
                <w:webHidden/>
              </w:rPr>
              <w:fldChar w:fldCharType="begin"/>
            </w:r>
            <w:r w:rsidR="00E91F40">
              <w:rPr>
                <w:noProof/>
                <w:webHidden/>
              </w:rPr>
              <w:instrText xml:space="preserve"> PAGEREF _Toc38313197 \h </w:instrText>
            </w:r>
            <w:r w:rsidR="00E91F40">
              <w:rPr>
                <w:noProof/>
                <w:webHidden/>
              </w:rPr>
            </w:r>
            <w:r w:rsidR="00E91F40">
              <w:rPr>
                <w:noProof/>
                <w:webHidden/>
              </w:rPr>
              <w:fldChar w:fldCharType="separate"/>
            </w:r>
            <w:r w:rsidR="00E91F40">
              <w:rPr>
                <w:noProof/>
                <w:webHidden/>
              </w:rPr>
              <w:t>23</w:t>
            </w:r>
            <w:r w:rsidR="00E91F40">
              <w:rPr>
                <w:noProof/>
                <w:webHidden/>
              </w:rPr>
              <w:fldChar w:fldCharType="end"/>
            </w:r>
          </w:hyperlink>
        </w:p>
        <w:p w14:paraId="203B9BBB" w14:textId="75F9FB27" w:rsidR="00E91F40" w:rsidRDefault="00C77029">
          <w:pPr>
            <w:pStyle w:val="TOC2"/>
            <w:rPr>
              <w:rFonts w:eastAsiaTheme="minorEastAsia"/>
              <w:noProof/>
              <w:color w:val="auto"/>
              <w:sz w:val="22"/>
              <w:szCs w:val="22"/>
              <w:lang w:val="en-GB" w:eastAsia="en-GB"/>
            </w:rPr>
          </w:pPr>
          <w:hyperlink w:anchor="_Toc38313198" w:history="1">
            <w:r w:rsidR="00E91F40" w:rsidRPr="00711005">
              <w:rPr>
                <w:rStyle w:val="Hyperlink"/>
                <w:noProof/>
              </w:rPr>
              <w:t>3.5 Social representation and the environment</w:t>
            </w:r>
            <w:r w:rsidR="00E91F40">
              <w:rPr>
                <w:noProof/>
                <w:webHidden/>
              </w:rPr>
              <w:tab/>
            </w:r>
            <w:r w:rsidR="00E91F40">
              <w:rPr>
                <w:noProof/>
                <w:webHidden/>
              </w:rPr>
              <w:fldChar w:fldCharType="begin"/>
            </w:r>
            <w:r w:rsidR="00E91F40">
              <w:rPr>
                <w:noProof/>
                <w:webHidden/>
              </w:rPr>
              <w:instrText xml:space="preserve"> PAGEREF _Toc38313198 \h </w:instrText>
            </w:r>
            <w:r w:rsidR="00E91F40">
              <w:rPr>
                <w:noProof/>
                <w:webHidden/>
              </w:rPr>
            </w:r>
            <w:r w:rsidR="00E91F40">
              <w:rPr>
                <w:noProof/>
                <w:webHidden/>
              </w:rPr>
              <w:fldChar w:fldCharType="separate"/>
            </w:r>
            <w:r w:rsidR="00E91F40">
              <w:rPr>
                <w:noProof/>
                <w:webHidden/>
              </w:rPr>
              <w:t>25</w:t>
            </w:r>
            <w:r w:rsidR="00E91F40">
              <w:rPr>
                <w:noProof/>
                <w:webHidden/>
              </w:rPr>
              <w:fldChar w:fldCharType="end"/>
            </w:r>
          </w:hyperlink>
        </w:p>
        <w:p w14:paraId="29D229AE" w14:textId="7BC02BEB" w:rsidR="00E91F40" w:rsidRDefault="00C77029" w:rsidP="00E91F40">
          <w:pPr>
            <w:pStyle w:val="TOC1"/>
            <w:rPr>
              <w:rFonts w:eastAsiaTheme="minorEastAsia"/>
              <w:color w:val="auto"/>
              <w:kern w:val="0"/>
              <w:sz w:val="22"/>
              <w:szCs w:val="22"/>
              <w:lang w:val="en-GB" w:eastAsia="en-GB"/>
            </w:rPr>
          </w:pPr>
          <w:hyperlink w:anchor="_Toc38313199" w:history="1">
            <w:r w:rsidR="00E91F40" w:rsidRPr="00711005">
              <w:rPr>
                <w:rStyle w:val="Hyperlink"/>
                <w:lang w:val="en-GB"/>
              </w:rPr>
              <w:t>4.</w:t>
            </w:r>
            <w:r w:rsidR="00E91F40">
              <w:rPr>
                <w:rFonts w:eastAsiaTheme="minorEastAsia"/>
                <w:color w:val="auto"/>
                <w:kern w:val="0"/>
                <w:sz w:val="22"/>
                <w:szCs w:val="22"/>
                <w:lang w:val="en-GB" w:eastAsia="en-GB"/>
              </w:rPr>
              <w:tab/>
            </w:r>
            <w:r w:rsidR="00E91F40" w:rsidRPr="00711005">
              <w:rPr>
                <w:rStyle w:val="Hyperlink"/>
                <w:lang w:val="en-GB"/>
              </w:rPr>
              <w:t>Results and Discussion</w:t>
            </w:r>
            <w:r w:rsidR="00E91F40">
              <w:rPr>
                <w:webHidden/>
              </w:rPr>
              <w:tab/>
            </w:r>
            <w:r w:rsidR="00E91F40">
              <w:rPr>
                <w:webHidden/>
              </w:rPr>
              <w:fldChar w:fldCharType="begin"/>
            </w:r>
            <w:r w:rsidR="00E91F40">
              <w:rPr>
                <w:webHidden/>
              </w:rPr>
              <w:instrText xml:space="preserve"> PAGEREF _Toc38313199 \h </w:instrText>
            </w:r>
            <w:r w:rsidR="00E91F40">
              <w:rPr>
                <w:webHidden/>
              </w:rPr>
            </w:r>
            <w:r w:rsidR="00E91F40">
              <w:rPr>
                <w:webHidden/>
              </w:rPr>
              <w:fldChar w:fldCharType="separate"/>
            </w:r>
            <w:r w:rsidR="00E91F40">
              <w:rPr>
                <w:webHidden/>
              </w:rPr>
              <w:t>29</w:t>
            </w:r>
            <w:r w:rsidR="00E91F40">
              <w:rPr>
                <w:webHidden/>
              </w:rPr>
              <w:fldChar w:fldCharType="end"/>
            </w:r>
          </w:hyperlink>
        </w:p>
        <w:p w14:paraId="7E95BC64" w14:textId="40A87C02" w:rsidR="00E91F40" w:rsidRDefault="00C77029">
          <w:pPr>
            <w:pStyle w:val="TOC2"/>
            <w:rPr>
              <w:rFonts w:eastAsiaTheme="minorEastAsia"/>
              <w:noProof/>
              <w:color w:val="auto"/>
              <w:sz w:val="22"/>
              <w:szCs w:val="22"/>
              <w:lang w:val="en-GB" w:eastAsia="en-GB"/>
            </w:rPr>
          </w:pPr>
          <w:hyperlink w:anchor="_Toc38313200" w:history="1">
            <w:r w:rsidR="00E91F40" w:rsidRPr="00711005">
              <w:rPr>
                <w:rStyle w:val="Hyperlink"/>
                <w:noProof/>
                <w:lang w:val="en-GB" w:eastAsia="en-US"/>
              </w:rPr>
              <w:t>4.1 The farming community, challenges and solutions</w:t>
            </w:r>
            <w:r w:rsidR="00E91F40">
              <w:rPr>
                <w:noProof/>
                <w:webHidden/>
              </w:rPr>
              <w:tab/>
            </w:r>
            <w:r w:rsidR="00E91F40">
              <w:rPr>
                <w:noProof/>
                <w:webHidden/>
              </w:rPr>
              <w:fldChar w:fldCharType="begin"/>
            </w:r>
            <w:r w:rsidR="00E91F40">
              <w:rPr>
                <w:noProof/>
                <w:webHidden/>
              </w:rPr>
              <w:instrText xml:space="preserve"> PAGEREF _Toc38313200 \h </w:instrText>
            </w:r>
            <w:r w:rsidR="00E91F40">
              <w:rPr>
                <w:noProof/>
                <w:webHidden/>
              </w:rPr>
            </w:r>
            <w:r w:rsidR="00E91F40">
              <w:rPr>
                <w:noProof/>
                <w:webHidden/>
              </w:rPr>
              <w:fldChar w:fldCharType="separate"/>
            </w:r>
            <w:r w:rsidR="00E91F40">
              <w:rPr>
                <w:noProof/>
                <w:webHidden/>
              </w:rPr>
              <w:t>29</w:t>
            </w:r>
            <w:r w:rsidR="00E91F40">
              <w:rPr>
                <w:noProof/>
                <w:webHidden/>
              </w:rPr>
              <w:fldChar w:fldCharType="end"/>
            </w:r>
          </w:hyperlink>
        </w:p>
        <w:p w14:paraId="516953C5" w14:textId="6F7C80A4" w:rsidR="00E91F40" w:rsidRDefault="00C77029">
          <w:pPr>
            <w:pStyle w:val="TOC3"/>
            <w:tabs>
              <w:tab w:val="right" w:leader="underscore" w:pos="9350"/>
            </w:tabs>
            <w:rPr>
              <w:rFonts w:eastAsiaTheme="minorEastAsia"/>
              <w:noProof/>
              <w:color w:val="auto"/>
              <w:sz w:val="22"/>
              <w:szCs w:val="22"/>
              <w:lang w:val="en-GB" w:eastAsia="en-GB"/>
            </w:rPr>
          </w:pPr>
          <w:hyperlink w:anchor="_Toc38313201" w:history="1">
            <w:r w:rsidR="00E91F40" w:rsidRPr="00711005">
              <w:rPr>
                <w:rStyle w:val="Hyperlink"/>
                <w:noProof/>
                <w:lang w:val="en-GB" w:eastAsia="en-US"/>
              </w:rPr>
              <w:t>4.1.1 Farming community</w:t>
            </w:r>
            <w:r w:rsidR="00E91F40">
              <w:rPr>
                <w:noProof/>
                <w:webHidden/>
              </w:rPr>
              <w:tab/>
            </w:r>
            <w:r w:rsidR="00E91F40">
              <w:rPr>
                <w:noProof/>
                <w:webHidden/>
              </w:rPr>
              <w:fldChar w:fldCharType="begin"/>
            </w:r>
            <w:r w:rsidR="00E91F40">
              <w:rPr>
                <w:noProof/>
                <w:webHidden/>
              </w:rPr>
              <w:instrText xml:space="preserve"> PAGEREF _Toc38313201 \h </w:instrText>
            </w:r>
            <w:r w:rsidR="00E91F40">
              <w:rPr>
                <w:noProof/>
                <w:webHidden/>
              </w:rPr>
            </w:r>
            <w:r w:rsidR="00E91F40">
              <w:rPr>
                <w:noProof/>
                <w:webHidden/>
              </w:rPr>
              <w:fldChar w:fldCharType="separate"/>
            </w:r>
            <w:r w:rsidR="00E91F40">
              <w:rPr>
                <w:noProof/>
                <w:webHidden/>
              </w:rPr>
              <w:t>29</w:t>
            </w:r>
            <w:r w:rsidR="00E91F40">
              <w:rPr>
                <w:noProof/>
                <w:webHidden/>
              </w:rPr>
              <w:fldChar w:fldCharType="end"/>
            </w:r>
          </w:hyperlink>
        </w:p>
        <w:p w14:paraId="50BF87C1" w14:textId="3FA9FFDA" w:rsidR="00E91F40" w:rsidRDefault="00C77029">
          <w:pPr>
            <w:pStyle w:val="TOC3"/>
            <w:tabs>
              <w:tab w:val="right" w:leader="underscore" w:pos="9350"/>
            </w:tabs>
            <w:rPr>
              <w:rFonts w:eastAsiaTheme="minorEastAsia"/>
              <w:noProof/>
              <w:color w:val="auto"/>
              <w:sz w:val="22"/>
              <w:szCs w:val="22"/>
              <w:lang w:val="en-GB" w:eastAsia="en-GB"/>
            </w:rPr>
          </w:pPr>
          <w:hyperlink w:anchor="_Toc38313202" w:history="1">
            <w:r w:rsidR="00E91F40" w:rsidRPr="00711005">
              <w:rPr>
                <w:rStyle w:val="Hyperlink"/>
                <w:noProof/>
                <w:lang w:val="en-GB" w:eastAsia="en-US"/>
              </w:rPr>
              <w:t>4.1.2 Challenges and solutions</w:t>
            </w:r>
            <w:r w:rsidR="00E91F40">
              <w:rPr>
                <w:noProof/>
                <w:webHidden/>
              </w:rPr>
              <w:tab/>
            </w:r>
            <w:r w:rsidR="00E91F40">
              <w:rPr>
                <w:noProof/>
                <w:webHidden/>
              </w:rPr>
              <w:fldChar w:fldCharType="begin"/>
            </w:r>
            <w:r w:rsidR="00E91F40">
              <w:rPr>
                <w:noProof/>
                <w:webHidden/>
              </w:rPr>
              <w:instrText xml:space="preserve"> PAGEREF _Toc38313202 \h </w:instrText>
            </w:r>
            <w:r w:rsidR="00E91F40">
              <w:rPr>
                <w:noProof/>
                <w:webHidden/>
              </w:rPr>
            </w:r>
            <w:r w:rsidR="00E91F40">
              <w:rPr>
                <w:noProof/>
                <w:webHidden/>
              </w:rPr>
              <w:fldChar w:fldCharType="separate"/>
            </w:r>
            <w:r w:rsidR="00E91F40">
              <w:rPr>
                <w:noProof/>
                <w:webHidden/>
              </w:rPr>
              <w:t>31</w:t>
            </w:r>
            <w:r w:rsidR="00E91F40">
              <w:rPr>
                <w:noProof/>
                <w:webHidden/>
              </w:rPr>
              <w:fldChar w:fldCharType="end"/>
            </w:r>
          </w:hyperlink>
        </w:p>
        <w:p w14:paraId="5EC7D320" w14:textId="23AC5507" w:rsidR="00E91F40" w:rsidRDefault="00C77029">
          <w:pPr>
            <w:pStyle w:val="TOC2"/>
            <w:rPr>
              <w:rFonts w:eastAsiaTheme="minorEastAsia"/>
              <w:noProof/>
              <w:color w:val="auto"/>
              <w:sz w:val="22"/>
              <w:szCs w:val="22"/>
              <w:lang w:val="en-GB" w:eastAsia="en-GB"/>
            </w:rPr>
          </w:pPr>
          <w:hyperlink w:anchor="_Toc38313203" w:history="1">
            <w:r w:rsidR="00E91F40" w:rsidRPr="00711005">
              <w:rPr>
                <w:rStyle w:val="Hyperlink"/>
                <w:noProof/>
                <w:lang w:val="en-GB" w:eastAsia="en-US"/>
              </w:rPr>
              <w:t>4.2 Social representation of the environment</w:t>
            </w:r>
            <w:r w:rsidR="00E91F40">
              <w:rPr>
                <w:noProof/>
                <w:webHidden/>
              </w:rPr>
              <w:tab/>
            </w:r>
            <w:r w:rsidR="00E91F40">
              <w:rPr>
                <w:noProof/>
                <w:webHidden/>
              </w:rPr>
              <w:fldChar w:fldCharType="begin"/>
            </w:r>
            <w:r w:rsidR="00E91F40">
              <w:rPr>
                <w:noProof/>
                <w:webHidden/>
              </w:rPr>
              <w:instrText xml:space="preserve"> PAGEREF _Toc38313203 \h </w:instrText>
            </w:r>
            <w:r w:rsidR="00E91F40">
              <w:rPr>
                <w:noProof/>
                <w:webHidden/>
              </w:rPr>
            </w:r>
            <w:r w:rsidR="00E91F40">
              <w:rPr>
                <w:noProof/>
                <w:webHidden/>
              </w:rPr>
              <w:fldChar w:fldCharType="separate"/>
            </w:r>
            <w:r w:rsidR="00E91F40">
              <w:rPr>
                <w:noProof/>
                <w:webHidden/>
              </w:rPr>
              <w:t>35</w:t>
            </w:r>
            <w:r w:rsidR="00E91F40">
              <w:rPr>
                <w:noProof/>
                <w:webHidden/>
              </w:rPr>
              <w:fldChar w:fldCharType="end"/>
            </w:r>
          </w:hyperlink>
        </w:p>
        <w:p w14:paraId="32FB4E90" w14:textId="7375BBB3" w:rsidR="00E91F40" w:rsidRDefault="00C77029">
          <w:pPr>
            <w:pStyle w:val="TOC2"/>
            <w:rPr>
              <w:rFonts w:eastAsiaTheme="minorEastAsia"/>
              <w:noProof/>
              <w:color w:val="auto"/>
              <w:sz w:val="22"/>
              <w:szCs w:val="22"/>
              <w:lang w:val="en-GB" w:eastAsia="en-GB"/>
            </w:rPr>
          </w:pPr>
          <w:hyperlink w:anchor="_Toc38313204" w:history="1">
            <w:r w:rsidR="00E91F40" w:rsidRPr="00711005">
              <w:rPr>
                <w:rStyle w:val="Hyperlink"/>
                <w:noProof/>
                <w:bdr w:val="none" w:sz="0" w:space="0" w:color="auto" w:frame="1"/>
                <w:lang w:val="en-GB" w:eastAsia="en-US"/>
              </w:rPr>
              <w:t>4.3 Social representation and Brexit</w:t>
            </w:r>
            <w:r w:rsidR="00E91F40">
              <w:rPr>
                <w:noProof/>
                <w:webHidden/>
              </w:rPr>
              <w:tab/>
            </w:r>
            <w:r w:rsidR="00E91F40">
              <w:rPr>
                <w:noProof/>
                <w:webHidden/>
              </w:rPr>
              <w:fldChar w:fldCharType="begin"/>
            </w:r>
            <w:r w:rsidR="00E91F40">
              <w:rPr>
                <w:noProof/>
                <w:webHidden/>
              </w:rPr>
              <w:instrText xml:space="preserve"> PAGEREF _Toc38313204 \h </w:instrText>
            </w:r>
            <w:r w:rsidR="00E91F40">
              <w:rPr>
                <w:noProof/>
                <w:webHidden/>
              </w:rPr>
            </w:r>
            <w:r w:rsidR="00E91F40">
              <w:rPr>
                <w:noProof/>
                <w:webHidden/>
              </w:rPr>
              <w:fldChar w:fldCharType="separate"/>
            </w:r>
            <w:r w:rsidR="00E91F40">
              <w:rPr>
                <w:noProof/>
                <w:webHidden/>
              </w:rPr>
              <w:t>40</w:t>
            </w:r>
            <w:r w:rsidR="00E91F40">
              <w:rPr>
                <w:noProof/>
                <w:webHidden/>
              </w:rPr>
              <w:fldChar w:fldCharType="end"/>
            </w:r>
          </w:hyperlink>
        </w:p>
        <w:p w14:paraId="6E01BF47" w14:textId="29CE4F08" w:rsidR="00E91F40" w:rsidRDefault="00C77029">
          <w:pPr>
            <w:pStyle w:val="TOC2"/>
            <w:rPr>
              <w:rFonts w:eastAsiaTheme="minorEastAsia"/>
              <w:noProof/>
              <w:color w:val="auto"/>
              <w:sz w:val="22"/>
              <w:szCs w:val="22"/>
              <w:lang w:val="en-GB" w:eastAsia="en-GB"/>
            </w:rPr>
          </w:pPr>
          <w:hyperlink w:anchor="_Toc38313205" w:history="1">
            <w:r w:rsidR="00E91F40" w:rsidRPr="00711005">
              <w:rPr>
                <w:rStyle w:val="Hyperlink"/>
                <w:noProof/>
                <w:bdr w:val="none" w:sz="0" w:space="0" w:color="auto" w:frame="1"/>
                <w:lang w:val="en-GB" w:eastAsia="en-US"/>
              </w:rPr>
              <w:t>4.4 The connection between Brexit and the environment</w:t>
            </w:r>
            <w:r w:rsidR="00E91F40">
              <w:rPr>
                <w:noProof/>
                <w:webHidden/>
              </w:rPr>
              <w:tab/>
            </w:r>
            <w:r w:rsidR="00E91F40">
              <w:rPr>
                <w:noProof/>
                <w:webHidden/>
              </w:rPr>
              <w:fldChar w:fldCharType="begin"/>
            </w:r>
            <w:r w:rsidR="00E91F40">
              <w:rPr>
                <w:noProof/>
                <w:webHidden/>
              </w:rPr>
              <w:instrText xml:space="preserve"> PAGEREF _Toc38313205 \h </w:instrText>
            </w:r>
            <w:r w:rsidR="00E91F40">
              <w:rPr>
                <w:noProof/>
                <w:webHidden/>
              </w:rPr>
            </w:r>
            <w:r w:rsidR="00E91F40">
              <w:rPr>
                <w:noProof/>
                <w:webHidden/>
              </w:rPr>
              <w:fldChar w:fldCharType="separate"/>
            </w:r>
            <w:r w:rsidR="00E91F40">
              <w:rPr>
                <w:noProof/>
                <w:webHidden/>
              </w:rPr>
              <w:t>44</w:t>
            </w:r>
            <w:r w:rsidR="00E91F40">
              <w:rPr>
                <w:noProof/>
                <w:webHidden/>
              </w:rPr>
              <w:fldChar w:fldCharType="end"/>
            </w:r>
          </w:hyperlink>
        </w:p>
        <w:p w14:paraId="5414063F" w14:textId="68A3947C" w:rsidR="00E91F40" w:rsidRDefault="00C77029">
          <w:pPr>
            <w:pStyle w:val="TOC2"/>
            <w:rPr>
              <w:rFonts w:eastAsiaTheme="minorEastAsia"/>
              <w:noProof/>
              <w:color w:val="auto"/>
              <w:sz w:val="22"/>
              <w:szCs w:val="22"/>
              <w:lang w:val="en-GB" w:eastAsia="en-GB"/>
            </w:rPr>
          </w:pPr>
          <w:hyperlink w:anchor="_Toc38313206" w:history="1">
            <w:r w:rsidR="00E91F40" w:rsidRPr="00711005">
              <w:rPr>
                <w:rStyle w:val="Hyperlink"/>
                <w:noProof/>
                <w:lang w:val="en-GB"/>
              </w:rPr>
              <w:t>4.5 Summary</w:t>
            </w:r>
            <w:r w:rsidR="00E91F40">
              <w:rPr>
                <w:noProof/>
                <w:webHidden/>
              </w:rPr>
              <w:tab/>
            </w:r>
            <w:r w:rsidR="00E91F40">
              <w:rPr>
                <w:noProof/>
                <w:webHidden/>
              </w:rPr>
              <w:fldChar w:fldCharType="begin"/>
            </w:r>
            <w:r w:rsidR="00E91F40">
              <w:rPr>
                <w:noProof/>
                <w:webHidden/>
              </w:rPr>
              <w:instrText xml:space="preserve"> PAGEREF _Toc38313206 \h </w:instrText>
            </w:r>
            <w:r w:rsidR="00E91F40">
              <w:rPr>
                <w:noProof/>
                <w:webHidden/>
              </w:rPr>
            </w:r>
            <w:r w:rsidR="00E91F40">
              <w:rPr>
                <w:noProof/>
                <w:webHidden/>
              </w:rPr>
              <w:fldChar w:fldCharType="separate"/>
            </w:r>
            <w:r w:rsidR="00E91F40">
              <w:rPr>
                <w:noProof/>
                <w:webHidden/>
              </w:rPr>
              <w:t>50</w:t>
            </w:r>
            <w:r w:rsidR="00E91F40">
              <w:rPr>
                <w:noProof/>
                <w:webHidden/>
              </w:rPr>
              <w:fldChar w:fldCharType="end"/>
            </w:r>
          </w:hyperlink>
        </w:p>
        <w:p w14:paraId="1F4077AE" w14:textId="7601766C" w:rsidR="00E91F40" w:rsidRDefault="00C77029" w:rsidP="00E91F40">
          <w:pPr>
            <w:pStyle w:val="TOC1"/>
            <w:rPr>
              <w:rFonts w:eastAsiaTheme="minorEastAsia"/>
              <w:color w:val="auto"/>
              <w:kern w:val="0"/>
              <w:sz w:val="22"/>
              <w:szCs w:val="22"/>
              <w:lang w:val="en-GB" w:eastAsia="en-GB"/>
            </w:rPr>
          </w:pPr>
          <w:hyperlink w:anchor="_Toc38313207" w:history="1">
            <w:r w:rsidR="00E91F40" w:rsidRPr="00711005">
              <w:rPr>
                <w:rStyle w:val="Hyperlink"/>
                <w:lang w:val="en-GB"/>
              </w:rPr>
              <w:t>5.</w:t>
            </w:r>
            <w:r w:rsidR="00E91F40">
              <w:rPr>
                <w:rFonts w:eastAsiaTheme="minorEastAsia"/>
                <w:color w:val="auto"/>
                <w:kern w:val="0"/>
                <w:sz w:val="22"/>
                <w:szCs w:val="22"/>
                <w:lang w:val="en-GB" w:eastAsia="en-GB"/>
              </w:rPr>
              <w:tab/>
            </w:r>
            <w:r w:rsidR="00E91F40" w:rsidRPr="00711005">
              <w:rPr>
                <w:rStyle w:val="Hyperlink"/>
                <w:lang w:val="en-GB"/>
              </w:rPr>
              <w:t>Conclusion</w:t>
            </w:r>
            <w:r w:rsidR="00E91F40">
              <w:rPr>
                <w:webHidden/>
              </w:rPr>
              <w:tab/>
            </w:r>
            <w:r w:rsidR="00E91F40">
              <w:rPr>
                <w:webHidden/>
              </w:rPr>
              <w:fldChar w:fldCharType="begin"/>
            </w:r>
            <w:r w:rsidR="00E91F40">
              <w:rPr>
                <w:webHidden/>
              </w:rPr>
              <w:instrText xml:space="preserve"> PAGEREF _Toc38313207 \h </w:instrText>
            </w:r>
            <w:r w:rsidR="00E91F40">
              <w:rPr>
                <w:webHidden/>
              </w:rPr>
            </w:r>
            <w:r w:rsidR="00E91F40">
              <w:rPr>
                <w:webHidden/>
              </w:rPr>
              <w:fldChar w:fldCharType="separate"/>
            </w:r>
            <w:r w:rsidR="00E91F40">
              <w:rPr>
                <w:webHidden/>
              </w:rPr>
              <w:t>51</w:t>
            </w:r>
            <w:r w:rsidR="00E91F40">
              <w:rPr>
                <w:webHidden/>
              </w:rPr>
              <w:fldChar w:fldCharType="end"/>
            </w:r>
          </w:hyperlink>
        </w:p>
        <w:p w14:paraId="073C0B0E" w14:textId="432AAA45" w:rsidR="00E91F40" w:rsidRDefault="00C77029" w:rsidP="00E91F40">
          <w:pPr>
            <w:pStyle w:val="TOC1"/>
            <w:rPr>
              <w:rFonts w:eastAsiaTheme="minorEastAsia"/>
              <w:color w:val="auto"/>
              <w:kern w:val="0"/>
              <w:sz w:val="22"/>
              <w:szCs w:val="22"/>
              <w:lang w:val="en-GB" w:eastAsia="en-GB"/>
            </w:rPr>
          </w:pPr>
          <w:hyperlink w:anchor="_Toc38313208" w:history="1">
            <w:r w:rsidR="00E91F40" w:rsidRPr="00711005">
              <w:rPr>
                <w:rStyle w:val="Hyperlink"/>
                <w:lang w:val="en-GB"/>
              </w:rPr>
              <w:t>Bibliography</w:t>
            </w:r>
            <w:r w:rsidR="00E91F40">
              <w:rPr>
                <w:webHidden/>
              </w:rPr>
              <w:tab/>
            </w:r>
            <w:r w:rsidR="00E91F40">
              <w:rPr>
                <w:webHidden/>
              </w:rPr>
              <w:fldChar w:fldCharType="begin"/>
            </w:r>
            <w:r w:rsidR="00E91F40">
              <w:rPr>
                <w:webHidden/>
              </w:rPr>
              <w:instrText xml:space="preserve"> PAGEREF _Toc38313208 \h </w:instrText>
            </w:r>
            <w:r w:rsidR="00E91F40">
              <w:rPr>
                <w:webHidden/>
              </w:rPr>
            </w:r>
            <w:r w:rsidR="00E91F40">
              <w:rPr>
                <w:webHidden/>
              </w:rPr>
              <w:fldChar w:fldCharType="separate"/>
            </w:r>
            <w:r w:rsidR="00E91F40">
              <w:rPr>
                <w:webHidden/>
              </w:rPr>
              <w:t>53</w:t>
            </w:r>
            <w:r w:rsidR="00E91F40">
              <w:rPr>
                <w:webHidden/>
              </w:rPr>
              <w:fldChar w:fldCharType="end"/>
            </w:r>
          </w:hyperlink>
        </w:p>
        <w:p w14:paraId="2580DE72" w14:textId="76187BBF" w:rsidR="00E91F40" w:rsidRDefault="00C77029" w:rsidP="00E91F40">
          <w:pPr>
            <w:pStyle w:val="TOC1"/>
            <w:rPr>
              <w:rFonts w:eastAsiaTheme="minorEastAsia"/>
              <w:color w:val="auto"/>
              <w:kern w:val="0"/>
              <w:sz w:val="22"/>
              <w:szCs w:val="22"/>
              <w:lang w:val="en-GB" w:eastAsia="en-GB"/>
            </w:rPr>
          </w:pPr>
          <w:hyperlink w:anchor="_Toc38313209" w:history="1">
            <w:r w:rsidR="00E91F40" w:rsidRPr="00711005">
              <w:rPr>
                <w:rStyle w:val="Hyperlink"/>
                <w:lang w:val="en-GB"/>
              </w:rPr>
              <w:t>Appendices</w:t>
            </w:r>
            <w:r w:rsidR="00E91F40">
              <w:rPr>
                <w:webHidden/>
              </w:rPr>
              <w:tab/>
            </w:r>
            <w:r w:rsidR="00E91F40">
              <w:rPr>
                <w:webHidden/>
              </w:rPr>
              <w:fldChar w:fldCharType="begin"/>
            </w:r>
            <w:r w:rsidR="00E91F40">
              <w:rPr>
                <w:webHidden/>
              </w:rPr>
              <w:instrText xml:space="preserve"> PAGEREF _Toc38313209 \h </w:instrText>
            </w:r>
            <w:r w:rsidR="00E91F40">
              <w:rPr>
                <w:webHidden/>
              </w:rPr>
            </w:r>
            <w:r w:rsidR="00E91F40">
              <w:rPr>
                <w:webHidden/>
              </w:rPr>
              <w:fldChar w:fldCharType="separate"/>
            </w:r>
            <w:r w:rsidR="00E91F40">
              <w:rPr>
                <w:webHidden/>
              </w:rPr>
              <w:t>60</w:t>
            </w:r>
            <w:r w:rsidR="00E91F40">
              <w:rPr>
                <w:webHidden/>
              </w:rPr>
              <w:fldChar w:fldCharType="end"/>
            </w:r>
          </w:hyperlink>
        </w:p>
        <w:p w14:paraId="5BE28465" w14:textId="65AC6B86" w:rsidR="00E91F40" w:rsidRDefault="00C77029">
          <w:pPr>
            <w:pStyle w:val="TOC2"/>
            <w:rPr>
              <w:rFonts w:eastAsiaTheme="minorEastAsia"/>
              <w:noProof/>
              <w:color w:val="auto"/>
              <w:sz w:val="22"/>
              <w:szCs w:val="22"/>
              <w:lang w:val="en-GB" w:eastAsia="en-GB"/>
            </w:rPr>
          </w:pPr>
          <w:hyperlink w:anchor="_Toc38313210" w:history="1">
            <w:r w:rsidR="00E91F40" w:rsidRPr="00711005">
              <w:rPr>
                <w:rStyle w:val="Hyperlink"/>
                <w:noProof/>
                <w:lang w:val="en-GB"/>
              </w:rPr>
              <w:t>Appendix 1: Previous study: social representations among Maltese farmers</w:t>
            </w:r>
            <w:r w:rsidR="00E91F40">
              <w:rPr>
                <w:noProof/>
                <w:webHidden/>
              </w:rPr>
              <w:tab/>
            </w:r>
            <w:r w:rsidR="00E91F40">
              <w:rPr>
                <w:noProof/>
                <w:webHidden/>
              </w:rPr>
              <w:fldChar w:fldCharType="begin"/>
            </w:r>
            <w:r w:rsidR="00E91F40">
              <w:rPr>
                <w:noProof/>
                <w:webHidden/>
              </w:rPr>
              <w:instrText xml:space="preserve"> PAGEREF _Toc38313210 \h </w:instrText>
            </w:r>
            <w:r w:rsidR="00E91F40">
              <w:rPr>
                <w:noProof/>
                <w:webHidden/>
              </w:rPr>
            </w:r>
            <w:r w:rsidR="00E91F40">
              <w:rPr>
                <w:noProof/>
                <w:webHidden/>
              </w:rPr>
              <w:fldChar w:fldCharType="separate"/>
            </w:r>
            <w:r w:rsidR="00E91F40">
              <w:rPr>
                <w:noProof/>
                <w:webHidden/>
              </w:rPr>
              <w:t>60</w:t>
            </w:r>
            <w:r w:rsidR="00E91F40">
              <w:rPr>
                <w:noProof/>
                <w:webHidden/>
              </w:rPr>
              <w:fldChar w:fldCharType="end"/>
            </w:r>
          </w:hyperlink>
        </w:p>
        <w:p w14:paraId="1BFDED63" w14:textId="7CA63FC6" w:rsidR="00E91F40" w:rsidRDefault="00C77029">
          <w:pPr>
            <w:pStyle w:val="TOC2"/>
            <w:rPr>
              <w:rFonts w:eastAsiaTheme="minorEastAsia"/>
              <w:noProof/>
              <w:color w:val="auto"/>
              <w:sz w:val="22"/>
              <w:szCs w:val="22"/>
              <w:lang w:val="en-GB" w:eastAsia="en-GB"/>
            </w:rPr>
          </w:pPr>
          <w:hyperlink w:anchor="_Toc38313211" w:history="1">
            <w:r w:rsidR="00E91F40" w:rsidRPr="00711005">
              <w:rPr>
                <w:rStyle w:val="Hyperlink"/>
                <w:noProof/>
              </w:rPr>
              <w:t>Appendix 2: Interview questions used in methodology</w:t>
            </w:r>
            <w:r w:rsidR="00E91F40">
              <w:rPr>
                <w:noProof/>
                <w:webHidden/>
              </w:rPr>
              <w:tab/>
            </w:r>
            <w:r w:rsidR="00E91F40">
              <w:rPr>
                <w:noProof/>
                <w:webHidden/>
              </w:rPr>
              <w:fldChar w:fldCharType="begin"/>
            </w:r>
            <w:r w:rsidR="00E91F40">
              <w:rPr>
                <w:noProof/>
                <w:webHidden/>
              </w:rPr>
              <w:instrText xml:space="preserve"> PAGEREF _Toc38313211 \h </w:instrText>
            </w:r>
            <w:r w:rsidR="00E91F40">
              <w:rPr>
                <w:noProof/>
                <w:webHidden/>
              </w:rPr>
            </w:r>
            <w:r w:rsidR="00E91F40">
              <w:rPr>
                <w:noProof/>
                <w:webHidden/>
              </w:rPr>
              <w:fldChar w:fldCharType="separate"/>
            </w:r>
            <w:r w:rsidR="00E91F40">
              <w:rPr>
                <w:noProof/>
                <w:webHidden/>
              </w:rPr>
              <w:t>66</w:t>
            </w:r>
            <w:r w:rsidR="00E91F40">
              <w:rPr>
                <w:noProof/>
                <w:webHidden/>
              </w:rPr>
              <w:fldChar w:fldCharType="end"/>
            </w:r>
          </w:hyperlink>
        </w:p>
        <w:p w14:paraId="7788A882" w14:textId="307B6478" w:rsidR="00E91F40" w:rsidRDefault="00C77029">
          <w:pPr>
            <w:pStyle w:val="TOC2"/>
            <w:rPr>
              <w:rFonts w:eastAsiaTheme="minorEastAsia"/>
              <w:noProof/>
              <w:color w:val="auto"/>
              <w:sz w:val="22"/>
              <w:szCs w:val="22"/>
              <w:lang w:val="en-GB" w:eastAsia="en-GB"/>
            </w:rPr>
          </w:pPr>
          <w:hyperlink w:anchor="_Toc38313212" w:history="1">
            <w:r w:rsidR="00E91F40" w:rsidRPr="00711005">
              <w:rPr>
                <w:rStyle w:val="Hyperlink"/>
                <w:noProof/>
              </w:rPr>
              <w:t>Appendix 3: Questionnaire used in methodology</w:t>
            </w:r>
            <w:r w:rsidR="00E91F40">
              <w:rPr>
                <w:noProof/>
                <w:webHidden/>
              </w:rPr>
              <w:tab/>
            </w:r>
            <w:r w:rsidR="00E91F40">
              <w:rPr>
                <w:noProof/>
                <w:webHidden/>
              </w:rPr>
              <w:fldChar w:fldCharType="begin"/>
            </w:r>
            <w:r w:rsidR="00E91F40">
              <w:rPr>
                <w:noProof/>
                <w:webHidden/>
              </w:rPr>
              <w:instrText xml:space="preserve"> PAGEREF _Toc38313212 \h </w:instrText>
            </w:r>
            <w:r w:rsidR="00E91F40">
              <w:rPr>
                <w:noProof/>
                <w:webHidden/>
              </w:rPr>
            </w:r>
            <w:r w:rsidR="00E91F40">
              <w:rPr>
                <w:noProof/>
                <w:webHidden/>
              </w:rPr>
              <w:fldChar w:fldCharType="separate"/>
            </w:r>
            <w:r w:rsidR="00E91F40">
              <w:rPr>
                <w:noProof/>
                <w:webHidden/>
              </w:rPr>
              <w:t>68</w:t>
            </w:r>
            <w:r w:rsidR="00E91F40">
              <w:rPr>
                <w:noProof/>
                <w:webHidden/>
              </w:rPr>
              <w:fldChar w:fldCharType="end"/>
            </w:r>
          </w:hyperlink>
        </w:p>
        <w:p w14:paraId="49233140" w14:textId="6CE542F6" w:rsidR="00BA1CB6" w:rsidRDefault="00BA1CB6">
          <w:r>
            <w:rPr>
              <w:b/>
              <w:bCs/>
              <w:noProof/>
            </w:rPr>
            <w:fldChar w:fldCharType="end"/>
          </w:r>
        </w:p>
      </w:sdtContent>
    </w:sdt>
    <w:p w14:paraId="03BBE2B7" w14:textId="77777777" w:rsidR="00066683" w:rsidRPr="008A04C4" w:rsidRDefault="00066683">
      <w:pPr>
        <w:rPr>
          <w:lang w:val="en-GB"/>
        </w:rPr>
      </w:pPr>
    </w:p>
    <w:p w14:paraId="59F53EC0" w14:textId="77777777" w:rsidR="00066683" w:rsidRPr="008A04C4" w:rsidRDefault="00066683">
      <w:pPr>
        <w:rPr>
          <w:lang w:val="en-GB"/>
        </w:rPr>
        <w:sectPr w:rsidR="00066683" w:rsidRPr="008A04C4" w:rsidSect="005924C0">
          <w:headerReference w:type="default" r:id="rId13"/>
          <w:footerReference w:type="default" r:id="rId14"/>
          <w:pgSz w:w="12240" w:h="15840" w:code="1"/>
          <w:pgMar w:top="1440" w:right="1440" w:bottom="1440" w:left="1440" w:header="1080" w:footer="720" w:gutter="0"/>
          <w:pgNumType w:fmt="lowerRoman" w:start="0"/>
          <w:cols w:space="708"/>
          <w:titlePg/>
          <w:docGrid w:linePitch="360"/>
        </w:sectPr>
      </w:pPr>
    </w:p>
    <w:p w14:paraId="30753566" w14:textId="77777777" w:rsidR="00F13D9F" w:rsidRPr="008A04C4" w:rsidRDefault="00F13D9F" w:rsidP="00F13D9F">
      <w:pPr>
        <w:pStyle w:val="Heading1"/>
        <w:rPr>
          <w:lang w:val="en-GB"/>
        </w:rPr>
      </w:pPr>
      <w:bookmarkStart w:id="2" w:name="_Toc38313175"/>
      <w:r w:rsidRPr="008A04C4">
        <w:rPr>
          <w:lang w:val="en-GB"/>
        </w:rPr>
        <w:lastRenderedPageBreak/>
        <w:t>Abstract</w:t>
      </w:r>
      <w:bookmarkEnd w:id="2"/>
    </w:p>
    <w:p w14:paraId="31219106" w14:textId="77777777" w:rsidR="00E464F9" w:rsidRDefault="00E464F9" w:rsidP="00E464F9">
      <w:pPr>
        <w:spacing w:after="0" w:line="240" w:lineRule="auto"/>
        <w:rPr>
          <w:rStyle w:val="normaltextrun"/>
          <w:rFonts w:ascii="Arial" w:hAnsi="Arial" w:cs="Arial"/>
          <w:color w:val="000000" w:themeColor="text1"/>
          <w:sz w:val="22"/>
          <w:szCs w:val="22"/>
        </w:rPr>
      </w:pPr>
    </w:p>
    <w:p w14:paraId="64CCA9E4" w14:textId="7E056C88" w:rsidR="00E464F9" w:rsidRDefault="00E464F9" w:rsidP="00E464F9">
      <w:pPr>
        <w:spacing w:after="0" w:line="240" w:lineRule="auto"/>
        <w:rPr>
          <w:rStyle w:val="normaltextrun"/>
          <w:rFonts w:ascii="Arial" w:hAnsi="Arial" w:cs="Arial"/>
          <w:color w:val="000000" w:themeColor="text1"/>
          <w:sz w:val="22"/>
          <w:szCs w:val="22"/>
        </w:rPr>
      </w:pPr>
      <w:r>
        <w:rPr>
          <w:rStyle w:val="normaltextrun"/>
          <w:rFonts w:ascii="Arial" w:hAnsi="Arial" w:cs="Arial"/>
          <w:color w:val="000000" w:themeColor="text1"/>
          <w:sz w:val="22"/>
          <w:szCs w:val="22"/>
        </w:rPr>
        <w:t xml:space="preserve">The research aimed to establish the social representations (SRs) of the farming community with regards to environmental protection and Brexit, and whether there was a relationship between the two. It also aimed to assess the connection between bottom-up and top-down approaches in the face of political change, in this case Brexit. </w:t>
      </w:r>
    </w:p>
    <w:p w14:paraId="1A9E6B51" w14:textId="77777777" w:rsidR="00E464F9" w:rsidRDefault="00E464F9" w:rsidP="00E464F9">
      <w:pPr>
        <w:spacing w:after="0" w:line="240" w:lineRule="auto"/>
        <w:rPr>
          <w:rStyle w:val="normaltextrun"/>
          <w:rFonts w:ascii="Arial" w:hAnsi="Arial" w:cs="Arial"/>
          <w:color w:val="000000" w:themeColor="text1"/>
          <w:sz w:val="22"/>
          <w:szCs w:val="22"/>
        </w:rPr>
      </w:pPr>
    </w:p>
    <w:p w14:paraId="4A87D3F3" w14:textId="77777777" w:rsidR="00E464F9" w:rsidRDefault="00E464F9" w:rsidP="00E464F9">
      <w:pPr>
        <w:spacing w:after="0" w:line="240" w:lineRule="auto"/>
        <w:rPr>
          <w:rStyle w:val="normaltextrun"/>
          <w:rFonts w:ascii="Arial" w:hAnsi="Arial" w:cs="Arial"/>
          <w:color w:val="000000" w:themeColor="text1"/>
          <w:sz w:val="22"/>
          <w:szCs w:val="22"/>
        </w:rPr>
      </w:pPr>
      <w:r>
        <w:rPr>
          <w:rStyle w:val="normaltextrun"/>
          <w:rFonts w:ascii="Arial" w:hAnsi="Arial" w:cs="Arial"/>
          <w:color w:val="000000" w:themeColor="text1"/>
          <w:sz w:val="22"/>
          <w:szCs w:val="22"/>
        </w:rPr>
        <w:t xml:space="preserve">Questionnaires that included open questions and Likert scales were used to assess the SRs of farmers. Interviews were also selected to provide a context and expertise among representatives involved in the agricultural sector. The analysis of these results was carried out using thematic analysis and t-Test/ANOVA tests. </w:t>
      </w:r>
    </w:p>
    <w:p w14:paraId="57DADCBB" w14:textId="77777777" w:rsidR="00E464F9" w:rsidRDefault="00E464F9" w:rsidP="00E464F9">
      <w:pPr>
        <w:spacing w:after="0" w:line="240" w:lineRule="auto"/>
        <w:rPr>
          <w:rStyle w:val="normaltextrun"/>
          <w:rFonts w:ascii="Arial" w:hAnsi="Arial" w:cs="Arial"/>
          <w:color w:val="000000" w:themeColor="text1"/>
          <w:sz w:val="22"/>
          <w:szCs w:val="22"/>
        </w:rPr>
      </w:pPr>
    </w:p>
    <w:p w14:paraId="0252C868" w14:textId="77777777" w:rsidR="00E464F9" w:rsidRDefault="00E464F9" w:rsidP="00E464F9">
      <w:pPr>
        <w:spacing w:after="0" w:line="240" w:lineRule="auto"/>
        <w:rPr>
          <w:rStyle w:val="normaltextrun"/>
          <w:rFonts w:ascii="Arial" w:hAnsi="Arial" w:cs="Arial"/>
          <w:color w:val="000000" w:themeColor="text1"/>
          <w:sz w:val="22"/>
          <w:szCs w:val="22"/>
        </w:rPr>
      </w:pPr>
      <w:r>
        <w:rPr>
          <w:rStyle w:val="normaltextrun"/>
          <w:rFonts w:ascii="Arial" w:hAnsi="Arial" w:cs="Arial"/>
          <w:color w:val="000000" w:themeColor="text1"/>
          <w:sz w:val="22"/>
          <w:szCs w:val="22"/>
        </w:rPr>
        <w:t xml:space="preserve">The research found that firstly, the challenges and solutions identified were shared among the farmers. These challenges and solutions were also related to those identified in the context of Brexit, but could not be related to other factors such as the environment. </w:t>
      </w:r>
    </w:p>
    <w:p w14:paraId="3CDEE26C" w14:textId="77777777" w:rsidR="00E464F9" w:rsidRDefault="00E464F9" w:rsidP="00E464F9">
      <w:pPr>
        <w:spacing w:after="0" w:line="240" w:lineRule="auto"/>
        <w:rPr>
          <w:rStyle w:val="normaltextrun"/>
          <w:rFonts w:ascii="Arial" w:hAnsi="Arial" w:cs="Arial"/>
          <w:color w:val="000000" w:themeColor="text1"/>
          <w:sz w:val="22"/>
          <w:szCs w:val="22"/>
        </w:rPr>
      </w:pPr>
    </w:p>
    <w:p w14:paraId="4DA11C42" w14:textId="77777777" w:rsidR="00E464F9" w:rsidRDefault="00E464F9" w:rsidP="00E464F9">
      <w:pPr>
        <w:spacing w:after="0" w:line="240" w:lineRule="auto"/>
        <w:rPr>
          <w:rStyle w:val="normaltextrun"/>
          <w:rFonts w:ascii="Arial" w:hAnsi="Arial" w:cs="Arial"/>
          <w:color w:val="000000" w:themeColor="text1"/>
          <w:sz w:val="22"/>
          <w:szCs w:val="22"/>
        </w:rPr>
      </w:pPr>
      <w:r>
        <w:rPr>
          <w:rStyle w:val="normaltextrun"/>
          <w:rFonts w:ascii="Arial" w:hAnsi="Arial" w:cs="Arial"/>
          <w:color w:val="000000" w:themeColor="text1"/>
          <w:sz w:val="22"/>
          <w:szCs w:val="22"/>
        </w:rPr>
        <w:t xml:space="preserve">Secondly, in isolation there was a SR among farmers with regards to the environment. The value of the environment for farmers was high, and a number of environmentally-friendly practices were demonstrated. However, when related to other results, incentives and pressure to adhere to implement such practices played a prominent role in the reasoning for carrying out these practices. </w:t>
      </w:r>
    </w:p>
    <w:p w14:paraId="38C5E459" w14:textId="77777777" w:rsidR="00E464F9" w:rsidRDefault="00E464F9" w:rsidP="00E464F9">
      <w:pPr>
        <w:spacing w:after="0" w:line="240" w:lineRule="auto"/>
        <w:rPr>
          <w:rStyle w:val="normaltextrun"/>
          <w:rFonts w:ascii="Arial" w:hAnsi="Arial" w:cs="Arial"/>
          <w:color w:val="000000" w:themeColor="text1"/>
          <w:sz w:val="22"/>
          <w:szCs w:val="22"/>
        </w:rPr>
      </w:pPr>
      <w:r>
        <w:rPr>
          <w:rStyle w:val="normaltextrun"/>
          <w:rFonts w:ascii="Arial" w:hAnsi="Arial" w:cs="Arial"/>
          <w:color w:val="000000" w:themeColor="text1"/>
          <w:sz w:val="22"/>
          <w:szCs w:val="22"/>
        </w:rPr>
        <w:t xml:space="preserve"> </w:t>
      </w:r>
    </w:p>
    <w:p w14:paraId="1AD5F20A" w14:textId="77777777" w:rsidR="00E464F9" w:rsidRDefault="00E464F9" w:rsidP="00E464F9">
      <w:pPr>
        <w:spacing w:after="0" w:line="240" w:lineRule="auto"/>
        <w:rPr>
          <w:rStyle w:val="normaltextrun"/>
          <w:rFonts w:ascii="Arial" w:hAnsi="Arial" w:cs="Arial"/>
          <w:color w:val="000000" w:themeColor="text1"/>
          <w:sz w:val="22"/>
          <w:szCs w:val="22"/>
        </w:rPr>
      </w:pPr>
      <w:r>
        <w:rPr>
          <w:rStyle w:val="normaltextrun"/>
          <w:rFonts w:ascii="Arial" w:hAnsi="Arial" w:cs="Arial"/>
          <w:color w:val="000000" w:themeColor="text1"/>
          <w:sz w:val="22"/>
          <w:szCs w:val="22"/>
        </w:rPr>
        <w:t xml:space="preserve">Thirdly, the research found that with regards to Brexit there was no clear SR, with the exception of those farmers who identified themselves as “against Brexit”. This group demonstrated a regularity among their answers, especially concerning the importance of finances. </w:t>
      </w:r>
    </w:p>
    <w:p w14:paraId="1CB33CF5" w14:textId="77777777" w:rsidR="00E464F9" w:rsidRDefault="00E464F9" w:rsidP="00E464F9">
      <w:pPr>
        <w:spacing w:after="0" w:line="240" w:lineRule="auto"/>
        <w:rPr>
          <w:rStyle w:val="normaltextrun"/>
          <w:rFonts w:ascii="Arial" w:hAnsi="Arial" w:cs="Arial"/>
          <w:color w:val="000000" w:themeColor="text1"/>
          <w:sz w:val="22"/>
          <w:szCs w:val="22"/>
        </w:rPr>
      </w:pPr>
    </w:p>
    <w:p w14:paraId="233635E2" w14:textId="77777777" w:rsidR="00E464F9" w:rsidRPr="00CB340E" w:rsidRDefault="00E464F9" w:rsidP="00E464F9">
      <w:pPr>
        <w:spacing w:after="0" w:line="240" w:lineRule="auto"/>
        <w:rPr>
          <w:rFonts w:ascii="Arial" w:hAnsi="Arial" w:cs="Arial"/>
          <w:color w:val="000000" w:themeColor="text1"/>
          <w:sz w:val="22"/>
          <w:szCs w:val="22"/>
        </w:rPr>
      </w:pPr>
      <w:r w:rsidRPr="00CB340E">
        <w:rPr>
          <w:rStyle w:val="normaltextrun"/>
          <w:rFonts w:ascii="Arial" w:hAnsi="Arial" w:cs="Arial"/>
          <w:color w:val="000000" w:themeColor="text1"/>
          <w:sz w:val="22"/>
          <w:szCs w:val="22"/>
        </w:rPr>
        <w:t xml:space="preserve">Finally, the research demonstrated that overall political affiliation could not be linked with environmental protection, with the exception of farmers who identified themselves as “against Brexit”. This political group had higher environmental values than those “for Brexit” or had no political preference.  </w:t>
      </w:r>
    </w:p>
    <w:p w14:paraId="71BDDF63" w14:textId="77777777" w:rsidR="00E464F9" w:rsidRDefault="00E464F9" w:rsidP="00E464F9">
      <w:pPr>
        <w:spacing w:after="0" w:line="240" w:lineRule="auto"/>
        <w:rPr>
          <w:rFonts w:ascii="Arial" w:hAnsi="Arial" w:cs="Arial"/>
          <w:color w:val="000000" w:themeColor="text1"/>
          <w:sz w:val="22"/>
          <w:szCs w:val="22"/>
          <w:lang w:val="en-GB"/>
        </w:rPr>
      </w:pPr>
    </w:p>
    <w:p w14:paraId="1C2FD353" w14:textId="77777777" w:rsidR="00E464F9" w:rsidRPr="00CB340E" w:rsidRDefault="00E464F9" w:rsidP="00E464F9">
      <w:pPr>
        <w:spacing w:after="0" w:line="240" w:lineRule="auto"/>
        <w:rPr>
          <w:rFonts w:ascii="Arial" w:hAnsi="Arial" w:cs="Arial"/>
          <w:color w:val="000000" w:themeColor="text1"/>
          <w:sz w:val="22"/>
          <w:szCs w:val="22"/>
          <w:lang w:val="en-GB"/>
        </w:rPr>
      </w:pPr>
      <w:r w:rsidRPr="00CB340E">
        <w:rPr>
          <w:rFonts w:ascii="Arial" w:hAnsi="Arial" w:cs="Arial"/>
          <w:color w:val="000000" w:themeColor="text1"/>
          <w:sz w:val="22"/>
          <w:szCs w:val="22"/>
          <w:lang w:val="en-GB"/>
        </w:rPr>
        <w:t xml:space="preserve">Further studies could be conducted to assess the structures of SR (central and peripheral) with regards to the natural environment aside from within an agricultural context. Additional structural studies could also assess the acceptance and change of SR after new policies such as the Agriculture Bill 2019-2020. </w:t>
      </w:r>
    </w:p>
    <w:p w14:paraId="1B8E683E" w14:textId="77777777" w:rsidR="00F13D9F" w:rsidRPr="008A04C4" w:rsidRDefault="00F13D9F" w:rsidP="00F13D9F">
      <w:pPr>
        <w:rPr>
          <w:color w:val="000000" w:themeColor="text1"/>
          <w:sz w:val="22"/>
          <w:szCs w:val="22"/>
          <w:lang w:val="en-GB"/>
        </w:rPr>
      </w:pPr>
    </w:p>
    <w:p w14:paraId="635BC4A8" w14:textId="77777777" w:rsidR="00F13D9F" w:rsidRPr="008A04C4" w:rsidRDefault="00F13D9F" w:rsidP="00F13D9F">
      <w:pPr>
        <w:rPr>
          <w:color w:val="000000" w:themeColor="text1"/>
          <w:sz w:val="22"/>
          <w:szCs w:val="22"/>
          <w:lang w:val="en-GB"/>
        </w:rPr>
      </w:pPr>
    </w:p>
    <w:p w14:paraId="52944270" w14:textId="77777777" w:rsidR="00F13D9F" w:rsidRPr="008A04C4" w:rsidRDefault="00F13D9F" w:rsidP="00F13D9F">
      <w:pPr>
        <w:rPr>
          <w:color w:val="000000" w:themeColor="text1"/>
          <w:sz w:val="22"/>
          <w:szCs w:val="22"/>
          <w:lang w:val="en-GB"/>
        </w:rPr>
      </w:pPr>
    </w:p>
    <w:p w14:paraId="1CC5A1A0" w14:textId="77777777" w:rsidR="00F13D9F" w:rsidRPr="008A04C4" w:rsidRDefault="00F13D9F" w:rsidP="00F13D9F">
      <w:pPr>
        <w:rPr>
          <w:color w:val="000000" w:themeColor="text1"/>
          <w:sz w:val="22"/>
          <w:szCs w:val="22"/>
          <w:lang w:val="en-GB"/>
        </w:rPr>
      </w:pPr>
      <w:r w:rsidRPr="008A04C4">
        <w:rPr>
          <w:color w:val="000000" w:themeColor="text1"/>
          <w:sz w:val="22"/>
          <w:szCs w:val="22"/>
          <w:lang w:val="en-GB"/>
        </w:rPr>
        <w:t xml:space="preserve"> </w:t>
      </w:r>
    </w:p>
    <w:p w14:paraId="64D62FEB" w14:textId="77777777" w:rsidR="00066683" w:rsidRPr="008A04C4" w:rsidRDefault="005924C0" w:rsidP="005924C0">
      <w:pPr>
        <w:pStyle w:val="Heading1"/>
        <w:rPr>
          <w:lang w:val="en-GB"/>
        </w:rPr>
      </w:pPr>
      <w:bookmarkStart w:id="3" w:name="_Toc38313176"/>
      <w:r w:rsidRPr="008A04C4">
        <w:rPr>
          <w:lang w:val="en-GB"/>
        </w:rPr>
        <w:lastRenderedPageBreak/>
        <w:t>List of Figures</w:t>
      </w:r>
      <w:bookmarkEnd w:id="3"/>
    </w:p>
    <w:p w14:paraId="07F93E70" w14:textId="77777777" w:rsidR="00746742" w:rsidRPr="002821BD" w:rsidRDefault="00746742">
      <w:pPr>
        <w:pStyle w:val="TableofFigures"/>
        <w:tabs>
          <w:tab w:val="right" w:leader="dot" w:pos="9350"/>
        </w:tabs>
        <w:rPr>
          <w:color w:val="000000" w:themeColor="text1"/>
          <w:sz w:val="22"/>
          <w:szCs w:val="22"/>
          <w:lang w:val="en-GB"/>
        </w:rPr>
      </w:pPr>
    </w:p>
    <w:p w14:paraId="51D6485F" w14:textId="3E230B6F" w:rsidR="002821BD" w:rsidRPr="002821BD" w:rsidRDefault="00746742">
      <w:pPr>
        <w:pStyle w:val="TableofFigures"/>
        <w:tabs>
          <w:tab w:val="right" w:leader="dot" w:pos="9350"/>
        </w:tabs>
        <w:rPr>
          <w:rFonts w:eastAsiaTheme="minorEastAsia"/>
          <w:noProof/>
          <w:color w:val="000000" w:themeColor="text1"/>
          <w:sz w:val="22"/>
          <w:szCs w:val="22"/>
          <w:lang w:val="en-GB" w:eastAsia="en-GB"/>
        </w:rPr>
      </w:pPr>
      <w:r w:rsidRPr="002821BD">
        <w:rPr>
          <w:color w:val="000000" w:themeColor="text1"/>
          <w:sz w:val="22"/>
          <w:szCs w:val="22"/>
          <w:lang w:val="en-GB"/>
        </w:rPr>
        <w:fldChar w:fldCharType="begin"/>
      </w:r>
      <w:r w:rsidRPr="002821BD">
        <w:rPr>
          <w:color w:val="000000" w:themeColor="text1"/>
          <w:sz w:val="22"/>
          <w:szCs w:val="22"/>
          <w:lang w:val="en-GB"/>
        </w:rPr>
        <w:instrText xml:space="preserve"> TOC \h \z \c "Figure" </w:instrText>
      </w:r>
      <w:r w:rsidRPr="002821BD">
        <w:rPr>
          <w:color w:val="000000" w:themeColor="text1"/>
          <w:sz w:val="22"/>
          <w:szCs w:val="22"/>
          <w:lang w:val="en-GB"/>
        </w:rPr>
        <w:fldChar w:fldCharType="separate"/>
      </w:r>
      <w:hyperlink w:anchor="_Toc38290671" w:history="1">
        <w:r w:rsidR="002821BD" w:rsidRPr="002821BD">
          <w:rPr>
            <w:rStyle w:val="Hyperlink"/>
            <w:noProof/>
            <w:color w:val="000000" w:themeColor="text1"/>
          </w:rPr>
          <w:t>Figure 1: Negative environmental impacts of the agricultural sector</w:t>
        </w:r>
        <w:r w:rsidR="002821BD" w:rsidRPr="002821BD">
          <w:rPr>
            <w:noProof/>
            <w:webHidden/>
            <w:color w:val="000000" w:themeColor="text1"/>
          </w:rPr>
          <w:tab/>
        </w:r>
        <w:r w:rsidR="002821BD" w:rsidRPr="002821BD">
          <w:rPr>
            <w:noProof/>
            <w:webHidden/>
            <w:color w:val="000000" w:themeColor="text1"/>
          </w:rPr>
          <w:fldChar w:fldCharType="begin"/>
        </w:r>
        <w:r w:rsidR="002821BD" w:rsidRPr="002821BD">
          <w:rPr>
            <w:noProof/>
            <w:webHidden/>
            <w:color w:val="000000" w:themeColor="text1"/>
          </w:rPr>
          <w:instrText xml:space="preserve"> PAGEREF _Toc38290671 \h </w:instrText>
        </w:r>
        <w:r w:rsidR="002821BD" w:rsidRPr="002821BD">
          <w:rPr>
            <w:noProof/>
            <w:webHidden/>
            <w:color w:val="000000" w:themeColor="text1"/>
          </w:rPr>
        </w:r>
        <w:r w:rsidR="002821BD" w:rsidRPr="002821BD">
          <w:rPr>
            <w:noProof/>
            <w:webHidden/>
            <w:color w:val="000000" w:themeColor="text1"/>
          </w:rPr>
          <w:fldChar w:fldCharType="separate"/>
        </w:r>
        <w:r w:rsidR="00E91F40">
          <w:rPr>
            <w:noProof/>
            <w:webHidden/>
            <w:color w:val="000000" w:themeColor="text1"/>
          </w:rPr>
          <w:t>4</w:t>
        </w:r>
        <w:r w:rsidR="002821BD" w:rsidRPr="002821BD">
          <w:rPr>
            <w:noProof/>
            <w:webHidden/>
            <w:color w:val="000000" w:themeColor="text1"/>
          </w:rPr>
          <w:fldChar w:fldCharType="end"/>
        </w:r>
      </w:hyperlink>
    </w:p>
    <w:p w14:paraId="24A332AA" w14:textId="339FE2C0" w:rsidR="002821BD" w:rsidRPr="002821BD" w:rsidRDefault="002821BD">
      <w:pPr>
        <w:pStyle w:val="TableofFigures"/>
        <w:tabs>
          <w:tab w:val="right" w:leader="dot" w:pos="9350"/>
        </w:tabs>
        <w:rPr>
          <w:rFonts w:eastAsiaTheme="minorEastAsia"/>
          <w:noProof/>
          <w:color w:val="000000" w:themeColor="text1"/>
          <w:sz w:val="22"/>
          <w:szCs w:val="22"/>
          <w:lang w:val="en-GB" w:eastAsia="en-GB"/>
        </w:rPr>
      </w:pPr>
      <w:r w:rsidRPr="002821BD">
        <w:rPr>
          <w:rStyle w:val="Hyperlink"/>
          <w:noProof/>
          <w:color w:val="000000" w:themeColor="text1"/>
        </w:rPr>
        <w:br/>
      </w:r>
      <w:hyperlink w:anchor="_Toc38290672" w:history="1">
        <w:r w:rsidRPr="002821BD">
          <w:rPr>
            <w:rStyle w:val="Hyperlink"/>
            <w:rFonts w:ascii="Arial" w:hAnsi="Arial" w:cs="Arial"/>
            <w:noProof/>
            <w:color w:val="000000" w:themeColor="text1"/>
            <w:lang w:val="en-GB"/>
          </w:rPr>
          <w:t>Figure 2: Political group pairings for t-Tests to determine statistical differences</w:t>
        </w:r>
        <w:r w:rsidRPr="002821BD">
          <w:rPr>
            <w:noProof/>
            <w:webHidden/>
            <w:color w:val="000000" w:themeColor="text1"/>
          </w:rPr>
          <w:tab/>
        </w:r>
        <w:r w:rsidRPr="002821BD">
          <w:rPr>
            <w:noProof/>
            <w:webHidden/>
            <w:color w:val="000000" w:themeColor="text1"/>
          </w:rPr>
          <w:fldChar w:fldCharType="begin"/>
        </w:r>
        <w:r w:rsidRPr="002821BD">
          <w:rPr>
            <w:noProof/>
            <w:webHidden/>
            <w:color w:val="000000" w:themeColor="text1"/>
          </w:rPr>
          <w:instrText xml:space="preserve"> PAGEREF _Toc38290672 \h </w:instrText>
        </w:r>
        <w:r w:rsidRPr="002821BD">
          <w:rPr>
            <w:noProof/>
            <w:webHidden/>
            <w:color w:val="000000" w:themeColor="text1"/>
          </w:rPr>
        </w:r>
        <w:r w:rsidRPr="002821BD">
          <w:rPr>
            <w:noProof/>
            <w:webHidden/>
            <w:color w:val="000000" w:themeColor="text1"/>
          </w:rPr>
          <w:fldChar w:fldCharType="separate"/>
        </w:r>
        <w:r w:rsidR="00E91F40">
          <w:rPr>
            <w:noProof/>
            <w:webHidden/>
            <w:color w:val="000000" w:themeColor="text1"/>
          </w:rPr>
          <w:t>17</w:t>
        </w:r>
        <w:r w:rsidRPr="002821BD">
          <w:rPr>
            <w:noProof/>
            <w:webHidden/>
            <w:color w:val="000000" w:themeColor="text1"/>
          </w:rPr>
          <w:fldChar w:fldCharType="end"/>
        </w:r>
      </w:hyperlink>
    </w:p>
    <w:p w14:paraId="23DB688B" w14:textId="5392B1D1" w:rsidR="002821BD" w:rsidRPr="002821BD" w:rsidRDefault="002821BD">
      <w:pPr>
        <w:pStyle w:val="TableofFigures"/>
        <w:tabs>
          <w:tab w:val="right" w:leader="dot" w:pos="9350"/>
        </w:tabs>
        <w:rPr>
          <w:rFonts w:eastAsiaTheme="minorEastAsia"/>
          <w:noProof/>
          <w:color w:val="000000" w:themeColor="text1"/>
          <w:sz w:val="22"/>
          <w:szCs w:val="22"/>
          <w:lang w:val="en-GB" w:eastAsia="en-GB"/>
        </w:rPr>
      </w:pPr>
      <w:r w:rsidRPr="002821BD">
        <w:rPr>
          <w:rStyle w:val="Hyperlink"/>
          <w:noProof/>
          <w:color w:val="000000" w:themeColor="text1"/>
        </w:rPr>
        <w:br/>
      </w:r>
      <w:hyperlink w:anchor="_Toc38290673" w:history="1">
        <w:r w:rsidRPr="002821BD">
          <w:rPr>
            <w:rStyle w:val="Hyperlink"/>
            <w:noProof/>
            <w:color w:val="000000" w:themeColor="text1"/>
          </w:rPr>
          <w:t>Figure 3: The number of questionnaire respondents per region</w:t>
        </w:r>
        <w:r w:rsidRPr="002821BD">
          <w:rPr>
            <w:noProof/>
            <w:webHidden/>
            <w:color w:val="000000" w:themeColor="text1"/>
          </w:rPr>
          <w:tab/>
        </w:r>
        <w:r w:rsidRPr="002821BD">
          <w:rPr>
            <w:noProof/>
            <w:webHidden/>
            <w:color w:val="000000" w:themeColor="text1"/>
          </w:rPr>
          <w:fldChar w:fldCharType="begin"/>
        </w:r>
        <w:r w:rsidRPr="002821BD">
          <w:rPr>
            <w:noProof/>
            <w:webHidden/>
            <w:color w:val="000000" w:themeColor="text1"/>
          </w:rPr>
          <w:instrText xml:space="preserve"> PAGEREF _Toc38290673 \h </w:instrText>
        </w:r>
        <w:r w:rsidRPr="002821BD">
          <w:rPr>
            <w:noProof/>
            <w:webHidden/>
            <w:color w:val="000000" w:themeColor="text1"/>
          </w:rPr>
        </w:r>
        <w:r w:rsidRPr="002821BD">
          <w:rPr>
            <w:noProof/>
            <w:webHidden/>
            <w:color w:val="000000" w:themeColor="text1"/>
          </w:rPr>
          <w:fldChar w:fldCharType="separate"/>
        </w:r>
        <w:r w:rsidR="00E91F40">
          <w:rPr>
            <w:noProof/>
            <w:webHidden/>
            <w:color w:val="000000" w:themeColor="text1"/>
          </w:rPr>
          <w:t>29</w:t>
        </w:r>
        <w:r w:rsidRPr="002821BD">
          <w:rPr>
            <w:noProof/>
            <w:webHidden/>
            <w:color w:val="000000" w:themeColor="text1"/>
          </w:rPr>
          <w:fldChar w:fldCharType="end"/>
        </w:r>
      </w:hyperlink>
    </w:p>
    <w:p w14:paraId="33466C98" w14:textId="031B6140" w:rsidR="002821BD" w:rsidRPr="002821BD" w:rsidRDefault="002821BD">
      <w:pPr>
        <w:pStyle w:val="TableofFigures"/>
        <w:tabs>
          <w:tab w:val="right" w:leader="dot" w:pos="9350"/>
        </w:tabs>
        <w:rPr>
          <w:rFonts w:eastAsiaTheme="minorEastAsia"/>
          <w:noProof/>
          <w:color w:val="000000" w:themeColor="text1"/>
          <w:sz w:val="22"/>
          <w:szCs w:val="22"/>
          <w:lang w:val="en-GB" w:eastAsia="en-GB"/>
        </w:rPr>
      </w:pPr>
      <w:r w:rsidRPr="002821BD">
        <w:rPr>
          <w:rStyle w:val="Hyperlink"/>
          <w:noProof/>
          <w:color w:val="000000" w:themeColor="text1"/>
        </w:rPr>
        <w:br/>
      </w:r>
      <w:hyperlink w:anchor="_Toc38290674" w:history="1">
        <w:r w:rsidRPr="002821BD">
          <w:rPr>
            <w:rStyle w:val="Hyperlink"/>
            <w:noProof/>
            <w:color w:val="000000" w:themeColor="text1"/>
          </w:rPr>
          <w:t>Figure 4: Degree to which respondents agree with values in agriculture</w:t>
        </w:r>
        <w:r w:rsidRPr="002821BD">
          <w:rPr>
            <w:noProof/>
            <w:webHidden/>
            <w:color w:val="000000" w:themeColor="text1"/>
          </w:rPr>
          <w:tab/>
        </w:r>
        <w:r w:rsidRPr="002821BD">
          <w:rPr>
            <w:noProof/>
            <w:webHidden/>
            <w:color w:val="000000" w:themeColor="text1"/>
          </w:rPr>
          <w:fldChar w:fldCharType="begin"/>
        </w:r>
        <w:r w:rsidRPr="002821BD">
          <w:rPr>
            <w:noProof/>
            <w:webHidden/>
            <w:color w:val="000000" w:themeColor="text1"/>
          </w:rPr>
          <w:instrText xml:space="preserve"> PAGEREF _Toc38290674 \h </w:instrText>
        </w:r>
        <w:r w:rsidRPr="002821BD">
          <w:rPr>
            <w:noProof/>
            <w:webHidden/>
            <w:color w:val="000000" w:themeColor="text1"/>
          </w:rPr>
        </w:r>
        <w:r w:rsidRPr="002821BD">
          <w:rPr>
            <w:noProof/>
            <w:webHidden/>
            <w:color w:val="000000" w:themeColor="text1"/>
          </w:rPr>
          <w:fldChar w:fldCharType="separate"/>
        </w:r>
        <w:r w:rsidR="00E91F40">
          <w:rPr>
            <w:noProof/>
            <w:webHidden/>
            <w:color w:val="000000" w:themeColor="text1"/>
          </w:rPr>
          <w:t>31</w:t>
        </w:r>
        <w:r w:rsidRPr="002821BD">
          <w:rPr>
            <w:noProof/>
            <w:webHidden/>
            <w:color w:val="000000" w:themeColor="text1"/>
          </w:rPr>
          <w:fldChar w:fldCharType="end"/>
        </w:r>
      </w:hyperlink>
    </w:p>
    <w:p w14:paraId="2FC0E3BA" w14:textId="45573365" w:rsidR="002821BD" w:rsidRPr="002821BD" w:rsidRDefault="002821BD">
      <w:pPr>
        <w:pStyle w:val="TableofFigures"/>
        <w:tabs>
          <w:tab w:val="right" w:leader="dot" w:pos="9350"/>
        </w:tabs>
        <w:rPr>
          <w:rFonts w:eastAsiaTheme="minorEastAsia"/>
          <w:noProof/>
          <w:color w:val="000000" w:themeColor="text1"/>
          <w:sz w:val="22"/>
          <w:szCs w:val="22"/>
          <w:lang w:val="en-GB" w:eastAsia="en-GB"/>
        </w:rPr>
      </w:pPr>
      <w:r w:rsidRPr="002821BD">
        <w:rPr>
          <w:rStyle w:val="Hyperlink"/>
          <w:noProof/>
          <w:color w:val="000000" w:themeColor="text1"/>
        </w:rPr>
        <w:br/>
      </w:r>
      <w:hyperlink w:anchor="_Toc38290675" w:history="1">
        <w:r w:rsidRPr="002821BD">
          <w:rPr>
            <w:rStyle w:val="Hyperlink"/>
            <w:noProof/>
            <w:color w:val="000000" w:themeColor="text1"/>
            <w:lang w:val="en-GB"/>
          </w:rPr>
          <w:t>Figure 5: Solutions to challenges provided by farmers</w:t>
        </w:r>
        <w:r w:rsidRPr="002821BD">
          <w:rPr>
            <w:noProof/>
            <w:webHidden/>
            <w:color w:val="000000" w:themeColor="text1"/>
          </w:rPr>
          <w:tab/>
        </w:r>
        <w:r w:rsidRPr="002821BD">
          <w:rPr>
            <w:noProof/>
            <w:webHidden/>
            <w:color w:val="000000" w:themeColor="text1"/>
          </w:rPr>
          <w:fldChar w:fldCharType="begin"/>
        </w:r>
        <w:r w:rsidRPr="002821BD">
          <w:rPr>
            <w:noProof/>
            <w:webHidden/>
            <w:color w:val="000000" w:themeColor="text1"/>
          </w:rPr>
          <w:instrText xml:space="preserve"> PAGEREF _Toc38290675 \h </w:instrText>
        </w:r>
        <w:r w:rsidRPr="002821BD">
          <w:rPr>
            <w:noProof/>
            <w:webHidden/>
            <w:color w:val="000000" w:themeColor="text1"/>
          </w:rPr>
        </w:r>
        <w:r w:rsidRPr="002821BD">
          <w:rPr>
            <w:noProof/>
            <w:webHidden/>
            <w:color w:val="000000" w:themeColor="text1"/>
          </w:rPr>
          <w:fldChar w:fldCharType="separate"/>
        </w:r>
        <w:r w:rsidR="00E91F40">
          <w:rPr>
            <w:noProof/>
            <w:webHidden/>
            <w:color w:val="000000" w:themeColor="text1"/>
          </w:rPr>
          <w:t>33</w:t>
        </w:r>
        <w:r w:rsidRPr="002821BD">
          <w:rPr>
            <w:noProof/>
            <w:webHidden/>
            <w:color w:val="000000" w:themeColor="text1"/>
          </w:rPr>
          <w:fldChar w:fldCharType="end"/>
        </w:r>
      </w:hyperlink>
    </w:p>
    <w:p w14:paraId="15ED2E9D" w14:textId="79C3963B" w:rsidR="002821BD" w:rsidRPr="002821BD" w:rsidRDefault="002821BD">
      <w:pPr>
        <w:pStyle w:val="TableofFigures"/>
        <w:tabs>
          <w:tab w:val="right" w:leader="dot" w:pos="9350"/>
        </w:tabs>
        <w:rPr>
          <w:rFonts w:eastAsiaTheme="minorEastAsia"/>
          <w:noProof/>
          <w:color w:val="000000" w:themeColor="text1"/>
          <w:sz w:val="22"/>
          <w:szCs w:val="22"/>
          <w:lang w:val="en-GB" w:eastAsia="en-GB"/>
        </w:rPr>
      </w:pPr>
      <w:r w:rsidRPr="002821BD">
        <w:rPr>
          <w:rStyle w:val="Hyperlink"/>
          <w:noProof/>
          <w:color w:val="000000" w:themeColor="text1"/>
        </w:rPr>
        <w:br/>
      </w:r>
      <w:hyperlink w:anchor="_Toc38290676" w:history="1">
        <w:r w:rsidRPr="002821BD">
          <w:rPr>
            <w:rStyle w:val="Hyperlink"/>
            <w:noProof/>
            <w:color w:val="000000" w:themeColor="text1"/>
            <w:lang w:val="en-GB"/>
          </w:rPr>
          <w:t>Figure 6: Percentage of farmers using environmentally-friendly practices</w:t>
        </w:r>
        <w:r w:rsidRPr="002821BD">
          <w:rPr>
            <w:noProof/>
            <w:webHidden/>
            <w:color w:val="000000" w:themeColor="text1"/>
          </w:rPr>
          <w:tab/>
        </w:r>
        <w:r w:rsidRPr="002821BD">
          <w:rPr>
            <w:noProof/>
            <w:webHidden/>
            <w:color w:val="000000" w:themeColor="text1"/>
          </w:rPr>
          <w:fldChar w:fldCharType="begin"/>
        </w:r>
        <w:r w:rsidRPr="002821BD">
          <w:rPr>
            <w:noProof/>
            <w:webHidden/>
            <w:color w:val="000000" w:themeColor="text1"/>
          </w:rPr>
          <w:instrText xml:space="preserve"> PAGEREF _Toc38290676 \h </w:instrText>
        </w:r>
        <w:r w:rsidRPr="002821BD">
          <w:rPr>
            <w:noProof/>
            <w:webHidden/>
            <w:color w:val="000000" w:themeColor="text1"/>
          </w:rPr>
        </w:r>
        <w:r w:rsidRPr="002821BD">
          <w:rPr>
            <w:noProof/>
            <w:webHidden/>
            <w:color w:val="000000" w:themeColor="text1"/>
          </w:rPr>
          <w:fldChar w:fldCharType="separate"/>
        </w:r>
        <w:r w:rsidR="00E91F40">
          <w:rPr>
            <w:noProof/>
            <w:webHidden/>
            <w:color w:val="000000" w:themeColor="text1"/>
          </w:rPr>
          <w:t>35</w:t>
        </w:r>
        <w:r w:rsidRPr="002821BD">
          <w:rPr>
            <w:noProof/>
            <w:webHidden/>
            <w:color w:val="000000" w:themeColor="text1"/>
          </w:rPr>
          <w:fldChar w:fldCharType="end"/>
        </w:r>
      </w:hyperlink>
    </w:p>
    <w:p w14:paraId="472200EC" w14:textId="1ACB9A46" w:rsidR="002821BD" w:rsidRPr="002821BD" w:rsidRDefault="002821BD">
      <w:pPr>
        <w:pStyle w:val="TableofFigures"/>
        <w:tabs>
          <w:tab w:val="right" w:leader="dot" w:pos="9350"/>
        </w:tabs>
        <w:rPr>
          <w:rFonts w:eastAsiaTheme="minorEastAsia"/>
          <w:noProof/>
          <w:color w:val="000000" w:themeColor="text1"/>
          <w:sz w:val="22"/>
          <w:szCs w:val="22"/>
          <w:lang w:val="en-GB" w:eastAsia="en-GB"/>
        </w:rPr>
      </w:pPr>
      <w:r w:rsidRPr="002821BD">
        <w:rPr>
          <w:rStyle w:val="Hyperlink"/>
          <w:noProof/>
          <w:color w:val="000000" w:themeColor="text1"/>
        </w:rPr>
        <w:br/>
      </w:r>
      <w:hyperlink w:anchor="_Toc38290677" w:history="1">
        <w:r w:rsidRPr="002821BD">
          <w:rPr>
            <w:rStyle w:val="Hyperlink"/>
            <w:noProof/>
            <w:color w:val="000000" w:themeColor="text1"/>
            <w:lang w:val="en-GB"/>
          </w:rPr>
          <w:t>Figure 7: Percentage of responses to environmental values among all respondents</w:t>
        </w:r>
        <w:r w:rsidRPr="002821BD">
          <w:rPr>
            <w:noProof/>
            <w:webHidden/>
            <w:color w:val="000000" w:themeColor="text1"/>
          </w:rPr>
          <w:tab/>
        </w:r>
        <w:r w:rsidRPr="002821BD">
          <w:rPr>
            <w:noProof/>
            <w:webHidden/>
            <w:color w:val="000000" w:themeColor="text1"/>
          </w:rPr>
          <w:fldChar w:fldCharType="begin"/>
        </w:r>
        <w:r w:rsidRPr="002821BD">
          <w:rPr>
            <w:noProof/>
            <w:webHidden/>
            <w:color w:val="000000" w:themeColor="text1"/>
          </w:rPr>
          <w:instrText xml:space="preserve"> PAGEREF _Toc38290677 \h </w:instrText>
        </w:r>
        <w:r w:rsidRPr="002821BD">
          <w:rPr>
            <w:noProof/>
            <w:webHidden/>
            <w:color w:val="000000" w:themeColor="text1"/>
          </w:rPr>
        </w:r>
        <w:r w:rsidRPr="002821BD">
          <w:rPr>
            <w:noProof/>
            <w:webHidden/>
            <w:color w:val="000000" w:themeColor="text1"/>
          </w:rPr>
          <w:fldChar w:fldCharType="separate"/>
        </w:r>
        <w:r w:rsidR="00E91F40">
          <w:rPr>
            <w:noProof/>
            <w:webHidden/>
            <w:color w:val="000000" w:themeColor="text1"/>
          </w:rPr>
          <w:t>36</w:t>
        </w:r>
        <w:r w:rsidRPr="002821BD">
          <w:rPr>
            <w:noProof/>
            <w:webHidden/>
            <w:color w:val="000000" w:themeColor="text1"/>
          </w:rPr>
          <w:fldChar w:fldCharType="end"/>
        </w:r>
      </w:hyperlink>
    </w:p>
    <w:p w14:paraId="7E8A26F0" w14:textId="26D67299" w:rsidR="002821BD" w:rsidRPr="002821BD" w:rsidRDefault="002821BD">
      <w:pPr>
        <w:pStyle w:val="TableofFigures"/>
        <w:tabs>
          <w:tab w:val="right" w:leader="dot" w:pos="9350"/>
        </w:tabs>
        <w:rPr>
          <w:rFonts w:eastAsiaTheme="minorEastAsia"/>
          <w:noProof/>
          <w:color w:val="000000" w:themeColor="text1"/>
          <w:sz w:val="22"/>
          <w:szCs w:val="22"/>
          <w:lang w:val="en-GB" w:eastAsia="en-GB"/>
        </w:rPr>
      </w:pPr>
      <w:r w:rsidRPr="002821BD">
        <w:rPr>
          <w:rStyle w:val="Hyperlink"/>
          <w:noProof/>
          <w:color w:val="000000" w:themeColor="text1"/>
        </w:rPr>
        <w:br/>
      </w:r>
      <w:hyperlink w:anchor="_Toc38290678" w:history="1">
        <w:r w:rsidRPr="002821BD">
          <w:rPr>
            <w:rStyle w:val="Hyperlink"/>
            <w:noProof/>
            <w:color w:val="000000" w:themeColor="text1"/>
            <w:lang w:val="en-GB"/>
          </w:rPr>
          <w:t>Figure 8: Degree of importance of environmental concerns for all respondents</w:t>
        </w:r>
        <w:r w:rsidRPr="002821BD">
          <w:rPr>
            <w:noProof/>
            <w:webHidden/>
            <w:color w:val="000000" w:themeColor="text1"/>
          </w:rPr>
          <w:tab/>
        </w:r>
        <w:r w:rsidRPr="002821BD">
          <w:rPr>
            <w:noProof/>
            <w:webHidden/>
            <w:color w:val="000000" w:themeColor="text1"/>
          </w:rPr>
          <w:fldChar w:fldCharType="begin"/>
        </w:r>
        <w:r w:rsidRPr="002821BD">
          <w:rPr>
            <w:noProof/>
            <w:webHidden/>
            <w:color w:val="000000" w:themeColor="text1"/>
          </w:rPr>
          <w:instrText xml:space="preserve"> PAGEREF _Toc38290678 \h </w:instrText>
        </w:r>
        <w:r w:rsidRPr="002821BD">
          <w:rPr>
            <w:noProof/>
            <w:webHidden/>
            <w:color w:val="000000" w:themeColor="text1"/>
          </w:rPr>
        </w:r>
        <w:r w:rsidRPr="002821BD">
          <w:rPr>
            <w:noProof/>
            <w:webHidden/>
            <w:color w:val="000000" w:themeColor="text1"/>
          </w:rPr>
          <w:fldChar w:fldCharType="separate"/>
        </w:r>
        <w:r w:rsidR="00E91F40">
          <w:rPr>
            <w:noProof/>
            <w:webHidden/>
            <w:color w:val="000000" w:themeColor="text1"/>
          </w:rPr>
          <w:t>37</w:t>
        </w:r>
        <w:r w:rsidRPr="002821BD">
          <w:rPr>
            <w:noProof/>
            <w:webHidden/>
            <w:color w:val="000000" w:themeColor="text1"/>
          </w:rPr>
          <w:fldChar w:fldCharType="end"/>
        </w:r>
      </w:hyperlink>
    </w:p>
    <w:p w14:paraId="1504B0CA" w14:textId="22E84829" w:rsidR="002821BD" w:rsidRPr="002821BD" w:rsidRDefault="002821BD">
      <w:pPr>
        <w:pStyle w:val="TableofFigures"/>
        <w:tabs>
          <w:tab w:val="right" w:leader="dot" w:pos="9350"/>
        </w:tabs>
        <w:rPr>
          <w:rFonts w:eastAsiaTheme="minorEastAsia"/>
          <w:noProof/>
          <w:color w:val="000000" w:themeColor="text1"/>
          <w:sz w:val="22"/>
          <w:szCs w:val="22"/>
          <w:lang w:val="en-GB" w:eastAsia="en-GB"/>
        </w:rPr>
      </w:pPr>
      <w:r w:rsidRPr="002821BD">
        <w:rPr>
          <w:rStyle w:val="Hyperlink"/>
          <w:noProof/>
          <w:color w:val="000000" w:themeColor="text1"/>
        </w:rPr>
        <w:br/>
      </w:r>
      <w:hyperlink w:anchor="_Toc38290679" w:history="1">
        <w:r w:rsidRPr="002821BD">
          <w:rPr>
            <w:rStyle w:val="Hyperlink"/>
            <w:noProof/>
            <w:color w:val="000000" w:themeColor="text1"/>
            <w:lang w:val="en-GB"/>
          </w:rPr>
          <w:t>Figure 9: Balanced views of EU effect on agriculture from pro-Brexit farmers</w:t>
        </w:r>
        <w:r w:rsidRPr="002821BD">
          <w:rPr>
            <w:noProof/>
            <w:webHidden/>
            <w:color w:val="000000" w:themeColor="text1"/>
          </w:rPr>
          <w:tab/>
        </w:r>
        <w:r w:rsidRPr="002821BD">
          <w:rPr>
            <w:noProof/>
            <w:webHidden/>
            <w:color w:val="000000" w:themeColor="text1"/>
          </w:rPr>
          <w:fldChar w:fldCharType="begin"/>
        </w:r>
        <w:r w:rsidRPr="002821BD">
          <w:rPr>
            <w:noProof/>
            <w:webHidden/>
            <w:color w:val="000000" w:themeColor="text1"/>
          </w:rPr>
          <w:instrText xml:space="preserve"> PAGEREF _Toc38290679 \h </w:instrText>
        </w:r>
        <w:r w:rsidRPr="002821BD">
          <w:rPr>
            <w:noProof/>
            <w:webHidden/>
            <w:color w:val="000000" w:themeColor="text1"/>
          </w:rPr>
        </w:r>
        <w:r w:rsidRPr="002821BD">
          <w:rPr>
            <w:noProof/>
            <w:webHidden/>
            <w:color w:val="000000" w:themeColor="text1"/>
          </w:rPr>
          <w:fldChar w:fldCharType="separate"/>
        </w:r>
        <w:r w:rsidR="00E91F40">
          <w:rPr>
            <w:noProof/>
            <w:webHidden/>
            <w:color w:val="000000" w:themeColor="text1"/>
          </w:rPr>
          <w:t>42</w:t>
        </w:r>
        <w:r w:rsidRPr="002821BD">
          <w:rPr>
            <w:noProof/>
            <w:webHidden/>
            <w:color w:val="000000" w:themeColor="text1"/>
          </w:rPr>
          <w:fldChar w:fldCharType="end"/>
        </w:r>
      </w:hyperlink>
    </w:p>
    <w:p w14:paraId="6FFEE290" w14:textId="5F1DF98C" w:rsidR="002821BD" w:rsidRPr="002821BD" w:rsidRDefault="002821BD">
      <w:pPr>
        <w:pStyle w:val="TableofFigures"/>
        <w:tabs>
          <w:tab w:val="right" w:leader="dot" w:pos="9350"/>
        </w:tabs>
        <w:rPr>
          <w:rFonts w:eastAsiaTheme="minorEastAsia"/>
          <w:noProof/>
          <w:color w:val="000000" w:themeColor="text1"/>
          <w:sz w:val="22"/>
          <w:szCs w:val="22"/>
          <w:lang w:val="en-GB" w:eastAsia="en-GB"/>
        </w:rPr>
      </w:pPr>
      <w:r w:rsidRPr="002821BD">
        <w:rPr>
          <w:rStyle w:val="Hyperlink"/>
          <w:noProof/>
          <w:color w:val="000000" w:themeColor="text1"/>
        </w:rPr>
        <w:br/>
      </w:r>
      <w:hyperlink w:anchor="_Toc38290680" w:history="1">
        <w:r w:rsidRPr="002821BD">
          <w:rPr>
            <w:rStyle w:val="Hyperlink"/>
            <w:noProof/>
            <w:color w:val="000000" w:themeColor="text1"/>
            <w:lang w:val="en-GB"/>
          </w:rPr>
          <w:t>Figure 10: ANOVA and t-Test results for environmental concerns for three political categories</w:t>
        </w:r>
        <w:r w:rsidRPr="002821BD">
          <w:rPr>
            <w:noProof/>
            <w:webHidden/>
            <w:color w:val="000000" w:themeColor="text1"/>
          </w:rPr>
          <w:tab/>
        </w:r>
        <w:r w:rsidRPr="002821BD">
          <w:rPr>
            <w:noProof/>
            <w:webHidden/>
            <w:color w:val="000000" w:themeColor="text1"/>
          </w:rPr>
          <w:fldChar w:fldCharType="begin"/>
        </w:r>
        <w:r w:rsidRPr="002821BD">
          <w:rPr>
            <w:noProof/>
            <w:webHidden/>
            <w:color w:val="000000" w:themeColor="text1"/>
          </w:rPr>
          <w:instrText xml:space="preserve"> PAGEREF _Toc38290680 \h </w:instrText>
        </w:r>
        <w:r w:rsidRPr="002821BD">
          <w:rPr>
            <w:noProof/>
            <w:webHidden/>
            <w:color w:val="000000" w:themeColor="text1"/>
          </w:rPr>
        </w:r>
        <w:r w:rsidRPr="002821BD">
          <w:rPr>
            <w:noProof/>
            <w:webHidden/>
            <w:color w:val="000000" w:themeColor="text1"/>
          </w:rPr>
          <w:fldChar w:fldCharType="separate"/>
        </w:r>
        <w:r w:rsidR="00E91F40">
          <w:rPr>
            <w:noProof/>
            <w:webHidden/>
            <w:color w:val="000000" w:themeColor="text1"/>
          </w:rPr>
          <w:t>46</w:t>
        </w:r>
        <w:r w:rsidRPr="002821BD">
          <w:rPr>
            <w:noProof/>
            <w:webHidden/>
            <w:color w:val="000000" w:themeColor="text1"/>
          </w:rPr>
          <w:fldChar w:fldCharType="end"/>
        </w:r>
      </w:hyperlink>
    </w:p>
    <w:p w14:paraId="20469C76" w14:textId="13D0F7FC" w:rsidR="002821BD" w:rsidRPr="002821BD" w:rsidRDefault="002821BD">
      <w:pPr>
        <w:pStyle w:val="TableofFigures"/>
        <w:tabs>
          <w:tab w:val="right" w:leader="dot" w:pos="9350"/>
        </w:tabs>
        <w:rPr>
          <w:rFonts w:eastAsiaTheme="minorEastAsia"/>
          <w:noProof/>
          <w:color w:val="000000" w:themeColor="text1"/>
          <w:sz w:val="22"/>
          <w:szCs w:val="22"/>
          <w:lang w:val="en-GB" w:eastAsia="en-GB"/>
        </w:rPr>
      </w:pPr>
      <w:r w:rsidRPr="002821BD">
        <w:rPr>
          <w:rStyle w:val="Hyperlink"/>
          <w:noProof/>
          <w:color w:val="000000" w:themeColor="text1"/>
        </w:rPr>
        <w:br/>
      </w:r>
      <w:hyperlink w:anchor="_Toc38290681" w:history="1">
        <w:r w:rsidRPr="002821BD">
          <w:rPr>
            <w:rStyle w:val="Hyperlink"/>
            <w:noProof/>
            <w:color w:val="000000" w:themeColor="text1"/>
            <w:lang w:val="en-GB"/>
          </w:rPr>
          <w:t>Figure 11: Environmental values of “for Brexit” respondents</w:t>
        </w:r>
        <w:r w:rsidRPr="002821BD">
          <w:rPr>
            <w:noProof/>
            <w:webHidden/>
            <w:color w:val="000000" w:themeColor="text1"/>
          </w:rPr>
          <w:tab/>
        </w:r>
        <w:r w:rsidRPr="002821BD">
          <w:rPr>
            <w:noProof/>
            <w:webHidden/>
            <w:color w:val="000000" w:themeColor="text1"/>
          </w:rPr>
          <w:fldChar w:fldCharType="begin"/>
        </w:r>
        <w:r w:rsidRPr="002821BD">
          <w:rPr>
            <w:noProof/>
            <w:webHidden/>
            <w:color w:val="000000" w:themeColor="text1"/>
          </w:rPr>
          <w:instrText xml:space="preserve"> PAGEREF _Toc38290681 \h </w:instrText>
        </w:r>
        <w:r w:rsidRPr="002821BD">
          <w:rPr>
            <w:noProof/>
            <w:webHidden/>
            <w:color w:val="000000" w:themeColor="text1"/>
          </w:rPr>
        </w:r>
        <w:r w:rsidRPr="002821BD">
          <w:rPr>
            <w:noProof/>
            <w:webHidden/>
            <w:color w:val="000000" w:themeColor="text1"/>
          </w:rPr>
          <w:fldChar w:fldCharType="separate"/>
        </w:r>
        <w:r w:rsidR="00E91F40">
          <w:rPr>
            <w:noProof/>
            <w:webHidden/>
            <w:color w:val="000000" w:themeColor="text1"/>
          </w:rPr>
          <w:t>47</w:t>
        </w:r>
        <w:r w:rsidRPr="002821BD">
          <w:rPr>
            <w:noProof/>
            <w:webHidden/>
            <w:color w:val="000000" w:themeColor="text1"/>
          </w:rPr>
          <w:fldChar w:fldCharType="end"/>
        </w:r>
      </w:hyperlink>
    </w:p>
    <w:p w14:paraId="4FED0EF1" w14:textId="1A096FE1" w:rsidR="002821BD" w:rsidRPr="002821BD" w:rsidRDefault="002821BD">
      <w:pPr>
        <w:pStyle w:val="TableofFigures"/>
        <w:tabs>
          <w:tab w:val="right" w:leader="dot" w:pos="9350"/>
        </w:tabs>
        <w:rPr>
          <w:rFonts w:eastAsiaTheme="minorEastAsia"/>
          <w:noProof/>
          <w:color w:val="000000" w:themeColor="text1"/>
          <w:sz w:val="22"/>
          <w:szCs w:val="22"/>
          <w:lang w:val="en-GB" w:eastAsia="en-GB"/>
        </w:rPr>
      </w:pPr>
      <w:r w:rsidRPr="002821BD">
        <w:rPr>
          <w:rStyle w:val="Hyperlink"/>
          <w:noProof/>
          <w:color w:val="000000" w:themeColor="text1"/>
        </w:rPr>
        <w:br/>
      </w:r>
      <w:hyperlink w:anchor="_Toc38290682" w:history="1">
        <w:r w:rsidRPr="002821BD">
          <w:rPr>
            <w:rStyle w:val="Hyperlink"/>
            <w:noProof/>
            <w:color w:val="000000" w:themeColor="text1"/>
            <w:lang w:val="en-GB"/>
          </w:rPr>
          <w:t>Figure 12: Environmental values of “against Brexit” respondents</w:t>
        </w:r>
        <w:r w:rsidRPr="002821BD">
          <w:rPr>
            <w:noProof/>
            <w:webHidden/>
            <w:color w:val="000000" w:themeColor="text1"/>
          </w:rPr>
          <w:tab/>
        </w:r>
        <w:r w:rsidRPr="002821BD">
          <w:rPr>
            <w:noProof/>
            <w:webHidden/>
            <w:color w:val="000000" w:themeColor="text1"/>
          </w:rPr>
          <w:fldChar w:fldCharType="begin"/>
        </w:r>
        <w:r w:rsidRPr="002821BD">
          <w:rPr>
            <w:noProof/>
            <w:webHidden/>
            <w:color w:val="000000" w:themeColor="text1"/>
          </w:rPr>
          <w:instrText xml:space="preserve"> PAGEREF _Toc38290682 \h </w:instrText>
        </w:r>
        <w:r w:rsidRPr="002821BD">
          <w:rPr>
            <w:noProof/>
            <w:webHidden/>
            <w:color w:val="000000" w:themeColor="text1"/>
          </w:rPr>
        </w:r>
        <w:r w:rsidRPr="002821BD">
          <w:rPr>
            <w:noProof/>
            <w:webHidden/>
            <w:color w:val="000000" w:themeColor="text1"/>
          </w:rPr>
          <w:fldChar w:fldCharType="separate"/>
        </w:r>
        <w:r w:rsidR="00E91F40">
          <w:rPr>
            <w:noProof/>
            <w:webHidden/>
            <w:color w:val="000000" w:themeColor="text1"/>
          </w:rPr>
          <w:t>48</w:t>
        </w:r>
        <w:r w:rsidRPr="002821BD">
          <w:rPr>
            <w:noProof/>
            <w:webHidden/>
            <w:color w:val="000000" w:themeColor="text1"/>
          </w:rPr>
          <w:fldChar w:fldCharType="end"/>
        </w:r>
      </w:hyperlink>
    </w:p>
    <w:p w14:paraId="5463169B" w14:textId="188271E8" w:rsidR="002821BD" w:rsidRPr="002821BD" w:rsidRDefault="002821BD">
      <w:pPr>
        <w:pStyle w:val="TableofFigures"/>
        <w:tabs>
          <w:tab w:val="right" w:leader="dot" w:pos="9350"/>
        </w:tabs>
        <w:rPr>
          <w:rFonts w:eastAsiaTheme="minorEastAsia"/>
          <w:noProof/>
          <w:color w:val="000000" w:themeColor="text1"/>
          <w:sz w:val="22"/>
          <w:szCs w:val="22"/>
          <w:lang w:val="en-GB" w:eastAsia="en-GB"/>
        </w:rPr>
      </w:pPr>
      <w:r w:rsidRPr="002821BD">
        <w:rPr>
          <w:rStyle w:val="Hyperlink"/>
          <w:noProof/>
          <w:color w:val="000000" w:themeColor="text1"/>
        </w:rPr>
        <w:br/>
      </w:r>
      <w:hyperlink w:anchor="_Toc38290683" w:history="1">
        <w:r w:rsidRPr="002821BD">
          <w:rPr>
            <w:rStyle w:val="Hyperlink"/>
            <w:noProof/>
            <w:color w:val="000000" w:themeColor="text1"/>
            <w:lang w:val="en-GB"/>
          </w:rPr>
          <w:t>Figure 13: Environmental values of respondents with no political preference</w:t>
        </w:r>
        <w:r w:rsidRPr="002821BD">
          <w:rPr>
            <w:noProof/>
            <w:webHidden/>
            <w:color w:val="000000" w:themeColor="text1"/>
          </w:rPr>
          <w:tab/>
        </w:r>
        <w:r w:rsidRPr="002821BD">
          <w:rPr>
            <w:noProof/>
            <w:webHidden/>
            <w:color w:val="000000" w:themeColor="text1"/>
          </w:rPr>
          <w:fldChar w:fldCharType="begin"/>
        </w:r>
        <w:r w:rsidRPr="002821BD">
          <w:rPr>
            <w:noProof/>
            <w:webHidden/>
            <w:color w:val="000000" w:themeColor="text1"/>
          </w:rPr>
          <w:instrText xml:space="preserve"> PAGEREF _Toc38290683 \h </w:instrText>
        </w:r>
        <w:r w:rsidRPr="002821BD">
          <w:rPr>
            <w:noProof/>
            <w:webHidden/>
            <w:color w:val="000000" w:themeColor="text1"/>
          </w:rPr>
        </w:r>
        <w:r w:rsidRPr="002821BD">
          <w:rPr>
            <w:noProof/>
            <w:webHidden/>
            <w:color w:val="000000" w:themeColor="text1"/>
          </w:rPr>
          <w:fldChar w:fldCharType="separate"/>
        </w:r>
        <w:r w:rsidR="00E91F40">
          <w:rPr>
            <w:noProof/>
            <w:webHidden/>
            <w:color w:val="000000" w:themeColor="text1"/>
          </w:rPr>
          <w:t>48</w:t>
        </w:r>
        <w:r w:rsidRPr="002821BD">
          <w:rPr>
            <w:noProof/>
            <w:webHidden/>
            <w:color w:val="000000" w:themeColor="text1"/>
          </w:rPr>
          <w:fldChar w:fldCharType="end"/>
        </w:r>
      </w:hyperlink>
    </w:p>
    <w:p w14:paraId="2F14D9D1" w14:textId="78DD0358" w:rsidR="00CE1047" w:rsidRPr="00BA1CB6" w:rsidRDefault="00746742" w:rsidP="00F0283D">
      <w:pPr>
        <w:jc w:val="both"/>
        <w:rPr>
          <w:color w:val="000000" w:themeColor="text1"/>
          <w:sz w:val="22"/>
          <w:szCs w:val="22"/>
          <w:lang w:val="en-GB"/>
        </w:rPr>
      </w:pPr>
      <w:r w:rsidRPr="002821BD">
        <w:rPr>
          <w:color w:val="000000" w:themeColor="text1"/>
          <w:sz w:val="22"/>
          <w:szCs w:val="22"/>
          <w:lang w:val="en-GB"/>
        </w:rPr>
        <w:fldChar w:fldCharType="end"/>
      </w:r>
    </w:p>
    <w:p w14:paraId="4DF4F12E" w14:textId="77777777" w:rsidR="00066683" w:rsidRPr="008A04C4" w:rsidRDefault="005924C0">
      <w:pPr>
        <w:pStyle w:val="Heading1"/>
        <w:rPr>
          <w:lang w:val="en-GB"/>
        </w:rPr>
      </w:pPr>
      <w:bookmarkStart w:id="4" w:name="_Toc38313177"/>
      <w:r w:rsidRPr="008A04C4">
        <w:rPr>
          <w:lang w:val="en-GB"/>
        </w:rPr>
        <w:lastRenderedPageBreak/>
        <w:t>List of Tables</w:t>
      </w:r>
      <w:bookmarkEnd w:id="4"/>
    </w:p>
    <w:p w14:paraId="48D562C7" w14:textId="77777777" w:rsidR="00066683" w:rsidRPr="001E6FFC" w:rsidRDefault="00066683" w:rsidP="003572FA">
      <w:pPr>
        <w:rPr>
          <w:color w:val="000000" w:themeColor="text1"/>
          <w:sz w:val="22"/>
          <w:szCs w:val="22"/>
          <w:lang w:val="en-GB"/>
        </w:rPr>
      </w:pPr>
    </w:p>
    <w:p w14:paraId="5B9C5E28" w14:textId="2A3EA796" w:rsidR="001E6FFC" w:rsidRPr="001E6FFC" w:rsidRDefault="00221365">
      <w:pPr>
        <w:pStyle w:val="TableofFigures"/>
        <w:tabs>
          <w:tab w:val="right" w:leader="dot" w:pos="9350"/>
        </w:tabs>
        <w:rPr>
          <w:rFonts w:eastAsiaTheme="minorEastAsia"/>
          <w:noProof/>
          <w:color w:val="000000" w:themeColor="text1"/>
          <w:sz w:val="22"/>
          <w:szCs w:val="22"/>
          <w:lang w:val="en-GB" w:eastAsia="en-GB"/>
        </w:rPr>
      </w:pPr>
      <w:r w:rsidRPr="001E6FFC">
        <w:rPr>
          <w:color w:val="000000" w:themeColor="text1"/>
          <w:sz w:val="22"/>
          <w:szCs w:val="22"/>
          <w:lang w:val="en-GB"/>
        </w:rPr>
        <w:fldChar w:fldCharType="begin"/>
      </w:r>
      <w:r w:rsidRPr="001E6FFC">
        <w:rPr>
          <w:color w:val="000000" w:themeColor="text1"/>
          <w:sz w:val="22"/>
          <w:szCs w:val="22"/>
          <w:lang w:val="en-GB"/>
        </w:rPr>
        <w:instrText xml:space="preserve"> TOC \h \z \c "Table" </w:instrText>
      </w:r>
      <w:r w:rsidRPr="001E6FFC">
        <w:rPr>
          <w:color w:val="000000" w:themeColor="text1"/>
          <w:sz w:val="22"/>
          <w:szCs w:val="22"/>
          <w:lang w:val="en-GB"/>
        </w:rPr>
        <w:fldChar w:fldCharType="separate"/>
      </w:r>
      <w:hyperlink w:anchor="_Toc38311406" w:history="1">
        <w:r w:rsidR="001E6FFC" w:rsidRPr="001E6FFC">
          <w:rPr>
            <w:rStyle w:val="Hyperlink"/>
            <w:rFonts w:ascii="Arial" w:hAnsi="Arial" w:cs="Arial"/>
            <w:noProof/>
            <w:color w:val="000000" w:themeColor="text1"/>
            <w:lang w:val="en-GB"/>
          </w:rPr>
          <w:t>Table 1: Decreases in farming structures in 2018</w:t>
        </w:r>
        <w:r w:rsidR="001E6FFC" w:rsidRPr="001E6FFC">
          <w:rPr>
            <w:noProof/>
            <w:webHidden/>
            <w:color w:val="000000" w:themeColor="text1"/>
          </w:rPr>
          <w:tab/>
        </w:r>
        <w:r w:rsidR="001E6FFC" w:rsidRPr="001E6FFC">
          <w:rPr>
            <w:noProof/>
            <w:webHidden/>
            <w:color w:val="000000" w:themeColor="text1"/>
          </w:rPr>
          <w:fldChar w:fldCharType="begin"/>
        </w:r>
        <w:r w:rsidR="001E6FFC" w:rsidRPr="001E6FFC">
          <w:rPr>
            <w:noProof/>
            <w:webHidden/>
            <w:color w:val="000000" w:themeColor="text1"/>
          </w:rPr>
          <w:instrText xml:space="preserve"> PAGEREF _Toc38311406 \h </w:instrText>
        </w:r>
        <w:r w:rsidR="001E6FFC" w:rsidRPr="001E6FFC">
          <w:rPr>
            <w:noProof/>
            <w:webHidden/>
            <w:color w:val="000000" w:themeColor="text1"/>
          </w:rPr>
        </w:r>
        <w:r w:rsidR="001E6FFC" w:rsidRPr="001E6FFC">
          <w:rPr>
            <w:noProof/>
            <w:webHidden/>
            <w:color w:val="000000" w:themeColor="text1"/>
          </w:rPr>
          <w:fldChar w:fldCharType="separate"/>
        </w:r>
        <w:r w:rsidR="001E6FFC" w:rsidRPr="001E6FFC">
          <w:rPr>
            <w:noProof/>
            <w:webHidden/>
            <w:color w:val="000000" w:themeColor="text1"/>
          </w:rPr>
          <w:t>6</w:t>
        </w:r>
        <w:r w:rsidR="001E6FFC" w:rsidRPr="001E6FFC">
          <w:rPr>
            <w:noProof/>
            <w:webHidden/>
            <w:color w:val="000000" w:themeColor="text1"/>
          </w:rPr>
          <w:fldChar w:fldCharType="end"/>
        </w:r>
      </w:hyperlink>
    </w:p>
    <w:p w14:paraId="18D5165A" w14:textId="513B02B4" w:rsidR="001E6FFC" w:rsidRPr="001E6FFC" w:rsidRDefault="001E6FFC">
      <w:pPr>
        <w:pStyle w:val="TableofFigures"/>
        <w:tabs>
          <w:tab w:val="right" w:leader="dot" w:pos="9350"/>
        </w:tabs>
        <w:rPr>
          <w:rFonts w:eastAsiaTheme="minorEastAsia"/>
          <w:noProof/>
          <w:color w:val="000000" w:themeColor="text1"/>
          <w:sz w:val="22"/>
          <w:szCs w:val="22"/>
          <w:lang w:val="en-GB" w:eastAsia="en-GB"/>
        </w:rPr>
      </w:pPr>
      <w:r w:rsidRPr="001E6FFC">
        <w:rPr>
          <w:rStyle w:val="Hyperlink"/>
          <w:noProof/>
          <w:color w:val="000000" w:themeColor="text1"/>
        </w:rPr>
        <w:br/>
      </w:r>
      <w:hyperlink w:anchor="_Toc38311407" w:history="1">
        <w:r w:rsidRPr="001E6FFC">
          <w:rPr>
            <w:rStyle w:val="Hyperlink"/>
            <w:rFonts w:ascii="Arial" w:hAnsi="Arial" w:cs="Arial"/>
            <w:noProof/>
            <w:color w:val="000000" w:themeColor="text1"/>
            <w:lang w:val="en-GB"/>
          </w:rPr>
          <w:t>Table 2: Farming structure trends related to pillars of sustainability</w:t>
        </w:r>
        <w:r w:rsidRPr="001E6FFC">
          <w:rPr>
            <w:noProof/>
            <w:webHidden/>
            <w:color w:val="000000" w:themeColor="text1"/>
          </w:rPr>
          <w:tab/>
        </w:r>
        <w:r w:rsidRPr="001E6FFC">
          <w:rPr>
            <w:noProof/>
            <w:webHidden/>
            <w:color w:val="000000" w:themeColor="text1"/>
          </w:rPr>
          <w:fldChar w:fldCharType="begin"/>
        </w:r>
        <w:r w:rsidRPr="001E6FFC">
          <w:rPr>
            <w:noProof/>
            <w:webHidden/>
            <w:color w:val="000000" w:themeColor="text1"/>
          </w:rPr>
          <w:instrText xml:space="preserve"> PAGEREF _Toc38311407 \h </w:instrText>
        </w:r>
        <w:r w:rsidRPr="001E6FFC">
          <w:rPr>
            <w:noProof/>
            <w:webHidden/>
            <w:color w:val="000000" w:themeColor="text1"/>
          </w:rPr>
        </w:r>
        <w:r w:rsidRPr="001E6FFC">
          <w:rPr>
            <w:noProof/>
            <w:webHidden/>
            <w:color w:val="000000" w:themeColor="text1"/>
          </w:rPr>
          <w:fldChar w:fldCharType="separate"/>
        </w:r>
        <w:r w:rsidRPr="001E6FFC">
          <w:rPr>
            <w:noProof/>
            <w:webHidden/>
            <w:color w:val="000000" w:themeColor="text1"/>
          </w:rPr>
          <w:t>7</w:t>
        </w:r>
        <w:r w:rsidRPr="001E6FFC">
          <w:rPr>
            <w:noProof/>
            <w:webHidden/>
            <w:color w:val="000000" w:themeColor="text1"/>
          </w:rPr>
          <w:fldChar w:fldCharType="end"/>
        </w:r>
      </w:hyperlink>
    </w:p>
    <w:p w14:paraId="41C72ACD" w14:textId="7E8284F6" w:rsidR="001E6FFC" w:rsidRPr="001E6FFC" w:rsidRDefault="001E6FFC">
      <w:pPr>
        <w:pStyle w:val="TableofFigures"/>
        <w:tabs>
          <w:tab w:val="right" w:leader="dot" w:pos="9350"/>
        </w:tabs>
        <w:rPr>
          <w:rFonts w:eastAsiaTheme="minorEastAsia"/>
          <w:noProof/>
          <w:color w:val="000000" w:themeColor="text1"/>
          <w:sz w:val="22"/>
          <w:szCs w:val="22"/>
          <w:lang w:val="en-GB" w:eastAsia="en-GB"/>
        </w:rPr>
      </w:pPr>
      <w:r w:rsidRPr="001E6FFC">
        <w:rPr>
          <w:rStyle w:val="Hyperlink"/>
          <w:noProof/>
          <w:color w:val="000000" w:themeColor="text1"/>
        </w:rPr>
        <w:br/>
      </w:r>
      <w:hyperlink w:anchor="_Toc38311408" w:history="1">
        <w:r w:rsidRPr="001E6FFC">
          <w:rPr>
            <w:rStyle w:val="Hyperlink"/>
            <w:rFonts w:ascii="Arial" w:hAnsi="Arial" w:cs="Arial"/>
            <w:noProof/>
            <w:color w:val="000000" w:themeColor="text1"/>
            <w:lang w:val="en-GB"/>
          </w:rPr>
          <w:t>Table 3: Environmental threats by the agricultural sector in the UK</w:t>
        </w:r>
        <w:r w:rsidRPr="001E6FFC">
          <w:rPr>
            <w:noProof/>
            <w:webHidden/>
            <w:color w:val="000000" w:themeColor="text1"/>
          </w:rPr>
          <w:tab/>
        </w:r>
        <w:r w:rsidRPr="001E6FFC">
          <w:rPr>
            <w:noProof/>
            <w:webHidden/>
            <w:color w:val="000000" w:themeColor="text1"/>
          </w:rPr>
          <w:fldChar w:fldCharType="begin"/>
        </w:r>
        <w:r w:rsidRPr="001E6FFC">
          <w:rPr>
            <w:noProof/>
            <w:webHidden/>
            <w:color w:val="000000" w:themeColor="text1"/>
          </w:rPr>
          <w:instrText xml:space="preserve"> PAGEREF _Toc38311408 \h </w:instrText>
        </w:r>
        <w:r w:rsidRPr="001E6FFC">
          <w:rPr>
            <w:noProof/>
            <w:webHidden/>
            <w:color w:val="000000" w:themeColor="text1"/>
          </w:rPr>
        </w:r>
        <w:r w:rsidRPr="001E6FFC">
          <w:rPr>
            <w:noProof/>
            <w:webHidden/>
            <w:color w:val="000000" w:themeColor="text1"/>
          </w:rPr>
          <w:fldChar w:fldCharType="separate"/>
        </w:r>
        <w:r w:rsidRPr="001E6FFC">
          <w:rPr>
            <w:noProof/>
            <w:webHidden/>
            <w:color w:val="000000" w:themeColor="text1"/>
          </w:rPr>
          <w:t>8</w:t>
        </w:r>
        <w:r w:rsidRPr="001E6FFC">
          <w:rPr>
            <w:noProof/>
            <w:webHidden/>
            <w:color w:val="000000" w:themeColor="text1"/>
          </w:rPr>
          <w:fldChar w:fldCharType="end"/>
        </w:r>
      </w:hyperlink>
    </w:p>
    <w:p w14:paraId="10C1C57B" w14:textId="12A1DFAD" w:rsidR="001E6FFC" w:rsidRPr="001E6FFC" w:rsidRDefault="001E6FFC">
      <w:pPr>
        <w:pStyle w:val="TableofFigures"/>
        <w:tabs>
          <w:tab w:val="right" w:leader="dot" w:pos="9350"/>
        </w:tabs>
        <w:rPr>
          <w:rFonts w:eastAsiaTheme="minorEastAsia"/>
          <w:noProof/>
          <w:color w:val="000000" w:themeColor="text1"/>
          <w:sz w:val="22"/>
          <w:szCs w:val="22"/>
          <w:lang w:val="en-GB" w:eastAsia="en-GB"/>
        </w:rPr>
      </w:pPr>
      <w:r w:rsidRPr="001E6FFC">
        <w:rPr>
          <w:rStyle w:val="Hyperlink"/>
          <w:noProof/>
          <w:color w:val="000000" w:themeColor="text1"/>
        </w:rPr>
        <w:br/>
      </w:r>
      <w:hyperlink w:anchor="_Toc38311409" w:history="1">
        <w:r w:rsidRPr="001E6FFC">
          <w:rPr>
            <w:rStyle w:val="Hyperlink"/>
            <w:rFonts w:ascii="Arial" w:hAnsi="Arial" w:cs="Arial"/>
            <w:noProof/>
            <w:color w:val="000000" w:themeColor="text1"/>
            <w:lang w:val="en-GB"/>
          </w:rPr>
          <w:t>Table 4: Methodology selected for each research objective and participant involved</w:t>
        </w:r>
        <w:r w:rsidRPr="001E6FFC">
          <w:rPr>
            <w:noProof/>
            <w:webHidden/>
            <w:color w:val="000000" w:themeColor="text1"/>
          </w:rPr>
          <w:tab/>
        </w:r>
        <w:r w:rsidRPr="001E6FFC">
          <w:rPr>
            <w:noProof/>
            <w:webHidden/>
            <w:color w:val="000000" w:themeColor="text1"/>
          </w:rPr>
          <w:fldChar w:fldCharType="begin"/>
        </w:r>
        <w:r w:rsidRPr="001E6FFC">
          <w:rPr>
            <w:noProof/>
            <w:webHidden/>
            <w:color w:val="000000" w:themeColor="text1"/>
          </w:rPr>
          <w:instrText xml:space="preserve"> PAGEREF _Toc38311409 \h </w:instrText>
        </w:r>
        <w:r w:rsidRPr="001E6FFC">
          <w:rPr>
            <w:noProof/>
            <w:webHidden/>
            <w:color w:val="000000" w:themeColor="text1"/>
          </w:rPr>
        </w:r>
        <w:r w:rsidRPr="001E6FFC">
          <w:rPr>
            <w:noProof/>
            <w:webHidden/>
            <w:color w:val="000000" w:themeColor="text1"/>
          </w:rPr>
          <w:fldChar w:fldCharType="separate"/>
        </w:r>
        <w:r w:rsidRPr="001E6FFC">
          <w:rPr>
            <w:noProof/>
            <w:webHidden/>
            <w:color w:val="000000" w:themeColor="text1"/>
          </w:rPr>
          <w:t>11</w:t>
        </w:r>
        <w:r w:rsidRPr="001E6FFC">
          <w:rPr>
            <w:noProof/>
            <w:webHidden/>
            <w:color w:val="000000" w:themeColor="text1"/>
          </w:rPr>
          <w:fldChar w:fldCharType="end"/>
        </w:r>
      </w:hyperlink>
    </w:p>
    <w:p w14:paraId="74C1AC57" w14:textId="655D69EA" w:rsidR="001E6FFC" w:rsidRPr="001E6FFC" w:rsidRDefault="001E6FFC">
      <w:pPr>
        <w:pStyle w:val="TableofFigures"/>
        <w:tabs>
          <w:tab w:val="right" w:leader="dot" w:pos="9350"/>
        </w:tabs>
        <w:rPr>
          <w:rFonts w:eastAsiaTheme="minorEastAsia"/>
          <w:noProof/>
          <w:color w:val="000000" w:themeColor="text1"/>
          <w:sz w:val="22"/>
          <w:szCs w:val="22"/>
          <w:lang w:val="en-GB" w:eastAsia="en-GB"/>
        </w:rPr>
      </w:pPr>
      <w:r w:rsidRPr="001E6FFC">
        <w:rPr>
          <w:rStyle w:val="Hyperlink"/>
          <w:noProof/>
          <w:color w:val="000000" w:themeColor="text1"/>
        </w:rPr>
        <w:br/>
      </w:r>
      <w:hyperlink w:anchor="_Toc38311410" w:history="1">
        <w:r w:rsidRPr="001E6FFC">
          <w:rPr>
            <w:rStyle w:val="Hyperlink"/>
            <w:rFonts w:ascii="Arial" w:hAnsi="Arial" w:cs="Arial"/>
            <w:noProof/>
            <w:color w:val="000000" w:themeColor="text1"/>
            <w:lang w:val="en-GB"/>
          </w:rPr>
          <w:t>Table 5: Questions based on social representation concepts by Michel-Guillou 2006a</w:t>
        </w:r>
        <w:r w:rsidRPr="001E6FFC">
          <w:rPr>
            <w:noProof/>
            <w:webHidden/>
            <w:color w:val="000000" w:themeColor="text1"/>
          </w:rPr>
          <w:tab/>
        </w:r>
        <w:r w:rsidRPr="001E6FFC">
          <w:rPr>
            <w:noProof/>
            <w:webHidden/>
            <w:color w:val="000000" w:themeColor="text1"/>
          </w:rPr>
          <w:fldChar w:fldCharType="begin"/>
        </w:r>
        <w:r w:rsidRPr="001E6FFC">
          <w:rPr>
            <w:noProof/>
            <w:webHidden/>
            <w:color w:val="000000" w:themeColor="text1"/>
          </w:rPr>
          <w:instrText xml:space="preserve"> PAGEREF _Toc38311410 \h </w:instrText>
        </w:r>
        <w:r w:rsidRPr="001E6FFC">
          <w:rPr>
            <w:noProof/>
            <w:webHidden/>
            <w:color w:val="000000" w:themeColor="text1"/>
          </w:rPr>
        </w:r>
        <w:r w:rsidRPr="001E6FFC">
          <w:rPr>
            <w:noProof/>
            <w:webHidden/>
            <w:color w:val="000000" w:themeColor="text1"/>
          </w:rPr>
          <w:fldChar w:fldCharType="separate"/>
        </w:r>
        <w:r w:rsidRPr="001E6FFC">
          <w:rPr>
            <w:noProof/>
            <w:webHidden/>
            <w:color w:val="000000" w:themeColor="text1"/>
          </w:rPr>
          <w:t>14</w:t>
        </w:r>
        <w:r w:rsidRPr="001E6FFC">
          <w:rPr>
            <w:noProof/>
            <w:webHidden/>
            <w:color w:val="000000" w:themeColor="text1"/>
          </w:rPr>
          <w:fldChar w:fldCharType="end"/>
        </w:r>
      </w:hyperlink>
    </w:p>
    <w:p w14:paraId="44FD6956" w14:textId="4B1E52F3" w:rsidR="001E6FFC" w:rsidRPr="001E6FFC" w:rsidRDefault="001E6FFC">
      <w:pPr>
        <w:pStyle w:val="TableofFigures"/>
        <w:tabs>
          <w:tab w:val="right" w:leader="dot" w:pos="9350"/>
        </w:tabs>
        <w:rPr>
          <w:rFonts w:eastAsiaTheme="minorEastAsia"/>
          <w:noProof/>
          <w:color w:val="000000" w:themeColor="text1"/>
          <w:sz w:val="22"/>
          <w:szCs w:val="22"/>
          <w:lang w:val="en-GB" w:eastAsia="en-GB"/>
        </w:rPr>
      </w:pPr>
      <w:r w:rsidRPr="001E6FFC">
        <w:rPr>
          <w:rStyle w:val="Hyperlink"/>
          <w:noProof/>
          <w:color w:val="000000" w:themeColor="text1"/>
        </w:rPr>
        <w:br/>
      </w:r>
      <w:hyperlink w:anchor="_Toc38311411" w:history="1">
        <w:r w:rsidRPr="001E6FFC">
          <w:rPr>
            <w:rStyle w:val="Hyperlink"/>
            <w:rFonts w:ascii="Arial" w:hAnsi="Arial" w:cs="Arial"/>
            <w:noProof/>
            <w:color w:val="000000" w:themeColor="text1"/>
            <w:lang w:val="en-GB"/>
          </w:rPr>
          <w:t>Table 6: Environmental concerns within agriculture included in questionnaires</w:t>
        </w:r>
        <w:r w:rsidRPr="001E6FFC">
          <w:rPr>
            <w:noProof/>
            <w:webHidden/>
            <w:color w:val="000000" w:themeColor="text1"/>
          </w:rPr>
          <w:tab/>
        </w:r>
        <w:r w:rsidRPr="001E6FFC">
          <w:rPr>
            <w:noProof/>
            <w:webHidden/>
            <w:color w:val="000000" w:themeColor="text1"/>
          </w:rPr>
          <w:fldChar w:fldCharType="begin"/>
        </w:r>
        <w:r w:rsidRPr="001E6FFC">
          <w:rPr>
            <w:noProof/>
            <w:webHidden/>
            <w:color w:val="000000" w:themeColor="text1"/>
          </w:rPr>
          <w:instrText xml:space="preserve"> PAGEREF _Toc38311411 \h </w:instrText>
        </w:r>
        <w:r w:rsidRPr="001E6FFC">
          <w:rPr>
            <w:noProof/>
            <w:webHidden/>
            <w:color w:val="000000" w:themeColor="text1"/>
          </w:rPr>
        </w:r>
        <w:r w:rsidRPr="001E6FFC">
          <w:rPr>
            <w:noProof/>
            <w:webHidden/>
            <w:color w:val="000000" w:themeColor="text1"/>
          </w:rPr>
          <w:fldChar w:fldCharType="separate"/>
        </w:r>
        <w:r w:rsidRPr="001E6FFC">
          <w:rPr>
            <w:noProof/>
            <w:webHidden/>
            <w:color w:val="000000" w:themeColor="text1"/>
          </w:rPr>
          <w:t>15</w:t>
        </w:r>
        <w:r w:rsidRPr="001E6FFC">
          <w:rPr>
            <w:noProof/>
            <w:webHidden/>
            <w:color w:val="000000" w:themeColor="text1"/>
          </w:rPr>
          <w:fldChar w:fldCharType="end"/>
        </w:r>
      </w:hyperlink>
    </w:p>
    <w:p w14:paraId="48BED917" w14:textId="3CB99155" w:rsidR="001E6FFC" w:rsidRPr="001E6FFC" w:rsidRDefault="001E6FFC">
      <w:pPr>
        <w:pStyle w:val="TableofFigures"/>
        <w:tabs>
          <w:tab w:val="right" w:leader="dot" w:pos="9350"/>
        </w:tabs>
        <w:rPr>
          <w:rFonts w:eastAsiaTheme="minorEastAsia"/>
          <w:noProof/>
          <w:color w:val="000000" w:themeColor="text1"/>
          <w:sz w:val="22"/>
          <w:szCs w:val="22"/>
          <w:lang w:val="en-GB" w:eastAsia="en-GB"/>
        </w:rPr>
      </w:pPr>
      <w:r w:rsidRPr="001E6FFC">
        <w:rPr>
          <w:rStyle w:val="Hyperlink"/>
          <w:noProof/>
          <w:color w:val="000000" w:themeColor="text1"/>
        </w:rPr>
        <w:br/>
      </w:r>
      <w:hyperlink w:anchor="_Toc38311412" w:history="1">
        <w:r w:rsidRPr="001E6FFC">
          <w:rPr>
            <w:rStyle w:val="Hyperlink"/>
            <w:rFonts w:ascii="Arial" w:hAnsi="Arial" w:cs="Arial"/>
            <w:noProof/>
            <w:color w:val="000000" w:themeColor="text1"/>
            <w:lang w:val="en-GB"/>
          </w:rPr>
          <w:t>Table 7: Rahmstorf’s categorisation of scepticism</w:t>
        </w:r>
        <w:r w:rsidRPr="001E6FFC">
          <w:rPr>
            <w:noProof/>
            <w:webHidden/>
            <w:color w:val="000000" w:themeColor="text1"/>
          </w:rPr>
          <w:tab/>
        </w:r>
        <w:r w:rsidRPr="001E6FFC">
          <w:rPr>
            <w:noProof/>
            <w:webHidden/>
            <w:color w:val="000000" w:themeColor="text1"/>
          </w:rPr>
          <w:fldChar w:fldCharType="begin"/>
        </w:r>
        <w:r w:rsidRPr="001E6FFC">
          <w:rPr>
            <w:noProof/>
            <w:webHidden/>
            <w:color w:val="000000" w:themeColor="text1"/>
          </w:rPr>
          <w:instrText xml:space="preserve"> PAGEREF _Toc38311412 \h </w:instrText>
        </w:r>
        <w:r w:rsidRPr="001E6FFC">
          <w:rPr>
            <w:noProof/>
            <w:webHidden/>
            <w:color w:val="000000" w:themeColor="text1"/>
          </w:rPr>
        </w:r>
        <w:r w:rsidRPr="001E6FFC">
          <w:rPr>
            <w:noProof/>
            <w:webHidden/>
            <w:color w:val="000000" w:themeColor="text1"/>
          </w:rPr>
          <w:fldChar w:fldCharType="separate"/>
        </w:r>
        <w:r w:rsidRPr="001E6FFC">
          <w:rPr>
            <w:noProof/>
            <w:webHidden/>
            <w:color w:val="000000" w:themeColor="text1"/>
          </w:rPr>
          <w:t>22</w:t>
        </w:r>
        <w:r w:rsidRPr="001E6FFC">
          <w:rPr>
            <w:noProof/>
            <w:webHidden/>
            <w:color w:val="000000" w:themeColor="text1"/>
          </w:rPr>
          <w:fldChar w:fldCharType="end"/>
        </w:r>
      </w:hyperlink>
    </w:p>
    <w:p w14:paraId="5C9B20D2" w14:textId="560ABE73" w:rsidR="001E6FFC" w:rsidRPr="001E6FFC" w:rsidRDefault="001E6FFC">
      <w:pPr>
        <w:pStyle w:val="TableofFigures"/>
        <w:tabs>
          <w:tab w:val="right" w:leader="dot" w:pos="9350"/>
        </w:tabs>
        <w:rPr>
          <w:rFonts w:eastAsiaTheme="minorEastAsia"/>
          <w:noProof/>
          <w:color w:val="000000" w:themeColor="text1"/>
          <w:sz w:val="22"/>
          <w:szCs w:val="22"/>
          <w:lang w:val="en-GB" w:eastAsia="en-GB"/>
        </w:rPr>
      </w:pPr>
      <w:r w:rsidRPr="001E6FFC">
        <w:rPr>
          <w:rStyle w:val="Hyperlink"/>
          <w:noProof/>
          <w:color w:val="000000" w:themeColor="text1"/>
        </w:rPr>
        <w:br/>
      </w:r>
      <w:hyperlink w:anchor="_Toc38311413" w:history="1">
        <w:r w:rsidRPr="001E6FFC">
          <w:rPr>
            <w:rStyle w:val="Hyperlink"/>
            <w:rFonts w:ascii="Arial" w:hAnsi="Arial" w:cs="Arial"/>
            <w:noProof/>
            <w:color w:val="000000" w:themeColor="text1"/>
            <w:lang w:val="en-GB"/>
          </w:rPr>
          <w:t>Table 8: Three dimensions of social representations of nature</w:t>
        </w:r>
        <w:r w:rsidRPr="001E6FFC">
          <w:rPr>
            <w:noProof/>
            <w:webHidden/>
            <w:color w:val="000000" w:themeColor="text1"/>
          </w:rPr>
          <w:tab/>
        </w:r>
        <w:r w:rsidRPr="001E6FFC">
          <w:rPr>
            <w:noProof/>
            <w:webHidden/>
            <w:color w:val="000000" w:themeColor="text1"/>
          </w:rPr>
          <w:fldChar w:fldCharType="begin"/>
        </w:r>
        <w:r w:rsidRPr="001E6FFC">
          <w:rPr>
            <w:noProof/>
            <w:webHidden/>
            <w:color w:val="000000" w:themeColor="text1"/>
          </w:rPr>
          <w:instrText xml:space="preserve"> PAGEREF _Toc38311413 \h </w:instrText>
        </w:r>
        <w:r w:rsidRPr="001E6FFC">
          <w:rPr>
            <w:noProof/>
            <w:webHidden/>
            <w:color w:val="000000" w:themeColor="text1"/>
          </w:rPr>
        </w:r>
        <w:r w:rsidRPr="001E6FFC">
          <w:rPr>
            <w:noProof/>
            <w:webHidden/>
            <w:color w:val="000000" w:themeColor="text1"/>
          </w:rPr>
          <w:fldChar w:fldCharType="separate"/>
        </w:r>
        <w:r w:rsidRPr="001E6FFC">
          <w:rPr>
            <w:noProof/>
            <w:webHidden/>
            <w:color w:val="000000" w:themeColor="text1"/>
          </w:rPr>
          <w:t>26</w:t>
        </w:r>
        <w:r w:rsidRPr="001E6FFC">
          <w:rPr>
            <w:noProof/>
            <w:webHidden/>
            <w:color w:val="000000" w:themeColor="text1"/>
          </w:rPr>
          <w:fldChar w:fldCharType="end"/>
        </w:r>
      </w:hyperlink>
    </w:p>
    <w:p w14:paraId="4646ED7C" w14:textId="25BBC92F" w:rsidR="001E6FFC" w:rsidRPr="001E6FFC" w:rsidRDefault="001E6FFC">
      <w:pPr>
        <w:pStyle w:val="TableofFigures"/>
        <w:tabs>
          <w:tab w:val="right" w:leader="dot" w:pos="9350"/>
        </w:tabs>
        <w:rPr>
          <w:rFonts w:eastAsiaTheme="minorEastAsia"/>
          <w:noProof/>
          <w:color w:val="000000" w:themeColor="text1"/>
          <w:sz w:val="22"/>
          <w:szCs w:val="22"/>
          <w:lang w:val="en-GB" w:eastAsia="en-GB"/>
        </w:rPr>
      </w:pPr>
      <w:r w:rsidRPr="001E6FFC">
        <w:rPr>
          <w:rStyle w:val="Hyperlink"/>
          <w:noProof/>
          <w:color w:val="000000" w:themeColor="text1"/>
        </w:rPr>
        <w:br/>
      </w:r>
      <w:hyperlink w:anchor="_Toc38311414" w:history="1">
        <w:r w:rsidRPr="001E6FFC">
          <w:rPr>
            <w:rStyle w:val="Hyperlink"/>
            <w:noProof/>
            <w:color w:val="000000" w:themeColor="text1"/>
          </w:rPr>
          <w:t>Table 9: Motivations of farmers</w:t>
        </w:r>
        <w:r w:rsidRPr="001E6FFC">
          <w:rPr>
            <w:noProof/>
            <w:webHidden/>
            <w:color w:val="000000" w:themeColor="text1"/>
          </w:rPr>
          <w:tab/>
        </w:r>
        <w:r w:rsidRPr="001E6FFC">
          <w:rPr>
            <w:noProof/>
            <w:webHidden/>
            <w:color w:val="000000" w:themeColor="text1"/>
          </w:rPr>
          <w:fldChar w:fldCharType="begin"/>
        </w:r>
        <w:r w:rsidRPr="001E6FFC">
          <w:rPr>
            <w:noProof/>
            <w:webHidden/>
            <w:color w:val="000000" w:themeColor="text1"/>
          </w:rPr>
          <w:instrText xml:space="preserve"> PAGEREF _Toc38311414 \h </w:instrText>
        </w:r>
        <w:r w:rsidRPr="001E6FFC">
          <w:rPr>
            <w:noProof/>
            <w:webHidden/>
            <w:color w:val="000000" w:themeColor="text1"/>
          </w:rPr>
        </w:r>
        <w:r w:rsidRPr="001E6FFC">
          <w:rPr>
            <w:noProof/>
            <w:webHidden/>
            <w:color w:val="000000" w:themeColor="text1"/>
          </w:rPr>
          <w:fldChar w:fldCharType="separate"/>
        </w:r>
        <w:r w:rsidRPr="001E6FFC">
          <w:rPr>
            <w:noProof/>
            <w:webHidden/>
            <w:color w:val="000000" w:themeColor="text1"/>
          </w:rPr>
          <w:t>30</w:t>
        </w:r>
        <w:r w:rsidRPr="001E6FFC">
          <w:rPr>
            <w:noProof/>
            <w:webHidden/>
            <w:color w:val="000000" w:themeColor="text1"/>
          </w:rPr>
          <w:fldChar w:fldCharType="end"/>
        </w:r>
      </w:hyperlink>
    </w:p>
    <w:p w14:paraId="2A1175AE" w14:textId="7917BCFB" w:rsidR="001E6FFC" w:rsidRPr="001E6FFC" w:rsidRDefault="001E6FFC">
      <w:pPr>
        <w:pStyle w:val="TableofFigures"/>
        <w:tabs>
          <w:tab w:val="right" w:leader="dot" w:pos="9350"/>
        </w:tabs>
        <w:rPr>
          <w:rFonts w:eastAsiaTheme="minorEastAsia"/>
          <w:noProof/>
          <w:color w:val="000000" w:themeColor="text1"/>
          <w:sz w:val="22"/>
          <w:szCs w:val="22"/>
          <w:lang w:val="en-GB" w:eastAsia="en-GB"/>
        </w:rPr>
      </w:pPr>
      <w:r w:rsidRPr="001E6FFC">
        <w:rPr>
          <w:rStyle w:val="Hyperlink"/>
          <w:noProof/>
          <w:color w:val="000000" w:themeColor="text1"/>
        </w:rPr>
        <w:br/>
      </w:r>
      <w:hyperlink w:anchor="_Toc38311415" w:history="1">
        <w:r w:rsidRPr="001E6FFC">
          <w:rPr>
            <w:rStyle w:val="Hyperlink"/>
            <w:noProof/>
            <w:color w:val="000000" w:themeColor="text1"/>
          </w:rPr>
          <w:t>Table 10: Challenges within agriculture from farmer perspectives</w:t>
        </w:r>
        <w:r w:rsidRPr="001E6FFC">
          <w:rPr>
            <w:noProof/>
            <w:webHidden/>
            <w:color w:val="000000" w:themeColor="text1"/>
          </w:rPr>
          <w:tab/>
        </w:r>
        <w:r w:rsidRPr="001E6FFC">
          <w:rPr>
            <w:noProof/>
            <w:webHidden/>
            <w:color w:val="000000" w:themeColor="text1"/>
          </w:rPr>
          <w:fldChar w:fldCharType="begin"/>
        </w:r>
        <w:r w:rsidRPr="001E6FFC">
          <w:rPr>
            <w:noProof/>
            <w:webHidden/>
            <w:color w:val="000000" w:themeColor="text1"/>
          </w:rPr>
          <w:instrText xml:space="preserve"> PAGEREF _Toc38311415 \h </w:instrText>
        </w:r>
        <w:r w:rsidRPr="001E6FFC">
          <w:rPr>
            <w:noProof/>
            <w:webHidden/>
            <w:color w:val="000000" w:themeColor="text1"/>
          </w:rPr>
        </w:r>
        <w:r w:rsidRPr="001E6FFC">
          <w:rPr>
            <w:noProof/>
            <w:webHidden/>
            <w:color w:val="000000" w:themeColor="text1"/>
          </w:rPr>
          <w:fldChar w:fldCharType="separate"/>
        </w:r>
        <w:r w:rsidRPr="001E6FFC">
          <w:rPr>
            <w:noProof/>
            <w:webHidden/>
            <w:color w:val="000000" w:themeColor="text1"/>
          </w:rPr>
          <w:t>32</w:t>
        </w:r>
        <w:r w:rsidRPr="001E6FFC">
          <w:rPr>
            <w:noProof/>
            <w:webHidden/>
            <w:color w:val="000000" w:themeColor="text1"/>
          </w:rPr>
          <w:fldChar w:fldCharType="end"/>
        </w:r>
      </w:hyperlink>
    </w:p>
    <w:p w14:paraId="7ADC608F" w14:textId="2A302B57" w:rsidR="001E6FFC" w:rsidRPr="001E6FFC" w:rsidRDefault="001E6FFC">
      <w:pPr>
        <w:pStyle w:val="TableofFigures"/>
        <w:tabs>
          <w:tab w:val="right" w:leader="dot" w:pos="9350"/>
        </w:tabs>
        <w:rPr>
          <w:rFonts w:eastAsiaTheme="minorEastAsia"/>
          <w:noProof/>
          <w:color w:val="000000" w:themeColor="text1"/>
          <w:sz w:val="22"/>
          <w:szCs w:val="22"/>
          <w:lang w:val="en-GB" w:eastAsia="en-GB"/>
        </w:rPr>
      </w:pPr>
      <w:r w:rsidRPr="001E6FFC">
        <w:rPr>
          <w:rStyle w:val="Hyperlink"/>
          <w:noProof/>
          <w:color w:val="000000" w:themeColor="text1"/>
        </w:rPr>
        <w:br/>
      </w:r>
      <w:hyperlink w:anchor="_Toc38311416" w:history="1">
        <w:r w:rsidRPr="001E6FFC">
          <w:rPr>
            <w:rStyle w:val="Hyperlink"/>
            <w:noProof/>
            <w:color w:val="000000" w:themeColor="text1"/>
          </w:rPr>
          <w:t>Table 11: Financial responses of “against Brexit” respondents</w:t>
        </w:r>
        <w:r w:rsidRPr="001E6FFC">
          <w:rPr>
            <w:noProof/>
            <w:webHidden/>
            <w:color w:val="000000" w:themeColor="text1"/>
          </w:rPr>
          <w:tab/>
        </w:r>
        <w:r w:rsidRPr="001E6FFC">
          <w:rPr>
            <w:noProof/>
            <w:webHidden/>
            <w:color w:val="000000" w:themeColor="text1"/>
          </w:rPr>
          <w:fldChar w:fldCharType="begin"/>
        </w:r>
        <w:r w:rsidRPr="001E6FFC">
          <w:rPr>
            <w:noProof/>
            <w:webHidden/>
            <w:color w:val="000000" w:themeColor="text1"/>
          </w:rPr>
          <w:instrText xml:space="preserve"> PAGEREF _Toc38311416 \h </w:instrText>
        </w:r>
        <w:r w:rsidRPr="001E6FFC">
          <w:rPr>
            <w:noProof/>
            <w:webHidden/>
            <w:color w:val="000000" w:themeColor="text1"/>
          </w:rPr>
        </w:r>
        <w:r w:rsidRPr="001E6FFC">
          <w:rPr>
            <w:noProof/>
            <w:webHidden/>
            <w:color w:val="000000" w:themeColor="text1"/>
          </w:rPr>
          <w:fldChar w:fldCharType="separate"/>
        </w:r>
        <w:r w:rsidRPr="001E6FFC">
          <w:rPr>
            <w:noProof/>
            <w:webHidden/>
            <w:color w:val="000000" w:themeColor="text1"/>
          </w:rPr>
          <w:t>41</w:t>
        </w:r>
        <w:r w:rsidRPr="001E6FFC">
          <w:rPr>
            <w:noProof/>
            <w:webHidden/>
            <w:color w:val="000000" w:themeColor="text1"/>
          </w:rPr>
          <w:fldChar w:fldCharType="end"/>
        </w:r>
      </w:hyperlink>
    </w:p>
    <w:p w14:paraId="737151AC" w14:textId="5285DC1E" w:rsidR="001E6FFC" w:rsidRPr="001E6FFC" w:rsidRDefault="001E6FFC">
      <w:pPr>
        <w:pStyle w:val="TableofFigures"/>
        <w:tabs>
          <w:tab w:val="right" w:leader="dot" w:pos="9350"/>
        </w:tabs>
        <w:rPr>
          <w:rFonts w:eastAsiaTheme="minorEastAsia"/>
          <w:noProof/>
          <w:color w:val="000000" w:themeColor="text1"/>
          <w:sz w:val="22"/>
          <w:szCs w:val="22"/>
          <w:lang w:val="en-GB" w:eastAsia="en-GB"/>
        </w:rPr>
      </w:pPr>
      <w:r w:rsidRPr="001E6FFC">
        <w:rPr>
          <w:rStyle w:val="Hyperlink"/>
          <w:noProof/>
          <w:color w:val="000000" w:themeColor="text1"/>
        </w:rPr>
        <w:br/>
      </w:r>
      <w:hyperlink w:anchor="_Toc38311417" w:history="1">
        <w:r w:rsidRPr="001E6FFC">
          <w:rPr>
            <w:rStyle w:val="Hyperlink"/>
            <w:noProof/>
            <w:color w:val="000000" w:themeColor="text1"/>
          </w:rPr>
          <w:t>Table 12: Varying responses from respondents with no political preference</w:t>
        </w:r>
        <w:r w:rsidRPr="001E6FFC">
          <w:rPr>
            <w:noProof/>
            <w:webHidden/>
            <w:color w:val="000000" w:themeColor="text1"/>
          </w:rPr>
          <w:tab/>
        </w:r>
        <w:r w:rsidRPr="001E6FFC">
          <w:rPr>
            <w:noProof/>
            <w:webHidden/>
            <w:color w:val="000000" w:themeColor="text1"/>
          </w:rPr>
          <w:fldChar w:fldCharType="begin"/>
        </w:r>
        <w:r w:rsidRPr="001E6FFC">
          <w:rPr>
            <w:noProof/>
            <w:webHidden/>
            <w:color w:val="000000" w:themeColor="text1"/>
          </w:rPr>
          <w:instrText xml:space="preserve"> PAGEREF _Toc38311417 \h </w:instrText>
        </w:r>
        <w:r w:rsidRPr="001E6FFC">
          <w:rPr>
            <w:noProof/>
            <w:webHidden/>
            <w:color w:val="000000" w:themeColor="text1"/>
          </w:rPr>
        </w:r>
        <w:r w:rsidRPr="001E6FFC">
          <w:rPr>
            <w:noProof/>
            <w:webHidden/>
            <w:color w:val="000000" w:themeColor="text1"/>
          </w:rPr>
          <w:fldChar w:fldCharType="separate"/>
        </w:r>
        <w:r w:rsidRPr="001E6FFC">
          <w:rPr>
            <w:noProof/>
            <w:webHidden/>
            <w:color w:val="000000" w:themeColor="text1"/>
          </w:rPr>
          <w:t>43</w:t>
        </w:r>
        <w:r w:rsidRPr="001E6FFC">
          <w:rPr>
            <w:noProof/>
            <w:webHidden/>
            <w:color w:val="000000" w:themeColor="text1"/>
          </w:rPr>
          <w:fldChar w:fldCharType="end"/>
        </w:r>
      </w:hyperlink>
    </w:p>
    <w:p w14:paraId="5D5719E9" w14:textId="2A54E7A7" w:rsidR="001E6FFC" w:rsidRPr="001E6FFC" w:rsidRDefault="001E6FFC">
      <w:pPr>
        <w:pStyle w:val="TableofFigures"/>
        <w:tabs>
          <w:tab w:val="right" w:leader="dot" w:pos="9350"/>
        </w:tabs>
        <w:rPr>
          <w:rFonts w:eastAsiaTheme="minorEastAsia"/>
          <w:noProof/>
          <w:color w:val="000000" w:themeColor="text1"/>
          <w:sz w:val="22"/>
          <w:szCs w:val="22"/>
          <w:lang w:val="en-GB" w:eastAsia="en-GB"/>
        </w:rPr>
      </w:pPr>
      <w:r w:rsidRPr="001E6FFC">
        <w:rPr>
          <w:rStyle w:val="Hyperlink"/>
          <w:noProof/>
          <w:color w:val="000000" w:themeColor="text1"/>
        </w:rPr>
        <w:br/>
      </w:r>
      <w:hyperlink w:anchor="_Toc38311418" w:history="1">
        <w:r w:rsidRPr="001E6FFC">
          <w:rPr>
            <w:rStyle w:val="Hyperlink"/>
            <w:noProof/>
            <w:color w:val="000000" w:themeColor="text1"/>
            <w:lang w:val="en-GB"/>
          </w:rPr>
          <w:t>Table 13: Total percentage within each political group based on environmental values</w:t>
        </w:r>
        <w:r w:rsidRPr="001E6FFC">
          <w:rPr>
            <w:noProof/>
            <w:webHidden/>
            <w:color w:val="000000" w:themeColor="text1"/>
          </w:rPr>
          <w:tab/>
        </w:r>
        <w:r w:rsidRPr="001E6FFC">
          <w:rPr>
            <w:noProof/>
            <w:webHidden/>
            <w:color w:val="000000" w:themeColor="text1"/>
          </w:rPr>
          <w:fldChar w:fldCharType="begin"/>
        </w:r>
        <w:r w:rsidRPr="001E6FFC">
          <w:rPr>
            <w:noProof/>
            <w:webHidden/>
            <w:color w:val="000000" w:themeColor="text1"/>
          </w:rPr>
          <w:instrText xml:space="preserve"> PAGEREF _Toc38311418 \h </w:instrText>
        </w:r>
        <w:r w:rsidRPr="001E6FFC">
          <w:rPr>
            <w:noProof/>
            <w:webHidden/>
            <w:color w:val="000000" w:themeColor="text1"/>
          </w:rPr>
        </w:r>
        <w:r w:rsidRPr="001E6FFC">
          <w:rPr>
            <w:noProof/>
            <w:webHidden/>
            <w:color w:val="000000" w:themeColor="text1"/>
          </w:rPr>
          <w:fldChar w:fldCharType="separate"/>
        </w:r>
        <w:r w:rsidRPr="001E6FFC">
          <w:rPr>
            <w:noProof/>
            <w:webHidden/>
            <w:color w:val="000000" w:themeColor="text1"/>
          </w:rPr>
          <w:t>47</w:t>
        </w:r>
        <w:r w:rsidRPr="001E6FFC">
          <w:rPr>
            <w:noProof/>
            <w:webHidden/>
            <w:color w:val="000000" w:themeColor="text1"/>
          </w:rPr>
          <w:fldChar w:fldCharType="end"/>
        </w:r>
      </w:hyperlink>
    </w:p>
    <w:p w14:paraId="7189E52B" w14:textId="54F156AC" w:rsidR="001E6FFC" w:rsidRPr="001E6FFC" w:rsidRDefault="001E6FFC">
      <w:pPr>
        <w:pStyle w:val="TableofFigures"/>
        <w:tabs>
          <w:tab w:val="right" w:leader="dot" w:pos="9350"/>
        </w:tabs>
        <w:rPr>
          <w:rFonts w:eastAsiaTheme="minorEastAsia"/>
          <w:noProof/>
          <w:color w:val="000000" w:themeColor="text1"/>
          <w:sz w:val="22"/>
          <w:szCs w:val="22"/>
          <w:lang w:val="en-GB" w:eastAsia="en-GB"/>
        </w:rPr>
      </w:pPr>
      <w:r w:rsidRPr="001E6FFC">
        <w:rPr>
          <w:rStyle w:val="Hyperlink"/>
          <w:noProof/>
          <w:color w:val="000000" w:themeColor="text1"/>
        </w:rPr>
        <w:br/>
      </w:r>
      <w:hyperlink w:anchor="_Toc38311419" w:history="1">
        <w:r w:rsidRPr="001E6FFC">
          <w:rPr>
            <w:rStyle w:val="Hyperlink"/>
            <w:noProof/>
            <w:color w:val="000000" w:themeColor="text1"/>
            <w:lang w:val="en-GB"/>
          </w:rPr>
          <w:t>Table 14: Environmental threats by the agricultural sector in Malta</w:t>
        </w:r>
        <w:r w:rsidRPr="001E6FFC">
          <w:rPr>
            <w:noProof/>
            <w:webHidden/>
            <w:color w:val="000000" w:themeColor="text1"/>
          </w:rPr>
          <w:tab/>
        </w:r>
        <w:r w:rsidRPr="001E6FFC">
          <w:rPr>
            <w:noProof/>
            <w:webHidden/>
            <w:color w:val="000000" w:themeColor="text1"/>
          </w:rPr>
          <w:fldChar w:fldCharType="begin"/>
        </w:r>
        <w:r w:rsidRPr="001E6FFC">
          <w:rPr>
            <w:noProof/>
            <w:webHidden/>
            <w:color w:val="000000" w:themeColor="text1"/>
          </w:rPr>
          <w:instrText xml:space="preserve"> PAGEREF _Toc38311419 \h </w:instrText>
        </w:r>
        <w:r w:rsidRPr="001E6FFC">
          <w:rPr>
            <w:noProof/>
            <w:webHidden/>
            <w:color w:val="000000" w:themeColor="text1"/>
          </w:rPr>
        </w:r>
        <w:r w:rsidRPr="001E6FFC">
          <w:rPr>
            <w:noProof/>
            <w:webHidden/>
            <w:color w:val="000000" w:themeColor="text1"/>
          </w:rPr>
          <w:fldChar w:fldCharType="separate"/>
        </w:r>
        <w:r w:rsidRPr="001E6FFC">
          <w:rPr>
            <w:noProof/>
            <w:webHidden/>
            <w:color w:val="000000" w:themeColor="text1"/>
          </w:rPr>
          <w:t>61</w:t>
        </w:r>
        <w:r w:rsidRPr="001E6FFC">
          <w:rPr>
            <w:noProof/>
            <w:webHidden/>
            <w:color w:val="000000" w:themeColor="text1"/>
          </w:rPr>
          <w:fldChar w:fldCharType="end"/>
        </w:r>
      </w:hyperlink>
    </w:p>
    <w:p w14:paraId="5229A78B" w14:textId="1A8EB257" w:rsidR="001E6FFC" w:rsidRPr="001E6FFC" w:rsidRDefault="001E6FFC">
      <w:pPr>
        <w:pStyle w:val="TableofFigures"/>
        <w:tabs>
          <w:tab w:val="right" w:leader="dot" w:pos="9350"/>
        </w:tabs>
        <w:rPr>
          <w:rFonts w:eastAsiaTheme="minorEastAsia"/>
          <w:noProof/>
          <w:color w:val="000000" w:themeColor="text1"/>
          <w:sz w:val="22"/>
          <w:szCs w:val="22"/>
          <w:lang w:val="en-GB" w:eastAsia="en-GB"/>
        </w:rPr>
      </w:pPr>
      <w:r w:rsidRPr="001E6FFC">
        <w:rPr>
          <w:rStyle w:val="Hyperlink"/>
          <w:noProof/>
          <w:color w:val="000000" w:themeColor="text1"/>
        </w:rPr>
        <w:br/>
      </w:r>
      <w:hyperlink w:anchor="_Toc38311420" w:history="1">
        <w:r w:rsidRPr="001E6FFC">
          <w:rPr>
            <w:rStyle w:val="Hyperlink"/>
            <w:noProof/>
            <w:color w:val="000000" w:themeColor="text1"/>
            <w:lang w:val="en-GB"/>
          </w:rPr>
          <w:t>Table 15: Selected methodologies for each research objective for Maltese Study</w:t>
        </w:r>
        <w:r w:rsidRPr="001E6FFC">
          <w:rPr>
            <w:noProof/>
            <w:webHidden/>
            <w:color w:val="000000" w:themeColor="text1"/>
          </w:rPr>
          <w:tab/>
        </w:r>
        <w:r w:rsidRPr="001E6FFC">
          <w:rPr>
            <w:noProof/>
            <w:webHidden/>
            <w:color w:val="000000" w:themeColor="text1"/>
          </w:rPr>
          <w:fldChar w:fldCharType="begin"/>
        </w:r>
        <w:r w:rsidRPr="001E6FFC">
          <w:rPr>
            <w:noProof/>
            <w:webHidden/>
            <w:color w:val="000000" w:themeColor="text1"/>
          </w:rPr>
          <w:instrText xml:space="preserve"> PAGEREF _Toc38311420 \h </w:instrText>
        </w:r>
        <w:r w:rsidRPr="001E6FFC">
          <w:rPr>
            <w:noProof/>
            <w:webHidden/>
            <w:color w:val="000000" w:themeColor="text1"/>
          </w:rPr>
        </w:r>
        <w:r w:rsidRPr="001E6FFC">
          <w:rPr>
            <w:noProof/>
            <w:webHidden/>
            <w:color w:val="000000" w:themeColor="text1"/>
          </w:rPr>
          <w:fldChar w:fldCharType="separate"/>
        </w:r>
        <w:r w:rsidRPr="001E6FFC">
          <w:rPr>
            <w:noProof/>
            <w:webHidden/>
            <w:color w:val="000000" w:themeColor="text1"/>
          </w:rPr>
          <w:t>64</w:t>
        </w:r>
        <w:r w:rsidRPr="001E6FFC">
          <w:rPr>
            <w:noProof/>
            <w:webHidden/>
            <w:color w:val="000000" w:themeColor="text1"/>
          </w:rPr>
          <w:fldChar w:fldCharType="end"/>
        </w:r>
      </w:hyperlink>
    </w:p>
    <w:p w14:paraId="30F825DE" w14:textId="2A0D4EFF" w:rsidR="0028344E" w:rsidRPr="007502D1" w:rsidRDefault="00221365" w:rsidP="003572FA">
      <w:pPr>
        <w:rPr>
          <w:color w:val="000000"/>
          <w:lang w:val="en-GB"/>
        </w:rPr>
      </w:pPr>
      <w:r w:rsidRPr="001E6FFC">
        <w:rPr>
          <w:color w:val="000000" w:themeColor="text1"/>
          <w:sz w:val="22"/>
          <w:szCs w:val="22"/>
          <w:lang w:val="en-GB"/>
        </w:rPr>
        <w:fldChar w:fldCharType="end"/>
      </w:r>
    </w:p>
    <w:p w14:paraId="3AD17065" w14:textId="77777777" w:rsidR="00066683" w:rsidRPr="008A04C4" w:rsidRDefault="003572FA" w:rsidP="001A546B">
      <w:pPr>
        <w:pStyle w:val="Heading1"/>
        <w:numPr>
          <w:ilvl w:val="0"/>
          <w:numId w:val="11"/>
        </w:numPr>
        <w:rPr>
          <w:lang w:val="en-GB"/>
        </w:rPr>
      </w:pPr>
      <w:bookmarkStart w:id="5" w:name="_Toc38313178"/>
      <w:r w:rsidRPr="008A04C4">
        <w:rPr>
          <w:lang w:val="en-GB"/>
        </w:rPr>
        <w:lastRenderedPageBreak/>
        <w:t>Introduction</w:t>
      </w:r>
      <w:bookmarkEnd w:id="5"/>
    </w:p>
    <w:p w14:paraId="0FD195C1" w14:textId="77777777" w:rsidR="001A546B" w:rsidRPr="008A04C4" w:rsidRDefault="001A546B" w:rsidP="001A546B">
      <w:pPr>
        <w:pStyle w:val="paragraph"/>
        <w:spacing w:before="0" w:beforeAutospacing="0" w:after="0" w:afterAutospacing="0"/>
        <w:textAlignment w:val="baseline"/>
        <w:rPr>
          <w:rStyle w:val="normaltextrun"/>
          <w:rFonts w:ascii="Arial" w:hAnsi="Arial" w:cs="Arial"/>
          <w:b/>
          <w:color w:val="000000" w:themeColor="text1"/>
          <w:sz w:val="22"/>
          <w:szCs w:val="22"/>
        </w:rPr>
      </w:pPr>
    </w:p>
    <w:p w14:paraId="22D8EE29" w14:textId="77777777" w:rsidR="00E464F9" w:rsidRPr="00024D59" w:rsidRDefault="00E464F9" w:rsidP="00E464F9">
      <w:pPr>
        <w:pStyle w:val="Heading2"/>
        <w:rPr>
          <w:rStyle w:val="normaltextrun"/>
          <w:sz w:val="24"/>
          <w:szCs w:val="24"/>
        </w:rPr>
      </w:pPr>
      <w:bookmarkStart w:id="6" w:name="_Toc38313179"/>
      <w:r w:rsidRPr="00024D59">
        <w:rPr>
          <w:rStyle w:val="normaltextrun"/>
          <w:sz w:val="24"/>
          <w:szCs w:val="24"/>
        </w:rPr>
        <w:t>1.1 Contextual Overview</w:t>
      </w:r>
      <w:bookmarkEnd w:id="6"/>
      <w:r w:rsidRPr="00024D59">
        <w:rPr>
          <w:rStyle w:val="normaltextrun"/>
          <w:sz w:val="24"/>
          <w:szCs w:val="24"/>
        </w:rPr>
        <w:t xml:space="preserve"> </w:t>
      </w:r>
    </w:p>
    <w:p w14:paraId="77355BB4" w14:textId="77777777" w:rsidR="00E464F9" w:rsidRPr="00A76E29" w:rsidRDefault="00E464F9" w:rsidP="00E464F9">
      <w:pPr>
        <w:pStyle w:val="paragraph"/>
        <w:spacing w:before="0" w:beforeAutospacing="0" w:after="0" w:afterAutospacing="0"/>
        <w:textAlignment w:val="baseline"/>
        <w:rPr>
          <w:rStyle w:val="normaltextrun"/>
          <w:rFonts w:ascii="Arial" w:hAnsi="Arial" w:cs="Arial"/>
          <w:b/>
          <w:color w:val="000000" w:themeColor="text1"/>
          <w:sz w:val="22"/>
          <w:szCs w:val="22"/>
        </w:rPr>
      </w:pPr>
    </w:p>
    <w:p w14:paraId="26CEBF8D" w14:textId="06D407E7" w:rsidR="00E464F9" w:rsidRDefault="00E464F9" w:rsidP="00E464F9">
      <w:pPr>
        <w:pStyle w:val="paragraph"/>
        <w:spacing w:before="0" w:beforeAutospacing="0" w:after="0" w:afterAutospacing="0"/>
        <w:textAlignment w:val="baseline"/>
        <w:rPr>
          <w:rStyle w:val="normaltextrun"/>
          <w:rFonts w:ascii="Arial" w:hAnsi="Arial" w:cs="Arial"/>
          <w:color w:val="000000" w:themeColor="text1"/>
          <w:sz w:val="22"/>
          <w:szCs w:val="22"/>
        </w:rPr>
      </w:pPr>
      <w:r>
        <w:rPr>
          <w:rStyle w:val="normaltextrun"/>
          <w:rFonts w:ascii="Arial" w:hAnsi="Arial" w:cs="Arial"/>
          <w:color w:val="000000" w:themeColor="text1"/>
          <w:sz w:val="22"/>
          <w:szCs w:val="22"/>
        </w:rPr>
        <w:t>Globally, the agricultural sector occupies 48,632,687 square kilometres of land (World Bank Group, 2019). The sector has more than a billion employees and is the world’s largest industry (World W</w:t>
      </w:r>
      <w:r w:rsidR="007B4F3F">
        <w:rPr>
          <w:rStyle w:val="normaltextrun"/>
          <w:rFonts w:ascii="Arial" w:hAnsi="Arial" w:cs="Arial"/>
          <w:color w:val="000000" w:themeColor="text1"/>
          <w:sz w:val="22"/>
          <w:szCs w:val="22"/>
        </w:rPr>
        <w:t xml:space="preserve">ildlife Fund, 2020). It </w:t>
      </w:r>
      <w:r>
        <w:rPr>
          <w:rStyle w:val="normaltextrun"/>
          <w:rFonts w:ascii="Arial" w:hAnsi="Arial" w:cs="Arial"/>
          <w:color w:val="000000" w:themeColor="text1"/>
          <w:sz w:val="22"/>
          <w:szCs w:val="22"/>
        </w:rPr>
        <w:t xml:space="preserve">can </w:t>
      </w:r>
      <w:r w:rsidR="00F045E3">
        <w:rPr>
          <w:rStyle w:val="normaltextrun"/>
          <w:rFonts w:ascii="Arial" w:hAnsi="Arial" w:cs="Arial"/>
          <w:color w:val="000000" w:themeColor="text1"/>
          <w:sz w:val="22"/>
          <w:szCs w:val="22"/>
        </w:rPr>
        <w:t xml:space="preserve">also </w:t>
      </w:r>
      <w:r>
        <w:rPr>
          <w:rStyle w:val="normaltextrun"/>
          <w:rFonts w:ascii="Arial" w:hAnsi="Arial" w:cs="Arial"/>
          <w:color w:val="000000" w:themeColor="text1"/>
          <w:sz w:val="22"/>
          <w:szCs w:val="22"/>
        </w:rPr>
        <w:t xml:space="preserve">“make </w:t>
      </w:r>
      <w:r w:rsidRPr="00A76E29">
        <w:rPr>
          <w:rStyle w:val="normaltextrun"/>
          <w:rFonts w:ascii="Arial" w:hAnsi="Arial" w:cs="Arial"/>
          <w:color w:val="000000" w:themeColor="text1"/>
          <w:sz w:val="22"/>
          <w:szCs w:val="22"/>
        </w:rPr>
        <w:t xml:space="preserve">a vital contribution to urgent </w:t>
      </w:r>
      <w:r>
        <w:rPr>
          <w:rStyle w:val="normaltextrun"/>
          <w:rFonts w:ascii="Arial" w:hAnsi="Arial" w:cs="Arial"/>
          <w:color w:val="000000" w:themeColor="text1"/>
          <w:sz w:val="22"/>
          <w:szCs w:val="22"/>
        </w:rPr>
        <w:t xml:space="preserve">global </w:t>
      </w:r>
      <w:r w:rsidRPr="00A76E29">
        <w:rPr>
          <w:rStyle w:val="normaltextrun"/>
          <w:rFonts w:ascii="Arial" w:hAnsi="Arial" w:cs="Arial"/>
          <w:color w:val="000000" w:themeColor="text1"/>
          <w:sz w:val="22"/>
          <w:szCs w:val="22"/>
        </w:rPr>
        <w:t xml:space="preserve">challenges such as reducing poverty, </w:t>
      </w:r>
      <w:r w:rsidR="00F045E3">
        <w:rPr>
          <w:rStyle w:val="normaltextrun"/>
          <w:rFonts w:ascii="Arial" w:hAnsi="Arial" w:cs="Arial"/>
          <w:color w:val="000000" w:themeColor="text1"/>
          <w:sz w:val="22"/>
          <w:szCs w:val="22"/>
        </w:rPr>
        <w:t xml:space="preserve">and </w:t>
      </w:r>
      <w:r w:rsidRPr="00A76E29">
        <w:rPr>
          <w:rStyle w:val="normaltextrun"/>
          <w:rFonts w:ascii="Arial" w:hAnsi="Arial" w:cs="Arial"/>
          <w:color w:val="000000" w:themeColor="text1"/>
          <w:sz w:val="22"/>
          <w:szCs w:val="22"/>
        </w:rPr>
        <w:t>ensuring food security” (European Commission, 2012).</w:t>
      </w:r>
      <w:r w:rsidR="00F045E3">
        <w:rPr>
          <w:rStyle w:val="normaltextrun"/>
          <w:rFonts w:ascii="Arial" w:hAnsi="Arial" w:cs="Arial"/>
          <w:color w:val="000000" w:themeColor="text1"/>
          <w:sz w:val="22"/>
          <w:szCs w:val="22"/>
        </w:rPr>
        <w:t xml:space="preserve"> However</w:t>
      </w:r>
      <w:r w:rsidR="007B4F3F">
        <w:rPr>
          <w:rStyle w:val="normaltextrun"/>
          <w:rFonts w:ascii="Arial" w:hAnsi="Arial" w:cs="Arial"/>
          <w:color w:val="000000" w:themeColor="text1"/>
          <w:sz w:val="22"/>
          <w:szCs w:val="22"/>
        </w:rPr>
        <w:t xml:space="preserve">, these contributions are dependent on the use, health and abundance of natural resources. Therefore, </w:t>
      </w:r>
      <w:r w:rsidR="00F045E3">
        <w:rPr>
          <w:rStyle w:val="normaltextrun"/>
          <w:rFonts w:ascii="Arial" w:hAnsi="Arial" w:cs="Arial"/>
          <w:color w:val="000000" w:themeColor="text1"/>
          <w:sz w:val="22"/>
          <w:szCs w:val="22"/>
        </w:rPr>
        <w:t xml:space="preserve">the sector </w:t>
      </w:r>
      <w:r w:rsidR="009B2CAA">
        <w:rPr>
          <w:rStyle w:val="normaltextrun"/>
          <w:rFonts w:ascii="Arial" w:hAnsi="Arial" w:cs="Arial"/>
          <w:color w:val="000000" w:themeColor="text1"/>
          <w:sz w:val="22"/>
          <w:szCs w:val="22"/>
        </w:rPr>
        <w:t>is also</w:t>
      </w:r>
      <w:r w:rsidRPr="00A76E29">
        <w:rPr>
          <w:rStyle w:val="normaltextrun"/>
          <w:rFonts w:ascii="Arial" w:hAnsi="Arial" w:cs="Arial"/>
          <w:color w:val="000000" w:themeColor="text1"/>
          <w:sz w:val="22"/>
          <w:szCs w:val="22"/>
        </w:rPr>
        <w:t xml:space="preserve"> incredib</w:t>
      </w:r>
      <w:r w:rsidR="009B2CAA">
        <w:rPr>
          <w:rStyle w:val="normaltextrun"/>
          <w:rFonts w:ascii="Arial" w:hAnsi="Arial" w:cs="Arial"/>
          <w:color w:val="000000" w:themeColor="text1"/>
          <w:sz w:val="22"/>
          <w:szCs w:val="22"/>
        </w:rPr>
        <w:t xml:space="preserve">ly important </w:t>
      </w:r>
      <w:r>
        <w:rPr>
          <w:rStyle w:val="normaltextrun"/>
          <w:rFonts w:ascii="Arial" w:hAnsi="Arial" w:cs="Arial"/>
          <w:color w:val="000000" w:themeColor="text1"/>
          <w:sz w:val="22"/>
          <w:szCs w:val="22"/>
        </w:rPr>
        <w:t>when considering</w:t>
      </w:r>
      <w:r w:rsidR="007B4F3F">
        <w:rPr>
          <w:rStyle w:val="normaltextrun"/>
          <w:rFonts w:ascii="Arial" w:hAnsi="Arial" w:cs="Arial"/>
          <w:color w:val="000000" w:themeColor="text1"/>
          <w:sz w:val="22"/>
          <w:szCs w:val="22"/>
        </w:rPr>
        <w:t xml:space="preserve"> environmental protection, for both the sake of </w:t>
      </w:r>
      <w:r w:rsidR="009B2CAA">
        <w:rPr>
          <w:rStyle w:val="normaltextrun"/>
          <w:rFonts w:ascii="Arial" w:hAnsi="Arial" w:cs="Arial"/>
          <w:color w:val="000000" w:themeColor="text1"/>
          <w:sz w:val="22"/>
          <w:szCs w:val="22"/>
        </w:rPr>
        <w:t>environmental health</w:t>
      </w:r>
      <w:r w:rsidR="007B4F3F">
        <w:rPr>
          <w:rStyle w:val="normaltextrun"/>
          <w:rFonts w:ascii="Arial" w:hAnsi="Arial" w:cs="Arial"/>
          <w:color w:val="000000" w:themeColor="text1"/>
          <w:sz w:val="22"/>
          <w:szCs w:val="22"/>
        </w:rPr>
        <w:t xml:space="preserve"> and the survival of populations</w:t>
      </w:r>
      <w:r>
        <w:rPr>
          <w:rStyle w:val="normaltextrun"/>
          <w:rFonts w:ascii="Arial" w:hAnsi="Arial" w:cs="Arial"/>
          <w:color w:val="000000" w:themeColor="text1"/>
          <w:sz w:val="22"/>
          <w:szCs w:val="22"/>
        </w:rPr>
        <w:t xml:space="preserve">. </w:t>
      </w:r>
      <w:r w:rsidR="009B2CAA">
        <w:rPr>
          <w:rStyle w:val="normaltextrun"/>
          <w:rFonts w:ascii="Arial" w:hAnsi="Arial" w:cs="Arial"/>
          <w:color w:val="000000" w:themeColor="text1"/>
          <w:sz w:val="22"/>
          <w:szCs w:val="22"/>
        </w:rPr>
        <w:t xml:space="preserve">However, </w:t>
      </w:r>
      <w:r w:rsidR="00F045E3">
        <w:rPr>
          <w:rStyle w:val="normaltextrun"/>
          <w:rFonts w:ascii="Arial" w:hAnsi="Arial" w:cs="Arial"/>
          <w:color w:val="000000" w:themeColor="text1"/>
          <w:sz w:val="22"/>
          <w:szCs w:val="22"/>
        </w:rPr>
        <w:t xml:space="preserve">its practices can have </w:t>
      </w:r>
      <w:r>
        <w:rPr>
          <w:rStyle w:val="normaltextrun"/>
          <w:rFonts w:ascii="Arial" w:hAnsi="Arial" w:cs="Arial"/>
          <w:color w:val="000000" w:themeColor="text1"/>
          <w:sz w:val="22"/>
          <w:szCs w:val="22"/>
        </w:rPr>
        <w:t xml:space="preserve">number of negative </w:t>
      </w:r>
      <w:r w:rsidR="00CC1CE7">
        <w:rPr>
          <w:rStyle w:val="normaltextrun"/>
          <w:rFonts w:ascii="Arial" w:hAnsi="Arial" w:cs="Arial"/>
          <w:color w:val="000000" w:themeColor="text1"/>
          <w:sz w:val="22"/>
          <w:szCs w:val="22"/>
        </w:rPr>
        <w:t>environmental impacts (Figure 1).</w:t>
      </w:r>
      <w:r>
        <w:rPr>
          <w:rStyle w:val="normaltextrun"/>
          <w:rFonts w:ascii="Arial" w:hAnsi="Arial" w:cs="Arial"/>
          <w:color w:val="000000" w:themeColor="text1"/>
          <w:sz w:val="22"/>
          <w:szCs w:val="22"/>
        </w:rPr>
        <w:t xml:space="preserve"> </w:t>
      </w:r>
      <w:r w:rsidR="007B4F3F">
        <w:rPr>
          <w:rStyle w:val="normaltextrun"/>
          <w:rFonts w:ascii="Arial" w:hAnsi="Arial" w:cs="Arial"/>
          <w:color w:val="000000" w:themeColor="text1"/>
          <w:sz w:val="22"/>
          <w:szCs w:val="22"/>
        </w:rPr>
        <w:br/>
      </w:r>
    </w:p>
    <w:p w14:paraId="649742F0" w14:textId="77777777" w:rsidR="00E464F9" w:rsidRDefault="00E464F9" w:rsidP="00E464F9">
      <w:pPr>
        <w:pStyle w:val="paragraph"/>
        <w:spacing w:before="0" w:beforeAutospacing="0" w:after="0" w:afterAutospacing="0"/>
        <w:textAlignment w:val="baseline"/>
        <w:rPr>
          <w:rStyle w:val="normaltextrun"/>
          <w:rFonts w:ascii="Arial" w:hAnsi="Arial" w:cs="Arial"/>
          <w:color w:val="000000" w:themeColor="text1"/>
          <w:sz w:val="22"/>
          <w:szCs w:val="22"/>
        </w:rPr>
      </w:pPr>
      <w:r>
        <w:rPr>
          <w:rFonts w:ascii="Arial" w:hAnsi="Arial" w:cs="Arial"/>
          <w:noProof/>
          <w:color w:val="000000" w:themeColor="text1"/>
          <w:sz w:val="22"/>
          <w:szCs w:val="22"/>
        </w:rPr>
        <w:drawing>
          <wp:inline distT="0" distB="0" distL="0" distR="0" wp14:anchorId="0B97067C" wp14:editId="0C8CBDF8">
            <wp:extent cx="6460177" cy="4263242"/>
            <wp:effectExtent l="0" t="19050" r="0" b="8064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19EFCC4E" w14:textId="2EDBF263" w:rsidR="00E464F9" w:rsidRPr="00C75C85" w:rsidRDefault="00CC1CE7" w:rsidP="00C75C85">
      <w:pPr>
        <w:pStyle w:val="Caption"/>
        <w:jc w:val="center"/>
        <w:rPr>
          <w:rStyle w:val="normaltextrun"/>
          <w:i w:val="0"/>
          <w:color w:val="000000" w:themeColor="text1"/>
          <w:sz w:val="20"/>
          <w:szCs w:val="20"/>
        </w:rPr>
      </w:pPr>
      <w:bookmarkStart w:id="7" w:name="_Toc38290671"/>
      <w:r w:rsidRPr="00CC1CE7">
        <w:rPr>
          <w:i w:val="0"/>
          <w:color w:val="000000" w:themeColor="text1"/>
          <w:sz w:val="20"/>
          <w:szCs w:val="20"/>
        </w:rPr>
        <w:t xml:space="preserve">Figure </w:t>
      </w:r>
      <w:r w:rsidRPr="00CC1CE7">
        <w:rPr>
          <w:i w:val="0"/>
          <w:color w:val="000000" w:themeColor="text1"/>
          <w:sz w:val="20"/>
          <w:szCs w:val="20"/>
        </w:rPr>
        <w:fldChar w:fldCharType="begin"/>
      </w:r>
      <w:r w:rsidRPr="00CC1CE7">
        <w:rPr>
          <w:i w:val="0"/>
          <w:color w:val="000000" w:themeColor="text1"/>
          <w:sz w:val="20"/>
          <w:szCs w:val="20"/>
        </w:rPr>
        <w:instrText xml:space="preserve"> SEQ Figure \* ARABIC </w:instrText>
      </w:r>
      <w:r w:rsidRPr="00CC1CE7">
        <w:rPr>
          <w:i w:val="0"/>
          <w:color w:val="000000" w:themeColor="text1"/>
          <w:sz w:val="20"/>
          <w:szCs w:val="20"/>
        </w:rPr>
        <w:fldChar w:fldCharType="separate"/>
      </w:r>
      <w:r w:rsidR="00921F81">
        <w:rPr>
          <w:i w:val="0"/>
          <w:noProof/>
          <w:color w:val="000000" w:themeColor="text1"/>
          <w:sz w:val="20"/>
          <w:szCs w:val="20"/>
        </w:rPr>
        <w:t>1</w:t>
      </w:r>
      <w:r w:rsidRPr="00CC1CE7">
        <w:rPr>
          <w:i w:val="0"/>
          <w:color w:val="000000" w:themeColor="text1"/>
          <w:sz w:val="20"/>
          <w:szCs w:val="20"/>
        </w:rPr>
        <w:fldChar w:fldCharType="end"/>
      </w:r>
      <w:r w:rsidRPr="00CC1CE7">
        <w:rPr>
          <w:i w:val="0"/>
          <w:color w:val="000000" w:themeColor="text1"/>
          <w:sz w:val="20"/>
          <w:szCs w:val="20"/>
        </w:rPr>
        <w:t>: Negative environmental impacts of the agricultural sector</w:t>
      </w:r>
      <w:bookmarkEnd w:id="7"/>
      <w:r w:rsidR="00C75C85">
        <w:rPr>
          <w:i w:val="0"/>
          <w:color w:val="000000" w:themeColor="text1"/>
          <w:sz w:val="20"/>
          <w:szCs w:val="20"/>
        </w:rPr>
        <w:br/>
      </w:r>
      <w:r w:rsidR="00E464F9" w:rsidRPr="00C75C85">
        <w:rPr>
          <w:rStyle w:val="normaltextrun"/>
          <w:rFonts w:ascii="Arial" w:hAnsi="Arial" w:cs="Arial"/>
          <w:i w:val="0"/>
          <w:color w:val="000000" w:themeColor="text1"/>
          <w:sz w:val="20"/>
          <w:szCs w:val="20"/>
        </w:rPr>
        <w:t>(Rohila et al., 2017)</w:t>
      </w:r>
    </w:p>
    <w:p w14:paraId="1F7D7B05" w14:textId="77777777" w:rsidR="00E464F9" w:rsidRPr="00A76E29" w:rsidRDefault="00E464F9" w:rsidP="00E464F9">
      <w:pPr>
        <w:pStyle w:val="paragraph"/>
        <w:spacing w:before="0" w:beforeAutospacing="0" w:after="0" w:afterAutospacing="0"/>
        <w:textAlignment w:val="baseline"/>
        <w:rPr>
          <w:rStyle w:val="normaltextrun"/>
          <w:rFonts w:ascii="Arial" w:hAnsi="Arial" w:cs="Arial"/>
          <w:color w:val="000000" w:themeColor="text1"/>
          <w:sz w:val="22"/>
          <w:szCs w:val="22"/>
        </w:rPr>
      </w:pPr>
    </w:p>
    <w:p w14:paraId="2BE52883" w14:textId="77777777" w:rsidR="00E464F9" w:rsidRDefault="00E464F9" w:rsidP="00E464F9">
      <w:pPr>
        <w:pStyle w:val="paragraph"/>
        <w:spacing w:before="0" w:beforeAutospacing="0" w:after="0" w:afterAutospacing="0"/>
        <w:textAlignment w:val="baseline"/>
        <w:rPr>
          <w:rStyle w:val="normaltextrun"/>
          <w:rFonts w:ascii="Arial" w:hAnsi="Arial" w:cs="Arial"/>
          <w:color w:val="000000" w:themeColor="text1"/>
          <w:sz w:val="22"/>
          <w:szCs w:val="22"/>
        </w:rPr>
      </w:pPr>
    </w:p>
    <w:p w14:paraId="114FFE30" w14:textId="58B9AA17" w:rsidR="00E464F9" w:rsidRDefault="009B2CAA" w:rsidP="00E464F9">
      <w:pPr>
        <w:pStyle w:val="paragraph"/>
        <w:spacing w:before="0" w:beforeAutospacing="0" w:after="0" w:afterAutospacing="0"/>
        <w:textAlignment w:val="baseline"/>
        <w:rPr>
          <w:rStyle w:val="normaltextrun"/>
          <w:rFonts w:ascii="Arial" w:hAnsi="Arial" w:cs="Arial"/>
          <w:color w:val="000000" w:themeColor="text1"/>
          <w:sz w:val="22"/>
          <w:szCs w:val="22"/>
        </w:rPr>
      </w:pPr>
      <w:r>
        <w:rPr>
          <w:rStyle w:val="normaltextrun"/>
          <w:rFonts w:ascii="Arial" w:hAnsi="Arial" w:cs="Arial"/>
          <w:color w:val="000000" w:themeColor="text1"/>
          <w:sz w:val="22"/>
          <w:szCs w:val="22"/>
        </w:rPr>
        <w:t>A</w:t>
      </w:r>
      <w:r w:rsidR="00E464F9" w:rsidRPr="00A76E29">
        <w:rPr>
          <w:rStyle w:val="normaltextrun"/>
          <w:rFonts w:ascii="Arial" w:hAnsi="Arial" w:cs="Arial"/>
          <w:color w:val="000000" w:themeColor="text1"/>
          <w:sz w:val="22"/>
          <w:szCs w:val="22"/>
        </w:rPr>
        <w:t>griculture is also a vulnerable sector.</w:t>
      </w:r>
      <w:r w:rsidR="00F045E3">
        <w:rPr>
          <w:rStyle w:val="normaltextrun"/>
          <w:rFonts w:ascii="Arial" w:hAnsi="Arial" w:cs="Arial"/>
          <w:color w:val="000000" w:themeColor="text1"/>
          <w:sz w:val="22"/>
          <w:szCs w:val="22"/>
        </w:rPr>
        <w:t xml:space="preserve"> </w:t>
      </w:r>
      <w:r w:rsidR="007B4F3F">
        <w:rPr>
          <w:rStyle w:val="normaltextrun"/>
          <w:rFonts w:ascii="Arial" w:hAnsi="Arial" w:cs="Arial"/>
          <w:color w:val="000000" w:themeColor="text1"/>
          <w:sz w:val="22"/>
          <w:szCs w:val="22"/>
        </w:rPr>
        <w:t>I</w:t>
      </w:r>
      <w:r w:rsidR="00E464F9" w:rsidRPr="00A76E29">
        <w:rPr>
          <w:rStyle w:val="normaltextrun"/>
          <w:rFonts w:ascii="Arial" w:hAnsi="Arial" w:cs="Arial"/>
          <w:color w:val="000000" w:themeColor="text1"/>
          <w:sz w:val="22"/>
          <w:szCs w:val="22"/>
        </w:rPr>
        <w:t>t falls victim to environmental changes such as climate change</w:t>
      </w:r>
      <w:r w:rsidR="00E464F9">
        <w:rPr>
          <w:rStyle w:val="normaltextrun"/>
          <w:rFonts w:ascii="Arial" w:hAnsi="Arial" w:cs="Arial"/>
          <w:color w:val="000000" w:themeColor="text1"/>
          <w:sz w:val="22"/>
          <w:szCs w:val="22"/>
        </w:rPr>
        <w:t>. This</w:t>
      </w:r>
      <w:r w:rsidR="00E464F9" w:rsidRPr="00A76E29">
        <w:rPr>
          <w:rStyle w:val="normaltextrun"/>
          <w:rFonts w:ascii="Arial" w:hAnsi="Arial" w:cs="Arial"/>
          <w:color w:val="000000" w:themeColor="text1"/>
          <w:sz w:val="22"/>
          <w:szCs w:val="22"/>
        </w:rPr>
        <w:t xml:space="preserve"> can prevent crop growth due to extreme chan</w:t>
      </w:r>
      <w:r w:rsidR="00E464F9">
        <w:rPr>
          <w:rStyle w:val="normaltextrun"/>
          <w:rFonts w:ascii="Arial" w:hAnsi="Arial" w:cs="Arial"/>
          <w:color w:val="000000" w:themeColor="text1"/>
          <w:sz w:val="22"/>
          <w:szCs w:val="22"/>
        </w:rPr>
        <w:t>ges in weather conditions, and consequently affect</w:t>
      </w:r>
      <w:r w:rsidR="00E464F9" w:rsidRPr="00A76E29">
        <w:rPr>
          <w:rStyle w:val="normaltextrun"/>
          <w:rFonts w:ascii="Arial" w:hAnsi="Arial" w:cs="Arial"/>
          <w:color w:val="000000" w:themeColor="text1"/>
          <w:sz w:val="22"/>
          <w:szCs w:val="22"/>
        </w:rPr>
        <w:t xml:space="preserve"> livelihoods and local communities who</w:t>
      </w:r>
      <w:r w:rsidR="00E464F9">
        <w:rPr>
          <w:rStyle w:val="normaltextrun"/>
          <w:rFonts w:ascii="Arial" w:hAnsi="Arial" w:cs="Arial"/>
          <w:color w:val="000000" w:themeColor="text1"/>
          <w:sz w:val="22"/>
          <w:szCs w:val="22"/>
        </w:rPr>
        <w:t xml:space="preserve"> rely on successful production</w:t>
      </w:r>
      <w:r w:rsidR="00E464F9" w:rsidRPr="00A76E29">
        <w:rPr>
          <w:rStyle w:val="normaltextrun"/>
          <w:rFonts w:ascii="Arial" w:hAnsi="Arial" w:cs="Arial"/>
          <w:color w:val="000000" w:themeColor="text1"/>
          <w:sz w:val="22"/>
          <w:szCs w:val="22"/>
        </w:rPr>
        <w:t xml:space="preserve"> (Fujisawa</w:t>
      </w:r>
      <w:r w:rsidR="00363127">
        <w:rPr>
          <w:rStyle w:val="normaltextrun"/>
          <w:rFonts w:ascii="Arial" w:hAnsi="Arial" w:cs="Arial"/>
          <w:color w:val="000000" w:themeColor="text1"/>
          <w:sz w:val="22"/>
          <w:szCs w:val="22"/>
        </w:rPr>
        <w:t xml:space="preserve"> et al.</w:t>
      </w:r>
      <w:r w:rsidR="00E464F9" w:rsidRPr="00A76E29">
        <w:rPr>
          <w:rStyle w:val="normaltextrun"/>
          <w:rFonts w:ascii="Arial" w:hAnsi="Arial" w:cs="Arial"/>
          <w:color w:val="000000" w:themeColor="text1"/>
          <w:sz w:val="22"/>
          <w:szCs w:val="22"/>
        </w:rPr>
        <w:t>, 2015). Additionally, agriculture also experiences many other stressors suc</w:t>
      </w:r>
      <w:r w:rsidR="00E464F9">
        <w:rPr>
          <w:rStyle w:val="normaltextrun"/>
          <w:rFonts w:ascii="Arial" w:hAnsi="Arial" w:cs="Arial"/>
          <w:color w:val="000000" w:themeColor="text1"/>
          <w:sz w:val="22"/>
          <w:szCs w:val="22"/>
        </w:rPr>
        <w:t>h as change in economy, markets and</w:t>
      </w:r>
      <w:r w:rsidR="00E464F9" w:rsidRPr="00A76E29">
        <w:rPr>
          <w:rStyle w:val="normaltextrun"/>
          <w:rFonts w:ascii="Arial" w:hAnsi="Arial" w:cs="Arial"/>
          <w:color w:val="000000" w:themeColor="text1"/>
          <w:sz w:val="22"/>
          <w:szCs w:val="22"/>
        </w:rPr>
        <w:t xml:space="preserve"> labour availability </w:t>
      </w:r>
      <w:r w:rsidR="00E464F9">
        <w:rPr>
          <w:rStyle w:val="normaltextrun"/>
          <w:rFonts w:ascii="Arial" w:hAnsi="Arial" w:cs="Arial"/>
          <w:color w:val="000000" w:themeColor="text1"/>
          <w:sz w:val="22"/>
          <w:szCs w:val="22"/>
        </w:rPr>
        <w:t>(Fujisawa</w:t>
      </w:r>
      <w:r w:rsidR="00363127">
        <w:rPr>
          <w:rStyle w:val="normaltextrun"/>
          <w:rFonts w:ascii="Arial" w:hAnsi="Arial" w:cs="Arial"/>
          <w:color w:val="000000" w:themeColor="text1"/>
          <w:sz w:val="22"/>
          <w:szCs w:val="22"/>
        </w:rPr>
        <w:t xml:space="preserve"> et al.</w:t>
      </w:r>
      <w:r w:rsidR="00E464F9">
        <w:rPr>
          <w:rStyle w:val="normaltextrun"/>
          <w:rFonts w:ascii="Arial" w:hAnsi="Arial" w:cs="Arial"/>
          <w:color w:val="000000" w:themeColor="text1"/>
          <w:sz w:val="22"/>
          <w:szCs w:val="22"/>
        </w:rPr>
        <w:t>, 2015)</w:t>
      </w:r>
    </w:p>
    <w:p w14:paraId="44D72DB0" w14:textId="77777777" w:rsidR="00E464F9" w:rsidRDefault="00E464F9" w:rsidP="00E464F9">
      <w:pPr>
        <w:pStyle w:val="paragraph"/>
        <w:spacing w:before="0" w:beforeAutospacing="0" w:after="0" w:afterAutospacing="0"/>
        <w:textAlignment w:val="baseline"/>
        <w:rPr>
          <w:rStyle w:val="normaltextrun"/>
          <w:rFonts w:ascii="Arial" w:hAnsi="Arial" w:cs="Arial"/>
          <w:color w:val="000000" w:themeColor="text1"/>
          <w:sz w:val="22"/>
          <w:szCs w:val="22"/>
        </w:rPr>
      </w:pPr>
    </w:p>
    <w:p w14:paraId="04D512BD" w14:textId="1D001C7B" w:rsidR="00F045E3" w:rsidRDefault="00E464F9" w:rsidP="00E464F9">
      <w:pPr>
        <w:pStyle w:val="paragraph"/>
        <w:spacing w:before="0" w:beforeAutospacing="0" w:after="0" w:afterAutospacing="0"/>
        <w:textAlignment w:val="baseline"/>
        <w:rPr>
          <w:rStyle w:val="normaltextrun"/>
          <w:rFonts w:ascii="Arial" w:hAnsi="Arial" w:cs="Arial"/>
          <w:color w:val="000000" w:themeColor="text1"/>
          <w:sz w:val="22"/>
          <w:szCs w:val="22"/>
        </w:rPr>
      </w:pPr>
      <w:r>
        <w:rPr>
          <w:rStyle w:val="normaltextrun"/>
          <w:rFonts w:ascii="Arial" w:hAnsi="Arial" w:cs="Arial"/>
          <w:color w:val="000000" w:themeColor="text1"/>
          <w:sz w:val="22"/>
          <w:szCs w:val="22"/>
        </w:rPr>
        <w:t>Alongside these stressors, policies and political aims are also directly l</w:t>
      </w:r>
      <w:r w:rsidR="00363127">
        <w:rPr>
          <w:rStyle w:val="normaltextrun"/>
          <w:rFonts w:ascii="Arial" w:hAnsi="Arial" w:cs="Arial"/>
          <w:color w:val="000000" w:themeColor="text1"/>
          <w:sz w:val="22"/>
          <w:szCs w:val="22"/>
        </w:rPr>
        <w:t>inked with the sector (Fujisawa et al.,</w:t>
      </w:r>
      <w:r>
        <w:rPr>
          <w:rStyle w:val="normaltextrun"/>
          <w:rFonts w:ascii="Arial" w:hAnsi="Arial" w:cs="Arial"/>
          <w:color w:val="000000" w:themeColor="text1"/>
          <w:sz w:val="22"/>
          <w:szCs w:val="22"/>
        </w:rPr>
        <w:t xml:space="preserve"> 2015). In Europe the </w:t>
      </w:r>
      <w:r w:rsidR="007B4F3F">
        <w:rPr>
          <w:rStyle w:val="normaltextrun"/>
          <w:rFonts w:ascii="Arial" w:hAnsi="Arial" w:cs="Arial"/>
          <w:color w:val="000000" w:themeColor="text1"/>
          <w:sz w:val="22"/>
          <w:szCs w:val="22"/>
        </w:rPr>
        <w:t xml:space="preserve">landscape is dominated by </w:t>
      </w:r>
      <w:r w:rsidR="002821BD">
        <w:rPr>
          <w:rStyle w:val="normaltextrun"/>
          <w:rFonts w:ascii="Arial" w:hAnsi="Arial" w:cs="Arial"/>
          <w:color w:val="000000" w:themeColor="text1"/>
          <w:sz w:val="22"/>
          <w:szCs w:val="22"/>
        </w:rPr>
        <w:t xml:space="preserve">agriculture which is managed by </w:t>
      </w:r>
      <w:r w:rsidR="007B4F3F">
        <w:rPr>
          <w:rStyle w:val="normaltextrun"/>
          <w:rFonts w:ascii="Arial" w:hAnsi="Arial" w:cs="Arial"/>
          <w:color w:val="000000" w:themeColor="text1"/>
          <w:sz w:val="22"/>
          <w:szCs w:val="22"/>
        </w:rPr>
        <w:t xml:space="preserve">the </w:t>
      </w:r>
      <w:r>
        <w:rPr>
          <w:rStyle w:val="normaltextrun"/>
          <w:rFonts w:ascii="Arial" w:hAnsi="Arial" w:cs="Arial"/>
          <w:color w:val="000000" w:themeColor="text1"/>
          <w:sz w:val="22"/>
          <w:szCs w:val="22"/>
        </w:rPr>
        <w:t>Common Agricultural Policy (CAP)</w:t>
      </w:r>
      <w:r w:rsidR="007B4F3F">
        <w:rPr>
          <w:rStyle w:val="normaltextrun"/>
          <w:rFonts w:ascii="Arial" w:hAnsi="Arial" w:cs="Arial"/>
          <w:color w:val="000000" w:themeColor="text1"/>
          <w:sz w:val="22"/>
          <w:szCs w:val="22"/>
        </w:rPr>
        <w:t xml:space="preserve"> (European Environment Agency, 2020)</w:t>
      </w:r>
      <w:r w:rsidR="00F045E3">
        <w:rPr>
          <w:rStyle w:val="normaltextrun"/>
          <w:rFonts w:ascii="Arial" w:hAnsi="Arial" w:cs="Arial"/>
          <w:color w:val="000000" w:themeColor="text1"/>
          <w:sz w:val="22"/>
          <w:szCs w:val="22"/>
        </w:rPr>
        <w:t xml:space="preserve">. </w:t>
      </w:r>
      <w:r w:rsidR="007B4F3F">
        <w:rPr>
          <w:rStyle w:val="normaltextrun"/>
          <w:rFonts w:ascii="Arial" w:hAnsi="Arial" w:cs="Arial"/>
          <w:color w:val="000000" w:themeColor="text1"/>
          <w:sz w:val="22"/>
          <w:szCs w:val="22"/>
        </w:rPr>
        <w:t xml:space="preserve">Since its implementation, the policy has evolved from </w:t>
      </w:r>
      <w:r w:rsidR="00ED3F07">
        <w:rPr>
          <w:rStyle w:val="normaltextrun"/>
          <w:rFonts w:ascii="Arial" w:hAnsi="Arial" w:cs="Arial"/>
          <w:color w:val="000000" w:themeColor="text1"/>
          <w:sz w:val="22"/>
          <w:szCs w:val="22"/>
        </w:rPr>
        <w:t xml:space="preserve">having </w:t>
      </w:r>
      <w:r w:rsidR="007B4F3F">
        <w:rPr>
          <w:rStyle w:val="normaltextrun"/>
          <w:rFonts w:ascii="Arial" w:hAnsi="Arial" w:cs="Arial"/>
          <w:color w:val="000000" w:themeColor="text1"/>
          <w:sz w:val="22"/>
          <w:szCs w:val="22"/>
        </w:rPr>
        <w:t>a solely economic focus to including agri-environmental schemes</w:t>
      </w:r>
      <w:r w:rsidR="00ED3F07">
        <w:rPr>
          <w:rStyle w:val="normaltextrun"/>
          <w:rFonts w:ascii="Arial" w:hAnsi="Arial" w:cs="Arial"/>
          <w:color w:val="000000" w:themeColor="text1"/>
          <w:sz w:val="22"/>
          <w:szCs w:val="22"/>
        </w:rPr>
        <w:t>. The most recent legal proposal for the CAP is to</w:t>
      </w:r>
      <w:r w:rsidR="002821BD">
        <w:rPr>
          <w:rStyle w:val="normaltextrun"/>
          <w:rFonts w:ascii="Arial" w:hAnsi="Arial" w:cs="Arial"/>
          <w:color w:val="000000" w:themeColor="text1"/>
          <w:sz w:val="22"/>
          <w:szCs w:val="22"/>
        </w:rPr>
        <w:t xml:space="preserve"> be</w:t>
      </w:r>
      <w:r w:rsidR="00ED3F07">
        <w:rPr>
          <w:rStyle w:val="normaltextrun"/>
          <w:rFonts w:ascii="Arial" w:hAnsi="Arial" w:cs="Arial"/>
          <w:color w:val="000000" w:themeColor="text1"/>
          <w:sz w:val="22"/>
          <w:szCs w:val="22"/>
        </w:rPr>
        <w:t xml:space="preserve"> enforced after 2020 and includes a greater contribution to environmental targets (European Environment Agency, 2020). Furthermore, the </w:t>
      </w:r>
      <w:r w:rsidR="002821BD">
        <w:rPr>
          <w:rStyle w:val="normaltextrun"/>
          <w:rFonts w:ascii="Arial" w:hAnsi="Arial" w:cs="Arial"/>
          <w:color w:val="000000" w:themeColor="text1"/>
          <w:sz w:val="22"/>
          <w:szCs w:val="22"/>
        </w:rPr>
        <w:t>agricultural sector</w:t>
      </w:r>
      <w:r w:rsidR="00ED3F07">
        <w:rPr>
          <w:rStyle w:val="normaltextrun"/>
          <w:rFonts w:ascii="Arial" w:hAnsi="Arial" w:cs="Arial"/>
          <w:color w:val="000000" w:themeColor="text1"/>
          <w:sz w:val="22"/>
          <w:szCs w:val="22"/>
        </w:rPr>
        <w:t xml:space="preserve"> in Europe </w:t>
      </w:r>
      <w:r w:rsidR="002821BD">
        <w:rPr>
          <w:rStyle w:val="normaltextrun"/>
          <w:rFonts w:ascii="Arial" w:hAnsi="Arial" w:cs="Arial"/>
          <w:color w:val="000000" w:themeColor="text1"/>
          <w:sz w:val="22"/>
          <w:szCs w:val="22"/>
        </w:rPr>
        <w:t xml:space="preserve">is </w:t>
      </w:r>
      <w:r w:rsidR="00ED3F07">
        <w:rPr>
          <w:rStyle w:val="normaltextrun"/>
          <w:rFonts w:ascii="Arial" w:hAnsi="Arial" w:cs="Arial"/>
          <w:color w:val="000000" w:themeColor="text1"/>
          <w:sz w:val="22"/>
          <w:szCs w:val="22"/>
        </w:rPr>
        <w:t>subject to other environmental policies such as the Nitrates Directive, Water Framework Directive, and the Biodiversity Strategy</w:t>
      </w:r>
      <w:r w:rsidR="002821BD">
        <w:rPr>
          <w:rStyle w:val="normaltextrun"/>
          <w:rFonts w:ascii="Arial" w:hAnsi="Arial" w:cs="Arial"/>
          <w:color w:val="000000" w:themeColor="text1"/>
          <w:sz w:val="22"/>
          <w:szCs w:val="22"/>
        </w:rPr>
        <w:t xml:space="preserve"> (European Environment Agency, 2020)</w:t>
      </w:r>
      <w:r w:rsidR="00ED3F07">
        <w:rPr>
          <w:rStyle w:val="normaltextrun"/>
          <w:rFonts w:ascii="Arial" w:hAnsi="Arial" w:cs="Arial"/>
          <w:color w:val="000000" w:themeColor="text1"/>
          <w:sz w:val="22"/>
          <w:szCs w:val="22"/>
        </w:rPr>
        <w:t>.</w:t>
      </w:r>
    </w:p>
    <w:p w14:paraId="5C2B5934" w14:textId="77777777" w:rsidR="00F045E3" w:rsidRDefault="00F045E3" w:rsidP="00E464F9">
      <w:pPr>
        <w:pStyle w:val="paragraph"/>
        <w:spacing w:before="0" w:beforeAutospacing="0" w:after="0" w:afterAutospacing="0"/>
        <w:textAlignment w:val="baseline"/>
        <w:rPr>
          <w:rStyle w:val="normaltextrun"/>
          <w:rFonts w:ascii="Arial" w:hAnsi="Arial" w:cs="Arial"/>
          <w:color w:val="000000" w:themeColor="text1"/>
          <w:sz w:val="22"/>
          <w:szCs w:val="22"/>
        </w:rPr>
      </w:pPr>
    </w:p>
    <w:p w14:paraId="64F10DF9" w14:textId="17D398EB" w:rsidR="00F045E3" w:rsidRDefault="00F045E3" w:rsidP="00E464F9">
      <w:pPr>
        <w:pStyle w:val="paragraph"/>
        <w:spacing w:before="0" w:beforeAutospacing="0" w:after="0" w:afterAutospacing="0"/>
        <w:textAlignment w:val="baseline"/>
        <w:rPr>
          <w:rFonts w:ascii="Arial" w:hAnsi="Arial" w:cs="Arial"/>
          <w:color w:val="000000" w:themeColor="text1"/>
          <w:sz w:val="22"/>
          <w:szCs w:val="22"/>
        </w:rPr>
      </w:pPr>
      <w:r>
        <w:rPr>
          <w:rStyle w:val="normaltextrun"/>
          <w:rFonts w:ascii="Arial" w:hAnsi="Arial" w:cs="Arial"/>
          <w:color w:val="000000" w:themeColor="text1"/>
          <w:sz w:val="22"/>
          <w:szCs w:val="22"/>
        </w:rPr>
        <w:t xml:space="preserve">In the last four years the United Kingdom </w:t>
      </w:r>
      <w:r w:rsidR="00ED3F07">
        <w:rPr>
          <w:rStyle w:val="normaltextrun"/>
          <w:rFonts w:ascii="Arial" w:hAnsi="Arial" w:cs="Arial"/>
          <w:color w:val="000000" w:themeColor="text1"/>
          <w:sz w:val="22"/>
          <w:szCs w:val="22"/>
        </w:rPr>
        <w:t xml:space="preserve">(UK) </w:t>
      </w:r>
      <w:r>
        <w:rPr>
          <w:rStyle w:val="normaltextrun"/>
          <w:rFonts w:ascii="Arial" w:hAnsi="Arial" w:cs="Arial"/>
          <w:color w:val="000000" w:themeColor="text1"/>
          <w:sz w:val="22"/>
          <w:szCs w:val="22"/>
        </w:rPr>
        <w:t>has been through political changes in the form of Brexit, where</w:t>
      </w:r>
      <w:r>
        <w:rPr>
          <w:rFonts w:ascii="Arial" w:hAnsi="Arial" w:cs="Arial"/>
          <w:color w:val="000000" w:themeColor="text1"/>
          <w:sz w:val="22"/>
          <w:szCs w:val="22"/>
        </w:rPr>
        <w:t xml:space="preserve"> </w:t>
      </w:r>
      <w:r w:rsidRPr="00A76E29">
        <w:rPr>
          <w:rFonts w:ascii="Arial" w:hAnsi="Arial" w:cs="Arial"/>
          <w:color w:val="000000" w:themeColor="text1"/>
          <w:sz w:val="22"/>
          <w:szCs w:val="22"/>
        </w:rPr>
        <w:t>the C</w:t>
      </w:r>
      <w:r>
        <w:rPr>
          <w:rFonts w:ascii="Arial" w:hAnsi="Arial" w:cs="Arial"/>
          <w:color w:val="000000" w:themeColor="text1"/>
          <w:sz w:val="22"/>
          <w:szCs w:val="22"/>
        </w:rPr>
        <w:t xml:space="preserve">AP </w:t>
      </w:r>
      <w:r w:rsidRPr="00A76E29">
        <w:rPr>
          <w:rFonts w:ascii="Arial" w:hAnsi="Arial" w:cs="Arial"/>
          <w:color w:val="000000" w:themeColor="text1"/>
          <w:sz w:val="22"/>
          <w:szCs w:val="22"/>
        </w:rPr>
        <w:t>is to be replaced by</w:t>
      </w:r>
      <w:r>
        <w:rPr>
          <w:rFonts w:ascii="Arial" w:hAnsi="Arial" w:cs="Arial"/>
          <w:color w:val="000000" w:themeColor="text1"/>
          <w:sz w:val="22"/>
          <w:szCs w:val="22"/>
        </w:rPr>
        <w:t xml:space="preserve"> the Agriculture Bill 2019-2021</w:t>
      </w:r>
      <w:r w:rsidRPr="00A76E29">
        <w:rPr>
          <w:rFonts w:ascii="Arial" w:hAnsi="Arial" w:cs="Arial"/>
          <w:color w:val="000000" w:themeColor="text1"/>
          <w:sz w:val="22"/>
          <w:szCs w:val="22"/>
        </w:rPr>
        <w:t>.</w:t>
      </w:r>
      <w:r>
        <w:rPr>
          <w:rFonts w:ascii="Arial" w:hAnsi="Arial" w:cs="Arial"/>
          <w:color w:val="000000" w:themeColor="text1"/>
          <w:sz w:val="22"/>
          <w:szCs w:val="22"/>
        </w:rPr>
        <w:t xml:space="preserve"> </w:t>
      </w:r>
      <w:r w:rsidR="00ED3F07">
        <w:rPr>
          <w:rFonts w:ascii="Arial" w:hAnsi="Arial" w:cs="Arial"/>
          <w:color w:val="000000" w:themeColor="text1"/>
          <w:sz w:val="22"/>
          <w:szCs w:val="22"/>
        </w:rPr>
        <w:t>The enabling</w:t>
      </w:r>
      <w:r w:rsidRPr="00A76E29">
        <w:rPr>
          <w:rFonts w:ascii="Arial" w:hAnsi="Arial" w:cs="Arial"/>
          <w:color w:val="000000" w:themeColor="text1"/>
          <w:sz w:val="22"/>
          <w:szCs w:val="22"/>
        </w:rPr>
        <w:t xml:space="preserve"> Bill will encompass the legislation for agricultural support initiatives, and will offer approaches to farm subsidies and land management (House of Commons Library, 2020). Public goods feature heavily in the Bill, as a way to determine subsidies/rewards for farmers, focusing mainly on environmental improvements, animal welfare, and improving supply chains (House of Commons Library, 2020). However, </w:t>
      </w:r>
      <w:r w:rsidR="00ED3F07">
        <w:rPr>
          <w:rFonts w:ascii="Arial" w:hAnsi="Arial" w:cs="Arial"/>
          <w:color w:val="000000" w:themeColor="text1"/>
          <w:sz w:val="22"/>
          <w:szCs w:val="22"/>
        </w:rPr>
        <w:t xml:space="preserve">the Bill has been subject to much criticism, including </w:t>
      </w:r>
      <w:r w:rsidRPr="00A76E29">
        <w:rPr>
          <w:rFonts w:ascii="Arial" w:hAnsi="Arial" w:cs="Arial"/>
          <w:color w:val="000000" w:themeColor="text1"/>
          <w:sz w:val="22"/>
          <w:szCs w:val="22"/>
        </w:rPr>
        <w:t xml:space="preserve">the absence of any promise to uphold production standards within international trade negotiations upon exiting the European Union (Soutar, 2020).  </w:t>
      </w:r>
    </w:p>
    <w:p w14:paraId="66674E5D" w14:textId="09CFD112" w:rsidR="00ED3F07" w:rsidRDefault="00ED3F07" w:rsidP="00E464F9">
      <w:pPr>
        <w:pStyle w:val="paragraph"/>
        <w:spacing w:before="0" w:beforeAutospacing="0" w:after="0" w:afterAutospacing="0"/>
        <w:textAlignment w:val="baseline"/>
        <w:rPr>
          <w:rFonts w:ascii="Arial" w:hAnsi="Arial" w:cs="Arial"/>
          <w:color w:val="000000" w:themeColor="text1"/>
          <w:sz w:val="22"/>
          <w:szCs w:val="22"/>
        </w:rPr>
      </w:pPr>
    </w:p>
    <w:p w14:paraId="4EA8920E" w14:textId="0B9233BD" w:rsidR="00622199" w:rsidRDefault="00ED3F07" w:rsidP="00622199">
      <w:pPr>
        <w:pStyle w:val="paragraph"/>
        <w:spacing w:before="0" w:beforeAutospacing="0" w:after="0" w:afterAutospacing="0"/>
        <w:textAlignment w:val="baseline"/>
        <w:rPr>
          <w:rFonts w:ascii="Arial" w:hAnsi="Arial" w:cs="Arial"/>
          <w:color w:val="000000" w:themeColor="text1"/>
          <w:sz w:val="22"/>
          <w:szCs w:val="22"/>
        </w:rPr>
      </w:pPr>
      <w:r>
        <w:rPr>
          <w:rFonts w:ascii="Arial" w:hAnsi="Arial" w:cs="Arial"/>
          <w:color w:val="000000" w:themeColor="text1"/>
          <w:sz w:val="22"/>
          <w:szCs w:val="22"/>
        </w:rPr>
        <w:t xml:space="preserve">These political changes question </w:t>
      </w:r>
      <w:r w:rsidR="00622199">
        <w:rPr>
          <w:rFonts w:ascii="Arial" w:hAnsi="Arial" w:cs="Arial"/>
          <w:color w:val="000000" w:themeColor="text1"/>
          <w:sz w:val="22"/>
          <w:szCs w:val="22"/>
        </w:rPr>
        <w:t>whether new legislation will meet or even surpass the level of environmental protection practiced within the agricultural se</w:t>
      </w:r>
      <w:r w:rsidR="00622199" w:rsidRPr="009B2CAA">
        <w:rPr>
          <w:rFonts w:ascii="Arial" w:hAnsi="Arial" w:cs="Arial"/>
          <w:color w:val="000000" w:themeColor="text1"/>
          <w:sz w:val="22"/>
          <w:szCs w:val="22"/>
        </w:rPr>
        <w:t xml:space="preserve">ctor in Europe. Aside from a top-down perspective, </w:t>
      </w:r>
      <w:r w:rsidR="009B2CAA">
        <w:rPr>
          <w:rFonts w:ascii="Arial" w:hAnsi="Arial" w:cs="Arial"/>
          <w:color w:val="000000" w:themeColor="text1"/>
          <w:sz w:val="22"/>
          <w:szCs w:val="22"/>
        </w:rPr>
        <w:t xml:space="preserve">other factors such as behaviours can determine the success of environmental protection. </w:t>
      </w:r>
      <w:r w:rsidR="00622199" w:rsidRPr="009B2CAA">
        <w:rPr>
          <w:rFonts w:ascii="Arial" w:hAnsi="Arial" w:cs="Arial"/>
          <w:color w:val="000000" w:themeColor="text1"/>
          <w:sz w:val="22"/>
          <w:szCs w:val="22"/>
        </w:rPr>
        <w:t xml:space="preserve">Aspects </w:t>
      </w:r>
      <w:r w:rsidR="00622199">
        <w:rPr>
          <w:rFonts w:ascii="Arial" w:hAnsi="Arial" w:cs="Arial"/>
          <w:color w:val="000000" w:themeColor="text1"/>
          <w:sz w:val="22"/>
          <w:szCs w:val="22"/>
        </w:rPr>
        <w:t xml:space="preserve">of environmental psychology, such as social representations can assist in determining the reasons for behaviours towards </w:t>
      </w:r>
      <w:r w:rsidR="009B2CAA">
        <w:rPr>
          <w:rFonts w:ascii="Arial" w:hAnsi="Arial" w:cs="Arial"/>
          <w:color w:val="000000" w:themeColor="text1"/>
          <w:sz w:val="22"/>
          <w:szCs w:val="22"/>
        </w:rPr>
        <w:t>factors such as the environment. T</w:t>
      </w:r>
      <w:r w:rsidR="00622199">
        <w:rPr>
          <w:rFonts w:ascii="Arial" w:hAnsi="Arial" w:cs="Arial"/>
          <w:color w:val="000000" w:themeColor="text1"/>
          <w:sz w:val="22"/>
          <w:szCs w:val="22"/>
        </w:rPr>
        <w:t>herefore</w:t>
      </w:r>
      <w:r w:rsidR="009B2CAA">
        <w:rPr>
          <w:rFonts w:ascii="Arial" w:hAnsi="Arial" w:cs="Arial"/>
          <w:color w:val="000000" w:themeColor="text1"/>
          <w:sz w:val="22"/>
          <w:szCs w:val="22"/>
        </w:rPr>
        <w:t>, these theories</w:t>
      </w:r>
      <w:r w:rsidR="00622199">
        <w:rPr>
          <w:rFonts w:ascii="Arial" w:hAnsi="Arial" w:cs="Arial"/>
          <w:color w:val="000000" w:themeColor="text1"/>
          <w:sz w:val="22"/>
          <w:szCs w:val="22"/>
        </w:rPr>
        <w:t xml:space="preserve"> can indicate the likelihood of legislative success and positive behaviours towards the </w:t>
      </w:r>
      <w:r w:rsidR="002821BD">
        <w:rPr>
          <w:rFonts w:ascii="Arial" w:hAnsi="Arial" w:cs="Arial"/>
          <w:color w:val="000000" w:themeColor="text1"/>
          <w:sz w:val="22"/>
          <w:szCs w:val="22"/>
        </w:rPr>
        <w:t xml:space="preserve">natural </w:t>
      </w:r>
      <w:r w:rsidR="00622199">
        <w:rPr>
          <w:rFonts w:ascii="Arial" w:hAnsi="Arial" w:cs="Arial"/>
          <w:color w:val="000000" w:themeColor="text1"/>
          <w:sz w:val="22"/>
          <w:szCs w:val="22"/>
        </w:rPr>
        <w:t xml:space="preserve">environment. </w:t>
      </w:r>
    </w:p>
    <w:p w14:paraId="24E5D6FA" w14:textId="50587776" w:rsidR="00622199" w:rsidRDefault="00622199" w:rsidP="00622199">
      <w:pPr>
        <w:pStyle w:val="paragraph"/>
        <w:spacing w:before="0" w:beforeAutospacing="0" w:after="0" w:afterAutospacing="0"/>
        <w:textAlignment w:val="baseline"/>
        <w:rPr>
          <w:rFonts w:ascii="Arial" w:hAnsi="Arial" w:cs="Arial"/>
          <w:color w:val="000000" w:themeColor="text1"/>
          <w:sz w:val="22"/>
          <w:szCs w:val="22"/>
        </w:rPr>
      </w:pPr>
    </w:p>
    <w:p w14:paraId="7A11E086" w14:textId="5211EBDA" w:rsidR="00622199" w:rsidRPr="00A76E29" w:rsidRDefault="00622199" w:rsidP="00622199">
      <w:pPr>
        <w:pStyle w:val="paragraph"/>
        <w:spacing w:before="0" w:beforeAutospacing="0" w:after="0" w:afterAutospacing="0"/>
        <w:textAlignment w:val="baseline"/>
        <w:rPr>
          <w:rStyle w:val="normaltextrun"/>
          <w:rFonts w:ascii="Arial" w:hAnsi="Arial" w:cs="Arial"/>
          <w:color w:val="000000" w:themeColor="text1"/>
          <w:sz w:val="22"/>
          <w:szCs w:val="22"/>
        </w:rPr>
      </w:pPr>
      <w:r w:rsidRPr="00A76E29">
        <w:rPr>
          <w:rStyle w:val="normaltextrun"/>
          <w:rFonts w:ascii="Arial" w:hAnsi="Arial" w:cs="Arial"/>
          <w:color w:val="000000" w:themeColor="text1"/>
          <w:sz w:val="22"/>
          <w:szCs w:val="22"/>
        </w:rPr>
        <w:t>Social representations (SR</w:t>
      </w:r>
      <w:r>
        <w:rPr>
          <w:rStyle w:val="normaltextrun"/>
          <w:rFonts w:ascii="Arial" w:hAnsi="Arial" w:cs="Arial"/>
          <w:color w:val="000000" w:themeColor="text1"/>
          <w:sz w:val="22"/>
          <w:szCs w:val="22"/>
        </w:rPr>
        <w:t>s</w:t>
      </w:r>
      <w:r w:rsidRPr="00A76E29">
        <w:rPr>
          <w:rStyle w:val="normaltextrun"/>
          <w:rFonts w:ascii="Arial" w:hAnsi="Arial" w:cs="Arial"/>
          <w:color w:val="000000" w:themeColor="text1"/>
          <w:sz w:val="22"/>
          <w:szCs w:val="22"/>
        </w:rPr>
        <w:t>) were first established in the 1960s by Serge Moscovici and are said to be formulated through social constructs of reality (Bidjardi, 2011). They are based on knowledge that is shared by a social group (Michel-Guillou &amp; Moser, 2006a), and which consequently form a “collective thinking in a society” (Hoijer, 2011).</w:t>
      </w:r>
    </w:p>
    <w:p w14:paraId="613B6D2A" w14:textId="77777777" w:rsidR="00622199" w:rsidRDefault="00622199" w:rsidP="00622199">
      <w:pPr>
        <w:pStyle w:val="paragraph"/>
        <w:spacing w:before="0" w:beforeAutospacing="0" w:after="0" w:afterAutospacing="0"/>
        <w:textAlignment w:val="baseline"/>
        <w:rPr>
          <w:rStyle w:val="normaltextrun"/>
          <w:rFonts w:ascii="Arial" w:hAnsi="Arial" w:cs="Arial"/>
          <w:color w:val="000000" w:themeColor="text1"/>
          <w:sz w:val="22"/>
          <w:szCs w:val="22"/>
        </w:rPr>
      </w:pPr>
    </w:p>
    <w:p w14:paraId="3EB71771" w14:textId="77FBEEA4" w:rsidR="009B2CAA" w:rsidRDefault="009B2CAA" w:rsidP="00622199">
      <w:pPr>
        <w:pStyle w:val="paragraph"/>
        <w:spacing w:before="0" w:beforeAutospacing="0" w:after="0" w:afterAutospacing="0"/>
        <w:textAlignment w:val="baseline"/>
        <w:rPr>
          <w:rStyle w:val="normaltextrun"/>
          <w:rFonts w:ascii="Arial" w:hAnsi="Arial" w:cs="Arial"/>
          <w:color w:val="000000" w:themeColor="text1"/>
          <w:sz w:val="22"/>
          <w:szCs w:val="22"/>
        </w:rPr>
      </w:pPr>
      <w:r>
        <w:rPr>
          <w:rStyle w:val="normaltextrun"/>
          <w:rFonts w:ascii="Arial" w:hAnsi="Arial" w:cs="Arial"/>
          <w:color w:val="000000" w:themeColor="text1"/>
          <w:sz w:val="22"/>
          <w:szCs w:val="22"/>
        </w:rPr>
        <w:t>With regards to the environment</w:t>
      </w:r>
      <w:r w:rsidR="00622199" w:rsidRPr="00A76E29">
        <w:rPr>
          <w:rStyle w:val="normaltextrun"/>
          <w:rFonts w:ascii="Arial" w:hAnsi="Arial" w:cs="Arial"/>
          <w:color w:val="000000" w:themeColor="text1"/>
          <w:sz w:val="22"/>
          <w:szCs w:val="22"/>
        </w:rPr>
        <w:t xml:space="preserve">, many studies </w:t>
      </w:r>
      <w:r>
        <w:rPr>
          <w:rStyle w:val="normaltextrun"/>
          <w:rFonts w:ascii="Arial" w:hAnsi="Arial" w:cs="Arial"/>
          <w:color w:val="000000" w:themeColor="text1"/>
          <w:sz w:val="22"/>
          <w:szCs w:val="22"/>
        </w:rPr>
        <w:t xml:space="preserve">have assessed </w:t>
      </w:r>
      <w:r w:rsidR="00622199" w:rsidRPr="00A76E29">
        <w:rPr>
          <w:rStyle w:val="normaltextrun"/>
          <w:rFonts w:ascii="Arial" w:hAnsi="Arial" w:cs="Arial"/>
          <w:color w:val="000000" w:themeColor="text1"/>
          <w:sz w:val="22"/>
          <w:szCs w:val="22"/>
        </w:rPr>
        <w:t>SR</w:t>
      </w:r>
      <w:r>
        <w:rPr>
          <w:rStyle w:val="normaltextrun"/>
          <w:rFonts w:ascii="Arial" w:hAnsi="Arial" w:cs="Arial"/>
          <w:color w:val="000000" w:themeColor="text1"/>
          <w:sz w:val="22"/>
          <w:szCs w:val="22"/>
        </w:rPr>
        <w:t xml:space="preserve">s as a way to understand behaviours </w:t>
      </w:r>
      <w:r w:rsidR="00622199" w:rsidRPr="00A76E29">
        <w:rPr>
          <w:rStyle w:val="normaltextrun"/>
          <w:rFonts w:ascii="Arial" w:hAnsi="Arial" w:cs="Arial"/>
          <w:color w:val="000000" w:themeColor="text1"/>
          <w:sz w:val="22"/>
          <w:szCs w:val="22"/>
        </w:rPr>
        <w:t>t</w:t>
      </w:r>
      <w:r>
        <w:rPr>
          <w:rStyle w:val="normaltextrun"/>
          <w:rFonts w:ascii="Arial" w:hAnsi="Arial" w:cs="Arial"/>
          <w:color w:val="000000" w:themeColor="text1"/>
          <w:sz w:val="22"/>
          <w:szCs w:val="22"/>
        </w:rPr>
        <w:t>owards climate change at both na</w:t>
      </w:r>
      <w:r w:rsidR="00622199" w:rsidRPr="00A76E29">
        <w:rPr>
          <w:rStyle w:val="normaltextrun"/>
          <w:rFonts w:ascii="Arial" w:hAnsi="Arial" w:cs="Arial"/>
          <w:color w:val="000000" w:themeColor="text1"/>
          <w:sz w:val="22"/>
          <w:szCs w:val="22"/>
        </w:rPr>
        <w:t>tional and individual level (Lynam, 2016). Climate change is regarded as a global challenge</w:t>
      </w:r>
      <w:r>
        <w:rPr>
          <w:rStyle w:val="normaltextrun"/>
          <w:rFonts w:ascii="Arial" w:hAnsi="Arial" w:cs="Arial"/>
          <w:color w:val="000000" w:themeColor="text1"/>
          <w:sz w:val="22"/>
          <w:szCs w:val="22"/>
        </w:rPr>
        <w:t>. Similarly to agriculture, it</w:t>
      </w:r>
      <w:r w:rsidR="00622199" w:rsidRPr="00A76E29">
        <w:rPr>
          <w:rStyle w:val="normaltextrun"/>
          <w:rFonts w:ascii="Arial" w:hAnsi="Arial" w:cs="Arial"/>
          <w:color w:val="000000" w:themeColor="text1"/>
          <w:sz w:val="22"/>
          <w:szCs w:val="22"/>
        </w:rPr>
        <w:t xml:space="preserve"> encompasses not only environmental depletion, but also as having detrimental consequences for humanity in terms of health, poverty and hunger (United Nation Framework Convention on Climate</w:t>
      </w:r>
      <w:r w:rsidR="00622199">
        <w:rPr>
          <w:rStyle w:val="normaltextrun"/>
          <w:rFonts w:ascii="Arial" w:hAnsi="Arial" w:cs="Arial"/>
          <w:color w:val="000000" w:themeColor="text1"/>
          <w:sz w:val="22"/>
          <w:szCs w:val="22"/>
        </w:rPr>
        <w:t xml:space="preserve"> Change, 2019). T</w:t>
      </w:r>
      <w:r w:rsidR="00622199" w:rsidRPr="00A76E29">
        <w:rPr>
          <w:rStyle w:val="normaltextrun"/>
          <w:rFonts w:ascii="Arial" w:hAnsi="Arial" w:cs="Arial"/>
          <w:color w:val="000000" w:themeColor="text1"/>
          <w:sz w:val="22"/>
          <w:szCs w:val="22"/>
        </w:rPr>
        <w:t>herefore</w:t>
      </w:r>
      <w:r w:rsidR="00622199">
        <w:rPr>
          <w:rStyle w:val="normaltextrun"/>
          <w:rFonts w:ascii="Arial" w:hAnsi="Arial" w:cs="Arial"/>
          <w:color w:val="000000" w:themeColor="text1"/>
          <w:sz w:val="22"/>
          <w:szCs w:val="22"/>
        </w:rPr>
        <w:t>,</w:t>
      </w:r>
      <w:r w:rsidR="00622199" w:rsidRPr="00A76E29">
        <w:rPr>
          <w:rStyle w:val="normaltextrun"/>
          <w:rFonts w:ascii="Arial" w:hAnsi="Arial" w:cs="Arial"/>
          <w:color w:val="000000" w:themeColor="text1"/>
          <w:sz w:val="22"/>
          <w:szCs w:val="22"/>
        </w:rPr>
        <w:t xml:space="preserve"> it is understandable that such an issue is the focus of much research. </w:t>
      </w:r>
      <w:r>
        <w:rPr>
          <w:rStyle w:val="normaltextrun"/>
          <w:rFonts w:ascii="Arial" w:hAnsi="Arial" w:cs="Arial"/>
          <w:color w:val="000000" w:themeColor="text1"/>
          <w:sz w:val="22"/>
          <w:szCs w:val="22"/>
        </w:rPr>
        <w:t>However, studies that assess SRs within agriculture have also been conducted by those such as Michel-</w:t>
      </w:r>
      <w:r>
        <w:rPr>
          <w:rStyle w:val="normaltextrun"/>
          <w:rFonts w:ascii="Arial" w:hAnsi="Arial" w:cs="Arial"/>
          <w:color w:val="000000" w:themeColor="text1"/>
          <w:sz w:val="22"/>
          <w:szCs w:val="22"/>
        </w:rPr>
        <w:lastRenderedPageBreak/>
        <w:t>Guillou. These studies have explored the reasons behind environmental concerns within agriculture, as well as aiming to understand behaviours towards change among farmers.</w:t>
      </w:r>
      <w:r w:rsidR="00024D59">
        <w:rPr>
          <w:rStyle w:val="normaltextrun"/>
          <w:rFonts w:ascii="Arial" w:hAnsi="Arial" w:cs="Arial"/>
          <w:color w:val="000000" w:themeColor="text1"/>
          <w:sz w:val="22"/>
          <w:szCs w:val="22"/>
        </w:rPr>
        <w:t xml:space="preserve"> </w:t>
      </w:r>
    </w:p>
    <w:p w14:paraId="18CD79AD" w14:textId="77777777" w:rsidR="00E464F9" w:rsidRPr="00A76E29" w:rsidRDefault="00E464F9" w:rsidP="00E464F9">
      <w:pPr>
        <w:pStyle w:val="paragraph"/>
        <w:spacing w:before="0" w:beforeAutospacing="0" w:after="0" w:afterAutospacing="0"/>
        <w:textAlignment w:val="baseline"/>
        <w:rPr>
          <w:rStyle w:val="normaltextrun"/>
          <w:rFonts w:ascii="Arial" w:hAnsi="Arial" w:cs="Arial"/>
          <w:b/>
          <w:color w:val="000000" w:themeColor="text1"/>
          <w:sz w:val="22"/>
          <w:szCs w:val="22"/>
        </w:rPr>
      </w:pPr>
    </w:p>
    <w:p w14:paraId="1DC19E64" w14:textId="537DB27A" w:rsidR="00E464F9" w:rsidRPr="00024D59" w:rsidRDefault="00024D59" w:rsidP="00024D59">
      <w:pPr>
        <w:pStyle w:val="Heading2"/>
        <w:rPr>
          <w:rStyle w:val="normaltextrun"/>
          <w:rFonts w:ascii="Arial" w:hAnsi="Arial" w:cs="Arial"/>
          <w:sz w:val="24"/>
          <w:szCs w:val="24"/>
        </w:rPr>
      </w:pPr>
      <w:bookmarkStart w:id="8" w:name="_Toc38313180"/>
      <w:r w:rsidRPr="00024D59">
        <w:rPr>
          <w:rStyle w:val="normaltextrun"/>
          <w:rFonts w:ascii="Arial" w:hAnsi="Arial" w:cs="Arial"/>
          <w:sz w:val="24"/>
          <w:szCs w:val="24"/>
        </w:rPr>
        <w:t xml:space="preserve">1.2 </w:t>
      </w:r>
      <w:r w:rsidR="00E464F9" w:rsidRPr="00024D59">
        <w:rPr>
          <w:rStyle w:val="normaltextrun"/>
          <w:rFonts w:ascii="Arial" w:hAnsi="Arial" w:cs="Arial"/>
          <w:sz w:val="24"/>
          <w:szCs w:val="24"/>
        </w:rPr>
        <w:t>Agriculture in the United Kingdom</w:t>
      </w:r>
      <w:bookmarkEnd w:id="8"/>
      <w:r w:rsidR="00E464F9" w:rsidRPr="00024D59">
        <w:rPr>
          <w:rStyle w:val="normaltextrun"/>
          <w:rFonts w:ascii="Arial" w:hAnsi="Arial" w:cs="Arial"/>
          <w:sz w:val="24"/>
          <w:szCs w:val="24"/>
        </w:rPr>
        <w:br/>
      </w:r>
    </w:p>
    <w:p w14:paraId="27E6332D" w14:textId="77777777" w:rsidR="00E464F9" w:rsidRPr="00A76E29" w:rsidRDefault="00E464F9" w:rsidP="00E464F9">
      <w:pPr>
        <w:pStyle w:val="paragraph"/>
        <w:spacing w:before="0" w:beforeAutospacing="0" w:after="0" w:afterAutospacing="0"/>
        <w:textAlignment w:val="baseline"/>
        <w:rPr>
          <w:rStyle w:val="normaltextrun"/>
          <w:rFonts w:ascii="Arial" w:hAnsi="Arial" w:cs="Arial"/>
          <w:color w:val="000000" w:themeColor="text1"/>
          <w:sz w:val="22"/>
          <w:szCs w:val="22"/>
        </w:rPr>
      </w:pPr>
      <w:r w:rsidRPr="00A76E29">
        <w:rPr>
          <w:rStyle w:val="normaltextrun"/>
          <w:rFonts w:ascii="Arial" w:hAnsi="Arial" w:cs="Arial"/>
          <w:color w:val="000000" w:themeColor="text1"/>
          <w:sz w:val="22"/>
          <w:szCs w:val="22"/>
        </w:rPr>
        <w:t xml:space="preserve">In 2018 the Utilised Agricultural Area (UAA) stood at 71% of land. The agricultural sector contributed less than 1% to the national economy, and also showed a decrease in several farming structures namely production and economy (Table 1) (Department for Environment, Food and Rural Affairs, 2019a). </w:t>
      </w:r>
    </w:p>
    <w:p w14:paraId="45461ED0" w14:textId="77777777" w:rsidR="00E464F9" w:rsidRPr="00A76E29" w:rsidRDefault="00E464F9" w:rsidP="00E464F9">
      <w:pPr>
        <w:pStyle w:val="paragraph"/>
        <w:spacing w:before="0" w:beforeAutospacing="0" w:after="0" w:afterAutospacing="0"/>
        <w:textAlignment w:val="baseline"/>
        <w:rPr>
          <w:rStyle w:val="normaltextrun"/>
          <w:rFonts w:ascii="Arial" w:hAnsi="Arial" w:cs="Arial"/>
          <w:color w:val="000000" w:themeColor="text1"/>
          <w:sz w:val="22"/>
          <w:szCs w:val="22"/>
        </w:rPr>
      </w:pPr>
    </w:p>
    <w:p w14:paraId="2E18E6C2" w14:textId="4F116DD6" w:rsidR="00E464F9" w:rsidRPr="00A76E29" w:rsidRDefault="00E464F9" w:rsidP="00E464F9">
      <w:pPr>
        <w:pStyle w:val="Caption"/>
        <w:jc w:val="center"/>
        <w:rPr>
          <w:rStyle w:val="normaltextrun"/>
          <w:rFonts w:ascii="Arial" w:hAnsi="Arial" w:cs="Arial"/>
          <w:i w:val="0"/>
          <w:color w:val="000000" w:themeColor="text1"/>
          <w:sz w:val="20"/>
          <w:szCs w:val="20"/>
          <w:lang w:val="en-GB"/>
        </w:rPr>
      </w:pPr>
      <w:bookmarkStart w:id="9" w:name="_Toc38311406"/>
      <w:r w:rsidRPr="00A76E29">
        <w:rPr>
          <w:rFonts w:ascii="Arial" w:hAnsi="Arial" w:cs="Arial"/>
          <w:i w:val="0"/>
          <w:color w:val="000000" w:themeColor="text1"/>
          <w:sz w:val="20"/>
          <w:szCs w:val="20"/>
          <w:lang w:val="en-GB"/>
        </w:rPr>
        <w:t xml:space="preserve">Table </w:t>
      </w:r>
      <w:r w:rsidRPr="00A76E29">
        <w:rPr>
          <w:rFonts w:ascii="Arial" w:hAnsi="Arial" w:cs="Arial"/>
          <w:i w:val="0"/>
          <w:color w:val="000000" w:themeColor="text1"/>
          <w:sz w:val="20"/>
          <w:szCs w:val="20"/>
          <w:lang w:val="en-GB"/>
        </w:rPr>
        <w:fldChar w:fldCharType="begin"/>
      </w:r>
      <w:r w:rsidRPr="00A76E29">
        <w:rPr>
          <w:rFonts w:ascii="Arial" w:hAnsi="Arial" w:cs="Arial"/>
          <w:i w:val="0"/>
          <w:color w:val="000000" w:themeColor="text1"/>
          <w:sz w:val="20"/>
          <w:szCs w:val="20"/>
          <w:lang w:val="en-GB"/>
        </w:rPr>
        <w:instrText xml:space="preserve"> SEQ Table \* ARABIC </w:instrText>
      </w:r>
      <w:r w:rsidRPr="00A76E29">
        <w:rPr>
          <w:rFonts w:ascii="Arial" w:hAnsi="Arial" w:cs="Arial"/>
          <w:i w:val="0"/>
          <w:color w:val="000000" w:themeColor="text1"/>
          <w:sz w:val="20"/>
          <w:szCs w:val="20"/>
          <w:lang w:val="en-GB"/>
        </w:rPr>
        <w:fldChar w:fldCharType="separate"/>
      </w:r>
      <w:r w:rsidR="00921F81">
        <w:rPr>
          <w:rFonts w:ascii="Arial" w:hAnsi="Arial" w:cs="Arial"/>
          <w:i w:val="0"/>
          <w:noProof/>
          <w:color w:val="000000" w:themeColor="text1"/>
          <w:sz w:val="20"/>
          <w:szCs w:val="20"/>
          <w:lang w:val="en-GB"/>
        </w:rPr>
        <w:t>1</w:t>
      </w:r>
      <w:r w:rsidRPr="00A76E29">
        <w:rPr>
          <w:rFonts w:ascii="Arial" w:hAnsi="Arial" w:cs="Arial"/>
          <w:i w:val="0"/>
          <w:color w:val="000000" w:themeColor="text1"/>
          <w:sz w:val="20"/>
          <w:szCs w:val="20"/>
          <w:lang w:val="en-GB"/>
        </w:rPr>
        <w:fldChar w:fldCharType="end"/>
      </w:r>
      <w:r w:rsidRPr="00A76E29">
        <w:rPr>
          <w:rFonts w:ascii="Arial" w:hAnsi="Arial" w:cs="Arial"/>
          <w:i w:val="0"/>
          <w:color w:val="000000" w:themeColor="text1"/>
          <w:sz w:val="20"/>
          <w:szCs w:val="20"/>
          <w:lang w:val="en-GB"/>
        </w:rPr>
        <w:t>: Decreases in farming structures in 2018</w:t>
      </w:r>
      <w:bookmarkEnd w:id="9"/>
    </w:p>
    <w:tbl>
      <w:tblPr>
        <w:tblStyle w:val="ListTable3-Accent1"/>
        <w:tblW w:w="9072" w:type="dxa"/>
        <w:jc w:val="center"/>
        <w:tblBorders>
          <w:top w:val="single" w:sz="2" w:space="0" w:color="549E39" w:themeColor="accent1"/>
          <w:left w:val="single" w:sz="2" w:space="0" w:color="549E39" w:themeColor="accent1"/>
          <w:bottom w:val="single" w:sz="2" w:space="0" w:color="549E39" w:themeColor="accent1"/>
          <w:right w:val="single" w:sz="2" w:space="0" w:color="549E39" w:themeColor="accent1"/>
          <w:insideH w:val="single" w:sz="2" w:space="0" w:color="549E39" w:themeColor="accent1"/>
          <w:insideV w:val="single" w:sz="2" w:space="0" w:color="549E39" w:themeColor="accent1"/>
        </w:tblBorders>
        <w:tblLook w:val="04A0" w:firstRow="1" w:lastRow="0" w:firstColumn="1" w:lastColumn="0" w:noHBand="0" w:noVBand="1"/>
      </w:tblPr>
      <w:tblGrid>
        <w:gridCol w:w="2305"/>
        <w:gridCol w:w="5283"/>
        <w:gridCol w:w="1484"/>
      </w:tblGrid>
      <w:tr w:rsidR="00E464F9" w:rsidRPr="00A76E29" w14:paraId="76CEC5E8" w14:textId="77777777" w:rsidTr="002469B9">
        <w:trPr>
          <w:cnfStyle w:val="100000000000" w:firstRow="1" w:lastRow="0" w:firstColumn="0" w:lastColumn="0" w:oddVBand="0" w:evenVBand="0" w:oddHBand="0" w:evenHBand="0" w:firstRowFirstColumn="0" w:firstRowLastColumn="0" w:lastRowFirstColumn="0" w:lastRowLastColumn="0"/>
          <w:trHeight w:val="933"/>
          <w:jc w:val="center"/>
        </w:trPr>
        <w:tc>
          <w:tcPr>
            <w:cnfStyle w:val="001000000100" w:firstRow="0" w:lastRow="0" w:firstColumn="1" w:lastColumn="0" w:oddVBand="0" w:evenVBand="0" w:oddHBand="0" w:evenHBand="0" w:firstRowFirstColumn="1" w:firstRowLastColumn="0" w:lastRowFirstColumn="0" w:lastRowLastColumn="0"/>
            <w:tcW w:w="1855" w:type="dxa"/>
            <w:tcBorders>
              <w:bottom w:val="none" w:sz="0" w:space="0" w:color="auto"/>
              <w:right w:val="none" w:sz="0" w:space="0" w:color="auto"/>
            </w:tcBorders>
          </w:tcPr>
          <w:p w14:paraId="0C59681D" w14:textId="7F8F4A14" w:rsidR="00E464F9" w:rsidRPr="002469B9" w:rsidRDefault="00FD2ACA" w:rsidP="00E464F9">
            <w:pPr>
              <w:pStyle w:val="paragraph"/>
              <w:spacing w:before="0" w:beforeAutospacing="0" w:after="0" w:afterAutospacing="0"/>
              <w:jc w:val="center"/>
              <w:textAlignment w:val="baseline"/>
              <w:rPr>
                <w:rStyle w:val="normaltextrun"/>
                <w:rFonts w:ascii="Arial" w:hAnsi="Arial" w:cs="Arial"/>
                <w:b w:val="0"/>
                <w:color w:val="FFFFFF" w:themeColor="background1"/>
                <w:sz w:val="22"/>
                <w:szCs w:val="22"/>
              </w:rPr>
            </w:pPr>
            <w:r w:rsidRPr="002469B9">
              <w:rPr>
                <w:rStyle w:val="normaltextrun"/>
                <w:rFonts w:ascii="Arial" w:hAnsi="Arial" w:cs="Arial"/>
                <w:color w:val="FFFFFF" w:themeColor="background1"/>
                <w:sz w:val="22"/>
                <w:szCs w:val="22"/>
              </w:rPr>
              <w:br/>
            </w:r>
            <w:r w:rsidR="00E464F9" w:rsidRPr="002469B9">
              <w:rPr>
                <w:rStyle w:val="normaltextrun"/>
                <w:rFonts w:ascii="Arial" w:hAnsi="Arial" w:cs="Arial"/>
                <w:color w:val="FFFFFF" w:themeColor="background1"/>
                <w:sz w:val="22"/>
                <w:szCs w:val="22"/>
              </w:rPr>
              <w:t>Sector</w:t>
            </w:r>
          </w:p>
        </w:tc>
        <w:tc>
          <w:tcPr>
            <w:tcW w:w="4253" w:type="dxa"/>
          </w:tcPr>
          <w:p w14:paraId="5CFBC686" w14:textId="5ACDEE16" w:rsidR="00E464F9" w:rsidRPr="002469B9" w:rsidRDefault="00FD2ACA" w:rsidP="00E464F9">
            <w:pPr>
              <w:pStyle w:val="paragraph"/>
              <w:spacing w:before="0" w:beforeAutospacing="0" w:after="0" w:afterAutospacing="0"/>
              <w:jc w:val="center"/>
              <w:textAlignment w:val="baseline"/>
              <w:cnfStyle w:val="100000000000" w:firstRow="1" w:lastRow="0" w:firstColumn="0" w:lastColumn="0" w:oddVBand="0" w:evenVBand="0" w:oddHBand="0" w:evenHBand="0" w:firstRowFirstColumn="0" w:firstRowLastColumn="0" w:lastRowFirstColumn="0" w:lastRowLastColumn="0"/>
              <w:rPr>
                <w:rStyle w:val="normaltextrun"/>
                <w:rFonts w:ascii="Arial" w:hAnsi="Arial" w:cs="Arial"/>
                <w:b w:val="0"/>
                <w:color w:val="FFFFFF" w:themeColor="background1"/>
                <w:sz w:val="22"/>
                <w:szCs w:val="22"/>
              </w:rPr>
            </w:pPr>
            <w:r w:rsidRPr="002469B9">
              <w:rPr>
                <w:rStyle w:val="normaltextrun"/>
                <w:rFonts w:ascii="Arial" w:hAnsi="Arial" w:cs="Arial"/>
                <w:color w:val="FFFFFF" w:themeColor="background1"/>
                <w:sz w:val="22"/>
                <w:szCs w:val="22"/>
              </w:rPr>
              <w:br/>
            </w:r>
            <w:r w:rsidR="00E464F9" w:rsidRPr="002469B9">
              <w:rPr>
                <w:rStyle w:val="normaltextrun"/>
                <w:rFonts w:ascii="Arial" w:hAnsi="Arial" w:cs="Arial"/>
                <w:color w:val="FFFFFF" w:themeColor="background1"/>
                <w:sz w:val="22"/>
                <w:szCs w:val="22"/>
              </w:rPr>
              <w:t>Farming structures</w:t>
            </w:r>
          </w:p>
        </w:tc>
        <w:tc>
          <w:tcPr>
            <w:tcW w:w="957" w:type="dxa"/>
          </w:tcPr>
          <w:p w14:paraId="41FBE00A" w14:textId="6C5B7A0A" w:rsidR="00E464F9" w:rsidRPr="002469B9" w:rsidRDefault="00FD2ACA" w:rsidP="00E464F9">
            <w:pPr>
              <w:pStyle w:val="paragraph"/>
              <w:spacing w:before="0" w:beforeAutospacing="0" w:after="0" w:afterAutospacing="0"/>
              <w:jc w:val="center"/>
              <w:textAlignment w:val="baseline"/>
              <w:cnfStyle w:val="100000000000" w:firstRow="1" w:lastRow="0" w:firstColumn="0" w:lastColumn="0" w:oddVBand="0" w:evenVBand="0" w:oddHBand="0" w:evenHBand="0" w:firstRowFirstColumn="0" w:firstRowLastColumn="0" w:lastRowFirstColumn="0" w:lastRowLastColumn="0"/>
              <w:rPr>
                <w:rStyle w:val="normaltextrun"/>
                <w:rFonts w:ascii="Arial" w:hAnsi="Arial" w:cs="Arial"/>
                <w:b w:val="0"/>
                <w:color w:val="FFFFFF" w:themeColor="background1"/>
                <w:sz w:val="22"/>
                <w:szCs w:val="22"/>
              </w:rPr>
            </w:pPr>
            <w:r w:rsidRPr="002469B9">
              <w:rPr>
                <w:rStyle w:val="normaltextrun"/>
                <w:rFonts w:ascii="Arial" w:hAnsi="Arial" w:cs="Arial"/>
                <w:color w:val="FFFFFF" w:themeColor="background1"/>
                <w:sz w:val="22"/>
                <w:szCs w:val="22"/>
              </w:rPr>
              <w:br/>
            </w:r>
            <w:r w:rsidR="00E464F9" w:rsidRPr="002469B9">
              <w:rPr>
                <w:rStyle w:val="normaltextrun"/>
                <w:rFonts w:ascii="Arial" w:hAnsi="Arial" w:cs="Arial"/>
                <w:color w:val="FFFFFF" w:themeColor="background1"/>
                <w:sz w:val="22"/>
                <w:szCs w:val="22"/>
              </w:rPr>
              <w:t>Decrease (%)</w:t>
            </w:r>
          </w:p>
        </w:tc>
      </w:tr>
      <w:tr w:rsidR="00E464F9" w:rsidRPr="00A76E29" w14:paraId="5BA7F0AE" w14:textId="77777777" w:rsidTr="00FD2ACA">
        <w:trPr>
          <w:cnfStyle w:val="000000100000" w:firstRow="0" w:lastRow="0" w:firstColumn="0" w:lastColumn="0" w:oddVBand="0" w:evenVBand="0" w:oddHBand="1"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1855" w:type="dxa"/>
            <w:vMerge w:val="restart"/>
            <w:tcBorders>
              <w:top w:val="none" w:sz="0" w:space="0" w:color="auto"/>
              <w:bottom w:val="none" w:sz="0" w:space="0" w:color="auto"/>
              <w:right w:val="none" w:sz="0" w:space="0" w:color="auto"/>
            </w:tcBorders>
          </w:tcPr>
          <w:p w14:paraId="758B5328" w14:textId="77777777" w:rsidR="00E464F9" w:rsidRPr="002469B9" w:rsidRDefault="00E464F9" w:rsidP="00E464F9">
            <w:pPr>
              <w:pStyle w:val="paragraph"/>
              <w:spacing w:before="0" w:beforeAutospacing="0" w:after="0" w:afterAutospacing="0"/>
              <w:textAlignment w:val="baseline"/>
              <w:rPr>
                <w:rStyle w:val="normaltextrun"/>
                <w:rFonts w:ascii="Arial" w:hAnsi="Arial" w:cs="Arial"/>
                <w:b w:val="0"/>
                <w:color w:val="404040" w:themeColor="text1" w:themeTint="BF"/>
                <w:sz w:val="20"/>
                <w:szCs w:val="20"/>
              </w:rPr>
            </w:pPr>
            <w:r w:rsidRPr="002469B9">
              <w:rPr>
                <w:rStyle w:val="normaltextrun"/>
                <w:rFonts w:ascii="Arial" w:hAnsi="Arial" w:cs="Arial"/>
                <w:b w:val="0"/>
                <w:color w:val="404040" w:themeColor="text1" w:themeTint="BF"/>
                <w:sz w:val="20"/>
                <w:szCs w:val="20"/>
              </w:rPr>
              <w:t>Arable</w:t>
            </w:r>
          </w:p>
        </w:tc>
        <w:tc>
          <w:tcPr>
            <w:tcW w:w="4253" w:type="dxa"/>
            <w:tcBorders>
              <w:top w:val="none" w:sz="0" w:space="0" w:color="auto"/>
              <w:bottom w:val="none" w:sz="0" w:space="0" w:color="auto"/>
            </w:tcBorders>
          </w:tcPr>
          <w:p w14:paraId="7D022BB9" w14:textId="77777777" w:rsidR="00E464F9" w:rsidRPr="002469B9" w:rsidRDefault="00E464F9" w:rsidP="00E464F9">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hAnsi="Arial" w:cs="Arial"/>
                <w:color w:val="404040" w:themeColor="text1" w:themeTint="BF"/>
                <w:sz w:val="20"/>
                <w:szCs w:val="20"/>
              </w:rPr>
            </w:pPr>
            <w:r w:rsidRPr="002469B9">
              <w:rPr>
                <w:rStyle w:val="normaltextrun"/>
                <w:rFonts w:ascii="Arial" w:hAnsi="Arial" w:cs="Arial"/>
                <w:color w:val="404040" w:themeColor="text1" w:themeTint="BF"/>
                <w:sz w:val="20"/>
                <w:szCs w:val="20"/>
              </w:rPr>
              <w:t>Total croppable area</w:t>
            </w:r>
          </w:p>
        </w:tc>
        <w:tc>
          <w:tcPr>
            <w:tcW w:w="957" w:type="dxa"/>
            <w:tcBorders>
              <w:top w:val="none" w:sz="0" w:space="0" w:color="auto"/>
              <w:bottom w:val="none" w:sz="0" w:space="0" w:color="auto"/>
            </w:tcBorders>
          </w:tcPr>
          <w:p w14:paraId="575464B2" w14:textId="77777777" w:rsidR="00E464F9" w:rsidRPr="002469B9" w:rsidRDefault="00E464F9" w:rsidP="00E464F9">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hAnsi="Arial" w:cs="Arial"/>
                <w:color w:val="404040" w:themeColor="text1" w:themeTint="BF"/>
                <w:sz w:val="20"/>
                <w:szCs w:val="20"/>
              </w:rPr>
            </w:pPr>
            <w:r w:rsidRPr="002469B9">
              <w:rPr>
                <w:rStyle w:val="normaltextrun"/>
                <w:rFonts w:ascii="Arial" w:hAnsi="Arial" w:cs="Arial"/>
                <w:color w:val="404040" w:themeColor="text1" w:themeTint="BF"/>
                <w:sz w:val="20"/>
                <w:szCs w:val="20"/>
              </w:rPr>
              <w:t>0.8</w:t>
            </w:r>
          </w:p>
        </w:tc>
      </w:tr>
      <w:tr w:rsidR="00E464F9" w:rsidRPr="00A76E29" w14:paraId="4FE09E3C" w14:textId="77777777" w:rsidTr="00FD2ACA">
        <w:trPr>
          <w:trHeight w:val="454"/>
          <w:jc w:val="center"/>
        </w:trPr>
        <w:tc>
          <w:tcPr>
            <w:cnfStyle w:val="001000000000" w:firstRow="0" w:lastRow="0" w:firstColumn="1" w:lastColumn="0" w:oddVBand="0" w:evenVBand="0" w:oddHBand="0" w:evenHBand="0" w:firstRowFirstColumn="0" w:firstRowLastColumn="0" w:lastRowFirstColumn="0" w:lastRowLastColumn="0"/>
            <w:tcW w:w="1855" w:type="dxa"/>
            <w:vMerge/>
            <w:tcBorders>
              <w:right w:val="none" w:sz="0" w:space="0" w:color="auto"/>
            </w:tcBorders>
          </w:tcPr>
          <w:p w14:paraId="54C93241" w14:textId="77777777" w:rsidR="00E464F9" w:rsidRPr="002469B9" w:rsidRDefault="00E464F9" w:rsidP="00E464F9">
            <w:pPr>
              <w:pStyle w:val="paragraph"/>
              <w:spacing w:before="0" w:beforeAutospacing="0" w:after="0" w:afterAutospacing="0"/>
              <w:textAlignment w:val="baseline"/>
              <w:rPr>
                <w:rStyle w:val="normaltextrun"/>
                <w:rFonts w:ascii="Arial" w:hAnsi="Arial" w:cs="Arial"/>
                <w:b w:val="0"/>
                <w:color w:val="404040" w:themeColor="text1" w:themeTint="BF"/>
                <w:sz w:val="20"/>
                <w:szCs w:val="20"/>
              </w:rPr>
            </w:pPr>
          </w:p>
        </w:tc>
        <w:tc>
          <w:tcPr>
            <w:tcW w:w="4253" w:type="dxa"/>
          </w:tcPr>
          <w:p w14:paraId="4599C8CC" w14:textId="77777777" w:rsidR="00E464F9" w:rsidRPr="002469B9" w:rsidRDefault="00E464F9" w:rsidP="00E464F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hAnsi="Arial" w:cs="Arial"/>
                <w:color w:val="404040" w:themeColor="text1" w:themeTint="BF"/>
                <w:sz w:val="20"/>
                <w:szCs w:val="20"/>
              </w:rPr>
            </w:pPr>
            <w:r w:rsidRPr="002469B9">
              <w:rPr>
                <w:rStyle w:val="normaltextrun"/>
                <w:rFonts w:ascii="Arial" w:hAnsi="Arial" w:cs="Arial"/>
                <w:color w:val="404040" w:themeColor="text1" w:themeTint="BF"/>
                <w:sz w:val="20"/>
                <w:szCs w:val="20"/>
              </w:rPr>
              <w:t>Total cereal crop area</w:t>
            </w:r>
          </w:p>
        </w:tc>
        <w:tc>
          <w:tcPr>
            <w:tcW w:w="957" w:type="dxa"/>
          </w:tcPr>
          <w:p w14:paraId="37B90424" w14:textId="77777777" w:rsidR="00E464F9" w:rsidRPr="002469B9" w:rsidRDefault="00E464F9" w:rsidP="00E464F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hAnsi="Arial" w:cs="Arial"/>
                <w:color w:val="404040" w:themeColor="text1" w:themeTint="BF"/>
                <w:sz w:val="20"/>
                <w:szCs w:val="20"/>
              </w:rPr>
            </w:pPr>
            <w:r w:rsidRPr="002469B9">
              <w:rPr>
                <w:rStyle w:val="normaltextrun"/>
                <w:rFonts w:ascii="Arial" w:hAnsi="Arial" w:cs="Arial"/>
                <w:color w:val="404040" w:themeColor="text1" w:themeTint="BF"/>
                <w:sz w:val="20"/>
                <w:szCs w:val="20"/>
              </w:rPr>
              <w:t>2.4</w:t>
            </w:r>
          </w:p>
        </w:tc>
      </w:tr>
      <w:tr w:rsidR="00E464F9" w:rsidRPr="00A76E29" w14:paraId="743D9B94" w14:textId="77777777" w:rsidTr="00FD2ACA">
        <w:trPr>
          <w:cnfStyle w:val="000000100000" w:firstRow="0" w:lastRow="0" w:firstColumn="0" w:lastColumn="0" w:oddVBand="0" w:evenVBand="0" w:oddHBand="1"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1855" w:type="dxa"/>
            <w:vMerge/>
            <w:tcBorders>
              <w:top w:val="none" w:sz="0" w:space="0" w:color="auto"/>
              <w:bottom w:val="none" w:sz="0" w:space="0" w:color="auto"/>
              <w:right w:val="none" w:sz="0" w:space="0" w:color="auto"/>
            </w:tcBorders>
          </w:tcPr>
          <w:p w14:paraId="772356BC" w14:textId="77777777" w:rsidR="00E464F9" w:rsidRPr="002469B9" w:rsidRDefault="00E464F9" w:rsidP="00E464F9">
            <w:pPr>
              <w:pStyle w:val="paragraph"/>
              <w:spacing w:before="0" w:beforeAutospacing="0" w:after="0" w:afterAutospacing="0"/>
              <w:textAlignment w:val="baseline"/>
              <w:rPr>
                <w:rStyle w:val="normaltextrun"/>
                <w:rFonts w:ascii="Arial" w:hAnsi="Arial" w:cs="Arial"/>
                <w:b w:val="0"/>
                <w:color w:val="404040" w:themeColor="text1" w:themeTint="BF"/>
                <w:sz w:val="20"/>
                <w:szCs w:val="20"/>
              </w:rPr>
            </w:pPr>
          </w:p>
        </w:tc>
        <w:tc>
          <w:tcPr>
            <w:tcW w:w="4253" w:type="dxa"/>
            <w:tcBorders>
              <w:top w:val="none" w:sz="0" w:space="0" w:color="auto"/>
              <w:bottom w:val="none" w:sz="0" w:space="0" w:color="auto"/>
            </w:tcBorders>
          </w:tcPr>
          <w:p w14:paraId="21C35C91" w14:textId="77777777" w:rsidR="00E464F9" w:rsidRPr="002469B9" w:rsidRDefault="00E464F9" w:rsidP="00E464F9">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hAnsi="Arial" w:cs="Arial"/>
                <w:color w:val="404040" w:themeColor="text1" w:themeTint="BF"/>
                <w:sz w:val="20"/>
                <w:szCs w:val="20"/>
              </w:rPr>
            </w:pPr>
            <w:r w:rsidRPr="002469B9">
              <w:rPr>
                <w:rStyle w:val="normaltextrun"/>
                <w:rFonts w:ascii="Arial" w:hAnsi="Arial" w:cs="Arial"/>
                <w:color w:val="404040" w:themeColor="text1" w:themeTint="BF"/>
                <w:sz w:val="20"/>
                <w:szCs w:val="20"/>
              </w:rPr>
              <w:t>Total wheat production</w:t>
            </w:r>
          </w:p>
        </w:tc>
        <w:tc>
          <w:tcPr>
            <w:tcW w:w="957" w:type="dxa"/>
            <w:tcBorders>
              <w:top w:val="none" w:sz="0" w:space="0" w:color="auto"/>
              <w:bottom w:val="none" w:sz="0" w:space="0" w:color="auto"/>
            </w:tcBorders>
          </w:tcPr>
          <w:p w14:paraId="5EC2DA4D" w14:textId="77777777" w:rsidR="00E464F9" w:rsidRPr="002469B9" w:rsidRDefault="00E464F9" w:rsidP="00E464F9">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hAnsi="Arial" w:cs="Arial"/>
                <w:color w:val="404040" w:themeColor="text1" w:themeTint="BF"/>
                <w:sz w:val="20"/>
                <w:szCs w:val="20"/>
              </w:rPr>
            </w:pPr>
            <w:r w:rsidRPr="002469B9">
              <w:rPr>
                <w:rStyle w:val="normaltextrun"/>
                <w:rFonts w:ascii="Arial" w:hAnsi="Arial" w:cs="Arial"/>
                <w:color w:val="404040" w:themeColor="text1" w:themeTint="BF"/>
                <w:sz w:val="20"/>
                <w:szCs w:val="20"/>
              </w:rPr>
              <w:t>8.6</w:t>
            </w:r>
          </w:p>
        </w:tc>
      </w:tr>
      <w:tr w:rsidR="00E464F9" w:rsidRPr="00A76E29" w14:paraId="5C8C5EAF" w14:textId="77777777" w:rsidTr="00FD2ACA">
        <w:trPr>
          <w:trHeight w:val="454"/>
          <w:jc w:val="center"/>
        </w:trPr>
        <w:tc>
          <w:tcPr>
            <w:cnfStyle w:val="001000000000" w:firstRow="0" w:lastRow="0" w:firstColumn="1" w:lastColumn="0" w:oddVBand="0" w:evenVBand="0" w:oddHBand="0" w:evenHBand="0" w:firstRowFirstColumn="0" w:firstRowLastColumn="0" w:lastRowFirstColumn="0" w:lastRowLastColumn="0"/>
            <w:tcW w:w="1855" w:type="dxa"/>
            <w:vMerge/>
            <w:tcBorders>
              <w:right w:val="none" w:sz="0" w:space="0" w:color="auto"/>
            </w:tcBorders>
          </w:tcPr>
          <w:p w14:paraId="7A867446" w14:textId="77777777" w:rsidR="00E464F9" w:rsidRPr="002469B9" w:rsidRDefault="00E464F9" w:rsidP="00E464F9">
            <w:pPr>
              <w:pStyle w:val="paragraph"/>
              <w:spacing w:before="0" w:beforeAutospacing="0" w:after="0" w:afterAutospacing="0"/>
              <w:textAlignment w:val="baseline"/>
              <w:rPr>
                <w:rStyle w:val="normaltextrun"/>
                <w:rFonts w:ascii="Arial" w:hAnsi="Arial" w:cs="Arial"/>
                <w:b w:val="0"/>
                <w:color w:val="404040" w:themeColor="text1" w:themeTint="BF"/>
                <w:sz w:val="20"/>
                <w:szCs w:val="20"/>
              </w:rPr>
            </w:pPr>
          </w:p>
        </w:tc>
        <w:tc>
          <w:tcPr>
            <w:tcW w:w="4253" w:type="dxa"/>
          </w:tcPr>
          <w:p w14:paraId="132796D8" w14:textId="77777777" w:rsidR="00E464F9" w:rsidRPr="002469B9" w:rsidRDefault="00E464F9" w:rsidP="00E464F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hAnsi="Arial" w:cs="Arial"/>
                <w:color w:val="404040" w:themeColor="text1" w:themeTint="BF"/>
                <w:sz w:val="20"/>
                <w:szCs w:val="20"/>
              </w:rPr>
            </w:pPr>
            <w:r w:rsidRPr="002469B9">
              <w:rPr>
                <w:rStyle w:val="normaltextrun"/>
                <w:rFonts w:ascii="Arial" w:hAnsi="Arial" w:cs="Arial"/>
                <w:color w:val="404040" w:themeColor="text1" w:themeTint="BF"/>
                <w:sz w:val="20"/>
                <w:szCs w:val="20"/>
              </w:rPr>
              <w:t xml:space="preserve">Total of oilseed rape production </w:t>
            </w:r>
          </w:p>
        </w:tc>
        <w:tc>
          <w:tcPr>
            <w:tcW w:w="957" w:type="dxa"/>
          </w:tcPr>
          <w:p w14:paraId="70D2A838" w14:textId="77777777" w:rsidR="00E464F9" w:rsidRPr="002469B9" w:rsidRDefault="00E464F9" w:rsidP="00E464F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hAnsi="Arial" w:cs="Arial"/>
                <w:color w:val="404040" w:themeColor="text1" w:themeTint="BF"/>
                <w:sz w:val="20"/>
                <w:szCs w:val="20"/>
              </w:rPr>
            </w:pPr>
            <w:r w:rsidRPr="002469B9">
              <w:rPr>
                <w:rStyle w:val="normaltextrun"/>
                <w:rFonts w:ascii="Arial" w:hAnsi="Arial" w:cs="Arial"/>
                <w:color w:val="404040" w:themeColor="text1" w:themeTint="BF"/>
                <w:sz w:val="20"/>
                <w:szCs w:val="20"/>
              </w:rPr>
              <w:t>7.1</w:t>
            </w:r>
          </w:p>
        </w:tc>
      </w:tr>
      <w:tr w:rsidR="00E464F9" w:rsidRPr="00A76E29" w14:paraId="62823E22" w14:textId="77777777" w:rsidTr="00FD2ACA">
        <w:trPr>
          <w:cnfStyle w:val="000000100000" w:firstRow="0" w:lastRow="0" w:firstColumn="0" w:lastColumn="0" w:oddVBand="0" w:evenVBand="0" w:oddHBand="1"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1855" w:type="dxa"/>
            <w:vMerge/>
            <w:tcBorders>
              <w:top w:val="none" w:sz="0" w:space="0" w:color="auto"/>
              <w:bottom w:val="none" w:sz="0" w:space="0" w:color="auto"/>
              <w:right w:val="none" w:sz="0" w:space="0" w:color="auto"/>
            </w:tcBorders>
          </w:tcPr>
          <w:p w14:paraId="1019409C" w14:textId="77777777" w:rsidR="00E464F9" w:rsidRPr="002469B9" w:rsidRDefault="00E464F9" w:rsidP="00E464F9">
            <w:pPr>
              <w:pStyle w:val="paragraph"/>
              <w:spacing w:before="0" w:beforeAutospacing="0" w:after="0" w:afterAutospacing="0"/>
              <w:textAlignment w:val="baseline"/>
              <w:rPr>
                <w:rStyle w:val="normaltextrun"/>
                <w:rFonts w:ascii="Arial" w:hAnsi="Arial" w:cs="Arial"/>
                <w:b w:val="0"/>
                <w:color w:val="404040" w:themeColor="text1" w:themeTint="BF"/>
                <w:sz w:val="20"/>
                <w:szCs w:val="20"/>
              </w:rPr>
            </w:pPr>
          </w:p>
        </w:tc>
        <w:tc>
          <w:tcPr>
            <w:tcW w:w="4253" w:type="dxa"/>
            <w:tcBorders>
              <w:top w:val="none" w:sz="0" w:space="0" w:color="auto"/>
              <w:bottom w:val="none" w:sz="0" w:space="0" w:color="auto"/>
            </w:tcBorders>
          </w:tcPr>
          <w:p w14:paraId="33D05CC4" w14:textId="77777777" w:rsidR="00E464F9" w:rsidRPr="002469B9" w:rsidRDefault="00E464F9" w:rsidP="00E464F9">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hAnsi="Arial" w:cs="Arial"/>
                <w:color w:val="404040" w:themeColor="text1" w:themeTint="BF"/>
                <w:sz w:val="20"/>
                <w:szCs w:val="20"/>
              </w:rPr>
            </w:pPr>
            <w:r w:rsidRPr="002469B9">
              <w:rPr>
                <w:rStyle w:val="normaltextrun"/>
                <w:rFonts w:ascii="Arial" w:hAnsi="Arial" w:cs="Arial"/>
                <w:color w:val="404040" w:themeColor="text1" w:themeTint="BF"/>
                <w:sz w:val="20"/>
                <w:szCs w:val="20"/>
              </w:rPr>
              <w:t xml:space="preserve">Total sugar beet production </w:t>
            </w:r>
          </w:p>
        </w:tc>
        <w:tc>
          <w:tcPr>
            <w:tcW w:w="957" w:type="dxa"/>
            <w:tcBorders>
              <w:top w:val="none" w:sz="0" w:space="0" w:color="auto"/>
              <w:bottom w:val="none" w:sz="0" w:space="0" w:color="auto"/>
            </w:tcBorders>
          </w:tcPr>
          <w:p w14:paraId="5B83989A" w14:textId="77777777" w:rsidR="00E464F9" w:rsidRPr="002469B9" w:rsidRDefault="00E464F9" w:rsidP="00E464F9">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hAnsi="Arial" w:cs="Arial"/>
                <w:color w:val="404040" w:themeColor="text1" w:themeTint="BF"/>
                <w:sz w:val="20"/>
                <w:szCs w:val="20"/>
              </w:rPr>
            </w:pPr>
            <w:r w:rsidRPr="002469B9">
              <w:rPr>
                <w:rStyle w:val="normaltextrun"/>
                <w:rFonts w:ascii="Arial" w:hAnsi="Arial" w:cs="Arial"/>
                <w:color w:val="404040" w:themeColor="text1" w:themeTint="BF"/>
                <w:sz w:val="20"/>
                <w:szCs w:val="20"/>
              </w:rPr>
              <w:t>15</w:t>
            </w:r>
          </w:p>
        </w:tc>
      </w:tr>
      <w:tr w:rsidR="00E464F9" w:rsidRPr="00A76E29" w14:paraId="499A71B8" w14:textId="77777777" w:rsidTr="00FD2ACA">
        <w:trPr>
          <w:trHeight w:val="454"/>
          <w:jc w:val="center"/>
        </w:trPr>
        <w:tc>
          <w:tcPr>
            <w:cnfStyle w:val="001000000000" w:firstRow="0" w:lastRow="0" w:firstColumn="1" w:lastColumn="0" w:oddVBand="0" w:evenVBand="0" w:oddHBand="0" w:evenHBand="0" w:firstRowFirstColumn="0" w:firstRowLastColumn="0" w:lastRowFirstColumn="0" w:lastRowLastColumn="0"/>
            <w:tcW w:w="1855" w:type="dxa"/>
            <w:vMerge/>
            <w:tcBorders>
              <w:right w:val="none" w:sz="0" w:space="0" w:color="auto"/>
            </w:tcBorders>
          </w:tcPr>
          <w:p w14:paraId="399697A9" w14:textId="77777777" w:rsidR="00E464F9" w:rsidRPr="002469B9" w:rsidRDefault="00E464F9" w:rsidP="00E464F9">
            <w:pPr>
              <w:pStyle w:val="paragraph"/>
              <w:spacing w:before="0" w:beforeAutospacing="0" w:after="0" w:afterAutospacing="0"/>
              <w:textAlignment w:val="baseline"/>
              <w:rPr>
                <w:rStyle w:val="normaltextrun"/>
                <w:rFonts w:ascii="Arial" w:hAnsi="Arial" w:cs="Arial"/>
                <w:b w:val="0"/>
                <w:color w:val="404040" w:themeColor="text1" w:themeTint="BF"/>
                <w:sz w:val="20"/>
                <w:szCs w:val="20"/>
              </w:rPr>
            </w:pPr>
          </w:p>
        </w:tc>
        <w:tc>
          <w:tcPr>
            <w:tcW w:w="4253" w:type="dxa"/>
          </w:tcPr>
          <w:p w14:paraId="61450B27" w14:textId="77777777" w:rsidR="00E464F9" w:rsidRPr="002469B9" w:rsidRDefault="00E464F9" w:rsidP="00E464F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hAnsi="Arial" w:cs="Arial"/>
                <w:color w:val="404040" w:themeColor="text1" w:themeTint="BF"/>
                <w:sz w:val="20"/>
                <w:szCs w:val="20"/>
              </w:rPr>
            </w:pPr>
            <w:r w:rsidRPr="002469B9">
              <w:rPr>
                <w:rStyle w:val="normaltextrun"/>
                <w:rFonts w:ascii="Arial" w:hAnsi="Arial" w:cs="Arial"/>
                <w:color w:val="404040" w:themeColor="text1" w:themeTint="BF"/>
                <w:sz w:val="20"/>
                <w:szCs w:val="20"/>
              </w:rPr>
              <w:t>Total value of total fruit production</w:t>
            </w:r>
          </w:p>
        </w:tc>
        <w:tc>
          <w:tcPr>
            <w:tcW w:w="957" w:type="dxa"/>
          </w:tcPr>
          <w:p w14:paraId="30C9D26D" w14:textId="77777777" w:rsidR="00E464F9" w:rsidRPr="002469B9" w:rsidRDefault="00E464F9" w:rsidP="00E464F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hAnsi="Arial" w:cs="Arial"/>
                <w:color w:val="404040" w:themeColor="text1" w:themeTint="BF"/>
                <w:sz w:val="20"/>
                <w:szCs w:val="20"/>
              </w:rPr>
            </w:pPr>
            <w:r w:rsidRPr="002469B9">
              <w:rPr>
                <w:rStyle w:val="normaltextrun"/>
                <w:rFonts w:ascii="Arial" w:hAnsi="Arial" w:cs="Arial"/>
                <w:color w:val="404040" w:themeColor="text1" w:themeTint="BF"/>
                <w:sz w:val="20"/>
                <w:szCs w:val="20"/>
              </w:rPr>
              <w:t>0.6</w:t>
            </w:r>
          </w:p>
        </w:tc>
      </w:tr>
      <w:tr w:rsidR="00E464F9" w:rsidRPr="00A76E29" w14:paraId="1996DC22" w14:textId="77777777" w:rsidTr="00FD2ACA">
        <w:trPr>
          <w:cnfStyle w:val="000000100000" w:firstRow="0" w:lastRow="0" w:firstColumn="0" w:lastColumn="0" w:oddVBand="0" w:evenVBand="0" w:oddHBand="1"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1855" w:type="dxa"/>
            <w:vMerge w:val="restart"/>
            <w:tcBorders>
              <w:top w:val="none" w:sz="0" w:space="0" w:color="auto"/>
              <w:bottom w:val="none" w:sz="0" w:space="0" w:color="auto"/>
              <w:right w:val="none" w:sz="0" w:space="0" w:color="auto"/>
            </w:tcBorders>
          </w:tcPr>
          <w:p w14:paraId="45097CAE" w14:textId="77777777" w:rsidR="00E464F9" w:rsidRPr="002469B9" w:rsidRDefault="00E464F9" w:rsidP="00E464F9">
            <w:pPr>
              <w:pStyle w:val="paragraph"/>
              <w:spacing w:before="0" w:beforeAutospacing="0" w:after="0" w:afterAutospacing="0"/>
              <w:textAlignment w:val="baseline"/>
              <w:rPr>
                <w:rStyle w:val="normaltextrun"/>
                <w:rFonts w:ascii="Arial" w:hAnsi="Arial" w:cs="Arial"/>
                <w:b w:val="0"/>
                <w:color w:val="404040" w:themeColor="text1" w:themeTint="BF"/>
                <w:sz w:val="20"/>
                <w:szCs w:val="20"/>
              </w:rPr>
            </w:pPr>
            <w:r w:rsidRPr="002469B9">
              <w:rPr>
                <w:rStyle w:val="normaltextrun"/>
                <w:rFonts w:ascii="Arial" w:hAnsi="Arial" w:cs="Arial"/>
                <w:b w:val="0"/>
                <w:color w:val="404040" w:themeColor="text1" w:themeTint="BF"/>
                <w:sz w:val="20"/>
                <w:szCs w:val="20"/>
              </w:rPr>
              <w:t>Livestock</w:t>
            </w:r>
          </w:p>
        </w:tc>
        <w:tc>
          <w:tcPr>
            <w:tcW w:w="4253" w:type="dxa"/>
            <w:tcBorders>
              <w:top w:val="none" w:sz="0" w:space="0" w:color="auto"/>
              <w:bottom w:val="none" w:sz="0" w:space="0" w:color="auto"/>
            </w:tcBorders>
          </w:tcPr>
          <w:p w14:paraId="1800FB13" w14:textId="77777777" w:rsidR="00E464F9" w:rsidRPr="002469B9" w:rsidRDefault="00E464F9" w:rsidP="00E464F9">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hAnsi="Arial" w:cs="Arial"/>
                <w:color w:val="404040" w:themeColor="text1" w:themeTint="BF"/>
                <w:sz w:val="20"/>
                <w:szCs w:val="20"/>
              </w:rPr>
            </w:pPr>
            <w:r w:rsidRPr="002469B9">
              <w:rPr>
                <w:rStyle w:val="normaltextrun"/>
                <w:rFonts w:ascii="Arial" w:hAnsi="Arial" w:cs="Arial"/>
                <w:color w:val="404040" w:themeColor="text1" w:themeTint="BF"/>
                <w:sz w:val="20"/>
                <w:szCs w:val="20"/>
              </w:rPr>
              <w:t xml:space="preserve">Total sheep and lamb numbers  </w:t>
            </w:r>
          </w:p>
        </w:tc>
        <w:tc>
          <w:tcPr>
            <w:tcW w:w="957" w:type="dxa"/>
            <w:tcBorders>
              <w:top w:val="none" w:sz="0" w:space="0" w:color="auto"/>
              <w:bottom w:val="none" w:sz="0" w:space="0" w:color="auto"/>
            </w:tcBorders>
          </w:tcPr>
          <w:p w14:paraId="78ACD5E6" w14:textId="77777777" w:rsidR="00E464F9" w:rsidRPr="002469B9" w:rsidRDefault="00E464F9" w:rsidP="00E464F9">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hAnsi="Arial" w:cs="Arial"/>
                <w:color w:val="404040" w:themeColor="text1" w:themeTint="BF"/>
                <w:sz w:val="20"/>
                <w:szCs w:val="20"/>
              </w:rPr>
            </w:pPr>
            <w:r w:rsidRPr="002469B9">
              <w:rPr>
                <w:rStyle w:val="normaltextrun"/>
                <w:rFonts w:ascii="Arial" w:hAnsi="Arial" w:cs="Arial"/>
                <w:color w:val="404040" w:themeColor="text1" w:themeTint="BF"/>
                <w:sz w:val="20"/>
                <w:szCs w:val="20"/>
              </w:rPr>
              <w:t>3.0</w:t>
            </w:r>
          </w:p>
        </w:tc>
      </w:tr>
      <w:tr w:rsidR="00E464F9" w:rsidRPr="00A76E29" w14:paraId="09372EB0" w14:textId="77777777" w:rsidTr="00FD2ACA">
        <w:trPr>
          <w:trHeight w:val="454"/>
          <w:jc w:val="center"/>
        </w:trPr>
        <w:tc>
          <w:tcPr>
            <w:cnfStyle w:val="001000000000" w:firstRow="0" w:lastRow="0" w:firstColumn="1" w:lastColumn="0" w:oddVBand="0" w:evenVBand="0" w:oddHBand="0" w:evenHBand="0" w:firstRowFirstColumn="0" w:firstRowLastColumn="0" w:lastRowFirstColumn="0" w:lastRowLastColumn="0"/>
            <w:tcW w:w="1855" w:type="dxa"/>
            <w:vMerge/>
            <w:tcBorders>
              <w:right w:val="none" w:sz="0" w:space="0" w:color="auto"/>
            </w:tcBorders>
          </w:tcPr>
          <w:p w14:paraId="4B87B654" w14:textId="77777777" w:rsidR="00E464F9" w:rsidRPr="002469B9" w:rsidRDefault="00E464F9" w:rsidP="00E464F9">
            <w:pPr>
              <w:pStyle w:val="paragraph"/>
              <w:spacing w:before="0" w:beforeAutospacing="0" w:after="0" w:afterAutospacing="0"/>
              <w:textAlignment w:val="baseline"/>
              <w:rPr>
                <w:rStyle w:val="normaltextrun"/>
                <w:rFonts w:ascii="Arial" w:hAnsi="Arial" w:cs="Arial"/>
                <w:b w:val="0"/>
                <w:color w:val="404040" w:themeColor="text1" w:themeTint="BF"/>
                <w:sz w:val="20"/>
                <w:szCs w:val="20"/>
              </w:rPr>
            </w:pPr>
          </w:p>
        </w:tc>
        <w:tc>
          <w:tcPr>
            <w:tcW w:w="4253" w:type="dxa"/>
          </w:tcPr>
          <w:p w14:paraId="306A9446" w14:textId="77777777" w:rsidR="00E464F9" w:rsidRPr="002469B9" w:rsidRDefault="00E464F9" w:rsidP="00E464F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hAnsi="Arial" w:cs="Arial"/>
                <w:color w:val="404040" w:themeColor="text1" w:themeTint="BF"/>
                <w:sz w:val="20"/>
                <w:szCs w:val="20"/>
              </w:rPr>
            </w:pPr>
            <w:r w:rsidRPr="002469B9">
              <w:rPr>
                <w:rStyle w:val="normaltextrun"/>
                <w:rFonts w:ascii="Arial" w:hAnsi="Arial" w:cs="Arial"/>
                <w:color w:val="404040" w:themeColor="text1" w:themeTint="BF"/>
                <w:sz w:val="20"/>
                <w:szCs w:val="20"/>
              </w:rPr>
              <w:t>Total value of pig meat</w:t>
            </w:r>
          </w:p>
        </w:tc>
        <w:tc>
          <w:tcPr>
            <w:tcW w:w="957" w:type="dxa"/>
          </w:tcPr>
          <w:p w14:paraId="03C72085" w14:textId="77777777" w:rsidR="00E464F9" w:rsidRPr="002469B9" w:rsidRDefault="00E464F9" w:rsidP="00E464F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hAnsi="Arial" w:cs="Arial"/>
                <w:color w:val="404040" w:themeColor="text1" w:themeTint="BF"/>
                <w:sz w:val="20"/>
                <w:szCs w:val="20"/>
              </w:rPr>
            </w:pPr>
            <w:r w:rsidRPr="002469B9">
              <w:rPr>
                <w:rStyle w:val="normaltextrun"/>
                <w:rFonts w:ascii="Arial" w:hAnsi="Arial" w:cs="Arial"/>
                <w:color w:val="404040" w:themeColor="text1" w:themeTint="BF"/>
                <w:sz w:val="20"/>
                <w:szCs w:val="20"/>
              </w:rPr>
              <w:t>5.7</w:t>
            </w:r>
          </w:p>
        </w:tc>
      </w:tr>
      <w:tr w:rsidR="00E464F9" w:rsidRPr="00A76E29" w14:paraId="6E932B55" w14:textId="77777777" w:rsidTr="00FD2ACA">
        <w:trPr>
          <w:cnfStyle w:val="000000100000" w:firstRow="0" w:lastRow="0" w:firstColumn="0" w:lastColumn="0" w:oddVBand="0" w:evenVBand="0" w:oddHBand="1"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1855" w:type="dxa"/>
            <w:vMerge w:val="restart"/>
            <w:tcBorders>
              <w:top w:val="none" w:sz="0" w:space="0" w:color="auto"/>
              <w:bottom w:val="none" w:sz="0" w:space="0" w:color="auto"/>
              <w:right w:val="none" w:sz="0" w:space="0" w:color="auto"/>
            </w:tcBorders>
          </w:tcPr>
          <w:p w14:paraId="2506DB66" w14:textId="77777777" w:rsidR="00E464F9" w:rsidRPr="002469B9" w:rsidRDefault="00E464F9" w:rsidP="00E464F9">
            <w:pPr>
              <w:pStyle w:val="paragraph"/>
              <w:spacing w:before="0" w:beforeAutospacing="0" w:after="0" w:afterAutospacing="0"/>
              <w:textAlignment w:val="baseline"/>
              <w:rPr>
                <w:rStyle w:val="normaltextrun"/>
                <w:rFonts w:ascii="Arial" w:hAnsi="Arial" w:cs="Arial"/>
                <w:b w:val="0"/>
                <w:color w:val="404040" w:themeColor="text1" w:themeTint="BF"/>
                <w:sz w:val="20"/>
                <w:szCs w:val="20"/>
              </w:rPr>
            </w:pPr>
            <w:r w:rsidRPr="002469B9">
              <w:rPr>
                <w:rStyle w:val="normaltextrun"/>
                <w:rFonts w:ascii="Arial" w:hAnsi="Arial" w:cs="Arial"/>
                <w:b w:val="0"/>
                <w:color w:val="404040" w:themeColor="text1" w:themeTint="BF"/>
                <w:sz w:val="20"/>
                <w:szCs w:val="20"/>
              </w:rPr>
              <w:t>Economic</w:t>
            </w:r>
          </w:p>
        </w:tc>
        <w:tc>
          <w:tcPr>
            <w:tcW w:w="4253" w:type="dxa"/>
            <w:tcBorders>
              <w:top w:val="none" w:sz="0" w:space="0" w:color="auto"/>
              <w:bottom w:val="none" w:sz="0" w:space="0" w:color="auto"/>
            </w:tcBorders>
          </w:tcPr>
          <w:p w14:paraId="131B9A25" w14:textId="77777777" w:rsidR="00E464F9" w:rsidRPr="002469B9" w:rsidRDefault="00E464F9" w:rsidP="00E464F9">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hAnsi="Arial" w:cs="Arial"/>
                <w:color w:val="404040" w:themeColor="text1" w:themeTint="BF"/>
                <w:sz w:val="20"/>
                <w:szCs w:val="20"/>
              </w:rPr>
            </w:pPr>
            <w:r w:rsidRPr="002469B9">
              <w:rPr>
                <w:rStyle w:val="normaltextrun"/>
                <w:rFonts w:ascii="Arial" w:hAnsi="Arial" w:cs="Arial"/>
                <w:color w:val="404040" w:themeColor="text1" w:themeTint="BF"/>
                <w:sz w:val="20"/>
                <w:szCs w:val="20"/>
              </w:rPr>
              <w:t>Total income from farming</w:t>
            </w:r>
          </w:p>
        </w:tc>
        <w:tc>
          <w:tcPr>
            <w:tcW w:w="957" w:type="dxa"/>
            <w:tcBorders>
              <w:top w:val="none" w:sz="0" w:space="0" w:color="auto"/>
              <w:bottom w:val="none" w:sz="0" w:space="0" w:color="auto"/>
            </w:tcBorders>
          </w:tcPr>
          <w:p w14:paraId="24F538DD" w14:textId="77777777" w:rsidR="00E464F9" w:rsidRPr="002469B9" w:rsidRDefault="00E464F9" w:rsidP="00E464F9">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hAnsi="Arial" w:cs="Arial"/>
                <w:color w:val="404040" w:themeColor="text1" w:themeTint="BF"/>
                <w:sz w:val="20"/>
                <w:szCs w:val="20"/>
              </w:rPr>
            </w:pPr>
            <w:r w:rsidRPr="002469B9">
              <w:rPr>
                <w:rStyle w:val="normaltextrun"/>
                <w:rFonts w:ascii="Arial" w:hAnsi="Arial" w:cs="Arial"/>
                <w:color w:val="404040" w:themeColor="text1" w:themeTint="BF"/>
                <w:sz w:val="20"/>
                <w:szCs w:val="20"/>
              </w:rPr>
              <w:t>17</w:t>
            </w:r>
          </w:p>
        </w:tc>
      </w:tr>
      <w:tr w:rsidR="00E464F9" w:rsidRPr="00A76E29" w14:paraId="779EF089" w14:textId="77777777" w:rsidTr="00FD2ACA">
        <w:trPr>
          <w:trHeight w:val="454"/>
          <w:jc w:val="center"/>
        </w:trPr>
        <w:tc>
          <w:tcPr>
            <w:cnfStyle w:val="001000000000" w:firstRow="0" w:lastRow="0" w:firstColumn="1" w:lastColumn="0" w:oddVBand="0" w:evenVBand="0" w:oddHBand="0" w:evenHBand="0" w:firstRowFirstColumn="0" w:firstRowLastColumn="0" w:lastRowFirstColumn="0" w:lastRowLastColumn="0"/>
            <w:tcW w:w="1855" w:type="dxa"/>
            <w:vMerge/>
            <w:tcBorders>
              <w:right w:val="none" w:sz="0" w:space="0" w:color="auto"/>
            </w:tcBorders>
          </w:tcPr>
          <w:p w14:paraId="1EF24CCC" w14:textId="77777777" w:rsidR="00E464F9" w:rsidRPr="002469B9" w:rsidRDefault="00E464F9" w:rsidP="00E464F9">
            <w:pPr>
              <w:pStyle w:val="paragraph"/>
              <w:spacing w:before="0" w:beforeAutospacing="0" w:after="0" w:afterAutospacing="0"/>
              <w:textAlignment w:val="baseline"/>
              <w:rPr>
                <w:rStyle w:val="normaltextrun"/>
                <w:rFonts w:ascii="Arial" w:hAnsi="Arial" w:cs="Arial"/>
                <w:color w:val="404040" w:themeColor="text1" w:themeTint="BF"/>
                <w:sz w:val="20"/>
                <w:szCs w:val="20"/>
              </w:rPr>
            </w:pPr>
          </w:p>
        </w:tc>
        <w:tc>
          <w:tcPr>
            <w:tcW w:w="4253" w:type="dxa"/>
          </w:tcPr>
          <w:p w14:paraId="5078FDC2" w14:textId="77777777" w:rsidR="00E464F9" w:rsidRPr="002469B9" w:rsidRDefault="00E464F9" w:rsidP="00E464F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hAnsi="Arial" w:cs="Arial"/>
                <w:color w:val="404040" w:themeColor="text1" w:themeTint="BF"/>
                <w:sz w:val="20"/>
                <w:szCs w:val="20"/>
              </w:rPr>
            </w:pPr>
            <w:r w:rsidRPr="002469B9">
              <w:rPr>
                <w:rStyle w:val="normaltextrun"/>
                <w:rFonts w:ascii="Arial" w:hAnsi="Arial" w:cs="Arial"/>
                <w:color w:val="404040" w:themeColor="text1" w:themeTint="BF"/>
                <w:sz w:val="20"/>
                <w:szCs w:val="20"/>
              </w:rPr>
              <w:t>Contribution to Gross Domestic Product</w:t>
            </w:r>
          </w:p>
        </w:tc>
        <w:tc>
          <w:tcPr>
            <w:tcW w:w="957" w:type="dxa"/>
          </w:tcPr>
          <w:p w14:paraId="4CABD889" w14:textId="77777777" w:rsidR="00E464F9" w:rsidRPr="002469B9" w:rsidRDefault="00E464F9" w:rsidP="00E464F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hAnsi="Arial" w:cs="Arial"/>
                <w:color w:val="404040" w:themeColor="text1" w:themeTint="BF"/>
                <w:sz w:val="20"/>
                <w:szCs w:val="20"/>
              </w:rPr>
            </w:pPr>
            <w:r w:rsidRPr="002469B9">
              <w:rPr>
                <w:rStyle w:val="normaltextrun"/>
                <w:rFonts w:ascii="Arial" w:hAnsi="Arial" w:cs="Arial"/>
                <w:color w:val="404040" w:themeColor="text1" w:themeTint="BF"/>
                <w:sz w:val="20"/>
                <w:szCs w:val="20"/>
              </w:rPr>
              <w:t>6.1</w:t>
            </w:r>
          </w:p>
        </w:tc>
      </w:tr>
    </w:tbl>
    <w:p w14:paraId="277E9FC6" w14:textId="77777777" w:rsidR="00E464F9" w:rsidRPr="00A76E29" w:rsidRDefault="00E464F9" w:rsidP="00E464F9">
      <w:pPr>
        <w:pStyle w:val="paragraph"/>
        <w:spacing w:before="0" w:beforeAutospacing="0" w:after="0" w:afterAutospacing="0"/>
        <w:jc w:val="center"/>
        <w:textAlignment w:val="baseline"/>
        <w:rPr>
          <w:rStyle w:val="normaltextrun"/>
          <w:rFonts w:ascii="Arial" w:hAnsi="Arial" w:cs="Arial"/>
          <w:color w:val="000000" w:themeColor="text1"/>
          <w:sz w:val="20"/>
          <w:szCs w:val="20"/>
        </w:rPr>
      </w:pPr>
      <w:r w:rsidRPr="00A76E29">
        <w:rPr>
          <w:rStyle w:val="normaltextrun"/>
          <w:rFonts w:ascii="Arial" w:hAnsi="Arial" w:cs="Arial"/>
          <w:color w:val="000000" w:themeColor="text1"/>
          <w:sz w:val="22"/>
          <w:szCs w:val="22"/>
        </w:rPr>
        <w:t>(</w:t>
      </w:r>
      <w:r w:rsidRPr="00A76E29">
        <w:rPr>
          <w:rStyle w:val="normaltextrun"/>
          <w:rFonts w:ascii="Arial" w:hAnsi="Arial" w:cs="Arial"/>
          <w:color w:val="000000" w:themeColor="text1"/>
          <w:sz w:val="20"/>
          <w:szCs w:val="20"/>
        </w:rPr>
        <w:t>Department for Environment, Food and Rural Affairs, 2019a)</w:t>
      </w:r>
    </w:p>
    <w:p w14:paraId="3FC426E7" w14:textId="77777777" w:rsidR="00E464F9" w:rsidRPr="00A76E29" w:rsidRDefault="00E464F9" w:rsidP="00E464F9">
      <w:pPr>
        <w:pStyle w:val="paragraph"/>
        <w:spacing w:before="0" w:beforeAutospacing="0" w:after="0" w:afterAutospacing="0"/>
        <w:textAlignment w:val="baseline"/>
        <w:rPr>
          <w:rStyle w:val="normaltextrun"/>
          <w:rFonts w:ascii="Arial" w:hAnsi="Arial" w:cs="Arial"/>
          <w:i/>
          <w:color w:val="000000" w:themeColor="text1"/>
          <w:sz w:val="22"/>
          <w:szCs w:val="22"/>
        </w:rPr>
      </w:pPr>
    </w:p>
    <w:p w14:paraId="631539B1" w14:textId="15222AA6" w:rsidR="00E464F9" w:rsidRDefault="00E464F9" w:rsidP="00E464F9">
      <w:pPr>
        <w:pStyle w:val="paragraph"/>
        <w:spacing w:before="0" w:beforeAutospacing="0" w:after="0" w:afterAutospacing="0"/>
        <w:textAlignment w:val="baseline"/>
        <w:rPr>
          <w:rStyle w:val="normaltextrun"/>
          <w:rFonts w:ascii="Arial" w:hAnsi="Arial" w:cs="Arial"/>
          <w:color w:val="000000" w:themeColor="text1"/>
          <w:sz w:val="22"/>
          <w:szCs w:val="22"/>
        </w:rPr>
      </w:pPr>
      <w:r w:rsidRPr="00A76E29">
        <w:rPr>
          <w:rStyle w:val="normaltextrun"/>
          <w:rFonts w:ascii="Arial" w:hAnsi="Arial" w:cs="Arial"/>
          <w:color w:val="000000" w:themeColor="text1"/>
          <w:sz w:val="22"/>
          <w:szCs w:val="22"/>
        </w:rPr>
        <w:t>However, with regards to trade</w:t>
      </w:r>
      <w:r>
        <w:rPr>
          <w:rStyle w:val="normaltextrun"/>
          <w:rFonts w:ascii="Arial" w:hAnsi="Arial" w:cs="Arial"/>
          <w:color w:val="000000" w:themeColor="text1"/>
          <w:sz w:val="22"/>
          <w:szCs w:val="22"/>
        </w:rPr>
        <w:t>, positive trends were seen. T</w:t>
      </w:r>
      <w:r w:rsidRPr="00A76E29">
        <w:rPr>
          <w:rStyle w:val="normaltextrun"/>
          <w:rFonts w:ascii="Arial" w:hAnsi="Arial" w:cs="Arial"/>
          <w:color w:val="000000" w:themeColor="text1"/>
          <w:sz w:val="22"/>
          <w:szCs w:val="22"/>
        </w:rPr>
        <w:t>he value of food, feed and drink (FFD) exports inc</w:t>
      </w:r>
      <w:r>
        <w:rPr>
          <w:rStyle w:val="normaltextrun"/>
          <w:rFonts w:ascii="Arial" w:hAnsi="Arial" w:cs="Arial"/>
          <w:color w:val="000000" w:themeColor="text1"/>
          <w:sz w:val="22"/>
          <w:szCs w:val="22"/>
        </w:rPr>
        <w:t>reased by £0.2 billion, imports fell</w:t>
      </w:r>
      <w:r w:rsidRPr="00A76E29">
        <w:rPr>
          <w:rStyle w:val="normaltextrun"/>
          <w:rFonts w:ascii="Arial" w:hAnsi="Arial" w:cs="Arial"/>
          <w:color w:val="000000" w:themeColor="text1"/>
          <w:sz w:val="22"/>
          <w:szCs w:val="22"/>
        </w:rPr>
        <w:t xml:space="preserve"> by £0.1 billion and consequently resulted in a decrease in the trade gap (Department for Environment, Food and Rural Affairs, 2019a). Similarly, concerning the environment, positive reductions such as a reduction of nitrogen and phosphate application rates and decreases in nitrous oxide, ammonia and methane emissions were also evident (Department for Environment, Food and Rural Affairs, 2019a). In relation to the SDGs, the trends of these structures can be categorised based on the pillars of sustainability, showing both compliance and areas for improvement (Table 2). </w:t>
      </w:r>
      <w:r w:rsidRPr="00A76E29">
        <w:rPr>
          <w:rStyle w:val="normaltextrun"/>
          <w:rFonts w:ascii="Arial" w:hAnsi="Arial" w:cs="Arial"/>
          <w:color w:val="000000" w:themeColor="text1"/>
          <w:sz w:val="22"/>
          <w:szCs w:val="22"/>
        </w:rPr>
        <w:br/>
      </w:r>
    </w:p>
    <w:p w14:paraId="5ACAD57B" w14:textId="77777777" w:rsidR="002821BD" w:rsidRPr="00A76E29" w:rsidRDefault="002821BD" w:rsidP="00E464F9">
      <w:pPr>
        <w:pStyle w:val="paragraph"/>
        <w:spacing w:before="0" w:beforeAutospacing="0" w:after="0" w:afterAutospacing="0"/>
        <w:textAlignment w:val="baseline"/>
        <w:rPr>
          <w:rStyle w:val="normaltextrun"/>
          <w:rFonts w:ascii="Arial" w:hAnsi="Arial" w:cs="Arial"/>
          <w:color w:val="000000" w:themeColor="text1"/>
          <w:sz w:val="22"/>
          <w:szCs w:val="22"/>
        </w:rPr>
      </w:pPr>
    </w:p>
    <w:p w14:paraId="405329F8" w14:textId="77777777" w:rsidR="00E464F9" w:rsidRPr="00A76E29" w:rsidRDefault="00E464F9" w:rsidP="00E464F9">
      <w:pPr>
        <w:pStyle w:val="paragraph"/>
        <w:spacing w:before="0" w:beforeAutospacing="0" w:after="0" w:afterAutospacing="0"/>
        <w:textAlignment w:val="baseline"/>
        <w:rPr>
          <w:rStyle w:val="normaltextrun"/>
          <w:rFonts w:ascii="Arial" w:hAnsi="Arial" w:cs="Arial"/>
          <w:color w:val="000000" w:themeColor="text1"/>
          <w:sz w:val="22"/>
          <w:szCs w:val="22"/>
        </w:rPr>
      </w:pPr>
    </w:p>
    <w:p w14:paraId="517DF3CC" w14:textId="39850FEB" w:rsidR="00E464F9" w:rsidRPr="00A76E29" w:rsidRDefault="00E464F9" w:rsidP="00E464F9">
      <w:pPr>
        <w:pStyle w:val="Caption"/>
        <w:jc w:val="center"/>
        <w:rPr>
          <w:rStyle w:val="normaltextrun"/>
          <w:rFonts w:ascii="Arial" w:hAnsi="Arial" w:cs="Arial"/>
          <w:i w:val="0"/>
          <w:color w:val="000000" w:themeColor="text1"/>
          <w:sz w:val="20"/>
          <w:szCs w:val="20"/>
          <w:lang w:val="en-GB"/>
        </w:rPr>
      </w:pPr>
      <w:bookmarkStart w:id="10" w:name="_Toc38311407"/>
      <w:r w:rsidRPr="00A76E29">
        <w:rPr>
          <w:rFonts w:ascii="Arial" w:hAnsi="Arial" w:cs="Arial"/>
          <w:i w:val="0"/>
          <w:color w:val="000000" w:themeColor="text1"/>
          <w:sz w:val="20"/>
          <w:szCs w:val="20"/>
          <w:lang w:val="en-GB"/>
        </w:rPr>
        <w:t xml:space="preserve">Table </w:t>
      </w:r>
      <w:r w:rsidRPr="00A76E29">
        <w:rPr>
          <w:rFonts w:ascii="Arial" w:hAnsi="Arial" w:cs="Arial"/>
          <w:i w:val="0"/>
          <w:color w:val="000000" w:themeColor="text1"/>
          <w:sz w:val="20"/>
          <w:szCs w:val="20"/>
          <w:lang w:val="en-GB"/>
        </w:rPr>
        <w:fldChar w:fldCharType="begin"/>
      </w:r>
      <w:r w:rsidRPr="00A76E29">
        <w:rPr>
          <w:rFonts w:ascii="Arial" w:hAnsi="Arial" w:cs="Arial"/>
          <w:i w:val="0"/>
          <w:color w:val="000000" w:themeColor="text1"/>
          <w:sz w:val="20"/>
          <w:szCs w:val="20"/>
          <w:lang w:val="en-GB"/>
        </w:rPr>
        <w:instrText xml:space="preserve"> SEQ Table \* ARABIC </w:instrText>
      </w:r>
      <w:r w:rsidRPr="00A76E29">
        <w:rPr>
          <w:rFonts w:ascii="Arial" w:hAnsi="Arial" w:cs="Arial"/>
          <w:i w:val="0"/>
          <w:color w:val="000000" w:themeColor="text1"/>
          <w:sz w:val="20"/>
          <w:szCs w:val="20"/>
          <w:lang w:val="en-GB"/>
        </w:rPr>
        <w:fldChar w:fldCharType="separate"/>
      </w:r>
      <w:r w:rsidR="00921F81">
        <w:rPr>
          <w:rFonts w:ascii="Arial" w:hAnsi="Arial" w:cs="Arial"/>
          <w:i w:val="0"/>
          <w:noProof/>
          <w:color w:val="000000" w:themeColor="text1"/>
          <w:sz w:val="20"/>
          <w:szCs w:val="20"/>
          <w:lang w:val="en-GB"/>
        </w:rPr>
        <w:t>2</w:t>
      </w:r>
      <w:r w:rsidRPr="00A76E29">
        <w:rPr>
          <w:rFonts w:ascii="Arial" w:hAnsi="Arial" w:cs="Arial"/>
          <w:i w:val="0"/>
          <w:color w:val="000000" w:themeColor="text1"/>
          <w:sz w:val="20"/>
          <w:szCs w:val="20"/>
          <w:lang w:val="en-GB"/>
        </w:rPr>
        <w:fldChar w:fldCharType="end"/>
      </w:r>
      <w:r w:rsidRPr="00A76E29">
        <w:rPr>
          <w:rFonts w:ascii="Arial" w:hAnsi="Arial" w:cs="Arial"/>
          <w:i w:val="0"/>
          <w:color w:val="000000" w:themeColor="text1"/>
          <w:sz w:val="20"/>
          <w:szCs w:val="20"/>
          <w:lang w:val="en-GB"/>
        </w:rPr>
        <w:t>: Farming structure trends related to pillars of sustainability</w:t>
      </w:r>
      <w:bookmarkEnd w:id="10"/>
    </w:p>
    <w:tbl>
      <w:tblPr>
        <w:tblStyle w:val="ListTable3-Accent1"/>
        <w:tblW w:w="9072" w:type="dxa"/>
        <w:jc w:val="center"/>
        <w:tblBorders>
          <w:top w:val="single" w:sz="2" w:space="0" w:color="549E39" w:themeColor="accent1"/>
          <w:left w:val="single" w:sz="2" w:space="0" w:color="549E39" w:themeColor="accent1"/>
          <w:bottom w:val="single" w:sz="2" w:space="0" w:color="549E39" w:themeColor="accent1"/>
          <w:right w:val="single" w:sz="2" w:space="0" w:color="549E39" w:themeColor="accent1"/>
          <w:insideH w:val="single" w:sz="2" w:space="0" w:color="549E39" w:themeColor="accent1"/>
          <w:insideV w:val="single" w:sz="2" w:space="0" w:color="549E39" w:themeColor="accent1"/>
        </w:tblBorders>
        <w:tblLook w:val="04A0" w:firstRow="1" w:lastRow="0" w:firstColumn="1" w:lastColumn="0" w:noHBand="0" w:noVBand="1"/>
      </w:tblPr>
      <w:tblGrid>
        <w:gridCol w:w="2012"/>
        <w:gridCol w:w="5024"/>
        <w:gridCol w:w="2036"/>
      </w:tblGrid>
      <w:tr w:rsidR="00E464F9" w:rsidRPr="00A76E29" w14:paraId="0F519F54" w14:textId="77777777" w:rsidTr="00FD2ACA">
        <w:trPr>
          <w:cnfStyle w:val="100000000000" w:firstRow="1" w:lastRow="0" w:firstColumn="0" w:lastColumn="0" w:oddVBand="0" w:evenVBand="0" w:oddHBand="0" w:evenHBand="0" w:firstRowFirstColumn="0" w:firstRowLastColumn="0" w:lastRowFirstColumn="0" w:lastRowLastColumn="0"/>
          <w:trHeight w:val="932"/>
          <w:jc w:val="center"/>
        </w:trPr>
        <w:tc>
          <w:tcPr>
            <w:cnfStyle w:val="001000000100" w:firstRow="0" w:lastRow="0" w:firstColumn="1" w:lastColumn="0" w:oddVBand="0" w:evenVBand="0" w:oddHBand="0" w:evenHBand="0" w:firstRowFirstColumn="1" w:firstRowLastColumn="0" w:lastRowFirstColumn="0" w:lastRowLastColumn="0"/>
            <w:tcW w:w="1288" w:type="dxa"/>
            <w:tcBorders>
              <w:bottom w:val="none" w:sz="0" w:space="0" w:color="auto"/>
              <w:right w:val="none" w:sz="0" w:space="0" w:color="auto"/>
            </w:tcBorders>
          </w:tcPr>
          <w:p w14:paraId="67FEB7BE" w14:textId="77777777" w:rsidR="00E464F9" w:rsidRPr="00A76E29" w:rsidRDefault="00E464F9" w:rsidP="00E464F9">
            <w:pPr>
              <w:pStyle w:val="paragraph"/>
              <w:spacing w:before="0" w:beforeAutospacing="0" w:after="0" w:afterAutospacing="0"/>
              <w:jc w:val="center"/>
              <w:textAlignment w:val="baseline"/>
              <w:rPr>
                <w:rStyle w:val="normaltextrun"/>
                <w:rFonts w:ascii="Arial" w:hAnsi="Arial" w:cs="Arial"/>
                <w:b w:val="0"/>
                <w:color w:val="FFFFFF" w:themeColor="background1"/>
                <w:sz w:val="22"/>
                <w:szCs w:val="22"/>
              </w:rPr>
            </w:pPr>
            <w:r w:rsidRPr="00A76E29">
              <w:rPr>
                <w:rStyle w:val="normaltextrun"/>
                <w:rFonts w:ascii="Arial" w:hAnsi="Arial" w:cs="Arial"/>
                <w:color w:val="FFFFFF" w:themeColor="background1"/>
                <w:sz w:val="22"/>
                <w:szCs w:val="22"/>
              </w:rPr>
              <w:br/>
              <w:t>Sustainability pillar</w:t>
            </w:r>
          </w:p>
        </w:tc>
        <w:tc>
          <w:tcPr>
            <w:tcW w:w="4111" w:type="dxa"/>
          </w:tcPr>
          <w:p w14:paraId="31DBDDAC" w14:textId="77777777" w:rsidR="00E464F9" w:rsidRPr="00A76E29" w:rsidRDefault="00E464F9" w:rsidP="00E464F9">
            <w:pPr>
              <w:pStyle w:val="paragraph"/>
              <w:spacing w:before="0" w:beforeAutospacing="0" w:after="0" w:afterAutospacing="0"/>
              <w:jc w:val="center"/>
              <w:textAlignment w:val="baseline"/>
              <w:cnfStyle w:val="100000000000" w:firstRow="1" w:lastRow="0" w:firstColumn="0" w:lastColumn="0" w:oddVBand="0" w:evenVBand="0" w:oddHBand="0" w:evenHBand="0" w:firstRowFirstColumn="0" w:firstRowLastColumn="0" w:lastRowFirstColumn="0" w:lastRowLastColumn="0"/>
              <w:rPr>
                <w:rStyle w:val="normaltextrun"/>
                <w:rFonts w:ascii="Arial" w:hAnsi="Arial" w:cs="Arial"/>
                <w:b w:val="0"/>
                <w:color w:val="FFFFFF" w:themeColor="background1"/>
                <w:sz w:val="22"/>
                <w:szCs w:val="22"/>
              </w:rPr>
            </w:pPr>
            <w:r w:rsidRPr="00A76E29">
              <w:rPr>
                <w:rStyle w:val="normaltextrun"/>
                <w:rFonts w:ascii="Arial" w:hAnsi="Arial" w:cs="Arial"/>
                <w:color w:val="FFFFFF" w:themeColor="background1"/>
                <w:sz w:val="22"/>
                <w:szCs w:val="22"/>
              </w:rPr>
              <w:br/>
              <w:t>Farming Structure</w:t>
            </w:r>
          </w:p>
        </w:tc>
        <w:tc>
          <w:tcPr>
            <w:tcW w:w="1666" w:type="dxa"/>
          </w:tcPr>
          <w:p w14:paraId="5AD3EDAB" w14:textId="77777777" w:rsidR="00E464F9" w:rsidRPr="00A76E29" w:rsidRDefault="00E464F9" w:rsidP="00E464F9">
            <w:pPr>
              <w:pStyle w:val="paragraph"/>
              <w:spacing w:before="0" w:beforeAutospacing="0" w:after="0" w:afterAutospacing="0"/>
              <w:jc w:val="center"/>
              <w:textAlignment w:val="baseline"/>
              <w:cnfStyle w:val="100000000000" w:firstRow="1" w:lastRow="0" w:firstColumn="0" w:lastColumn="0" w:oddVBand="0" w:evenVBand="0" w:oddHBand="0" w:evenHBand="0" w:firstRowFirstColumn="0" w:firstRowLastColumn="0" w:lastRowFirstColumn="0" w:lastRowLastColumn="0"/>
              <w:rPr>
                <w:rStyle w:val="normaltextrun"/>
                <w:rFonts w:ascii="Arial" w:hAnsi="Arial" w:cs="Arial"/>
                <w:b w:val="0"/>
                <w:color w:val="FFFFFF" w:themeColor="background1"/>
                <w:sz w:val="22"/>
                <w:szCs w:val="22"/>
              </w:rPr>
            </w:pPr>
            <w:r w:rsidRPr="00A76E29">
              <w:rPr>
                <w:rStyle w:val="normaltextrun"/>
                <w:rFonts w:ascii="Arial" w:hAnsi="Arial" w:cs="Arial"/>
                <w:color w:val="FFFFFF" w:themeColor="background1"/>
                <w:sz w:val="22"/>
                <w:szCs w:val="22"/>
              </w:rPr>
              <w:br/>
              <w:t>Trend (+/-) %</w:t>
            </w:r>
          </w:p>
        </w:tc>
      </w:tr>
      <w:tr w:rsidR="00E464F9" w:rsidRPr="00A76E29" w14:paraId="2379136C" w14:textId="77777777" w:rsidTr="00FD2ACA">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1288" w:type="dxa"/>
            <w:vMerge w:val="restart"/>
            <w:tcBorders>
              <w:top w:val="none" w:sz="0" w:space="0" w:color="auto"/>
              <w:bottom w:val="none" w:sz="0" w:space="0" w:color="auto"/>
              <w:right w:val="none" w:sz="0" w:space="0" w:color="auto"/>
            </w:tcBorders>
          </w:tcPr>
          <w:p w14:paraId="495A03B3" w14:textId="77777777" w:rsidR="00E464F9" w:rsidRPr="002469B9" w:rsidRDefault="00E464F9" w:rsidP="00E464F9">
            <w:pPr>
              <w:pStyle w:val="paragraph"/>
              <w:spacing w:before="0" w:beforeAutospacing="0" w:after="0" w:afterAutospacing="0"/>
              <w:textAlignment w:val="baseline"/>
              <w:rPr>
                <w:rStyle w:val="normaltextrun"/>
                <w:rFonts w:ascii="Arial" w:hAnsi="Arial" w:cs="Arial"/>
                <w:b w:val="0"/>
                <w:color w:val="404040" w:themeColor="text1" w:themeTint="BF"/>
                <w:sz w:val="20"/>
                <w:szCs w:val="20"/>
              </w:rPr>
            </w:pPr>
            <w:r w:rsidRPr="002469B9">
              <w:rPr>
                <w:rStyle w:val="normaltextrun"/>
                <w:rFonts w:ascii="Arial" w:hAnsi="Arial" w:cs="Arial"/>
                <w:b w:val="0"/>
                <w:color w:val="404040" w:themeColor="text1" w:themeTint="BF"/>
                <w:sz w:val="20"/>
                <w:szCs w:val="20"/>
              </w:rPr>
              <w:t>Social</w:t>
            </w:r>
          </w:p>
        </w:tc>
        <w:tc>
          <w:tcPr>
            <w:tcW w:w="4111" w:type="dxa"/>
            <w:tcBorders>
              <w:top w:val="none" w:sz="0" w:space="0" w:color="auto"/>
              <w:bottom w:val="none" w:sz="0" w:space="0" w:color="auto"/>
            </w:tcBorders>
          </w:tcPr>
          <w:p w14:paraId="1D4CCDFC" w14:textId="77777777" w:rsidR="00E464F9" w:rsidRPr="002469B9" w:rsidRDefault="00E464F9" w:rsidP="00E464F9">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hAnsi="Arial" w:cs="Arial"/>
                <w:color w:val="404040" w:themeColor="text1" w:themeTint="BF"/>
                <w:sz w:val="20"/>
                <w:szCs w:val="20"/>
              </w:rPr>
            </w:pPr>
            <w:r w:rsidRPr="002469B9">
              <w:rPr>
                <w:rStyle w:val="normaltextrun"/>
                <w:rFonts w:ascii="Arial" w:hAnsi="Arial" w:cs="Arial"/>
                <w:color w:val="404040" w:themeColor="text1" w:themeTint="BF"/>
                <w:sz w:val="20"/>
                <w:szCs w:val="20"/>
              </w:rPr>
              <w:t>Employment</w:t>
            </w:r>
          </w:p>
        </w:tc>
        <w:tc>
          <w:tcPr>
            <w:tcW w:w="1666" w:type="dxa"/>
            <w:tcBorders>
              <w:top w:val="none" w:sz="0" w:space="0" w:color="auto"/>
              <w:bottom w:val="none" w:sz="0" w:space="0" w:color="auto"/>
            </w:tcBorders>
          </w:tcPr>
          <w:p w14:paraId="2686FBDD" w14:textId="77777777" w:rsidR="00E464F9" w:rsidRPr="002469B9" w:rsidRDefault="00E464F9" w:rsidP="00E464F9">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hAnsi="Arial" w:cs="Arial"/>
                <w:color w:val="404040" w:themeColor="text1" w:themeTint="BF"/>
                <w:sz w:val="20"/>
                <w:szCs w:val="20"/>
              </w:rPr>
            </w:pPr>
            <w:r w:rsidRPr="002469B9">
              <w:rPr>
                <w:rStyle w:val="normaltextrun"/>
                <w:rFonts w:ascii="Arial" w:hAnsi="Arial" w:cs="Arial"/>
                <w:color w:val="404040" w:themeColor="text1" w:themeTint="BF"/>
                <w:sz w:val="20"/>
                <w:szCs w:val="20"/>
              </w:rPr>
              <w:t>+1.8</w:t>
            </w:r>
          </w:p>
        </w:tc>
      </w:tr>
      <w:tr w:rsidR="00E464F9" w:rsidRPr="00A76E29" w14:paraId="79C39D84" w14:textId="77777777" w:rsidTr="00FD2ACA">
        <w:trPr>
          <w:trHeight w:val="397"/>
          <w:jc w:val="center"/>
        </w:trPr>
        <w:tc>
          <w:tcPr>
            <w:cnfStyle w:val="001000000000" w:firstRow="0" w:lastRow="0" w:firstColumn="1" w:lastColumn="0" w:oddVBand="0" w:evenVBand="0" w:oddHBand="0" w:evenHBand="0" w:firstRowFirstColumn="0" w:firstRowLastColumn="0" w:lastRowFirstColumn="0" w:lastRowLastColumn="0"/>
            <w:tcW w:w="1288" w:type="dxa"/>
            <w:vMerge/>
            <w:tcBorders>
              <w:right w:val="none" w:sz="0" w:space="0" w:color="auto"/>
            </w:tcBorders>
          </w:tcPr>
          <w:p w14:paraId="76EACA4E" w14:textId="77777777" w:rsidR="00E464F9" w:rsidRPr="002469B9" w:rsidRDefault="00E464F9" w:rsidP="00E464F9">
            <w:pPr>
              <w:pStyle w:val="paragraph"/>
              <w:spacing w:before="0" w:beforeAutospacing="0" w:after="0" w:afterAutospacing="0"/>
              <w:textAlignment w:val="baseline"/>
              <w:rPr>
                <w:rStyle w:val="normaltextrun"/>
                <w:rFonts w:ascii="Arial" w:hAnsi="Arial" w:cs="Arial"/>
                <w:b w:val="0"/>
                <w:color w:val="404040" w:themeColor="text1" w:themeTint="BF"/>
                <w:sz w:val="20"/>
                <w:szCs w:val="20"/>
              </w:rPr>
            </w:pPr>
          </w:p>
        </w:tc>
        <w:tc>
          <w:tcPr>
            <w:tcW w:w="4111" w:type="dxa"/>
          </w:tcPr>
          <w:p w14:paraId="28601BC2" w14:textId="77777777" w:rsidR="00E464F9" w:rsidRPr="002469B9" w:rsidRDefault="00E464F9" w:rsidP="00E464F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hAnsi="Arial" w:cs="Arial"/>
                <w:color w:val="404040" w:themeColor="text1" w:themeTint="BF"/>
                <w:sz w:val="20"/>
                <w:szCs w:val="20"/>
              </w:rPr>
            </w:pPr>
            <w:r w:rsidRPr="002469B9">
              <w:rPr>
                <w:rStyle w:val="normaltextrun"/>
                <w:rFonts w:ascii="Arial" w:hAnsi="Arial" w:cs="Arial"/>
                <w:color w:val="404040" w:themeColor="text1" w:themeTint="BF"/>
                <w:sz w:val="20"/>
                <w:szCs w:val="20"/>
              </w:rPr>
              <w:t>Labour force on commercial holdings</w:t>
            </w:r>
          </w:p>
        </w:tc>
        <w:tc>
          <w:tcPr>
            <w:tcW w:w="1666" w:type="dxa"/>
          </w:tcPr>
          <w:p w14:paraId="0A159A0D" w14:textId="77777777" w:rsidR="00E464F9" w:rsidRPr="002469B9" w:rsidRDefault="00E464F9" w:rsidP="00E464F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hAnsi="Arial" w:cs="Arial"/>
                <w:color w:val="404040" w:themeColor="text1" w:themeTint="BF"/>
                <w:sz w:val="20"/>
                <w:szCs w:val="20"/>
              </w:rPr>
            </w:pPr>
            <w:r w:rsidRPr="002469B9">
              <w:rPr>
                <w:rStyle w:val="normaltextrun"/>
                <w:rFonts w:ascii="Arial" w:hAnsi="Arial" w:cs="Arial"/>
                <w:color w:val="404040" w:themeColor="text1" w:themeTint="BF"/>
                <w:sz w:val="20"/>
                <w:szCs w:val="20"/>
              </w:rPr>
              <w:t>+0.6</w:t>
            </w:r>
          </w:p>
        </w:tc>
      </w:tr>
      <w:tr w:rsidR="00E464F9" w:rsidRPr="00A76E29" w14:paraId="68023A6C" w14:textId="77777777" w:rsidTr="00FD2ACA">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1288" w:type="dxa"/>
            <w:vMerge w:val="restart"/>
            <w:tcBorders>
              <w:top w:val="none" w:sz="0" w:space="0" w:color="auto"/>
              <w:bottom w:val="none" w:sz="0" w:space="0" w:color="auto"/>
              <w:right w:val="none" w:sz="0" w:space="0" w:color="auto"/>
            </w:tcBorders>
          </w:tcPr>
          <w:p w14:paraId="607EC504" w14:textId="77777777" w:rsidR="00E464F9" w:rsidRPr="002469B9" w:rsidRDefault="00E464F9" w:rsidP="00E464F9">
            <w:pPr>
              <w:pStyle w:val="paragraph"/>
              <w:spacing w:before="0" w:beforeAutospacing="0" w:after="0" w:afterAutospacing="0"/>
              <w:textAlignment w:val="baseline"/>
              <w:rPr>
                <w:rStyle w:val="normaltextrun"/>
                <w:rFonts w:ascii="Arial" w:hAnsi="Arial" w:cs="Arial"/>
                <w:b w:val="0"/>
                <w:color w:val="404040" w:themeColor="text1" w:themeTint="BF"/>
                <w:sz w:val="20"/>
                <w:szCs w:val="20"/>
              </w:rPr>
            </w:pPr>
            <w:r w:rsidRPr="002469B9">
              <w:rPr>
                <w:rStyle w:val="normaltextrun"/>
                <w:rFonts w:ascii="Arial" w:hAnsi="Arial" w:cs="Arial"/>
                <w:b w:val="0"/>
                <w:color w:val="404040" w:themeColor="text1" w:themeTint="BF"/>
                <w:sz w:val="20"/>
                <w:szCs w:val="20"/>
              </w:rPr>
              <w:t>Economy</w:t>
            </w:r>
          </w:p>
        </w:tc>
        <w:tc>
          <w:tcPr>
            <w:tcW w:w="4111" w:type="dxa"/>
            <w:tcBorders>
              <w:top w:val="none" w:sz="0" w:space="0" w:color="auto"/>
              <w:bottom w:val="none" w:sz="0" w:space="0" w:color="auto"/>
            </w:tcBorders>
          </w:tcPr>
          <w:p w14:paraId="7A59123A" w14:textId="77777777" w:rsidR="00E464F9" w:rsidRPr="002469B9" w:rsidRDefault="00E464F9" w:rsidP="00E464F9">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hAnsi="Arial" w:cs="Arial"/>
                <w:color w:val="404040" w:themeColor="text1" w:themeTint="BF"/>
                <w:sz w:val="20"/>
                <w:szCs w:val="20"/>
              </w:rPr>
            </w:pPr>
            <w:r w:rsidRPr="002469B9">
              <w:rPr>
                <w:rStyle w:val="normaltextrun"/>
                <w:rFonts w:ascii="Arial" w:hAnsi="Arial" w:cs="Arial"/>
                <w:color w:val="404040" w:themeColor="text1" w:themeTint="BF"/>
                <w:sz w:val="20"/>
                <w:szCs w:val="20"/>
              </w:rPr>
              <w:t>Total income from farming</w:t>
            </w:r>
          </w:p>
        </w:tc>
        <w:tc>
          <w:tcPr>
            <w:tcW w:w="1666" w:type="dxa"/>
            <w:tcBorders>
              <w:top w:val="none" w:sz="0" w:space="0" w:color="auto"/>
              <w:bottom w:val="none" w:sz="0" w:space="0" w:color="auto"/>
            </w:tcBorders>
          </w:tcPr>
          <w:p w14:paraId="461D2ADD" w14:textId="77777777" w:rsidR="00E464F9" w:rsidRPr="002469B9" w:rsidRDefault="00E464F9" w:rsidP="00E464F9">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hAnsi="Arial" w:cs="Arial"/>
                <w:color w:val="404040" w:themeColor="text1" w:themeTint="BF"/>
                <w:sz w:val="20"/>
                <w:szCs w:val="20"/>
              </w:rPr>
            </w:pPr>
            <w:r w:rsidRPr="002469B9">
              <w:rPr>
                <w:rStyle w:val="normaltextrun"/>
                <w:rFonts w:ascii="Arial" w:hAnsi="Arial" w:cs="Arial"/>
                <w:color w:val="404040" w:themeColor="text1" w:themeTint="BF"/>
                <w:sz w:val="20"/>
                <w:szCs w:val="20"/>
              </w:rPr>
              <w:t>-17.0</w:t>
            </w:r>
          </w:p>
        </w:tc>
      </w:tr>
      <w:tr w:rsidR="00E464F9" w:rsidRPr="00A76E29" w14:paraId="5E0C004C" w14:textId="77777777" w:rsidTr="00FD2ACA">
        <w:trPr>
          <w:trHeight w:val="397"/>
          <w:jc w:val="center"/>
        </w:trPr>
        <w:tc>
          <w:tcPr>
            <w:cnfStyle w:val="001000000000" w:firstRow="0" w:lastRow="0" w:firstColumn="1" w:lastColumn="0" w:oddVBand="0" w:evenVBand="0" w:oddHBand="0" w:evenHBand="0" w:firstRowFirstColumn="0" w:firstRowLastColumn="0" w:lastRowFirstColumn="0" w:lastRowLastColumn="0"/>
            <w:tcW w:w="1288" w:type="dxa"/>
            <w:vMerge/>
            <w:tcBorders>
              <w:right w:val="none" w:sz="0" w:space="0" w:color="auto"/>
            </w:tcBorders>
          </w:tcPr>
          <w:p w14:paraId="38882EC8" w14:textId="77777777" w:rsidR="00E464F9" w:rsidRPr="002469B9" w:rsidRDefault="00E464F9" w:rsidP="00E464F9">
            <w:pPr>
              <w:pStyle w:val="paragraph"/>
              <w:spacing w:before="0" w:beforeAutospacing="0" w:after="0" w:afterAutospacing="0"/>
              <w:textAlignment w:val="baseline"/>
              <w:rPr>
                <w:rStyle w:val="normaltextrun"/>
                <w:rFonts w:ascii="Arial" w:hAnsi="Arial" w:cs="Arial"/>
                <w:b w:val="0"/>
                <w:color w:val="404040" w:themeColor="text1" w:themeTint="BF"/>
                <w:sz w:val="20"/>
                <w:szCs w:val="20"/>
              </w:rPr>
            </w:pPr>
          </w:p>
        </w:tc>
        <w:tc>
          <w:tcPr>
            <w:tcW w:w="4111" w:type="dxa"/>
          </w:tcPr>
          <w:p w14:paraId="5B77778F" w14:textId="77777777" w:rsidR="00E464F9" w:rsidRPr="002469B9" w:rsidRDefault="00E464F9" w:rsidP="00E464F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hAnsi="Arial" w:cs="Arial"/>
                <w:color w:val="404040" w:themeColor="text1" w:themeTint="BF"/>
                <w:sz w:val="20"/>
                <w:szCs w:val="20"/>
              </w:rPr>
            </w:pPr>
            <w:r w:rsidRPr="002469B9">
              <w:rPr>
                <w:rStyle w:val="normaltextrun"/>
                <w:rFonts w:ascii="Arial" w:hAnsi="Arial" w:cs="Arial"/>
                <w:color w:val="404040" w:themeColor="text1" w:themeTint="BF"/>
                <w:sz w:val="20"/>
                <w:szCs w:val="20"/>
              </w:rPr>
              <w:t xml:space="preserve">Contribution to Gross Domestic Product </w:t>
            </w:r>
          </w:p>
        </w:tc>
        <w:tc>
          <w:tcPr>
            <w:tcW w:w="1666" w:type="dxa"/>
          </w:tcPr>
          <w:p w14:paraId="11329F0A" w14:textId="77777777" w:rsidR="00E464F9" w:rsidRPr="002469B9" w:rsidRDefault="00E464F9" w:rsidP="00E464F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hAnsi="Arial" w:cs="Arial"/>
                <w:color w:val="404040" w:themeColor="text1" w:themeTint="BF"/>
                <w:sz w:val="20"/>
                <w:szCs w:val="20"/>
              </w:rPr>
            </w:pPr>
            <w:r w:rsidRPr="002469B9">
              <w:rPr>
                <w:rStyle w:val="normaltextrun"/>
                <w:rFonts w:ascii="Arial" w:hAnsi="Arial" w:cs="Arial"/>
                <w:color w:val="404040" w:themeColor="text1" w:themeTint="BF"/>
                <w:sz w:val="20"/>
                <w:szCs w:val="20"/>
              </w:rPr>
              <w:t>-6.1</w:t>
            </w:r>
          </w:p>
        </w:tc>
      </w:tr>
      <w:tr w:rsidR="00E464F9" w:rsidRPr="00A76E29" w14:paraId="2F0FE9BE" w14:textId="77777777" w:rsidTr="00FD2ACA">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1288" w:type="dxa"/>
            <w:vMerge/>
            <w:tcBorders>
              <w:top w:val="none" w:sz="0" w:space="0" w:color="auto"/>
              <w:bottom w:val="none" w:sz="0" w:space="0" w:color="auto"/>
              <w:right w:val="none" w:sz="0" w:space="0" w:color="auto"/>
            </w:tcBorders>
          </w:tcPr>
          <w:p w14:paraId="0D745042" w14:textId="77777777" w:rsidR="00E464F9" w:rsidRPr="002469B9" w:rsidRDefault="00E464F9" w:rsidP="00E464F9">
            <w:pPr>
              <w:pStyle w:val="paragraph"/>
              <w:spacing w:before="0" w:beforeAutospacing="0" w:after="0" w:afterAutospacing="0"/>
              <w:textAlignment w:val="baseline"/>
              <w:rPr>
                <w:rStyle w:val="normaltextrun"/>
                <w:rFonts w:ascii="Arial" w:hAnsi="Arial" w:cs="Arial"/>
                <w:b w:val="0"/>
                <w:color w:val="404040" w:themeColor="text1" w:themeTint="BF"/>
                <w:sz w:val="20"/>
                <w:szCs w:val="20"/>
              </w:rPr>
            </w:pPr>
          </w:p>
        </w:tc>
        <w:tc>
          <w:tcPr>
            <w:tcW w:w="4111" w:type="dxa"/>
            <w:tcBorders>
              <w:top w:val="none" w:sz="0" w:space="0" w:color="auto"/>
              <w:bottom w:val="none" w:sz="0" w:space="0" w:color="auto"/>
            </w:tcBorders>
          </w:tcPr>
          <w:p w14:paraId="4237B5FD" w14:textId="77777777" w:rsidR="00E464F9" w:rsidRPr="002469B9" w:rsidRDefault="00E464F9" w:rsidP="00E464F9">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hAnsi="Arial" w:cs="Arial"/>
                <w:color w:val="404040" w:themeColor="text1" w:themeTint="BF"/>
                <w:sz w:val="20"/>
                <w:szCs w:val="20"/>
              </w:rPr>
            </w:pPr>
            <w:r w:rsidRPr="002469B9">
              <w:rPr>
                <w:rStyle w:val="normaltextrun"/>
                <w:rFonts w:ascii="Arial" w:hAnsi="Arial" w:cs="Arial"/>
                <w:color w:val="404040" w:themeColor="text1" w:themeTint="BF"/>
                <w:sz w:val="20"/>
                <w:szCs w:val="20"/>
              </w:rPr>
              <w:t>Gross output</w:t>
            </w:r>
          </w:p>
        </w:tc>
        <w:tc>
          <w:tcPr>
            <w:tcW w:w="1666" w:type="dxa"/>
            <w:tcBorders>
              <w:top w:val="none" w:sz="0" w:space="0" w:color="auto"/>
              <w:bottom w:val="none" w:sz="0" w:space="0" w:color="auto"/>
            </w:tcBorders>
          </w:tcPr>
          <w:p w14:paraId="6E4D85B9" w14:textId="77777777" w:rsidR="00E464F9" w:rsidRPr="002469B9" w:rsidRDefault="00E464F9" w:rsidP="00E464F9">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hAnsi="Arial" w:cs="Arial"/>
                <w:color w:val="404040" w:themeColor="text1" w:themeTint="BF"/>
                <w:sz w:val="20"/>
                <w:szCs w:val="20"/>
              </w:rPr>
            </w:pPr>
            <w:r w:rsidRPr="002469B9">
              <w:rPr>
                <w:rStyle w:val="normaltextrun"/>
                <w:rFonts w:ascii="Arial" w:hAnsi="Arial" w:cs="Arial"/>
                <w:color w:val="404040" w:themeColor="text1" w:themeTint="BF"/>
                <w:sz w:val="20"/>
                <w:szCs w:val="20"/>
              </w:rPr>
              <w:t>+2.2</w:t>
            </w:r>
          </w:p>
        </w:tc>
      </w:tr>
      <w:tr w:rsidR="00E464F9" w:rsidRPr="00A76E29" w14:paraId="139A90BF" w14:textId="77777777" w:rsidTr="00FD2ACA">
        <w:trPr>
          <w:trHeight w:val="397"/>
          <w:jc w:val="center"/>
        </w:trPr>
        <w:tc>
          <w:tcPr>
            <w:cnfStyle w:val="001000000000" w:firstRow="0" w:lastRow="0" w:firstColumn="1" w:lastColumn="0" w:oddVBand="0" w:evenVBand="0" w:oddHBand="0" w:evenHBand="0" w:firstRowFirstColumn="0" w:firstRowLastColumn="0" w:lastRowFirstColumn="0" w:lastRowLastColumn="0"/>
            <w:tcW w:w="1288" w:type="dxa"/>
            <w:vMerge w:val="restart"/>
            <w:tcBorders>
              <w:right w:val="none" w:sz="0" w:space="0" w:color="auto"/>
            </w:tcBorders>
          </w:tcPr>
          <w:p w14:paraId="1086E848" w14:textId="77777777" w:rsidR="00E464F9" w:rsidRPr="002469B9" w:rsidRDefault="00E464F9" w:rsidP="00E464F9">
            <w:pPr>
              <w:pStyle w:val="paragraph"/>
              <w:spacing w:before="0" w:beforeAutospacing="0" w:after="0" w:afterAutospacing="0"/>
              <w:textAlignment w:val="baseline"/>
              <w:rPr>
                <w:rStyle w:val="normaltextrun"/>
                <w:rFonts w:ascii="Arial" w:hAnsi="Arial" w:cs="Arial"/>
                <w:b w:val="0"/>
                <w:color w:val="404040" w:themeColor="text1" w:themeTint="BF"/>
                <w:sz w:val="20"/>
                <w:szCs w:val="20"/>
              </w:rPr>
            </w:pPr>
            <w:r w:rsidRPr="002469B9">
              <w:rPr>
                <w:rStyle w:val="normaltextrun"/>
                <w:rFonts w:ascii="Arial" w:hAnsi="Arial" w:cs="Arial"/>
                <w:b w:val="0"/>
                <w:color w:val="404040" w:themeColor="text1" w:themeTint="BF"/>
                <w:sz w:val="20"/>
                <w:szCs w:val="20"/>
              </w:rPr>
              <w:t>Environment</w:t>
            </w:r>
          </w:p>
        </w:tc>
        <w:tc>
          <w:tcPr>
            <w:tcW w:w="4111" w:type="dxa"/>
          </w:tcPr>
          <w:p w14:paraId="2289C5DC" w14:textId="77777777" w:rsidR="00E464F9" w:rsidRPr="002469B9" w:rsidRDefault="00E464F9" w:rsidP="00E464F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hAnsi="Arial" w:cs="Arial"/>
                <w:color w:val="404040" w:themeColor="text1" w:themeTint="BF"/>
                <w:sz w:val="20"/>
                <w:szCs w:val="20"/>
              </w:rPr>
            </w:pPr>
            <w:r w:rsidRPr="002469B9">
              <w:rPr>
                <w:rStyle w:val="normaltextrun"/>
                <w:rFonts w:ascii="Arial" w:hAnsi="Arial" w:cs="Arial"/>
                <w:color w:val="404040" w:themeColor="text1" w:themeTint="BF"/>
                <w:sz w:val="20"/>
                <w:szCs w:val="20"/>
              </w:rPr>
              <w:t>Soil nitrogen levels</w:t>
            </w:r>
          </w:p>
        </w:tc>
        <w:tc>
          <w:tcPr>
            <w:tcW w:w="1666" w:type="dxa"/>
          </w:tcPr>
          <w:p w14:paraId="1A784923" w14:textId="77777777" w:rsidR="00E464F9" w:rsidRPr="002469B9" w:rsidRDefault="00E464F9" w:rsidP="00E464F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hAnsi="Arial" w:cs="Arial"/>
                <w:color w:val="404040" w:themeColor="text1" w:themeTint="BF"/>
                <w:sz w:val="20"/>
                <w:szCs w:val="20"/>
              </w:rPr>
            </w:pPr>
            <w:r w:rsidRPr="002469B9">
              <w:rPr>
                <w:rStyle w:val="normaltextrun"/>
                <w:rFonts w:ascii="Arial" w:hAnsi="Arial" w:cs="Arial"/>
                <w:color w:val="404040" w:themeColor="text1" w:themeTint="BF"/>
                <w:sz w:val="20"/>
                <w:szCs w:val="20"/>
              </w:rPr>
              <w:t>-19.0</w:t>
            </w:r>
          </w:p>
        </w:tc>
      </w:tr>
      <w:tr w:rsidR="00E464F9" w:rsidRPr="00A76E29" w14:paraId="32433588" w14:textId="77777777" w:rsidTr="00FD2ACA">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1288" w:type="dxa"/>
            <w:vMerge/>
            <w:tcBorders>
              <w:top w:val="none" w:sz="0" w:space="0" w:color="auto"/>
              <w:bottom w:val="none" w:sz="0" w:space="0" w:color="auto"/>
              <w:right w:val="none" w:sz="0" w:space="0" w:color="auto"/>
            </w:tcBorders>
          </w:tcPr>
          <w:p w14:paraId="2BAF9860" w14:textId="77777777" w:rsidR="00E464F9" w:rsidRPr="002469B9" w:rsidRDefault="00E464F9" w:rsidP="00E464F9">
            <w:pPr>
              <w:pStyle w:val="paragraph"/>
              <w:spacing w:before="0" w:beforeAutospacing="0" w:after="0" w:afterAutospacing="0"/>
              <w:textAlignment w:val="baseline"/>
              <w:rPr>
                <w:rStyle w:val="normaltextrun"/>
                <w:rFonts w:ascii="Arial" w:hAnsi="Arial" w:cs="Arial"/>
                <w:color w:val="000000" w:themeColor="text1"/>
                <w:sz w:val="20"/>
                <w:szCs w:val="20"/>
              </w:rPr>
            </w:pPr>
          </w:p>
        </w:tc>
        <w:tc>
          <w:tcPr>
            <w:tcW w:w="4111" w:type="dxa"/>
            <w:tcBorders>
              <w:top w:val="none" w:sz="0" w:space="0" w:color="auto"/>
              <w:bottom w:val="none" w:sz="0" w:space="0" w:color="auto"/>
            </w:tcBorders>
          </w:tcPr>
          <w:p w14:paraId="0A755C11" w14:textId="77777777" w:rsidR="00E464F9" w:rsidRPr="002469B9" w:rsidRDefault="00E464F9" w:rsidP="00E464F9">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hAnsi="Arial" w:cs="Arial"/>
                <w:color w:val="404040" w:themeColor="text1" w:themeTint="BF"/>
                <w:sz w:val="20"/>
                <w:szCs w:val="20"/>
              </w:rPr>
            </w:pPr>
            <w:r w:rsidRPr="002469B9">
              <w:rPr>
                <w:rStyle w:val="normaltextrun"/>
                <w:rFonts w:ascii="Arial" w:hAnsi="Arial" w:cs="Arial"/>
                <w:color w:val="404040" w:themeColor="text1" w:themeTint="BF"/>
                <w:sz w:val="20"/>
                <w:szCs w:val="20"/>
              </w:rPr>
              <w:t>Soil phosphate levels</w:t>
            </w:r>
          </w:p>
        </w:tc>
        <w:tc>
          <w:tcPr>
            <w:tcW w:w="1666" w:type="dxa"/>
            <w:tcBorders>
              <w:top w:val="none" w:sz="0" w:space="0" w:color="auto"/>
              <w:bottom w:val="none" w:sz="0" w:space="0" w:color="auto"/>
            </w:tcBorders>
          </w:tcPr>
          <w:p w14:paraId="5359ACB3" w14:textId="77777777" w:rsidR="00E464F9" w:rsidRPr="002469B9" w:rsidRDefault="00E464F9" w:rsidP="00E464F9">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hAnsi="Arial" w:cs="Arial"/>
                <w:color w:val="404040" w:themeColor="text1" w:themeTint="BF"/>
                <w:sz w:val="20"/>
                <w:szCs w:val="20"/>
              </w:rPr>
            </w:pPr>
            <w:r w:rsidRPr="002469B9">
              <w:rPr>
                <w:rStyle w:val="normaltextrun"/>
                <w:rFonts w:ascii="Arial" w:hAnsi="Arial" w:cs="Arial"/>
                <w:color w:val="404040" w:themeColor="text1" w:themeTint="BF"/>
                <w:sz w:val="20"/>
                <w:szCs w:val="20"/>
              </w:rPr>
              <w:t>-38.0</w:t>
            </w:r>
          </w:p>
        </w:tc>
      </w:tr>
      <w:tr w:rsidR="00E464F9" w:rsidRPr="00A76E29" w14:paraId="69882B4D" w14:textId="77777777" w:rsidTr="00FD2ACA">
        <w:trPr>
          <w:trHeight w:val="397"/>
          <w:jc w:val="center"/>
        </w:trPr>
        <w:tc>
          <w:tcPr>
            <w:cnfStyle w:val="001000000000" w:firstRow="0" w:lastRow="0" w:firstColumn="1" w:lastColumn="0" w:oddVBand="0" w:evenVBand="0" w:oddHBand="0" w:evenHBand="0" w:firstRowFirstColumn="0" w:firstRowLastColumn="0" w:lastRowFirstColumn="0" w:lastRowLastColumn="0"/>
            <w:tcW w:w="1288" w:type="dxa"/>
            <w:vMerge/>
            <w:tcBorders>
              <w:right w:val="none" w:sz="0" w:space="0" w:color="auto"/>
            </w:tcBorders>
          </w:tcPr>
          <w:p w14:paraId="57696877" w14:textId="77777777" w:rsidR="00E464F9" w:rsidRPr="002469B9" w:rsidRDefault="00E464F9" w:rsidP="00E464F9">
            <w:pPr>
              <w:pStyle w:val="paragraph"/>
              <w:spacing w:before="0" w:beforeAutospacing="0" w:after="0" w:afterAutospacing="0"/>
              <w:textAlignment w:val="baseline"/>
              <w:rPr>
                <w:rStyle w:val="normaltextrun"/>
                <w:rFonts w:ascii="Arial" w:hAnsi="Arial" w:cs="Arial"/>
                <w:color w:val="000000" w:themeColor="text1"/>
                <w:sz w:val="20"/>
                <w:szCs w:val="20"/>
              </w:rPr>
            </w:pPr>
          </w:p>
        </w:tc>
        <w:tc>
          <w:tcPr>
            <w:tcW w:w="4111" w:type="dxa"/>
          </w:tcPr>
          <w:p w14:paraId="01D970B4" w14:textId="77777777" w:rsidR="00E464F9" w:rsidRPr="002469B9" w:rsidRDefault="00E464F9" w:rsidP="00E464F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hAnsi="Arial" w:cs="Arial"/>
                <w:color w:val="404040" w:themeColor="text1" w:themeTint="BF"/>
                <w:sz w:val="20"/>
                <w:szCs w:val="20"/>
              </w:rPr>
            </w:pPr>
            <w:r w:rsidRPr="002469B9">
              <w:rPr>
                <w:rStyle w:val="normaltextrun"/>
                <w:rFonts w:ascii="Arial" w:hAnsi="Arial" w:cs="Arial"/>
                <w:color w:val="404040" w:themeColor="text1" w:themeTint="BF"/>
                <w:sz w:val="20"/>
                <w:szCs w:val="20"/>
              </w:rPr>
              <w:t>Nitrous oxide emissions</w:t>
            </w:r>
          </w:p>
        </w:tc>
        <w:tc>
          <w:tcPr>
            <w:tcW w:w="1666" w:type="dxa"/>
          </w:tcPr>
          <w:p w14:paraId="0DC56A35" w14:textId="77777777" w:rsidR="00E464F9" w:rsidRPr="002469B9" w:rsidRDefault="00E464F9" w:rsidP="00E464F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hAnsi="Arial" w:cs="Arial"/>
                <w:color w:val="404040" w:themeColor="text1" w:themeTint="BF"/>
                <w:sz w:val="20"/>
                <w:szCs w:val="20"/>
              </w:rPr>
            </w:pPr>
            <w:r w:rsidRPr="002469B9">
              <w:rPr>
                <w:rStyle w:val="normaltextrun"/>
                <w:rFonts w:ascii="Arial" w:hAnsi="Arial" w:cs="Arial"/>
                <w:color w:val="404040" w:themeColor="text1" w:themeTint="BF"/>
                <w:sz w:val="20"/>
                <w:szCs w:val="20"/>
              </w:rPr>
              <w:t>-11.0</w:t>
            </w:r>
          </w:p>
        </w:tc>
      </w:tr>
      <w:tr w:rsidR="00E464F9" w:rsidRPr="00A76E29" w14:paraId="55C8AA1F" w14:textId="77777777" w:rsidTr="00FD2ACA">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1288" w:type="dxa"/>
            <w:vMerge/>
            <w:tcBorders>
              <w:top w:val="none" w:sz="0" w:space="0" w:color="auto"/>
              <w:bottom w:val="none" w:sz="0" w:space="0" w:color="auto"/>
              <w:right w:val="none" w:sz="0" w:space="0" w:color="auto"/>
            </w:tcBorders>
          </w:tcPr>
          <w:p w14:paraId="27F214B9" w14:textId="77777777" w:rsidR="00E464F9" w:rsidRPr="002469B9" w:rsidRDefault="00E464F9" w:rsidP="00E464F9">
            <w:pPr>
              <w:pStyle w:val="paragraph"/>
              <w:spacing w:before="0" w:beforeAutospacing="0" w:after="0" w:afterAutospacing="0"/>
              <w:textAlignment w:val="baseline"/>
              <w:rPr>
                <w:rStyle w:val="normaltextrun"/>
                <w:rFonts w:ascii="Arial" w:hAnsi="Arial" w:cs="Arial"/>
                <w:color w:val="000000" w:themeColor="text1"/>
                <w:sz w:val="20"/>
                <w:szCs w:val="20"/>
              </w:rPr>
            </w:pPr>
          </w:p>
        </w:tc>
        <w:tc>
          <w:tcPr>
            <w:tcW w:w="4111" w:type="dxa"/>
            <w:tcBorders>
              <w:top w:val="none" w:sz="0" w:space="0" w:color="auto"/>
              <w:bottom w:val="none" w:sz="0" w:space="0" w:color="auto"/>
            </w:tcBorders>
          </w:tcPr>
          <w:p w14:paraId="0D11B854" w14:textId="77777777" w:rsidR="00E464F9" w:rsidRPr="002469B9" w:rsidRDefault="00E464F9" w:rsidP="00E464F9">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hAnsi="Arial" w:cs="Arial"/>
                <w:color w:val="404040" w:themeColor="text1" w:themeTint="BF"/>
                <w:sz w:val="20"/>
                <w:szCs w:val="20"/>
              </w:rPr>
            </w:pPr>
            <w:r w:rsidRPr="002469B9">
              <w:rPr>
                <w:rStyle w:val="normaltextrun"/>
                <w:rFonts w:ascii="Arial" w:hAnsi="Arial" w:cs="Arial"/>
                <w:color w:val="404040" w:themeColor="text1" w:themeTint="BF"/>
                <w:sz w:val="20"/>
                <w:szCs w:val="20"/>
              </w:rPr>
              <w:t>Methane emissions</w:t>
            </w:r>
          </w:p>
        </w:tc>
        <w:tc>
          <w:tcPr>
            <w:tcW w:w="1666" w:type="dxa"/>
            <w:tcBorders>
              <w:top w:val="none" w:sz="0" w:space="0" w:color="auto"/>
              <w:bottom w:val="none" w:sz="0" w:space="0" w:color="auto"/>
            </w:tcBorders>
          </w:tcPr>
          <w:p w14:paraId="7BD92E0D" w14:textId="77777777" w:rsidR="00E464F9" w:rsidRPr="002469B9" w:rsidRDefault="00E464F9" w:rsidP="00E464F9">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hAnsi="Arial" w:cs="Arial"/>
                <w:color w:val="404040" w:themeColor="text1" w:themeTint="BF"/>
                <w:sz w:val="20"/>
                <w:szCs w:val="20"/>
              </w:rPr>
            </w:pPr>
            <w:r w:rsidRPr="002469B9">
              <w:rPr>
                <w:rStyle w:val="normaltextrun"/>
                <w:rFonts w:ascii="Arial" w:hAnsi="Arial" w:cs="Arial"/>
                <w:color w:val="404040" w:themeColor="text1" w:themeTint="BF"/>
                <w:sz w:val="20"/>
                <w:szCs w:val="20"/>
              </w:rPr>
              <w:t>-10.0</w:t>
            </w:r>
          </w:p>
        </w:tc>
      </w:tr>
      <w:tr w:rsidR="00E464F9" w:rsidRPr="00A76E29" w14:paraId="1E97594C" w14:textId="77777777" w:rsidTr="00FD2ACA">
        <w:trPr>
          <w:trHeight w:val="397"/>
          <w:jc w:val="center"/>
        </w:trPr>
        <w:tc>
          <w:tcPr>
            <w:cnfStyle w:val="001000000000" w:firstRow="0" w:lastRow="0" w:firstColumn="1" w:lastColumn="0" w:oddVBand="0" w:evenVBand="0" w:oddHBand="0" w:evenHBand="0" w:firstRowFirstColumn="0" w:firstRowLastColumn="0" w:lastRowFirstColumn="0" w:lastRowLastColumn="0"/>
            <w:tcW w:w="1288" w:type="dxa"/>
            <w:vMerge/>
            <w:tcBorders>
              <w:right w:val="none" w:sz="0" w:space="0" w:color="auto"/>
            </w:tcBorders>
          </w:tcPr>
          <w:p w14:paraId="0E335BC7" w14:textId="77777777" w:rsidR="00E464F9" w:rsidRPr="002469B9" w:rsidRDefault="00E464F9" w:rsidP="00E464F9">
            <w:pPr>
              <w:pStyle w:val="paragraph"/>
              <w:spacing w:before="0" w:beforeAutospacing="0" w:after="0" w:afterAutospacing="0"/>
              <w:textAlignment w:val="baseline"/>
              <w:rPr>
                <w:rStyle w:val="normaltextrun"/>
                <w:rFonts w:ascii="Arial" w:hAnsi="Arial" w:cs="Arial"/>
                <w:color w:val="000000" w:themeColor="text1"/>
                <w:sz w:val="20"/>
                <w:szCs w:val="20"/>
              </w:rPr>
            </w:pPr>
          </w:p>
        </w:tc>
        <w:tc>
          <w:tcPr>
            <w:tcW w:w="4111" w:type="dxa"/>
          </w:tcPr>
          <w:p w14:paraId="6354A613" w14:textId="77777777" w:rsidR="00E464F9" w:rsidRPr="002469B9" w:rsidRDefault="00E464F9" w:rsidP="00E464F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hAnsi="Arial" w:cs="Arial"/>
                <w:color w:val="404040" w:themeColor="text1" w:themeTint="BF"/>
                <w:sz w:val="20"/>
                <w:szCs w:val="20"/>
              </w:rPr>
            </w:pPr>
            <w:r w:rsidRPr="002469B9">
              <w:rPr>
                <w:rStyle w:val="normaltextrun"/>
                <w:rFonts w:ascii="Arial" w:hAnsi="Arial" w:cs="Arial"/>
                <w:color w:val="404040" w:themeColor="text1" w:themeTint="BF"/>
                <w:sz w:val="20"/>
                <w:szCs w:val="20"/>
              </w:rPr>
              <w:t>Ammonia emissions</w:t>
            </w:r>
          </w:p>
        </w:tc>
        <w:tc>
          <w:tcPr>
            <w:tcW w:w="1666" w:type="dxa"/>
          </w:tcPr>
          <w:p w14:paraId="41741D5D" w14:textId="77777777" w:rsidR="00E464F9" w:rsidRPr="002469B9" w:rsidRDefault="00E464F9" w:rsidP="00E464F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hAnsi="Arial" w:cs="Arial"/>
                <w:color w:val="404040" w:themeColor="text1" w:themeTint="BF"/>
                <w:sz w:val="20"/>
                <w:szCs w:val="20"/>
              </w:rPr>
            </w:pPr>
            <w:r w:rsidRPr="002469B9">
              <w:rPr>
                <w:rStyle w:val="normaltextrun"/>
                <w:rFonts w:ascii="Arial" w:hAnsi="Arial" w:cs="Arial"/>
                <w:color w:val="404040" w:themeColor="text1" w:themeTint="BF"/>
                <w:sz w:val="20"/>
                <w:szCs w:val="20"/>
              </w:rPr>
              <w:t>-18.0</w:t>
            </w:r>
          </w:p>
        </w:tc>
      </w:tr>
    </w:tbl>
    <w:p w14:paraId="2F496A4A" w14:textId="77777777" w:rsidR="00E464F9" w:rsidRPr="00A76E29" w:rsidRDefault="00E464F9" w:rsidP="00E464F9">
      <w:pPr>
        <w:pStyle w:val="paragraph"/>
        <w:spacing w:before="0" w:beforeAutospacing="0" w:after="0" w:afterAutospacing="0"/>
        <w:jc w:val="center"/>
        <w:textAlignment w:val="baseline"/>
        <w:rPr>
          <w:rStyle w:val="normaltextrun"/>
          <w:rFonts w:ascii="Arial" w:hAnsi="Arial" w:cs="Arial"/>
          <w:color w:val="000000" w:themeColor="text1"/>
          <w:sz w:val="20"/>
          <w:szCs w:val="20"/>
        </w:rPr>
      </w:pPr>
      <w:r w:rsidRPr="00A76E29">
        <w:rPr>
          <w:rStyle w:val="normaltextrun"/>
          <w:rFonts w:ascii="Arial" w:hAnsi="Arial" w:cs="Arial"/>
          <w:color w:val="000000" w:themeColor="text1"/>
          <w:sz w:val="20"/>
          <w:szCs w:val="20"/>
        </w:rPr>
        <w:t>(Department for Environment, Food and Rural Affairs, 2019a)</w:t>
      </w:r>
    </w:p>
    <w:p w14:paraId="2E7F5CC5" w14:textId="77777777" w:rsidR="00E464F9" w:rsidRPr="00A76E29" w:rsidRDefault="00E464F9" w:rsidP="00E464F9">
      <w:pPr>
        <w:pStyle w:val="paragraph"/>
        <w:spacing w:before="0" w:beforeAutospacing="0" w:after="0" w:afterAutospacing="0"/>
        <w:textAlignment w:val="baseline"/>
        <w:rPr>
          <w:rStyle w:val="normaltextrun"/>
          <w:rFonts w:ascii="Arial" w:hAnsi="Arial" w:cs="Arial"/>
          <w:color w:val="000000" w:themeColor="text1"/>
          <w:sz w:val="22"/>
          <w:szCs w:val="22"/>
        </w:rPr>
      </w:pPr>
    </w:p>
    <w:p w14:paraId="6716BAC5" w14:textId="77777777" w:rsidR="00E464F9" w:rsidRPr="00A76E29" w:rsidRDefault="00E464F9" w:rsidP="00E464F9">
      <w:pPr>
        <w:pStyle w:val="paragraph"/>
        <w:spacing w:before="0" w:beforeAutospacing="0" w:after="0" w:afterAutospacing="0"/>
        <w:textAlignment w:val="baseline"/>
        <w:rPr>
          <w:rFonts w:ascii="Arial" w:hAnsi="Arial" w:cs="Arial"/>
          <w:color w:val="000000" w:themeColor="text1"/>
          <w:sz w:val="22"/>
          <w:szCs w:val="22"/>
        </w:rPr>
      </w:pPr>
      <w:r w:rsidRPr="00A76E29">
        <w:rPr>
          <w:rFonts w:ascii="Arial" w:hAnsi="Arial" w:cs="Arial"/>
          <w:color w:val="000000" w:themeColor="text1"/>
          <w:sz w:val="22"/>
          <w:szCs w:val="22"/>
        </w:rPr>
        <w:t>Despite the reductions of harmful substances, the State of the Environment Reports 2018/2019 highlighted that agriculture in the UK has several adverse effects on the natural environment (Table 3).</w:t>
      </w:r>
    </w:p>
    <w:p w14:paraId="6E080329" w14:textId="77777777" w:rsidR="00E464F9" w:rsidRPr="00A76E29" w:rsidRDefault="00E464F9" w:rsidP="00E464F9">
      <w:pPr>
        <w:pStyle w:val="paragraph"/>
        <w:spacing w:before="0" w:beforeAutospacing="0" w:after="0" w:afterAutospacing="0"/>
        <w:textAlignment w:val="baseline"/>
        <w:rPr>
          <w:rFonts w:ascii="Arial" w:hAnsi="Arial" w:cs="Arial"/>
          <w:color w:val="000000" w:themeColor="text1"/>
          <w:sz w:val="22"/>
          <w:szCs w:val="22"/>
        </w:rPr>
      </w:pPr>
    </w:p>
    <w:p w14:paraId="45958843" w14:textId="5F3B2758" w:rsidR="00E464F9" w:rsidRDefault="00E464F9" w:rsidP="00E464F9">
      <w:pPr>
        <w:pStyle w:val="paragraph"/>
        <w:spacing w:before="0" w:beforeAutospacing="0" w:after="0" w:afterAutospacing="0"/>
        <w:textAlignment w:val="baseline"/>
        <w:rPr>
          <w:rFonts w:ascii="Arial" w:hAnsi="Arial" w:cs="Arial"/>
          <w:color w:val="000000" w:themeColor="text1"/>
          <w:sz w:val="22"/>
          <w:szCs w:val="22"/>
        </w:rPr>
      </w:pPr>
    </w:p>
    <w:p w14:paraId="7B61315C" w14:textId="2F0B9EF7" w:rsidR="002821BD" w:rsidRDefault="002821BD" w:rsidP="00E464F9">
      <w:pPr>
        <w:pStyle w:val="paragraph"/>
        <w:spacing w:before="0" w:beforeAutospacing="0" w:after="0" w:afterAutospacing="0"/>
        <w:textAlignment w:val="baseline"/>
        <w:rPr>
          <w:rFonts w:ascii="Arial" w:hAnsi="Arial" w:cs="Arial"/>
          <w:color w:val="000000" w:themeColor="text1"/>
          <w:sz w:val="22"/>
          <w:szCs w:val="22"/>
        </w:rPr>
      </w:pPr>
    </w:p>
    <w:p w14:paraId="6BDE46C0" w14:textId="4653A75E" w:rsidR="002821BD" w:rsidRDefault="002821BD" w:rsidP="00E464F9">
      <w:pPr>
        <w:pStyle w:val="paragraph"/>
        <w:spacing w:before="0" w:beforeAutospacing="0" w:after="0" w:afterAutospacing="0"/>
        <w:textAlignment w:val="baseline"/>
        <w:rPr>
          <w:rFonts w:ascii="Arial" w:hAnsi="Arial" w:cs="Arial"/>
          <w:color w:val="000000" w:themeColor="text1"/>
          <w:sz w:val="22"/>
          <w:szCs w:val="22"/>
        </w:rPr>
      </w:pPr>
    </w:p>
    <w:p w14:paraId="124890CD" w14:textId="79327B88" w:rsidR="002821BD" w:rsidRDefault="002821BD" w:rsidP="00E464F9">
      <w:pPr>
        <w:pStyle w:val="paragraph"/>
        <w:spacing w:before="0" w:beforeAutospacing="0" w:after="0" w:afterAutospacing="0"/>
        <w:textAlignment w:val="baseline"/>
        <w:rPr>
          <w:rFonts w:ascii="Arial" w:hAnsi="Arial" w:cs="Arial"/>
          <w:color w:val="000000" w:themeColor="text1"/>
          <w:sz w:val="22"/>
          <w:szCs w:val="22"/>
        </w:rPr>
      </w:pPr>
    </w:p>
    <w:p w14:paraId="20B9F842" w14:textId="5631CAF2" w:rsidR="002821BD" w:rsidRDefault="002821BD" w:rsidP="00E464F9">
      <w:pPr>
        <w:pStyle w:val="paragraph"/>
        <w:spacing w:before="0" w:beforeAutospacing="0" w:after="0" w:afterAutospacing="0"/>
        <w:textAlignment w:val="baseline"/>
        <w:rPr>
          <w:rFonts w:ascii="Arial" w:hAnsi="Arial" w:cs="Arial"/>
          <w:color w:val="000000" w:themeColor="text1"/>
          <w:sz w:val="22"/>
          <w:szCs w:val="22"/>
        </w:rPr>
      </w:pPr>
    </w:p>
    <w:p w14:paraId="4F437FE7" w14:textId="7C85CA57" w:rsidR="002821BD" w:rsidRDefault="002821BD" w:rsidP="00E464F9">
      <w:pPr>
        <w:pStyle w:val="paragraph"/>
        <w:spacing w:before="0" w:beforeAutospacing="0" w:after="0" w:afterAutospacing="0"/>
        <w:textAlignment w:val="baseline"/>
        <w:rPr>
          <w:rFonts w:ascii="Arial" w:hAnsi="Arial" w:cs="Arial"/>
          <w:color w:val="000000" w:themeColor="text1"/>
          <w:sz w:val="22"/>
          <w:szCs w:val="22"/>
        </w:rPr>
      </w:pPr>
    </w:p>
    <w:p w14:paraId="33B06032" w14:textId="16AC0933" w:rsidR="002821BD" w:rsidRDefault="002821BD" w:rsidP="00E464F9">
      <w:pPr>
        <w:pStyle w:val="paragraph"/>
        <w:spacing w:before="0" w:beforeAutospacing="0" w:after="0" w:afterAutospacing="0"/>
        <w:textAlignment w:val="baseline"/>
        <w:rPr>
          <w:rFonts w:ascii="Arial" w:hAnsi="Arial" w:cs="Arial"/>
          <w:color w:val="000000" w:themeColor="text1"/>
          <w:sz w:val="22"/>
          <w:szCs w:val="22"/>
        </w:rPr>
      </w:pPr>
    </w:p>
    <w:p w14:paraId="60E9BA60" w14:textId="2FC5F286" w:rsidR="002821BD" w:rsidRDefault="002821BD" w:rsidP="00E464F9">
      <w:pPr>
        <w:pStyle w:val="paragraph"/>
        <w:spacing w:before="0" w:beforeAutospacing="0" w:after="0" w:afterAutospacing="0"/>
        <w:textAlignment w:val="baseline"/>
        <w:rPr>
          <w:rFonts w:ascii="Arial" w:hAnsi="Arial" w:cs="Arial"/>
          <w:color w:val="000000" w:themeColor="text1"/>
          <w:sz w:val="22"/>
          <w:szCs w:val="22"/>
        </w:rPr>
      </w:pPr>
    </w:p>
    <w:p w14:paraId="57F5D106" w14:textId="1FAFEAAE" w:rsidR="002821BD" w:rsidRDefault="002821BD" w:rsidP="00E464F9">
      <w:pPr>
        <w:pStyle w:val="paragraph"/>
        <w:spacing w:before="0" w:beforeAutospacing="0" w:after="0" w:afterAutospacing="0"/>
        <w:textAlignment w:val="baseline"/>
        <w:rPr>
          <w:rFonts w:ascii="Arial" w:hAnsi="Arial" w:cs="Arial"/>
          <w:color w:val="000000" w:themeColor="text1"/>
          <w:sz w:val="22"/>
          <w:szCs w:val="22"/>
        </w:rPr>
      </w:pPr>
    </w:p>
    <w:p w14:paraId="3ACAD13B" w14:textId="291247AC" w:rsidR="002821BD" w:rsidRDefault="002821BD" w:rsidP="00E464F9">
      <w:pPr>
        <w:pStyle w:val="paragraph"/>
        <w:spacing w:before="0" w:beforeAutospacing="0" w:after="0" w:afterAutospacing="0"/>
        <w:textAlignment w:val="baseline"/>
        <w:rPr>
          <w:rFonts w:ascii="Arial" w:hAnsi="Arial" w:cs="Arial"/>
          <w:color w:val="000000" w:themeColor="text1"/>
          <w:sz w:val="22"/>
          <w:szCs w:val="22"/>
        </w:rPr>
      </w:pPr>
    </w:p>
    <w:p w14:paraId="3D544F3A" w14:textId="189EAB9C" w:rsidR="002821BD" w:rsidRDefault="002821BD" w:rsidP="00E464F9">
      <w:pPr>
        <w:pStyle w:val="paragraph"/>
        <w:spacing w:before="0" w:beforeAutospacing="0" w:after="0" w:afterAutospacing="0"/>
        <w:textAlignment w:val="baseline"/>
        <w:rPr>
          <w:rFonts w:ascii="Arial" w:hAnsi="Arial" w:cs="Arial"/>
          <w:color w:val="000000" w:themeColor="text1"/>
          <w:sz w:val="22"/>
          <w:szCs w:val="22"/>
        </w:rPr>
      </w:pPr>
    </w:p>
    <w:p w14:paraId="1A2A35EC" w14:textId="1A62C078" w:rsidR="002821BD" w:rsidRDefault="002821BD" w:rsidP="00E464F9">
      <w:pPr>
        <w:pStyle w:val="paragraph"/>
        <w:spacing w:before="0" w:beforeAutospacing="0" w:after="0" w:afterAutospacing="0"/>
        <w:textAlignment w:val="baseline"/>
        <w:rPr>
          <w:rFonts w:ascii="Arial" w:hAnsi="Arial" w:cs="Arial"/>
          <w:color w:val="000000" w:themeColor="text1"/>
          <w:sz w:val="22"/>
          <w:szCs w:val="22"/>
        </w:rPr>
      </w:pPr>
    </w:p>
    <w:p w14:paraId="597E6A46" w14:textId="6A353649" w:rsidR="002821BD" w:rsidRDefault="002821BD" w:rsidP="00E464F9">
      <w:pPr>
        <w:pStyle w:val="paragraph"/>
        <w:spacing w:before="0" w:beforeAutospacing="0" w:after="0" w:afterAutospacing="0"/>
        <w:textAlignment w:val="baseline"/>
        <w:rPr>
          <w:rFonts w:ascii="Arial" w:hAnsi="Arial" w:cs="Arial"/>
          <w:color w:val="000000" w:themeColor="text1"/>
          <w:sz w:val="22"/>
          <w:szCs w:val="22"/>
        </w:rPr>
      </w:pPr>
    </w:p>
    <w:p w14:paraId="16706C1C" w14:textId="1865D535" w:rsidR="002821BD" w:rsidRDefault="002821BD" w:rsidP="00E464F9">
      <w:pPr>
        <w:pStyle w:val="paragraph"/>
        <w:spacing w:before="0" w:beforeAutospacing="0" w:after="0" w:afterAutospacing="0"/>
        <w:textAlignment w:val="baseline"/>
        <w:rPr>
          <w:rFonts w:ascii="Arial" w:hAnsi="Arial" w:cs="Arial"/>
          <w:color w:val="000000" w:themeColor="text1"/>
          <w:sz w:val="22"/>
          <w:szCs w:val="22"/>
        </w:rPr>
      </w:pPr>
    </w:p>
    <w:p w14:paraId="15B1213B" w14:textId="47456B44" w:rsidR="002821BD" w:rsidRDefault="002821BD" w:rsidP="00E464F9">
      <w:pPr>
        <w:pStyle w:val="paragraph"/>
        <w:spacing w:before="0" w:beforeAutospacing="0" w:after="0" w:afterAutospacing="0"/>
        <w:textAlignment w:val="baseline"/>
        <w:rPr>
          <w:rFonts w:ascii="Arial" w:hAnsi="Arial" w:cs="Arial"/>
          <w:color w:val="000000" w:themeColor="text1"/>
          <w:sz w:val="22"/>
          <w:szCs w:val="22"/>
        </w:rPr>
      </w:pPr>
    </w:p>
    <w:p w14:paraId="4D30F6CE" w14:textId="7BF4BDD7" w:rsidR="002821BD" w:rsidRDefault="002821BD" w:rsidP="00E464F9">
      <w:pPr>
        <w:pStyle w:val="paragraph"/>
        <w:spacing w:before="0" w:beforeAutospacing="0" w:after="0" w:afterAutospacing="0"/>
        <w:textAlignment w:val="baseline"/>
        <w:rPr>
          <w:rFonts w:ascii="Arial" w:hAnsi="Arial" w:cs="Arial"/>
          <w:color w:val="000000" w:themeColor="text1"/>
          <w:sz w:val="22"/>
          <w:szCs w:val="22"/>
        </w:rPr>
      </w:pPr>
    </w:p>
    <w:p w14:paraId="7723CA01" w14:textId="24CF37A5" w:rsidR="002821BD" w:rsidRDefault="002821BD" w:rsidP="00E464F9">
      <w:pPr>
        <w:pStyle w:val="paragraph"/>
        <w:spacing w:before="0" w:beforeAutospacing="0" w:after="0" w:afterAutospacing="0"/>
        <w:textAlignment w:val="baseline"/>
        <w:rPr>
          <w:rFonts w:ascii="Arial" w:hAnsi="Arial" w:cs="Arial"/>
          <w:color w:val="000000" w:themeColor="text1"/>
          <w:sz w:val="22"/>
          <w:szCs w:val="22"/>
        </w:rPr>
      </w:pPr>
    </w:p>
    <w:p w14:paraId="3C966E0A" w14:textId="70852B07" w:rsidR="002821BD" w:rsidRDefault="002821BD" w:rsidP="00E464F9">
      <w:pPr>
        <w:pStyle w:val="paragraph"/>
        <w:spacing w:before="0" w:beforeAutospacing="0" w:after="0" w:afterAutospacing="0"/>
        <w:textAlignment w:val="baseline"/>
        <w:rPr>
          <w:rFonts w:ascii="Arial" w:hAnsi="Arial" w:cs="Arial"/>
          <w:color w:val="000000" w:themeColor="text1"/>
          <w:sz w:val="22"/>
          <w:szCs w:val="22"/>
        </w:rPr>
      </w:pPr>
    </w:p>
    <w:p w14:paraId="3FD0909F" w14:textId="2D4972B5" w:rsidR="002821BD" w:rsidRDefault="002821BD" w:rsidP="00E464F9">
      <w:pPr>
        <w:pStyle w:val="paragraph"/>
        <w:spacing w:before="0" w:beforeAutospacing="0" w:after="0" w:afterAutospacing="0"/>
        <w:textAlignment w:val="baseline"/>
        <w:rPr>
          <w:rFonts w:ascii="Arial" w:hAnsi="Arial" w:cs="Arial"/>
          <w:color w:val="000000" w:themeColor="text1"/>
          <w:sz w:val="22"/>
          <w:szCs w:val="22"/>
        </w:rPr>
      </w:pPr>
    </w:p>
    <w:p w14:paraId="75C24DF0" w14:textId="77777777" w:rsidR="002821BD" w:rsidRPr="00A76E29" w:rsidRDefault="002821BD" w:rsidP="00E464F9">
      <w:pPr>
        <w:pStyle w:val="paragraph"/>
        <w:spacing w:before="0" w:beforeAutospacing="0" w:after="0" w:afterAutospacing="0"/>
        <w:textAlignment w:val="baseline"/>
        <w:rPr>
          <w:rFonts w:ascii="Arial" w:hAnsi="Arial" w:cs="Arial"/>
          <w:color w:val="000000" w:themeColor="text1"/>
          <w:sz w:val="22"/>
          <w:szCs w:val="22"/>
        </w:rPr>
      </w:pPr>
    </w:p>
    <w:p w14:paraId="14995699" w14:textId="50079B3B" w:rsidR="00E464F9" w:rsidRPr="00A76E29" w:rsidRDefault="00E464F9" w:rsidP="00E464F9">
      <w:pPr>
        <w:pStyle w:val="Caption"/>
        <w:jc w:val="center"/>
        <w:rPr>
          <w:rFonts w:ascii="Arial" w:hAnsi="Arial" w:cs="Arial"/>
          <w:i w:val="0"/>
          <w:color w:val="000000" w:themeColor="text1"/>
          <w:sz w:val="20"/>
          <w:szCs w:val="20"/>
          <w:lang w:val="en-GB"/>
        </w:rPr>
      </w:pPr>
      <w:bookmarkStart w:id="11" w:name="_Toc38311408"/>
      <w:r w:rsidRPr="00A76E29">
        <w:rPr>
          <w:rFonts w:ascii="Arial" w:hAnsi="Arial" w:cs="Arial"/>
          <w:i w:val="0"/>
          <w:color w:val="000000" w:themeColor="text1"/>
          <w:sz w:val="20"/>
          <w:szCs w:val="20"/>
          <w:lang w:val="en-GB"/>
        </w:rPr>
        <w:t xml:space="preserve">Table </w:t>
      </w:r>
      <w:r w:rsidRPr="00A76E29">
        <w:rPr>
          <w:rFonts w:ascii="Arial" w:hAnsi="Arial" w:cs="Arial"/>
          <w:i w:val="0"/>
          <w:color w:val="000000" w:themeColor="text1"/>
          <w:sz w:val="20"/>
          <w:szCs w:val="20"/>
          <w:lang w:val="en-GB"/>
        </w:rPr>
        <w:fldChar w:fldCharType="begin"/>
      </w:r>
      <w:r w:rsidRPr="00A76E29">
        <w:rPr>
          <w:rFonts w:ascii="Arial" w:hAnsi="Arial" w:cs="Arial"/>
          <w:i w:val="0"/>
          <w:color w:val="000000" w:themeColor="text1"/>
          <w:sz w:val="20"/>
          <w:szCs w:val="20"/>
          <w:lang w:val="en-GB"/>
        </w:rPr>
        <w:instrText xml:space="preserve"> SEQ Table \* ARABIC </w:instrText>
      </w:r>
      <w:r w:rsidRPr="00A76E29">
        <w:rPr>
          <w:rFonts w:ascii="Arial" w:hAnsi="Arial" w:cs="Arial"/>
          <w:i w:val="0"/>
          <w:color w:val="000000" w:themeColor="text1"/>
          <w:sz w:val="20"/>
          <w:szCs w:val="20"/>
          <w:lang w:val="en-GB"/>
        </w:rPr>
        <w:fldChar w:fldCharType="separate"/>
      </w:r>
      <w:r w:rsidR="00921F81">
        <w:rPr>
          <w:rFonts w:ascii="Arial" w:hAnsi="Arial" w:cs="Arial"/>
          <w:i w:val="0"/>
          <w:noProof/>
          <w:color w:val="000000" w:themeColor="text1"/>
          <w:sz w:val="20"/>
          <w:szCs w:val="20"/>
          <w:lang w:val="en-GB"/>
        </w:rPr>
        <w:t>3</w:t>
      </w:r>
      <w:r w:rsidRPr="00A76E29">
        <w:rPr>
          <w:rFonts w:ascii="Arial" w:hAnsi="Arial" w:cs="Arial"/>
          <w:i w:val="0"/>
          <w:color w:val="000000" w:themeColor="text1"/>
          <w:sz w:val="20"/>
          <w:szCs w:val="20"/>
          <w:lang w:val="en-GB"/>
        </w:rPr>
        <w:fldChar w:fldCharType="end"/>
      </w:r>
      <w:r w:rsidRPr="00A76E29">
        <w:rPr>
          <w:rFonts w:ascii="Arial" w:hAnsi="Arial" w:cs="Arial"/>
          <w:i w:val="0"/>
          <w:color w:val="000000" w:themeColor="text1"/>
          <w:sz w:val="20"/>
          <w:szCs w:val="20"/>
          <w:lang w:val="en-GB"/>
        </w:rPr>
        <w:t>: Environmental threats by the agricultural sector</w:t>
      </w:r>
      <w:r w:rsidR="00CC1CE7">
        <w:rPr>
          <w:rFonts w:ascii="Arial" w:hAnsi="Arial" w:cs="Arial"/>
          <w:i w:val="0"/>
          <w:color w:val="000000" w:themeColor="text1"/>
          <w:sz w:val="20"/>
          <w:szCs w:val="20"/>
          <w:lang w:val="en-GB"/>
        </w:rPr>
        <w:t xml:space="preserve"> in the UK</w:t>
      </w:r>
      <w:bookmarkEnd w:id="11"/>
    </w:p>
    <w:tbl>
      <w:tblPr>
        <w:tblStyle w:val="ListTable3-Accent1"/>
        <w:tblW w:w="9072" w:type="dxa"/>
        <w:jc w:val="center"/>
        <w:tblBorders>
          <w:top w:val="single" w:sz="2" w:space="0" w:color="549E39" w:themeColor="accent1"/>
          <w:left w:val="single" w:sz="2" w:space="0" w:color="549E39" w:themeColor="accent1"/>
          <w:bottom w:val="single" w:sz="2" w:space="0" w:color="549E39" w:themeColor="accent1"/>
          <w:right w:val="single" w:sz="2" w:space="0" w:color="549E39" w:themeColor="accent1"/>
          <w:insideH w:val="single" w:sz="2" w:space="0" w:color="549E39" w:themeColor="accent1"/>
          <w:insideV w:val="single" w:sz="2" w:space="0" w:color="549E39" w:themeColor="accent1"/>
        </w:tblBorders>
        <w:tblLook w:val="04A0" w:firstRow="1" w:lastRow="0" w:firstColumn="1" w:lastColumn="0" w:noHBand="0" w:noVBand="1"/>
      </w:tblPr>
      <w:tblGrid>
        <w:gridCol w:w="1807"/>
        <w:gridCol w:w="7265"/>
      </w:tblGrid>
      <w:tr w:rsidR="00E464F9" w:rsidRPr="00A76E29" w14:paraId="3D0934AF" w14:textId="77777777" w:rsidTr="00FD2ACA">
        <w:trPr>
          <w:cnfStyle w:val="100000000000" w:firstRow="1" w:lastRow="0" w:firstColumn="0" w:lastColumn="0" w:oddVBand="0" w:evenVBand="0" w:oddHBand="0" w:evenHBand="0" w:firstRowFirstColumn="0" w:firstRowLastColumn="0" w:lastRowFirstColumn="0" w:lastRowLastColumn="0"/>
          <w:trHeight w:val="931"/>
          <w:jc w:val="center"/>
        </w:trPr>
        <w:tc>
          <w:tcPr>
            <w:cnfStyle w:val="001000000100" w:firstRow="0" w:lastRow="0" w:firstColumn="1" w:lastColumn="0" w:oddVBand="0" w:evenVBand="0" w:oddHBand="0" w:evenHBand="0" w:firstRowFirstColumn="1" w:firstRowLastColumn="0" w:lastRowFirstColumn="0" w:lastRowLastColumn="0"/>
            <w:tcW w:w="1809" w:type="dxa"/>
            <w:tcBorders>
              <w:bottom w:val="none" w:sz="0" w:space="0" w:color="auto"/>
              <w:right w:val="none" w:sz="0" w:space="0" w:color="auto"/>
            </w:tcBorders>
          </w:tcPr>
          <w:p w14:paraId="599BE068" w14:textId="77777777" w:rsidR="00E464F9" w:rsidRPr="00A76E29" w:rsidRDefault="00E464F9" w:rsidP="00E464F9">
            <w:pPr>
              <w:jc w:val="center"/>
              <w:rPr>
                <w:rFonts w:ascii="Arial" w:hAnsi="Arial" w:cs="Arial"/>
                <w:b w:val="0"/>
                <w:sz w:val="22"/>
                <w:szCs w:val="22"/>
                <w:lang w:val="en-GB"/>
              </w:rPr>
            </w:pPr>
            <w:r w:rsidRPr="00A76E29">
              <w:rPr>
                <w:rFonts w:ascii="Arial" w:hAnsi="Arial" w:cs="Arial"/>
                <w:sz w:val="22"/>
                <w:szCs w:val="22"/>
                <w:lang w:val="en-GB"/>
              </w:rPr>
              <w:br/>
              <w:t>Environmental Aspect</w:t>
            </w:r>
          </w:p>
        </w:tc>
        <w:tc>
          <w:tcPr>
            <w:tcW w:w="7433" w:type="dxa"/>
          </w:tcPr>
          <w:p w14:paraId="4BFCD1CB" w14:textId="77777777" w:rsidR="00E464F9" w:rsidRPr="00A76E29" w:rsidRDefault="00E464F9" w:rsidP="00E464F9">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2"/>
                <w:szCs w:val="22"/>
                <w:lang w:val="en-GB"/>
              </w:rPr>
            </w:pPr>
            <w:r w:rsidRPr="00A76E29">
              <w:rPr>
                <w:rFonts w:ascii="Arial" w:hAnsi="Arial" w:cs="Arial"/>
                <w:sz w:val="22"/>
                <w:szCs w:val="22"/>
                <w:lang w:val="en-GB"/>
              </w:rPr>
              <w:br/>
              <w:t>Threat by Agriculture</w:t>
            </w:r>
          </w:p>
        </w:tc>
      </w:tr>
      <w:tr w:rsidR="00E464F9" w:rsidRPr="00A76E29" w14:paraId="7DD15E19" w14:textId="77777777" w:rsidTr="00FD2ACA">
        <w:trPr>
          <w:cnfStyle w:val="000000100000" w:firstRow="0" w:lastRow="0" w:firstColumn="0" w:lastColumn="0" w:oddVBand="0" w:evenVBand="0" w:oddHBand="1" w:evenHBand="0" w:firstRowFirstColumn="0" w:firstRowLastColumn="0" w:lastRowFirstColumn="0" w:lastRowLastColumn="0"/>
          <w:trHeight w:val="2303"/>
          <w:jc w:val="center"/>
        </w:trPr>
        <w:tc>
          <w:tcPr>
            <w:cnfStyle w:val="001000000000" w:firstRow="0" w:lastRow="0" w:firstColumn="1" w:lastColumn="0" w:oddVBand="0" w:evenVBand="0" w:oddHBand="0" w:evenHBand="0" w:firstRowFirstColumn="0" w:firstRowLastColumn="0" w:lastRowFirstColumn="0" w:lastRowLastColumn="0"/>
            <w:tcW w:w="1809" w:type="dxa"/>
            <w:tcBorders>
              <w:top w:val="none" w:sz="0" w:space="0" w:color="auto"/>
              <w:bottom w:val="none" w:sz="0" w:space="0" w:color="auto"/>
              <w:right w:val="none" w:sz="0" w:space="0" w:color="auto"/>
            </w:tcBorders>
          </w:tcPr>
          <w:p w14:paraId="2536F28B" w14:textId="77777777" w:rsidR="00E464F9" w:rsidRPr="002469B9" w:rsidRDefault="00E464F9" w:rsidP="00E464F9">
            <w:pPr>
              <w:rPr>
                <w:rFonts w:ascii="Arial" w:hAnsi="Arial" w:cs="Arial"/>
                <w:b w:val="0"/>
                <w:lang w:val="en-GB"/>
              </w:rPr>
            </w:pPr>
            <w:r w:rsidRPr="002469B9">
              <w:rPr>
                <w:rFonts w:ascii="Arial" w:hAnsi="Arial" w:cs="Arial"/>
                <w:b w:val="0"/>
                <w:lang w:val="en-GB"/>
              </w:rPr>
              <w:t>Soil</w:t>
            </w:r>
          </w:p>
        </w:tc>
        <w:tc>
          <w:tcPr>
            <w:tcW w:w="7433" w:type="dxa"/>
            <w:tcBorders>
              <w:top w:val="none" w:sz="0" w:space="0" w:color="auto"/>
              <w:bottom w:val="none" w:sz="0" w:space="0" w:color="auto"/>
            </w:tcBorders>
          </w:tcPr>
          <w:p w14:paraId="48039796" w14:textId="77777777" w:rsidR="00E464F9" w:rsidRPr="002469B9" w:rsidRDefault="00E464F9" w:rsidP="00E464F9">
            <w:pPr>
              <w:pStyle w:val="ListParagraph"/>
              <w:numPr>
                <w:ilvl w:val="0"/>
                <w:numId w:val="7"/>
              </w:num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404040" w:themeColor="text1" w:themeTint="BF"/>
                <w:sz w:val="20"/>
                <w:szCs w:val="20"/>
              </w:rPr>
            </w:pPr>
            <w:r w:rsidRPr="002469B9">
              <w:rPr>
                <w:rFonts w:ascii="Arial" w:hAnsi="Arial" w:cs="Arial"/>
                <w:color w:val="404040" w:themeColor="text1" w:themeTint="BF"/>
                <w:sz w:val="20"/>
                <w:szCs w:val="20"/>
              </w:rPr>
              <w:t>Intensive arable agriculture has resulted in a loss of 40-60% of the organic carbon found in soils</w:t>
            </w:r>
          </w:p>
          <w:p w14:paraId="4CDB2E35" w14:textId="77777777" w:rsidR="00E464F9" w:rsidRPr="002469B9" w:rsidRDefault="00E464F9" w:rsidP="00E464F9">
            <w:pPr>
              <w:pStyle w:val="ListParagraph"/>
              <w:numPr>
                <w:ilvl w:val="0"/>
                <w:numId w:val="7"/>
              </w:num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404040" w:themeColor="text1" w:themeTint="BF"/>
                <w:sz w:val="20"/>
                <w:szCs w:val="20"/>
              </w:rPr>
            </w:pPr>
            <w:r w:rsidRPr="002469B9">
              <w:rPr>
                <w:rFonts w:ascii="Arial" w:hAnsi="Arial" w:cs="Arial"/>
                <w:color w:val="404040" w:themeColor="text1" w:themeTint="BF"/>
                <w:sz w:val="20"/>
                <w:szCs w:val="20"/>
              </w:rPr>
              <w:t xml:space="preserve">Reduction in soil biodiversity </w:t>
            </w:r>
          </w:p>
          <w:p w14:paraId="0F88837E" w14:textId="77777777" w:rsidR="00E464F9" w:rsidRPr="002469B9" w:rsidRDefault="00E464F9" w:rsidP="00E464F9">
            <w:pPr>
              <w:pStyle w:val="ListParagraph"/>
              <w:numPr>
                <w:ilvl w:val="0"/>
                <w:numId w:val="7"/>
              </w:num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404040" w:themeColor="text1" w:themeTint="BF"/>
                <w:sz w:val="20"/>
                <w:szCs w:val="20"/>
              </w:rPr>
            </w:pPr>
            <w:r w:rsidRPr="002469B9">
              <w:rPr>
                <w:rFonts w:ascii="Arial" w:hAnsi="Arial" w:cs="Arial"/>
                <w:color w:val="404040" w:themeColor="text1" w:themeTint="BF"/>
                <w:sz w:val="20"/>
                <w:szCs w:val="20"/>
              </w:rPr>
              <w:t>Sulphur dioxide, ammonia and nitrogen oxides decrease pH levels in soils</w:t>
            </w:r>
          </w:p>
          <w:p w14:paraId="03294342" w14:textId="77777777" w:rsidR="00E464F9" w:rsidRPr="002469B9" w:rsidRDefault="00E464F9" w:rsidP="00E464F9">
            <w:pPr>
              <w:pStyle w:val="ListParagraph"/>
              <w:numPr>
                <w:ilvl w:val="0"/>
                <w:numId w:val="7"/>
              </w:num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404040" w:themeColor="text1" w:themeTint="BF"/>
                <w:sz w:val="20"/>
                <w:szCs w:val="20"/>
              </w:rPr>
            </w:pPr>
            <w:r w:rsidRPr="002469B9">
              <w:rPr>
                <w:rFonts w:ascii="Arial" w:hAnsi="Arial" w:cs="Arial"/>
                <w:color w:val="404040" w:themeColor="text1" w:themeTint="BF"/>
                <w:sz w:val="20"/>
                <w:szCs w:val="20"/>
              </w:rPr>
              <w:t>Contaminated soil through the deposits of heavy metals, livestock manure and sewage sludge</w:t>
            </w:r>
          </w:p>
          <w:p w14:paraId="6105DD38" w14:textId="77777777" w:rsidR="00E464F9" w:rsidRPr="002469B9" w:rsidRDefault="00E464F9" w:rsidP="00E464F9">
            <w:pPr>
              <w:pStyle w:val="ListParagraph"/>
              <w:numPr>
                <w:ilvl w:val="0"/>
                <w:numId w:val="7"/>
              </w:num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404040" w:themeColor="text1" w:themeTint="BF"/>
                <w:sz w:val="20"/>
                <w:szCs w:val="20"/>
              </w:rPr>
            </w:pPr>
            <w:r w:rsidRPr="002469B9">
              <w:rPr>
                <w:rFonts w:ascii="Arial" w:hAnsi="Arial" w:cs="Arial"/>
                <w:color w:val="404040" w:themeColor="text1" w:themeTint="BF"/>
                <w:sz w:val="20"/>
                <w:szCs w:val="20"/>
              </w:rPr>
              <w:t xml:space="preserve">Constant crop change causing soil erosion </w:t>
            </w:r>
          </w:p>
          <w:p w14:paraId="3904878F" w14:textId="77777777" w:rsidR="00E464F9" w:rsidRPr="002469B9" w:rsidRDefault="00E464F9" w:rsidP="00E464F9">
            <w:pPr>
              <w:pStyle w:val="ListParagraph"/>
              <w:cnfStyle w:val="000000100000" w:firstRow="0" w:lastRow="0" w:firstColumn="0" w:lastColumn="0" w:oddVBand="0" w:evenVBand="0" w:oddHBand="1" w:evenHBand="0" w:firstRowFirstColumn="0" w:firstRowLastColumn="0" w:lastRowFirstColumn="0" w:lastRowLastColumn="0"/>
              <w:rPr>
                <w:rFonts w:ascii="Arial" w:hAnsi="Arial" w:cs="Arial"/>
                <w:color w:val="404040" w:themeColor="text1" w:themeTint="BF"/>
                <w:sz w:val="20"/>
                <w:szCs w:val="20"/>
              </w:rPr>
            </w:pPr>
            <w:r w:rsidRPr="002469B9">
              <w:rPr>
                <w:rFonts w:ascii="Arial" w:hAnsi="Arial" w:cs="Arial"/>
                <w:color w:val="404040" w:themeColor="text1" w:themeTint="BF"/>
                <w:sz w:val="20"/>
                <w:szCs w:val="20"/>
              </w:rPr>
              <w:t>(Environment Agency, 2019)</w:t>
            </w:r>
          </w:p>
        </w:tc>
      </w:tr>
      <w:tr w:rsidR="00E464F9" w:rsidRPr="00A76E29" w14:paraId="0093FA2B" w14:textId="77777777" w:rsidTr="00FD2ACA">
        <w:trPr>
          <w:trHeight w:val="1286"/>
          <w:jc w:val="center"/>
        </w:trPr>
        <w:tc>
          <w:tcPr>
            <w:cnfStyle w:val="001000000000" w:firstRow="0" w:lastRow="0" w:firstColumn="1" w:lastColumn="0" w:oddVBand="0" w:evenVBand="0" w:oddHBand="0" w:evenHBand="0" w:firstRowFirstColumn="0" w:firstRowLastColumn="0" w:lastRowFirstColumn="0" w:lastRowLastColumn="0"/>
            <w:tcW w:w="1809" w:type="dxa"/>
            <w:tcBorders>
              <w:right w:val="none" w:sz="0" w:space="0" w:color="auto"/>
            </w:tcBorders>
          </w:tcPr>
          <w:p w14:paraId="6413ED86" w14:textId="77777777" w:rsidR="00E464F9" w:rsidRPr="002469B9" w:rsidRDefault="00E464F9" w:rsidP="00E464F9">
            <w:pPr>
              <w:rPr>
                <w:rFonts w:ascii="Arial" w:hAnsi="Arial" w:cs="Arial"/>
                <w:b w:val="0"/>
                <w:lang w:val="en-GB"/>
              </w:rPr>
            </w:pPr>
            <w:r w:rsidRPr="002469B9">
              <w:rPr>
                <w:rFonts w:ascii="Arial" w:hAnsi="Arial" w:cs="Arial"/>
                <w:b w:val="0"/>
                <w:lang w:val="en-GB"/>
              </w:rPr>
              <w:t>Air</w:t>
            </w:r>
          </w:p>
        </w:tc>
        <w:tc>
          <w:tcPr>
            <w:tcW w:w="7433" w:type="dxa"/>
          </w:tcPr>
          <w:p w14:paraId="6B8C250A" w14:textId="77777777" w:rsidR="00E464F9" w:rsidRPr="002469B9" w:rsidRDefault="00E464F9" w:rsidP="00E464F9">
            <w:pPr>
              <w:pStyle w:val="ListParagraph"/>
              <w:numPr>
                <w:ilvl w:val="0"/>
                <w:numId w:val="6"/>
              </w:numPr>
              <w:spacing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404040" w:themeColor="text1" w:themeTint="BF"/>
                <w:sz w:val="20"/>
                <w:szCs w:val="20"/>
              </w:rPr>
            </w:pPr>
            <w:r w:rsidRPr="002469B9">
              <w:rPr>
                <w:rFonts w:ascii="Arial" w:hAnsi="Arial" w:cs="Arial"/>
                <w:color w:val="404040" w:themeColor="text1" w:themeTint="BF"/>
                <w:sz w:val="20"/>
                <w:szCs w:val="20"/>
              </w:rPr>
              <w:t>Increasing levels of nitrogen oxides through fertilisers</w:t>
            </w:r>
          </w:p>
          <w:p w14:paraId="7A75D808" w14:textId="77777777" w:rsidR="00E464F9" w:rsidRPr="002469B9" w:rsidRDefault="00E464F9" w:rsidP="00E464F9">
            <w:pPr>
              <w:pStyle w:val="ListParagraph"/>
              <w:numPr>
                <w:ilvl w:val="0"/>
                <w:numId w:val="6"/>
              </w:numPr>
              <w:spacing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404040" w:themeColor="text1" w:themeTint="BF"/>
                <w:sz w:val="20"/>
                <w:szCs w:val="20"/>
              </w:rPr>
            </w:pPr>
            <w:r w:rsidRPr="002469B9">
              <w:rPr>
                <w:rFonts w:ascii="Arial" w:hAnsi="Arial" w:cs="Arial"/>
                <w:color w:val="404040" w:themeColor="text1" w:themeTint="BF"/>
                <w:sz w:val="20"/>
                <w:szCs w:val="20"/>
              </w:rPr>
              <w:t>The main source of ammonia as an air pollutant reaching levels of 88% of all emissions resulting in agricultural activities</w:t>
            </w:r>
          </w:p>
          <w:p w14:paraId="15ED9E39" w14:textId="77777777" w:rsidR="00E464F9" w:rsidRPr="002469B9" w:rsidRDefault="00E464F9" w:rsidP="00E464F9">
            <w:pPr>
              <w:pStyle w:val="ListParagraph"/>
              <w:numPr>
                <w:ilvl w:val="0"/>
                <w:numId w:val="6"/>
              </w:numPr>
              <w:spacing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404040" w:themeColor="text1" w:themeTint="BF"/>
                <w:sz w:val="20"/>
                <w:szCs w:val="20"/>
              </w:rPr>
            </w:pPr>
            <w:r w:rsidRPr="002469B9">
              <w:rPr>
                <w:rFonts w:ascii="Arial" w:hAnsi="Arial" w:cs="Arial"/>
                <w:color w:val="404040" w:themeColor="text1" w:themeTint="BF"/>
                <w:sz w:val="20"/>
                <w:szCs w:val="20"/>
              </w:rPr>
              <w:t>Emissions of bioaerosols from intensive livestock, releasing bacterial and fungal spores</w:t>
            </w:r>
          </w:p>
          <w:p w14:paraId="57DBB929" w14:textId="77777777" w:rsidR="00E464F9" w:rsidRPr="002469B9" w:rsidRDefault="00E464F9" w:rsidP="00E464F9">
            <w:pPr>
              <w:pStyle w:val="ListParagraph"/>
              <w:numPr>
                <w:ilvl w:val="0"/>
                <w:numId w:val="6"/>
              </w:numPr>
              <w:spacing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404040" w:themeColor="text1" w:themeTint="BF"/>
                <w:sz w:val="20"/>
                <w:szCs w:val="20"/>
              </w:rPr>
            </w:pPr>
            <w:r w:rsidRPr="002469B9">
              <w:rPr>
                <w:rFonts w:ascii="Arial" w:hAnsi="Arial" w:cs="Arial"/>
                <w:color w:val="404040" w:themeColor="text1" w:themeTint="BF"/>
                <w:sz w:val="20"/>
                <w:szCs w:val="20"/>
              </w:rPr>
              <w:t xml:space="preserve">The use of non-road machinery amounting to 15% of diesel used in the UK </w:t>
            </w:r>
          </w:p>
          <w:p w14:paraId="235B4C89" w14:textId="77777777" w:rsidR="00E464F9" w:rsidRPr="002469B9" w:rsidRDefault="00E464F9" w:rsidP="00E464F9">
            <w:pPr>
              <w:pStyle w:val="ListParagraph"/>
              <w:cnfStyle w:val="000000000000" w:firstRow="0" w:lastRow="0" w:firstColumn="0" w:lastColumn="0" w:oddVBand="0" w:evenVBand="0" w:oddHBand="0" w:evenHBand="0" w:firstRowFirstColumn="0" w:firstRowLastColumn="0" w:lastRowFirstColumn="0" w:lastRowLastColumn="0"/>
              <w:rPr>
                <w:rFonts w:ascii="Arial" w:hAnsi="Arial" w:cs="Arial"/>
                <w:color w:val="404040" w:themeColor="text1" w:themeTint="BF"/>
                <w:sz w:val="20"/>
                <w:szCs w:val="20"/>
              </w:rPr>
            </w:pPr>
            <w:r w:rsidRPr="002469B9">
              <w:rPr>
                <w:rFonts w:ascii="Arial" w:hAnsi="Arial" w:cs="Arial"/>
                <w:color w:val="404040" w:themeColor="text1" w:themeTint="BF"/>
                <w:sz w:val="20"/>
                <w:szCs w:val="20"/>
              </w:rPr>
              <w:t>(Environment Agency, 2018a)</w:t>
            </w:r>
          </w:p>
        </w:tc>
      </w:tr>
      <w:tr w:rsidR="00E464F9" w:rsidRPr="00A76E29" w14:paraId="53895E4A" w14:textId="77777777" w:rsidTr="00FD2ACA">
        <w:trPr>
          <w:cnfStyle w:val="000000100000" w:firstRow="0" w:lastRow="0" w:firstColumn="0" w:lastColumn="0" w:oddVBand="0" w:evenVBand="0" w:oddHBand="1" w:evenHBand="0" w:firstRowFirstColumn="0" w:firstRowLastColumn="0" w:lastRowFirstColumn="0" w:lastRowLastColumn="0"/>
          <w:trHeight w:val="831"/>
          <w:jc w:val="center"/>
        </w:trPr>
        <w:tc>
          <w:tcPr>
            <w:cnfStyle w:val="001000000000" w:firstRow="0" w:lastRow="0" w:firstColumn="1" w:lastColumn="0" w:oddVBand="0" w:evenVBand="0" w:oddHBand="0" w:evenHBand="0" w:firstRowFirstColumn="0" w:firstRowLastColumn="0" w:lastRowFirstColumn="0" w:lastRowLastColumn="0"/>
            <w:tcW w:w="1809" w:type="dxa"/>
            <w:tcBorders>
              <w:top w:val="none" w:sz="0" w:space="0" w:color="auto"/>
              <w:bottom w:val="none" w:sz="0" w:space="0" w:color="auto"/>
              <w:right w:val="none" w:sz="0" w:space="0" w:color="auto"/>
            </w:tcBorders>
          </w:tcPr>
          <w:p w14:paraId="47F0E14B" w14:textId="77777777" w:rsidR="00E464F9" w:rsidRPr="002469B9" w:rsidRDefault="00E464F9" w:rsidP="00E464F9">
            <w:pPr>
              <w:rPr>
                <w:rFonts w:ascii="Arial" w:hAnsi="Arial" w:cs="Arial"/>
                <w:b w:val="0"/>
                <w:lang w:val="en-GB"/>
              </w:rPr>
            </w:pPr>
            <w:r w:rsidRPr="002469B9">
              <w:rPr>
                <w:rFonts w:ascii="Arial" w:hAnsi="Arial" w:cs="Arial"/>
                <w:b w:val="0"/>
                <w:lang w:val="en-GB"/>
              </w:rPr>
              <w:t xml:space="preserve">Water quality </w:t>
            </w:r>
          </w:p>
        </w:tc>
        <w:tc>
          <w:tcPr>
            <w:tcW w:w="7433" w:type="dxa"/>
            <w:tcBorders>
              <w:top w:val="none" w:sz="0" w:space="0" w:color="auto"/>
              <w:bottom w:val="none" w:sz="0" w:space="0" w:color="auto"/>
            </w:tcBorders>
          </w:tcPr>
          <w:p w14:paraId="7EFFD163" w14:textId="77777777" w:rsidR="00E464F9" w:rsidRPr="002469B9" w:rsidRDefault="00E464F9" w:rsidP="00E464F9">
            <w:pPr>
              <w:pStyle w:val="ListParagraph"/>
              <w:numPr>
                <w:ilvl w:val="0"/>
                <w:numId w:val="8"/>
              </w:num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404040" w:themeColor="text1" w:themeTint="BF"/>
                <w:sz w:val="20"/>
                <w:szCs w:val="20"/>
              </w:rPr>
            </w:pPr>
            <w:r w:rsidRPr="002469B9">
              <w:rPr>
                <w:rFonts w:ascii="Arial" w:hAnsi="Arial" w:cs="Arial"/>
                <w:color w:val="404040" w:themeColor="text1" w:themeTint="BF"/>
                <w:sz w:val="20"/>
                <w:szCs w:val="20"/>
              </w:rPr>
              <w:t>Nitrate pollution into groundwater and rivers</w:t>
            </w:r>
          </w:p>
          <w:p w14:paraId="3710B1C9" w14:textId="77777777" w:rsidR="00E464F9" w:rsidRPr="002469B9" w:rsidRDefault="00E464F9" w:rsidP="00E464F9">
            <w:pPr>
              <w:pStyle w:val="ListParagraph"/>
              <w:numPr>
                <w:ilvl w:val="0"/>
                <w:numId w:val="8"/>
              </w:num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404040" w:themeColor="text1" w:themeTint="BF"/>
                <w:sz w:val="20"/>
                <w:szCs w:val="20"/>
              </w:rPr>
            </w:pPr>
            <w:r w:rsidRPr="002469B9">
              <w:rPr>
                <w:rFonts w:ascii="Arial" w:hAnsi="Arial" w:cs="Arial"/>
                <w:color w:val="404040" w:themeColor="text1" w:themeTint="BF"/>
                <w:sz w:val="20"/>
                <w:szCs w:val="20"/>
              </w:rPr>
              <w:t>Phosphorus reaching waterways through sewage effluent and run-off</w:t>
            </w:r>
          </w:p>
          <w:p w14:paraId="16813860" w14:textId="77777777" w:rsidR="00E464F9" w:rsidRPr="002469B9" w:rsidRDefault="00E464F9" w:rsidP="00E464F9">
            <w:pPr>
              <w:pStyle w:val="ListParagraph"/>
              <w:numPr>
                <w:ilvl w:val="0"/>
                <w:numId w:val="8"/>
              </w:num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404040" w:themeColor="text1" w:themeTint="BF"/>
                <w:sz w:val="20"/>
                <w:szCs w:val="20"/>
              </w:rPr>
            </w:pPr>
            <w:r w:rsidRPr="002469B9">
              <w:rPr>
                <w:rFonts w:ascii="Arial" w:hAnsi="Arial" w:cs="Arial"/>
                <w:color w:val="404040" w:themeColor="text1" w:themeTint="BF"/>
                <w:sz w:val="20"/>
                <w:szCs w:val="20"/>
              </w:rPr>
              <w:t xml:space="preserve">Pesticide pollution into groundwater and rivers </w:t>
            </w:r>
            <w:r w:rsidRPr="002469B9">
              <w:rPr>
                <w:rFonts w:ascii="Arial" w:hAnsi="Arial" w:cs="Arial"/>
                <w:color w:val="404040" w:themeColor="text1" w:themeTint="BF"/>
                <w:sz w:val="20"/>
                <w:szCs w:val="20"/>
              </w:rPr>
              <w:br/>
              <w:t>(Environment Agency, 2018b)</w:t>
            </w:r>
          </w:p>
          <w:p w14:paraId="765C71DF" w14:textId="77777777" w:rsidR="00E464F9" w:rsidRPr="002469B9" w:rsidRDefault="00E464F9" w:rsidP="00E464F9">
            <w:pPr>
              <w:pStyle w:val="ListParagraph"/>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404040" w:themeColor="text1" w:themeTint="BF"/>
                <w:sz w:val="20"/>
                <w:szCs w:val="20"/>
              </w:rPr>
            </w:pPr>
          </w:p>
        </w:tc>
      </w:tr>
    </w:tbl>
    <w:p w14:paraId="57F31479" w14:textId="77777777" w:rsidR="00E464F9" w:rsidRPr="00A76E29" w:rsidRDefault="00E464F9" w:rsidP="00E464F9">
      <w:pPr>
        <w:pStyle w:val="paragraph"/>
        <w:spacing w:before="0" w:beforeAutospacing="0" w:after="0" w:afterAutospacing="0"/>
        <w:textAlignment w:val="baseline"/>
        <w:rPr>
          <w:rStyle w:val="normaltextrun"/>
          <w:rFonts w:ascii="Arial" w:hAnsi="Arial" w:cs="Arial"/>
          <w:color w:val="000000" w:themeColor="text1"/>
          <w:sz w:val="22"/>
          <w:szCs w:val="22"/>
        </w:rPr>
      </w:pPr>
    </w:p>
    <w:p w14:paraId="23654CC3" w14:textId="77777777" w:rsidR="00E464F9" w:rsidRPr="00A76E29" w:rsidRDefault="00E464F9" w:rsidP="00E464F9">
      <w:pPr>
        <w:pStyle w:val="paragraph"/>
        <w:spacing w:before="0" w:beforeAutospacing="0" w:after="0" w:afterAutospacing="0"/>
        <w:textAlignment w:val="baseline"/>
        <w:rPr>
          <w:rStyle w:val="normaltextrun"/>
          <w:rFonts w:ascii="Arial" w:hAnsi="Arial" w:cs="Arial"/>
          <w:color w:val="000000" w:themeColor="text1"/>
          <w:sz w:val="22"/>
          <w:szCs w:val="22"/>
        </w:rPr>
      </w:pPr>
    </w:p>
    <w:p w14:paraId="003E9069" w14:textId="77777777" w:rsidR="00E464F9" w:rsidRPr="00A76E29" w:rsidRDefault="00E464F9" w:rsidP="00E464F9">
      <w:pPr>
        <w:pStyle w:val="paragraph"/>
        <w:spacing w:before="0" w:beforeAutospacing="0" w:after="0" w:afterAutospacing="0"/>
        <w:textAlignment w:val="baseline"/>
        <w:rPr>
          <w:rStyle w:val="normaltextrun"/>
          <w:rFonts w:ascii="Arial" w:hAnsi="Arial" w:cs="Arial"/>
          <w:color w:val="000000" w:themeColor="text1"/>
          <w:sz w:val="22"/>
          <w:szCs w:val="22"/>
        </w:rPr>
      </w:pPr>
      <w:r w:rsidRPr="00A76E29">
        <w:rPr>
          <w:rFonts w:ascii="Arial" w:hAnsi="Arial" w:cs="Arial"/>
          <w:color w:val="000000" w:themeColor="text1"/>
          <w:sz w:val="22"/>
          <w:szCs w:val="22"/>
        </w:rPr>
        <w:t>Organic farming is said to be a step in the right direction when it comes to meeting the sustainability pillars as it is deemed the more sustainable option that can provide benefits beyond simply food production. It promotes a lack of artificial pesticide and protection, increases crop diversity and in return biodiversity and better soil quality, and minimises pollution from run-off (Varanasi, 2019). In the UK in 2018 a total of 474,000 hectares were dedicated to organic farming, but this constitutes only 2.7% of all farmed area and agricultural holdings (</w:t>
      </w:r>
      <w:r w:rsidRPr="00A76E29">
        <w:rPr>
          <w:rStyle w:val="normaltextrun"/>
          <w:rFonts w:ascii="Arial" w:hAnsi="Arial" w:cs="Arial"/>
          <w:color w:val="000000" w:themeColor="text1"/>
          <w:sz w:val="22"/>
          <w:szCs w:val="22"/>
        </w:rPr>
        <w:t xml:space="preserve">Department for Environment, Food and Rural Affairs, 2019b). In the South West of England, namely Devon and Cornwall, a total of 662 </w:t>
      </w:r>
      <w:r>
        <w:rPr>
          <w:rStyle w:val="normaltextrun"/>
          <w:rFonts w:ascii="Arial" w:hAnsi="Arial" w:cs="Arial"/>
          <w:color w:val="000000" w:themeColor="text1"/>
          <w:sz w:val="22"/>
          <w:szCs w:val="22"/>
        </w:rPr>
        <w:t xml:space="preserve">farms </w:t>
      </w:r>
      <w:r w:rsidRPr="00A76E29">
        <w:rPr>
          <w:rStyle w:val="normaltextrun"/>
          <w:rFonts w:ascii="Arial" w:hAnsi="Arial" w:cs="Arial"/>
          <w:color w:val="000000" w:themeColor="text1"/>
          <w:sz w:val="22"/>
          <w:szCs w:val="22"/>
        </w:rPr>
        <w:t xml:space="preserve">were registered </w:t>
      </w:r>
      <w:r>
        <w:rPr>
          <w:rStyle w:val="normaltextrun"/>
          <w:rFonts w:ascii="Arial" w:hAnsi="Arial" w:cs="Arial"/>
          <w:color w:val="000000" w:themeColor="text1"/>
          <w:sz w:val="22"/>
          <w:szCs w:val="22"/>
        </w:rPr>
        <w:t xml:space="preserve">as </w:t>
      </w:r>
      <w:r w:rsidRPr="00A76E29">
        <w:rPr>
          <w:rStyle w:val="normaltextrun"/>
          <w:rFonts w:ascii="Arial" w:hAnsi="Arial" w:cs="Arial"/>
          <w:color w:val="000000" w:themeColor="text1"/>
          <w:sz w:val="22"/>
          <w:szCs w:val="22"/>
        </w:rPr>
        <w:t xml:space="preserve">organic in 2016 (Department for Environment, Food and Rural Affairs, 2018). </w:t>
      </w:r>
    </w:p>
    <w:p w14:paraId="7B36CF21" w14:textId="77777777" w:rsidR="00E464F9" w:rsidRPr="00A76E29" w:rsidRDefault="00E464F9" w:rsidP="00E464F9">
      <w:pPr>
        <w:pStyle w:val="paragraph"/>
        <w:spacing w:before="0" w:beforeAutospacing="0" w:after="0" w:afterAutospacing="0"/>
        <w:textAlignment w:val="baseline"/>
        <w:rPr>
          <w:rStyle w:val="normaltextrun"/>
          <w:rFonts w:ascii="Arial" w:hAnsi="Arial" w:cs="Arial"/>
          <w:color w:val="000000" w:themeColor="text1"/>
          <w:sz w:val="22"/>
          <w:szCs w:val="22"/>
        </w:rPr>
      </w:pPr>
    </w:p>
    <w:p w14:paraId="14DFD2B9" w14:textId="7B9DE871" w:rsidR="00E464F9" w:rsidRPr="00A76E29" w:rsidRDefault="00E464F9" w:rsidP="00E464F9">
      <w:pPr>
        <w:pStyle w:val="paragraph"/>
        <w:spacing w:before="0" w:beforeAutospacing="0" w:after="0" w:afterAutospacing="0"/>
        <w:textAlignment w:val="baseline"/>
        <w:rPr>
          <w:rFonts w:ascii="Arial" w:hAnsi="Arial" w:cs="Arial"/>
          <w:color w:val="000000" w:themeColor="text1"/>
          <w:sz w:val="22"/>
          <w:szCs w:val="22"/>
        </w:rPr>
      </w:pPr>
      <w:r w:rsidRPr="00A76E29">
        <w:rPr>
          <w:rStyle w:val="normaltextrun"/>
          <w:rFonts w:ascii="Arial" w:hAnsi="Arial" w:cs="Arial"/>
          <w:color w:val="000000" w:themeColor="text1"/>
          <w:sz w:val="22"/>
          <w:szCs w:val="22"/>
        </w:rPr>
        <w:t xml:space="preserve">To support this, </w:t>
      </w:r>
      <w:r w:rsidRPr="00A76E29">
        <w:rPr>
          <w:rFonts w:ascii="Arial" w:hAnsi="Arial" w:cs="Arial"/>
          <w:color w:val="000000" w:themeColor="text1"/>
          <w:sz w:val="22"/>
          <w:szCs w:val="22"/>
        </w:rPr>
        <w:t xml:space="preserve">the “Attitudes of Europeans Towards Biodiversity Report 2015” demonstrated that many of these issues are within public concern. The study found that 53% of respondents in the UK thought that pollution of air, soil and water were “very much” an environmental issue. 62% of respondents sought ways to improve lifestyle choices to protect nature and biodiversity, </w:t>
      </w:r>
      <w:r w:rsidRPr="00A76E29">
        <w:rPr>
          <w:rFonts w:ascii="Arial" w:hAnsi="Arial" w:cs="Arial"/>
          <w:color w:val="000000" w:themeColor="text1"/>
          <w:sz w:val="22"/>
          <w:szCs w:val="22"/>
        </w:rPr>
        <w:lastRenderedPageBreak/>
        <w:t>and 63% thought that crop pollination, soil fertility, clean air and water were “very serious” issue</w:t>
      </w:r>
      <w:r w:rsidR="002821BD">
        <w:rPr>
          <w:rFonts w:ascii="Arial" w:hAnsi="Arial" w:cs="Arial"/>
          <w:color w:val="000000" w:themeColor="text1"/>
          <w:sz w:val="22"/>
          <w:szCs w:val="22"/>
        </w:rPr>
        <w:t xml:space="preserve">s (European Commission, 2015). </w:t>
      </w:r>
    </w:p>
    <w:p w14:paraId="0E5EFE92" w14:textId="77777777" w:rsidR="00E464F9" w:rsidRPr="00A76E29" w:rsidRDefault="00E464F9" w:rsidP="00E464F9">
      <w:pPr>
        <w:pStyle w:val="paragraph"/>
        <w:spacing w:before="0" w:beforeAutospacing="0" w:after="0" w:afterAutospacing="0"/>
        <w:textAlignment w:val="baseline"/>
        <w:rPr>
          <w:rStyle w:val="normaltextrun"/>
          <w:rFonts w:ascii="Arial" w:hAnsi="Arial" w:cs="Arial"/>
          <w:b/>
          <w:color w:val="000000" w:themeColor="text1"/>
          <w:sz w:val="22"/>
          <w:szCs w:val="22"/>
        </w:rPr>
      </w:pPr>
    </w:p>
    <w:p w14:paraId="6D58DF02" w14:textId="1C077957" w:rsidR="00E464F9" w:rsidRPr="00024D59" w:rsidRDefault="00024D59" w:rsidP="00E464F9">
      <w:pPr>
        <w:pStyle w:val="Heading2"/>
        <w:rPr>
          <w:rStyle w:val="normaltextrun"/>
          <w:sz w:val="24"/>
          <w:szCs w:val="24"/>
        </w:rPr>
      </w:pPr>
      <w:bookmarkStart w:id="12" w:name="_Toc38313181"/>
      <w:r w:rsidRPr="00024D59">
        <w:rPr>
          <w:rStyle w:val="normaltextrun"/>
          <w:sz w:val="24"/>
          <w:szCs w:val="24"/>
        </w:rPr>
        <w:t>1.3</w:t>
      </w:r>
      <w:r w:rsidR="00E464F9" w:rsidRPr="00024D59">
        <w:rPr>
          <w:rStyle w:val="normaltextrun"/>
          <w:sz w:val="24"/>
          <w:szCs w:val="24"/>
        </w:rPr>
        <w:t xml:space="preserve"> The problem and the rationale</w:t>
      </w:r>
      <w:bookmarkEnd w:id="12"/>
      <w:r w:rsidR="00E464F9" w:rsidRPr="00024D59">
        <w:rPr>
          <w:rStyle w:val="normaltextrun"/>
          <w:sz w:val="24"/>
          <w:szCs w:val="24"/>
        </w:rPr>
        <w:t xml:space="preserve"> </w:t>
      </w:r>
    </w:p>
    <w:p w14:paraId="3EE8641B" w14:textId="59E34E38" w:rsidR="00E464F9" w:rsidRPr="00A76E29" w:rsidRDefault="00E464F9" w:rsidP="00E464F9">
      <w:pPr>
        <w:pStyle w:val="paragraph"/>
        <w:spacing w:before="0" w:beforeAutospacing="0" w:after="0" w:afterAutospacing="0"/>
        <w:textAlignment w:val="baseline"/>
        <w:rPr>
          <w:rStyle w:val="eop"/>
          <w:rFonts w:ascii="Arial" w:eastAsiaTheme="majorEastAsia" w:hAnsi="Arial" w:cs="Arial"/>
          <w:color w:val="000000" w:themeColor="text1"/>
          <w:sz w:val="22"/>
          <w:szCs w:val="22"/>
          <w:shd w:val="clear" w:color="auto" w:fill="FFFFFF"/>
        </w:rPr>
      </w:pPr>
      <w:r w:rsidRPr="00A76E29">
        <w:rPr>
          <w:rStyle w:val="eop"/>
          <w:rFonts w:ascii="Arial" w:eastAsiaTheme="majorEastAsia" w:hAnsi="Arial" w:cs="Arial"/>
          <w:color w:val="000000" w:themeColor="text1"/>
          <w:sz w:val="22"/>
          <w:szCs w:val="22"/>
          <w:shd w:val="clear" w:color="auto" w:fill="FFFFFF"/>
        </w:rPr>
        <w:t>Whilst Brexit has provided much uncertainty, it has also provided an opportunity for change. Nevertheless, both will be a result of top-down initiatives. Given this opportunity, the possibility of achieving an agricultural s</w:t>
      </w:r>
      <w:r>
        <w:rPr>
          <w:rStyle w:val="eop"/>
          <w:rFonts w:ascii="Arial" w:eastAsiaTheme="majorEastAsia" w:hAnsi="Arial" w:cs="Arial"/>
          <w:color w:val="000000" w:themeColor="text1"/>
          <w:sz w:val="22"/>
          <w:szCs w:val="22"/>
          <w:shd w:val="clear" w:color="auto" w:fill="FFFFFF"/>
        </w:rPr>
        <w:t xml:space="preserve">ector that is </w:t>
      </w:r>
      <w:r w:rsidR="000E67D0">
        <w:rPr>
          <w:rStyle w:val="eop"/>
          <w:rFonts w:ascii="Arial" w:eastAsiaTheme="majorEastAsia" w:hAnsi="Arial" w:cs="Arial"/>
          <w:color w:val="000000" w:themeColor="text1"/>
          <w:sz w:val="22"/>
          <w:szCs w:val="22"/>
          <w:shd w:val="clear" w:color="auto" w:fill="FFFFFF"/>
        </w:rPr>
        <w:t>prosperous in environmental protection</w:t>
      </w:r>
      <w:r w:rsidRPr="00A76E29">
        <w:rPr>
          <w:rStyle w:val="eop"/>
          <w:rFonts w:ascii="Arial" w:eastAsiaTheme="majorEastAsia" w:hAnsi="Arial" w:cs="Arial"/>
          <w:color w:val="000000" w:themeColor="text1"/>
          <w:sz w:val="22"/>
          <w:szCs w:val="22"/>
          <w:shd w:val="clear" w:color="auto" w:fill="FFFFFF"/>
        </w:rPr>
        <w:t xml:space="preserve"> can be achieved through new agricultural reform in the United Kingdo</w:t>
      </w:r>
      <w:r>
        <w:rPr>
          <w:rStyle w:val="eop"/>
          <w:rFonts w:ascii="Arial" w:eastAsiaTheme="majorEastAsia" w:hAnsi="Arial" w:cs="Arial"/>
          <w:color w:val="000000" w:themeColor="text1"/>
          <w:sz w:val="22"/>
          <w:szCs w:val="22"/>
          <w:shd w:val="clear" w:color="auto" w:fill="FFFFFF"/>
        </w:rPr>
        <w:t>m. Moreover, the nature of the Agriculture B</w:t>
      </w:r>
      <w:r w:rsidRPr="00A76E29">
        <w:rPr>
          <w:rStyle w:val="eop"/>
          <w:rFonts w:ascii="Arial" w:eastAsiaTheme="majorEastAsia" w:hAnsi="Arial" w:cs="Arial"/>
          <w:color w:val="000000" w:themeColor="text1"/>
          <w:sz w:val="22"/>
          <w:szCs w:val="22"/>
          <w:shd w:val="clear" w:color="auto" w:fill="FFFFFF"/>
        </w:rPr>
        <w:t>ill</w:t>
      </w:r>
      <w:r>
        <w:rPr>
          <w:rStyle w:val="eop"/>
          <w:rFonts w:ascii="Arial" w:eastAsiaTheme="majorEastAsia" w:hAnsi="Arial" w:cs="Arial"/>
          <w:color w:val="000000" w:themeColor="text1"/>
          <w:sz w:val="22"/>
          <w:szCs w:val="22"/>
          <w:shd w:val="clear" w:color="auto" w:fill="FFFFFF"/>
        </w:rPr>
        <w:t xml:space="preserve"> 2019-2021, leaves</w:t>
      </w:r>
      <w:r w:rsidRPr="00A76E29">
        <w:rPr>
          <w:rStyle w:val="eop"/>
          <w:rFonts w:ascii="Arial" w:eastAsiaTheme="majorEastAsia" w:hAnsi="Arial" w:cs="Arial"/>
          <w:color w:val="000000" w:themeColor="text1"/>
          <w:sz w:val="22"/>
          <w:szCs w:val="22"/>
          <w:shd w:val="clear" w:color="auto" w:fill="FFFFFF"/>
        </w:rPr>
        <w:t xml:space="preserve"> farmers to gain subsidies through environmental improvement</w:t>
      </w:r>
      <w:r>
        <w:rPr>
          <w:rStyle w:val="eop"/>
          <w:rFonts w:ascii="Arial" w:eastAsiaTheme="majorEastAsia" w:hAnsi="Arial" w:cs="Arial"/>
          <w:color w:val="000000" w:themeColor="text1"/>
          <w:sz w:val="22"/>
          <w:szCs w:val="22"/>
          <w:shd w:val="clear" w:color="auto" w:fill="FFFFFF"/>
        </w:rPr>
        <w:t>. This s</w:t>
      </w:r>
      <w:r w:rsidRPr="00A76E29">
        <w:rPr>
          <w:rStyle w:val="eop"/>
          <w:rFonts w:ascii="Arial" w:eastAsiaTheme="majorEastAsia" w:hAnsi="Arial" w:cs="Arial"/>
          <w:color w:val="000000" w:themeColor="text1"/>
          <w:sz w:val="22"/>
          <w:szCs w:val="22"/>
          <w:shd w:val="clear" w:color="auto" w:fill="FFFFFF"/>
        </w:rPr>
        <w:t xml:space="preserve">uggests support will be gained through farmer initiatives rather than pre-existing stipulations regarding land size. This in turn will require the involvement of farmers and could give way for bottom-up approaches to prevail, for the sake of their own business and meeting legislative requirements. </w:t>
      </w:r>
      <w:r w:rsidRPr="00A76E29">
        <w:rPr>
          <w:rStyle w:val="eop"/>
          <w:rFonts w:ascii="Arial" w:eastAsiaTheme="majorEastAsia" w:hAnsi="Arial" w:cs="Arial"/>
          <w:color w:val="000000" w:themeColor="text1"/>
          <w:sz w:val="22"/>
          <w:szCs w:val="22"/>
          <w:shd w:val="clear" w:color="auto" w:fill="FFFFFF"/>
        </w:rPr>
        <w:br/>
      </w:r>
    </w:p>
    <w:p w14:paraId="74552C15" w14:textId="7B3ED083" w:rsidR="00E464F9" w:rsidRPr="00A76E29" w:rsidRDefault="00E464F9" w:rsidP="00E464F9">
      <w:pPr>
        <w:pStyle w:val="paragraph"/>
        <w:spacing w:before="0" w:beforeAutospacing="0" w:after="0" w:afterAutospacing="0"/>
        <w:textAlignment w:val="baseline"/>
        <w:rPr>
          <w:rStyle w:val="eop"/>
          <w:rFonts w:ascii="Arial" w:eastAsiaTheme="majorEastAsia" w:hAnsi="Arial" w:cs="Arial"/>
          <w:color w:val="000000" w:themeColor="text1"/>
          <w:sz w:val="22"/>
          <w:szCs w:val="22"/>
          <w:shd w:val="clear" w:color="auto" w:fill="FFFFFF"/>
        </w:rPr>
      </w:pPr>
      <w:r w:rsidRPr="00A76E29">
        <w:rPr>
          <w:rStyle w:val="eop"/>
          <w:rFonts w:ascii="Arial" w:eastAsiaTheme="majorEastAsia" w:hAnsi="Arial" w:cs="Arial"/>
          <w:color w:val="000000" w:themeColor="text1"/>
          <w:sz w:val="22"/>
          <w:szCs w:val="22"/>
          <w:shd w:val="clear" w:color="auto" w:fill="FFFFFF"/>
        </w:rPr>
        <w:t xml:space="preserve">Aspects of environmental psychology such as </w:t>
      </w:r>
      <w:r w:rsidR="001F2A47">
        <w:rPr>
          <w:rStyle w:val="eop"/>
          <w:rFonts w:ascii="Arial" w:eastAsiaTheme="majorEastAsia" w:hAnsi="Arial" w:cs="Arial"/>
          <w:color w:val="000000" w:themeColor="text1"/>
          <w:sz w:val="22"/>
          <w:szCs w:val="22"/>
          <w:shd w:val="clear" w:color="auto" w:fill="FFFFFF"/>
        </w:rPr>
        <w:t>SRs</w:t>
      </w:r>
      <w:r w:rsidRPr="00A76E29">
        <w:rPr>
          <w:rStyle w:val="eop"/>
          <w:rFonts w:ascii="Arial" w:eastAsiaTheme="majorEastAsia" w:hAnsi="Arial" w:cs="Arial"/>
          <w:color w:val="000000" w:themeColor="text1"/>
          <w:sz w:val="22"/>
          <w:szCs w:val="22"/>
          <w:shd w:val="clear" w:color="auto" w:fill="FFFFFF"/>
        </w:rPr>
        <w:t xml:space="preserve"> can be used to explain the challenges and obstacles that are created by social groups through common psychology or “common sense” (Michel-Guillou et al., 2006a). These self-induced obstacles can therefore prevent or cause particular behaviours that reflect a certain representation. With regards to farming in the UK, shared beliefs regarding Brexit as well as environmental protection may therefore be reflected in their farming methods and their visions for the future. It also can determine groups based on common beliefs, such as those responding in a certain way given their political preference or environmental awareness. </w:t>
      </w:r>
    </w:p>
    <w:p w14:paraId="5B2410B3" w14:textId="0052DEAF" w:rsidR="000E67D0" w:rsidRDefault="00E464F9" w:rsidP="000E67D0">
      <w:pPr>
        <w:spacing w:after="0" w:line="240" w:lineRule="auto"/>
        <w:rPr>
          <w:rStyle w:val="normaltextrun"/>
          <w:rFonts w:ascii="Arial" w:hAnsi="Arial" w:cs="Arial"/>
          <w:color w:val="000000" w:themeColor="text1"/>
          <w:sz w:val="22"/>
          <w:szCs w:val="22"/>
        </w:rPr>
      </w:pPr>
      <w:r w:rsidRPr="00A76E29">
        <w:rPr>
          <w:rStyle w:val="normaltextrun"/>
          <w:rFonts w:ascii="Arial" w:hAnsi="Arial" w:cs="Arial"/>
          <w:b/>
          <w:color w:val="000000" w:themeColor="text1"/>
          <w:sz w:val="22"/>
          <w:szCs w:val="22"/>
        </w:rPr>
        <w:br/>
      </w:r>
      <w:r w:rsidRPr="00A76E29">
        <w:rPr>
          <w:rStyle w:val="normaltextrun"/>
          <w:rFonts w:ascii="Arial" w:hAnsi="Arial" w:cs="Arial"/>
          <w:color w:val="000000" w:themeColor="text1"/>
          <w:sz w:val="22"/>
          <w:szCs w:val="22"/>
        </w:rPr>
        <w:t>T</w:t>
      </w:r>
      <w:r w:rsidR="000E67D0">
        <w:rPr>
          <w:rStyle w:val="normaltextrun"/>
          <w:rFonts w:ascii="Arial" w:hAnsi="Arial" w:cs="Arial"/>
          <w:color w:val="000000" w:themeColor="text1"/>
          <w:sz w:val="22"/>
          <w:szCs w:val="22"/>
        </w:rPr>
        <w:t>he rationale of the research is to establish the social representations (SRs) of the farming community</w:t>
      </w:r>
      <w:r w:rsidR="00E614C2">
        <w:rPr>
          <w:rStyle w:val="normaltextrun"/>
          <w:rFonts w:ascii="Arial" w:hAnsi="Arial" w:cs="Arial"/>
          <w:color w:val="000000" w:themeColor="text1"/>
          <w:sz w:val="22"/>
          <w:szCs w:val="22"/>
        </w:rPr>
        <w:t xml:space="preserve"> within the South West</w:t>
      </w:r>
      <w:r w:rsidR="000E67D0">
        <w:rPr>
          <w:rStyle w:val="normaltextrun"/>
          <w:rFonts w:ascii="Arial" w:hAnsi="Arial" w:cs="Arial"/>
          <w:color w:val="000000" w:themeColor="text1"/>
          <w:sz w:val="22"/>
          <w:szCs w:val="22"/>
        </w:rPr>
        <w:t xml:space="preserve"> </w:t>
      </w:r>
      <w:r w:rsidR="00C75C85">
        <w:rPr>
          <w:rStyle w:val="normaltextrun"/>
          <w:rFonts w:ascii="Arial" w:hAnsi="Arial" w:cs="Arial"/>
          <w:color w:val="000000" w:themeColor="text1"/>
          <w:sz w:val="22"/>
          <w:szCs w:val="22"/>
        </w:rPr>
        <w:t xml:space="preserve">of England </w:t>
      </w:r>
      <w:r w:rsidR="000E67D0">
        <w:rPr>
          <w:rStyle w:val="normaltextrun"/>
          <w:rFonts w:ascii="Arial" w:hAnsi="Arial" w:cs="Arial"/>
          <w:color w:val="000000" w:themeColor="text1"/>
          <w:sz w:val="22"/>
          <w:szCs w:val="22"/>
        </w:rPr>
        <w:t xml:space="preserve">with regards to environmental protection and Brexit. It will also assess if there is a relationship between political affiliation and environmental protection among farmers in order to decipher if Brexit can benefit or hinder environmental protection in the agricultural sector. It also aims to assess the connection between bottom-up and top-down approaches when considering Brexit. </w:t>
      </w:r>
    </w:p>
    <w:p w14:paraId="02891E63" w14:textId="5A7EC8D4" w:rsidR="00E464F9" w:rsidRPr="00A76E29" w:rsidRDefault="00E464F9" w:rsidP="00E464F9">
      <w:pPr>
        <w:pStyle w:val="paragraph"/>
        <w:spacing w:before="0" w:beforeAutospacing="0" w:after="0" w:afterAutospacing="0"/>
        <w:textAlignment w:val="baseline"/>
        <w:rPr>
          <w:rStyle w:val="normaltextrun"/>
          <w:rFonts w:ascii="Arial" w:hAnsi="Arial" w:cs="Arial"/>
          <w:color w:val="000000" w:themeColor="text1"/>
          <w:sz w:val="22"/>
          <w:szCs w:val="22"/>
          <w:bdr w:val="none" w:sz="0" w:space="0" w:color="auto" w:frame="1"/>
        </w:rPr>
      </w:pPr>
    </w:p>
    <w:p w14:paraId="615F8013" w14:textId="0A9DE7BE" w:rsidR="00E464F9" w:rsidRPr="00024D59" w:rsidRDefault="00024D59" w:rsidP="00E464F9">
      <w:pPr>
        <w:pStyle w:val="Heading2"/>
        <w:rPr>
          <w:sz w:val="24"/>
          <w:szCs w:val="24"/>
        </w:rPr>
      </w:pPr>
      <w:bookmarkStart w:id="13" w:name="_Toc38313182"/>
      <w:r w:rsidRPr="00024D59">
        <w:rPr>
          <w:rStyle w:val="normaltextrun"/>
          <w:sz w:val="24"/>
          <w:szCs w:val="24"/>
        </w:rPr>
        <w:t>1.4</w:t>
      </w:r>
      <w:r w:rsidR="00E464F9" w:rsidRPr="00024D59">
        <w:rPr>
          <w:rStyle w:val="normaltextrun"/>
          <w:sz w:val="24"/>
          <w:szCs w:val="24"/>
        </w:rPr>
        <w:t xml:space="preserve"> The research objectives</w:t>
      </w:r>
      <w:bookmarkEnd w:id="13"/>
      <w:r w:rsidR="00E464F9" w:rsidRPr="00024D59">
        <w:rPr>
          <w:rStyle w:val="normaltextrun"/>
          <w:sz w:val="24"/>
          <w:szCs w:val="24"/>
        </w:rPr>
        <w:t xml:space="preserve"> </w:t>
      </w:r>
    </w:p>
    <w:p w14:paraId="27C13704" w14:textId="08C4D3F3" w:rsidR="00E464F9" w:rsidRPr="00A76E29" w:rsidRDefault="00E464F9" w:rsidP="00E464F9">
      <w:pPr>
        <w:spacing w:after="0" w:line="240" w:lineRule="auto"/>
        <w:rPr>
          <w:rStyle w:val="normaltextrun"/>
          <w:rFonts w:ascii="Arial" w:hAnsi="Arial" w:cs="Arial"/>
          <w:color w:val="000000" w:themeColor="text1"/>
          <w:sz w:val="22"/>
          <w:szCs w:val="22"/>
          <w:lang w:val="en-GB"/>
        </w:rPr>
      </w:pPr>
      <w:r w:rsidRPr="00A76E29">
        <w:rPr>
          <w:rFonts w:ascii="Arial" w:hAnsi="Arial" w:cs="Arial"/>
          <w:color w:val="000000" w:themeColor="text1"/>
          <w:sz w:val="22"/>
          <w:szCs w:val="22"/>
          <w:lang w:val="en-GB"/>
        </w:rPr>
        <w:t xml:space="preserve">The overall aim of the research is to </w:t>
      </w:r>
      <w:r w:rsidRPr="00413F84">
        <w:rPr>
          <w:rFonts w:ascii="Arial" w:hAnsi="Arial" w:cs="Arial"/>
          <w:color w:val="000000" w:themeColor="text1"/>
          <w:sz w:val="22"/>
          <w:szCs w:val="22"/>
          <w:lang w:val="en-GB"/>
        </w:rPr>
        <w:t>discover if social contexts such as Brexit can influence environmental protection</w:t>
      </w:r>
      <w:r w:rsidR="00E614C2">
        <w:rPr>
          <w:rFonts w:ascii="Arial" w:hAnsi="Arial" w:cs="Arial"/>
          <w:color w:val="000000" w:themeColor="text1"/>
          <w:sz w:val="22"/>
          <w:szCs w:val="22"/>
          <w:lang w:val="en-GB"/>
        </w:rPr>
        <w:t xml:space="preserve"> in the agricu</w:t>
      </w:r>
      <w:r w:rsidR="00C75C85">
        <w:rPr>
          <w:rFonts w:ascii="Arial" w:hAnsi="Arial" w:cs="Arial"/>
          <w:color w:val="000000" w:themeColor="text1"/>
          <w:sz w:val="22"/>
          <w:szCs w:val="22"/>
          <w:lang w:val="en-GB"/>
        </w:rPr>
        <w:t>ltural sector in the South West of England.</w:t>
      </w:r>
      <w:r>
        <w:rPr>
          <w:rFonts w:ascii="Arial" w:hAnsi="Arial" w:cs="Arial"/>
          <w:color w:val="000000" w:themeColor="text1"/>
          <w:sz w:val="22"/>
          <w:szCs w:val="22"/>
          <w:lang w:val="en-GB"/>
        </w:rPr>
        <w:t xml:space="preserve"> </w:t>
      </w:r>
      <w:r w:rsidRPr="00A76E29">
        <w:rPr>
          <w:rFonts w:ascii="Arial" w:hAnsi="Arial" w:cs="Arial"/>
          <w:color w:val="000000" w:themeColor="text1"/>
          <w:sz w:val="22"/>
          <w:szCs w:val="22"/>
          <w:lang w:val="en-GB"/>
        </w:rPr>
        <w:t xml:space="preserve">It will </w:t>
      </w:r>
      <w:r>
        <w:rPr>
          <w:rFonts w:ascii="Arial" w:hAnsi="Arial" w:cs="Arial"/>
          <w:color w:val="000000" w:themeColor="text1"/>
          <w:sz w:val="22"/>
          <w:szCs w:val="22"/>
          <w:lang w:val="en-GB"/>
        </w:rPr>
        <w:t xml:space="preserve">also </w:t>
      </w:r>
      <w:r w:rsidRPr="00A76E29">
        <w:rPr>
          <w:rFonts w:ascii="Arial" w:hAnsi="Arial" w:cs="Arial"/>
          <w:color w:val="000000" w:themeColor="text1"/>
          <w:sz w:val="22"/>
          <w:szCs w:val="22"/>
          <w:lang w:val="en-GB"/>
        </w:rPr>
        <w:t>aim to discover what the challenges within agriculture are from a bottom-up perspective and what farmers believe the solutions to these challenges are. The research aims are as follows:</w:t>
      </w:r>
      <w:r w:rsidRPr="00A76E29">
        <w:rPr>
          <w:rFonts w:ascii="Arial" w:hAnsi="Arial" w:cs="Arial"/>
          <w:color w:val="000000" w:themeColor="text1"/>
          <w:sz w:val="22"/>
          <w:szCs w:val="22"/>
          <w:lang w:val="en-GB"/>
        </w:rPr>
        <w:br/>
      </w:r>
    </w:p>
    <w:p w14:paraId="3A686454" w14:textId="77777777" w:rsidR="00E464F9" w:rsidRPr="00A76E29" w:rsidRDefault="00E464F9" w:rsidP="00E464F9">
      <w:pPr>
        <w:pStyle w:val="ListParagraph"/>
        <w:numPr>
          <w:ilvl w:val="0"/>
          <w:numId w:val="9"/>
        </w:numPr>
        <w:spacing w:after="0" w:line="240" w:lineRule="auto"/>
        <w:rPr>
          <w:rStyle w:val="normaltextrun"/>
          <w:rFonts w:ascii="Arial" w:hAnsi="Arial" w:cs="Arial"/>
          <w:color w:val="000000" w:themeColor="text1"/>
        </w:rPr>
      </w:pPr>
      <w:r w:rsidRPr="00A76E29">
        <w:rPr>
          <w:rStyle w:val="normaltextrun"/>
          <w:rFonts w:ascii="Arial" w:hAnsi="Arial" w:cs="Arial"/>
          <w:color w:val="000000" w:themeColor="text1"/>
        </w:rPr>
        <w:t>To identify the challenges within agriculture given the political situation</w:t>
      </w:r>
    </w:p>
    <w:p w14:paraId="51DDB61E" w14:textId="77777777" w:rsidR="00E464F9" w:rsidRPr="00A76E29" w:rsidRDefault="00E464F9" w:rsidP="00E464F9">
      <w:pPr>
        <w:pStyle w:val="paragraph"/>
        <w:numPr>
          <w:ilvl w:val="0"/>
          <w:numId w:val="9"/>
        </w:numPr>
        <w:spacing w:after="0"/>
        <w:textAlignment w:val="baseline"/>
        <w:rPr>
          <w:rStyle w:val="normaltextrun"/>
          <w:rFonts w:ascii="Arial" w:hAnsi="Arial" w:cs="Arial"/>
          <w:color w:val="000000" w:themeColor="text1"/>
          <w:sz w:val="22"/>
          <w:szCs w:val="22"/>
        </w:rPr>
      </w:pPr>
      <w:r w:rsidRPr="00A76E29">
        <w:rPr>
          <w:rStyle w:val="normaltextrun"/>
          <w:rFonts w:ascii="Arial" w:hAnsi="Arial" w:cs="Arial"/>
          <w:color w:val="000000" w:themeColor="text1"/>
          <w:sz w:val="22"/>
          <w:szCs w:val="22"/>
        </w:rPr>
        <w:t xml:space="preserve">To evaluate potential solutions to these challenges </w:t>
      </w:r>
    </w:p>
    <w:p w14:paraId="41A0814D" w14:textId="77777777" w:rsidR="00E464F9" w:rsidRDefault="00E464F9" w:rsidP="00E464F9">
      <w:pPr>
        <w:pStyle w:val="paragraph"/>
        <w:numPr>
          <w:ilvl w:val="0"/>
          <w:numId w:val="9"/>
        </w:numPr>
        <w:spacing w:after="0"/>
        <w:textAlignment w:val="baseline"/>
        <w:rPr>
          <w:rStyle w:val="normaltextrun"/>
          <w:rFonts w:ascii="Arial" w:hAnsi="Arial" w:cs="Arial"/>
          <w:color w:val="000000" w:themeColor="text1"/>
          <w:sz w:val="22"/>
          <w:szCs w:val="22"/>
        </w:rPr>
      </w:pPr>
      <w:r w:rsidRPr="00A76E29">
        <w:rPr>
          <w:rStyle w:val="normaltextrun"/>
          <w:rFonts w:ascii="Arial" w:hAnsi="Arial" w:cs="Arial"/>
          <w:color w:val="000000" w:themeColor="text1"/>
          <w:sz w:val="22"/>
          <w:szCs w:val="22"/>
        </w:rPr>
        <w:t>To assess the social representation of farmers with regards to the environment and agriculture</w:t>
      </w:r>
    </w:p>
    <w:p w14:paraId="458D5019" w14:textId="4DBE5112" w:rsidR="00E464F9" w:rsidRDefault="00E464F9" w:rsidP="00E464F9">
      <w:pPr>
        <w:pStyle w:val="paragraph"/>
        <w:numPr>
          <w:ilvl w:val="0"/>
          <w:numId w:val="9"/>
        </w:numPr>
        <w:spacing w:after="0"/>
        <w:textAlignment w:val="baseline"/>
        <w:rPr>
          <w:rStyle w:val="normaltextrun"/>
          <w:rFonts w:ascii="Arial" w:hAnsi="Arial" w:cs="Arial"/>
          <w:color w:val="000000" w:themeColor="text1"/>
          <w:sz w:val="22"/>
          <w:szCs w:val="22"/>
        </w:rPr>
      </w:pPr>
      <w:r>
        <w:rPr>
          <w:rStyle w:val="normaltextrun"/>
          <w:rFonts w:ascii="Arial" w:hAnsi="Arial" w:cs="Arial"/>
          <w:color w:val="000000" w:themeColor="text1"/>
          <w:sz w:val="22"/>
          <w:szCs w:val="22"/>
        </w:rPr>
        <w:t>To assess the social representation of farmers with regards to Brexit</w:t>
      </w:r>
    </w:p>
    <w:p w14:paraId="1938FF86" w14:textId="77777777" w:rsidR="00E464F9" w:rsidRPr="00A76E29" w:rsidRDefault="00E464F9" w:rsidP="00E464F9">
      <w:pPr>
        <w:pStyle w:val="paragraph"/>
        <w:spacing w:after="0"/>
        <w:textAlignment w:val="baseline"/>
        <w:rPr>
          <w:rStyle w:val="normaltextrun"/>
          <w:rFonts w:ascii="Arial" w:hAnsi="Arial" w:cs="Arial"/>
          <w:color w:val="000000" w:themeColor="text1"/>
          <w:sz w:val="22"/>
          <w:szCs w:val="22"/>
        </w:rPr>
      </w:pPr>
    </w:p>
    <w:p w14:paraId="5946A2DA" w14:textId="1EAE0972" w:rsidR="00E464F9" w:rsidRPr="00024D59" w:rsidRDefault="00024D59" w:rsidP="00E464F9">
      <w:pPr>
        <w:pStyle w:val="Heading2"/>
        <w:rPr>
          <w:rStyle w:val="normaltextrun"/>
          <w:sz w:val="24"/>
          <w:szCs w:val="24"/>
        </w:rPr>
      </w:pPr>
      <w:bookmarkStart w:id="14" w:name="_Toc38313183"/>
      <w:r w:rsidRPr="00024D59">
        <w:rPr>
          <w:rStyle w:val="normaltextrun"/>
          <w:sz w:val="24"/>
          <w:szCs w:val="24"/>
        </w:rPr>
        <w:lastRenderedPageBreak/>
        <w:t>1.5</w:t>
      </w:r>
      <w:r w:rsidR="00E464F9" w:rsidRPr="00024D59">
        <w:rPr>
          <w:rStyle w:val="normaltextrun"/>
          <w:sz w:val="24"/>
          <w:szCs w:val="24"/>
        </w:rPr>
        <w:t xml:space="preserve"> Previous studies</w:t>
      </w:r>
      <w:bookmarkEnd w:id="14"/>
    </w:p>
    <w:p w14:paraId="05E261E3" w14:textId="77777777" w:rsidR="00E464F9" w:rsidRPr="00A76E29" w:rsidRDefault="00E464F9" w:rsidP="00E464F9">
      <w:pPr>
        <w:pStyle w:val="xmsonormal"/>
        <w:shd w:val="clear" w:color="auto" w:fill="FFFFFF"/>
        <w:spacing w:before="0" w:beforeAutospacing="0" w:after="0" w:afterAutospacing="0"/>
        <w:rPr>
          <w:rFonts w:ascii="Arial" w:hAnsi="Arial" w:cs="Arial"/>
          <w:color w:val="000000" w:themeColor="text1"/>
          <w:sz w:val="22"/>
          <w:szCs w:val="22"/>
        </w:rPr>
      </w:pPr>
      <w:r w:rsidRPr="00A76E29">
        <w:rPr>
          <w:rFonts w:ascii="Arial" w:hAnsi="Arial" w:cs="Arial"/>
          <w:color w:val="000000" w:themeColor="text1"/>
          <w:sz w:val="22"/>
          <w:szCs w:val="22"/>
        </w:rPr>
        <w:t>Authors such as Michel-Guillou have aimed to understand social representation within agriculture by conducting multiple studies focusing on environmental commitment and general resistance to change among farmers (Michel-Guillou et al., 2006a; 2006b; 2009; 2012), as well as specific areas of agriculture such as pestic</w:t>
      </w:r>
      <w:r>
        <w:rPr>
          <w:rFonts w:ascii="Arial" w:hAnsi="Arial" w:cs="Arial"/>
          <w:color w:val="000000" w:themeColor="text1"/>
          <w:sz w:val="22"/>
          <w:szCs w:val="22"/>
        </w:rPr>
        <w:t>ide use (Zouhri et al., 2016) and</w:t>
      </w:r>
      <w:r w:rsidRPr="00A76E29">
        <w:rPr>
          <w:rFonts w:ascii="Arial" w:hAnsi="Arial" w:cs="Arial"/>
          <w:color w:val="000000" w:themeColor="text1"/>
          <w:sz w:val="22"/>
          <w:szCs w:val="22"/>
        </w:rPr>
        <w:t xml:space="preserve"> water management in France (Michel-Guillou et al., 2006a). The studies use the basis of social representation theory to determine the behaviours towards the environment, basing the idea of social representation on social concepts such as “motivations, needs, expectations, values, and experiences” as well as challenges and obstacles among farmers.</w:t>
      </w:r>
      <w:r w:rsidRPr="00A76E29">
        <w:rPr>
          <w:rFonts w:ascii="Arial" w:hAnsi="Arial" w:cs="Arial"/>
          <w:b/>
          <w:color w:val="000000" w:themeColor="text1"/>
          <w:sz w:val="22"/>
          <w:szCs w:val="22"/>
        </w:rPr>
        <w:t xml:space="preserve"> </w:t>
      </w:r>
      <w:r w:rsidRPr="00A76E29">
        <w:rPr>
          <w:rFonts w:ascii="Arial" w:hAnsi="Arial" w:cs="Arial"/>
          <w:b/>
          <w:color w:val="000000" w:themeColor="text1"/>
          <w:sz w:val="22"/>
          <w:szCs w:val="22"/>
        </w:rPr>
        <w:br/>
      </w:r>
      <w:r w:rsidRPr="00A76E29">
        <w:rPr>
          <w:rFonts w:ascii="Arial" w:hAnsi="Arial" w:cs="Arial"/>
          <w:color w:val="000000" w:themeColor="text1"/>
          <w:sz w:val="22"/>
          <w:szCs w:val="22"/>
        </w:rPr>
        <w:br/>
        <w:t xml:space="preserve">Specific to farming in the UK, a study was conducted by Guerrier 2006, that assessed the social representation of farmers in the face of change, namely after the mid-term review of the CAP and after the outbreak of “foot and mouth” disease (Guerrier, 2006). It used a multi-method approach that would discover why farmers found change so difficult. This research will use these established concepts and methodologies to understand the social representation of in the current climate of change faced in the UK with regards to Brexit and the environment. </w:t>
      </w:r>
    </w:p>
    <w:p w14:paraId="58D1E907" w14:textId="4A68903C" w:rsidR="00E464F9" w:rsidRPr="00024D59" w:rsidRDefault="00E464F9" w:rsidP="00E464F9">
      <w:pPr>
        <w:pStyle w:val="Heading2"/>
        <w:rPr>
          <w:rStyle w:val="normaltextrun"/>
          <w:sz w:val="24"/>
          <w:szCs w:val="24"/>
        </w:rPr>
      </w:pPr>
      <w:r w:rsidRPr="00A76E29">
        <w:rPr>
          <w:rStyle w:val="normaltextrun"/>
          <w:rFonts w:ascii="Arial" w:hAnsi="Arial" w:cs="Arial"/>
          <w:sz w:val="22"/>
          <w:szCs w:val="22"/>
        </w:rPr>
        <w:br/>
      </w:r>
      <w:bookmarkStart w:id="15" w:name="_Toc38313184"/>
      <w:r w:rsidR="00024D59" w:rsidRPr="00024D59">
        <w:rPr>
          <w:rStyle w:val="normaltextrun"/>
          <w:sz w:val="24"/>
          <w:szCs w:val="24"/>
        </w:rPr>
        <w:t>1.6</w:t>
      </w:r>
      <w:r w:rsidRPr="00024D59">
        <w:rPr>
          <w:rStyle w:val="normaltextrun"/>
          <w:sz w:val="24"/>
          <w:szCs w:val="24"/>
        </w:rPr>
        <w:t xml:space="preserve"> The contribution to the literature</w:t>
      </w:r>
      <w:bookmarkEnd w:id="15"/>
      <w:r w:rsidRPr="00024D59">
        <w:rPr>
          <w:rStyle w:val="normaltextrun"/>
          <w:sz w:val="24"/>
          <w:szCs w:val="24"/>
        </w:rPr>
        <w:t xml:space="preserve"> </w:t>
      </w:r>
    </w:p>
    <w:p w14:paraId="07E587CA" w14:textId="4D0B3502" w:rsidR="00E464F9" w:rsidRPr="00A76E29" w:rsidRDefault="00E464F9" w:rsidP="00E464F9">
      <w:pPr>
        <w:spacing w:line="240" w:lineRule="auto"/>
        <w:rPr>
          <w:rFonts w:ascii="Arial" w:hAnsi="Arial" w:cs="Arial"/>
          <w:color w:val="000000" w:themeColor="text1"/>
          <w:sz w:val="22"/>
          <w:szCs w:val="22"/>
          <w:lang w:val="en-GB"/>
        </w:rPr>
      </w:pPr>
      <w:r w:rsidRPr="00A76E29">
        <w:rPr>
          <w:rStyle w:val="normaltextrun"/>
          <w:rFonts w:ascii="Arial" w:hAnsi="Arial" w:cs="Arial"/>
          <w:color w:val="000000" w:themeColor="text1"/>
          <w:sz w:val="22"/>
          <w:szCs w:val="22"/>
          <w:lang w:val="en-GB"/>
        </w:rPr>
        <w:t xml:space="preserve">A comprehensive literature review expresses how </w:t>
      </w:r>
      <w:r w:rsidR="001F2A47">
        <w:rPr>
          <w:rStyle w:val="normaltextrun"/>
          <w:rFonts w:ascii="Arial" w:hAnsi="Arial" w:cs="Arial"/>
          <w:color w:val="000000" w:themeColor="text1"/>
          <w:sz w:val="22"/>
          <w:szCs w:val="22"/>
          <w:lang w:val="en-GB"/>
        </w:rPr>
        <w:t>SRs</w:t>
      </w:r>
      <w:r w:rsidRPr="00A76E29">
        <w:rPr>
          <w:rStyle w:val="normaltextrun"/>
          <w:rFonts w:ascii="Arial" w:hAnsi="Arial" w:cs="Arial"/>
          <w:color w:val="000000" w:themeColor="text1"/>
          <w:sz w:val="22"/>
          <w:szCs w:val="22"/>
          <w:lang w:val="en-GB"/>
        </w:rPr>
        <w:t xml:space="preserve"> can influence behaviour towards the natural environment. However, there is a gap that exists between the reasons for behaviour and the challenges and solutions provided by the subject. This research will contribute to debates by considerin</w:t>
      </w:r>
      <w:r>
        <w:rPr>
          <w:rStyle w:val="normaltextrun"/>
          <w:rFonts w:ascii="Arial" w:hAnsi="Arial" w:cs="Arial"/>
          <w:color w:val="000000" w:themeColor="text1"/>
          <w:sz w:val="22"/>
          <w:szCs w:val="22"/>
          <w:lang w:val="en-GB"/>
        </w:rPr>
        <w:t>g the challenges and solutions of</w:t>
      </w:r>
      <w:r w:rsidRPr="00A76E29">
        <w:rPr>
          <w:rStyle w:val="normaltextrun"/>
          <w:rFonts w:ascii="Arial" w:hAnsi="Arial" w:cs="Arial"/>
          <w:color w:val="000000" w:themeColor="text1"/>
          <w:sz w:val="22"/>
          <w:szCs w:val="22"/>
          <w:lang w:val="en-GB"/>
        </w:rPr>
        <w:t xml:space="preserve"> farmers, which can then be related to their </w:t>
      </w:r>
      <w:r w:rsidR="001F2A47">
        <w:rPr>
          <w:rStyle w:val="normaltextrun"/>
          <w:rFonts w:ascii="Arial" w:hAnsi="Arial" w:cs="Arial"/>
          <w:color w:val="000000" w:themeColor="text1"/>
          <w:sz w:val="22"/>
          <w:szCs w:val="22"/>
          <w:lang w:val="en-GB"/>
        </w:rPr>
        <w:t xml:space="preserve">SRs </w:t>
      </w:r>
      <w:r w:rsidRPr="00A76E29">
        <w:rPr>
          <w:rStyle w:val="normaltextrun"/>
          <w:rFonts w:ascii="Arial" w:hAnsi="Arial" w:cs="Arial"/>
          <w:color w:val="000000" w:themeColor="text1"/>
          <w:sz w:val="22"/>
          <w:szCs w:val="22"/>
          <w:lang w:val="en-GB"/>
        </w:rPr>
        <w:t xml:space="preserve">of social contexts such as the environment and Brexit, and </w:t>
      </w:r>
      <w:r>
        <w:rPr>
          <w:rStyle w:val="normaltextrun"/>
          <w:rFonts w:ascii="Arial" w:hAnsi="Arial" w:cs="Arial"/>
          <w:color w:val="000000" w:themeColor="text1"/>
          <w:sz w:val="22"/>
          <w:szCs w:val="22"/>
          <w:lang w:val="en-GB"/>
        </w:rPr>
        <w:t>if these influence</w:t>
      </w:r>
      <w:r w:rsidRPr="00A76E29">
        <w:rPr>
          <w:rStyle w:val="normaltextrun"/>
          <w:rFonts w:ascii="Arial" w:hAnsi="Arial" w:cs="Arial"/>
          <w:color w:val="000000" w:themeColor="text1"/>
          <w:sz w:val="22"/>
          <w:szCs w:val="22"/>
          <w:lang w:val="en-GB"/>
        </w:rPr>
        <w:t xml:space="preserve"> their behaviours.</w:t>
      </w:r>
    </w:p>
    <w:p w14:paraId="00F602DC" w14:textId="614785AF" w:rsidR="001A546B" w:rsidRPr="008A04C4" w:rsidRDefault="001A546B" w:rsidP="00E464F9">
      <w:pPr>
        <w:pStyle w:val="Heading2"/>
        <w:rPr>
          <w:rFonts w:cstheme="minorHAnsi"/>
          <w:sz w:val="22"/>
          <w:szCs w:val="22"/>
          <w:lang w:val="en-GB"/>
        </w:rPr>
      </w:pPr>
    </w:p>
    <w:p w14:paraId="78D8592E" w14:textId="77777777" w:rsidR="001A546B" w:rsidRPr="008A04C4" w:rsidRDefault="001A546B" w:rsidP="001A546B">
      <w:pPr>
        <w:rPr>
          <w:color w:val="000000" w:themeColor="text1"/>
          <w:lang w:val="en-GB"/>
        </w:rPr>
      </w:pPr>
    </w:p>
    <w:p w14:paraId="1EE240CF" w14:textId="77777777" w:rsidR="00066683" w:rsidRPr="008A04C4" w:rsidRDefault="003572FA" w:rsidP="001A546B">
      <w:pPr>
        <w:pStyle w:val="Heading1"/>
        <w:numPr>
          <w:ilvl w:val="0"/>
          <w:numId w:val="11"/>
        </w:numPr>
        <w:rPr>
          <w:lang w:val="en-GB"/>
        </w:rPr>
      </w:pPr>
      <w:bookmarkStart w:id="16" w:name="_Toc38313185"/>
      <w:r w:rsidRPr="008A04C4">
        <w:rPr>
          <w:lang w:val="en-GB"/>
        </w:rPr>
        <w:lastRenderedPageBreak/>
        <w:t>Methodological Review</w:t>
      </w:r>
      <w:bookmarkEnd w:id="16"/>
    </w:p>
    <w:p w14:paraId="65C0D554" w14:textId="105D4062" w:rsidR="00E464F9" w:rsidRPr="00A76E29" w:rsidRDefault="005F41DC" w:rsidP="00E464F9">
      <w:pPr>
        <w:spacing w:after="0" w:line="240" w:lineRule="auto"/>
        <w:rPr>
          <w:rFonts w:ascii="Arial" w:eastAsia="Calibri" w:hAnsi="Arial" w:cs="Arial"/>
          <w:color w:val="000000" w:themeColor="text1"/>
          <w:sz w:val="22"/>
          <w:szCs w:val="22"/>
          <w:lang w:val="en-GB" w:eastAsia="en-US"/>
        </w:rPr>
      </w:pPr>
      <w:r w:rsidRPr="008A04C4">
        <w:rPr>
          <w:lang w:val="en-GB"/>
        </w:rPr>
        <w:br/>
      </w:r>
      <w:r w:rsidR="00E464F9" w:rsidRPr="00A76E29">
        <w:rPr>
          <w:rFonts w:ascii="Arial" w:eastAsia="Calibri" w:hAnsi="Arial" w:cs="Arial"/>
          <w:color w:val="000000" w:themeColor="text1"/>
          <w:sz w:val="22"/>
          <w:szCs w:val="22"/>
          <w:lang w:val="en-GB" w:eastAsia="en-US"/>
        </w:rPr>
        <w:t>Due to the sociological and psychological nature of the research objectives, the decided methodology was based primarily on qualitativ</w:t>
      </w:r>
      <w:r w:rsidR="00E464F9">
        <w:rPr>
          <w:rFonts w:ascii="Arial" w:eastAsia="Calibri" w:hAnsi="Arial" w:cs="Arial"/>
          <w:color w:val="000000" w:themeColor="text1"/>
          <w:sz w:val="22"/>
          <w:szCs w:val="22"/>
          <w:lang w:val="en-GB" w:eastAsia="en-US"/>
        </w:rPr>
        <w:t xml:space="preserve">e techniques and analysis. The </w:t>
      </w:r>
      <w:r w:rsidR="00E464F9" w:rsidRPr="00A76E29">
        <w:rPr>
          <w:rFonts w:ascii="Arial" w:eastAsia="Calibri" w:hAnsi="Arial" w:cs="Arial"/>
          <w:color w:val="000000" w:themeColor="text1"/>
          <w:sz w:val="22"/>
          <w:szCs w:val="22"/>
          <w:lang w:val="en-GB" w:eastAsia="en-US"/>
        </w:rPr>
        <w:t xml:space="preserve">rationale behind the use of each method </w:t>
      </w:r>
      <w:r w:rsidR="00E464F9">
        <w:rPr>
          <w:rFonts w:ascii="Arial" w:eastAsia="Calibri" w:hAnsi="Arial" w:cs="Arial"/>
          <w:color w:val="000000" w:themeColor="text1"/>
          <w:sz w:val="22"/>
          <w:szCs w:val="22"/>
          <w:lang w:val="en-GB" w:eastAsia="en-US"/>
        </w:rPr>
        <w:t>is outl</w:t>
      </w:r>
      <w:r w:rsidR="00C30126">
        <w:rPr>
          <w:rFonts w:ascii="Arial" w:eastAsia="Calibri" w:hAnsi="Arial" w:cs="Arial"/>
          <w:color w:val="000000" w:themeColor="text1"/>
          <w:sz w:val="22"/>
          <w:szCs w:val="22"/>
          <w:lang w:val="en-GB" w:eastAsia="en-US"/>
        </w:rPr>
        <w:t xml:space="preserve">ined below, along with the </w:t>
      </w:r>
      <w:r w:rsidR="00E464F9">
        <w:rPr>
          <w:rFonts w:ascii="Arial" w:eastAsia="Calibri" w:hAnsi="Arial" w:cs="Arial"/>
          <w:color w:val="000000" w:themeColor="text1"/>
          <w:sz w:val="22"/>
          <w:szCs w:val="22"/>
          <w:lang w:val="en-GB" w:eastAsia="en-US"/>
        </w:rPr>
        <w:t>selected method for each research objective (Table 4)</w:t>
      </w:r>
      <w:r w:rsidR="00E464F9" w:rsidRPr="00A76E29">
        <w:rPr>
          <w:rFonts w:ascii="Arial" w:eastAsia="Calibri" w:hAnsi="Arial" w:cs="Arial"/>
          <w:color w:val="000000" w:themeColor="text1"/>
          <w:sz w:val="22"/>
          <w:szCs w:val="22"/>
          <w:lang w:val="en-GB" w:eastAsia="en-US"/>
        </w:rPr>
        <w:t xml:space="preserve">. </w:t>
      </w:r>
      <w:r w:rsidR="00E464F9" w:rsidRPr="00A76E29">
        <w:rPr>
          <w:rFonts w:ascii="Arial" w:eastAsia="Calibri" w:hAnsi="Arial" w:cs="Arial"/>
          <w:color w:val="000000" w:themeColor="text1"/>
          <w:sz w:val="22"/>
          <w:szCs w:val="22"/>
          <w:lang w:val="en-GB" w:eastAsia="en-US"/>
        </w:rPr>
        <w:br/>
      </w:r>
    </w:p>
    <w:p w14:paraId="31C4F2C6" w14:textId="62F18555" w:rsidR="00E464F9" w:rsidRPr="00A76E29" w:rsidRDefault="00E464F9" w:rsidP="00E464F9">
      <w:pPr>
        <w:pStyle w:val="Caption"/>
        <w:jc w:val="center"/>
        <w:rPr>
          <w:rFonts w:ascii="Arial" w:eastAsia="Calibri" w:hAnsi="Arial" w:cs="Arial"/>
          <w:i w:val="0"/>
          <w:color w:val="000000" w:themeColor="text1"/>
          <w:sz w:val="20"/>
          <w:szCs w:val="20"/>
          <w:lang w:val="en-GB" w:eastAsia="en-US"/>
        </w:rPr>
      </w:pPr>
      <w:bookmarkStart w:id="17" w:name="_Toc38311409"/>
      <w:r w:rsidRPr="00A76E29">
        <w:rPr>
          <w:rFonts w:ascii="Arial" w:hAnsi="Arial" w:cs="Arial"/>
          <w:i w:val="0"/>
          <w:color w:val="000000" w:themeColor="text1"/>
          <w:sz w:val="20"/>
          <w:szCs w:val="20"/>
          <w:lang w:val="en-GB"/>
        </w:rPr>
        <w:t xml:space="preserve">Table </w:t>
      </w:r>
      <w:r w:rsidRPr="00A76E29">
        <w:rPr>
          <w:rFonts w:ascii="Arial" w:hAnsi="Arial" w:cs="Arial"/>
          <w:i w:val="0"/>
          <w:color w:val="000000" w:themeColor="text1"/>
          <w:sz w:val="20"/>
          <w:szCs w:val="20"/>
          <w:lang w:val="en-GB"/>
        </w:rPr>
        <w:fldChar w:fldCharType="begin"/>
      </w:r>
      <w:r w:rsidRPr="00A76E29">
        <w:rPr>
          <w:rFonts w:ascii="Arial" w:hAnsi="Arial" w:cs="Arial"/>
          <w:i w:val="0"/>
          <w:color w:val="000000" w:themeColor="text1"/>
          <w:sz w:val="20"/>
          <w:szCs w:val="20"/>
          <w:lang w:val="en-GB"/>
        </w:rPr>
        <w:instrText xml:space="preserve"> SEQ Table \* ARABIC </w:instrText>
      </w:r>
      <w:r w:rsidRPr="00A76E29">
        <w:rPr>
          <w:rFonts w:ascii="Arial" w:hAnsi="Arial" w:cs="Arial"/>
          <w:i w:val="0"/>
          <w:color w:val="000000" w:themeColor="text1"/>
          <w:sz w:val="20"/>
          <w:szCs w:val="20"/>
          <w:lang w:val="en-GB"/>
        </w:rPr>
        <w:fldChar w:fldCharType="separate"/>
      </w:r>
      <w:r w:rsidR="00921F81">
        <w:rPr>
          <w:rFonts w:ascii="Arial" w:hAnsi="Arial" w:cs="Arial"/>
          <w:i w:val="0"/>
          <w:noProof/>
          <w:color w:val="000000" w:themeColor="text1"/>
          <w:sz w:val="20"/>
          <w:szCs w:val="20"/>
          <w:lang w:val="en-GB"/>
        </w:rPr>
        <w:t>4</w:t>
      </w:r>
      <w:r w:rsidRPr="00A76E29">
        <w:rPr>
          <w:rFonts w:ascii="Arial" w:hAnsi="Arial" w:cs="Arial"/>
          <w:i w:val="0"/>
          <w:color w:val="000000" w:themeColor="text1"/>
          <w:sz w:val="20"/>
          <w:szCs w:val="20"/>
          <w:lang w:val="en-GB"/>
        </w:rPr>
        <w:fldChar w:fldCharType="end"/>
      </w:r>
      <w:r w:rsidRPr="00A76E29">
        <w:rPr>
          <w:rFonts w:ascii="Arial" w:hAnsi="Arial" w:cs="Arial"/>
          <w:i w:val="0"/>
          <w:color w:val="000000" w:themeColor="text1"/>
          <w:sz w:val="20"/>
          <w:szCs w:val="20"/>
          <w:lang w:val="en-GB"/>
        </w:rPr>
        <w:t>: Methodology selected for each research objective and participant involved</w:t>
      </w:r>
      <w:bookmarkEnd w:id="17"/>
    </w:p>
    <w:tbl>
      <w:tblPr>
        <w:tblStyle w:val="ListTable3-Accent2"/>
        <w:tblW w:w="9072" w:type="dxa"/>
        <w:jc w:val="center"/>
        <w:tblBorders>
          <w:top w:val="single" w:sz="2" w:space="0" w:color="8AB833" w:themeColor="accent2"/>
          <w:left w:val="single" w:sz="2" w:space="0" w:color="8AB833" w:themeColor="accent2"/>
          <w:bottom w:val="single" w:sz="2" w:space="0" w:color="8AB833" w:themeColor="accent2"/>
          <w:right w:val="single" w:sz="2" w:space="0" w:color="8AB833" w:themeColor="accent2"/>
          <w:insideH w:val="single" w:sz="2" w:space="0" w:color="8AB833" w:themeColor="accent2"/>
          <w:insideV w:val="single" w:sz="2" w:space="0" w:color="8AB833" w:themeColor="accent2"/>
        </w:tblBorders>
        <w:tblLayout w:type="fixed"/>
        <w:tblLook w:val="04A0" w:firstRow="1" w:lastRow="0" w:firstColumn="1" w:lastColumn="0" w:noHBand="0" w:noVBand="1"/>
      </w:tblPr>
      <w:tblGrid>
        <w:gridCol w:w="3196"/>
        <w:gridCol w:w="2791"/>
        <w:gridCol w:w="3085"/>
      </w:tblGrid>
      <w:tr w:rsidR="00E464F9" w:rsidRPr="00A76E29" w14:paraId="5F58ED6F" w14:textId="77777777" w:rsidTr="00FD2ACA">
        <w:trPr>
          <w:cnfStyle w:val="100000000000" w:firstRow="1" w:lastRow="0" w:firstColumn="0" w:lastColumn="0" w:oddVBand="0" w:evenVBand="0" w:oddHBand="0" w:evenHBand="0" w:firstRowFirstColumn="0" w:firstRowLastColumn="0" w:lastRowFirstColumn="0" w:lastRowLastColumn="0"/>
          <w:trHeight w:val="753"/>
          <w:jc w:val="center"/>
        </w:trPr>
        <w:tc>
          <w:tcPr>
            <w:cnfStyle w:val="001000000100" w:firstRow="0" w:lastRow="0" w:firstColumn="1" w:lastColumn="0" w:oddVBand="0" w:evenVBand="0" w:oddHBand="0" w:evenHBand="0" w:firstRowFirstColumn="1" w:firstRowLastColumn="0" w:lastRowFirstColumn="0" w:lastRowLastColumn="0"/>
            <w:tcW w:w="3085" w:type="dxa"/>
            <w:tcBorders>
              <w:bottom w:val="none" w:sz="0" w:space="0" w:color="auto"/>
              <w:right w:val="none" w:sz="0" w:space="0" w:color="auto"/>
            </w:tcBorders>
          </w:tcPr>
          <w:p w14:paraId="6BA2680C" w14:textId="6CF669C0" w:rsidR="00E464F9" w:rsidRPr="00A76E29" w:rsidRDefault="00FD2ACA" w:rsidP="00E464F9">
            <w:pPr>
              <w:jc w:val="center"/>
              <w:rPr>
                <w:rFonts w:ascii="Arial" w:eastAsia="Calibri" w:hAnsi="Arial" w:cs="Arial"/>
                <w:sz w:val="22"/>
                <w:szCs w:val="22"/>
                <w:lang w:val="en-GB"/>
              </w:rPr>
            </w:pPr>
            <w:r>
              <w:rPr>
                <w:rFonts w:ascii="Arial" w:eastAsia="Calibri" w:hAnsi="Arial" w:cs="Arial"/>
                <w:sz w:val="22"/>
                <w:szCs w:val="22"/>
                <w:lang w:val="en-GB"/>
              </w:rPr>
              <w:br/>
            </w:r>
            <w:r w:rsidR="00E464F9" w:rsidRPr="00A76E29">
              <w:rPr>
                <w:rFonts w:ascii="Arial" w:eastAsia="Calibri" w:hAnsi="Arial" w:cs="Arial"/>
                <w:sz w:val="22"/>
                <w:szCs w:val="22"/>
                <w:lang w:val="en-GB"/>
              </w:rPr>
              <w:t>Research Objective</w:t>
            </w:r>
          </w:p>
        </w:tc>
        <w:tc>
          <w:tcPr>
            <w:tcW w:w="2693" w:type="dxa"/>
          </w:tcPr>
          <w:p w14:paraId="507E978F" w14:textId="54B444F7" w:rsidR="00E464F9" w:rsidRPr="00A76E29" w:rsidRDefault="00FD2ACA" w:rsidP="00E464F9">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2"/>
                <w:szCs w:val="22"/>
                <w:lang w:val="en-GB"/>
              </w:rPr>
            </w:pPr>
            <w:r>
              <w:rPr>
                <w:rFonts w:ascii="Arial" w:eastAsia="Calibri" w:hAnsi="Arial" w:cs="Arial"/>
                <w:sz w:val="22"/>
                <w:szCs w:val="22"/>
                <w:lang w:val="en-GB"/>
              </w:rPr>
              <w:br/>
            </w:r>
            <w:r w:rsidR="00E464F9" w:rsidRPr="00A76E29">
              <w:rPr>
                <w:rFonts w:ascii="Arial" w:eastAsia="Calibri" w:hAnsi="Arial" w:cs="Arial"/>
                <w:sz w:val="22"/>
                <w:szCs w:val="22"/>
                <w:lang w:val="en-GB"/>
              </w:rPr>
              <w:t>Methodology</w:t>
            </w:r>
          </w:p>
        </w:tc>
        <w:tc>
          <w:tcPr>
            <w:tcW w:w="2977" w:type="dxa"/>
          </w:tcPr>
          <w:p w14:paraId="238924E3" w14:textId="45A2AA1F" w:rsidR="00E464F9" w:rsidRPr="00A76E29" w:rsidRDefault="00FD2ACA" w:rsidP="00E464F9">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2"/>
                <w:szCs w:val="22"/>
                <w:lang w:val="en-GB"/>
              </w:rPr>
            </w:pPr>
            <w:r>
              <w:rPr>
                <w:rFonts w:ascii="Arial" w:eastAsia="Calibri" w:hAnsi="Arial" w:cs="Arial"/>
                <w:sz w:val="22"/>
                <w:szCs w:val="22"/>
                <w:lang w:val="en-GB"/>
              </w:rPr>
              <w:br/>
            </w:r>
            <w:r w:rsidR="00E464F9" w:rsidRPr="00A76E29">
              <w:rPr>
                <w:rFonts w:ascii="Arial" w:eastAsia="Calibri" w:hAnsi="Arial" w:cs="Arial"/>
                <w:sz w:val="22"/>
                <w:szCs w:val="22"/>
                <w:lang w:val="en-GB"/>
              </w:rPr>
              <w:t>Participant</w:t>
            </w:r>
          </w:p>
        </w:tc>
      </w:tr>
      <w:tr w:rsidR="00E464F9" w:rsidRPr="00A76E29" w14:paraId="350737CE" w14:textId="77777777" w:rsidTr="002469B9">
        <w:trPr>
          <w:cnfStyle w:val="000000100000" w:firstRow="0" w:lastRow="0" w:firstColumn="0" w:lastColumn="0" w:oddVBand="0" w:evenVBand="0" w:oddHBand="1" w:evenHBand="0" w:firstRowFirstColumn="0" w:firstRowLastColumn="0" w:lastRowFirstColumn="0" w:lastRowLastColumn="0"/>
          <w:trHeight w:hRule="exact" w:val="851"/>
          <w:jc w:val="center"/>
        </w:trPr>
        <w:tc>
          <w:tcPr>
            <w:cnfStyle w:val="001000000000" w:firstRow="0" w:lastRow="0" w:firstColumn="1" w:lastColumn="0" w:oddVBand="0" w:evenVBand="0" w:oddHBand="0" w:evenHBand="0" w:firstRowFirstColumn="0" w:firstRowLastColumn="0" w:lastRowFirstColumn="0" w:lastRowLastColumn="0"/>
            <w:tcW w:w="3085" w:type="dxa"/>
            <w:vMerge w:val="restart"/>
            <w:tcBorders>
              <w:top w:val="none" w:sz="0" w:space="0" w:color="auto"/>
              <w:bottom w:val="none" w:sz="0" w:space="0" w:color="auto"/>
              <w:right w:val="none" w:sz="0" w:space="0" w:color="auto"/>
            </w:tcBorders>
          </w:tcPr>
          <w:p w14:paraId="71999469" w14:textId="49A4594B" w:rsidR="00E464F9" w:rsidRPr="002469B9" w:rsidRDefault="002469B9" w:rsidP="002469B9">
            <w:pPr>
              <w:spacing w:before="100" w:beforeAutospacing="1" w:afterAutospacing="1"/>
              <w:textAlignment w:val="baseline"/>
              <w:rPr>
                <w:rFonts w:ascii="Arial" w:eastAsia="Times New Roman" w:hAnsi="Arial" w:cs="Arial"/>
                <w:b w:val="0"/>
                <w:color w:val="404040"/>
                <w:lang w:val="en-GB" w:eastAsia="en-GB"/>
              </w:rPr>
            </w:pPr>
            <w:r>
              <w:rPr>
                <w:rFonts w:ascii="Arial" w:eastAsia="Times New Roman" w:hAnsi="Arial" w:cs="Arial"/>
                <w:b w:val="0"/>
                <w:color w:val="404040"/>
                <w:lang w:val="en-GB" w:eastAsia="en-GB"/>
              </w:rPr>
              <w:t xml:space="preserve">1. </w:t>
            </w:r>
            <w:r w:rsidR="00E464F9" w:rsidRPr="002469B9">
              <w:rPr>
                <w:rFonts w:ascii="Arial" w:eastAsia="Times New Roman" w:hAnsi="Arial" w:cs="Arial"/>
                <w:b w:val="0"/>
                <w:color w:val="404040"/>
                <w:lang w:val="en-GB" w:eastAsia="en-GB"/>
              </w:rPr>
              <w:t>To identify the challenges within agriculture given the political situation</w:t>
            </w:r>
          </w:p>
          <w:p w14:paraId="2BDF7F39" w14:textId="77777777" w:rsidR="00E464F9" w:rsidRPr="002469B9" w:rsidRDefault="00E464F9" w:rsidP="002469B9">
            <w:pPr>
              <w:spacing w:before="100" w:beforeAutospacing="1" w:afterAutospacing="1"/>
              <w:textAlignment w:val="baseline"/>
              <w:rPr>
                <w:rFonts w:ascii="Arial" w:eastAsia="Times New Roman" w:hAnsi="Arial" w:cs="Arial"/>
                <w:b w:val="0"/>
                <w:color w:val="404040"/>
                <w:lang w:val="en-GB" w:eastAsia="en-GB"/>
              </w:rPr>
            </w:pPr>
          </w:p>
        </w:tc>
        <w:tc>
          <w:tcPr>
            <w:tcW w:w="2693" w:type="dxa"/>
            <w:tcBorders>
              <w:top w:val="none" w:sz="0" w:space="0" w:color="auto"/>
              <w:bottom w:val="none" w:sz="0" w:space="0" w:color="auto"/>
            </w:tcBorders>
          </w:tcPr>
          <w:p w14:paraId="382089F2"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04040"/>
                <w:lang w:val="en-GB"/>
              </w:rPr>
            </w:pPr>
            <w:r w:rsidRPr="002469B9">
              <w:rPr>
                <w:rFonts w:ascii="Arial" w:eastAsia="Calibri" w:hAnsi="Arial" w:cs="Arial"/>
                <w:color w:val="404040"/>
                <w:lang w:val="en-GB"/>
              </w:rPr>
              <w:t>1a. Questionnaires</w:t>
            </w:r>
          </w:p>
          <w:p w14:paraId="5358D364" w14:textId="77777777" w:rsidR="00E464F9" w:rsidRPr="002469B9" w:rsidRDefault="00E464F9" w:rsidP="00E464F9">
            <w:pPr>
              <w:ind w:left="360"/>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04040"/>
                <w:lang w:val="en-GB"/>
              </w:rPr>
            </w:pPr>
          </w:p>
        </w:tc>
        <w:tc>
          <w:tcPr>
            <w:tcW w:w="2977" w:type="dxa"/>
            <w:tcBorders>
              <w:top w:val="none" w:sz="0" w:space="0" w:color="auto"/>
              <w:bottom w:val="none" w:sz="0" w:space="0" w:color="auto"/>
            </w:tcBorders>
          </w:tcPr>
          <w:p w14:paraId="11B2924D"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04040"/>
                <w:lang w:val="en-GB"/>
              </w:rPr>
            </w:pPr>
            <w:r w:rsidRPr="002469B9">
              <w:rPr>
                <w:rFonts w:ascii="Arial" w:eastAsia="Calibri" w:hAnsi="Arial" w:cs="Arial"/>
                <w:color w:val="404040"/>
                <w:lang w:val="en-GB"/>
              </w:rPr>
              <w:t>Farmers</w:t>
            </w:r>
          </w:p>
          <w:p w14:paraId="0AA347D4" w14:textId="77777777" w:rsidR="00E464F9" w:rsidRPr="002469B9" w:rsidRDefault="00E464F9" w:rsidP="00E464F9">
            <w:pPr>
              <w:ind w:left="360"/>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04040"/>
                <w:lang w:val="en-GB"/>
              </w:rPr>
            </w:pPr>
          </w:p>
        </w:tc>
      </w:tr>
      <w:tr w:rsidR="00E464F9" w:rsidRPr="00A76E29" w14:paraId="4C29BCF2" w14:textId="77777777" w:rsidTr="002469B9">
        <w:trPr>
          <w:trHeight w:hRule="exact" w:val="851"/>
          <w:jc w:val="center"/>
        </w:trPr>
        <w:tc>
          <w:tcPr>
            <w:cnfStyle w:val="001000000000" w:firstRow="0" w:lastRow="0" w:firstColumn="1" w:lastColumn="0" w:oddVBand="0" w:evenVBand="0" w:oddHBand="0" w:evenHBand="0" w:firstRowFirstColumn="0" w:firstRowLastColumn="0" w:lastRowFirstColumn="0" w:lastRowLastColumn="0"/>
            <w:tcW w:w="3085" w:type="dxa"/>
            <w:vMerge/>
            <w:tcBorders>
              <w:right w:val="none" w:sz="0" w:space="0" w:color="auto"/>
            </w:tcBorders>
          </w:tcPr>
          <w:p w14:paraId="70F49E9E" w14:textId="77777777" w:rsidR="00E464F9" w:rsidRPr="002469B9" w:rsidRDefault="00E464F9" w:rsidP="002469B9">
            <w:pPr>
              <w:spacing w:before="100" w:beforeAutospacing="1" w:afterAutospacing="1"/>
              <w:ind w:left="1080"/>
              <w:textAlignment w:val="baseline"/>
              <w:rPr>
                <w:rFonts w:ascii="Arial" w:eastAsia="Times New Roman" w:hAnsi="Arial" w:cs="Arial"/>
                <w:b w:val="0"/>
                <w:color w:val="404040"/>
                <w:lang w:val="en-GB" w:eastAsia="en-GB"/>
              </w:rPr>
            </w:pPr>
          </w:p>
        </w:tc>
        <w:tc>
          <w:tcPr>
            <w:tcW w:w="2693" w:type="dxa"/>
          </w:tcPr>
          <w:p w14:paraId="737609DB" w14:textId="77777777" w:rsidR="00E464F9" w:rsidRPr="002469B9" w:rsidRDefault="00E464F9"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404040"/>
                <w:lang w:val="en-GB"/>
              </w:rPr>
            </w:pPr>
            <w:r w:rsidRPr="002469B9">
              <w:rPr>
                <w:rFonts w:ascii="Arial" w:eastAsia="Calibri" w:hAnsi="Arial" w:cs="Arial"/>
                <w:color w:val="404040"/>
                <w:lang w:val="en-GB"/>
              </w:rPr>
              <w:t>1b. Semi-structured interviews</w:t>
            </w:r>
          </w:p>
        </w:tc>
        <w:tc>
          <w:tcPr>
            <w:tcW w:w="2977" w:type="dxa"/>
          </w:tcPr>
          <w:p w14:paraId="12651D82" w14:textId="77777777" w:rsidR="00E464F9" w:rsidRPr="002469B9" w:rsidRDefault="00E464F9"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404040"/>
                <w:lang w:val="en-GB"/>
              </w:rPr>
            </w:pPr>
            <w:r w:rsidRPr="002469B9">
              <w:rPr>
                <w:rFonts w:ascii="Arial" w:eastAsia="Calibri" w:hAnsi="Arial" w:cs="Arial"/>
                <w:color w:val="404040"/>
                <w:lang w:val="en-GB"/>
              </w:rPr>
              <w:t>Representatives from organisations directly involved in the agricultural sector</w:t>
            </w:r>
          </w:p>
        </w:tc>
      </w:tr>
      <w:tr w:rsidR="00E464F9" w:rsidRPr="00A76E29" w14:paraId="0CA513D8" w14:textId="77777777" w:rsidTr="002469B9">
        <w:trPr>
          <w:cnfStyle w:val="000000100000" w:firstRow="0" w:lastRow="0" w:firstColumn="0" w:lastColumn="0" w:oddVBand="0" w:evenVBand="0" w:oddHBand="1" w:evenHBand="0" w:firstRowFirstColumn="0" w:firstRowLastColumn="0" w:lastRowFirstColumn="0" w:lastRowLastColumn="0"/>
          <w:trHeight w:hRule="exact" w:val="851"/>
          <w:jc w:val="center"/>
        </w:trPr>
        <w:tc>
          <w:tcPr>
            <w:cnfStyle w:val="001000000000" w:firstRow="0" w:lastRow="0" w:firstColumn="1" w:lastColumn="0" w:oddVBand="0" w:evenVBand="0" w:oddHBand="0" w:evenHBand="0" w:firstRowFirstColumn="0" w:firstRowLastColumn="0" w:lastRowFirstColumn="0" w:lastRowLastColumn="0"/>
            <w:tcW w:w="3085" w:type="dxa"/>
            <w:vMerge w:val="restart"/>
            <w:tcBorders>
              <w:top w:val="none" w:sz="0" w:space="0" w:color="auto"/>
              <w:bottom w:val="none" w:sz="0" w:space="0" w:color="auto"/>
              <w:right w:val="none" w:sz="0" w:space="0" w:color="auto"/>
            </w:tcBorders>
          </w:tcPr>
          <w:p w14:paraId="78427D02" w14:textId="7B4477F2" w:rsidR="00E464F9" w:rsidRPr="002469B9" w:rsidRDefault="002469B9" w:rsidP="002469B9">
            <w:pPr>
              <w:spacing w:before="100" w:beforeAutospacing="1" w:afterAutospacing="1"/>
              <w:textAlignment w:val="baseline"/>
              <w:rPr>
                <w:rFonts w:ascii="Arial" w:eastAsia="Times New Roman" w:hAnsi="Arial" w:cs="Arial"/>
                <w:b w:val="0"/>
                <w:color w:val="404040"/>
                <w:lang w:val="en-GB" w:eastAsia="en-GB"/>
              </w:rPr>
            </w:pPr>
            <w:r>
              <w:rPr>
                <w:rFonts w:ascii="Arial" w:eastAsia="Times New Roman" w:hAnsi="Arial" w:cs="Arial"/>
                <w:b w:val="0"/>
                <w:color w:val="404040"/>
                <w:lang w:val="en-GB" w:eastAsia="en-GB"/>
              </w:rPr>
              <w:t xml:space="preserve">2. </w:t>
            </w:r>
            <w:r w:rsidR="00E464F9" w:rsidRPr="002469B9">
              <w:rPr>
                <w:rFonts w:ascii="Arial" w:eastAsia="Times New Roman" w:hAnsi="Arial" w:cs="Arial"/>
                <w:b w:val="0"/>
                <w:color w:val="404040"/>
                <w:lang w:val="en-GB" w:eastAsia="en-GB"/>
              </w:rPr>
              <w:t xml:space="preserve">To evaluate potential solutions to these challenges </w:t>
            </w:r>
          </w:p>
        </w:tc>
        <w:tc>
          <w:tcPr>
            <w:tcW w:w="2693" w:type="dxa"/>
            <w:tcBorders>
              <w:top w:val="none" w:sz="0" w:space="0" w:color="auto"/>
              <w:bottom w:val="none" w:sz="0" w:space="0" w:color="auto"/>
            </w:tcBorders>
          </w:tcPr>
          <w:p w14:paraId="29C2A18D"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04040"/>
                <w:lang w:val="en-GB"/>
              </w:rPr>
            </w:pPr>
            <w:r w:rsidRPr="002469B9">
              <w:rPr>
                <w:rFonts w:ascii="Arial" w:eastAsia="Calibri" w:hAnsi="Arial" w:cs="Arial"/>
                <w:color w:val="404040"/>
                <w:lang w:val="en-GB"/>
              </w:rPr>
              <w:t xml:space="preserve">2a. Questionnaires </w:t>
            </w:r>
          </w:p>
          <w:p w14:paraId="2ABC6063"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04040"/>
                <w:lang w:val="en-GB"/>
              </w:rPr>
            </w:pPr>
          </w:p>
        </w:tc>
        <w:tc>
          <w:tcPr>
            <w:tcW w:w="2977" w:type="dxa"/>
            <w:tcBorders>
              <w:top w:val="none" w:sz="0" w:space="0" w:color="auto"/>
              <w:bottom w:val="none" w:sz="0" w:space="0" w:color="auto"/>
            </w:tcBorders>
          </w:tcPr>
          <w:p w14:paraId="17CA785B"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04040"/>
                <w:lang w:val="en-GB"/>
              </w:rPr>
            </w:pPr>
            <w:r w:rsidRPr="002469B9">
              <w:rPr>
                <w:rFonts w:ascii="Arial" w:eastAsia="Calibri" w:hAnsi="Arial" w:cs="Arial"/>
                <w:color w:val="404040"/>
                <w:lang w:val="en-GB"/>
              </w:rPr>
              <w:t>Farmers</w:t>
            </w:r>
          </w:p>
          <w:p w14:paraId="4D77EBFC" w14:textId="77777777" w:rsidR="00E464F9" w:rsidRPr="002469B9" w:rsidRDefault="00E464F9" w:rsidP="00E464F9">
            <w:pPr>
              <w:ind w:left="360"/>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04040"/>
                <w:lang w:val="en-GB"/>
              </w:rPr>
            </w:pPr>
          </w:p>
        </w:tc>
      </w:tr>
      <w:tr w:rsidR="00E464F9" w:rsidRPr="00A76E29" w14:paraId="75198304" w14:textId="77777777" w:rsidTr="002469B9">
        <w:trPr>
          <w:trHeight w:hRule="exact" w:val="851"/>
          <w:jc w:val="center"/>
        </w:trPr>
        <w:tc>
          <w:tcPr>
            <w:cnfStyle w:val="001000000000" w:firstRow="0" w:lastRow="0" w:firstColumn="1" w:lastColumn="0" w:oddVBand="0" w:evenVBand="0" w:oddHBand="0" w:evenHBand="0" w:firstRowFirstColumn="0" w:firstRowLastColumn="0" w:lastRowFirstColumn="0" w:lastRowLastColumn="0"/>
            <w:tcW w:w="3085" w:type="dxa"/>
            <w:vMerge/>
            <w:tcBorders>
              <w:right w:val="none" w:sz="0" w:space="0" w:color="auto"/>
            </w:tcBorders>
          </w:tcPr>
          <w:p w14:paraId="33F6EB29" w14:textId="77777777" w:rsidR="00E464F9" w:rsidRPr="002469B9" w:rsidRDefault="00E464F9" w:rsidP="002469B9">
            <w:pPr>
              <w:spacing w:before="100" w:beforeAutospacing="1" w:afterAutospacing="1"/>
              <w:ind w:left="720"/>
              <w:textAlignment w:val="baseline"/>
              <w:rPr>
                <w:rFonts w:ascii="Arial" w:eastAsia="Times New Roman" w:hAnsi="Arial" w:cs="Arial"/>
                <w:b w:val="0"/>
                <w:color w:val="404040"/>
                <w:lang w:val="en-GB" w:eastAsia="en-GB"/>
              </w:rPr>
            </w:pPr>
          </w:p>
        </w:tc>
        <w:tc>
          <w:tcPr>
            <w:tcW w:w="2693" w:type="dxa"/>
          </w:tcPr>
          <w:p w14:paraId="22A84562" w14:textId="77777777" w:rsidR="00E464F9" w:rsidRPr="002469B9" w:rsidRDefault="00E464F9"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404040"/>
                <w:lang w:val="en-GB"/>
              </w:rPr>
            </w:pPr>
            <w:r w:rsidRPr="002469B9">
              <w:rPr>
                <w:rFonts w:ascii="Arial" w:eastAsia="Calibri" w:hAnsi="Arial" w:cs="Arial"/>
                <w:color w:val="404040"/>
                <w:lang w:val="en-GB"/>
              </w:rPr>
              <w:t>2b. Semi-structured interviews</w:t>
            </w:r>
          </w:p>
        </w:tc>
        <w:tc>
          <w:tcPr>
            <w:tcW w:w="2977" w:type="dxa"/>
          </w:tcPr>
          <w:p w14:paraId="2C7A9100" w14:textId="77777777" w:rsidR="00E464F9" w:rsidRPr="002469B9" w:rsidRDefault="00E464F9"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404040"/>
                <w:lang w:val="en-GB"/>
              </w:rPr>
            </w:pPr>
            <w:r w:rsidRPr="002469B9">
              <w:rPr>
                <w:rFonts w:ascii="Arial" w:eastAsia="Calibri" w:hAnsi="Arial" w:cs="Arial"/>
                <w:color w:val="404040"/>
                <w:lang w:val="en-GB"/>
              </w:rPr>
              <w:t>Representatives from organisations directly involved in the agricultural sector</w:t>
            </w:r>
          </w:p>
        </w:tc>
      </w:tr>
      <w:tr w:rsidR="00E464F9" w:rsidRPr="00A76E29" w14:paraId="0E588D72" w14:textId="77777777" w:rsidTr="002469B9">
        <w:trPr>
          <w:cnfStyle w:val="000000100000" w:firstRow="0" w:lastRow="0" w:firstColumn="0" w:lastColumn="0" w:oddVBand="0" w:evenVBand="0" w:oddHBand="1" w:evenHBand="0" w:firstRowFirstColumn="0" w:firstRowLastColumn="0" w:lastRowFirstColumn="0" w:lastRowLastColumn="0"/>
          <w:trHeight w:hRule="exact" w:val="851"/>
          <w:jc w:val="center"/>
        </w:trPr>
        <w:tc>
          <w:tcPr>
            <w:cnfStyle w:val="001000000000" w:firstRow="0" w:lastRow="0" w:firstColumn="1" w:lastColumn="0" w:oddVBand="0" w:evenVBand="0" w:oddHBand="0" w:evenHBand="0" w:firstRowFirstColumn="0" w:firstRowLastColumn="0" w:lastRowFirstColumn="0" w:lastRowLastColumn="0"/>
            <w:tcW w:w="3085" w:type="dxa"/>
            <w:tcBorders>
              <w:top w:val="none" w:sz="0" w:space="0" w:color="auto"/>
              <w:bottom w:val="none" w:sz="0" w:space="0" w:color="auto"/>
              <w:right w:val="none" w:sz="0" w:space="0" w:color="auto"/>
            </w:tcBorders>
          </w:tcPr>
          <w:p w14:paraId="6EC41E5F" w14:textId="6C3DE507" w:rsidR="00E464F9" w:rsidRPr="002469B9" w:rsidRDefault="002469B9" w:rsidP="002469B9">
            <w:pPr>
              <w:pStyle w:val="paragraph"/>
              <w:spacing w:after="0"/>
              <w:textAlignment w:val="baseline"/>
              <w:rPr>
                <w:rStyle w:val="normaltextrun"/>
                <w:rFonts w:ascii="Arial" w:hAnsi="Arial" w:cs="Arial"/>
                <w:color w:val="000000" w:themeColor="text1"/>
                <w:sz w:val="20"/>
                <w:szCs w:val="20"/>
              </w:rPr>
            </w:pPr>
            <w:r>
              <w:rPr>
                <w:rFonts w:ascii="Arial" w:hAnsi="Arial" w:cs="Arial"/>
                <w:b w:val="0"/>
                <w:color w:val="404040"/>
                <w:sz w:val="20"/>
                <w:szCs w:val="20"/>
              </w:rPr>
              <w:t xml:space="preserve">3. </w:t>
            </w:r>
            <w:r w:rsidR="00E464F9" w:rsidRPr="002469B9">
              <w:rPr>
                <w:rFonts w:ascii="Arial" w:hAnsi="Arial" w:cs="Arial"/>
                <w:b w:val="0"/>
                <w:color w:val="404040"/>
                <w:sz w:val="20"/>
                <w:szCs w:val="20"/>
              </w:rPr>
              <w:t>To assess the social representation of farmers with regards to the environment</w:t>
            </w:r>
            <w:r w:rsidR="00E464F9" w:rsidRPr="002469B9">
              <w:rPr>
                <w:rStyle w:val="normaltextrun"/>
                <w:rFonts w:ascii="Arial" w:hAnsi="Arial" w:cs="Arial"/>
                <w:color w:val="000000" w:themeColor="text1"/>
                <w:sz w:val="20"/>
                <w:szCs w:val="20"/>
              </w:rPr>
              <w:t xml:space="preserve"> </w:t>
            </w:r>
          </w:p>
          <w:p w14:paraId="74CE0E55" w14:textId="77777777" w:rsidR="00E464F9" w:rsidRPr="002469B9" w:rsidRDefault="00E464F9" w:rsidP="002469B9">
            <w:pPr>
              <w:ind w:left="720"/>
              <w:textAlignment w:val="baseline"/>
              <w:rPr>
                <w:rFonts w:ascii="Arial" w:eastAsia="Times New Roman" w:hAnsi="Arial" w:cs="Arial"/>
                <w:b w:val="0"/>
                <w:color w:val="404040"/>
                <w:lang w:val="en-GB" w:eastAsia="en-GB"/>
              </w:rPr>
            </w:pPr>
          </w:p>
        </w:tc>
        <w:tc>
          <w:tcPr>
            <w:tcW w:w="2693" w:type="dxa"/>
            <w:tcBorders>
              <w:top w:val="none" w:sz="0" w:space="0" w:color="auto"/>
              <w:bottom w:val="none" w:sz="0" w:space="0" w:color="auto"/>
            </w:tcBorders>
          </w:tcPr>
          <w:p w14:paraId="2008BB68"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04040"/>
                <w:lang w:val="en-GB"/>
              </w:rPr>
            </w:pPr>
            <w:r w:rsidRPr="002469B9">
              <w:rPr>
                <w:rFonts w:ascii="Arial" w:eastAsia="Calibri" w:hAnsi="Arial" w:cs="Arial"/>
                <w:color w:val="404040"/>
                <w:lang w:val="en-GB"/>
              </w:rPr>
              <w:t xml:space="preserve">Questionnaires </w:t>
            </w:r>
          </w:p>
          <w:p w14:paraId="0A0A473F" w14:textId="77777777" w:rsidR="00E464F9" w:rsidRPr="002469B9" w:rsidRDefault="00E464F9" w:rsidP="00E464F9">
            <w:pPr>
              <w:ind w:left="360"/>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04040"/>
                <w:lang w:val="en-GB"/>
              </w:rPr>
            </w:pPr>
          </w:p>
        </w:tc>
        <w:tc>
          <w:tcPr>
            <w:tcW w:w="2977" w:type="dxa"/>
            <w:tcBorders>
              <w:top w:val="none" w:sz="0" w:space="0" w:color="auto"/>
              <w:bottom w:val="none" w:sz="0" w:space="0" w:color="auto"/>
            </w:tcBorders>
          </w:tcPr>
          <w:p w14:paraId="475BF3C8"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04040"/>
                <w:lang w:val="en-GB"/>
              </w:rPr>
            </w:pPr>
            <w:r w:rsidRPr="002469B9">
              <w:rPr>
                <w:rFonts w:ascii="Arial" w:eastAsia="Calibri" w:hAnsi="Arial" w:cs="Arial"/>
                <w:color w:val="404040"/>
                <w:lang w:val="en-GB"/>
              </w:rPr>
              <w:t xml:space="preserve">Farmers </w:t>
            </w:r>
          </w:p>
          <w:p w14:paraId="2DA42CD4" w14:textId="77777777" w:rsidR="00E464F9" w:rsidRPr="002469B9" w:rsidRDefault="00E464F9" w:rsidP="00E464F9">
            <w:pPr>
              <w:ind w:left="720"/>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04040"/>
                <w:lang w:val="en-GB"/>
              </w:rPr>
            </w:pPr>
          </w:p>
        </w:tc>
      </w:tr>
      <w:tr w:rsidR="00E464F9" w:rsidRPr="00A76E29" w14:paraId="7F2F1C21" w14:textId="77777777" w:rsidTr="002469B9">
        <w:trPr>
          <w:trHeight w:hRule="exact" w:val="851"/>
          <w:jc w:val="center"/>
        </w:trPr>
        <w:tc>
          <w:tcPr>
            <w:cnfStyle w:val="001000000000" w:firstRow="0" w:lastRow="0" w:firstColumn="1" w:lastColumn="0" w:oddVBand="0" w:evenVBand="0" w:oddHBand="0" w:evenHBand="0" w:firstRowFirstColumn="0" w:firstRowLastColumn="0" w:lastRowFirstColumn="0" w:lastRowLastColumn="0"/>
            <w:tcW w:w="3085" w:type="dxa"/>
            <w:tcBorders>
              <w:right w:val="none" w:sz="0" w:space="0" w:color="auto"/>
            </w:tcBorders>
          </w:tcPr>
          <w:p w14:paraId="76370C60" w14:textId="27D0EED9" w:rsidR="00E464F9" w:rsidRPr="002469B9" w:rsidRDefault="002469B9" w:rsidP="002469B9">
            <w:pPr>
              <w:spacing w:before="100" w:beforeAutospacing="1" w:afterAutospacing="1"/>
              <w:textAlignment w:val="baseline"/>
              <w:rPr>
                <w:rFonts w:ascii="Arial" w:eastAsia="Times New Roman" w:hAnsi="Arial" w:cs="Arial"/>
                <w:b w:val="0"/>
                <w:lang w:val="en-GB" w:eastAsia="en-GB"/>
              </w:rPr>
            </w:pPr>
            <w:r>
              <w:rPr>
                <w:rStyle w:val="normaltextrun"/>
                <w:rFonts w:ascii="Arial" w:hAnsi="Arial" w:cs="Arial"/>
                <w:b w:val="0"/>
              </w:rPr>
              <w:t xml:space="preserve">4. </w:t>
            </w:r>
            <w:r w:rsidR="00E464F9" w:rsidRPr="002469B9">
              <w:rPr>
                <w:rStyle w:val="normaltextrun"/>
                <w:rFonts w:ascii="Arial" w:hAnsi="Arial" w:cs="Arial"/>
                <w:b w:val="0"/>
              </w:rPr>
              <w:t xml:space="preserve">To assess the social representation of farmers with regards to Brexit </w:t>
            </w:r>
          </w:p>
        </w:tc>
        <w:tc>
          <w:tcPr>
            <w:tcW w:w="2693" w:type="dxa"/>
          </w:tcPr>
          <w:p w14:paraId="38E2C765" w14:textId="77777777" w:rsidR="00E464F9" w:rsidRPr="002469B9" w:rsidRDefault="00E464F9"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404040"/>
                <w:lang w:val="en-GB"/>
              </w:rPr>
            </w:pPr>
            <w:r w:rsidRPr="002469B9">
              <w:rPr>
                <w:rFonts w:ascii="Arial" w:eastAsia="Calibri" w:hAnsi="Arial" w:cs="Arial"/>
                <w:color w:val="404040"/>
                <w:lang w:val="en-GB"/>
              </w:rPr>
              <w:t xml:space="preserve">Questionnaires </w:t>
            </w:r>
          </w:p>
          <w:p w14:paraId="6F0845BB" w14:textId="77777777" w:rsidR="00E464F9" w:rsidRPr="002469B9" w:rsidRDefault="00E464F9" w:rsidP="00E464F9">
            <w:pPr>
              <w:ind w:left="360"/>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404040"/>
                <w:lang w:val="en-GB"/>
              </w:rPr>
            </w:pPr>
          </w:p>
        </w:tc>
        <w:tc>
          <w:tcPr>
            <w:tcW w:w="2977" w:type="dxa"/>
          </w:tcPr>
          <w:p w14:paraId="2B68012F" w14:textId="77777777" w:rsidR="00E464F9" w:rsidRPr="002469B9" w:rsidRDefault="00E464F9"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404040"/>
                <w:lang w:val="en-GB"/>
              </w:rPr>
            </w:pPr>
            <w:r w:rsidRPr="002469B9">
              <w:rPr>
                <w:rFonts w:ascii="Arial" w:eastAsia="Calibri" w:hAnsi="Arial" w:cs="Arial"/>
                <w:color w:val="404040"/>
                <w:lang w:val="en-GB"/>
              </w:rPr>
              <w:t xml:space="preserve">Farmers </w:t>
            </w:r>
          </w:p>
          <w:p w14:paraId="5002316E" w14:textId="77777777" w:rsidR="00E464F9" w:rsidRPr="002469B9" w:rsidRDefault="00E464F9" w:rsidP="00E464F9">
            <w:pPr>
              <w:ind w:left="360"/>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404040"/>
                <w:lang w:val="en-GB"/>
              </w:rPr>
            </w:pPr>
          </w:p>
        </w:tc>
      </w:tr>
    </w:tbl>
    <w:p w14:paraId="4D570FA7" w14:textId="77777777" w:rsidR="00E464F9" w:rsidRPr="00A76E29" w:rsidRDefault="00E464F9" w:rsidP="00E464F9">
      <w:pPr>
        <w:spacing w:after="200" w:line="276" w:lineRule="auto"/>
        <w:rPr>
          <w:rFonts w:ascii="Arial" w:eastAsia="Calibri" w:hAnsi="Arial" w:cs="Arial"/>
          <w:color w:val="000000" w:themeColor="text1"/>
          <w:sz w:val="22"/>
          <w:szCs w:val="22"/>
          <w:lang w:val="en-GB" w:eastAsia="en-US"/>
        </w:rPr>
      </w:pPr>
    </w:p>
    <w:p w14:paraId="200068A4" w14:textId="594C6744" w:rsidR="00E464F9" w:rsidRPr="00A76E29" w:rsidRDefault="00E464F9" w:rsidP="00E464F9">
      <w:pPr>
        <w:spacing w:after="0" w:line="240" w:lineRule="auto"/>
        <w:rPr>
          <w:rFonts w:ascii="Arial" w:eastAsia="Calibri" w:hAnsi="Arial" w:cs="Arial"/>
          <w:color w:val="000000" w:themeColor="text1"/>
          <w:sz w:val="22"/>
          <w:szCs w:val="22"/>
          <w:lang w:val="en-GB" w:eastAsia="en-US"/>
        </w:rPr>
      </w:pPr>
      <w:r w:rsidRPr="00A76E29">
        <w:rPr>
          <w:rFonts w:ascii="Arial" w:eastAsia="Calibri" w:hAnsi="Arial" w:cs="Arial"/>
          <w:color w:val="000000" w:themeColor="text1"/>
          <w:sz w:val="22"/>
          <w:szCs w:val="22"/>
          <w:lang w:val="en-GB" w:eastAsia="en-US"/>
        </w:rPr>
        <w:t>The methodology was altered by a change of question during the research stage. T</w:t>
      </w:r>
      <w:r>
        <w:rPr>
          <w:rFonts w:ascii="Arial" w:eastAsia="Calibri" w:hAnsi="Arial" w:cs="Arial"/>
          <w:color w:val="000000" w:themeColor="text1"/>
          <w:sz w:val="22"/>
          <w:szCs w:val="22"/>
          <w:lang w:val="en-GB" w:eastAsia="en-US"/>
        </w:rPr>
        <w:t>he initial question was based around</w:t>
      </w:r>
      <w:r w:rsidRPr="00A76E29">
        <w:rPr>
          <w:rFonts w:ascii="Arial" w:eastAsia="Calibri" w:hAnsi="Arial" w:cs="Arial"/>
          <w:color w:val="000000" w:themeColor="text1"/>
          <w:sz w:val="22"/>
          <w:szCs w:val="22"/>
          <w:lang w:val="en-GB" w:eastAsia="en-US"/>
        </w:rPr>
        <w:t xml:space="preserve"> the social representations </w:t>
      </w:r>
      <w:r w:rsidR="001F2A47">
        <w:rPr>
          <w:rFonts w:ascii="Arial" w:eastAsia="Calibri" w:hAnsi="Arial" w:cs="Arial"/>
          <w:color w:val="000000" w:themeColor="text1"/>
          <w:sz w:val="22"/>
          <w:szCs w:val="22"/>
          <w:lang w:val="en-GB" w:eastAsia="en-US"/>
        </w:rPr>
        <w:t xml:space="preserve">(SRs) </w:t>
      </w:r>
      <w:r w:rsidRPr="00A76E29">
        <w:rPr>
          <w:rFonts w:ascii="Arial" w:eastAsia="Calibri" w:hAnsi="Arial" w:cs="Arial"/>
          <w:color w:val="000000" w:themeColor="text1"/>
          <w:sz w:val="22"/>
          <w:szCs w:val="22"/>
          <w:lang w:val="en-GB" w:eastAsia="en-US"/>
        </w:rPr>
        <w:t>of farmers in Malta with regards to their occupation and the environment. The data collecti</w:t>
      </w:r>
      <w:r w:rsidR="00C30126">
        <w:rPr>
          <w:rFonts w:ascii="Arial" w:eastAsia="Calibri" w:hAnsi="Arial" w:cs="Arial"/>
          <w:color w:val="000000" w:themeColor="text1"/>
          <w:sz w:val="22"/>
          <w:szCs w:val="22"/>
          <w:lang w:val="en-GB" w:eastAsia="en-US"/>
        </w:rPr>
        <w:t xml:space="preserve">on consisted of interviews, as well as </w:t>
      </w:r>
      <w:r w:rsidRPr="00A76E29">
        <w:rPr>
          <w:rFonts w:ascii="Arial" w:eastAsia="Calibri" w:hAnsi="Arial" w:cs="Arial"/>
          <w:color w:val="000000" w:themeColor="text1"/>
          <w:sz w:val="22"/>
          <w:szCs w:val="22"/>
          <w:lang w:val="en-GB" w:eastAsia="en-US"/>
        </w:rPr>
        <w:t>free associations technique of word associations</w:t>
      </w:r>
      <w:r>
        <w:rPr>
          <w:rFonts w:ascii="Arial" w:eastAsia="Calibri" w:hAnsi="Arial" w:cs="Arial"/>
          <w:color w:val="000000" w:themeColor="text1"/>
          <w:sz w:val="22"/>
          <w:szCs w:val="22"/>
          <w:lang w:val="en-GB" w:eastAsia="en-US"/>
        </w:rPr>
        <w:t>, and t</w:t>
      </w:r>
      <w:r w:rsidRPr="00A76E29">
        <w:rPr>
          <w:rFonts w:ascii="Arial" w:eastAsia="Calibri" w:hAnsi="Arial" w:cs="Arial"/>
          <w:color w:val="000000" w:themeColor="text1"/>
          <w:sz w:val="22"/>
          <w:szCs w:val="22"/>
          <w:lang w:val="en-GB" w:eastAsia="en-US"/>
        </w:rPr>
        <w:t xml:space="preserve">he intended analysis consisted of t-Test results and thematic analysis.  </w:t>
      </w:r>
      <w:r>
        <w:rPr>
          <w:rFonts w:ascii="Arial" w:eastAsia="Calibri" w:hAnsi="Arial" w:cs="Arial"/>
          <w:color w:val="000000" w:themeColor="text1"/>
          <w:sz w:val="22"/>
          <w:szCs w:val="22"/>
          <w:lang w:val="en-GB" w:eastAsia="en-US"/>
        </w:rPr>
        <w:t>The data was to be</w:t>
      </w:r>
      <w:r w:rsidRPr="00A76E29">
        <w:rPr>
          <w:rFonts w:ascii="Arial" w:eastAsia="Calibri" w:hAnsi="Arial" w:cs="Arial"/>
          <w:color w:val="000000" w:themeColor="text1"/>
          <w:sz w:val="22"/>
          <w:szCs w:val="22"/>
          <w:lang w:val="en-GB" w:eastAsia="en-US"/>
        </w:rPr>
        <w:t xml:space="preserve"> gathered in collaboration with Friends of the Earth Malta, due to their pre-established relationships with farmers. However, due to unexpected structural and financial changes within Friends of the Earth Malta, the project was no longer possible. An account of the previous research is found in Appendix 1. </w:t>
      </w:r>
    </w:p>
    <w:p w14:paraId="1E46B652" w14:textId="77777777" w:rsidR="00C30126" w:rsidRDefault="00E464F9" w:rsidP="00E464F9">
      <w:pPr>
        <w:spacing w:after="0" w:line="240" w:lineRule="auto"/>
        <w:rPr>
          <w:rFonts w:ascii="Arial" w:eastAsia="Calibri" w:hAnsi="Arial" w:cs="Arial"/>
          <w:color w:val="000000" w:themeColor="text1"/>
          <w:sz w:val="22"/>
          <w:szCs w:val="22"/>
          <w:lang w:val="en-GB" w:eastAsia="en-US"/>
        </w:rPr>
      </w:pPr>
      <w:r w:rsidRPr="00A76E29">
        <w:rPr>
          <w:rFonts w:ascii="Arial" w:eastAsia="Calibri" w:hAnsi="Arial" w:cs="Arial"/>
          <w:color w:val="000000" w:themeColor="text1"/>
          <w:sz w:val="22"/>
          <w:szCs w:val="22"/>
          <w:lang w:val="en-GB" w:eastAsia="en-US"/>
        </w:rPr>
        <w:br/>
        <w:t xml:space="preserve">Nevertheless, the shift from the agricultural sector in Malta to the United Kingdom has allowed for a broader range of information from literature review due to Brexit being such a relevant topic in the </w:t>
      </w:r>
      <w:r w:rsidR="00C30126">
        <w:rPr>
          <w:rFonts w:ascii="Arial" w:eastAsia="Calibri" w:hAnsi="Arial" w:cs="Arial"/>
          <w:color w:val="000000" w:themeColor="text1"/>
          <w:sz w:val="22"/>
          <w:szCs w:val="22"/>
          <w:lang w:val="en-GB" w:eastAsia="en-US"/>
        </w:rPr>
        <w:t xml:space="preserve">political sphere of the UK. </w:t>
      </w:r>
    </w:p>
    <w:p w14:paraId="2D7BB1FD" w14:textId="77777777" w:rsidR="00C30126" w:rsidRDefault="00C30126" w:rsidP="00E464F9">
      <w:pPr>
        <w:spacing w:after="0" w:line="240" w:lineRule="auto"/>
        <w:rPr>
          <w:rFonts w:ascii="Arial" w:eastAsia="Calibri" w:hAnsi="Arial" w:cs="Arial"/>
          <w:color w:val="000000" w:themeColor="text1"/>
          <w:sz w:val="22"/>
          <w:szCs w:val="22"/>
          <w:lang w:val="en-GB" w:eastAsia="en-US"/>
        </w:rPr>
      </w:pPr>
    </w:p>
    <w:p w14:paraId="4ABB0F6E" w14:textId="552A606B" w:rsidR="00E464F9" w:rsidRPr="00A76E29" w:rsidRDefault="00C30126" w:rsidP="00E464F9">
      <w:pPr>
        <w:spacing w:after="0" w:line="240" w:lineRule="auto"/>
        <w:rPr>
          <w:rFonts w:ascii="Arial" w:eastAsia="Calibri" w:hAnsi="Arial" w:cs="Arial"/>
          <w:color w:val="000000" w:themeColor="text1"/>
          <w:sz w:val="22"/>
          <w:szCs w:val="22"/>
          <w:lang w:val="en-GB" w:eastAsia="en-US"/>
        </w:rPr>
      </w:pPr>
      <w:r>
        <w:rPr>
          <w:rFonts w:ascii="Arial" w:eastAsia="Calibri" w:hAnsi="Arial" w:cs="Arial"/>
          <w:color w:val="000000" w:themeColor="text1"/>
          <w:sz w:val="22"/>
          <w:szCs w:val="22"/>
          <w:lang w:val="en-GB" w:eastAsia="en-US"/>
        </w:rPr>
        <w:t xml:space="preserve">The research </w:t>
      </w:r>
      <w:r w:rsidR="00E464F9" w:rsidRPr="00A76E29">
        <w:rPr>
          <w:rFonts w:ascii="Arial" w:eastAsia="Calibri" w:hAnsi="Arial" w:cs="Arial"/>
          <w:color w:val="000000" w:themeColor="text1"/>
          <w:sz w:val="22"/>
          <w:szCs w:val="22"/>
          <w:lang w:val="en-GB" w:eastAsia="en-US"/>
        </w:rPr>
        <w:t>will use a multi-m</w:t>
      </w:r>
      <w:r w:rsidR="00E464F9">
        <w:rPr>
          <w:rFonts w:ascii="Arial" w:eastAsia="Calibri" w:hAnsi="Arial" w:cs="Arial"/>
          <w:color w:val="000000" w:themeColor="text1"/>
          <w:sz w:val="22"/>
          <w:szCs w:val="22"/>
          <w:lang w:val="en-GB" w:eastAsia="en-US"/>
        </w:rPr>
        <w:t xml:space="preserve">ethod approach as is encouraged </w:t>
      </w:r>
      <w:r w:rsidR="00E464F9" w:rsidRPr="00A76E29">
        <w:rPr>
          <w:rFonts w:ascii="Arial" w:eastAsia="Calibri" w:hAnsi="Arial" w:cs="Arial"/>
          <w:color w:val="000000" w:themeColor="text1"/>
          <w:sz w:val="22"/>
          <w:szCs w:val="22"/>
          <w:lang w:val="en-GB" w:eastAsia="en-US"/>
        </w:rPr>
        <w:t>for sociological studies (McNiel &amp; Chapman, 2005).</w:t>
      </w:r>
      <w:r>
        <w:rPr>
          <w:rFonts w:ascii="Arial" w:eastAsia="Calibri" w:hAnsi="Arial" w:cs="Arial"/>
          <w:color w:val="000000" w:themeColor="text1"/>
          <w:sz w:val="22"/>
          <w:szCs w:val="22"/>
          <w:lang w:val="en-GB" w:eastAsia="en-US"/>
        </w:rPr>
        <w:t xml:space="preserve"> </w:t>
      </w:r>
      <w:r w:rsidR="00E464F9" w:rsidRPr="00A76E29">
        <w:rPr>
          <w:rFonts w:ascii="Arial" w:eastAsia="Calibri" w:hAnsi="Arial" w:cs="Arial"/>
          <w:color w:val="000000" w:themeColor="text1"/>
          <w:sz w:val="22"/>
          <w:szCs w:val="22"/>
          <w:lang w:val="en-GB" w:eastAsia="en-US"/>
        </w:rPr>
        <w:t>Wagner et al. 1999 highlights the principal methodologies for t</w:t>
      </w:r>
      <w:r>
        <w:rPr>
          <w:rFonts w:ascii="Arial" w:eastAsia="Calibri" w:hAnsi="Arial" w:cs="Arial"/>
          <w:color w:val="000000" w:themeColor="text1"/>
          <w:sz w:val="22"/>
          <w:szCs w:val="22"/>
          <w:lang w:val="en-GB" w:eastAsia="en-US"/>
        </w:rPr>
        <w:t>esting social representation as interviews and questionnaires. Both of these</w:t>
      </w:r>
      <w:r w:rsidR="00E464F9" w:rsidRPr="00A76E29">
        <w:rPr>
          <w:rFonts w:ascii="Arial" w:eastAsia="Calibri" w:hAnsi="Arial" w:cs="Arial"/>
          <w:color w:val="000000" w:themeColor="text1"/>
          <w:sz w:val="22"/>
          <w:szCs w:val="22"/>
          <w:lang w:val="en-GB" w:eastAsia="en-US"/>
        </w:rPr>
        <w:t xml:space="preserve"> will be included in the methodology for this research (Wagner et al., 1999). Authors such as Lo Monaco et al. 2016 and Michel-Guillou et al. 2006 suggest that word association tests act as the most</w:t>
      </w:r>
      <w:r w:rsidR="00E464F9">
        <w:rPr>
          <w:rFonts w:ascii="Arial" w:eastAsia="Calibri" w:hAnsi="Arial" w:cs="Arial"/>
          <w:color w:val="000000" w:themeColor="text1"/>
          <w:sz w:val="22"/>
          <w:szCs w:val="22"/>
          <w:lang w:val="en-GB" w:eastAsia="en-US"/>
        </w:rPr>
        <w:t xml:space="preserve"> standard and effective method </w:t>
      </w:r>
      <w:r w:rsidR="00E464F9" w:rsidRPr="00A76E29">
        <w:rPr>
          <w:rFonts w:ascii="Arial" w:eastAsia="Calibri" w:hAnsi="Arial" w:cs="Arial"/>
          <w:color w:val="000000" w:themeColor="text1"/>
          <w:sz w:val="22"/>
          <w:szCs w:val="22"/>
          <w:lang w:val="en-GB" w:eastAsia="en-US"/>
        </w:rPr>
        <w:t xml:space="preserve">for uncovering </w:t>
      </w:r>
      <w:r w:rsidR="001F2A47">
        <w:rPr>
          <w:rFonts w:ascii="Arial" w:eastAsia="Calibri" w:hAnsi="Arial" w:cs="Arial"/>
          <w:color w:val="000000" w:themeColor="text1"/>
          <w:sz w:val="22"/>
          <w:szCs w:val="22"/>
          <w:lang w:val="en-GB" w:eastAsia="en-US"/>
        </w:rPr>
        <w:t>SRs</w:t>
      </w:r>
      <w:r w:rsidR="00E464F9" w:rsidRPr="00A76E29">
        <w:rPr>
          <w:rFonts w:ascii="Arial" w:eastAsia="Calibri" w:hAnsi="Arial" w:cs="Arial"/>
          <w:color w:val="000000" w:themeColor="text1"/>
          <w:sz w:val="22"/>
          <w:szCs w:val="22"/>
          <w:lang w:val="en-GB" w:eastAsia="en-US"/>
        </w:rPr>
        <w:t xml:space="preserve"> (Lo Monaco et al., 2017; Michel-Guillou et al., 2006). However, without the established relationships that existed in the Maltese study between the farmers and Friends of the Earth, this method was not deemed practical for farmers in the UK. The interviews were </w:t>
      </w:r>
      <w:r>
        <w:rPr>
          <w:rFonts w:ascii="Arial" w:eastAsia="Calibri" w:hAnsi="Arial" w:cs="Arial"/>
          <w:color w:val="000000" w:themeColor="text1"/>
          <w:sz w:val="22"/>
          <w:szCs w:val="22"/>
          <w:lang w:val="en-GB" w:eastAsia="en-US"/>
        </w:rPr>
        <w:t xml:space="preserve">substituted by questionnaires. Furthermore, interviews were </w:t>
      </w:r>
      <w:r w:rsidR="00E464F9" w:rsidRPr="00A76E29">
        <w:rPr>
          <w:rFonts w:ascii="Arial" w:eastAsia="Calibri" w:hAnsi="Arial" w:cs="Arial"/>
          <w:color w:val="000000" w:themeColor="text1"/>
          <w:sz w:val="22"/>
          <w:szCs w:val="22"/>
          <w:lang w:val="en-GB" w:eastAsia="en-US"/>
        </w:rPr>
        <w:t xml:space="preserve">selected for representatives of organisations directly involved in the agricultural sector. </w:t>
      </w:r>
      <w:r w:rsidR="00E464F9" w:rsidRPr="00A76E29">
        <w:rPr>
          <w:rFonts w:ascii="Arial" w:eastAsia="Calibri" w:hAnsi="Arial" w:cs="Arial"/>
          <w:color w:val="000000" w:themeColor="text1"/>
          <w:sz w:val="22"/>
          <w:szCs w:val="22"/>
          <w:lang w:val="en-GB" w:eastAsia="en-US"/>
        </w:rPr>
        <w:br/>
      </w:r>
      <w:r w:rsidR="00E464F9" w:rsidRPr="00A76E29">
        <w:rPr>
          <w:rFonts w:ascii="Arial" w:eastAsia="Calibri" w:hAnsi="Arial" w:cs="Arial"/>
          <w:color w:val="000000" w:themeColor="text1"/>
          <w:sz w:val="22"/>
          <w:szCs w:val="22"/>
          <w:lang w:val="en-GB" w:eastAsia="en-US"/>
        </w:rPr>
        <w:br/>
        <w:t>By its nature, academic research is continually evolving and becoming ever more thorough with new techniques being applied. Understandably, this makes it more challenging to provide innovative techniques but does provide a wealth of knowledge to base research on</w:t>
      </w:r>
      <w:r w:rsidR="00E464F9">
        <w:rPr>
          <w:rFonts w:ascii="Arial" w:eastAsia="Calibri" w:hAnsi="Arial" w:cs="Arial"/>
          <w:color w:val="000000" w:themeColor="text1"/>
          <w:sz w:val="22"/>
          <w:szCs w:val="22"/>
          <w:lang w:val="en-GB" w:eastAsia="en-US"/>
        </w:rPr>
        <w:t>. Utilising established techniques provides for an informed and previously</w:t>
      </w:r>
      <w:r w:rsidR="00E464F9" w:rsidRPr="00A76E29">
        <w:rPr>
          <w:rFonts w:ascii="Arial" w:eastAsia="Calibri" w:hAnsi="Arial" w:cs="Arial"/>
          <w:color w:val="000000" w:themeColor="text1"/>
          <w:sz w:val="22"/>
          <w:szCs w:val="22"/>
          <w:lang w:val="en-GB" w:eastAsia="en-US"/>
        </w:rPr>
        <w:t xml:space="preserve"> tested </w:t>
      </w:r>
      <w:r w:rsidR="00E464F9">
        <w:rPr>
          <w:rFonts w:ascii="Arial" w:eastAsia="Calibri" w:hAnsi="Arial" w:cs="Arial"/>
          <w:color w:val="000000" w:themeColor="text1"/>
          <w:sz w:val="22"/>
          <w:szCs w:val="22"/>
          <w:lang w:val="en-GB" w:eastAsia="en-US"/>
        </w:rPr>
        <w:t xml:space="preserve">method </w:t>
      </w:r>
      <w:r w:rsidR="00E464F9" w:rsidRPr="00A76E29">
        <w:rPr>
          <w:rFonts w:ascii="Arial" w:eastAsia="Calibri" w:hAnsi="Arial" w:cs="Arial"/>
          <w:color w:val="000000" w:themeColor="text1"/>
          <w:sz w:val="22"/>
          <w:szCs w:val="22"/>
          <w:lang w:val="en-GB" w:eastAsia="en-US"/>
        </w:rPr>
        <w:t xml:space="preserve">to ensure current research will be of success (Snyder, 2019). For this reason, the methodologies for all research objectives were informed by Guerrier 2006, Flick et al. 2015, </w:t>
      </w:r>
      <w:r w:rsidR="00E464F9">
        <w:rPr>
          <w:rFonts w:ascii="Arial" w:eastAsia="Calibri" w:hAnsi="Arial" w:cs="Arial"/>
          <w:color w:val="000000" w:themeColor="text1"/>
          <w:sz w:val="22"/>
          <w:szCs w:val="22"/>
          <w:lang w:val="en-GB" w:eastAsia="en-US"/>
        </w:rPr>
        <w:t xml:space="preserve">Souza et al. 2019, </w:t>
      </w:r>
      <w:r w:rsidR="00E464F9" w:rsidRPr="00A76E29">
        <w:rPr>
          <w:rFonts w:ascii="Arial" w:eastAsia="Calibri" w:hAnsi="Arial" w:cs="Arial"/>
          <w:color w:val="000000" w:themeColor="text1"/>
          <w:sz w:val="22"/>
          <w:szCs w:val="22"/>
          <w:lang w:val="en-GB" w:eastAsia="en-US"/>
        </w:rPr>
        <w:t>and Wagner et al. 1999.</w:t>
      </w:r>
      <w:r w:rsidR="00E464F9" w:rsidRPr="00A76E29">
        <w:rPr>
          <w:rFonts w:ascii="Arial" w:eastAsia="Calibri" w:hAnsi="Arial" w:cs="Arial"/>
          <w:color w:val="000000" w:themeColor="text1"/>
          <w:sz w:val="22"/>
          <w:szCs w:val="22"/>
          <w:lang w:val="en-GB" w:eastAsia="en-US"/>
        </w:rPr>
        <w:br/>
      </w:r>
    </w:p>
    <w:p w14:paraId="054BBD1D" w14:textId="77777777" w:rsidR="00E464F9" w:rsidRPr="00E464F9" w:rsidRDefault="00E464F9" w:rsidP="00E464F9">
      <w:pPr>
        <w:pStyle w:val="Heading2"/>
        <w:rPr>
          <w:sz w:val="24"/>
          <w:szCs w:val="24"/>
        </w:rPr>
      </w:pPr>
      <w:bookmarkStart w:id="18" w:name="_Toc38313186"/>
      <w:r w:rsidRPr="00E464F9">
        <w:rPr>
          <w:sz w:val="24"/>
          <w:szCs w:val="24"/>
        </w:rPr>
        <w:t>2.1 Literature Review</w:t>
      </w:r>
      <w:bookmarkEnd w:id="18"/>
    </w:p>
    <w:p w14:paraId="45A2C652" w14:textId="77777777" w:rsidR="00E464F9" w:rsidRPr="00A76E29" w:rsidRDefault="00E464F9" w:rsidP="00E464F9">
      <w:pPr>
        <w:spacing w:after="0" w:line="240" w:lineRule="auto"/>
        <w:rPr>
          <w:rFonts w:ascii="Arial" w:eastAsia="Calibri" w:hAnsi="Arial" w:cs="Arial"/>
          <w:color w:val="000000" w:themeColor="text1"/>
          <w:sz w:val="22"/>
          <w:szCs w:val="22"/>
          <w:shd w:val="clear" w:color="auto" w:fill="FFFFFF"/>
          <w:lang w:val="en-GB" w:eastAsia="en-US"/>
        </w:rPr>
      </w:pPr>
      <w:r w:rsidRPr="00A76E29">
        <w:rPr>
          <w:rFonts w:ascii="Arial" w:eastAsia="Calibri" w:hAnsi="Arial" w:cs="Arial"/>
          <w:color w:val="000000" w:themeColor="text1"/>
          <w:sz w:val="22"/>
          <w:szCs w:val="22"/>
          <w:shd w:val="clear" w:color="auto" w:fill="FFFFFF"/>
          <w:lang w:val="en-GB" w:eastAsia="en-US"/>
        </w:rPr>
        <w:br/>
        <w:t>The literature review was used to inform the methodologies and aspects of social representation</w:t>
      </w:r>
      <w:r>
        <w:rPr>
          <w:rFonts w:ascii="Arial" w:eastAsia="Calibri" w:hAnsi="Arial" w:cs="Arial"/>
          <w:color w:val="000000" w:themeColor="text1"/>
          <w:sz w:val="22"/>
          <w:szCs w:val="22"/>
          <w:shd w:val="clear" w:color="auto" w:fill="FFFFFF"/>
          <w:lang w:val="en-GB" w:eastAsia="en-US"/>
        </w:rPr>
        <w:t xml:space="preserve"> (SR)</w:t>
      </w:r>
      <w:r w:rsidRPr="00A76E29">
        <w:rPr>
          <w:rFonts w:ascii="Arial" w:eastAsia="Calibri" w:hAnsi="Arial" w:cs="Arial"/>
          <w:color w:val="000000" w:themeColor="text1"/>
          <w:sz w:val="22"/>
          <w:szCs w:val="22"/>
          <w:shd w:val="clear" w:color="auto" w:fill="FFFFFF"/>
          <w:lang w:val="en-GB" w:eastAsia="en-US"/>
        </w:rPr>
        <w:t xml:space="preserve">.  </w:t>
      </w:r>
    </w:p>
    <w:p w14:paraId="3D82FC34" w14:textId="77777777" w:rsidR="00C30126" w:rsidRDefault="00E464F9" w:rsidP="00E464F9">
      <w:pPr>
        <w:spacing w:after="0" w:line="240" w:lineRule="auto"/>
        <w:rPr>
          <w:rFonts w:ascii="Arial" w:eastAsia="Calibri" w:hAnsi="Arial" w:cs="Arial"/>
          <w:color w:val="000000" w:themeColor="text1"/>
          <w:sz w:val="22"/>
          <w:szCs w:val="22"/>
          <w:shd w:val="clear" w:color="auto" w:fill="FFFFFF"/>
          <w:lang w:val="en-GB" w:eastAsia="en-US"/>
        </w:rPr>
      </w:pPr>
      <w:r w:rsidRPr="00A76E29">
        <w:rPr>
          <w:rFonts w:ascii="Arial" w:eastAsia="Calibri" w:hAnsi="Arial" w:cs="Arial"/>
          <w:color w:val="000000" w:themeColor="text1"/>
          <w:sz w:val="22"/>
          <w:szCs w:val="22"/>
          <w:shd w:val="clear" w:color="auto" w:fill="FFFFFF"/>
          <w:lang w:val="en-GB" w:eastAsia="en-US"/>
        </w:rPr>
        <w:br/>
        <w:t>The agricultural sector in the UK was explored and included the new Agriculture Bill which was released in early 2020.</w:t>
      </w:r>
    </w:p>
    <w:p w14:paraId="3ADD00BF" w14:textId="77777777" w:rsidR="00C30126" w:rsidRDefault="00C30126" w:rsidP="00E464F9">
      <w:pPr>
        <w:spacing w:after="0" w:line="240" w:lineRule="auto"/>
        <w:rPr>
          <w:rFonts w:ascii="Arial" w:eastAsia="Calibri" w:hAnsi="Arial" w:cs="Arial"/>
          <w:color w:val="000000" w:themeColor="text1"/>
          <w:sz w:val="22"/>
          <w:szCs w:val="22"/>
          <w:shd w:val="clear" w:color="auto" w:fill="FFFFFF"/>
          <w:lang w:val="en-GB" w:eastAsia="en-US"/>
        </w:rPr>
      </w:pPr>
    </w:p>
    <w:p w14:paraId="109F07E4" w14:textId="75962913" w:rsidR="00E464F9" w:rsidRPr="00A76E29" w:rsidRDefault="00C30126" w:rsidP="00E464F9">
      <w:pPr>
        <w:spacing w:after="0" w:line="240" w:lineRule="auto"/>
        <w:rPr>
          <w:rFonts w:ascii="Arial" w:eastAsia="Calibri" w:hAnsi="Arial" w:cs="Arial"/>
          <w:color w:val="000000" w:themeColor="text1"/>
          <w:sz w:val="22"/>
          <w:szCs w:val="22"/>
          <w:shd w:val="clear" w:color="auto" w:fill="FFFFFF"/>
          <w:lang w:val="en-GB" w:eastAsia="en-US"/>
        </w:rPr>
      </w:pPr>
      <w:r>
        <w:rPr>
          <w:rFonts w:ascii="Arial" w:eastAsia="Calibri" w:hAnsi="Arial" w:cs="Arial"/>
          <w:color w:val="000000" w:themeColor="text1"/>
          <w:sz w:val="22"/>
          <w:szCs w:val="22"/>
          <w:shd w:val="clear" w:color="auto" w:fill="FFFFFF"/>
          <w:lang w:val="en-GB" w:eastAsia="en-US"/>
        </w:rPr>
        <w:t xml:space="preserve">It is suggested that to implement environmental policies, psychology must be included in decision making (Gifford, 2007). Therefore, given this research is based around environmental psychology, the literature review explored top-down versus bottom-up approaches to sustainability in an attempt to relate these theories to the results. </w:t>
      </w:r>
    </w:p>
    <w:p w14:paraId="3FFE6FF9" w14:textId="77777777" w:rsidR="00E464F9" w:rsidRPr="00A76E29" w:rsidRDefault="00E464F9" w:rsidP="00E464F9">
      <w:pPr>
        <w:spacing w:after="0" w:line="240" w:lineRule="auto"/>
        <w:rPr>
          <w:rFonts w:ascii="Arial" w:eastAsia="Calibri" w:hAnsi="Arial" w:cs="Arial"/>
          <w:color w:val="000000" w:themeColor="text1"/>
          <w:sz w:val="22"/>
          <w:szCs w:val="22"/>
          <w:shd w:val="clear" w:color="auto" w:fill="FFFFFF"/>
          <w:lang w:val="en-GB" w:eastAsia="en-US"/>
        </w:rPr>
      </w:pPr>
    </w:p>
    <w:p w14:paraId="1F1A7B80" w14:textId="3E578197" w:rsidR="00E464F9" w:rsidRPr="00A76E29" w:rsidRDefault="001F2A47" w:rsidP="00E464F9">
      <w:pPr>
        <w:spacing w:after="0" w:line="240" w:lineRule="auto"/>
        <w:rPr>
          <w:rFonts w:ascii="Arial" w:eastAsia="Calibri" w:hAnsi="Arial" w:cs="Arial"/>
          <w:color w:val="000000" w:themeColor="text1"/>
          <w:sz w:val="22"/>
          <w:szCs w:val="22"/>
          <w:shd w:val="clear" w:color="auto" w:fill="FFFFFF"/>
          <w:lang w:val="en-GB" w:eastAsia="en-US"/>
        </w:rPr>
      </w:pPr>
      <w:r>
        <w:rPr>
          <w:rFonts w:ascii="Arial" w:eastAsia="Calibri" w:hAnsi="Arial" w:cs="Arial"/>
          <w:color w:val="000000" w:themeColor="text1"/>
          <w:sz w:val="22"/>
          <w:szCs w:val="22"/>
          <w:shd w:val="clear" w:color="auto" w:fill="FFFFFF"/>
          <w:lang w:val="en-GB" w:eastAsia="en-US"/>
        </w:rPr>
        <w:t>SRs</w:t>
      </w:r>
      <w:r w:rsidR="00E464F9">
        <w:rPr>
          <w:rFonts w:ascii="Arial" w:eastAsia="Calibri" w:hAnsi="Arial" w:cs="Arial"/>
          <w:color w:val="000000" w:themeColor="text1"/>
          <w:sz w:val="22"/>
          <w:szCs w:val="22"/>
          <w:shd w:val="clear" w:color="auto" w:fill="FFFFFF"/>
          <w:lang w:val="en-GB" w:eastAsia="en-US"/>
        </w:rPr>
        <w:t xml:space="preserve"> are described as forming part of one’s environmental psychology and are used to determine the reasons for behaviours (Rataeu et al., 2012). </w:t>
      </w:r>
      <w:r w:rsidR="00E464F9" w:rsidRPr="00A76E29">
        <w:rPr>
          <w:rFonts w:ascii="Arial" w:eastAsia="Calibri" w:hAnsi="Arial" w:cs="Arial"/>
          <w:color w:val="000000" w:themeColor="text1"/>
          <w:sz w:val="22"/>
          <w:szCs w:val="22"/>
          <w:shd w:val="clear" w:color="auto" w:fill="FFFFFF"/>
          <w:lang w:val="en-GB" w:eastAsia="en-US"/>
        </w:rPr>
        <w:t xml:space="preserve">In this case, it was necessary to look at other studies surrounding environmental psychology and the reasons for behaviours, as opposed to focusing solely on SRs as the principal cause. </w:t>
      </w:r>
    </w:p>
    <w:p w14:paraId="5600A162" w14:textId="77777777" w:rsidR="00E464F9" w:rsidRDefault="00E464F9" w:rsidP="00E464F9">
      <w:pPr>
        <w:spacing w:after="0" w:line="240" w:lineRule="auto"/>
        <w:rPr>
          <w:rFonts w:ascii="Arial" w:eastAsia="Calibri" w:hAnsi="Arial" w:cs="Arial"/>
          <w:color w:val="000000" w:themeColor="text1"/>
          <w:sz w:val="22"/>
          <w:szCs w:val="22"/>
          <w:shd w:val="clear" w:color="auto" w:fill="FFFFFF"/>
          <w:lang w:val="en-GB" w:eastAsia="en-US"/>
        </w:rPr>
      </w:pPr>
      <w:r w:rsidRPr="00A76E29">
        <w:rPr>
          <w:rFonts w:ascii="Arial" w:eastAsia="Calibri" w:hAnsi="Arial" w:cs="Arial"/>
          <w:color w:val="000000" w:themeColor="text1"/>
          <w:sz w:val="22"/>
          <w:szCs w:val="22"/>
          <w:shd w:val="clear" w:color="auto" w:fill="FFFFFF"/>
          <w:lang w:val="en-GB" w:eastAsia="en-US"/>
        </w:rPr>
        <w:br/>
        <w:t xml:space="preserve">However, SRs formed the main </w:t>
      </w:r>
      <w:r>
        <w:rPr>
          <w:rFonts w:ascii="Arial" w:eastAsia="Calibri" w:hAnsi="Arial" w:cs="Arial"/>
          <w:color w:val="000000" w:themeColor="text1"/>
          <w:sz w:val="22"/>
          <w:szCs w:val="22"/>
          <w:shd w:val="clear" w:color="auto" w:fill="FFFFFF"/>
          <w:lang w:val="en-GB" w:eastAsia="en-US"/>
        </w:rPr>
        <w:t xml:space="preserve">part of the literature review. The theories and formation of SRs were explored, as well as the connection between SR and the environment. </w:t>
      </w:r>
    </w:p>
    <w:p w14:paraId="713C1C2B" w14:textId="5EFE5283" w:rsidR="00E464F9" w:rsidRPr="00A76E29" w:rsidRDefault="00E464F9" w:rsidP="00E464F9">
      <w:pPr>
        <w:spacing w:after="0" w:line="240" w:lineRule="auto"/>
        <w:rPr>
          <w:rFonts w:ascii="Arial" w:eastAsia="Calibri" w:hAnsi="Arial" w:cs="Arial"/>
          <w:color w:val="000000" w:themeColor="text1"/>
          <w:sz w:val="22"/>
          <w:szCs w:val="22"/>
          <w:shd w:val="clear" w:color="auto" w:fill="FFFFFF"/>
          <w:lang w:val="en-GB" w:eastAsia="en-US"/>
        </w:rPr>
      </w:pPr>
      <w:r w:rsidRPr="00A76E29">
        <w:rPr>
          <w:rFonts w:ascii="Arial" w:eastAsia="Calibri" w:hAnsi="Arial" w:cs="Arial"/>
          <w:color w:val="000000" w:themeColor="text1"/>
          <w:sz w:val="22"/>
          <w:szCs w:val="22"/>
          <w:shd w:val="clear" w:color="auto" w:fill="FFFFFF"/>
          <w:lang w:val="en-GB" w:eastAsia="en-US"/>
        </w:rPr>
        <w:t xml:space="preserve">These theories were then related to the findings of this research to determine if </w:t>
      </w:r>
      <w:r w:rsidR="001F2A47">
        <w:rPr>
          <w:rFonts w:ascii="Arial" w:eastAsia="Calibri" w:hAnsi="Arial" w:cs="Arial"/>
          <w:color w:val="000000" w:themeColor="text1"/>
          <w:sz w:val="22"/>
          <w:szCs w:val="22"/>
          <w:shd w:val="clear" w:color="auto" w:fill="FFFFFF"/>
          <w:lang w:val="en-GB" w:eastAsia="en-US"/>
        </w:rPr>
        <w:t>SRs</w:t>
      </w:r>
      <w:r w:rsidRPr="00A76E29">
        <w:rPr>
          <w:rFonts w:ascii="Arial" w:eastAsia="Calibri" w:hAnsi="Arial" w:cs="Arial"/>
          <w:color w:val="000000" w:themeColor="text1"/>
          <w:sz w:val="22"/>
          <w:szCs w:val="22"/>
          <w:shd w:val="clear" w:color="auto" w:fill="FFFFFF"/>
          <w:lang w:val="en-GB" w:eastAsia="en-US"/>
        </w:rPr>
        <w:t xml:space="preserve"> could be established within the farming community and if other contexts (Brexit and the environment) would affect these representations. </w:t>
      </w:r>
    </w:p>
    <w:p w14:paraId="7DC9FCE3" w14:textId="7EE83493" w:rsidR="00E464F9" w:rsidRPr="00A76E29" w:rsidRDefault="00E464F9" w:rsidP="00E464F9">
      <w:pPr>
        <w:spacing w:after="0" w:line="240" w:lineRule="auto"/>
        <w:rPr>
          <w:rFonts w:ascii="Arial" w:eastAsia="Calibri" w:hAnsi="Arial" w:cs="Arial"/>
          <w:b/>
          <w:color w:val="000000" w:themeColor="text1"/>
          <w:sz w:val="22"/>
          <w:szCs w:val="22"/>
          <w:shd w:val="clear" w:color="auto" w:fill="FFFFFF"/>
          <w:lang w:val="en-GB" w:eastAsia="en-US"/>
        </w:rPr>
      </w:pPr>
    </w:p>
    <w:p w14:paraId="48F77E9C" w14:textId="1F851BF9" w:rsidR="00E464F9" w:rsidRPr="00024D59" w:rsidRDefault="00E464F9" w:rsidP="00E464F9">
      <w:pPr>
        <w:pStyle w:val="Heading2"/>
        <w:rPr>
          <w:sz w:val="22"/>
          <w:szCs w:val="22"/>
        </w:rPr>
      </w:pPr>
      <w:bookmarkStart w:id="19" w:name="_Toc38313187"/>
      <w:r w:rsidRPr="00E464F9">
        <w:rPr>
          <w:sz w:val="24"/>
          <w:szCs w:val="24"/>
        </w:rPr>
        <w:lastRenderedPageBreak/>
        <w:t>2.2 Data Collection</w:t>
      </w:r>
      <w:bookmarkEnd w:id="19"/>
      <w:r w:rsidR="00024D59">
        <w:rPr>
          <w:sz w:val="24"/>
          <w:szCs w:val="24"/>
        </w:rPr>
        <w:br/>
      </w:r>
    </w:p>
    <w:p w14:paraId="59C1011C" w14:textId="6B9E2293" w:rsidR="00E464F9" w:rsidRPr="002821BD" w:rsidRDefault="00E464F9" w:rsidP="00E464F9">
      <w:pPr>
        <w:pStyle w:val="Heading3"/>
        <w:rPr>
          <w:rStyle w:val="Heading2Char"/>
          <w:b w:val="0"/>
          <w:bCs w:val="0"/>
          <w:color w:val="294E1C" w:themeColor="accent1" w:themeShade="7F"/>
          <w:sz w:val="24"/>
        </w:rPr>
      </w:pPr>
      <w:bookmarkStart w:id="20" w:name="_Toc38313188"/>
      <w:r w:rsidRPr="002821BD">
        <w:rPr>
          <w:color w:val="000000" w:themeColor="text1"/>
        </w:rPr>
        <w:t>2.2.1 Interviews</w:t>
      </w:r>
      <w:bookmarkEnd w:id="20"/>
      <w:r w:rsidRPr="002821BD">
        <w:rPr>
          <w:rStyle w:val="Heading2Char"/>
          <w:b w:val="0"/>
          <w:bCs w:val="0"/>
          <w:sz w:val="24"/>
        </w:rPr>
        <w:t xml:space="preserve"> </w:t>
      </w:r>
    </w:p>
    <w:p w14:paraId="5C54723A" w14:textId="77777777" w:rsidR="00E464F9" w:rsidRPr="00A76E29" w:rsidRDefault="00E464F9" w:rsidP="00E464F9">
      <w:pPr>
        <w:spacing w:after="0" w:line="240" w:lineRule="auto"/>
        <w:rPr>
          <w:rFonts w:ascii="Arial" w:hAnsi="Arial" w:cs="Arial"/>
          <w:color w:val="000000" w:themeColor="text1"/>
          <w:sz w:val="22"/>
          <w:szCs w:val="22"/>
          <w:shd w:val="clear" w:color="auto" w:fill="FFFFFF"/>
          <w:lang w:val="en-GB" w:eastAsia="en-US"/>
        </w:rPr>
      </w:pPr>
      <w:r w:rsidRPr="00A76E29">
        <w:rPr>
          <w:rFonts w:ascii="Arial" w:hAnsi="Arial" w:cs="Arial"/>
          <w:color w:val="000000" w:themeColor="text1"/>
          <w:sz w:val="22"/>
          <w:szCs w:val="22"/>
          <w:shd w:val="clear" w:color="auto" w:fill="FFFFFF"/>
          <w:lang w:val="en-GB" w:eastAsia="en-US"/>
        </w:rPr>
        <w:t>Interviews were conducted among representatives of environmental organisations, a rural councillor, and an academic</w:t>
      </w:r>
      <w:r w:rsidRPr="00A76E29">
        <w:rPr>
          <w:rFonts w:ascii="Arial" w:hAnsi="Arial" w:cs="Arial"/>
          <w:b/>
          <w:color w:val="000000" w:themeColor="text1"/>
          <w:sz w:val="22"/>
          <w:szCs w:val="22"/>
          <w:shd w:val="clear" w:color="auto" w:fill="FFFFFF"/>
          <w:lang w:val="en-GB" w:eastAsia="en-US"/>
        </w:rPr>
        <w:t xml:space="preserve"> </w:t>
      </w:r>
      <w:r w:rsidRPr="00A76E29">
        <w:rPr>
          <w:rFonts w:ascii="Arial" w:hAnsi="Arial" w:cs="Arial"/>
          <w:color w:val="000000" w:themeColor="text1"/>
          <w:sz w:val="22"/>
          <w:szCs w:val="22"/>
          <w:shd w:val="clear" w:color="auto" w:fill="FFFFFF"/>
          <w:lang w:val="en-GB" w:eastAsia="en-US"/>
        </w:rPr>
        <w:t>involved in the agricultural sector in order to provide a background and expertise</w:t>
      </w:r>
      <w:r>
        <w:rPr>
          <w:rFonts w:ascii="Arial" w:hAnsi="Arial" w:cs="Arial"/>
          <w:color w:val="000000" w:themeColor="text1"/>
          <w:sz w:val="22"/>
          <w:szCs w:val="22"/>
          <w:shd w:val="clear" w:color="auto" w:fill="FFFFFF"/>
          <w:lang w:val="en-GB" w:eastAsia="en-US"/>
        </w:rPr>
        <w:t xml:space="preserve"> on the subject</w:t>
      </w:r>
      <w:r w:rsidRPr="00A76E29">
        <w:rPr>
          <w:rFonts w:ascii="Arial" w:hAnsi="Arial" w:cs="Arial"/>
          <w:color w:val="000000" w:themeColor="text1"/>
          <w:sz w:val="22"/>
          <w:szCs w:val="22"/>
          <w:shd w:val="clear" w:color="auto" w:fill="FFFFFF"/>
          <w:lang w:val="en-GB" w:eastAsia="en-US"/>
        </w:rPr>
        <w:t>. The basis for interview questions can be found in Appendix 2.</w:t>
      </w:r>
    </w:p>
    <w:p w14:paraId="2EAEF9DB" w14:textId="77777777" w:rsidR="00E464F9" w:rsidRPr="00A76E29" w:rsidRDefault="00E464F9" w:rsidP="00E464F9">
      <w:pPr>
        <w:spacing w:after="0" w:line="240" w:lineRule="auto"/>
        <w:rPr>
          <w:rFonts w:ascii="Arial" w:hAnsi="Arial" w:cs="Arial"/>
          <w:color w:val="000000" w:themeColor="text1"/>
          <w:sz w:val="22"/>
          <w:szCs w:val="22"/>
          <w:shd w:val="clear" w:color="auto" w:fill="FFFFFF"/>
          <w:lang w:val="en-GB" w:eastAsia="en-US"/>
        </w:rPr>
      </w:pPr>
    </w:p>
    <w:p w14:paraId="09B417C9" w14:textId="17D1A8F0" w:rsidR="00E464F9" w:rsidRPr="00A76E29" w:rsidRDefault="00E464F9" w:rsidP="00E464F9">
      <w:pPr>
        <w:spacing w:after="0" w:line="240" w:lineRule="auto"/>
        <w:rPr>
          <w:rFonts w:ascii="Arial" w:eastAsia="Calibri" w:hAnsi="Arial" w:cs="Arial"/>
          <w:color w:val="000000" w:themeColor="text1"/>
          <w:sz w:val="22"/>
          <w:szCs w:val="22"/>
          <w:shd w:val="clear" w:color="auto" w:fill="FFFFFF"/>
          <w:lang w:val="en-GB" w:eastAsia="en-US"/>
        </w:rPr>
      </w:pPr>
      <w:r w:rsidRPr="00A76E29">
        <w:rPr>
          <w:rFonts w:ascii="Arial" w:eastAsia="Calibri" w:hAnsi="Arial" w:cs="Arial"/>
          <w:color w:val="000000" w:themeColor="text1"/>
          <w:sz w:val="22"/>
          <w:szCs w:val="22"/>
          <w:shd w:val="clear" w:color="auto" w:fill="FFFFFF"/>
          <w:lang w:val="en-GB" w:eastAsia="en-US"/>
        </w:rPr>
        <w:t xml:space="preserve">Interviews as a methodology for social representation are endorsed by a number of authors including: Lo Monaco et al. 2016, Guerrier 2006 and Wagner et al. 1999. </w:t>
      </w:r>
      <w:r w:rsidR="006737B5">
        <w:rPr>
          <w:rFonts w:ascii="Arial" w:eastAsia="Calibri" w:hAnsi="Arial" w:cs="Arial"/>
          <w:color w:val="000000" w:themeColor="text1"/>
          <w:sz w:val="22"/>
          <w:szCs w:val="22"/>
          <w:shd w:val="clear" w:color="auto" w:fill="FFFFFF"/>
          <w:lang w:val="en-GB" w:eastAsia="en-US"/>
        </w:rPr>
        <w:t xml:space="preserve">The interviews were semi-structured in order to reflect ideas of Moscovici. He argued that </w:t>
      </w:r>
      <w:r w:rsidRPr="00A76E29">
        <w:rPr>
          <w:rFonts w:ascii="Arial" w:eastAsia="Calibri" w:hAnsi="Arial" w:cs="Arial"/>
          <w:color w:val="000000" w:themeColor="text1"/>
          <w:sz w:val="22"/>
          <w:szCs w:val="22"/>
          <w:shd w:val="clear" w:color="auto" w:fill="FFFFFF"/>
          <w:lang w:val="en-GB" w:eastAsia="en-US"/>
        </w:rPr>
        <w:t>interviews for research purposes should take the</w:t>
      </w:r>
      <w:r w:rsidR="006737B5">
        <w:rPr>
          <w:rFonts w:ascii="Arial" w:eastAsia="Calibri" w:hAnsi="Arial" w:cs="Arial"/>
          <w:color w:val="000000" w:themeColor="text1"/>
          <w:sz w:val="22"/>
          <w:szCs w:val="22"/>
          <w:shd w:val="clear" w:color="auto" w:fill="FFFFFF"/>
          <w:lang w:val="en-GB" w:eastAsia="en-US"/>
        </w:rPr>
        <w:t xml:space="preserve"> form of natural conversations </w:t>
      </w:r>
      <w:r w:rsidRPr="00A76E29">
        <w:rPr>
          <w:rFonts w:ascii="Arial" w:eastAsia="Calibri" w:hAnsi="Arial" w:cs="Arial"/>
          <w:color w:val="000000" w:themeColor="text1"/>
          <w:sz w:val="22"/>
          <w:szCs w:val="22"/>
          <w:shd w:val="clear" w:color="auto" w:fill="FFFFFF"/>
          <w:lang w:val="en-GB" w:eastAsia="en-US"/>
        </w:rPr>
        <w:t xml:space="preserve">(Guerrier, 2006). </w:t>
      </w:r>
      <w:r w:rsidRPr="00A76E29">
        <w:rPr>
          <w:rFonts w:ascii="Arial" w:eastAsia="Calibri" w:hAnsi="Arial" w:cs="Arial"/>
          <w:color w:val="000000" w:themeColor="text1"/>
          <w:sz w:val="22"/>
          <w:szCs w:val="22"/>
          <w:shd w:val="clear" w:color="auto" w:fill="FFFFFF"/>
          <w:lang w:val="en-GB" w:eastAsia="en-US"/>
        </w:rPr>
        <w:br/>
      </w:r>
      <w:r w:rsidRPr="00A76E29">
        <w:rPr>
          <w:rFonts w:ascii="Arial" w:eastAsia="Calibri" w:hAnsi="Arial" w:cs="Arial"/>
          <w:color w:val="000000" w:themeColor="text1"/>
          <w:sz w:val="22"/>
          <w:szCs w:val="22"/>
          <w:shd w:val="clear" w:color="auto" w:fill="FFFFFF"/>
          <w:lang w:val="en-GB" w:eastAsia="en-US"/>
        </w:rPr>
        <w:br/>
        <w:t>The method allows for conversational style data collection (Blaxter et al., 2010) and provides the freedom to expand on or avoid certain subjects. Guerrier 2006 indicates that despite the natural approach, answers during the interview process are likely to be altered due to the atmosphere of the situation and comfort of participants (G</w:t>
      </w:r>
      <w:r w:rsidR="006737B5">
        <w:rPr>
          <w:rFonts w:ascii="Arial" w:eastAsia="Calibri" w:hAnsi="Arial" w:cs="Arial"/>
          <w:color w:val="000000" w:themeColor="text1"/>
          <w:sz w:val="22"/>
          <w:szCs w:val="22"/>
          <w:shd w:val="clear" w:color="auto" w:fill="FFFFFF"/>
          <w:lang w:val="en-GB" w:eastAsia="en-US"/>
        </w:rPr>
        <w:t xml:space="preserve">uerrier, 2006). In contrast, </w:t>
      </w:r>
      <w:r w:rsidRPr="00A76E29">
        <w:rPr>
          <w:rFonts w:ascii="Arial" w:eastAsia="Calibri" w:hAnsi="Arial" w:cs="Arial"/>
          <w:color w:val="000000" w:themeColor="text1"/>
          <w:sz w:val="22"/>
          <w:szCs w:val="22"/>
          <w:shd w:val="clear" w:color="auto" w:fill="FFFFFF"/>
          <w:lang w:val="en-GB" w:eastAsia="en-US"/>
        </w:rPr>
        <w:t>it can be argued that some interviewees can find the process “empo</w:t>
      </w:r>
      <w:r w:rsidR="006737B5">
        <w:rPr>
          <w:rFonts w:ascii="Arial" w:eastAsia="Calibri" w:hAnsi="Arial" w:cs="Arial"/>
          <w:color w:val="000000" w:themeColor="text1"/>
          <w:sz w:val="22"/>
          <w:szCs w:val="22"/>
          <w:shd w:val="clear" w:color="auto" w:fill="FFFFFF"/>
          <w:lang w:val="en-GB" w:eastAsia="en-US"/>
        </w:rPr>
        <w:t xml:space="preserve">wering” (Blaxter et al., 2010). Therefore, to reflect these concepts participants were offered </w:t>
      </w:r>
      <w:r w:rsidRPr="00A76E29">
        <w:rPr>
          <w:rFonts w:ascii="Arial" w:eastAsia="Calibri" w:hAnsi="Arial" w:cs="Arial"/>
          <w:color w:val="000000" w:themeColor="text1"/>
          <w:sz w:val="22"/>
          <w:szCs w:val="22"/>
          <w:shd w:val="clear" w:color="auto" w:fill="FFFFFF"/>
          <w:lang w:val="en-GB" w:eastAsia="en-US"/>
        </w:rPr>
        <w:t>the opportunity for telephone or Skype interviews in order to reduce allocated time for interviews, and to provide a level of privacy.</w:t>
      </w:r>
    </w:p>
    <w:p w14:paraId="5D012999" w14:textId="77777777" w:rsidR="00E464F9" w:rsidRPr="00A76E29" w:rsidRDefault="00E464F9" w:rsidP="00E464F9">
      <w:pPr>
        <w:spacing w:after="0" w:line="240" w:lineRule="auto"/>
        <w:rPr>
          <w:rFonts w:ascii="Arial" w:eastAsia="Calibri" w:hAnsi="Arial" w:cs="Arial"/>
          <w:color w:val="000000" w:themeColor="text1"/>
          <w:sz w:val="22"/>
          <w:szCs w:val="22"/>
          <w:shd w:val="clear" w:color="auto" w:fill="FFFFFF"/>
          <w:lang w:val="en-GB" w:eastAsia="en-US"/>
        </w:rPr>
      </w:pPr>
    </w:p>
    <w:p w14:paraId="10A5B989" w14:textId="098C170C" w:rsidR="00E464F9" w:rsidRPr="00A76E29" w:rsidRDefault="006737B5" w:rsidP="00E464F9">
      <w:pPr>
        <w:spacing w:after="0" w:line="240" w:lineRule="auto"/>
        <w:rPr>
          <w:rFonts w:ascii="Arial" w:eastAsia="Calibri" w:hAnsi="Arial" w:cs="Arial"/>
          <w:color w:val="000000" w:themeColor="text1"/>
          <w:sz w:val="22"/>
          <w:szCs w:val="22"/>
          <w:shd w:val="clear" w:color="auto" w:fill="FFFFFF"/>
          <w:lang w:val="en-GB" w:eastAsia="en-US"/>
        </w:rPr>
      </w:pPr>
      <w:r>
        <w:rPr>
          <w:rFonts w:ascii="Arial" w:hAnsi="Arial" w:cs="Arial"/>
          <w:color w:val="000000" w:themeColor="text1"/>
          <w:sz w:val="22"/>
          <w:szCs w:val="22"/>
          <w:lang w:val="en-GB"/>
        </w:rPr>
        <w:t>G</w:t>
      </w:r>
      <w:r w:rsidR="00E464F9" w:rsidRPr="00A76E29">
        <w:rPr>
          <w:rFonts w:ascii="Arial" w:hAnsi="Arial" w:cs="Arial"/>
          <w:color w:val="000000" w:themeColor="text1"/>
          <w:sz w:val="22"/>
          <w:szCs w:val="22"/>
          <w:lang w:val="en-GB"/>
        </w:rPr>
        <w:t>roup interviews can be a time-saving mechanism</w:t>
      </w:r>
      <w:r>
        <w:rPr>
          <w:rFonts w:ascii="Arial" w:hAnsi="Arial" w:cs="Arial"/>
          <w:color w:val="000000" w:themeColor="text1"/>
          <w:sz w:val="22"/>
          <w:szCs w:val="22"/>
          <w:lang w:val="en-GB"/>
        </w:rPr>
        <w:t xml:space="preserve"> for research purposes. However, they remove</w:t>
      </w:r>
      <w:r w:rsidR="00E464F9" w:rsidRPr="00A76E29">
        <w:rPr>
          <w:rFonts w:ascii="Arial" w:hAnsi="Arial" w:cs="Arial"/>
          <w:color w:val="000000" w:themeColor="text1"/>
          <w:sz w:val="22"/>
          <w:szCs w:val="22"/>
          <w:lang w:val="en-GB"/>
        </w:rPr>
        <w:t xml:space="preserve"> all </w:t>
      </w:r>
      <w:r>
        <w:rPr>
          <w:rFonts w:ascii="Arial" w:hAnsi="Arial" w:cs="Arial"/>
          <w:color w:val="000000" w:themeColor="text1"/>
          <w:sz w:val="22"/>
          <w:szCs w:val="22"/>
          <w:lang w:val="en-GB"/>
        </w:rPr>
        <w:t>sense of anonymity and may hinder</w:t>
      </w:r>
      <w:r w:rsidR="00E464F9" w:rsidRPr="00A76E29">
        <w:rPr>
          <w:rFonts w:ascii="Arial" w:hAnsi="Arial" w:cs="Arial"/>
          <w:color w:val="000000" w:themeColor="text1"/>
          <w:sz w:val="22"/>
          <w:szCs w:val="22"/>
          <w:lang w:val="en-GB"/>
        </w:rPr>
        <w:t xml:space="preserve"> the expression of honest opinions or aggravate others (Blaxter et al., 2010)</w:t>
      </w:r>
      <w:r w:rsidR="00E464F9">
        <w:rPr>
          <w:rFonts w:ascii="Arial" w:hAnsi="Arial" w:cs="Arial"/>
          <w:color w:val="000000" w:themeColor="text1"/>
          <w:sz w:val="22"/>
          <w:szCs w:val="22"/>
          <w:lang w:val="en-GB"/>
        </w:rPr>
        <w:t xml:space="preserve">. </w:t>
      </w:r>
      <w:r>
        <w:rPr>
          <w:rFonts w:ascii="Arial" w:hAnsi="Arial" w:cs="Arial"/>
          <w:color w:val="000000" w:themeColor="text1"/>
          <w:sz w:val="22"/>
          <w:szCs w:val="22"/>
          <w:lang w:val="en-GB"/>
        </w:rPr>
        <w:t>Alternatively</w:t>
      </w:r>
      <w:r w:rsidRPr="00A76E29">
        <w:rPr>
          <w:rFonts w:ascii="Arial" w:hAnsi="Arial" w:cs="Arial"/>
          <w:color w:val="000000" w:themeColor="text1"/>
          <w:sz w:val="22"/>
          <w:szCs w:val="22"/>
          <w:lang w:val="en-GB"/>
        </w:rPr>
        <w:t>, it also argued that group interviews rel</w:t>
      </w:r>
      <w:r>
        <w:rPr>
          <w:rFonts w:ascii="Arial" w:hAnsi="Arial" w:cs="Arial"/>
          <w:color w:val="000000" w:themeColor="text1"/>
          <w:sz w:val="22"/>
          <w:szCs w:val="22"/>
          <w:lang w:val="en-GB"/>
        </w:rPr>
        <w:t xml:space="preserve">ieve the pressure of the situation </w:t>
      </w:r>
      <w:r w:rsidRPr="00A76E29">
        <w:rPr>
          <w:rFonts w:ascii="Arial" w:hAnsi="Arial" w:cs="Arial"/>
          <w:color w:val="000000" w:themeColor="text1"/>
          <w:sz w:val="22"/>
          <w:szCs w:val="22"/>
          <w:lang w:val="en-GB"/>
        </w:rPr>
        <w:t xml:space="preserve">by introducing a familiar aspect – the other participants (Flick et al., 2015). </w:t>
      </w:r>
      <w:r>
        <w:rPr>
          <w:rFonts w:ascii="Arial" w:hAnsi="Arial" w:cs="Arial"/>
          <w:color w:val="000000" w:themeColor="text1"/>
          <w:sz w:val="22"/>
          <w:szCs w:val="22"/>
          <w:lang w:val="en-GB"/>
        </w:rPr>
        <w:br/>
        <w:t>However, g</w:t>
      </w:r>
      <w:r w:rsidRPr="00A76E29">
        <w:rPr>
          <w:rFonts w:ascii="Arial" w:hAnsi="Arial" w:cs="Arial"/>
          <w:color w:val="000000" w:themeColor="text1"/>
          <w:sz w:val="22"/>
          <w:szCs w:val="22"/>
          <w:lang w:val="en-GB"/>
        </w:rPr>
        <w:t xml:space="preserve">iven that Brexit is a complex issue and the connection between livelihoods and representation can be a delicate matter, all interviews were carried out separately, and did not consider </w:t>
      </w:r>
      <w:r>
        <w:rPr>
          <w:rFonts w:ascii="Arial" w:hAnsi="Arial" w:cs="Arial"/>
          <w:color w:val="000000" w:themeColor="text1"/>
          <w:sz w:val="22"/>
          <w:szCs w:val="22"/>
          <w:lang w:val="en-GB"/>
        </w:rPr>
        <w:t xml:space="preserve">group-style interviews. </w:t>
      </w:r>
      <w:r w:rsidR="00E464F9">
        <w:rPr>
          <w:rFonts w:ascii="Arial" w:hAnsi="Arial" w:cs="Arial"/>
          <w:color w:val="000000" w:themeColor="text1"/>
          <w:sz w:val="22"/>
          <w:szCs w:val="22"/>
          <w:lang w:val="en-GB"/>
        </w:rPr>
        <w:t>They were also rejected</w:t>
      </w:r>
      <w:r w:rsidR="00E464F9" w:rsidRPr="00A76E29">
        <w:rPr>
          <w:rFonts w:ascii="Arial" w:hAnsi="Arial" w:cs="Arial"/>
          <w:color w:val="000000" w:themeColor="text1"/>
          <w:sz w:val="22"/>
          <w:szCs w:val="22"/>
          <w:lang w:val="en-GB"/>
        </w:rPr>
        <w:t xml:space="preserve"> </w:t>
      </w:r>
      <w:r>
        <w:rPr>
          <w:rFonts w:ascii="Arial" w:hAnsi="Arial" w:cs="Arial"/>
          <w:color w:val="000000" w:themeColor="text1"/>
          <w:sz w:val="22"/>
          <w:szCs w:val="22"/>
          <w:lang w:val="en-GB"/>
        </w:rPr>
        <w:t>as</w:t>
      </w:r>
      <w:r w:rsidR="00E464F9" w:rsidRPr="00A76E29">
        <w:rPr>
          <w:rFonts w:ascii="Arial" w:hAnsi="Arial" w:cs="Arial"/>
          <w:color w:val="000000" w:themeColor="text1"/>
          <w:sz w:val="22"/>
          <w:szCs w:val="22"/>
          <w:lang w:val="en-GB"/>
        </w:rPr>
        <w:t xml:space="preserve"> coordinating g</w:t>
      </w:r>
      <w:r w:rsidR="00E464F9">
        <w:rPr>
          <w:rFonts w:ascii="Arial" w:hAnsi="Arial" w:cs="Arial"/>
          <w:color w:val="000000" w:themeColor="text1"/>
          <w:sz w:val="22"/>
          <w:szCs w:val="22"/>
          <w:lang w:val="en-GB"/>
        </w:rPr>
        <w:t>roup interviews with representatives would</w:t>
      </w:r>
      <w:r w:rsidR="00E464F9" w:rsidRPr="00A76E29">
        <w:rPr>
          <w:rFonts w:ascii="Arial" w:hAnsi="Arial" w:cs="Arial"/>
          <w:color w:val="000000" w:themeColor="text1"/>
          <w:sz w:val="22"/>
          <w:szCs w:val="22"/>
          <w:lang w:val="en-GB"/>
        </w:rPr>
        <w:t xml:space="preserve"> have proved chal</w:t>
      </w:r>
      <w:r w:rsidR="00E464F9">
        <w:rPr>
          <w:rFonts w:ascii="Arial" w:hAnsi="Arial" w:cs="Arial"/>
          <w:color w:val="000000" w:themeColor="text1"/>
          <w:sz w:val="22"/>
          <w:szCs w:val="22"/>
          <w:lang w:val="en-GB"/>
        </w:rPr>
        <w:t xml:space="preserve">lenging due to locations and travel. </w:t>
      </w:r>
    </w:p>
    <w:p w14:paraId="40CB8646" w14:textId="77777777" w:rsidR="00E464F9" w:rsidRPr="00A76E29" w:rsidRDefault="00E464F9" w:rsidP="00E464F9">
      <w:pPr>
        <w:spacing w:after="0" w:line="240" w:lineRule="auto"/>
        <w:rPr>
          <w:rFonts w:ascii="Arial" w:hAnsi="Arial" w:cs="Arial"/>
          <w:color w:val="000000" w:themeColor="text1"/>
          <w:sz w:val="22"/>
          <w:szCs w:val="22"/>
          <w:shd w:val="clear" w:color="auto" w:fill="FFFFFF"/>
          <w:lang w:val="en-GB" w:eastAsia="en-US"/>
        </w:rPr>
      </w:pPr>
    </w:p>
    <w:p w14:paraId="5AEB0C89" w14:textId="567F85DE" w:rsidR="00E464F9" w:rsidRPr="00A76E29" w:rsidRDefault="00E464F9" w:rsidP="00E464F9">
      <w:pPr>
        <w:spacing w:after="0" w:line="240" w:lineRule="auto"/>
        <w:rPr>
          <w:rFonts w:ascii="Arial" w:eastAsia="Calibri" w:hAnsi="Arial" w:cs="Arial"/>
          <w:color w:val="000000" w:themeColor="text1"/>
          <w:sz w:val="22"/>
          <w:szCs w:val="22"/>
          <w:shd w:val="clear" w:color="auto" w:fill="FFFFFF"/>
          <w:lang w:val="en-GB" w:eastAsia="en-US"/>
        </w:rPr>
      </w:pPr>
      <w:r w:rsidRPr="00A76E29">
        <w:rPr>
          <w:rFonts w:ascii="Arial" w:eastAsia="Calibri" w:hAnsi="Arial" w:cs="Arial"/>
          <w:color w:val="000000" w:themeColor="text1"/>
          <w:sz w:val="22"/>
          <w:szCs w:val="22"/>
          <w:shd w:val="clear" w:color="auto" w:fill="FFFFFF"/>
          <w:lang w:val="en-GB" w:eastAsia="en-US"/>
        </w:rPr>
        <w:t>Bias was considered during the analysis stage as the representatives were more likely to uphold values of their organisation, and not necessarily their own views. Whilst thi</w:t>
      </w:r>
      <w:r w:rsidR="001F2A47">
        <w:rPr>
          <w:rFonts w:ascii="Arial" w:eastAsia="Calibri" w:hAnsi="Arial" w:cs="Arial"/>
          <w:color w:val="000000" w:themeColor="text1"/>
          <w:sz w:val="22"/>
          <w:szCs w:val="22"/>
          <w:shd w:val="clear" w:color="auto" w:fill="FFFFFF"/>
          <w:lang w:val="en-GB" w:eastAsia="en-US"/>
        </w:rPr>
        <w:t>s diminishes the assessment of SRs</w:t>
      </w:r>
      <w:r w:rsidRPr="00A76E29">
        <w:rPr>
          <w:rFonts w:ascii="Arial" w:eastAsia="Calibri" w:hAnsi="Arial" w:cs="Arial"/>
          <w:color w:val="000000" w:themeColor="text1"/>
          <w:sz w:val="22"/>
          <w:szCs w:val="22"/>
          <w:shd w:val="clear" w:color="auto" w:fill="FFFFFF"/>
          <w:lang w:val="en-GB" w:eastAsia="en-US"/>
        </w:rPr>
        <w:t>, it did provide a background to the position held by organisations in such political climates and sector changes. Additionally, bias from a researcher perspective was also considered upon completion of the data collection stage, as interpretation of participant answers and underlying meanings can be altered to suit research needs (Guerrier, 2006).</w:t>
      </w:r>
    </w:p>
    <w:p w14:paraId="064CCD33" w14:textId="77777777" w:rsidR="00E464F9" w:rsidRPr="00A76E29" w:rsidRDefault="00E464F9" w:rsidP="00E464F9">
      <w:pPr>
        <w:spacing w:after="0" w:line="240" w:lineRule="auto"/>
        <w:rPr>
          <w:rFonts w:ascii="Arial" w:eastAsia="Calibri" w:hAnsi="Arial" w:cs="Arial"/>
          <w:color w:val="000000" w:themeColor="text1"/>
          <w:sz w:val="22"/>
          <w:szCs w:val="22"/>
          <w:shd w:val="clear" w:color="auto" w:fill="FFFFFF"/>
          <w:lang w:val="en-GB" w:eastAsia="en-US"/>
        </w:rPr>
      </w:pPr>
    </w:p>
    <w:p w14:paraId="4B68C072" w14:textId="77777777" w:rsidR="00E464F9" w:rsidRPr="00A76E29" w:rsidRDefault="00E464F9" w:rsidP="00E464F9">
      <w:pPr>
        <w:spacing w:after="0" w:line="240" w:lineRule="auto"/>
        <w:rPr>
          <w:rFonts w:ascii="Arial" w:eastAsia="Calibri" w:hAnsi="Arial" w:cs="Arial"/>
          <w:color w:val="000000" w:themeColor="text1"/>
          <w:sz w:val="22"/>
          <w:szCs w:val="22"/>
          <w:shd w:val="clear" w:color="auto" w:fill="FFFFFF"/>
          <w:lang w:val="en-GB" w:eastAsia="en-US"/>
        </w:rPr>
      </w:pPr>
    </w:p>
    <w:p w14:paraId="0CABA19F" w14:textId="77777777" w:rsidR="00E464F9" w:rsidRPr="00E464F9" w:rsidRDefault="00E464F9" w:rsidP="00E464F9">
      <w:pPr>
        <w:pStyle w:val="Heading3"/>
        <w:rPr>
          <w:color w:val="000000" w:themeColor="text1"/>
        </w:rPr>
      </w:pPr>
      <w:bookmarkStart w:id="21" w:name="_Toc38313189"/>
      <w:r w:rsidRPr="00E464F9">
        <w:rPr>
          <w:rStyle w:val="Heading3Char"/>
          <w:color w:val="000000" w:themeColor="text1"/>
        </w:rPr>
        <w:t>2.2.2 Questionnaires</w:t>
      </w:r>
      <w:bookmarkEnd w:id="21"/>
      <w:r w:rsidRPr="00E464F9">
        <w:rPr>
          <w:rStyle w:val="Heading3Char"/>
          <w:color w:val="000000" w:themeColor="text1"/>
        </w:rPr>
        <w:t xml:space="preserve"> </w:t>
      </w:r>
    </w:p>
    <w:p w14:paraId="2F63F9D3" w14:textId="77777777" w:rsidR="00E464F9" w:rsidRPr="00A76E29" w:rsidRDefault="00E464F9" w:rsidP="00E464F9">
      <w:pPr>
        <w:spacing w:after="0" w:line="240" w:lineRule="auto"/>
        <w:rPr>
          <w:rFonts w:ascii="Arial" w:eastAsia="Calibri" w:hAnsi="Arial" w:cs="Arial"/>
          <w:color w:val="000000" w:themeColor="text1"/>
          <w:sz w:val="22"/>
          <w:szCs w:val="22"/>
          <w:shd w:val="clear" w:color="auto" w:fill="FFFFFF"/>
          <w:lang w:val="en-GB" w:eastAsia="en-US"/>
        </w:rPr>
      </w:pPr>
      <w:r w:rsidRPr="00A76E29">
        <w:rPr>
          <w:rFonts w:ascii="Arial" w:eastAsia="Calibri" w:hAnsi="Arial" w:cs="Arial"/>
          <w:color w:val="000000" w:themeColor="text1"/>
          <w:sz w:val="22"/>
          <w:szCs w:val="22"/>
          <w:shd w:val="clear" w:color="auto" w:fill="FFFFFF"/>
          <w:lang w:val="en-GB" w:eastAsia="en-US"/>
        </w:rPr>
        <w:t>Questionnaires were selected as a form of data collection for all the research objectives. They reduced time restrictions for the participant given the intense work of the farming community, and provided anonymity and privacy. An example of the questionnaire can be found in Appendix 3.</w:t>
      </w:r>
    </w:p>
    <w:p w14:paraId="2973DBCF" w14:textId="77777777" w:rsidR="00E464F9" w:rsidRDefault="00E464F9" w:rsidP="00E464F9">
      <w:pPr>
        <w:spacing w:after="0" w:line="240" w:lineRule="auto"/>
        <w:rPr>
          <w:rFonts w:ascii="Arial" w:eastAsia="Times New Roman" w:hAnsi="Arial" w:cs="Arial"/>
          <w:color w:val="000000" w:themeColor="text1"/>
          <w:sz w:val="22"/>
          <w:szCs w:val="22"/>
          <w:shd w:val="clear" w:color="auto" w:fill="FFFFFF"/>
          <w:lang w:val="en-GB" w:eastAsia="en-GB"/>
        </w:rPr>
      </w:pPr>
    </w:p>
    <w:p w14:paraId="37E7A7AB" w14:textId="7EA8305E" w:rsidR="006737B5" w:rsidRDefault="00E464F9" w:rsidP="00E464F9">
      <w:pPr>
        <w:spacing w:after="0" w:line="240" w:lineRule="auto"/>
        <w:rPr>
          <w:rFonts w:ascii="Arial" w:eastAsia="Times New Roman" w:hAnsi="Arial" w:cs="Arial"/>
          <w:color w:val="000000" w:themeColor="text1"/>
          <w:sz w:val="22"/>
          <w:szCs w:val="22"/>
          <w:shd w:val="clear" w:color="auto" w:fill="FFFFFF"/>
          <w:lang w:val="en-GB" w:eastAsia="en-GB"/>
        </w:rPr>
      </w:pPr>
      <w:r w:rsidRPr="00A76E29">
        <w:rPr>
          <w:rFonts w:ascii="Arial" w:eastAsia="Times New Roman" w:hAnsi="Arial" w:cs="Arial"/>
          <w:color w:val="000000" w:themeColor="text1"/>
          <w:sz w:val="22"/>
          <w:szCs w:val="22"/>
          <w:shd w:val="clear" w:color="auto" w:fill="FFFFFF"/>
          <w:lang w:val="en-GB" w:eastAsia="en-GB"/>
        </w:rPr>
        <w:lastRenderedPageBreak/>
        <w:t>The questionnaires were separated into four sections. Firstly, demographics including age, gender and region (questions 1 to 3). Secondly, addressing the farming community (questions 4 to 9) where the questions reflected ideas of Michel-Guillou 2006</w:t>
      </w:r>
      <w:r>
        <w:rPr>
          <w:rFonts w:ascii="Arial" w:eastAsia="Times New Roman" w:hAnsi="Arial" w:cs="Arial"/>
          <w:color w:val="000000" w:themeColor="text1"/>
          <w:sz w:val="22"/>
          <w:szCs w:val="22"/>
          <w:shd w:val="clear" w:color="auto" w:fill="FFFFFF"/>
          <w:lang w:val="en-GB" w:eastAsia="en-GB"/>
        </w:rPr>
        <w:t>a</w:t>
      </w:r>
      <w:r w:rsidRPr="00A76E29">
        <w:rPr>
          <w:rFonts w:ascii="Arial" w:eastAsia="Times New Roman" w:hAnsi="Arial" w:cs="Arial"/>
          <w:color w:val="000000" w:themeColor="text1"/>
          <w:sz w:val="22"/>
          <w:szCs w:val="22"/>
          <w:shd w:val="clear" w:color="auto" w:fill="FFFFFF"/>
          <w:lang w:val="en-GB" w:eastAsia="en-GB"/>
        </w:rPr>
        <w:t xml:space="preserve"> by including: motivations, needs, expectations, values, and experien</w:t>
      </w:r>
      <w:r>
        <w:rPr>
          <w:rFonts w:ascii="Arial" w:eastAsia="Times New Roman" w:hAnsi="Arial" w:cs="Arial"/>
          <w:color w:val="000000" w:themeColor="text1"/>
          <w:sz w:val="22"/>
          <w:szCs w:val="22"/>
          <w:shd w:val="clear" w:color="auto" w:fill="FFFFFF"/>
          <w:lang w:val="en-GB" w:eastAsia="en-GB"/>
        </w:rPr>
        <w:t xml:space="preserve">ces of their career (Table 5). The research also included other ideas by Michel-Guillou 2006b that challenges and obstacles also demonstrate </w:t>
      </w:r>
      <w:r w:rsidR="001F2A47">
        <w:rPr>
          <w:rFonts w:ascii="Arial" w:eastAsia="Times New Roman" w:hAnsi="Arial" w:cs="Arial"/>
          <w:color w:val="000000" w:themeColor="text1"/>
          <w:sz w:val="22"/>
          <w:szCs w:val="22"/>
          <w:shd w:val="clear" w:color="auto" w:fill="FFFFFF"/>
          <w:lang w:val="en-GB" w:eastAsia="en-GB"/>
        </w:rPr>
        <w:t>SRs</w:t>
      </w:r>
      <w:r w:rsidRPr="00A76E29">
        <w:rPr>
          <w:rFonts w:ascii="Arial" w:eastAsia="Times New Roman" w:hAnsi="Arial" w:cs="Arial"/>
          <w:color w:val="000000" w:themeColor="text1"/>
          <w:sz w:val="22"/>
          <w:szCs w:val="22"/>
          <w:shd w:val="clear" w:color="auto" w:fill="FFFFFF"/>
          <w:lang w:val="en-GB" w:eastAsia="en-GB"/>
        </w:rPr>
        <w:t xml:space="preserve"> through common psychology or “common sense” (</w:t>
      </w:r>
      <w:r>
        <w:rPr>
          <w:rFonts w:ascii="Arial" w:eastAsia="Times New Roman" w:hAnsi="Arial" w:cs="Arial"/>
          <w:color w:val="000000" w:themeColor="text1"/>
          <w:sz w:val="22"/>
          <w:szCs w:val="22"/>
          <w:shd w:val="clear" w:color="auto" w:fill="FFFFFF"/>
          <w:lang w:val="en-GB" w:eastAsia="en-GB"/>
        </w:rPr>
        <w:t>Michel-Guillou et al., 2006b)</w:t>
      </w:r>
      <w:r w:rsidRPr="00A76E29">
        <w:rPr>
          <w:rFonts w:ascii="Arial" w:eastAsia="Times New Roman" w:hAnsi="Arial" w:cs="Arial"/>
          <w:color w:val="000000" w:themeColor="text1"/>
          <w:sz w:val="22"/>
          <w:szCs w:val="22"/>
          <w:shd w:val="clear" w:color="auto" w:fill="FFFFFF"/>
          <w:lang w:val="en-GB" w:eastAsia="en-GB"/>
        </w:rPr>
        <w:t xml:space="preserve">. </w:t>
      </w:r>
      <w:r w:rsidR="006737B5">
        <w:rPr>
          <w:rFonts w:ascii="Arial" w:eastAsia="Times New Roman" w:hAnsi="Arial" w:cs="Arial"/>
          <w:color w:val="000000" w:themeColor="text1"/>
          <w:sz w:val="22"/>
          <w:szCs w:val="22"/>
          <w:shd w:val="clear" w:color="auto" w:fill="FFFFFF"/>
          <w:lang w:val="en-GB" w:eastAsia="en-GB"/>
        </w:rPr>
        <w:t xml:space="preserve">However, to adapt these theories, the questionnaires also included the solutions to farmers. This was included to provide the farmers with the opportunity to express the changes they wish to see in the sector, given the changes provided by Brexit. </w:t>
      </w:r>
    </w:p>
    <w:p w14:paraId="5CC46AF7" w14:textId="09C078D1" w:rsidR="00E464F9" w:rsidRPr="00A76E29" w:rsidRDefault="00E464F9" w:rsidP="00E464F9">
      <w:pPr>
        <w:spacing w:after="0" w:line="240" w:lineRule="auto"/>
        <w:rPr>
          <w:rFonts w:ascii="Arial" w:eastAsia="Times New Roman" w:hAnsi="Arial" w:cs="Arial"/>
          <w:color w:val="000000" w:themeColor="text1"/>
          <w:sz w:val="22"/>
          <w:szCs w:val="22"/>
          <w:shd w:val="clear" w:color="auto" w:fill="FFFFFF"/>
          <w:lang w:val="en-GB" w:eastAsia="en-GB"/>
        </w:rPr>
      </w:pPr>
      <w:r w:rsidRPr="00A76E29">
        <w:rPr>
          <w:rFonts w:ascii="Arial" w:eastAsia="Times New Roman" w:hAnsi="Arial" w:cs="Arial"/>
          <w:color w:val="000000" w:themeColor="text1"/>
          <w:sz w:val="22"/>
          <w:szCs w:val="22"/>
          <w:shd w:val="clear" w:color="auto" w:fill="FFFFFF"/>
          <w:lang w:val="en-GB" w:eastAsia="en-GB"/>
        </w:rPr>
        <w:t xml:space="preserve">Thirdly, questions surrounding Brexit (questions 11 to 15). Finally, questions based around the environment (questions 16 to 20). </w:t>
      </w:r>
    </w:p>
    <w:p w14:paraId="76486C9B" w14:textId="533816C5" w:rsidR="00E464F9" w:rsidRPr="00A76E29" w:rsidRDefault="00E464F9" w:rsidP="00E464F9">
      <w:pPr>
        <w:pStyle w:val="Caption"/>
        <w:jc w:val="center"/>
        <w:rPr>
          <w:rFonts w:ascii="Arial" w:eastAsia="Times New Roman" w:hAnsi="Arial" w:cs="Arial"/>
          <w:color w:val="000000"/>
          <w:sz w:val="22"/>
          <w:szCs w:val="22"/>
          <w:shd w:val="clear" w:color="auto" w:fill="FFFFFF"/>
          <w:lang w:val="en-GB" w:eastAsia="en-GB"/>
        </w:rPr>
      </w:pPr>
      <w:r w:rsidRPr="00A76E29">
        <w:rPr>
          <w:rFonts w:ascii="Arial" w:eastAsia="Times New Roman" w:hAnsi="Arial" w:cs="Arial"/>
          <w:color w:val="000000" w:themeColor="text1"/>
          <w:sz w:val="22"/>
          <w:szCs w:val="22"/>
          <w:shd w:val="clear" w:color="auto" w:fill="FFFFFF"/>
          <w:lang w:val="en-GB" w:eastAsia="en-GB"/>
        </w:rPr>
        <w:br/>
      </w:r>
      <w:bookmarkStart w:id="22" w:name="_Toc38311410"/>
      <w:r w:rsidRPr="00A76E29">
        <w:rPr>
          <w:rFonts w:ascii="Arial" w:hAnsi="Arial" w:cs="Arial"/>
          <w:i w:val="0"/>
          <w:color w:val="000000" w:themeColor="text1"/>
          <w:sz w:val="20"/>
          <w:szCs w:val="20"/>
          <w:lang w:val="en-GB"/>
        </w:rPr>
        <w:t xml:space="preserve">Table </w:t>
      </w:r>
      <w:r w:rsidRPr="00A76E29">
        <w:rPr>
          <w:rFonts w:ascii="Arial" w:hAnsi="Arial" w:cs="Arial"/>
          <w:i w:val="0"/>
          <w:color w:val="000000" w:themeColor="text1"/>
          <w:sz w:val="20"/>
          <w:szCs w:val="20"/>
          <w:lang w:val="en-GB"/>
        </w:rPr>
        <w:fldChar w:fldCharType="begin"/>
      </w:r>
      <w:r w:rsidRPr="00A76E29">
        <w:rPr>
          <w:rFonts w:ascii="Arial" w:hAnsi="Arial" w:cs="Arial"/>
          <w:i w:val="0"/>
          <w:color w:val="000000" w:themeColor="text1"/>
          <w:sz w:val="20"/>
          <w:szCs w:val="20"/>
          <w:lang w:val="en-GB"/>
        </w:rPr>
        <w:instrText xml:space="preserve"> SEQ Table \* ARABIC </w:instrText>
      </w:r>
      <w:r w:rsidRPr="00A76E29">
        <w:rPr>
          <w:rFonts w:ascii="Arial" w:hAnsi="Arial" w:cs="Arial"/>
          <w:i w:val="0"/>
          <w:color w:val="000000" w:themeColor="text1"/>
          <w:sz w:val="20"/>
          <w:szCs w:val="20"/>
          <w:lang w:val="en-GB"/>
        </w:rPr>
        <w:fldChar w:fldCharType="separate"/>
      </w:r>
      <w:r w:rsidR="00921F81">
        <w:rPr>
          <w:rFonts w:ascii="Arial" w:hAnsi="Arial" w:cs="Arial"/>
          <w:i w:val="0"/>
          <w:noProof/>
          <w:color w:val="000000" w:themeColor="text1"/>
          <w:sz w:val="20"/>
          <w:szCs w:val="20"/>
          <w:lang w:val="en-GB"/>
        </w:rPr>
        <w:t>5</w:t>
      </w:r>
      <w:r w:rsidRPr="00A76E29">
        <w:rPr>
          <w:rFonts w:ascii="Arial" w:hAnsi="Arial" w:cs="Arial"/>
          <w:i w:val="0"/>
          <w:color w:val="000000" w:themeColor="text1"/>
          <w:sz w:val="20"/>
          <w:szCs w:val="20"/>
          <w:lang w:val="en-GB"/>
        </w:rPr>
        <w:fldChar w:fldCharType="end"/>
      </w:r>
      <w:r w:rsidRPr="00A76E29">
        <w:rPr>
          <w:rFonts w:ascii="Arial" w:hAnsi="Arial" w:cs="Arial"/>
          <w:i w:val="0"/>
          <w:color w:val="000000" w:themeColor="text1"/>
          <w:sz w:val="20"/>
          <w:szCs w:val="20"/>
          <w:lang w:val="en-GB"/>
        </w:rPr>
        <w:t>: Questions based on social representation concepts by Michel-Guillou 2006</w:t>
      </w:r>
      <w:r>
        <w:rPr>
          <w:rFonts w:ascii="Arial" w:hAnsi="Arial" w:cs="Arial"/>
          <w:i w:val="0"/>
          <w:color w:val="000000" w:themeColor="text1"/>
          <w:sz w:val="20"/>
          <w:szCs w:val="20"/>
          <w:lang w:val="en-GB"/>
        </w:rPr>
        <w:t>a</w:t>
      </w:r>
      <w:bookmarkEnd w:id="22"/>
    </w:p>
    <w:tbl>
      <w:tblPr>
        <w:tblStyle w:val="ListTable3-Accent2"/>
        <w:tblW w:w="9072" w:type="dxa"/>
        <w:jc w:val="center"/>
        <w:tblBorders>
          <w:top w:val="single" w:sz="2" w:space="0" w:color="8AB833" w:themeColor="accent2"/>
          <w:left w:val="single" w:sz="2" w:space="0" w:color="8AB833" w:themeColor="accent2"/>
          <w:bottom w:val="single" w:sz="2" w:space="0" w:color="8AB833" w:themeColor="accent2"/>
          <w:right w:val="single" w:sz="2" w:space="0" w:color="8AB833" w:themeColor="accent2"/>
          <w:insideH w:val="single" w:sz="2" w:space="0" w:color="8AB833" w:themeColor="accent2"/>
          <w:insideV w:val="single" w:sz="2" w:space="0" w:color="8AB833" w:themeColor="accent2"/>
        </w:tblBorders>
        <w:tblLayout w:type="fixed"/>
        <w:tblLook w:val="04A0" w:firstRow="1" w:lastRow="0" w:firstColumn="1" w:lastColumn="0" w:noHBand="0" w:noVBand="1"/>
      </w:tblPr>
      <w:tblGrid>
        <w:gridCol w:w="5264"/>
        <w:gridCol w:w="3808"/>
      </w:tblGrid>
      <w:tr w:rsidR="00E464F9" w:rsidRPr="00A76E29" w14:paraId="0B75ACBD" w14:textId="77777777" w:rsidTr="00FD2ACA">
        <w:trPr>
          <w:cnfStyle w:val="100000000000" w:firstRow="1" w:lastRow="0" w:firstColumn="0" w:lastColumn="0" w:oddVBand="0" w:evenVBand="0" w:oddHBand="0" w:evenHBand="0" w:firstRowFirstColumn="0" w:firstRowLastColumn="0" w:lastRowFirstColumn="0" w:lastRowLastColumn="0"/>
          <w:trHeight w:val="702"/>
          <w:jc w:val="center"/>
        </w:trPr>
        <w:tc>
          <w:tcPr>
            <w:cnfStyle w:val="001000000100" w:firstRow="0" w:lastRow="0" w:firstColumn="1" w:lastColumn="0" w:oddVBand="0" w:evenVBand="0" w:oddHBand="0" w:evenHBand="0" w:firstRowFirstColumn="1" w:firstRowLastColumn="0" w:lastRowFirstColumn="0" w:lastRowLastColumn="0"/>
            <w:tcW w:w="4116" w:type="dxa"/>
            <w:tcBorders>
              <w:bottom w:val="none" w:sz="0" w:space="0" w:color="auto"/>
              <w:right w:val="none" w:sz="0" w:space="0" w:color="auto"/>
            </w:tcBorders>
          </w:tcPr>
          <w:p w14:paraId="537B5F35" w14:textId="52A09810" w:rsidR="00E464F9" w:rsidRPr="00A76E29" w:rsidRDefault="00FD2ACA" w:rsidP="00E464F9">
            <w:pPr>
              <w:jc w:val="center"/>
              <w:rPr>
                <w:rFonts w:ascii="Arial" w:eastAsia="Calibri" w:hAnsi="Arial" w:cs="Arial"/>
                <w:sz w:val="22"/>
                <w:szCs w:val="22"/>
                <w:lang w:val="en-GB"/>
              </w:rPr>
            </w:pPr>
            <w:r>
              <w:rPr>
                <w:rFonts w:ascii="Arial" w:eastAsia="Calibri" w:hAnsi="Arial" w:cs="Arial"/>
                <w:sz w:val="22"/>
                <w:szCs w:val="22"/>
                <w:lang w:val="en-GB"/>
              </w:rPr>
              <w:br/>
            </w:r>
            <w:r w:rsidR="00E464F9" w:rsidRPr="00A76E29">
              <w:rPr>
                <w:rFonts w:ascii="Arial" w:eastAsia="Calibri" w:hAnsi="Arial" w:cs="Arial"/>
                <w:sz w:val="22"/>
                <w:szCs w:val="22"/>
                <w:lang w:val="en-GB"/>
              </w:rPr>
              <w:t>Question</w:t>
            </w:r>
          </w:p>
        </w:tc>
        <w:tc>
          <w:tcPr>
            <w:tcW w:w="2977" w:type="dxa"/>
          </w:tcPr>
          <w:p w14:paraId="3F00597B" w14:textId="47004D0C" w:rsidR="00E464F9" w:rsidRPr="00A76E29" w:rsidRDefault="00FD2ACA" w:rsidP="00E464F9">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2"/>
                <w:szCs w:val="22"/>
                <w:lang w:val="en-GB"/>
              </w:rPr>
            </w:pPr>
            <w:r>
              <w:rPr>
                <w:rFonts w:ascii="Arial" w:eastAsia="Calibri" w:hAnsi="Arial" w:cs="Arial"/>
                <w:sz w:val="22"/>
                <w:szCs w:val="22"/>
                <w:lang w:val="en-GB"/>
              </w:rPr>
              <w:br/>
            </w:r>
            <w:r w:rsidR="00E464F9" w:rsidRPr="00A76E29">
              <w:rPr>
                <w:rFonts w:ascii="Arial" w:eastAsia="Calibri" w:hAnsi="Arial" w:cs="Arial"/>
                <w:sz w:val="22"/>
                <w:szCs w:val="22"/>
                <w:lang w:val="en-GB"/>
              </w:rPr>
              <w:t>Concept by Michel-Guillou 2006</w:t>
            </w:r>
            <w:r w:rsidR="00E464F9">
              <w:rPr>
                <w:rFonts w:ascii="Arial" w:eastAsia="Calibri" w:hAnsi="Arial" w:cs="Arial"/>
                <w:sz w:val="22"/>
                <w:szCs w:val="22"/>
                <w:lang w:val="en-GB"/>
              </w:rPr>
              <w:t>a</w:t>
            </w:r>
          </w:p>
        </w:tc>
      </w:tr>
      <w:tr w:rsidR="00E464F9" w:rsidRPr="00A76E29" w14:paraId="2D7F9861" w14:textId="77777777" w:rsidTr="002821BD">
        <w:trPr>
          <w:cnfStyle w:val="000000100000" w:firstRow="0" w:lastRow="0" w:firstColumn="0" w:lastColumn="0" w:oddVBand="0" w:evenVBand="0" w:oddHBand="1"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4116" w:type="dxa"/>
            <w:tcBorders>
              <w:top w:val="none" w:sz="0" w:space="0" w:color="auto"/>
              <w:bottom w:val="none" w:sz="0" w:space="0" w:color="auto"/>
              <w:right w:val="none" w:sz="0" w:space="0" w:color="auto"/>
            </w:tcBorders>
          </w:tcPr>
          <w:p w14:paraId="3C707519" w14:textId="77777777" w:rsidR="00E464F9" w:rsidRPr="002469B9" w:rsidRDefault="00E464F9" w:rsidP="00E464F9">
            <w:pPr>
              <w:rPr>
                <w:rFonts w:ascii="Arial" w:eastAsia="Calibri" w:hAnsi="Arial" w:cs="Arial"/>
                <w:b w:val="0"/>
                <w:color w:val="404040"/>
                <w:lang w:val="en-GB"/>
              </w:rPr>
            </w:pPr>
            <w:r w:rsidRPr="002469B9">
              <w:rPr>
                <w:rFonts w:ascii="Arial" w:eastAsia="Calibri" w:hAnsi="Arial" w:cs="Arial"/>
                <w:b w:val="0"/>
                <w:color w:val="404040"/>
                <w:lang w:val="en-GB"/>
              </w:rPr>
              <w:t>Q4: Duration working in agriculture</w:t>
            </w:r>
          </w:p>
        </w:tc>
        <w:tc>
          <w:tcPr>
            <w:tcW w:w="2977" w:type="dxa"/>
            <w:tcBorders>
              <w:top w:val="none" w:sz="0" w:space="0" w:color="auto"/>
              <w:bottom w:val="none" w:sz="0" w:space="0" w:color="auto"/>
            </w:tcBorders>
          </w:tcPr>
          <w:p w14:paraId="414920E4"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04040"/>
                <w:lang w:val="en-GB"/>
              </w:rPr>
            </w:pPr>
            <w:r w:rsidRPr="002469B9">
              <w:rPr>
                <w:rFonts w:ascii="Arial" w:eastAsia="Calibri" w:hAnsi="Arial" w:cs="Arial"/>
                <w:color w:val="404040"/>
                <w:lang w:val="en-GB"/>
              </w:rPr>
              <w:t>Experience</w:t>
            </w:r>
          </w:p>
        </w:tc>
      </w:tr>
      <w:tr w:rsidR="00E464F9" w:rsidRPr="00A76E29" w14:paraId="125EA9B0" w14:textId="77777777" w:rsidTr="002821BD">
        <w:trPr>
          <w:trHeight w:val="454"/>
          <w:jc w:val="center"/>
        </w:trPr>
        <w:tc>
          <w:tcPr>
            <w:cnfStyle w:val="001000000000" w:firstRow="0" w:lastRow="0" w:firstColumn="1" w:lastColumn="0" w:oddVBand="0" w:evenVBand="0" w:oddHBand="0" w:evenHBand="0" w:firstRowFirstColumn="0" w:firstRowLastColumn="0" w:lastRowFirstColumn="0" w:lastRowLastColumn="0"/>
            <w:tcW w:w="4116" w:type="dxa"/>
            <w:tcBorders>
              <w:right w:val="none" w:sz="0" w:space="0" w:color="auto"/>
            </w:tcBorders>
          </w:tcPr>
          <w:p w14:paraId="13059B01" w14:textId="77777777" w:rsidR="00E464F9" w:rsidRPr="002469B9" w:rsidRDefault="00E464F9" w:rsidP="00E464F9">
            <w:pPr>
              <w:rPr>
                <w:rFonts w:ascii="Arial" w:eastAsia="Calibri" w:hAnsi="Arial" w:cs="Arial"/>
                <w:b w:val="0"/>
                <w:color w:val="404040"/>
                <w:lang w:val="en-GB"/>
              </w:rPr>
            </w:pPr>
            <w:r w:rsidRPr="002469B9">
              <w:rPr>
                <w:rFonts w:ascii="Arial" w:eastAsia="Calibri" w:hAnsi="Arial" w:cs="Arial"/>
                <w:b w:val="0"/>
                <w:color w:val="404040"/>
                <w:lang w:val="en-GB"/>
              </w:rPr>
              <w:t>Q5: Motivations in their career</w:t>
            </w:r>
          </w:p>
        </w:tc>
        <w:tc>
          <w:tcPr>
            <w:tcW w:w="2977" w:type="dxa"/>
          </w:tcPr>
          <w:p w14:paraId="59184011" w14:textId="77777777" w:rsidR="00E464F9" w:rsidRPr="002469B9" w:rsidRDefault="00E464F9"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404040"/>
                <w:lang w:val="en-GB"/>
              </w:rPr>
            </w:pPr>
            <w:r w:rsidRPr="002469B9">
              <w:rPr>
                <w:rFonts w:ascii="Arial" w:eastAsia="Calibri" w:hAnsi="Arial" w:cs="Arial"/>
                <w:color w:val="404040"/>
                <w:lang w:val="en-GB"/>
              </w:rPr>
              <w:t>Motivations</w:t>
            </w:r>
          </w:p>
        </w:tc>
      </w:tr>
      <w:tr w:rsidR="00E464F9" w:rsidRPr="00A76E29" w14:paraId="4AA0F39D" w14:textId="77777777" w:rsidTr="002821BD">
        <w:trPr>
          <w:cnfStyle w:val="000000100000" w:firstRow="0" w:lastRow="0" w:firstColumn="0" w:lastColumn="0" w:oddVBand="0" w:evenVBand="0" w:oddHBand="1"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4116" w:type="dxa"/>
            <w:tcBorders>
              <w:top w:val="none" w:sz="0" w:space="0" w:color="auto"/>
              <w:bottom w:val="none" w:sz="0" w:space="0" w:color="auto"/>
              <w:right w:val="none" w:sz="0" w:space="0" w:color="auto"/>
            </w:tcBorders>
          </w:tcPr>
          <w:p w14:paraId="54A092C9" w14:textId="77777777" w:rsidR="00E464F9" w:rsidRPr="002469B9" w:rsidRDefault="00E464F9" w:rsidP="00E464F9">
            <w:pPr>
              <w:rPr>
                <w:rFonts w:ascii="Arial" w:eastAsia="Calibri" w:hAnsi="Arial" w:cs="Arial"/>
                <w:b w:val="0"/>
                <w:color w:val="404040"/>
                <w:lang w:val="en-GB"/>
              </w:rPr>
            </w:pPr>
            <w:r w:rsidRPr="002469B9">
              <w:rPr>
                <w:rFonts w:ascii="Arial" w:eastAsia="Calibri" w:hAnsi="Arial" w:cs="Arial"/>
                <w:b w:val="0"/>
                <w:color w:val="404040"/>
                <w:lang w:val="en-GB"/>
              </w:rPr>
              <w:t>Q6: Support networks</w:t>
            </w:r>
          </w:p>
        </w:tc>
        <w:tc>
          <w:tcPr>
            <w:tcW w:w="2977" w:type="dxa"/>
            <w:tcBorders>
              <w:top w:val="none" w:sz="0" w:space="0" w:color="auto"/>
              <w:bottom w:val="none" w:sz="0" w:space="0" w:color="auto"/>
            </w:tcBorders>
          </w:tcPr>
          <w:p w14:paraId="2F2C1EA9"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04040"/>
                <w:lang w:val="en-GB"/>
              </w:rPr>
            </w:pPr>
            <w:r w:rsidRPr="002469B9">
              <w:rPr>
                <w:rFonts w:ascii="Arial" w:eastAsia="Calibri" w:hAnsi="Arial" w:cs="Arial"/>
                <w:color w:val="404040"/>
                <w:lang w:val="en-GB"/>
              </w:rPr>
              <w:t>Experience and needs</w:t>
            </w:r>
          </w:p>
        </w:tc>
      </w:tr>
      <w:tr w:rsidR="00E464F9" w:rsidRPr="00A76E29" w14:paraId="5D014634" w14:textId="77777777" w:rsidTr="002821BD">
        <w:trPr>
          <w:trHeight w:val="454"/>
          <w:jc w:val="center"/>
        </w:trPr>
        <w:tc>
          <w:tcPr>
            <w:cnfStyle w:val="001000000000" w:firstRow="0" w:lastRow="0" w:firstColumn="1" w:lastColumn="0" w:oddVBand="0" w:evenVBand="0" w:oddHBand="0" w:evenHBand="0" w:firstRowFirstColumn="0" w:firstRowLastColumn="0" w:lastRowFirstColumn="0" w:lastRowLastColumn="0"/>
            <w:tcW w:w="4116" w:type="dxa"/>
            <w:tcBorders>
              <w:right w:val="none" w:sz="0" w:space="0" w:color="auto"/>
            </w:tcBorders>
          </w:tcPr>
          <w:p w14:paraId="1BAEAD0C" w14:textId="77777777" w:rsidR="00E464F9" w:rsidRPr="002469B9" w:rsidRDefault="00E464F9" w:rsidP="00E464F9">
            <w:pPr>
              <w:rPr>
                <w:rFonts w:ascii="Arial" w:eastAsia="Calibri" w:hAnsi="Arial" w:cs="Arial"/>
                <w:b w:val="0"/>
                <w:color w:val="404040"/>
                <w:lang w:val="en-GB"/>
              </w:rPr>
            </w:pPr>
            <w:r w:rsidRPr="002469B9">
              <w:rPr>
                <w:rFonts w:ascii="Arial" w:eastAsia="Calibri" w:hAnsi="Arial" w:cs="Arial"/>
                <w:b w:val="0"/>
                <w:color w:val="404040"/>
                <w:lang w:val="en-GB"/>
              </w:rPr>
              <w:t>Q7: Challenges</w:t>
            </w:r>
          </w:p>
        </w:tc>
        <w:tc>
          <w:tcPr>
            <w:tcW w:w="2977" w:type="dxa"/>
          </w:tcPr>
          <w:p w14:paraId="17316520" w14:textId="77777777" w:rsidR="00E464F9" w:rsidRPr="002469B9" w:rsidRDefault="00E464F9"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404040"/>
                <w:lang w:val="en-GB"/>
              </w:rPr>
            </w:pPr>
            <w:r w:rsidRPr="002469B9">
              <w:rPr>
                <w:rFonts w:ascii="Arial" w:eastAsia="Calibri" w:hAnsi="Arial" w:cs="Arial"/>
                <w:color w:val="404040"/>
                <w:lang w:val="en-GB"/>
              </w:rPr>
              <w:t>Experience</w:t>
            </w:r>
          </w:p>
        </w:tc>
      </w:tr>
      <w:tr w:rsidR="00E464F9" w:rsidRPr="00A76E29" w14:paraId="3F25E7ED" w14:textId="77777777" w:rsidTr="002821BD">
        <w:trPr>
          <w:cnfStyle w:val="000000100000" w:firstRow="0" w:lastRow="0" w:firstColumn="0" w:lastColumn="0" w:oddVBand="0" w:evenVBand="0" w:oddHBand="1"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4116" w:type="dxa"/>
            <w:tcBorders>
              <w:top w:val="none" w:sz="0" w:space="0" w:color="auto"/>
              <w:bottom w:val="none" w:sz="0" w:space="0" w:color="auto"/>
              <w:right w:val="none" w:sz="0" w:space="0" w:color="auto"/>
            </w:tcBorders>
          </w:tcPr>
          <w:p w14:paraId="14EF20F8" w14:textId="77777777" w:rsidR="00E464F9" w:rsidRPr="002469B9" w:rsidRDefault="00E464F9" w:rsidP="00E464F9">
            <w:pPr>
              <w:rPr>
                <w:rFonts w:ascii="Arial" w:eastAsia="Calibri" w:hAnsi="Arial" w:cs="Arial"/>
                <w:b w:val="0"/>
                <w:color w:val="404040"/>
                <w:lang w:val="en-GB"/>
              </w:rPr>
            </w:pPr>
            <w:r w:rsidRPr="002469B9">
              <w:rPr>
                <w:rFonts w:ascii="Arial" w:eastAsia="Calibri" w:hAnsi="Arial" w:cs="Arial"/>
                <w:b w:val="0"/>
                <w:color w:val="404040"/>
                <w:lang w:val="en-GB"/>
              </w:rPr>
              <w:t>Q8: Solutions</w:t>
            </w:r>
          </w:p>
        </w:tc>
        <w:tc>
          <w:tcPr>
            <w:tcW w:w="2977" w:type="dxa"/>
            <w:tcBorders>
              <w:top w:val="none" w:sz="0" w:space="0" w:color="auto"/>
              <w:bottom w:val="none" w:sz="0" w:space="0" w:color="auto"/>
            </w:tcBorders>
          </w:tcPr>
          <w:p w14:paraId="34D08909" w14:textId="77777777" w:rsidR="00E464F9" w:rsidRPr="002469B9" w:rsidRDefault="00E464F9" w:rsidP="00E464F9">
            <w:pPr>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04040"/>
                <w:lang w:val="en-GB"/>
              </w:rPr>
            </w:pPr>
            <w:r w:rsidRPr="002469B9">
              <w:rPr>
                <w:rFonts w:ascii="Arial" w:eastAsia="Calibri" w:hAnsi="Arial" w:cs="Arial"/>
                <w:color w:val="404040"/>
                <w:lang w:val="en-GB"/>
              </w:rPr>
              <w:t>Needs and experiences</w:t>
            </w:r>
          </w:p>
        </w:tc>
      </w:tr>
      <w:tr w:rsidR="00E464F9" w:rsidRPr="00A76E29" w14:paraId="4271485A" w14:textId="77777777" w:rsidTr="002821BD">
        <w:trPr>
          <w:trHeight w:val="454"/>
          <w:jc w:val="center"/>
        </w:trPr>
        <w:tc>
          <w:tcPr>
            <w:cnfStyle w:val="001000000000" w:firstRow="0" w:lastRow="0" w:firstColumn="1" w:lastColumn="0" w:oddVBand="0" w:evenVBand="0" w:oddHBand="0" w:evenHBand="0" w:firstRowFirstColumn="0" w:firstRowLastColumn="0" w:lastRowFirstColumn="0" w:lastRowLastColumn="0"/>
            <w:tcW w:w="4116" w:type="dxa"/>
            <w:tcBorders>
              <w:right w:val="none" w:sz="0" w:space="0" w:color="auto"/>
            </w:tcBorders>
          </w:tcPr>
          <w:p w14:paraId="2C3F37C8" w14:textId="77777777" w:rsidR="00E464F9" w:rsidRPr="002469B9" w:rsidRDefault="00E464F9" w:rsidP="00E464F9">
            <w:pPr>
              <w:rPr>
                <w:rFonts w:ascii="Arial" w:eastAsia="Calibri" w:hAnsi="Arial" w:cs="Arial"/>
                <w:b w:val="0"/>
                <w:color w:val="404040"/>
                <w:lang w:val="en-GB"/>
              </w:rPr>
            </w:pPr>
            <w:r w:rsidRPr="002469B9">
              <w:rPr>
                <w:rFonts w:ascii="Arial" w:eastAsia="Calibri" w:hAnsi="Arial" w:cs="Arial"/>
                <w:b w:val="0"/>
                <w:color w:val="404040"/>
                <w:lang w:val="en-GB"/>
              </w:rPr>
              <w:t xml:space="preserve">Q9: Agricultural values </w:t>
            </w:r>
          </w:p>
        </w:tc>
        <w:tc>
          <w:tcPr>
            <w:tcW w:w="2977" w:type="dxa"/>
          </w:tcPr>
          <w:p w14:paraId="104BAE7A" w14:textId="77777777" w:rsidR="00E464F9" w:rsidRPr="002469B9" w:rsidRDefault="00E464F9"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404040"/>
                <w:lang w:val="en-GB"/>
              </w:rPr>
            </w:pPr>
            <w:r w:rsidRPr="002469B9">
              <w:rPr>
                <w:rFonts w:ascii="Arial" w:eastAsia="Calibri" w:hAnsi="Arial" w:cs="Arial"/>
                <w:color w:val="404040"/>
                <w:lang w:val="en-GB"/>
              </w:rPr>
              <w:t>Values</w:t>
            </w:r>
          </w:p>
        </w:tc>
      </w:tr>
    </w:tbl>
    <w:p w14:paraId="0EF169DC" w14:textId="77777777" w:rsidR="00E464F9" w:rsidRPr="00A76E29" w:rsidRDefault="00E464F9" w:rsidP="00E464F9">
      <w:pPr>
        <w:spacing w:after="0" w:line="240" w:lineRule="auto"/>
        <w:textAlignment w:val="baseline"/>
        <w:rPr>
          <w:rFonts w:ascii="Arial" w:eastAsia="Times New Roman" w:hAnsi="Arial" w:cs="Arial"/>
          <w:color w:val="000000"/>
          <w:sz w:val="22"/>
          <w:szCs w:val="22"/>
          <w:shd w:val="clear" w:color="auto" w:fill="FFFFFF"/>
          <w:lang w:val="en-GB" w:eastAsia="en-GB"/>
        </w:rPr>
      </w:pPr>
    </w:p>
    <w:p w14:paraId="5E76C322" w14:textId="77777777" w:rsidR="00E464F9" w:rsidRPr="00A76E29" w:rsidRDefault="00E464F9" w:rsidP="00E464F9">
      <w:pPr>
        <w:spacing w:after="0" w:line="240" w:lineRule="auto"/>
        <w:textAlignment w:val="baseline"/>
        <w:rPr>
          <w:rFonts w:ascii="Arial" w:eastAsia="Times New Roman" w:hAnsi="Arial" w:cs="Arial"/>
          <w:color w:val="000000"/>
          <w:sz w:val="22"/>
          <w:szCs w:val="22"/>
          <w:shd w:val="clear" w:color="auto" w:fill="FFFFFF"/>
          <w:lang w:val="en-GB" w:eastAsia="en-GB"/>
        </w:rPr>
      </w:pPr>
    </w:p>
    <w:p w14:paraId="0D28E19F" w14:textId="03EA8456" w:rsidR="00E464F9" w:rsidRDefault="00E464F9" w:rsidP="00E464F9">
      <w:pPr>
        <w:spacing w:after="0" w:line="240" w:lineRule="auto"/>
        <w:rPr>
          <w:rFonts w:ascii="Arial" w:eastAsia="Calibri" w:hAnsi="Arial" w:cs="Arial"/>
          <w:color w:val="000000" w:themeColor="text1"/>
          <w:sz w:val="22"/>
          <w:szCs w:val="22"/>
          <w:shd w:val="clear" w:color="auto" w:fill="FFFFFF"/>
          <w:lang w:val="en-GB" w:eastAsia="en-US"/>
        </w:rPr>
      </w:pPr>
      <w:r w:rsidRPr="00A76E29">
        <w:rPr>
          <w:rFonts w:ascii="Arial" w:eastAsia="Calibri" w:hAnsi="Arial" w:cs="Arial"/>
          <w:color w:val="000000" w:themeColor="text1"/>
          <w:sz w:val="22"/>
          <w:szCs w:val="22"/>
          <w:shd w:val="clear" w:color="auto" w:fill="FFFFFF"/>
          <w:lang w:val="en-GB" w:eastAsia="en-US"/>
        </w:rPr>
        <w:t xml:space="preserve">Microsoft Forms were used to produce questionnaires to ensure that there were no unnecessary procedures for farmers, for example: receiving and sending responses. </w:t>
      </w:r>
      <w:r w:rsidR="006737B5" w:rsidRPr="00A76E29">
        <w:rPr>
          <w:rFonts w:ascii="Arial" w:eastAsia="Calibri" w:hAnsi="Arial" w:cs="Arial"/>
          <w:color w:val="000000" w:themeColor="text1"/>
          <w:sz w:val="22"/>
          <w:szCs w:val="22"/>
          <w:shd w:val="clear" w:color="auto" w:fill="FFFFFF"/>
          <w:lang w:val="en-GB" w:eastAsia="en-US"/>
        </w:rPr>
        <w:t xml:space="preserve">The questions were designed to give the participants as much freedom as possible with their responses. </w:t>
      </w:r>
      <w:r w:rsidRPr="00A76E29">
        <w:rPr>
          <w:rFonts w:ascii="Arial" w:eastAsia="Calibri" w:hAnsi="Arial" w:cs="Arial"/>
          <w:color w:val="000000" w:themeColor="text1"/>
          <w:sz w:val="22"/>
          <w:szCs w:val="22"/>
          <w:shd w:val="clear" w:color="auto" w:fill="FFFFFF"/>
          <w:lang w:val="en-GB" w:eastAsia="en-US"/>
        </w:rPr>
        <w:t>A combination of closed and open questions as well as Likert scales were used. The Likert scales were utilised to provide a level of understanding and importance of environmental issues and opinions towards the agricultural sector. The environmental issues were decided based on findings from the Environment Agency and European Commission (Table 6).</w:t>
      </w:r>
      <w:r w:rsidRPr="00A76E29">
        <w:rPr>
          <w:rFonts w:ascii="Arial" w:eastAsia="Calibri" w:hAnsi="Arial" w:cs="Arial"/>
          <w:color w:val="000000" w:themeColor="text1"/>
          <w:sz w:val="22"/>
          <w:szCs w:val="22"/>
          <w:shd w:val="clear" w:color="auto" w:fill="FFFFFF"/>
          <w:lang w:val="en-GB" w:eastAsia="en-US"/>
        </w:rPr>
        <w:br/>
      </w:r>
    </w:p>
    <w:p w14:paraId="7A64CE16" w14:textId="4D91EF8D" w:rsidR="002821BD" w:rsidRDefault="002821BD" w:rsidP="00E464F9">
      <w:pPr>
        <w:spacing w:after="0" w:line="240" w:lineRule="auto"/>
        <w:rPr>
          <w:rFonts w:ascii="Arial" w:eastAsia="Calibri" w:hAnsi="Arial" w:cs="Arial"/>
          <w:color w:val="000000" w:themeColor="text1"/>
          <w:sz w:val="22"/>
          <w:szCs w:val="22"/>
          <w:shd w:val="clear" w:color="auto" w:fill="FFFFFF"/>
          <w:lang w:val="en-GB" w:eastAsia="en-US"/>
        </w:rPr>
      </w:pPr>
    </w:p>
    <w:p w14:paraId="729FCEBC" w14:textId="052C7CB5" w:rsidR="002821BD" w:rsidRDefault="002821BD" w:rsidP="00E464F9">
      <w:pPr>
        <w:spacing w:after="0" w:line="240" w:lineRule="auto"/>
        <w:rPr>
          <w:rFonts w:ascii="Arial" w:eastAsia="Calibri" w:hAnsi="Arial" w:cs="Arial"/>
          <w:color w:val="000000" w:themeColor="text1"/>
          <w:sz w:val="22"/>
          <w:szCs w:val="22"/>
          <w:shd w:val="clear" w:color="auto" w:fill="FFFFFF"/>
          <w:lang w:val="en-GB" w:eastAsia="en-US"/>
        </w:rPr>
      </w:pPr>
    </w:p>
    <w:p w14:paraId="16B8EDFE" w14:textId="00BB36F8" w:rsidR="002821BD" w:rsidRDefault="002821BD" w:rsidP="00E464F9">
      <w:pPr>
        <w:spacing w:after="0" w:line="240" w:lineRule="auto"/>
        <w:rPr>
          <w:rFonts w:ascii="Arial" w:eastAsia="Calibri" w:hAnsi="Arial" w:cs="Arial"/>
          <w:color w:val="000000" w:themeColor="text1"/>
          <w:sz w:val="22"/>
          <w:szCs w:val="22"/>
          <w:shd w:val="clear" w:color="auto" w:fill="FFFFFF"/>
          <w:lang w:val="en-GB" w:eastAsia="en-US"/>
        </w:rPr>
      </w:pPr>
    </w:p>
    <w:p w14:paraId="293865C4" w14:textId="344294B1" w:rsidR="002821BD" w:rsidRDefault="002821BD" w:rsidP="00E464F9">
      <w:pPr>
        <w:spacing w:after="0" w:line="240" w:lineRule="auto"/>
        <w:rPr>
          <w:rFonts w:ascii="Arial" w:eastAsia="Calibri" w:hAnsi="Arial" w:cs="Arial"/>
          <w:color w:val="000000" w:themeColor="text1"/>
          <w:sz w:val="22"/>
          <w:szCs w:val="22"/>
          <w:shd w:val="clear" w:color="auto" w:fill="FFFFFF"/>
          <w:lang w:val="en-GB" w:eastAsia="en-US"/>
        </w:rPr>
      </w:pPr>
    </w:p>
    <w:p w14:paraId="794F2184" w14:textId="1D702B29" w:rsidR="002469B9" w:rsidRDefault="002469B9" w:rsidP="00E464F9">
      <w:pPr>
        <w:spacing w:after="0" w:line="240" w:lineRule="auto"/>
        <w:rPr>
          <w:rFonts w:ascii="Arial" w:eastAsia="Calibri" w:hAnsi="Arial" w:cs="Arial"/>
          <w:color w:val="000000" w:themeColor="text1"/>
          <w:sz w:val="22"/>
          <w:szCs w:val="22"/>
          <w:shd w:val="clear" w:color="auto" w:fill="FFFFFF"/>
          <w:lang w:val="en-GB" w:eastAsia="en-US"/>
        </w:rPr>
      </w:pPr>
    </w:p>
    <w:p w14:paraId="7334848E" w14:textId="7826ABE4" w:rsidR="002469B9" w:rsidRDefault="002469B9" w:rsidP="00E464F9">
      <w:pPr>
        <w:spacing w:after="0" w:line="240" w:lineRule="auto"/>
        <w:rPr>
          <w:rFonts w:ascii="Arial" w:eastAsia="Calibri" w:hAnsi="Arial" w:cs="Arial"/>
          <w:color w:val="000000" w:themeColor="text1"/>
          <w:sz w:val="22"/>
          <w:szCs w:val="22"/>
          <w:shd w:val="clear" w:color="auto" w:fill="FFFFFF"/>
          <w:lang w:val="en-GB" w:eastAsia="en-US"/>
        </w:rPr>
      </w:pPr>
    </w:p>
    <w:p w14:paraId="7E9D3D10" w14:textId="611B0BF9" w:rsidR="002469B9" w:rsidRDefault="002469B9" w:rsidP="00E464F9">
      <w:pPr>
        <w:spacing w:after="0" w:line="240" w:lineRule="auto"/>
        <w:rPr>
          <w:rFonts w:ascii="Arial" w:eastAsia="Calibri" w:hAnsi="Arial" w:cs="Arial"/>
          <w:color w:val="000000" w:themeColor="text1"/>
          <w:sz w:val="22"/>
          <w:szCs w:val="22"/>
          <w:shd w:val="clear" w:color="auto" w:fill="FFFFFF"/>
          <w:lang w:val="en-GB" w:eastAsia="en-US"/>
        </w:rPr>
      </w:pPr>
    </w:p>
    <w:p w14:paraId="65A72BFE" w14:textId="77777777" w:rsidR="002469B9" w:rsidRDefault="002469B9" w:rsidP="00E464F9">
      <w:pPr>
        <w:spacing w:after="0" w:line="240" w:lineRule="auto"/>
        <w:rPr>
          <w:rFonts w:ascii="Arial" w:eastAsia="Calibri" w:hAnsi="Arial" w:cs="Arial"/>
          <w:color w:val="000000" w:themeColor="text1"/>
          <w:sz w:val="22"/>
          <w:szCs w:val="22"/>
          <w:shd w:val="clear" w:color="auto" w:fill="FFFFFF"/>
          <w:lang w:val="en-GB" w:eastAsia="en-US"/>
        </w:rPr>
      </w:pPr>
    </w:p>
    <w:p w14:paraId="4F14F41D" w14:textId="558F4072" w:rsidR="002821BD" w:rsidRDefault="002821BD" w:rsidP="00E464F9">
      <w:pPr>
        <w:spacing w:after="0" w:line="240" w:lineRule="auto"/>
        <w:rPr>
          <w:rFonts w:ascii="Arial" w:eastAsia="Calibri" w:hAnsi="Arial" w:cs="Arial"/>
          <w:color w:val="000000" w:themeColor="text1"/>
          <w:sz w:val="22"/>
          <w:szCs w:val="22"/>
          <w:shd w:val="clear" w:color="auto" w:fill="FFFFFF"/>
          <w:lang w:val="en-GB" w:eastAsia="en-US"/>
        </w:rPr>
      </w:pPr>
    </w:p>
    <w:p w14:paraId="73A84AF9" w14:textId="784E7F6E" w:rsidR="002821BD" w:rsidRDefault="002821BD" w:rsidP="00E464F9">
      <w:pPr>
        <w:spacing w:after="0" w:line="240" w:lineRule="auto"/>
        <w:rPr>
          <w:rFonts w:ascii="Arial" w:eastAsia="Calibri" w:hAnsi="Arial" w:cs="Arial"/>
          <w:color w:val="000000" w:themeColor="text1"/>
          <w:sz w:val="22"/>
          <w:szCs w:val="22"/>
          <w:shd w:val="clear" w:color="auto" w:fill="FFFFFF"/>
          <w:lang w:val="en-GB" w:eastAsia="en-US"/>
        </w:rPr>
      </w:pPr>
    </w:p>
    <w:p w14:paraId="767BA2FB" w14:textId="102D41A2" w:rsidR="002821BD" w:rsidRDefault="002821BD" w:rsidP="00E464F9">
      <w:pPr>
        <w:spacing w:after="0" w:line="240" w:lineRule="auto"/>
        <w:rPr>
          <w:rFonts w:ascii="Arial" w:eastAsia="Calibri" w:hAnsi="Arial" w:cs="Arial"/>
          <w:color w:val="000000" w:themeColor="text1"/>
          <w:sz w:val="22"/>
          <w:szCs w:val="22"/>
          <w:shd w:val="clear" w:color="auto" w:fill="FFFFFF"/>
          <w:lang w:val="en-GB" w:eastAsia="en-US"/>
        </w:rPr>
      </w:pPr>
    </w:p>
    <w:p w14:paraId="333B9FA6" w14:textId="542FAF35" w:rsidR="002821BD" w:rsidRDefault="002821BD" w:rsidP="00E464F9">
      <w:pPr>
        <w:spacing w:after="0" w:line="240" w:lineRule="auto"/>
        <w:rPr>
          <w:rFonts w:ascii="Arial" w:eastAsia="Calibri" w:hAnsi="Arial" w:cs="Arial"/>
          <w:color w:val="000000" w:themeColor="text1"/>
          <w:sz w:val="22"/>
          <w:szCs w:val="22"/>
          <w:shd w:val="clear" w:color="auto" w:fill="FFFFFF"/>
          <w:lang w:val="en-GB" w:eastAsia="en-US"/>
        </w:rPr>
      </w:pPr>
    </w:p>
    <w:p w14:paraId="7464444F" w14:textId="00356BD3" w:rsidR="00E464F9" w:rsidRPr="00A76E29" w:rsidRDefault="00E464F9" w:rsidP="00E464F9">
      <w:pPr>
        <w:pStyle w:val="Caption"/>
        <w:jc w:val="center"/>
        <w:rPr>
          <w:rFonts w:ascii="Arial" w:eastAsia="Calibri" w:hAnsi="Arial" w:cs="Arial"/>
          <w:i w:val="0"/>
          <w:color w:val="000000" w:themeColor="text1"/>
          <w:sz w:val="20"/>
          <w:szCs w:val="20"/>
          <w:shd w:val="clear" w:color="auto" w:fill="FFFFFF"/>
          <w:lang w:val="en-GB" w:eastAsia="en-US"/>
        </w:rPr>
      </w:pPr>
      <w:bookmarkStart w:id="23" w:name="_Toc38311411"/>
      <w:r w:rsidRPr="00A76E29">
        <w:rPr>
          <w:rFonts w:ascii="Arial" w:hAnsi="Arial" w:cs="Arial"/>
          <w:i w:val="0"/>
          <w:color w:val="000000" w:themeColor="text1"/>
          <w:sz w:val="20"/>
          <w:szCs w:val="20"/>
          <w:lang w:val="en-GB"/>
        </w:rPr>
        <w:t xml:space="preserve">Table </w:t>
      </w:r>
      <w:r w:rsidRPr="00A76E29">
        <w:rPr>
          <w:rFonts w:ascii="Arial" w:hAnsi="Arial" w:cs="Arial"/>
          <w:i w:val="0"/>
          <w:color w:val="000000" w:themeColor="text1"/>
          <w:sz w:val="20"/>
          <w:szCs w:val="20"/>
          <w:lang w:val="en-GB"/>
        </w:rPr>
        <w:fldChar w:fldCharType="begin"/>
      </w:r>
      <w:r w:rsidRPr="00A76E29">
        <w:rPr>
          <w:rFonts w:ascii="Arial" w:hAnsi="Arial" w:cs="Arial"/>
          <w:i w:val="0"/>
          <w:color w:val="000000" w:themeColor="text1"/>
          <w:sz w:val="20"/>
          <w:szCs w:val="20"/>
          <w:lang w:val="en-GB"/>
        </w:rPr>
        <w:instrText xml:space="preserve"> SEQ Table \* ARABIC </w:instrText>
      </w:r>
      <w:r w:rsidRPr="00A76E29">
        <w:rPr>
          <w:rFonts w:ascii="Arial" w:hAnsi="Arial" w:cs="Arial"/>
          <w:i w:val="0"/>
          <w:color w:val="000000" w:themeColor="text1"/>
          <w:sz w:val="20"/>
          <w:szCs w:val="20"/>
          <w:lang w:val="en-GB"/>
        </w:rPr>
        <w:fldChar w:fldCharType="separate"/>
      </w:r>
      <w:r w:rsidR="00921F81">
        <w:rPr>
          <w:rFonts w:ascii="Arial" w:hAnsi="Arial" w:cs="Arial"/>
          <w:i w:val="0"/>
          <w:noProof/>
          <w:color w:val="000000" w:themeColor="text1"/>
          <w:sz w:val="20"/>
          <w:szCs w:val="20"/>
          <w:lang w:val="en-GB"/>
        </w:rPr>
        <w:t>6</w:t>
      </w:r>
      <w:r w:rsidRPr="00A76E29">
        <w:rPr>
          <w:rFonts w:ascii="Arial" w:hAnsi="Arial" w:cs="Arial"/>
          <w:i w:val="0"/>
          <w:color w:val="000000" w:themeColor="text1"/>
          <w:sz w:val="20"/>
          <w:szCs w:val="20"/>
          <w:lang w:val="en-GB"/>
        </w:rPr>
        <w:fldChar w:fldCharType="end"/>
      </w:r>
      <w:r w:rsidRPr="00A76E29">
        <w:rPr>
          <w:rFonts w:ascii="Arial" w:hAnsi="Arial" w:cs="Arial"/>
          <w:i w:val="0"/>
          <w:color w:val="000000" w:themeColor="text1"/>
          <w:sz w:val="20"/>
          <w:szCs w:val="20"/>
          <w:lang w:val="en-GB"/>
        </w:rPr>
        <w:t>: Environmental concerns within agriculture included in questionnaires</w:t>
      </w:r>
      <w:bookmarkEnd w:id="23"/>
    </w:p>
    <w:tbl>
      <w:tblPr>
        <w:tblStyle w:val="ListTable3-Accent2"/>
        <w:tblW w:w="9072" w:type="dxa"/>
        <w:jc w:val="center"/>
        <w:tblBorders>
          <w:top w:val="single" w:sz="2" w:space="0" w:color="8AB833" w:themeColor="accent2"/>
          <w:left w:val="single" w:sz="2" w:space="0" w:color="8AB833" w:themeColor="accent2"/>
          <w:bottom w:val="single" w:sz="2" w:space="0" w:color="8AB833" w:themeColor="accent2"/>
          <w:right w:val="single" w:sz="2" w:space="0" w:color="8AB833" w:themeColor="accent2"/>
          <w:insideH w:val="single" w:sz="2" w:space="0" w:color="8AB833" w:themeColor="accent2"/>
          <w:insideV w:val="single" w:sz="2" w:space="0" w:color="8AB833" w:themeColor="accent2"/>
        </w:tblBorders>
        <w:tblLayout w:type="fixed"/>
        <w:tblLook w:val="04A0" w:firstRow="1" w:lastRow="0" w:firstColumn="1" w:lastColumn="0" w:noHBand="0" w:noVBand="1"/>
      </w:tblPr>
      <w:tblGrid>
        <w:gridCol w:w="3189"/>
        <w:gridCol w:w="5883"/>
      </w:tblGrid>
      <w:tr w:rsidR="00E464F9" w:rsidRPr="00A76E29" w14:paraId="0F0868DE" w14:textId="77777777" w:rsidTr="00FD2ACA">
        <w:trPr>
          <w:cnfStyle w:val="100000000000" w:firstRow="1" w:lastRow="0" w:firstColumn="0" w:lastColumn="0" w:oddVBand="0" w:evenVBand="0" w:oddHBand="0" w:evenHBand="0" w:firstRowFirstColumn="0" w:firstRowLastColumn="0" w:lastRowFirstColumn="0" w:lastRowLastColumn="0"/>
          <w:trHeight w:val="699"/>
          <w:jc w:val="center"/>
        </w:trPr>
        <w:tc>
          <w:tcPr>
            <w:cnfStyle w:val="001000000100" w:firstRow="0" w:lastRow="0" w:firstColumn="1" w:lastColumn="0" w:oddVBand="0" w:evenVBand="0" w:oddHBand="0" w:evenHBand="0" w:firstRowFirstColumn="1" w:firstRowLastColumn="0" w:lastRowFirstColumn="0" w:lastRowLastColumn="0"/>
            <w:tcW w:w="2689" w:type="dxa"/>
            <w:tcBorders>
              <w:bottom w:val="none" w:sz="0" w:space="0" w:color="auto"/>
              <w:right w:val="none" w:sz="0" w:space="0" w:color="auto"/>
            </w:tcBorders>
          </w:tcPr>
          <w:p w14:paraId="459D89B4" w14:textId="7283DE5D" w:rsidR="00E464F9" w:rsidRPr="00A76E29" w:rsidRDefault="00FD2ACA" w:rsidP="00E464F9">
            <w:pPr>
              <w:jc w:val="center"/>
              <w:rPr>
                <w:rFonts w:ascii="Arial" w:eastAsia="Calibri" w:hAnsi="Arial" w:cs="Arial"/>
                <w:sz w:val="22"/>
                <w:szCs w:val="22"/>
                <w:lang w:val="en-GB"/>
              </w:rPr>
            </w:pPr>
            <w:r>
              <w:rPr>
                <w:rFonts w:ascii="Arial" w:eastAsia="Calibri" w:hAnsi="Arial" w:cs="Arial"/>
                <w:sz w:val="22"/>
                <w:szCs w:val="22"/>
                <w:lang w:val="en-GB"/>
              </w:rPr>
              <w:br/>
            </w:r>
            <w:r w:rsidR="00E464F9" w:rsidRPr="00A76E29">
              <w:rPr>
                <w:rFonts w:ascii="Arial" w:eastAsia="Calibri" w:hAnsi="Arial" w:cs="Arial"/>
                <w:sz w:val="22"/>
                <w:szCs w:val="22"/>
                <w:lang w:val="en-GB"/>
              </w:rPr>
              <w:t xml:space="preserve">Environmental concern </w:t>
            </w:r>
          </w:p>
        </w:tc>
        <w:tc>
          <w:tcPr>
            <w:tcW w:w="4961" w:type="dxa"/>
          </w:tcPr>
          <w:p w14:paraId="47B893BC" w14:textId="76C58CD0" w:rsidR="00E464F9" w:rsidRPr="00A76E29" w:rsidRDefault="00FD2ACA" w:rsidP="00E464F9">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2"/>
                <w:szCs w:val="22"/>
                <w:lang w:val="en-GB"/>
              </w:rPr>
            </w:pPr>
            <w:r>
              <w:rPr>
                <w:rFonts w:ascii="Arial" w:eastAsia="Calibri" w:hAnsi="Arial" w:cs="Arial"/>
                <w:sz w:val="22"/>
                <w:szCs w:val="22"/>
                <w:lang w:val="en-GB"/>
              </w:rPr>
              <w:br/>
            </w:r>
            <w:r w:rsidR="00E464F9" w:rsidRPr="00A76E29">
              <w:rPr>
                <w:rFonts w:ascii="Arial" w:eastAsia="Calibri" w:hAnsi="Arial" w:cs="Arial"/>
                <w:sz w:val="22"/>
                <w:szCs w:val="22"/>
                <w:lang w:val="en-GB"/>
              </w:rPr>
              <w:t>Source</w:t>
            </w:r>
          </w:p>
        </w:tc>
      </w:tr>
      <w:tr w:rsidR="00E464F9" w:rsidRPr="00A76E29" w14:paraId="1275D9BB" w14:textId="77777777" w:rsidTr="00FD2ACA">
        <w:trPr>
          <w:cnfStyle w:val="000000100000" w:firstRow="0" w:lastRow="0" w:firstColumn="0" w:lastColumn="0" w:oddVBand="0" w:evenVBand="0" w:oddHBand="1"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2689" w:type="dxa"/>
            <w:tcBorders>
              <w:top w:val="none" w:sz="0" w:space="0" w:color="auto"/>
              <w:bottom w:val="none" w:sz="0" w:space="0" w:color="auto"/>
              <w:right w:val="none" w:sz="0" w:space="0" w:color="auto"/>
            </w:tcBorders>
          </w:tcPr>
          <w:p w14:paraId="50ABD0C2" w14:textId="77777777" w:rsidR="00E464F9" w:rsidRPr="002469B9" w:rsidRDefault="00E464F9" w:rsidP="00E464F9">
            <w:pPr>
              <w:rPr>
                <w:rFonts w:ascii="Arial" w:eastAsia="Calibri" w:hAnsi="Arial" w:cs="Arial"/>
                <w:b w:val="0"/>
                <w:shd w:val="clear" w:color="auto" w:fill="FFFFFF"/>
                <w:lang w:val="en-GB"/>
              </w:rPr>
            </w:pPr>
            <w:r w:rsidRPr="002469B9">
              <w:rPr>
                <w:rFonts w:ascii="Arial" w:eastAsia="Calibri" w:hAnsi="Arial" w:cs="Arial"/>
                <w:b w:val="0"/>
                <w:shd w:val="clear" w:color="auto" w:fill="FFFFFF"/>
                <w:lang w:val="en-GB"/>
              </w:rPr>
              <w:t>Reducing water pollution</w:t>
            </w:r>
          </w:p>
        </w:tc>
        <w:tc>
          <w:tcPr>
            <w:tcW w:w="4961" w:type="dxa"/>
            <w:tcBorders>
              <w:top w:val="none" w:sz="0" w:space="0" w:color="auto"/>
              <w:bottom w:val="none" w:sz="0" w:space="0" w:color="auto"/>
            </w:tcBorders>
          </w:tcPr>
          <w:p w14:paraId="6A748096"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shd w:val="clear" w:color="auto" w:fill="FFFFFF"/>
                <w:lang w:val="en-GB"/>
              </w:rPr>
            </w:pPr>
            <w:r w:rsidRPr="002469B9">
              <w:rPr>
                <w:rFonts w:ascii="Arial" w:eastAsia="Calibri" w:hAnsi="Arial" w:cs="Arial"/>
                <w:shd w:val="clear" w:color="auto" w:fill="FFFFFF"/>
                <w:lang w:val="en-GB"/>
              </w:rPr>
              <w:t>Environment Agency; State of the environment: water</w:t>
            </w:r>
            <w:r w:rsidRPr="002469B9">
              <w:rPr>
                <w:rFonts w:ascii="Arial" w:eastAsia="Calibri" w:hAnsi="Arial" w:cs="Arial"/>
                <w:shd w:val="clear" w:color="auto" w:fill="FFFFFF"/>
                <w:lang w:val="en-GB"/>
              </w:rPr>
              <w:br/>
              <w:t>(Environment Agency; 2018b)</w:t>
            </w:r>
          </w:p>
        </w:tc>
      </w:tr>
      <w:tr w:rsidR="00E464F9" w:rsidRPr="00A76E29" w14:paraId="2BE257DC" w14:textId="77777777" w:rsidTr="00FD2ACA">
        <w:trPr>
          <w:trHeight w:val="567"/>
          <w:jc w:val="center"/>
        </w:trPr>
        <w:tc>
          <w:tcPr>
            <w:cnfStyle w:val="001000000000" w:firstRow="0" w:lastRow="0" w:firstColumn="1" w:lastColumn="0" w:oddVBand="0" w:evenVBand="0" w:oddHBand="0" w:evenHBand="0" w:firstRowFirstColumn="0" w:firstRowLastColumn="0" w:lastRowFirstColumn="0" w:lastRowLastColumn="0"/>
            <w:tcW w:w="2689" w:type="dxa"/>
            <w:tcBorders>
              <w:right w:val="none" w:sz="0" w:space="0" w:color="auto"/>
            </w:tcBorders>
          </w:tcPr>
          <w:p w14:paraId="4E2E893D" w14:textId="77777777" w:rsidR="00E464F9" w:rsidRPr="002469B9" w:rsidRDefault="00E464F9" w:rsidP="00E464F9">
            <w:pPr>
              <w:rPr>
                <w:rFonts w:ascii="Arial" w:eastAsia="Calibri" w:hAnsi="Arial" w:cs="Arial"/>
                <w:b w:val="0"/>
                <w:shd w:val="clear" w:color="auto" w:fill="FFFFFF"/>
                <w:lang w:val="en-GB"/>
              </w:rPr>
            </w:pPr>
            <w:r w:rsidRPr="002469B9">
              <w:rPr>
                <w:rFonts w:ascii="Arial" w:eastAsia="Calibri" w:hAnsi="Arial" w:cs="Arial"/>
                <w:b w:val="0"/>
                <w:shd w:val="clear" w:color="auto" w:fill="FFFFFF"/>
                <w:lang w:val="en-GB"/>
              </w:rPr>
              <w:t>Reducing water use</w:t>
            </w:r>
          </w:p>
        </w:tc>
        <w:tc>
          <w:tcPr>
            <w:tcW w:w="4961" w:type="dxa"/>
          </w:tcPr>
          <w:p w14:paraId="6A53CCBD" w14:textId="77777777" w:rsidR="00E464F9" w:rsidRPr="002469B9" w:rsidRDefault="00E464F9"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shd w:val="clear" w:color="auto" w:fill="FFFFFF"/>
                <w:lang w:val="en-GB"/>
              </w:rPr>
            </w:pPr>
            <w:r w:rsidRPr="002469B9">
              <w:rPr>
                <w:rFonts w:ascii="Arial" w:eastAsia="Calibri" w:hAnsi="Arial" w:cs="Arial"/>
                <w:shd w:val="clear" w:color="auto" w:fill="FFFFFF"/>
                <w:lang w:val="en-GB"/>
              </w:rPr>
              <w:t xml:space="preserve">Environment Agency; State of the environment: water </w:t>
            </w:r>
            <w:r w:rsidRPr="002469B9">
              <w:rPr>
                <w:rFonts w:ascii="Arial" w:eastAsia="Calibri" w:hAnsi="Arial" w:cs="Arial"/>
                <w:shd w:val="clear" w:color="auto" w:fill="FFFFFF"/>
                <w:lang w:val="en-GB"/>
              </w:rPr>
              <w:br/>
              <w:t>(Environment Agency; 2018b)</w:t>
            </w:r>
          </w:p>
        </w:tc>
      </w:tr>
      <w:tr w:rsidR="00E464F9" w:rsidRPr="00A76E29" w14:paraId="5FD8DFAA" w14:textId="77777777" w:rsidTr="00FD2ACA">
        <w:trPr>
          <w:cnfStyle w:val="000000100000" w:firstRow="0" w:lastRow="0" w:firstColumn="0" w:lastColumn="0" w:oddVBand="0" w:evenVBand="0" w:oddHBand="1"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2689" w:type="dxa"/>
            <w:tcBorders>
              <w:top w:val="none" w:sz="0" w:space="0" w:color="auto"/>
              <w:bottom w:val="none" w:sz="0" w:space="0" w:color="auto"/>
              <w:right w:val="none" w:sz="0" w:space="0" w:color="auto"/>
            </w:tcBorders>
          </w:tcPr>
          <w:p w14:paraId="25516DA9" w14:textId="77777777" w:rsidR="00E464F9" w:rsidRPr="002469B9" w:rsidRDefault="00E464F9" w:rsidP="00E464F9">
            <w:pPr>
              <w:rPr>
                <w:rFonts w:ascii="Arial" w:eastAsia="Calibri" w:hAnsi="Arial" w:cs="Arial"/>
                <w:b w:val="0"/>
                <w:shd w:val="clear" w:color="auto" w:fill="FFFFFF"/>
                <w:lang w:val="en-GB"/>
              </w:rPr>
            </w:pPr>
            <w:r w:rsidRPr="002469B9">
              <w:rPr>
                <w:rFonts w:ascii="Arial" w:eastAsia="Calibri" w:hAnsi="Arial" w:cs="Arial"/>
                <w:b w:val="0"/>
                <w:shd w:val="clear" w:color="auto" w:fill="FFFFFF"/>
                <w:lang w:val="en-GB"/>
              </w:rPr>
              <w:t>Soil erosion</w:t>
            </w:r>
          </w:p>
        </w:tc>
        <w:tc>
          <w:tcPr>
            <w:tcW w:w="4961" w:type="dxa"/>
            <w:tcBorders>
              <w:top w:val="none" w:sz="0" w:space="0" w:color="auto"/>
              <w:bottom w:val="none" w:sz="0" w:space="0" w:color="auto"/>
            </w:tcBorders>
          </w:tcPr>
          <w:p w14:paraId="3FE8C4F6"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shd w:val="clear" w:color="auto" w:fill="FFFFFF"/>
                <w:lang w:val="en-GB"/>
              </w:rPr>
            </w:pPr>
            <w:r w:rsidRPr="002469B9">
              <w:rPr>
                <w:rFonts w:ascii="Arial" w:eastAsia="Calibri" w:hAnsi="Arial" w:cs="Arial"/>
                <w:shd w:val="clear" w:color="auto" w:fill="FFFFFF"/>
                <w:lang w:val="en-GB"/>
              </w:rPr>
              <w:t>Environment Agency; State of the environment: soil</w:t>
            </w:r>
            <w:r w:rsidRPr="002469B9">
              <w:rPr>
                <w:rFonts w:ascii="Arial" w:eastAsia="Calibri" w:hAnsi="Arial" w:cs="Arial"/>
                <w:shd w:val="clear" w:color="auto" w:fill="FFFFFF"/>
                <w:lang w:val="en-GB"/>
              </w:rPr>
              <w:br/>
              <w:t>(Environment Agency; 2019)</w:t>
            </w:r>
          </w:p>
        </w:tc>
      </w:tr>
      <w:tr w:rsidR="00E464F9" w:rsidRPr="00A76E29" w14:paraId="09F1FC6A" w14:textId="77777777" w:rsidTr="00FD2ACA">
        <w:trPr>
          <w:trHeight w:val="567"/>
          <w:jc w:val="center"/>
        </w:trPr>
        <w:tc>
          <w:tcPr>
            <w:cnfStyle w:val="001000000000" w:firstRow="0" w:lastRow="0" w:firstColumn="1" w:lastColumn="0" w:oddVBand="0" w:evenVBand="0" w:oddHBand="0" w:evenHBand="0" w:firstRowFirstColumn="0" w:firstRowLastColumn="0" w:lastRowFirstColumn="0" w:lastRowLastColumn="0"/>
            <w:tcW w:w="2689" w:type="dxa"/>
            <w:tcBorders>
              <w:right w:val="none" w:sz="0" w:space="0" w:color="auto"/>
            </w:tcBorders>
          </w:tcPr>
          <w:p w14:paraId="1E0975D8" w14:textId="77777777" w:rsidR="00E464F9" w:rsidRPr="002469B9" w:rsidRDefault="00E464F9" w:rsidP="00E464F9">
            <w:pPr>
              <w:rPr>
                <w:rFonts w:ascii="Arial" w:eastAsia="Calibri" w:hAnsi="Arial" w:cs="Arial"/>
                <w:b w:val="0"/>
                <w:shd w:val="clear" w:color="auto" w:fill="FFFFFF"/>
                <w:lang w:val="en-GB"/>
              </w:rPr>
            </w:pPr>
            <w:r w:rsidRPr="002469B9">
              <w:rPr>
                <w:rFonts w:ascii="Arial" w:eastAsia="Calibri" w:hAnsi="Arial" w:cs="Arial"/>
                <w:b w:val="0"/>
                <w:shd w:val="clear" w:color="auto" w:fill="FFFFFF"/>
                <w:lang w:val="en-GB"/>
              </w:rPr>
              <w:t>Crop rotation</w:t>
            </w:r>
          </w:p>
        </w:tc>
        <w:tc>
          <w:tcPr>
            <w:tcW w:w="4961" w:type="dxa"/>
          </w:tcPr>
          <w:p w14:paraId="6BFAA753" w14:textId="77777777" w:rsidR="00E464F9" w:rsidRPr="002469B9" w:rsidRDefault="00E464F9"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shd w:val="clear" w:color="auto" w:fill="FFFFFF"/>
                <w:lang w:val="en-GB"/>
              </w:rPr>
            </w:pPr>
            <w:r w:rsidRPr="002469B9">
              <w:rPr>
                <w:rFonts w:ascii="Arial" w:eastAsia="Calibri" w:hAnsi="Arial" w:cs="Arial"/>
                <w:shd w:val="clear" w:color="auto" w:fill="FFFFFF"/>
                <w:lang w:val="en-GB"/>
              </w:rPr>
              <w:t>Environment Agency; State of the environment: soil</w:t>
            </w:r>
            <w:r w:rsidRPr="002469B9">
              <w:rPr>
                <w:rFonts w:ascii="Arial" w:eastAsia="Calibri" w:hAnsi="Arial" w:cs="Arial"/>
                <w:shd w:val="clear" w:color="auto" w:fill="FFFFFF"/>
                <w:lang w:val="en-GB"/>
              </w:rPr>
              <w:br/>
              <w:t>(Environment Agency; 2019)</w:t>
            </w:r>
          </w:p>
        </w:tc>
      </w:tr>
      <w:tr w:rsidR="00E464F9" w:rsidRPr="00A76E29" w14:paraId="07B74C6C" w14:textId="77777777" w:rsidTr="00FD2ACA">
        <w:trPr>
          <w:cnfStyle w:val="000000100000" w:firstRow="0" w:lastRow="0" w:firstColumn="0" w:lastColumn="0" w:oddVBand="0" w:evenVBand="0" w:oddHBand="1"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2689" w:type="dxa"/>
            <w:tcBorders>
              <w:top w:val="none" w:sz="0" w:space="0" w:color="auto"/>
              <w:bottom w:val="none" w:sz="0" w:space="0" w:color="auto"/>
              <w:right w:val="none" w:sz="0" w:space="0" w:color="auto"/>
            </w:tcBorders>
          </w:tcPr>
          <w:p w14:paraId="236D194B" w14:textId="77777777" w:rsidR="00E464F9" w:rsidRPr="002469B9" w:rsidRDefault="00E464F9" w:rsidP="00E464F9">
            <w:pPr>
              <w:rPr>
                <w:rFonts w:ascii="Arial" w:eastAsia="Calibri" w:hAnsi="Arial" w:cs="Arial"/>
                <w:b w:val="0"/>
                <w:shd w:val="clear" w:color="auto" w:fill="FFFFFF"/>
                <w:lang w:val="en-GB"/>
              </w:rPr>
            </w:pPr>
            <w:r w:rsidRPr="002469B9">
              <w:rPr>
                <w:rFonts w:ascii="Arial" w:eastAsia="Calibri" w:hAnsi="Arial" w:cs="Arial"/>
                <w:b w:val="0"/>
                <w:shd w:val="clear" w:color="auto" w:fill="FFFFFF"/>
                <w:lang w:val="en-GB"/>
              </w:rPr>
              <w:t>Monitoring nitrogen levels</w:t>
            </w:r>
          </w:p>
        </w:tc>
        <w:tc>
          <w:tcPr>
            <w:tcW w:w="4961" w:type="dxa"/>
            <w:tcBorders>
              <w:top w:val="none" w:sz="0" w:space="0" w:color="auto"/>
              <w:bottom w:val="none" w:sz="0" w:space="0" w:color="auto"/>
            </w:tcBorders>
          </w:tcPr>
          <w:p w14:paraId="2B702139"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shd w:val="clear" w:color="auto" w:fill="FFFFFF"/>
                <w:lang w:val="en-GB"/>
              </w:rPr>
            </w:pPr>
            <w:r w:rsidRPr="002469B9">
              <w:rPr>
                <w:rFonts w:ascii="Arial" w:eastAsia="Calibri" w:hAnsi="Arial" w:cs="Arial"/>
                <w:shd w:val="clear" w:color="auto" w:fill="FFFFFF"/>
                <w:lang w:val="en-GB"/>
              </w:rPr>
              <w:t>Environment Agency; State of the environment: soil</w:t>
            </w:r>
            <w:r w:rsidRPr="002469B9">
              <w:rPr>
                <w:rFonts w:ascii="Arial" w:eastAsia="Calibri" w:hAnsi="Arial" w:cs="Arial"/>
                <w:shd w:val="clear" w:color="auto" w:fill="FFFFFF"/>
                <w:lang w:val="en-GB"/>
              </w:rPr>
              <w:br/>
              <w:t>(Environment Agency; 2019)</w:t>
            </w:r>
          </w:p>
        </w:tc>
      </w:tr>
      <w:tr w:rsidR="00E464F9" w:rsidRPr="00A76E29" w14:paraId="154B2A28" w14:textId="77777777" w:rsidTr="00FD2ACA">
        <w:trPr>
          <w:trHeight w:val="567"/>
          <w:jc w:val="center"/>
        </w:trPr>
        <w:tc>
          <w:tcPr>
            <w:cnfStyle w:val="001000000000" w:firstRow="0" w:lastRow="0" w:firstColumn="1" w:lastColumn="0" w:oddVBand="0" w:evenVBand="0" w:oddHBand="0" w:evenHBand="0" w:firstRowFirstColumn="0" w:firstRowLastColumn="0" w:lastRowFirstColumn="0" w:lastRowLastColumn="0"/>
            <w:tcW w:w="2689" w:type="dxa"/>
            <w:tcBorders>
              <w:right w:val="none" w:sz="0" w:space="0" w:color="auto"/>
            </w:tcBorders>
          </w:tcPr>
          <w:p w14:paraId="1DFB6E01" w14:textId="77777777" w:rsidR="00E464F9" w:rsidRPr="002469B9" w:rsidRDefault="00E464F9" w:rsidP="00E464F9">
            <w:pPr>
              <w:rPr>
                <w:rFonts w:ascii="Arial" w:eastAsia="Calibri" w:hAnsi="Arial" w:cs="Arial"/>
                <w:b w:val="0"/>
                <w:shd w:val="clear" w:color="auto" w:fill="FFFFFF"/>
                <w:lang w:val="en-GB"/>
              </w:rPr>
            </w:pPr>
            <w:r w:rsidRPr="002469B9">
              <w:rPr>
                <w:rFonts w:ascii="Arial" w:eastAsia="Calibri" w:hAnsi="Arial" w:cs="Arial"/>
                <w:b w:val="0"/>
                <w:shd w:val="clear" w:color="auto" w:fill="FFFFFF"/>
                <w:lang w:val="en-GB"/>
              </w:rPr>
              <w:t xml:space="preserve">Reducing greenhouse gases </w:t>
            </w:r>
          </w:p>
        </w:tc>
        <w:tc>
          <w:tcPr>
            <w:tcW w:w="4961" w:type="dxa"/>
          </w:tcPr>
          <w:p w14:paraId="51B7DAA1" w14:textId="77777777" w:rsidR="00E464F9" w:rsidRPr="002469B9" w:rsidRDefault="00E464F9"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shd w:val="clear" w:color="auto" w:fill="FFFFFF"/>
                <w:lang w:val="en-GB"/>
              </w:rPr>
            </w:pPr>
            <w:r w:rsidRPr="002469B9">
              <w:rPr>
                <w:rFonts w:ascii="Arial" w:eastAsia="Calibri" w:hAnsi="Arial" w:cs="Arial"/>
                <w:shd w:val="clear" w:color="auto" w:fill="FFFFFF"/>
                <w:lang w:val="en-GB"/>
              </w:rPr>
              <w:t>Environment Agency; State of the environment: air</w:t>
            </w:r>
            <w:r w:rsidRPr="002469B9">
              <w:rPr>
                <w:rFonts w:ascii="Arial" w:eastAsia="Calibri" w:hAnsi="Arial" w:cs="Arial"/>
                <w:shd w:val="clear" w:color="auto" w:fill="FFFFFF"/>
                <w:lang w:val="en-GB"/>
              </w:rPr>
              <w:br/>
              <w:t>(Environment Agency; 2018a)</w:t>
            </w:r>
          </w:p>
        </w:tc>
      </w:tr>
      <w:tr w:rsidR="00E464F9" w:rsidRPr="00A76E29" w14:paraId="14DDA35D" w14:textId="77777777" w:rsidTr="00FD2ACA">
        <w:trPr>
          <w:cnfStyle w:val="000000100000" w:firstRow="0" w:lastRow="0" w:firstColumn="0" w:lastColumn="0" w:oddVBand="0" w:evenVBand="0" w:oddHBand="1"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2689" w:type="dxa"/>
            <w:tcBorders>
              <w:top w:val="none" w:sz="0" w:space="0" w:color="auto"/>
              <w:bottom w:val="none" w:sz="0" w:space="0" w:color="auto"/>
              <w:right w:val="none" w:sz="0" w:space="0" w:color="auto"/>
            </w:tcBorders>
          </w:tcPr>
          <w:p w14:paraId="7F9D07EF" w14:textId="77777777" w:rsidR="00E464F9" w:rsidRPr="002469B9" w:rsidRDefault="00E464F9" w:rsidP="00E464F9">
            <w:pPr>
              <w:rPr>
                <w:rFonts w:ascii="Arial" w:eastAsia="Calibri" w:hAnsi="Arial" w:cs="Arial"/>
                <w:b w:val="0"/>
                <w:shd w:val="clear" w:color="auto" w:fill="FFFFFF"/>
                <w:lang w:val="en-GB"/>
              </w:rPr>
            </w:pPr>
            <w:r w:rsidRPr="002469B9">
              <w:rPr>
                <w:rFonts w:ascii="Arial" w:eastAsia="Calibri" w:hAnsi="Arial" w:cs="Arial"/>
                <w:b w:val="0"/>
                <w:shd w:val="clear" w:color="auto" w:fill="FFFFFF"/>
                <w:lang w:val="en-GB"/>
              </w:rPr>
              <w:t>Livestock welfare</w:t>
            </w:r>
          </w:p>
        </w:tc>
        <w:tc>
          <w:tcPr>
            <w:tcW w:w="4961" w:type="dxa"/>
            <w:tcBorders>
              <w:top w:val="none" w:sz="0" w:space="0" w:color="auto"/>
              <w:bottom w:val="none" w:sz="0" w:space="0" w:color="auto"/>
            </w:tcBorders>
          </w:tcPr>
          <w:p w14:paraId="46465FFF"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shd w:val="clear" w:color="auto" w:fill="FFFFFF"/>
                <w:lang w:val="en-GB"/>
              </w:rPr>
            </w:pPr>
            <w:r w:rsidRPr="002469B9">
              <w:rPr>
                <w:rFonts w:ascii="Arial" w:eastAsia="Calibri" w:hAnsi="Arial" w:cs="Arial"/>
                <w:shd w:val="clear" w:color="auto" w:fill="FFFFFF"/>
                <w:lang w:val="en-GB"/>
              </w:rPr>
              <w:t>European Commission; Cross compliance</w:t>
            </w:r>
            <w:r w:rsidRPr="002469B9">
              <w:rPr>
                <w:rFonts w:ascii="Arial" w:eastAsia="Calibri" w:hAnsi="Arial" w:cs="Arial"/>
                <w:shd w:val="clear" w:color="auto" w:fill="FFFFFF"/>
                <w:lang w:val="en-GB"/>
              </w:rPr>
              <w:br/>
              <w:t>(European Commission, 2020b)</w:t>
            </w:r>
          </w:p>
        </w:tc>
      </w:tr>
      <w:tr w:rsidR="00E464F9" w:rsidRPr="00A76E29" w14:paraId="69022586" w14:textId="77777777" w:rsidTr="00FD2ACA">
        <w:trPr>
          <w:trHeight w:val="567"/>
          <w:jc w:val="center"/>
        </w:trPr>
        <w:tc>
          <w:tcPr>
            <w:cnfStyle w:val="001000000000" w:firstRow="0" w:lastRow="0" w:firstColumn="1" w:lastColumn="0" w:oddVBand="0" w:evenVBand="0" w:oddHBand="0" w:evenHBand="0" w:firstRowFirstColumn="0" w:firstRowLastColumn="0" w:lastRowFirstColumn="0" w:lastRowLastColumn="0"/>
            <w:tcW w:w="2689" w:type="dxa"/>
            <w:tcBorders>
              <w:right w:val="none" w:sz="0" w:space="0" w:color="auto"/>
            </w:tcBorders>
          </w:tcPr>
          <w:p w14:paraId="15D0E594" w14:textId="77777777" w:rsidR="00E464F9" w:rsidRPr="002469B9" w:rsidRDefault="00E464F9" w:rsidP="00E464F9">
            <w:pPr>
              <w:rPr>
                <w:rFonts w:ascii="Arial" w:eastAsia="Calibri" w:hAnsi="Arial" w:cs="Arial"/>
                <w:b w:val="0"/>
                <w:shd w:val="clear" w:color="auto" w:fill="FFFFFF"/>
                <w:lang w:val="en-GB"/>
              </w:rPr>
            </w:pPr>
            <w:r w:rsidRPr="002469B9">
              <w:rPr>
                <w:rFonts w:ascii="Arial" w:eastAsia="Calibri" w:hAnsi="Arial" w:cs="Arial"/>
                <w:b w:val="0"/>
                <w:shd w:val="clear" w:color="auto" w:fill="FFFFFF"/>
                <w:lang w:val="en-GB"/>
              </w:rPr>
              <w:t>Conserving and preserving biodiversity/wildlife</w:t>
            </w:r>
          </w:p>
          <w:p w14:paraId="0A041A7D" w14:textId="77777777" w:rsidR="00E464F9" w:rsidRPr="002469B9" w:rsidRDefault="00E464F9" w:rsidP="00E464F9">
            <w:pPr>
              <w:rPr>
                <w:rFonts w:ascii="Arial" w:eastAsia="Calibri" w:hAnsi="Arial" w:cs="Arial"/>
                <w:b w:val="0"/>
                <w:shd w:val="clear" w:color="auto" w:fill="FFFFFF"/>
                <w:lang w:val="en-GB"/>
              </w:rPr>
            </w:pPr>
          </w:p>
        </w:tc>
        <w:tc>
          <w:tcPr>
            <w:tcW w:w="4961" w:type="dxa"/>
          </w:tcPr>
          <w:p w14:paraId="5A78D7F8" w14:textId="77777777" w:rsidR="00E464F9" w:rsidRPr="002469B9" w:rsidRDefault="00E464F9"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shd w:val="clear" w:color="auto" w:fill="FFFFFF"/>
                <w:lang w:val="en-GB"/>
              </w:rPr>
            </w:pPr>
            <w:r w:rsidRPr="002469B9">
              <w:rPr>
                <w:rFonts w:ascii="Arial" w:eastAsia="Calibri" w:hAnsi="Arial" w:cs="Arial"/>
                <w:shd w:val="clear" w:color="auto" w:fill="FFFFFF"/>
                <w:lang w:val="en-GB"/>
              </w:rPr>
              <w:t xml:space="preserve">European Commission; Cross compliance </w:t>
            </w:r>
            <w:r w:rsidRPr="002469B9">
              <w:rPr>
                <w:rFonts w:ascii="Arial" w:eastAsia="Calibri" w:hAnsi="Arial" w:cs="Arial"/>
                <w:shd w:val="clear" w:color="auto" w:fill="FFFFFF"/>
                <w:lang w:val="en-GB"/>
              </w:rPr>
              <w:br/>
              <w:t>(European Commission, 2020b)</w:t>
            </w:r>
          </w:p>
        </w:tc>
      </w:tr>
    </w:tbl>
    <w:p w14:paraId="12667D1E" w14:textId="77777777" w:rsidR="00E464F9" w:rsidRPr="00A76E29" w:rsidRDefault="00E464F9" w:rsidP="00E464F9">
      <w:pPr>
        <w:spacing w:after="200" w:line="276" w:lineRule="auto"/>
        <w:jc w:val="center"/>
        <w:rPr>
          <w:rFonts w:ascii="Arial" w:eastAsia="Calibri" w:hAnsi="Arial" w:cs="Arial"/>
          <w:color w:val="000000"/>
          <w:sz w:val="22"/>
          <w:szCs w:val="22"/>
          <w:shd w:val="clear" w:color="auto" w:fill="FFFFFF"/>
          <w:lang w:val="en-GB" w:eastAsia="en-US"/>
        </w:rPr>
      </w:pPr>
    </w:p>
    <w:p w14:paraId="00DAAFE9" w14:textId="4068BEAE" w:rsidR="00E464F9" w:rsidRPr="00A76E29" w:rsidRDefault="00E464F9" w:rsidP="00E464F9">
      <w:pPr>
        <w:spacing w:after="0" w:line="240" w:lineRule="auto"/>
        <w:rPr>
          <w:rFonts w:ascii="Arial" w:eastAsia="Calibri" w:hAnsi="Arial" w:cs="Arial"/>
          <w:color w:val="000000" w:themeColor="text1"/>
          <w:sz w:val="22"/>
          <w:szCs w:val="22"/>
          <w:shd w:val="clear" w:color="auto" w:fill="FFFFFF"/>
          <w:lang w:val="en-GB" w:eastAsia="en-US"/>
        </w:rPr>
      </w:pPr>
      <w:r w:rsidRPr="00A76E29">
        <w:rPr>
          <w:rFonts w:ascii="Arial" w:eastAsia="Calibri" w:hAnsi="Arial" w:cs="Arial"/>
          <w:color w:val="000000" w:themeColor="text1"/>
          <w:sz w:val="22"/>
          <w:szCs w:val="22"/>
          <w:shd w:val="clear" w:color="auto" w:fill="FFFFFF"/>
          <w:lang w:val="en-GB" w:eastAsia="en-US"/>
        </w:rPr>
        <w:t>Questionnaires were distributed to farmers using the online Farming Forum, social media and through email. As the online Farming Forum is a national site, questionnaires were tailored not to exclude regions outside of the South West. This did not specifical</w:t>
      </w:r>
      <w:r w:rsidR="00E614C2">
        <w:rPr>
          <w:rFonts w:ascii="Arial" w:eastAsia="Calibri" w:hAnsi="Arial" w:cs="Arial"/>
          <w:color w:val="000000" w:themeColor="text1"/>
          <w:sz w:val="22"/>
          <w:szCs w:val="22"/>
          <w:shd w:val="clear" w:color="auto" w:fill="FFFFFF"/>
          <w:lang w:val="en-GB" w:eastAsia="en-US"/>
        </w:rPr>
        <w:t>ly answer the research questions</w:t>
      </w:r>
      <w:r w:rsidRPr="00A76E29">
        <w:rPr>
          <w:rFonts w:ascii="Arial" w:eastAsia="Calibri" w:hAnsi="Arial" w:cs="Arial"/>
          <w:color w:val="000000" w:themeColor="text1"/>
          <w:sz w:val="22"/>
          <w:szCs w:val="22"/>
          <w:shd w:val="clear" w:color="auto" w:fill="FFFFFF"/>
          <w:lang w:val="en-GB" w:eastAsia="en-US"/>
        </w:rPr>
        <w:t xml:space="preserve"> but provided, similarly to the use of representatives, a context for farming within the UK. Additionally, the questionnaires were also distributed to young members of Farming Youth Clubs within the South West to ensure that the research considered all demographics. </w:t>
      </w:r>
    </w:p>
    <w:p w14:paraId="609B201C" w14:textId="77777777" w:rsidR="00E464F9" w:rsidRDefault="00E464F9" w:rsidP="00E464F9">
      <w:pPr>
        <w:spacing w:after="0" w:line="240" w:lineRule="auto"/>
        <w:rPr>
          <w:rFonts w:ascii="Arial" w:eastAsia="Calibri" w:hAnsi="Arial" w:cs="Arial"/>
          <w:color w:val="000000" w:themeColor="text1"/>
          <w:sz w:val="22"/>
          <w:szCs w:val="22"/>
          <w:shd w:val="clear" w:color="auto" w:fill="FFFFFF"/>
          <w:lang w:val="en-GB" w:eastAsia="en-US"/>
        </w:rPr>
      </w:pPr>
    </w:p>
    <w:p w14:paraId="3A2BC14B" w14:textId="77777777" w:rsidR="00E464F9" w:rsidRPr="00A76E29" w:rsidRDefault="00E464F9" w:rsidP="00E464F9">
      <w:pPr>
        <w:spacing w:after="0" w:line="240" w:lineRule="auto"/>
        <w:rPr>
          <w:rFonts w:ascii="Arial" w:eastAsia="Calibri" w:hAnsi="Arial" w:cs="Arial"/>
          <w:color w:val="000000" w:themeColor="text1"/>
          <w:sz w:val="22"/>
          <w:szCs w:val="22"/>
          <w:shd w:val="clear" w:color="auto" w:fill="FFFFFF"/>
          <w:lang w:val="en-GB" w:eastAsia="en-US"/>
        </w:rPr>
      </w:pPr>
      <w:r w:rsidRPr="00A76E29">
        <w:rPr>
          <w:rFonts w:ascii="Arial" w:eastAsia="Calibri" w:hAnsi="Arial" w:cs="Arial"/>
          <w:color w:val="000000" w:themeColor="text1"/>
          <w:sz w:val="22"/>
          <w:szCs w:val="22"/>
          <w:shd w:val="clear" w:color="auto" w:fill="FFFFFF"/>
          <w:lang w:val="en-GB" w:eastAsia="en-US"/>
        </w:rPr>
        <w:t>However, it is recognised that this medium of research provides limited amount of information, based on the time in which participants are willing to allocate for the questionnaires, and from which answers cannot be “clarified or guided” (Frey &amp; Oishi, 1995). Additionally, research bias was also considered as is it easier to make assumptions regarding responses and it is more difficult to take them at face value (Mishler, 1991).   </w:t>
      </w:r>
      <w:r w:rsidRPr="00A76E29">
        <w:rPr>
          <w:rFonts w:ascii="Arial" w:eastAsia="Calibri" w:hAnsi="Arial" w:cs="Arial"/>
          <w:color w:val="000000" w:themeColor="text1"/>
          <w:sz w:val="22"/>
          <w:szCs w:val="22"/>
          <w:shd w:val="clear" w:color="auto" w:fill="FFFFFF"/>
          <w:lang w:val="en-GB" w:eastAsia="en-US"/>
        </w:rPr>
        <w:br/>
      </w:r>
    </w:p>
    <w:p w14:paraId="12A13285" w14:textId="275BA473" w:rsidR="00E464F9" w:rsidRPr="00A76E29" w:rsidRDefault="00E464F9" w:rsidP="00E464F9">
      <w:pPr>
        <w:spacing w:after="0" w:line="240" w:lineRule="auto"/>
        <w:rPr>
          <w:rFonts w:ascii="Arial" w:eastAsia="Calibri" w:hAnsi="Arial" w:cs="Arial"/>
          <w:color w:val="000000" w:themeColor="text1"/>
          <w:sz w:val="22"/>
          <w:szCs w:val="22"/>
          <w:shd w:val="clear" w:color="auto" w:fill="FFFFFF"/>
          <w:lang w:val="en-GB" w:eastAsia="en-US"/>
        </w:rPr>
      </w:pPr>
      <w:r w:rsidRPr="00A76E29">
        <w:rPr>
          <w:rFonts w:ascii="Arial" w:eastAsia="Calibri" w:hAnsi="Arial" w:cs="Arial"/>
          <w:color w:val="000000" w:themeColor="text1"/>
          <w:sz w:val="22"/>
          <w:szCs w:val="22"/>
          <w:shd w:val="clear" w:color="auto" w:fill="FFFFFF"/>
          <w:lang w:val="en-GB" w:eastAsia="en-US"/>
        </w:rPr>
        <w:t xml:space="preserve">Questionnaires in the form of “Q questionnaires” or “questionnaires of characterisation” are deemed the most appropriate for uncovering </w:t>
      </w:r>
      <w:r w:rsidR="00E614C2">
        <w:rPr>
          <w:rFonts w:ascii="Arial" w:eastAsia="Calibri" w:hAnsi="Arial" w:cs="Arial"/>
          <w:color w:val="000000" w:themeColor="text1"/>
          <w:sz w:val="22"/>
          <w:szCs w:val="22"/>
          <w:shd w:val="clear" w:color="auto" w:fill="FFFFFF"/>
          <w:lang w:val="en-GB" w:eastAsia="en-US"/>
        </w:rPr>
        <w:t>SRs. T</w:t>
      </w:r>
      <w:r w:rsidRPr="00A76E29">
        <w:rPr>
          <w:rFonts w:ascii="Arial" w:eastAsia="Calibri" w:hAnsi="Arial" w:cs="Arial"/>
          <w:color w:val="000000" w:themeColor="text1"/>
          <w:sz w:val="22"/>
          <w:szCs w:val="22"/>
          <w:shd w:val="clear" w:color="auto" w:fill="FFFFFF"/>
          <w:lang w:val="en-GB" w:eastAsia="en-US"/>
        </w:rPr>
        <w:t>hey allow the participant to rank items based on their perceptions of an object (Lo Monaco et al., 2016). However, this technique can be difficult to decipher without instruction and be fairly time consuming for the participant. Consequently, this technique was not adopted, but a Likert scale was utilised to understand how important environment t</w:t>
      </w:r>
      <w:r>
        <w:rPr>
          <w:rFonts w:ascii="Arial" w:eastAsia="Calibri" w:hAnsi="Arial" w:cs="Arial"/>
          <w:color w:val="000000" w:themeColor="text1"/>
          <w:sz w:val="22"/>
          <w:szCs w:val="22"/>
          <w:shd w:val="clear" w:color="auto" w:fill="FFFFFF"/>
          <w:lang w:val="en-GB" w:eastAsia="en-US"/>
        </w:rPr>
        <w:t xml:space="preserve">hemes were to the participant. </w:t>
      </w:r>
    </w:p>
    <w:p w14:paraId="4D1BCE0A" w14:textId="77777777" w:rsidR="00E464F9" w:rsidRPr="00E464F9" w:rsidRDefault="00E464F9" w:rsidP="00E464F9">
      <w:pPr>
        <w:pStyle w:val="Heading2"/>
        <w:rPr>
          <w:sz w:val="24"/>
          <w:szCs w:val="24"/>
        </w:rPr>
      </w:pPr>
      <w:bookmarkStart w:id="24" w:name="_Toc38313190"/>
      <w:r w:rsidRPr="00E464F9">
        <w:rPr>
          <w:sz w:val="24"/>
          <w:szCs w:val="24"/>
        </w:rPr>
        <w:lastRenderedPageBreak/>
        <w:t>2.3 Analysis</w:t>
      </w:r>
      <w:bookmarkEnd w:id="24"/>
      <w:r w:rsidRPr="00E464F9">
        <w:rPr>
          <w:sz w:val="24"/>
          <w:szCs w:val="24"/>
        </w:rPr>
        <w:t xml:space="preserve"> </w:t>
      </w:r>
    </w:p>
    <w:p w14:paraId="3EBC388A" w14:textId="77777777" w:rsidR="00E464F9" w:rsidRPr="00A76E29" w:rsidRDefault="00E464F9" w:rsidP="00E464F9">
      <w:pPr>
        <w:spacing w:after="0" w:line="240" w:lineRule="auto"/>
        <w:rPr>
          <w:rFonts w:ascii="Arial" w:eastAsia="Calibri" w:hAnsi="Arial" w:cs="Arial"/>
          <w:b/>
          <w:color w:val="000000" w:themeColor="text1"/>
          <w:sz w:val="22"/>
          <w:szCs w:val="22"/>
          <w:lang w:val="en-GB" w:eastAsia="en-US"/>
        </w:rPr>
      </w:pPr>
    </w:p>
    <w:p w14:paraId="55D1D6FB" w14:textId="5D1F1520" w:rsidR="00E464F9" w:rsidRPr="00A76E29" w:rsidRDefault="00E464F9" w:rsidP="00E464F9">
      <w:pPr>
        <w:spacing w:after="0" w:line="240" w:lineRule="auto"/>
        <w:rPr>
          <w:rFonts w:ascii="Arial" w:eastAsia="Calibri" w:hAnsi="Arial" w:cs="Arial"/>
          <w:color w:val="000000" w:themeColor="text1"/>
          <w:sz w:val="22"/>
          <w:szCs w:val="22"/>
          <w:lang w:val="en-GB" w:eastAsia="en-US"/>
        </w:rPr>
      </w:pPr>
      <w:bookmarkStart w:id="25" w:name="_Toc38313191"/>
      <w:r w:rsidRPr="007502D1">
        <w:rPr>
          <w:rStyle w:val="Heading3Char"/>
          <w:color w:val="000000" w:themeColor="text1"/>
        </w:rPr>
        <w:t>2.3.1 Thematic analysis</w:t>
      </w:r>
      <w:bookmarkEnd w:id="25"/>
      <w:r w:rsidRPr="007502D1">
        <w:rPr>
          <w:rFonts w:ascii="Arial" w:eastAsia="Calibri" w:hAnsi="Arial" w:cs="Arial"/>
          <w:b/>
          <w:color w:val="000000" w:themeColor="text1"/>
          <w:sz w:val="22"/>
          <w:szCs w:val="22"/>
          <w:lang w:val="en-GB" w:eastAsia="en-US"/>
        </w:rPr>
        <w:br/>
      </w:r>
      <w:r w:rsidRPr="00A76E29">
        <w:rPr>
          <w:rFonts w:ascii="Arial" w:eastAsia="Calibri" w:hAnsi="Arial" w:cs="Arial"/>
          <w:color w:val="000000" w:themeColor="text1"/>
          <w:sz w:val="22"/>
          <w:szCs w:val="22"/>
          <w:lang w:val="en-GB" w:eastAsia="en-US"/>
        </w:rPr>
        <w:br/>
        <w:t>Thematic analysis was selected to analyse data for all research objectives. Thematic analysis allows the researcher to identify patterns, shared themes and can highlight relationships betwee</w:t>
      </w:r>
      <w:r>
        <w:rPr>
          <w:rFonts w:ascii="Arial" w:eastAsia="Calibri" w:hAnsi="Arial" w:cs="Arial"/>
          <w:color w:val="000000" w:themeColor="text1"/>
          <w:sz w:val="22"/>
          <w:szCs w:val="22"/>
          <w:lang w:val="en-GB" w:eastAsia="en-US"/>
        </w:rPr>
        <w:t xml:space="preserve">n objects (Guerrier, 2006). It is </w:t>
      </w:r>
      <w:r w:rsidRPr="00A76E29">
        <w:rPr>
          <w:rFonts w:ascii="Arial" w:eastAsia="Calibri" w:hAnsi="Arial" w:cs="Arial"/>
          <w:color w:val="000000" w:themeColor="text1"/>
          <w:sz w:val="22"/>
          <w:szCs w:val="22"/>
          <w:lang w:val="en-GB" w:eastAsia="en-US"/>
        </w:rPr>
        <w:t xml:space="preserve">also </w:t>
      </w:r>
      <w:r>
        <w:rPr>
          <w:rFonts w:ascii="Arial" w:eastAsia="Calibri" w:hAnsi="Arial" w:cs="Arial"/>
          <w:color w:val="000000" w:themeColor="text1"/>
          <w:sz w:val="22"/>
          <w:szCs w:val="22"/>
          <w:lang w:val="en-GB" w:eastAsia="en-US"/>
        </w:rPr>
        <w:t xml:space="preserve">said to </w:t>
      </w:r>
      <w:r w:rsidRPr="00A76E29">
        <w:rPr>
          <w:rFonts w:ascii="Arial" w:eastAsia="Calibri" w:hAnsi="Arial" w:cs="Arial"/>
          <w:color w:val="000000" w:themeColor="text1"/>
          <w:sz w:val="22"/>
          <w:szCs w:val="22"/>
          <w:lang w:val="en-GB" w:eastAsia="en-US"/>
        </w:rPr>
        <w:t xml:space="preserve">highlight the absence of themes (Flick et al., 2015).  It qualifies as qualitative analysis and is criticised for removing “scientific” aspects of research. However, the consideration of themes and the relationships that exist among them are said to be essential for deciphering </w:t>
      </w:r>
      <w:r w:rsidR="001F2A47">
        <w:rPr>
          <w:rFonts w:ascii="Arial" w:eastAsia="Calibri" w:hAnsi="Arial" w:cs="Arial"/>
          <w:color w:val="000000" w:themeColor="text1"/>
          <w:sz w:val="22"/>
          <w:szCs w:val="22"/>
          <w:lang w:val="en-GB" w:eastAsia="en-US"/>
        </w:rPr>
        <w:t>SRs</w:t>
      </w:r>
      <w:r w:rsidRPr="00A76E29">
        <w:rPr>
          <w:rFonts w:ascii="Arial" w:eastAsia="Calibri" w:hAnsi="Arial" w:cs="Arial"/>
          <w:color w:val="000000" w:themeColor="text1"/>
          <w:sz w:val="22"/>
          <w:szCs w:val="22"/>
          <w:lang w:val="en-GB" w:eastAsia="en-US"/>
        </w:rPr>
        <w:t xml:space="preserve"> (Flick et al., 2015). </w:t>
      </w:r>
    </w:p>
    <w:p w14:paraId="6E3134A5" w14:textId="77777777" w:rsidR="00E464F9" w:rsidRDefault="00E464F9" w:rsidP="00E464F9">
      <w:pPr>
        <w:spacing w:after="0" w:line="240" w:lineRule="auto"/>
        <w:rPr>
          <w:rFonts w:ascii="Arial" w:eastAsia="Calibri" w:hAnsi="Arial" w:cs="Arial"/>
          <w:color w:val="000000" w:themeColor="text1"/>
          <w:sz w:val="22"/>
          <w:szCs w:val="22"/>
          <w:lang w:val="en-GB" w:eastAsia="en-US"/>
        </w:rPr>
      </w:pPr>
    </w:p>
    <w:p w14:paraId="70BD997F" w14:textId="0B873B3C" w:rsidR="00E464F9" w:rsidRPr="00A76E29" w:rsidRDefault="00E464F9" w:rsidP="00E464F9">
      <w:pPr>
        <w:spacing w:after="0" w:line="240" w:lineRule="auto"/>
        <w:rPr>
          <w:rFonts w:ascii="Arial" w:eastAsia="Calibri" w:hAnsi="Arial" w:cs="Arial"/>
          <w:color w:val="000000" w:themeColor="text1"/>
          <w:sz w:val="22"/>
          <w:szCs w:val="22"/>
          <w:lang w:val="en-GB" w:eastAsia="en-US"/>
        </w:rPr>
      </w:pPr>
      <w:r w:rsidRPr="00A76E29">
        <w:rPr>
          <w:rFonts w:ascii="Arial" w:eastAsia="Calibri" w:hAnsi="Arial" w:cs="Arial"/>
          <w:color w:val="000000" w:themeColor="text1"/>
          <w:sz w:val="22"/>
          <w:szCs w:val="22"/>
          <w:lang w:val="en-GB" w:eastAsia="en-US"/>
        </w:rPr>
        <w:t xml:space="preserve">Themes were identified within both the </w:t>
      </w:r>
      <w:r>
        <w:rPr>
          <w:rFonts w:ascii="Arial" w:eastAsia="Calibri" w:hAnsi="Arial" w:cs="Arial"/>
          <w:color w:val="000000" w:themeColor="text1"/>
          <w:sz w:val="22"/>
          <w:szCs w:val="22"/>
          <w:lang w:val="en-GB" w:eastAsia="en-US"/>
        </w:rPr>
        <w:t xml:space="preserve">interviews and questionnaires. </w:t>
      </w:r>
      <w:r w:rsidRPr="00A76E29">
        <w:rPr>
          <w:rFonts w:ascii="Arial" w:eastAsia="Calibri" w:hAnsi="Arial" w:cs="Arial"/>
          <w:color w:val="000000" w:themeColor="text1"/>
          <w:sz w:val="22"/>
          <w:szCs w:val="22"/>
          <w:lang w:val="en-GB" w:eastAsia="en-US"/>
        </w:rPr>
        <w:t xml:space="preserve">The themes identified within the interviews were not only compared between each participant but also to see if those ideas were reflected by farmers themselves to see if farmer concerns, challenges, solutions and political opinions were recognised by professionals/experts. </w:t>
      </w:r>
      <w:r w:rsidRPr="00A76E29">
        <w:rPr>
          <w:rFonts w:ascii="Arial" w:eastAsia="Calibri" w:hAnsi="Arial" w:cs="Arial"/>
          <w:color w:val="000000" w:themeColor="text1"/>
          <w:sz w:val="22"/>
          <w:szCs w:val="22"/>
          <w:lang w:val="en-GB" w:eastAsia="en-US"/>
        </w:rPr>
        <w:br/>
      </w:r>
      <w:r w:rsidRPr="00A76E29">
        <w:rPr>
          <w:rFonts w:ascii="Arial" w:eastAsia="Calibri" w:hAnsi="Arial" w:cs="Arial"/>
          <w:color w:val="000000" w:themeColor="text1"/>
          <w:sz w:val="22"/>
          <w:szCs w:val="22"/>
          <w:lang w:val="en-GB" w:eastAsia="en-US"/>
        </w:rPr>
        <w:br/>
        <w:t>Themes within the questionnaire</w:t>
      </w:r>
      <w:r>
        <w:rPr>
          <w:rFonts w:ascii="Arial" w:eastAsia="Calibri" w:hAnsi="Arial" w:cs="Arial"/>
          <w:color w:val="000000" w:themeColor="text1"/>
          <w:sz w:val="22"/>
          <w:szCs w:val="22"/>
          <w:lang w:val="en-GB" w:eastAsia="en-US"/>
        </w:rPr>
        <w:t>s</w:t>
      </w:r>
      <w:r w:rsidRPr="00A76E29">
        <w:rPr>
          <w:rFonts w:ascii="Arial" w:eastAsia="Calibri" w:hAnsi="Arial" w:cs="Arial"/>
          <w:color w:val="000000" w:themeColor="text1"/>
          <w:sz w:val="22"/>
          <w:szCs w:val="22"/>
          <w:lang w:val="en-GB" w:eastAsia="en-US"/>
        </w:rPr>
        <w:t xml:space="preserve"> were established for each question in the corresponding sections (farming community; Brexit and; environment) by grouping similar answers, which would highlight any</w:t>
      </w:r>
      <w:r w:rsidR="001F2A47">
        <w:rPr>
          <w:rFonts w:ascii="Arial" w:eastAsia="Calibri" w:hAnsi="Arial" w:cs="Arial"/>
          <w:color w:val="000000" w:themeColor="text1"/>
          <w:sz w:val="22"/>
          <w:szCs w:val="22"/>
          <w:lang w:val="en-GB" w:eastAsia="en-US"/>
        </w:rPr>
        <w:t xml:space="preserve"> SRs</w:t>
      </w:r>
      <w:r w:rsidRPr="00A76E29">
        <w:rPr>
          <w:rFonts w:ascii="Arial" w:eastAsia="Calibri" w:hAnsi="Arial" w:cs="Arial"/>
          <w:color w:val="000000" w:themeColor="text1"/>
          <w:sz w:val="22"/>
          <w:szCs w:val="22"/>
          <w:lang w:val="en-GB" w:eastAsia="en-US"/>
        </w:rPr>
        <w:t xml:space="preserve"> within the section. This was then repeated by comparing the sections. The “farming community” and “Brexit” sections were compared to the responses given in the “environment” part of the questionnaire in order to discover if </w:t>
      </w:r>
      <w:r w:rsidR="001F2A47">
        <w:rPr>
          <w:rFonts w:ascii="Arial" w:eastAsia="Calibri" w:hAnsi="Arial" w:cs="Arial"/>
          <w:color w:val="000000" w:themeColor="text1"/>
          <w:sz w:val="22"/>
          <w:szCs w:val="22"/>
          <w:lang w:val="en-GB" w:eastAsia="en-US"/>
        </w:rPr>
        <w:t>SRs</w:t>
      </w:r>
      <w:r w:rsidRPr="00A76E29">
        <w:rPr>
          <w:rFonts w:ascii="Arial" w:eastAsia="Calibri" w:hAnsi="Arial" w:cs="Arial"/>
          <w:color w:val="000000" w:themeColor="text1"/>
          <w:sz w:val="22"/>
          <w:szCs w:val="22"/>
          <w:lang w:val="en-GB" w:eastAsia="en-US"/>
        </w:rPr>
        <w:t xml:space="preserve"> had any influence on environmental protection. </w:t>
      </w:r>
      <w:r w:rsidRPr="00A76E29">
        <w:rPr>
          <w:rFonts w:ascii="Arial" w:eastAsia="Calibri" w:hAnsi="Arial" w:cs="Arial"/>
          <w:color w:val="000000" w:themeColor="text1"/>
          <w:sz w:val="22"/>
          <w:szCs w:val="22"/>
          <w:lang w:val="en-GB" w:eastAsia="en-US"/>
        </w:rPr>
        <w:br/>
      </w:r>
      <w:r w:rsidRPr="00A76E29">
        <w:rPr>
          <w:rFonts w:ascii="Arial" w:eastAsia="Calibri" w:hAnsi="Arial" w:cs="Arial"/>
          <w:color w:val="000000" w:themeColor="text1"/>
          <w:sz w:val="22"/>
          <w:szCs w:val="22"/>
          <w:lang w:val="en-GB" w:eastAsia="en-US"/>
        </w:rPr>
        <w:br/>
        <w:t xml:space="preserve">Themes were created within the “farming community section” in order to gain a context for the farming situations, which in turn would highlight any </w:t>
      </w:r>
      <w:r w:rsidR="001F2A47">
        <w:rPr>
          <w:rFonts w:ascii="Arial" w:eastAsia="Calibri" w:hAnsi="Arial" w:cs="Arial"/>
          <w:color w:val="000000" w:themeColor="text1"/>
          <w:sz w:val="22"/>
          <w:szCs w:val="22"/>
          <w:lang w:val="en-GB" w:eastAsia="en-US"/>
        </w:rPr>
        <w:t>SRs</w:t>
      </w:r>
      <w:r w:rsidRPr="00A76E29">
        <w:rPr>
          <w:rFonts w:ascii="Arial" w:eastAsia="Calibri" w:hAnsi="Arial" w:cs="Arial"/>
          <w:color w:val="000000" w:themeColor="text1"/>
          <w:sz w:val="22"/>
          <w:szCs w:val="22"/>
          <w:lang w:val="en-GB" w:eastAsia="en-US"/>
        </w:rPr>
        <w:t xml:space="preserve"> within the community, based on the concepts set out by Michel-Guillou 2006. These results were then compared to the “environment” section in order to demonstrate if contexts/challenges and solutions determined environmental opinions/protection.</w:t>
      </w:r>
      <w:r w:rsidRPr="00A76E29">
        <w:rPr>
          <w:rFonts w:ascii="Arial" w:eastAsia="Calibri" w:hAnsi="Arial" w:cs="Arial"/>
          <w:color w:val="000000" w:themeColor="text1"/>
          <w:sz w:val="22"/>
          <w:szCs w:val="22"/>
          <w:lang w:val="en-GB" w:eastAsia="en-US"/>
        </w:rPr>
        <w:br/>
      </w:r>
    </w:p>
    <w:p w14:paraId="34B68B35" w14:textId="06C5022D" w:rsidR="00E464F9" w:rsidRPr="00A76E29" w:rsidRDefault="00E464F9" w:rsidP="00E464F9">
      <w:pPr>
        <w:spacing w:after="0" w:line="240" w:lineRule="auto"/>
        <w:rPr>
          <w:rFonts w:ascii="Arial" w:eastAsia="Calibri" w:hAnsi="Arial" w:cs="Arial"/>
          <w:color w:val="000000" w:themeColor="text1"/>
          <w:sz w:val="22"/>
          <w:szCs w:val="22"/>
          <w:lang w:val="en-GB" w:eastAsia="en-US"/>
        </w:rPr>
      </w:pPr>
      <w:r w:rsidRPr="00A76E29">
        <w:rPr>
          <w:rFonts w:ascii="Arial" w:eastAsia="Calibri" w:hAnsi="Arial" w:cs="Arial"/>
          <w:color w:val="000000" w:themeColor="text1"/>
          <w:sz w:val="22"/>
          <w:szCs w:val="22"/>
          <w:lang w:val="en-GB" w:eastAsia="en-US"/>
        </w:rPr>
        <w:t xml:space="preserve">Thematic analysis was then conducted within the “Brexit” section. This would provide the groupings and reflect </w:t>
      </w:r>
      <w:r w:rsidR="001F2A47">
        <w:rPr>
          <w:rFonts w:ascii="Arial" w:eastAsia="Calibri" w:hAnsi="Arial" w:cs="Arial"/>
          <w:color w:val="000000" w:themeColor="text1"/>
          <w:sz w:val="22"/>
          <w:szCs w:val="22"/>
          <w:lang w:val="en-GB" w:eastAsia="en-US"/>
        </w:rPr>
        <w:t>SRs</w:t>
      </w:r>
      <w:r w:rsidRPr="00A76E29">
        <w:rPr>
          <w:rFonts w:ascii="Arial" w:eastAsia="Calibri" w:hAnsi="Arial" w:cs="Arial"/>
          <w:color w:val="000000" w:themeColor="text1"/>
          <w:sz w:val="22"/>
          <w:szCs w:val="22"/>
          <w:lang w:val="en-GB" w:eastAsia="en-US"/>
        </w:rPr>
        <w:t xml:space="preserve"> by political affiliation. These sections were then compared to themes reflected in the “environment” section of the questionnaire in order to determine if political affiliation had an effect on environmental opinions/protection.  </w:t>
      </w:r>
    </w:p>
    <w:p w14:paraId="5A0743A6" w14:textId="77777777" w:rsidR="00E464F9" w:rsidRPr="00E464F9" w:rsidRDefault="00E464F9" w:rsidP="00E464F9">
      <w:pPr>
        <w:pStyle w:val="Heading3"/>
        <w:rPr>
          <w:color w:val="000000" w:themeColor="text1"/>
          <w:lang w:val="en-GB" w:eastAsia="en-US"/>
        </w:rPr>
      </w:pPr>
    </w:p>
    <w:p w14:paraId="63BB1783" w14:textId="77777777" w:rsidR="00E464F9" w:rsidRPr="00E464F9" w:rsidRDefault="00E464F9" w:rsidP="00E464F9">
      <w:pPr>
        <w:pStyle w:val="Heading3"/>
        <w:rPr>
          <w:color w:val="000000" w:themeColor="text1"/>
          <w:lang w:val="en-GB" w:eastAsia="en-US"/>
        </w:rPr>
      </w:pPr>
      <w:bookmarkStart w:id="26" w:name="_Toc38313192"/>
      <w:r w:rsidRPr="00E464F9">
        <w:rPr>
          <w:color w:val="000000" w:themeColor="text1"/>
          <w:lang w:val="en-GB" w:eastAsia="en-US"/>
        </w:rPr>
        <w:t>2.3.2 ANOVA test and t-Test</w:t>
      </w:r>
      <w:bookmarkEnd w:id="26"/>
    </w:p>
    <w:p w14:paraId="1B81DF20" w14:textId="70E32268" w:rsidR="00E464F9" w:rsidRPr="00A76E29" w:rsidRDefault="007502D1" w:rsidP="00E464F9">
      <w:pPr>
        <w:spacing w:after="0" w:line="240" w:lineRule="auto"/>
        <w:rPr>
          <w:rFonts w:ascii="Arial" w:eastAsia="Calibri" w:hAnsi="Arial" w:cs="Arial"/>
          <w:color w:val="000000" w:themeColor="text1"/>
          <w:sz w:val="22"/>
          <w:szCs w:val="22"/>
          <w:lang w:val="en-GB" w:eastAsia="en-US"/>
        </w:rPr>
      </w:pPr>
      <w:r>
        <w:rPr>
          <w:rFonts w:ascii="Arial" w:eastAsia="Calibri" w:hAnsi="Arial" w:cs="Arial"/>
          <w:color w:val="000000" w:themeColor="text1"/>
          <w:sz w:val="22"/>
          <w:szCs w:val="22"/>
          <w:lang w:val="en-GB" w:eastAsia="en-US"/>
        </w:rPr>
        <w:br/>
      </w:r>
      <w:r w:rsidR="00E464F9">
        <w:rPr>
          <w:rFonts w:ascii="Arial" w:eastAsia="Calibri" w:hAnsi="Arial" w:cs="Arial"/>
          <w:color w:val="000000" w:themeColor="text1"/>
          <w:sz w:val="22"/>
          <w:szCs w:val="22"/>
          <w:lang w:val="en-GB" w:eastAsia="en-US"/>
        </w:rPr>
        <w:t xml:space="preserve">t-Tests have been used in other studies that consider </w:t>
      </w:r>
      <w:r w:rsidR="001F2A47">
        <w:rPr>
          <w:rFonts w:ascii="Arial" w:eastAsia="Calibri" w:hAnsi="Arial" w:cs="Arial"/>
          <w:color w:val="000000" w:themeColor="text1"/>
          <w:sz w:val="22"/>
          <w:szCs w:val="22"/>
          <w:lang w:val="en-GB" w:eastAsia="en-US"/>
        </w:rPr>
        <w:t>SRs suc</w:t>
      </w:r>
      <w:r w:rsidR="00E464F9">
        <w:rPr>
          <w:rFonts w:ascii="Arial" w:eastAsia="Calibri" w:hAnsi="Arial" w:cs="Arial"/>
          <w:color w:val="000000" w:themeColor="text1"/>
          <w:sz w:val="22"/>
          <w:szCs w:val="22"/>
          <w:lang w:val="en-GB" w:eastAsia="en-US"/>
        </w:rPr>
        <w:t xml:space="preserve">h as that of Souza et al. 2019. The t-Tests are said to provide explanatory results for the statistical differences among groups (Souza et al. 2019). An advantage of t-Tests is that they provide the opportunity to compare results in small scale research to give a significant statistical difference (Denscombe, 2010). Additionally, they can compare results from groups of different sizes (Denscombe, 2010). For these reasons, t-Tests were adopted for this research. There was a variation in the number of respondents who affiliated with a particular political category. Along with this, the sample size was small, and consisted of 20 respondents. </w:t>
      </w:r>
    </w:p>
    <w:p w14:paraId="60597CA1" w14:textId="77777777" w:rsidR="00E464F9" w:rsidRDefault="00E464F9" w:rsidP="00E464F9">
      <w:pPr>
        <w:spacing w:after="0" w:line="240" w:lineRule="auto"/>
        <w:rPr>
          <w:rFonts w:ascii="Arial" w:eastAsia="Calibri" w:hAnsi="Arial" w:cs="Arial"/>
          <w:color w:val="000000" w:themeColor="text1"/>
          <w:sz w:val="22"/>
          <w:szCs w:val="22"/>
          <w:lang w:val="en-GB" w:eastAsia="en-US"/>
        </w:rPr>
      </w:pPr>
    </w:p>
    <w:p w14:paraId="640F1A8E" w14:textId="08E14DDA" w:rsidR="00E464F9" w:rsidRPr="00A76E29" w:rsidRDefault="00E464F9" w:rsidP="00E464F9">
      <w:pPr>
        <w:spacing w:after="0" w:line="240" w:lineRule="auto"/>
        <w:rPr>
          <w:rFonts w:ascii="Arial" w:eastAsia="Calibri" w:hAnsi="Arial" w:cs="Arial"/>
          <w:color w:val="000000" w:themeColor="text1"/>
          <w:sz w:val="22"/>
          <w:szCs w:val="22"/>
          <w:lang w:val="en-GB" w:eastAsia="en-US"/>
        </w:rPr>
      </w:pPr>
      <w:r>
        <w:rPr>
          <w:rFonts w:ascii="Arial" w:eastAsia="Calibri" w:hAnsi="Arial" w:cs="Arial"/>
          <w:color w:val="000000" w:themeColor="text1"/>
          <w:sz w:val="22"/>
          <w:szCs w:val="22"/>
          <w:lang w:val="en-GB" w:eastAsia="en-US"/>
        </w:rPr>
        <w:lastRenderedPageBreak/>
        <w:t>However, d</w:t>
      </w:r>
      <w:r w:rsidRPr="00A76E29">
        <w:rPr>
          <w:rFonts w:ascii="Arial" w:eastAsia="Calibri" w:hAnsi="Arial" w:cs="Arial"/>
          <w:color w:val="000000" w:themeColor="text1"/>
          <w:sz w:val="22"/>
          <w:szCs w:val="22"/>
          <w:lang w:val="en-GB" w:eastAsia="en-US"/>
        </w:rPr>
        <w:t>ue to having three political groups (for Brexit, against Brexit and no preference), the ANOVA test function on Microsoft Excel w</w:t>
      </w:r>
      <w:r>
        <w:rPr>
          <w:rFonts w:ascii="Arial" w:eastAsia="Calibri" w:hAnsi="Arial" w:cs="Arial"/>
          <w:color w:val="000000" w:themeColor="text1"/>
          <w:sz w:val="22"/>
          <w:szCs w:val="22"/>
          <w:lang w:val="en-GB" w:eastAsia="en-US"/>
        </w:rPr>
        <w:t>as utilised instead of a f-Test</w:t>
      </w:r>
      <w:r w:rsidR="00E614C2">
        <w:rPr>
          <w:rFonts w:ascii="Arial" w:eastAsia="Calibri" w:hAnsi="Arial" w:cs="Arial"/>
          <w:color w:val="000000" w:themeColor="text1"/>
          <w:sz w:val="22"/>
          <w:szCs w:val="22"/>
          <w:lang w:val="en-GB" w:eastAsia="en-US"/>
        </w:rPr>
        <w:t xml:space="preserve">, as recommended by </w:t>
      </w:r>
      <w:r>
        <w:rPr>
          <w:rFonts w:ascii="Arial" w:eastAsia="Calibri" w:hAnsi="Arial" w:cs="Arial"/>
          <w:color w:val="000000" w:themeColor="text1"/>
          <w:sz w:val="22"/>
          <w:szCs w:val="22"/>
          <w:lang w:val="en-GB" w:eastAsia="en-US"/>
        </w:rPr>
        <w:t>Denscombe, 2010. This would d</w:t>
      </w:r>
      <w:r w:rsidRPr="00A76E29">
        <w:rPr>
          <w:rFonts w:ascii="Arial" w:eastAsia="Calibri" w:hAnsi="Arial" w:cs="Arial"/>
          <w:color w:val="000000" w:themeColor="text1"/>
          <w:sz w:val="22"/>
          <w:szCs w:val="22"/>
          <w:lang w:val="en-GB" w:eastAsia="en-US"/>
        </w:rPr>
        <w:t>etermine if the groups resulted in equal or unequal variances, with regards to their responses to environmental concerns (question 20).</w:t>
      </w:r>
      <w:r>
        <w:rPr>
          <w:rFonts w:ascii="Arial" w:eastAsia="Calibri" w:hAnsi="Arial" w:cs="Arial"/>
          <w:color w:val="000000" w:themeColor="text1"/>
          <w:sz w:val="22"/>
          <w:szCs w:val="22"/>
          <w:lang w:val="en-GB" w:eastAsia="en-US"/>
        </w:rPr>
        <w:t xml:space="preserve"> </w:t>
      </w:r>
      <w:r w:rsidRPr="00A76E29">
        <w:rPr>
          <w:rFonts w:ascii="Arial" w:eastAsia="Calibri" w:hAnsi="Arial" w:cs="Arial"/>
          <w:color w:val="000000" w:themeColor="text1"/>
          <w:sz w:val="22"/>
          <w:szCs w:val="22"/>
          <w:lang w:val="en-GB" w:eastAsia="en-US"/>
        </w:rPr>
        <w:t>t-Tests were then performed on each pair</w:t>
      </w:r>
      <w:r w:rsidR="00CC1CE7">
        <w:rPr>
          <w:rFonts w:ascii="Arial" w:eastAsia="Calibri" w:hAnsi="Arial" w:cs="Arial"/>
          <w:color w:val="000000" w:themeColor="text1"/>
          <w:sz w:val="22"/>
          <w:szCs w:val="22"/>
          <w:lang w:val="en-GB" w:eastAsia="en-US"/>
        </w:rPr>
        <w:t>ing of political group (Figure 2</w:t>
      </w:r>
      <w:r w:rsidRPr="00A76E29">
        <w:rPr>
          <w:rFonts w:ascii="Arial" w:eastAsia="Calibri" w:hAnsi="Arial" w:cs="Arial"/>
          <w:color w:val="000000" w:themeColor="text1"/>
          <w:sz w:val="22"/>
          <w:szCs w:val="22"/>
          <w:lang w:val="en-GB" w:eastAsia="en-US"/>
        </w:rPr>
        <w:t xml:space="preserve">) in order to determine if there was a significant statistical difference between the groups. </w:t>
      </w:r>
      <w:bookmarkStart w:id="27" w:name="_Toc36389797"/>
    </w:p>
    <w:p w14:paraId="327AB345" w14:textId="75B3037B" w:rsidR="00E464F9" w:rsidRPr="00A76E29" w:rsidRDefault="00E464F9" w:rsidP="00E464F9">
      <w:pPr>
        <w:spacing w:after="0" w:line="240" w:lineRule="auto"/>
        <w:jc w:val="center"/>
        <w:rPr>
          <w:rFonts w:ascii="Arial" w:eastAsia="Calibri" w:hAnsi="Arial" w:cs="Arial"/>
          <w:color w:val="000000" w:themeColor="text1"/>
          <w:sz w:val="22"/>
          <w:szCs w:val="22"/>
          <w:lang w:val="en-GB" w:eastAsia="en-US"/>
        </w:rPr>
      </w:pPr>
      <w:bookmarkStart w:id="28" w:name="_Toc38290672"/>
      <w:r w:rsidRPr="00A76E29">
        <w:rPr>
          <w:rFonts w:ascii="Arial" w:eastAsia="Calibri" w:hAnsi="Arial" w:cs="Arial"/>
          <w:noProof/>
          <w:color w:val="auto"/>
          <w:sz w:val="22"/>
          <w:szCs w:val="22"/>
          <w:lang w:val="en-GB" w:eastAsia="en-GB"/>
        </w:rPr>
        <w:drawing>
          <wp:inline distT="0" distB="0" distL="0" distR="0" wp14:anchorId="283C374F" wp14:editId="292291FD">
            <wp:extent cx="2604053" cy="1292087"/>
            <wp:effectExtent l="0" t="0" r="25400" b="0"/>
            <wp:docPr id="227" name="Diagram 2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r w:rsidRPr="00A76E29">
        <w:rPr>
          <w:rFonts w:ascii="Arial" w:hAnsi="Arial" w:cs="Arial"/>
          <w:color w:val="000000" w:themeColor="text1"/>
          <w:lang w:val="en-GB"/>
        </w:rPr>
        <w:br/>
      </w:r>
      <w:r w:rsidRPr="00A76E29">
        <w:rPr>
          <w:rFonts w:ascii="Arial" w:eastAsia="Calibri" w:hAnsi="Arial" w:cs="Arial"/>
          <w:noProof/>
          <w:color w:val="auto"/>
          <w:sz w:val="22"/>
          <w:szCs w:val="22"/>
          <w:lang w:val="en-GB" w:eastAsia="en-GB"/>
        </w:rPr>
        <w:drawing>
          <wp:inline distT="0" distB="0" distL="0" distR="0" wp14:anchorId="2E476AE8" wp14:editId="04DD1183">
            <wp:extent cx="2604053" cy="1292087"/>
            <wp:effectExtent l="19050" t="0" r="44450" b="0"/>
            <wp:docPr id="224" name="Diagram 2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r w:rsidRPr="00A76E29">
        <w:rPr>
          <w:rFonts w:ascii="Arial" w:hAnsi="Arial" w:cs="Arial"/>
          <w:color w:val="000000" w:themeColor="text1"/>
          <w:lang w:val="en-GB"/>
        </w:rPr>
        <w:br/>
      </w:r>
      <w:r w:rsidRPr="00A76E29">
        <w:rPr>
          <w:rFonts w:ascii="Arial" w:eastAsia="Calibri" w:hAnsi="Arial" w:cs="Arial"/>
          <w:noProof/>
          <w:color w:val="auto"/>
          <w:sz w:val="22"/>
          <w:szCs w:val="22"/>
          <w:lang w:val="en-GB" w:eastAsia="en-GB"/>
        </w:rPr>
        <w:drawing>
          <wp:inline distT="0" distB="0" distL="0" distR="0" wp14:anchorId="2FF59027" wp14:editId="7AA7FF88">
            <wp:extent cx="2604053" cy="1292087"/>
            <wp:effectExtent l="0" t="0" r="25400" b="0"/>
            <wp:docPr id="228" name="Diagram 2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r w:rsidRPr="00A76E29">
        <w:rPr>
          <w:rFonts w:ascii="Arial" w:eastAsia="Calibri" w:hAnsi="Arial" w:cs="Arial"/>
          <w:color w:val="auto"/>
          <w:sz w:val="22"/>
          <w:szCs w:val="22"/>
          <w:lang w:val="en-GB" w:eastAsia="en-US"/>
        </w:rPr>
        <w:br/>
      </w:r>
      <w:r w:rsidRPr="00A76E29">
        <w:rPr>
          <w:rFonts w:ascii="Arial" w:hAnsi="Arial" w:cs="Arial"/>
          <w:color w:val="000000" w:themeColor="text1"/>
          <w:lang w:val="en-GB"/>
        </w:rPr>
        <w:t xml:space="preserve">Figure </w:t>
      </w:r>
      <w:r w:rsidRPr="00A76E29">
        <w:rPr>
          <w:rFonts w:ascii="Arial" w:hAnsi="Arial" w:cs="Arial"/>
          <w:color w:val="000000" w:themeColor="text1"/>
          <w:lang w:val="en-GB"/>
        </w:rPr>
        <w:fldChar w:fldCharType="begin"/>
      </w:r>
      <w:r w:rsidRPr="00A76E29">
        <w:rPr>
          <w:rFonts w:ascii="Arial" w:hAnsi="Arial" w:cs="Arial"/>
          <w:color w:val="000000" w:themeColor="text1"/>
          <w:lang w:val="en-GB"/>
        </w:rPr>
        <w:instrText xml:space="preserve"> SEQ Figure \* ARABIC </w:instrText>
      </w:r>
      <w:r w:rsidRPr="00A76E29">
        <w:rPr>
          <w:rFonts w:ascii="Arial" w:hAnsi="Arial" w:cs="Arial"/>
          <w:color w:val="000000" w:themeColor="text1"/>
          <w:lang w:val="en-GB"/>
        </w:rPr>
        <w:fldChar w:fldCharType="separate"/>
      </w:r>
      <w:r w:rsidR="00921F81">
        <w:rPr>
          <w:rFonts w:ascii="Arial" w:hAnsi="Arial" w:cs="Arial"/>
          <w:noProof/>
          <w:color w:val="000000" w:themeColor="text1"/>
          <w:lang w:val="en-GB"/>
        </w:rPr>
        <w:t>2</w:t>
      </w:r>
      <w:r w:rsidRPr="00A76E29">
        <w:rPr>
          <w:rFonts w:ascii="Arial" w:hAnsi="Arial" w:cs="Arial"/>
          <w:color w:val="000000" w:themeColor="text1"/>
          <w:lang w:val="en-GB"/>
        </w:rPr>
        <w:fldChar w:fldCharType="end"/>
      </w:r>
      <w:r w:rsidRPr="00A76E29">
        <w:rPr>
          <w:rFonts w:ascii="Arial" w:hAnsi="Arial" w:cs="Arial"/>
          <w:color w:val="000000" w:themeColor="text1"/>
          <w:lang w:val="en-GB"/>
        </w:rPr>
        <w:t>: Political group pairings for t-Tests to determine statistical differences</w:t>
      </w:r>
      <w:bookmarkEnd w:id="27"/>
      <w:bookmarkEnd w:id="28"/>
    </w:p>
    <w:p w14:paraId="6A52ECEE" w14:textId="77777777" w:rsidR="00E464F9" w:rsidRDefault="00E464F9" w:rsidP="00E464F9">
      <w:pPr>
        <w:spacing w:after="0" w:line="240" w:lineRule="auto"/>
        <w:rPr>
          <w:lang w:val="en-GB"/>
        </w:rPr>
      </w:pPr>
    </w:p>
    <w:p w14:paraId="247972D8" w14:textId="77777777" w:rsidR="00E464F9" w:rsidRDefault="00E464F9" w:rsidP="00E464F9">
      <w:pPr>
        <w:spacing w:after="0" w:line="240" w:lineRule="auto"/>
        <w:rPr>
          <w:lang w:val="en-GB"/>
        </w:rPr>
      </w:pPr>
    </w:p>
    <w:p w14:paraId="67747E0B" w14:textId="77777777" w:rsidR="00E464F9" w:rsidRDefault="00E464F9" w:rsidP="00E464F9">
      <w:pPr>
        <w:spacing w:after="0" w:line="240" w:lineRule="auto"/>
        <w:rPr>
          <w:lang w:val="en-GB"/>
        </w:rPr>
      </w:pPr>
    </w:p>
    <w:p w14:paraId="456BF1F9" w14:textId="77777777" w:rsidR="00E464F9" w:rsidRDefault="00E464F9" w:rsidP="00E464F9">
      <w:pPr>
        <w:spacing w:after="0" w:line="240" w:lineRule="auto"/>
        <w:rPr>
          <w:lang w:val="en-GB"/>
        </w:rPr>
      </w:pPr>
    </w:p>
    <w:p w14:paraId="149A776E" w14:textId="724F9166" w:rsidR="00066683" w:rsidRPr="00E464F9" w:rsidRDefault="003572FA" w:rsidP="00E464F9">
      <w:pPr>
        <w:pStyle w:val="Heading1"/>
        <w:numPr>
          <w:ilvl w:val="0"/>
          <w:numId w:val="11"/>
        </w:numPr>
      </w:pPr>
      <w:bookmarkStart w:id="29" w:name="_Toc38313193"/>
      <w:r w:rsidRPr="00E464F9">
        <w:lastRenderedPageBreak/>
        <w:t>Literature Review</w:t>
      </w:r>
      <w:bookmarkEnd w:id="29"/>
      <w:r w:rsidRPr="00E464F9">
        <w:t xml:space="preserve"> </w:t>
      </w:r>
    </w:p>
    <w:p w14:paraId="04E47229" w14:textId="77777777" w:rsidR="00E11093" w:rsidRPr="008A04C4" w:rsidRDefault="00E11093" w:rsidP="00E11093">
      <w:pPr>
        <w:rPr>
          <w:lang w:val="en-GB"/>
        </w:rPr>
      </w:pPr>
    </w:p>
    <w:p w14:paraId="0DEDDCCB" w14:textId="6BFE3952" w:rsidR="00E464F9" w:rsidRPr="00A76E29" w:rsidRDefault="00E464F9" w:rsidP="00E464F9">
      <w:pPr>
        <w:spacing w:after="0" w:line="240" w:lineRule="auto"/>
        <w:rPr>
          <w:rFonts w:ascii="Arial" w:hAnsi="Arial" w:cs="Arial"/>
          <w:lang w:val="en-GB"/>
        </w:rPr>
      </w:pPr>
      <w:r w:rsidRPr="00A76E29">
        <w:rPr>
          <w:rFonts w:ascii="Arial" w:eastAsia="Calibri" w:hAnsi="Arial" w:cs="Arial"/>
          <w:color w:val="000000" w:themeColor="text1"/>
          <w:sz w:val="22"/>
          <w:szCs w:val="22"/>
          <w:shd w:val="clear" w:color="auto" w:fill="FFFFFF"/>
          <w:lang w:val="en-GB" w:eastAsia="en-US"/>
        </w:rPr>
        <w:t>The literature review was used to inform the methodologies of this study and to relate these concepts to the results found in this research. An assessment of bottom-up and top-down approaches, environmental psychology, social representation theory and social representations</w:t>
      </w:r>
      <w:r w:rsidR="001F2A47">
        <w:rPr>
          <w:rFonts w:ascii="Arial" w:eastAsia="Calibri" w:hAnsi="Arial" w:cs="Arial"/>
          <w:color w:val="000000" w:themeColor="text1"/>
          <w:sz w:val="22"/>
          <w:szCs w:val="22"/>
          <w:shd w:val="clear" w:color="auto" w:fill="FFFFFF"/>
          <w:lang w:val="en-GB" w:eastAsia="en-US"/>
        </w:rPr>
        <w:t xml:space="preserve"> (SRs)</w:t>
      </w:r>
      <w:r w:rsidRPr="00A76E29">
        <w:rPr>
          <w:rFonts w:ascii="Arial" w:eastAsia="Calibri" w:hAnsi="Arial" w:cs="Arial"/>
          <w:color w:val="000000" w:themeColor="text1"/>
          <w:sz w:val="22"/>
          <w:szCs w:val="22"/>
          <w:shd w:val="clear" w:color="auto" w:fill="FFFFFF"/>
          <w:lang w:val="en-GB" w:eastAsia="en-US"/>
        </w:rPr>
        <w:t xml:space="preserve"> rega</w:t>
      </w:r>
      <w:r>
        <w:rPr>
          <w:rFonts w:ascii="Arial" w:eastAsia="Calibri" w:hAnsi="Arial" w:cs="Arial"/>
          <w:color w:val="000000" w:themeColor="text1"/>
          <w:sz w:val="22"/>
          <w:szCs w:val="22"/>
          <w:shd w:val="clear" w:color="auto" w:fill="FFFFFF"/>
          <w:lang w:val="en-GB" w:eastAsia="en-US"/>
        </w:rPr>
        <w:t>rding the environment provided the</w:t>
      </w:r>
      <w:r w:rsidRPr="00A76E29">
        <w:rPr>
          <w:rFonts w:ascii="Arial" w:eastAsia="Calibri" w:hAnsi="Arial" w:cs="Arial"/>
          <w:color w:val="000000" w:themeColor="text1"/>
          <w:sz w:val="22"/>
          <w:szCs w:val="22"/>
          <w:shd w:val="clear" w:color="auto" w:fill="FFFFFF"/>
          <w:lang w:val="en-GB" w:eastAsia="en-US"/>
        </w:rPr>
        <w:t xml:space="preserve"> foundation for this study. </w:t>
      </w:r>
      <w:r w:rsidRPr="00A76E29">
        <w:rPr>
          <w:rFonts w:ascii="Arial" w:eastAsia="Calibri" w:hAnsi="Arial" w:cs="Arial"/>
          <w:color w:val="000000" w:themeColor="text1"/>
          <w:sz w:val="22"/>
          <w:szCs w:val="22"/>
          <w:shd w:val="clear" w:color="auto" w:fill="FFFFFF"/>
          <w:lang w:val="en-GB" w:eastAsia="en-US"/>
        </w:rPr>
        <w:br/>
      </w:r>
    </w:p>
    <w:p w14:paraId="793C19D4" w14:textId="77777777" w:rsidR="00E464F9" w:rsidRPr="00E464F9" w:rsidRDefault="00E464F9" w:rsidP="00E464F9">
      <w:pPr>
        <w:pStyle w:val="Heading2"/>
        <w:rPr>
          <w:sz w:val="24"/>
          <w:szCs w:val="24"/>
        </w:rPr>
      </w:pPr>
      <w:bookmarkStart w:id="30" w:name="_Toc38313194"/>
      <w:r w:rsidRPr="00E464F9">
        <w:rPr>
          <w:sz w:val="24"/>
          <w:szCs w:val="24"/>
        </w:rPr>
        <w:t>3.1 Agriculture in the UK</w:t>
      </w:r>
      <w:bookmarkEnd w:id="30"/>
      <w:r w:rsidRPr="00E464F9">
        <w:rPr>
          <w:sz w:val="24"/>
          <w:szCs w:val="24"/>
        </w:rPr>
        <w:t xml:space="preserve"> </w:t>
      </w:r>
    </w:p>
    <w:p w14:paraId="11B7E22A" w14:textId="485AC078" w:rsidR="00E464F9" w:rsidRPr="00A76E29" w:rsidRDefault="00024D59" w:rsidP="00E464F9">
      <w:pPr>
        <w:spacing w:after="200" w:line="240" w:lineRule="auto"/>
        <w:rPr>
          <w:rFonts w:ascii="Arial" w:eastAsia="Calibri" w:hAnsi="Arial" w:cs="Arial"/>
          <w:color w:val="000000" w:themeColor="text1"/>
          <w:sz w:val="22"/>
          <w:szCs w:val="22"/>
          <w:lang w:val="en-GB" w:eastAsia="en-US"/>
        </w:rPr>
      </w:pPr>
      <w:r>
        <w:rPr>
          <w:rFonts w:ascii="Arial" w:eastAsia="Calibri" w:hAnsi="Arial" w:cs="Arial"/>
          <w:color w:val="000000" w:themeColor="text1"/>
          <w:sz w:val="22"/>
          <w:szCs w:val="22"/>
          <w:lang w:val="en-GB" w:eastAsia="en-US"/>
        </w:rPr>
        <w:br/>
      </w:r>
      <w:r w:rsidR="00E464F9" w:rsidRPr="00A76E29">
        <w:rPr>
          <w:rFonts w:ascii="Arial" w:eastAsia="Calibri" w:hAnsi="Arial" w:cs="Arial"/>
          <w:color w:val="000000" w:themeColor="text1"/>
          <w:sz w:val="22"/>
          <w:szCs w:val="22"/>
          <w:lang w:val="en-GB" w:eastAsia="en-US"/>
        </w:rPr>
        <w:t>At the start of 2020, a new Agriculture Bill 2019</w:t>
      </w:r>
      <w:r w:rsidR="00E464F9">
        <w:rPr>
          <w:rFonts w:ascii="Arial" w:eastAsia="Calibri" w:hAnsi="Arial" w:cs="Arial"/>
          <w:color w:val="000000" w:themeColor="text1"/>
          <w:sz w:val="22"/>
          <w:szCs w:val="22"/>
          <w:lang w:val="en-GB" w:eastAsia="en-US"/>
        </w:rPr>
        <w:t>-2021</w:t>
      </w:r>
      <w:r w:rsidR="00E464F9" w:rsidRPr="00A76E29">
        <w:rPr>
          <w:rFonts w:ascii="Arial" w:eastAsia="Calibri" w:hAnsi="Arial" w:cs="Arial"/>
          <w:color w:val="000000" w:themeColor="text1"/>
          <w:sz w:val="22"/>
          <w:szCs w:val="22"/>
          <w:lang w:val="en-GB" w:eastAsia="en-US"/>
        </w:rPr>
        <w:t xml:space="preserve"> was introduced to farmers in the United Kingdom, which was allocated a seven-year transition period. The preamble for the Bill included a security net of £3 billion for UK farmers in order to ensure livelihoods throughout 2020 whilst the UK leaves the European Union</w:t>
      </w:r>
      <w:r w:rsidR="00E464F9">
        <w:rPr>
          <w:rFonts w:ascii="Arial" w:eastAsia="Calibri" w:hAnsi="Arial" w:cs="Arial"/>
          <w:color w:val="000000" w:themeColor="text1"/>
          <w:sz w:val="22"/>
          <w:szCs w:val="22"/>
          <w:lang w:val="en-GB" w:eastAsia="en-US"/>
        </w:rPr>
        <w:t xml:space="preserve"> (EU)</w:t>
      </w:r>
      <w:r w:rsidR="00E464F9" w:rsidRPr="00A76E29">
        <w:rPr>
          <w:rFonts w:ascii="Arial" w:eastAsia="Calibri" w:hAnsi="Arial" w:cs="Arial"/>
          <w:color w:val="000000" w:themeColor="text1"/>
          <w:sz w:val="22"/>
          <w:szCs w:val="22"/>
          <w:lang w:val="en-GB" w:eastAsia="en-US"/>
        </w:rPr>
        <w:t xml:space="preserve"> (Department for Environment, Food and Rural Affairs, 2020a). The Bill was set to replace the Common Agricultural Policy outlined by the </w:t>
      </w:r>
      <w:r w:rsidR="00E464F9">
        <w:rPr>
          <w:rFonts w:ascii="Arial" w:eastAsia="Calibri" w:hAnsi="Arial" w:cs="Arial"/>
          <w:color w:val="000000" w:themeColor="text1"/>
          <w:sz w:val="22"/>
          <w:szCs w:val="22"/>
          <w:lang w:val="en-GB" w:eastAsia="en-US"/>
        </w:rPr>
        <w:t>EU</w:t>
      </w:r>
      <w:r w:rsidR="00E464F9" w:rsidRPr="00A76E29">
        <w:rPr>
          <w:rFonts w:ascii="Arial" w:eastAsia="Calibri" w:hAnsi="Arial" w:cs="Arial"/>
          <w:color w:val="000000" w:themeColor="text1"/>
          <w:sz w:val="22"/>
          <w:szCs w:val="22"/>
          <w:lang w:val="en-GB" w:eastAsia="en-US"/>
        </w:rPr>
        <w:t xml:space="preserve"> and offer a new scheme that would reward farmers for offering “public goods”. It encompasses: the protection and enhancement of biodiversity; initiatives to reduce the causes of climate change and; consider animal welfare (Department for Environment, Food and Rural Affairs, 2020b). Additionally, acting as an “enabling” Bill, the Environment Secretary, Theresa Villiers, stated that the Bill would aim to be moulded by the views and opinions of farmers and land managers to create the most beneficial scheme for them (Department for Environment, F</w:t>
      </w:r>
      <w:r w:rsidR="00E614C2">
        <w:rPr>
          <w:rFonts w:ascii="Arial" w:eastAsia="Calibri" w:hAnsi="Arial" w:cs="Arial"/>
          <w:color w:val="000000" w:themeColor="text1"/>
          <w:sz w:val="22"/>
          <w:szCs w:val="22"/>
          <w:lang w:val="en-GB" w:eastAsia="en-US"/>
        </w:rPr>
        <w:t>ood and Rural Affairs, 2020b). She also suggested that the “Fair Dealing” clause would allow</w:t>
      </w:r>
      <w:r w:rsidR="00E464F9" w:rsidRPr="00A76E29">
        <w:rPr>
          <w:rFonts w:ascii="Arial" w:eastAsia="Calibri" w:hAnsi="Arial" w:cs="Arial"/>
          <w:color w:val="000000" w:themeColor="text1"/>
          <w:sz w:val="22"/>
          <w:szCs w:val="22"/>
          <w:lang w:val="en-GB" w:eastAsia="en-US"/>
        </w:rPr>
        <w:t xml:space="preserve"> farmers to have more power to negotiate fairer returns for </w:t>
      </w:r>
      <w:r w:rsidR="00E464F9">
        <w:rPr>
          <w:rFonts w:ascii="Arial" w:eastAsia="Calibri" w:hAnsi="Arial" w:cs="Arial"/>
          <w:color w:val="000000" w:themeColor="text1"/>
          <w:sz w:val="22"/>
          <w:szCs w:val="22"/>
          <w:lang w:val="en-GB" w:eastAsia="en-US"/>
        </w:rPr>
        <w:t xml:space="preserve">their produce (Pullman, 2020). </w:t>
      </w:r>
    </w:p>
    <w:p w14:paraId="566C1A62" w14:textId="77777777" w:rsidR="00E464F9" w:rsidRPr="00A76E29" w:rsidRDefault="00E464F9" w:rsidP="00E464F9">
      <w:pPr>
        <w:spacing w:after="200" w:line="240" w:lineRule="auto"/>
        <w:rPr>
          <w:rFonts w:ascii="Arial" w:eastAsia="Calibri" w:hAnsi="Arial" w:cs="Arial"/>
          <w:color w:val="000000" w:themeColor="text1"/>
          <w:sz w:val="22"/>
          <w:szCs w:val="22"/>
          <w:lang w:val="en-GB" w:eastAsia="en-US"/>
        </w:rPr>
      </w:pPr>
      <w:r w:rsidRPr="00A76E29">
        <w:rPr>
          <w:rFonts w:ascii="Arial" w:eastAsia="Calibri" w:hAnsi="Arial" w:cs="Arial"/>
          <w:color w:val="000000" w:themeColor="text1"/>
          <w:sz w:val="22"/>
          <w:szCs w:val="22"/>
          <w:lang w:val="en-GB" w:eastAsia="en-US"/>
        </w:rPr>
        <w:t xml:space="preserve">However, the Bill has been scrutinised on many levels. Firstly, it is to be challenged by the idea that agriculture is concerned with political devolution, and that ensuring there is a consistent engagement of stakeholders </w:t>
      </w:r>
      <w:r>
        <w:rPr>
          <w:rFonts w:ascii="Arial" w:eastAsia="Calibri" w:hAnsi="Arial" w:cs="Arial"/>
          <w:color w:val="000000" w:themeColor="text1"/>
          <w:sz w:val="22"/>
          <w:szCs w:val="22"/>
          <w:lang w:val="en-GB" w:eastAsia="en-US"/>
        </w:rPr>
        <w:t>between</w:t>
      </w:r>
      <w:r w:rsidRPr="00A76E29">
        <w:rPr>
          <w:rFonts w:ascii="Arial" w:eastAsia="Calibri" w:hAnsi="Arial" w:cs="Arial"/>
          <w:color w:val="000000" w:themeColor="text1"/>
          <w:sz w:val="22"/>
          <w:szCs w:val="22"/>
          <w:lang w:val="en-GB" w:eastAsia="en-US"/>
        </w:rPr>
        <w:t xml:space="preserve"> farmers and policy-makers could be an obstacle to its success (Cavoski, 2019). Similarly, it is also suggested that a “one fits all policy” is not sufficient. A consideration of the different ecology and soil variations across the country are necessary in order to make the Bill achievable for farmers given their environmental limitations (Pullman, 2020).</w:t>
      </w:r>
    </w:p>
    <w:p w14:paraId="0C3CF321" w14:textId="4B5A69EC" w:rsidR="00E464F9" w:rsidRPr="00A76E29" w:rsidRDefault="00E464F9" w:rsidP="00E464F9">
      <w:pPr>
        <w:spacing w:after="200" w:line="240" w:lineRule="auto"/>
        <w:rPr>
          <w:rFonts w:ascii="Arial" w:eastAsia="Calibri" w:hAnsi="Arial" w:cs="Arial"/>
          <w:color w:val="000000" w:themeColor="text1"/>
          <w:sz w:val="22"/>
          <w:szCs w:val="22"/>
          <w:lang w:val="en-GB" w:eastAsia="en-US"/>
        </w:rPr>
      </w:pPr>
      <w:r w:rsidRPr="00A76E29">
        <w:rPr>
          <w:rFonts w:ascii="Arial" w:eastAsia="Calibri" w:hAnsi="Arial" w:cs="Arial"/>
          <w:color w:val="000000" w:themeColor="text1"/>
          <w:sz w:val="22"/>
          <w:szCs w:val="22"/>
          <w:lang w:val="en-GB" w:eastAsia="en-US"/>
        </w:rPr>
        <w:t>Meas</w:t>
      </w:r>
      <w:r w:rsidR="00E614C2">
        <w:rPr>
          <w:rFonts w:ascii="Arial" w:eastAsia="Calibri" w:hAnsi="Arial" w:cs="Arial"/>
          <w:color w:val="000000" w:themeColor="text1"/>
          <w:sz w:val="22"/>
          <w:szCs w:val="22"/>
          <w:lang w:val="en-GB" w:eastAsia="en-US"/>
        </w:rPr>
        <w:t>urability was another criticism w</w:t>
      </w:r>
      <w:r w:rsidRPr="00A76E29">
        <w:rPr>
          <w:rFonts w:ascii="Arial" w:eastAsia="Calibri" w:hAnsi="Arial" w:cs="Arial"/>
          <w:color w:val="000000" w:themeColor="text1"/>
          <w:sz w:val="22"/>
          <w:szCs w:val="22"/>
          <w:lang w:val="en-GB" w:eastAsia="en-US"/>
        </w:rPr>
        <w:t xml:space="preserve">ith regards to public good services, and also a lack of security regarding standards during trade deals (Pullman, 2020). Concerning “public goods”, measures and standards have not been outlined leaving an air of uncertainty on how to meet these requirements and receive the rewards (Pullman, 2020). Whilst, withholding that farmers in the UK aim to achieve a high quality of produce, concerns are voiced regarding whether negotiations between other countries will cause a decrease in the standards of imports and cause the quality of produce in the UK to diminish in order to meet costs and demand (Pullman, 2020). </w:t>
      </w:r>
    </w:p>
    <w:p w14:paraId="1947DE15" w14:textId="256A235F" w:rsidR="00E464F9" w:rsidRPr="00A76E29" w:rsidRDefault="00E464F9" w:rsidP="00E464F9">
      <w:pPr>
        <w:spacing w:after="200" w:line="240" w:lineRule="auto"/>
        <w:rPr>
          <w:rFonts w:ascii="Arial" w:eastAsia="Calibri" w:hAnsi="Arial" w:cs="Arial"/>
          <w:color w:val="000000" w:themeColor="text1"/>
          <w:sz w:val="22"/>
          <w:szCs w:val="22"/>
          <w:lang w:val="en-GB" w:eastAsia="en-US"/>
        </w:rPr>
      </w:pPr>
      <w:r w:rsidRPr="00A76E29">
        <w:rPr>
          <w:rFonts w:ascii="Arial" w:eastAsia="Calibri" w:hAnsi="Arial" w:cs="Arial"/>
          <w:color w:val="000000" w:themeColor="text1"/>
          <w:sz w:val="22"/>
          <w:szCs w:val="22"/>
          <w:lang w:val="en-GB" w:eastAsia="en-US"/>
        </w:rPr>
        <w:t xml:space="preserve">Moreover, from an environmental perspective, the Bill does not refer to supporting farmers that adopt organic or other agro-ecological initiatives across the whole farm (Harvey, 2020). It is said that this could lead to little incentive for farmers to create complete environmentally-beneficial farms, by performing the absolute minimum. The Bill has also been criticised for not being </w:t>
      </w:r>
      <w:r w:rsidRPr="00A76E29">
        <w:rPr>
          <w:rFonts w:ascii="Arial" w:eastAsia="Calibri" w:hAnsi="Arial" w:cs="Arial"/>
          <w:color w:val="000000" w:themeColor="text1"/>
          <w:sz w:val="22"/>
          <w:szCs w:val="22"/>
          <w:lang w:val="en-GB" w:eastAsia="en-US"/>
        </w:rPr>
        <w:lastRenderedPageBreak/>
        <w:t>“radical” enough in its statement to reduce the effects of p</w:t>
      </w:r>
      <w:r>
        <w:rPr>
          <w:rFonts w:ascii="Arial" w:eastAsia="Calibri" w:hAnsi="Arial" w:cs="Arial"/>
          <w:color w:val="000000" w:themeColor="text1"/>
          <w:sz w:val="22"/>
          <w:szCs w:val="22"/>
          <w:lang w:val="en-GB" w:eastAsia="en-US"/>
        </w:rPr>
        <w:t>ollution and soil degradation. The absence</w:t>
      </w:r>
      <w:r w:rsidR="00E614C2">
        <w:rPr>
          <w:rFonts w:ascii="Arial" w:eastAsia="Calibri" w:hAnsi="Arial" w:cs="Arial"/>
          <w:color w:val="000000" w:themeColor="text1"/>
          <w:sz w:val="22"/>
          <w:szCs w:val="22"/>
          <w:lang w:val="en-GB" w:eastAsia="en-US"/>
        </w:rPr>
        <w:t xml:space="preserve"> of</w:t>
      </w:r>
      <w:r w:rsidRPr="00A76E29">
        <w:rPr>
          <w:rFonts w:ascii="Arial" w:eastAsia="Calibri" w:hAnsi="Arial" w:cs="Arial"/>
          <w:color w:val="000000" w:themeColor="text1"/>
          <w:sz w:val="22"/>
          <w:szCs w:val="22"/>
          <w:lang w:val="en-GB" w:eastAsia="en-US"/>
        </w:rPr>
        <w:t xml:space="preserve"> bans on the use of artificial fertiliser and pesticides, and soil-harming activities that reduce carbon storage capabilities </w:t>
      </w:r>
      <w:r>
        <w:rPr>
          <w:rFonts w:ascii="Arial" w:eastAsia="Calibri" w:hAnsi="Arial" w:cs="Arial"/>
          <w:color w:val="000000" w:themeColor="text1"/>
          <w:sz w:val="22"/>
          <w:szCs w:val="22"/>
          <w:lang w:val="en-GB" w:eastAsia="en-US"/>
        </w:rPr>
        <w:t xml:space="preserve">have also been scrutinised </w:t>
      </w:r>
      <w:r w:rsidRPr="00A76E29">
        <w:rPr>
          <w:rFonts w:ascii="Arial" w:eastAsia="Calibri" w:hAnsi="Arial" w:cs="Arial"/>
          <w:color w:val="000000" w:themeColor="text1"/>
          <w:sz w:val="22"/>
          <w:szCs w:val="22"/>
          <w:lang w:val="en-GB" w:eastAsia="en-US"/>
        </w:rPr>
        <w:t xml:space="preserve">(Harvey, 2020). </w:t>
      </w:r>
    </w:p>
    <w:p w14:paraId="751F7BBB" w14:textId="77777777" w:rsidR="00E464F9" w:rsidRPr="00A76E29" w:rsidRDefault="00E464F9" w:rsidP="00E464F9">
      <w:pPr>
        <w:spacing w:after="200" w:line="240" w:lineRule="auto"/>
        <w:rPr>
          <w:rFonts w:ascii="Arial" w:eastAsia="Calibri" w:hAnsi="Arial" w:cs="Arial"/>
          <w:color w:val="000000" w:themeColor="text1"/>
          <w:sz w:val="22"/>
          <w:szCs w:val="22"/>
          <w:lang w:val="en-GB" w:eastAsia="en-US"/>
        </w:rPr>
      </w:pPr>
      <w:r w:rsidRPr="00A76E29">
        <w:rPr>
          <w:rFonts w:ascii="Arial" w:eastAsia="Calibri" w:hAnsi="Arial" w:cs="Arial"/>
          <w:color w:val="000000" w:themeColor="text1"/>
          <w:sz w:val="22"/>
          <w:szCs w:val="22"/>
          <w:lang w:val="en-GB" w:eastAsia="en-US"/>
        </w:rPr>
        <w:t>Alternatively, and to support Villier’s claim that the views of all stakeholders will be listened to, the National Farmer’s Union (NFU) praised the Bill for including regulatory measures with regards to food security. The Bill states that the government are responsible for producing a report every five years that assesses the na</w:t>
      </w:r>
      <w:r>
        <w:rPr>
          <w:rFonts w:ascii="Arial" w:eastAsia="Calibri" w:hAnsi="Arial" w:cs="Arial"/>
          <w:color w:val="000000" w:themeColor="text1"/>
          <w:sz w:val="22"/>
          <w:szCs w:val="22"/>
          <w:lang w:val="en-GB" w:eastAsia="en-US"/>
        </w:rPr>
        <w:t>tion’s food security. They express</w:t>
      </w:r>
      <w:r w:rsidRPr="00A76E29">
        <w:rPr>
          <w:rFonts w:ascii="Arial" w:eastAsia="Calibri" w:hAnsi="Arial" w:cs="Arial"/>
          <w:color w:val="000000" w:themeColor="text1"/>
          <w:sz w:val="22"/>
          <w:szCs w:val="22"/>
          <w:lang w:val="en-GB" w:eastAsia="en-US"/>
        </w:rPr>
        <w:t xml:space="preserve"> that this reaps positive benefits not only for compliance but also with regards to international trade and trading partners, as the “liberation of UK food” is likely to increase (Soutar, 2020).</w:t>
      </w:r>
    </w:p>
    <w:p w14:paraId="53DAA64D" w14:textId="4550C463" w:rsidR="00E464F9" w:rsidRPr="00A76E29" w:rsidRDefault="00E464F9" w:rsidP="00E464F9">
      <w:pPr>
        <w:spacing w:after="200" w:line="240" w:lineRule="auto"/>
        <w:rPr>
          <w:rFonts w:ascii="Arial" w:eastAsia="Calibri" w:hAnsi="Arial" w:cs="Arial"/>
          <w:color w:val="000000" w:themeColor="text1"/>
          <w:sz w:val="22"/>
          <w:szCs w:val="22"/>
          <w:lang w:val="en-GB" w:eastAsia="en-US"/>
        </w:rPr>
      </w:pPr>
      <w:r w:rsidRPr="00A76E29">
        <w:rPr>
          <w:rFonts w:ascii="Arial" w:eastAsia="Calibri" w:hAnsi="Arial" w:cs="Arial"/>
          <w:color w:val="000000" w:themeColor="text1"/>
          <w:sz w:val="22"/>
          <w:szCs w:val="22"/>
          <w:lang w:val="en-GB" w:eastAsia="en-US"/>
        </w:rPr>
        <w:t xml:space="preserve">In addition, the NFU have supported the government’s attempt to provide some level of certainty in regards to financial budgeting. The multi-annual financial budget received under the CAP will be replaced by multi-annual financial programmes, which will be in term until 2024 (under the current Parliament) (Soutar, 2020). </w:t>
      </w:r>
      <w:r w:rsidRPr="00A76E29">
        <w:rPr>
          <w:rFonts w:ascii="Arial" w:eastAsia="Calibri" w:hAnsi="Arial" w:cs="Arial"/>
          <w:color w:val="000000" w:themeColor="text1"/>
          <w:sz w:val="22"/>
          <w:szCs w:val="22"/>
          <w:lang w:val="en-GB" w:eastAsia="en-US"/>
        </w:rPr>
        <w:br/>
      </w:r>
      <w:r w:rsidRPr="00A76E29">
        <w:rPr>
          <w:rFonts w:ascii="Arial" w:eastAsia="Calibri" w:hAnsi="Arial" w:cs="Arial"/>
          <w:color w:val="000000" w:themeColor="text1"/>
          <w:sz w:val="22"/>
          <w:szCs w:val="22"/>
          <w:lang w:val="en-GB" w:eastAsia="en-US"/>
        </w:rPr>
        <w:br/>
        <w:t>Another positive found in the Bill was the inclusion of animal welfare. The National Office of Animal Health (NOAH) praised the Bill for outlining measures to improve not only animal welfare, but animal health and the knock-on effects this will have on “public goods”. NOAH argue that these measures and high standards will raise productiv</w:t>
      </w:r>
      <w:r>
        <w:rPr>
          <w:rFonts w:ascii="Arial" w:eastAsia="Calibri" w:hAnsi="Arial" w:cs="Arial"/>
          <w:color w:val="000000" w:themeColor="text1"/>
          <w:sz w:val="22"/>
          <w:szCs w:val="22"/>
          <w:lang w:val="en-GB" w:eastAsia="en-US"/>
        </w:rPr>
        <w:t xml:space="preserve">ity and the resilience on farms. These measures will also combat </w:t>
      </w:r>
      <w:r w:rsidRPr="00A76E29">
        <w:rPr>
          <w:rFonts w:ascii="Arial" w:eastAsia="Calibri" w:hAnsi="Arial" w:cs="Arial"/>
          <w:color w:val="000000" w:themeColor="text1"/>
          <w:sz w:val="22"/>
          <w:szCs w:val="22"/>
          <w:lang w:val="en-GB" w:eastAsia="en-US"/>
        </w:rPr>
        <w:t>d</w:t>
      </w:r>
      <w:r>
        <w:rPr>
          <w:rFonts w:ascii="Arial" w:eastAsia="Calibri" w:hAnsi="Arial" w:cs="Arial"/>
          <w:color w:val="000000" w:themeColor="text1"/>
          <w:sz w:val="22"/>
          <w:szCs w:val="22"/>
          <w:lang w:val="en-GB" w:eastAsia="en-US"/>
        </w:rPr>
        <w:t>iseases and ensure</w:t>
      </w:r>
      <w:r w:rsidRPr="00A76E29">
        <w:rPr>
          <w:rFonts w:ascii="Arial" w:eastAsia="Calibri" w:hAnsi="Arial" w:cs="Arial"/>
          <w:color w:val="000000" w:themeColor="text1"/>
          <w:sz w:val="22"/>
          <w:szCs w:val="22"/>
          <w:lang w:val="en-GB" w:eastAsia="en-US"/>
        </w:rPr>
        <w:t xml:space="preserve"> food security due to the improved health of animals around the UK (The National Office of Animal Health, 2020). Like many of the weaknesses previously outlined, NOAH provides improvements for the Bi</w:t>
      </w:r>
      <w:r w:rsidR="00E614C2">
        <w:rPr>
          <w:rFonts w:ascii="Arial" w:eastAsia="Calibri" w:hAnsi="Arial" w:cs="Arial"/>
          <w:color w:val="000000" w:themeColor="text1"/>
          <w:sz w:val="22"/>
          <w:szCs w:val="22"/>
          <w:lang w:val="en-GB" w:eastAsia="en-US"/>
        </w:rPr>
        <w:t xml:space="preserve">ll. They propose that </w:t>
      </w:r>
      <w:r w:rsidRPr="00A76E29">
        <w:rPr>
          <w:rFonts w:ascii="Arial" w:eastAsia="Calibri" w:hAnsi="Arial" w:cs="Arial"/>
          <w:color w:val="000000" w:themeColor="text1"/>
          <w:sz w:val="22"/>
          <w:szCs w:val="22"/>
          <w:lang w:val="en-GB" w:eastAsia="en-US"/>
        </w:rPr>
        <w:t>additional specif</w:t>
      </w:r>
      <w:r w:rsidR="00E614C2">
        <w:rPr>
          <w:rFonts w:ascii="Arial" w:eastAsia="Calibri" w:hAnsi="Arial" w:cs="Arial"/>
          <w:color w:val="000000" w:themeColor="text1"/>
          <w:sz w:val="22"/>
          <w:szCs w:val="22"/>
          <w:lang w:val="en-GB" w:eastAsia="en-US"/>
        </w:rPr>
        <w:t xml:space="preserve">ications are made to ensure </w:t>
      </w:r>
      <w:r w:rsidRPr="00A76E29">
        <w:rPr>
          <w:rFonts w:ascii="Arial" w:eastAsia="Calibri" w:hAnsi="Arial" w:cs="Arial"/>
          <w:color w:val="000000" w:themeColor="text1"/>
          <w:sz w:val="22"/>
          <w:szCs w:val="22"/>
          <w:lang w:val="en-GB" w:eastAsia="en-US"/>
        </w:rPr>
        <w:t>collaboration</w:t>
      </w:r>
      <w:r w:rsidR="00E614C2">
        <w:rPr>
          <w:rFonts w:ascii="Arial" w:eastAsia="Calibri" w:hAnsi="Arial" w:cs="Arial"/>
          <w:color w:val="000000" w:themeColor="text1"/>
          <w:sz w:val="22"/>
          <w:szCs w:val="22"/>
          <w:lang w:val="en-GB" w:eastAsia="en-US"/>
        </w:rPr>
        <w:t xml:space="preserve"> is achieved. They argue that dis</w:t>
      </w:r>
      <w:r w:rsidRPr="00A76E29">
        <w:rPr>
          <w:rFonts w:ascii="Arial" w:eastAsia="Calibri" w:hAnsi="Arial" w:cs="Arial"/>
          <w:color w:val="000000" w:themeColor="text1"/>
          <w:sz w:val="22"/>
          <w:szCs w:val="22"/>
          <w:lang w:val="en-GB" w:eastAsia="en-US"/>
        </w:rPr>
        <w:t xml:space="preserve">eases are not boundary-limited, and therefore a unified approach is necessary for the sector (The National Office of Animal Health, 2020). </w:t>
      </w:r>
    </w:p>
    <w:p w14:paraId="062AAB12" w14:textId="77777777" w:rsidR="00E464F9" w:rsidRPr="00A76E29" w:rsidRDefault="00E464F9" w:rsidP="00E464F9">
      <w:pPr>
        <w:spacing w:after="200" w:line="240" w:lineRule="auto"/>
        <w:rPr>
          <w:rFonts w:ascii="Arial" w:eastAsia="Calibri" w:hAnsi="Arial" w:cs="Arial"/>
          <w:color w:val="000000" w:themeColor="text1"/>
          <w:sz w:val="22"/>
          <w:szCs w:val="22"/>
          <w:lang w:val="en-GB" w:eastAsia="en-US"/>
        </w:rPr>
      </w:pPr>
      <w:r w:rsidRPr="00A76E29">
        <w:rPr>
          <w:rFonts w:ascii="Arial" w:eastAsia="Calibri" w:hAnsi="Arial" w:cs="Arial"/>
          <w:color w:val="000000" w:themeColor="text1"/>
          <w:sz w:val="22"/>
          <w:szCs w:val="22"/>
          <w:lang w:val="en-GB" w:eastAsia="en-US"/>
        </w:rPr>
        <w:t>It could be argued that whilst th</w:t>
      </w:r>
      <w:r>
        <w:rPr>
          <w:rFonts w:ascii="Arial" w:eastAsia="Calibri" w:hAnsi="Arial" w:cs="Arial"/>
          <w:color w:val="000000" w:themeColor="text1"/>
          <w:sz w:val="22"/>
          <w:szCs w:val="22"/>
          <w:lang w:val="en-GB" w:eastAsia="en-US"/>
        </w:rPr>
        <w:t>e new Agriculture Bill 2019-2021</w:t>
      </w:r>
      <w:r w:rsidRPr="00A76E29">
        <w:rPr>
          <w:rFonts w:ascii="Arial" w:eastAsia="Calibri" w:hAnsi="Arial" w:cs="Arial"/>
          <w:color w:val="000000" w:themeColor="text1"/>
          <w:sz w:val="22"/>
          <w:szCs w:val="22"/>
          <w:lang w:val="en-GB" w:eastAsia="en-US"/>
        </w:rPr>
        <w:t xml:space="preserve"> is a top-down initiative, bottom-u</w:t>
      </w:r>
      <w:r>
        <w:rPr>
          <w:rFonts w:ascii="Arial" w:eastAsia="Calibri" w:hAnsi="Arial" w:cs="Arial"/>
          <w:color w:val="000000" w:themeColor="text1"/>
          <w:sz w:val="22"/>
          <w:szCs w:val="22"/>
          <w:lang w:val="en-GB" w:eastAsia="en-US"/>
        </w:rPr>
        <w:t>p approaches will be necessary. F</w:t>
      </w:r>
      <w:r w:rsidRPr="00A76E29">
        <w:rPr>
          <w:rFonts w:ascii="Arial" w:eastAsia="Calibri" w:hAnsi="Arial" w:cs="Arial"/>
          <w:color w:val="000000" w:themeColor="text1"/>
          <w:sz w:val="22"/>
          <w:szCs w:val="22"/>
          <w:lang w:val="en-GB" w:eastAsia="en-US"/>
        </w:rPr>
        <w:t xml:space="preserve">irstly, to ensure that farmer’s needs </w:t>
      </w:r>
      <w:r>
        <w:rPr>
          <w:rFonts w:ascii="Arial" w:eastAsia="Calibri" w:hAnsi="Arial" w:cs="Arial"/>
          <w:color w:val="000000" w:themeColor="text1"/>
          <w:sz w:val="22"/>
          <w:szCs w:val="22"/>
          <w:lang w:val="en-GB" w:eastAsia="en-US"/>
        </w:rPr>
        <w:t>are met for future progression. Se</w:t>
      </w:r>
      <w:r w:rsidRPr="00A76E29">
        <w:rPr>
          <w:rFonts w:ascii="Arial" w:eastAsia="Calibri" w:hAnsi="Arial" w:cs="Arial"/>
          <w:color w:val="000000" w:themeColor="text1"/>
          <w:sz w:val="22"/>
          <w:szCs w:val="22"/>
          <w:lang w:val="en-GB" w:eastAsia="en-US"/>
        </w:rPr>
        <w:t xml:space="preserve">condly, for farmers to receive the rewards of the Bill. However, there is much debate among the literature as to whether one approach is more beneficial than the other, or if a mixture of the two is necessary to produce the best results. </w:t>
      </w:r>
    </w:p>
    <w:p w14:paraId="2DF195E0" w14:textId="77777777" w:rsidR="00E464F9" w:rsidRPr="00A76E29" w:rsidRDefault="00E464F9" w:rsidP="00E464F9">
      <w:pPr>
        <w:spacing w:after="200" w:line="240" w:lineRule="auto"/>
        <w:rPr>
          <w:rFonts w:ascii="Arial" w:eastAsia="Calibri" w:hAnsi="Arial" w:cs="Arial"/>
          <w:color w:val="000000" w:themeColor="text1"/>
          <w:sz w:val="22"/>
          <w:szCs w:val="22"/>
          <w:lang w:val="en-GB" w:eastAsia="en-US"/>
        </w:rPr>
      </w:pPr>
    </w:p>
    <w:p w14:paraId="280F7F07" w14:textId="77777777" w:rsidR="00E464F9" w:rsidRPr="00E464F9" w:rsidRDefault="00E464F9" w:rsidP="00E464F9">
      <w:pPr>
        <w:pStyle w:val="Heading2"/>
        <w:rPr>
          <w:sz w:val="24"/>
          <w:szCs w:val="24"/>
        </w:rPr>
      </w:pPr>
      <w:bookmarkStart w:id="31" w:name="_Toc38313195"/>
      <w:r w:rsidRPr="00E464F9">
        <w:rPr>
          <w:sz w:val="24"/>
          <w:szCs w:val="24"/>
        </w:rPr>
        <w:t>3.2 Bottom-up versus top-down approaches to agricultural sustainability</w:t>
      </w:r>
      <w:bookmarkEnd w:id="31"/>
      <w:r w:rsidRPr="00E464F9">
        <w:rPr>
          <w:sz w:val="24"/>
          <w:szCs w:val="24"/>
        </w:rPr>
        <w:t xml:space="preserve"> </w:t>
      </w:r>
    </w:p>
    <w:p w14:paraId="75890269" w14:textId="33428D53" w:rsidR="00E464F9" w:rsidRDefault="00024D59" w:rsidP="00E464F9">
      <w:pPr>
        <w:spacing w:after="200" w:line="240" w:lineRule="auto"/>
        <w:rPr>
          <w:rFonts w:ascii="Arial" w:eastAsia="Calibri" w:hAnsi="Arial" w:cs="Arial"/>
          <w:color w:val="000000" w:themeColor="text1"/>
          <w:sz w:val="22"/>
          <w:szCs w:val="22"/>
          <w:lang w:val="en-GB" w:eastAsia="en-US"/>
        </w:rPr>
      </w:pPr>
      <w:r>
        <w:rPr>
          <w:rFonts w:ascii="Arial" w:eastAsia="Calibri" w:hAnsi="Arial" w:cs="Arial"/>
          <w:color w:val="000000" w:themeColor="text1"/>
          <w:sz w:val="22"/>
          <w:szCs w:val="22"/>
          <w:lang w:val="en-GB" w:eastAsia="en-US"/>
        </w:rPr>
        <w:br/>
      </w:r>
      <w:r w:rsidR="00E464F9" w:rsidRPr="00A76E29">
        <w:rPr>
          <w:rFonts w:ascii="Arial" w:eastAsia="Calibri" w:hAnsi="Arial" w:cs="Arial"/>
          <w:color w:val="000000" w:themeColor="text1"/>
          <w:sz w:val="22"/>
          <w:szCs w:val="22"/>
          <w:lang w:val="en-GB" w:eastAsia="en-US"/>
        </w:rPr>
        <w:t>In order to achieve overall sustainability, two approaches can be examined, the bottom-up and t</w:t>
      </w:r>
      <w:r w:rsidR="00E464F9">
        <w:rPr>
          <w:rFonts w:ascii="Arial" w:eastAsia="Calibri" w:hAnsi="Arial" w:cs="Arial"/>
          <w:color w:val="000000" w:themeColor="text1"/>
          <w:sz w:val="22"/>
          <w:szCs w:val="22"/>
          <w:lang w:val="en-GB" w:eastAsia="en-US"/>
        </w:rPr>
        <w:t>he top-down approach. These approaches are also argued to be influenced by the inclusion of psychological theories that can determine the success of policy implementation. W</w:t>
      </w:r>
      <w:r w:rsidR="00E464F9" w:rsidRPr="00A76E29">
        <w:rPr>
          <w:rFonts w:ascii="Arial" w:eastAsia="Calibri" w:hAnsi="Arial" w:cs="Arial"/>
          <w:color w:val="000000" w:themeColor="text1"/>
          <w:sz w:val="22"/>
          <w:szCs w:val="22"/>
          <w:lang w:val="en-GB" w:eastAsia="en-US"/>
        </w:rPr>
        <w:t xml:space="preserve">hilst concepts of each approach are similar among the literature, what is not clear is which approach will achieve success in every situation. With regards to this research, understanding the impact of these approaches can aim to assess if bottom-up approaches could be beneficial for change in agricultural sector in the UK. </w:t>
      </w:r>
    </w:p>
    <w:p w14:paraId="242E724E" w14:textId="58A6F130" w:rsidR="00E464F9" w:rsidRDefault="00E464F9" w:rsidP="00E464F9">
      <w:pPr>
        <w:spacing w:after="200" w:line="240" w:lineRule="auto"/>
        <w:rPr>
          <w:rFonts w:ascii="Arial" w:eastAsia="Calibri" w:hAnsi="Arial" w:cs="Arial"/>
          <w:color w:val="000000" w:themeColor="text1"/>
          <w:sz w:val="22"/>
          <w:szCs w:val="22"/>
          <w:lang w:val="en-GB" w:eastAsia="en-US"/>
        </w:rPr>
      </w:pPr>
      <w:r>
        <w:rPr>
          <w:rFonts w:ascii="Arial" w:eastAsia="Calibri" w:hAnsi="Arial" w:cs="Arial"/>
          <w:color w:val="000000" w:themeColor="text1"/>
          <w:sz w:val="22"/>
          <w:szCs w:val="22"/>
          <w:lang w:val="en-GB" w:eastAsia="en-US"/>
        </w:rPr>
        <w:t>It is argued that policy implementation can be benefited from the study of psychology</w:t>
      </w:r>
      <w:r w:rsidR="00E614C2">
        <w:rPr>
          <w:rFonts w:ascii="Arial" w:eastAsia="Calibri" w:hAnsi="Arial" w:cs="Arial"/>
          <w:color w:val="000000" w:themeColor="text1"/>
          <w:sz w:val="22"/>
          <w:szCs w:val="22"/>
          <w:lang w:val="en-GB" w:eastAsia="en-US"/>
        </w:rPr>
        <w:t xml:space="preserve"> (</w:t>
      </w:r>
      <w:r w:rsidRPr="003D4283">
        <w:rPr>
          <w:rFonts w:ascii="Arial" w:eastAsia="Calibri" w:hAnsi="Arial" w:cs="Arial"/>
          <w:color w:val="000000" w:themeColor="text1"/>
          <w:sz w:val="22"/>
          <w:szCs w:val="22"/>
          <w:lang w:val="en-GB" w:eastAsia="en-US"/>
        </w:rPr>
        <w:t>Schultes</w:t>
      </w:r>
      <w:r>
        <w:rPr>
          <w:rFonts w:ascii="Arial" w:eastAsia="Calibri" w:hAnsi="Arial" w:cs="Arial"/>
          <w:color w:val="000000" w:themeColor="text1"/>
          <w:sz w:val="22"/>
          <w:szCs w:val="22"/>
          <w:lang w:val="en-GB" w:eastAsia="en-US"/>
        </w:rPr>
        <w:t xml:space="preserve"> et al., 2019). Psychological theories provide the link between a policy and its effectiveness after implementation.  This relationship allows for the development of new interventions that consider </w:t>
      </w:r>
      <w:r>
        <w:rPr>
          <w:rFonts w:ascii="Arial" w:eastAsia="Calibri" w:hAnsi="Arial" w:cs="Arial"/>
          <w:color w:val="000000" w:themeColor="text1"/>
          <w:sz w:val="22"/>
          <w:szCs w:val="22"/>
          <w:lang w:val="en-GB" w:eastAsia="en-US"/>
        </w:rPr>
        <w:lastRenderedPageBreak/>
        <w:t xml:space="preserve">human behaviour and attitudes that may affect its outcome. Schultes et al. 2019 propose that efforts concerning sustainable development should maintain this relationship, along with a combination of bottom-up and top down approaches in order to meet the needs of populations and achieve desired results (Schultes et al., 2019).  </w:t>
      </w:r>
    </w:p>
    <w:p w14:paraId="24E3CD10" w14:textId="77777777" w:rsidR="00E464F9" w:rsidRDefault="00E464F9" w:rsidP="00E464F9">
      <w:pPr>
        <w:spacing w:after="200" w:line="240" w:lineRule="auto"/>
        <w:rPr>
          <w:rFonts w:ascii="Arial" w:eastAsia="Calibri" w:hAnsi="Arial" w:cs="Arial"/>
          <w:color w:val="000000" w:themeColor="text1"/>
          <w:sz w:val="22"/>
          <w:szCs w:val="22"/>
          <w:lang w:val="en-GB" w:eastAsia="en-US"/>
        </w:rPr>
      </w:pPr>
      <w:r>
        <w:rPr>
          <w:rFonts w:ascii="Arial" w:eastAsia="Calibri" w:hAnsi="Arial" w:cs="Arial"/>
          <w:color w:val="000000" w:themeColor="text1"/>
          <w:sz w:val="22"/>
          <w:szCs w:val="22"/>
          <w:lang w:val="en-GB" w:eastAsia="en-US"/>
        </w:rPr>
        <w:t xml:space="preserve">To support this, the involvement of citizens and individuals (bottom-up level) is argued to be a vital part of environmental policy making due to the level of grass-roots experience (Gifford, 2007). In this sense environmental psychologists are recommended as the link between the citizens and policy makers (Gifford, 2007). In its own field of study, the psychology of sustainability also indicates that managerial and leadership styles consider the relationships between organisations and individuals that make up the “bottom” level (Di Fabio, 2017). </w:t>
      </w:r>
    </w:p>
    <w:p w14:paraId="523EB787" w14:textId="54DA3D3A" w:rsidR="00E464F9" w:rsidRPr="00A76E29" w:rsidRDefault="00E464F9" w:rsidP="00E464F9">
      <w:pPr>
        <w:spacing w:after="200" w:line="240" w:lineRule="auto"/>
        <w:rPr>
          <w:rFonts w:ascii="Arial" w:eastAsia="Calibri" w:hAnsi="Arial" w:cs="Arial"/>
          <w:color w:val="000000" w:themeColor="text1"/>
          <w:sz w:val="22"/>
          <w:szCs w:val="22"/>
          <w:lang w:val="en-GB" w:eastAsia="en-US"/>
        </w:rPr>
      </w:pPr>
      <w:r>
        <w:rPr>
          <w:rFonts w:ascii="Arial" w:eastAsia="Calibri" w:hAnsi="Arial" w:cs="Arial"/>
          <w:color w:val="000000" w:themeColor="text1"/>
          <w:sz w:val="22"/>
          <w:szCs w:val="22"/>
          <w:lang w:val="en-GB" w:eastAsia="en-US"/>
        </w:rPr>
        <w:t>In the context of this research, the link between understanding the psychology of farmers and political changes such as Brexit is also assessed. These theories can be used to explore the current trends between the top-down and bottom-up levels in the British agricultural sector, as well as provide a f</w:t>
      </w:r>
      <w:r w:rsidR="002A2187">
        <w:rPr>
          <w:rFonts w:ascii="Arial" w:eastAsia="Calibri" w:hAnsi="Arial" w:cs="Arial"/>
          <w:color w:val="000000" w:themeColor="text1"/>
          <w:sz w:val="22"/>
          <w:szCs w:val="22"/>
          <w:lang w:val="en-GB" w:eastAsia="en-US"/>
        </w:rPr>
        <w:t>oundation for forecasting environmental protection</w:t>
      </w:r>
      <w:r>
        <w:rPr>
          <w:rFonts w:ascii="Arial" w:eastAsia="Calibri" w:hAnsi="Arial" w:cs="Arial"/>
          <w:color w:val="000000" w:themeColor="text1"/>
          <w:sz w:val="22"/>
          <w:szCs w:val="22"/>
          <w:lang w:val="en-GB" w:eastAsia="en-US"/>
        </w:rPr>
        <w:t xml:space="preserve"> after Brexit. The above theories suggest that the relationship between psychology and a combination of bottom-up and top approaches is deemed to be necessary. However, the success of these approaches in isolation and a balance between the two is discussed by other authors.</w:t>
      </w:r>
      <w:r w:rsidRPr="00A76E29">
        <w:rPr>
          <w:rFonts w:ascii="Arial" w:eastAsia="Calibri" w:hAnsi="Arial" w:cs="Arial"/>
          <w:color w:val="000000" w:themeColor="text1"/>
          <w:sz w:val="22"/>
          <w:szCs w:val="22"/>
          <w:lang w:val="en-GB" w:eastAsia="en-US"/>
        </w:rPr>
        <w:br/>
      </w:r>
      <w:r w:rsidRPr="00A76E29">
        <w:rPr>
          <w:rFonts w:ascii="Arial" w:eastAsia="Calibri" w:hAnsi="Arial" w:cs="Arial"/>
          <w:color w:val="000000" w:themeColor="text1"/>
          <w:sz w:val="22"/>
          <w:szCs w:val="22"/>
          <w:lang w:val="en-GB" w:eastAsia="en-US"/>
        </w:rPr>
        <w:br/>
        <w:t>Top-down approaches entail the involvement of systems such as govern</w:t>
      </w:r>
      <w:r w:rsidR="002A2187">
        <w:rPr>
          <w:rFonts w:ascii="Arial" w:eastAsia="Calibri" w:hAnsi="Arial" w:cs="Arial"/>
          <w:color w:val="000000" w:themeColor="text1"/>
          <w:sz w:val="22"/>
          <w:szCs w:val="22"/>
          <w:lang w:val="en-GB" w:eastAsia="en-US"/>
        </w:rPr>
        <w:t>ments or policy makers. T</w:t>
      </w:r>
      <w:r w:rsidRPr="00A76E29">
        <w:rPr>
          <w:rFonts w:ascii="Arial" w:eastAsia="Calibri" w:hAnsi="Arial" w:cs="Arial"/>
          <w:color w:val="000000" w:themeColor="text1"/>
          <w:sz w:val="22"/>
          <w:szCs w:val="22"/>
          <w:lang w:val="en-GB" w:eastAsia="en-US"/>
        </w:rPr>
        <w:t>his approach has a high potential for immediate changes th</w:t>
      </w:r>
      <w:r w:rsidR="002A2187">
        <w:rPr>
          <w:rFonts w:ascii="Arial" w:eastAsia="Calibri" w:hAnsi="Arial" w:cs="Arial"/>
          <w:color w:val="000000" w:themeColor="text1"/>
          <w:sz w:val="22"/>
          <w:szCs w:val="22"/>
          <w:lang w:val="en-GB" w:eastAsia="en-US"/>
        </w:rPr>
        <w:t>at can happen on a large scale. T</w:t>
      </w:r>
      <w:r w:rsidRPr="00A76E29">
        <w:rPr>
          <w:rFonts w:ascii="Arial" w:eastAsia="Calibri" w:hAnsi="Arial" w:cs="Arial"/>
          <w:color w:val="000000" w:themeColor="text1"/>
          <w:sz w:val="22"/>
          <w:szCs w:val="22"/>
          <w:lang w:val="en-GB" w:eastAsia="en-US"/>
        </w:rPr>
        <w:t>hey are described to be slow in fabrication and can fac</w:t>
      </w:r>
      <w:r>
        <w:rPr>
          <w:rFonts w:ascii="Arial" w:eastAsia="Calibri" w:hAnsi="Arial" w:cs="Arial"/>
          <w:color w:val="000000" w:themeColor="text1"/>
          <w:sz w:val="22"/>
          <w:szCs w:val="22"/>
          <w:lang w:val="en-GB" w:eastAsia="en-US"/>
        </w:rPr>
        <w:t>e a strong political opposition. This means that</w:t>
      </w:r>
      <w:r w:rsidRPr="00A76E29">
        <w:rPr>
          <w:rFonts w:ascii="Arial" w:eastAsia="Calibri" w:hAnsi="Arial" w:cs="Arial"/>
          <w:color w:val="000000" w:themeColor="text1"/>
          <w:sz w:val="22"/>
          <w:szCs w:val="22"/>
          <w:lang w:val="en-GB" w:eastAsia="en-US"/>
        </w:rPr>
        <w:t xml:space="preserve"> these </w:t>
      </w:r>
      <w:r>
        <w:rPr>
          <w:rFonts w:ascii="Arial" w:eastAsia="Calibri" w:hAnsi="Arial" w:cs="Arial"/>
          <w:color w:val="000000" w:themeColor="text1"/>
          <w:sz w:val="22"/>
          <w:szCs w:val="22"/>
          <w:lang w:val="en-GB" w:eastAsia="en-US"/>
        </w:rPr>
        <w:t>approaches are only implemented</w:t>
      </w:r>
      <w:r w:rsidRPr="00A76E29">
        <w:rPr>
          <w:rFonts w:ascii="Arial" w:eastAsia="Calibri" w:hAnsi="Arial" w:cs="Arial"/>
          <w:color w:val="000000" w:themeColor="text1"/>
          <w:sz w:val="22"/>
          <w:szCs w:val="22"/>
          <w:lang w:val="en-GB" w:eastAsia="en-US"/>
        </w:rPr>
        <w:t xml:space="preserve"> in restricted measures or not at all (Gallup, 2018). Yaylac and Duzgun 2017 argue that the difference between top-down and bottom-up is that the top-down approach consists of ideas and concepts suggested by experts, whereas the bottom-up does not (Yaylac &amp; Duzgun, 2017). However, despite this indicating that communities lack expertise in a subject, it is argued that both approaches should be used in order to achieve the best results for sustainability (Yaylac &amp; Duzgun, 2017). </w:t>
      </w:r>
    </w:p>
    <w:p w14:paraId="4B139248" w14:textId="255C8A06" w:rsidR="00E464F9" w:rsidRPr="00A76E29" w:rsidRDefault="00E464F9" w:rsidP="00E464F9">
      <w:pPr>
        <w:spacing w:after="200" w:line="240" w:lineRule="auto"/>
        <w:rPr>
          <w:rFonts w:ascii="Arial" w:eastAsia="Calibri" w:hAnsi="Arial" w:cs="Arial"/>
          <w:color w:val="000000" w:themeColor="text1"/>
          <w:sz w:val="22"/>
          <w:szCs w:val="22"/>
          <w:lang w:val="en-GB" w:eastAsia="en-US"/>
        </w:rPr>
      </w:pPr>
      <w:r>
        <w:rPr>
          <w:rFonts w:ascii="Arial" w:eastAsia="Calibri" w:hAnsi="Arial" w:cs="Arial"/>
          <w:color w:val="000000" w:themeColor="text1"/>
          <w:sz w:val="22"/>
          <w:szCs w:val="22"/>
          <w:lang w:val="en-GB" w:eastAsia="en-US"/>
        </w:rPr>
        <w:t>B</w:t>
      </w:r>
      <w:r w:rsidRPr="00A76E29">
        <w:rPr>
          <w:rFonts w:ascii="Arial" w:eastAsia="Calibri" w:hAnsi="Arial" w:cs="Arial"/>
          <w:color w:val="000000" w:themeColor="text1"/>
          <w:sz w:val="22"/>
          <w:szCs w:val="22"/>
          <w:lang w:val="en-GB" w:eastAsia="en-US"/>
        </w:rPr>
        <w:t>ottom-up approaches can be described as “impactful” through the influence of behavioural changes from large groups of people adopting individual actions (Gallup, 2018).</w:t>
      </w:r>
      <w:r>
        <w:rPr>
          <w:rFonts w:ascii="Arial" w:eastAsia="Calibri" w:hAnsi="Arial" w:cs="Arial"/>
          <w:color w:val="000000" w:themeColor="text1"/>
          <w:sz w:val="22"/>
          <w:szCs w:val="22"/>
          <w:lang w:val="en-GB" w:eastAsia="en-US"/>
        </w:rPr>
        <w:t xml:space="preserve"> </w:t>
      </w:r>
      <w:r w:rsidRPr="00A76E29">
        <w:rPr>
          <w:rFonts w:ascii="Arial" w:eastAsia="Calibri" w:hAnsi="Arial" w:cs="Arial"/>
          <w:color w:val="000000" w:themeColor="text1"/>
          <w:sz w:val="22"/>
          <w:szCs w:val="22"/>
          <w:lang w:val="en-GB" w:eastAsia="en-US"/>
        </w:rPr>
        <w:t>Studies such as that of El Asmar et al. 2012, add to this theory</w:t>
      </w:r>
      <w:r w:rsidR="002A2187">
        <w:rPr>
          <w:rFonts w:ascii="Arial" w:eastAsia="Calibri" w:hAnsi="Arial" w:cs="Arial"/>
          <w:color w:val="000000" w:themeColor="text1"/>
          <w:sz w:val="22"/>
          <w:szCs w:val="22"/>
          <w:lang w:val="en-GB" w:eastAsia="en-US"/>
        </w:rPr>
        <w:t xml:space="preserve">. El Asmar argues that </w:t>
      </w:r>
      <w:r w:rsidRPr="00A76E29">
        <w:rPr>
          <w:rFonts w:ascii="Arial" w:eastAsia="Calibri" w:hAnsi="Arial" w:cs="Arial"/>
          <w:color w:val="000000" w:themeColor="text1"/>
          <w:sz w:val="22"/>
          <w:szCs w:val="22"/>
          <w:lang w:val="en-GB" w:eastAsia="en-US"/>
        </w:rPr>
        <w:t>a “bottom-up” approach consists of all stakeholders or participatory bodies</w:t>
      </w:r>
      <w:r w:rsidR="002A2187">
        <w:rPr>
          <w:rFonts w:ascii="Arial" w:eastAsia="Calibri" w:hAnsi="Arial" w:cs="Arial"/>
          <w:color w:val="000000" w:themeColor="text1"/>
          <w:sz w:val="22"/>
          <w:szCs w:val="22"/>
          <w:lang w:val="en-GB" w:eastAsia="en-US"/>
        </w:rPr>
        <w:t xml:space="preserve"> should have</w:t>
      </w:r>
      <w:r w:rsidRPr="00A76E29">
        <w:rPr>
          <w:rFonts w:ascii="Arial" w:eastAsia="Calibri" w:hAnsi="Arial" w:cs="Arial"/>
          <w:color w:val="000000" w:themeColor="text1"/>
          <w:sz w:val="22"/>
          <w:szCs w:val="22"/>
          <w:lang w:val="en-GB" w:eastAsia="en-US"/>
        </w:rPr>
        <w:t xml:space="preserve"> equal opportunities to influence policy making. It </w:t>
      </w:r>
      <w:r w:rsidR="002A2187">
        <w:rPr>
          <w:rFonts w:ascii="Arial" w:eastAsia="Calibri" w:hAnsi="Arial" w:cs="Arial"/>
          <w:color w:val="000000" w:themeColor="text1"/>
          <w:sz w:val="22"/>
          <w:szCs w:val="22"/>
          <w:lang w:val="en-GB" w:eastAsia="en-US"/>
        </w:rPr>
        <w:t xml:space="preserve">suggests </w:t>
      </w:r>
      <w:r w:rsidRPr="00A76E29">
        <w:rPr>
          <w:rFonts w:ascii="Arial" w:eastAsia="Calibri" w:hAnsi="Arial" w:cs="Arial"/>
          <w:color w:val="000000" w:themeColor="text1"/>
          <w:sz w:val="22"/>
          <w:szCs w:val="22"/>
          <w:lang w:val="en-GB" w:eastAsia="en-US"/>
        </w:rPr>
        <w:t xml:space="preserve">that this has more positive effects by facilitating the use of community resources and lack of opposition (El Asmar et al., 2012). </w:t>
      </w:r>
    </w:p>
    <w:p w14:paraId="48DF9EA2" w14:textId="3039519C" w:rsidR="00E464F9" w:rsidRPr="00A76E29" w:rsidRDefault="002A2187" w:rsidP="00E464F9">
      <w:pPr>
        <w:spacing w:after="200" w:line="240" w:lineRule="auto"/>
        <w:rPr>
          <w:rFonts w:ascii="Arial" w:eastAsia="Calibri" w:hAnsi="Arial" w:cs="Arial"/>
          <w:color w:val="000000" w:themeColor="text1"/>
          <w:sz w:val="22"/>
          <w:szCs w:val="22"/>
          <w:lang w:val="en-GB" w:eastAsia="en-US"/>
        </w:rPr>
      </w:pPr>
      <w:r>
        <w:rPr>
          <w:rFonts w:ascii="Arial" w:eastAsia="Calibri" w:hAnsi="Arial" w:cs="Arial"/>
          <w:color w:val="000000" w:themeColor="text1"/>
          <w:sz w:val="22"/>
          <w:szCs w:val="22"/>
          <w:lang w:val="en-GB" w:eastAsia="en-US"/>
        </w:rPr>
        <w:t>Fraser et al. 2006 also proposes</w:t>
      </w:r>
      <w:r w:rsidR="00E464F9" w:rsidRPr="00A76E29">
        <w:rPr>
          <w:rFonts w:ascii="Arial" w:eastAsia="Calibri" w:hAnsi="Arial" w:cs="Arial"/>
          <w:color w:val="000000" w:themeColor="text1"/>
          <w:sz w:val="22"/>
          <w:szCs w:val="22"/>
          <w:lang w:val="en-GB" w:eastAsia="en-US"/>
        </w:rPr>
        <w:t xml:space="preserve"> that community involvement and bottom-up initiatives are essential for improving environmental management, in light of numerous failed top-down efforts (Fraser e</w:t>
      </w:r>
      <w:r>
        <w:rPr>
          <w:rFonts w:ascii="Arial" w:eastAsia="Calibri" w:hAnsi="Arial" w:cs="Arial"/>
          <w:color w:val="000000" w:themeColor="text1"/>
          <w:sz w:val="22"/>
          <w:szCs w:val="22"/>
          <w:lang w:val="en-GB" w:eastAsia="en-US"/>
        </w:rPr>
        <w:t>t al., 2006). The research implie</w:t>
      </w:r>
      <w:r w:rsidR="00E464F9" w:rsidRPr="00A76E29">
        <w:rPr>
          <w:rFonts w:ascii="Arial" w:eastAsia="Calibri" w:hAnsi="Arial" w:cs="Arial"/>
          <w:color w:val="000000" w:themeColor="text1"/>
          <w:sz w:val="22"/>
          <w:szCs w:val="22"/>
          <w:lang w:val="en-GB" w:eastAsia="en-US"/>
        </w:rPr>
        <w:t>s that community efforts in themselves are relevant indicators of sustainability, and provide benefits to the environment due to direct action (Fraser et al., 2006). Relating to this research, as farmers directly work with 71% of land in the UK (Department for Environment, Food and Rural Affairs, 2019a), efforts made by large community groups such as these would have substantial environmental benefits. In this case, accepting political change and working towards the “principles” o</w:t>
      </w:r>
      <w:r w:rsidR="00E464F9">
        <w:rPr>
          <w:rFonts w:ascii="Arial" w:eastAsia="Calibri" w:hAnsi="Arial" w:cs="Arial"/>
          <w:color w:val="000000" w:themeColor="text1"/>
          <w:sz w:val="22"/>
          <w:szCs w:val="22"/>
          <w:lang w:val="en-GB" w:eastAsia="en-US"/>
        </w:rPr>
        <w:t>f the Agriculture Bill 2019-2021</w:t>
      </w:r>
      <w:r w:rsidR="00E464F9" w:rsidRPr="00A76E29">
        <w:rPr>
          <w:rFonts w:ascii="Arial" w:eastAsia="Calibri" w:hAnsi="Arial" w:cs="Arial"/>
          <w:color w:val="000000" w:themeColor="text1"/>
          <w:sz w:val="22"/>
          <w:szCs w:val="22"/>
          <w:lang w:val="en-GB" w:eastAsia="en-US"/>
        </w:rPr>
        <w:t xml:space="preserve"> and focusing on land protection and enhancement may provide faster results due to incentives.</w:t>
      </w:r>
      <w:r w:rsidR="00E464F9" w:rsidRPr="00A76E29">
        <w:rPr>
          <w:rFonts w:ascii="Arial" w:eastAsia="Calibri" w:hAnsi="Arial" w:cs="Arial"/>
          <w:b/>
          <w:color w:val="000000" w:themeColor="text1"/>
          <w:sz w:val="22"/>
          <w:szCs w:val="22"/>
          <w:lang w:val="en-GB" w:eastAsia="en-US"/>
        </w:rPr>
        <w:t xml:space="preserve"> </w:t>
      </w:r>
    </w:p>
    <w:p w14:paraId="45D59BD2" w14:textId="4AB4E070" w:rsidR="00E464F9" w:rsidRPr="00A76E29" w:rsidRDefault="00E464F9" w:rsidP="00E464F9">
      <w:pPr>
        <w:spacing w:after="200" w:line="240" w:lineRule="auto"/>
        <w:rPr>
          <w:rFonts w:ascii="Arial" w:eastAsia="Calibri" w:hAnsi="Arial" w:cs="Arial"/>
          <w:color w:val="000000" w:themeColor="text1"/>
          <w:sz w:val="22"/>
          <w:szCs w:val="22"/>
          <w:lang w:val="en-GB" w:eastAsia="en-US"/>
        </w:rPr>
      </w:pPr>
      <w:r w:rsidRPr="00A76E29">
        <w:rPr>
          <w:rFonts w:ascii="Arial" w:eastAsia="Calibri" w:hAnsi="Arial" w:cs="Arial"/>
          <w:color w:val="000000" w:themeColor="text1"/>
          <w:sz w:val="22"/>
          <w:szCs w:val="22"/>
          <w:lang w:val="en-GB" w:eastAsia="en-US"/>
        </w:rPr>
        <w:lastRenderedPageBreak/>
        <w:t>In terms of agriculture specifically, Spoelstra and Elzen 2010 argue that the connection between the bottom-up and the top-down are weak and limited (Spoelstra &amp; Elzen, 2010). The study expresses that from the perspective of the top, bottom-up initiati</w:t>
      </w:r>
      <w:r>
        <w:rPr>
          <w:rFonts w:ascii="Arial" w:eastAsia="Calibri" w:hAnsi="Arial" w:cs="Arial"/>
          <w:color w:val="000000" w:themeColor="text1"/>
          <w:sz w:val="22"/>
          <w:szCs w:val="22"/>
          <w:lang w:val="en-GB" w:eastAsia="en-US"/>
        </w:rPr>
        <w:t>ves can be described as a risk. T</w:t>
      </w:r>
      <w:r w:rsidRPr="00A76E29">
        <w:rPr>
          <w:rFonts w:ascii="Arial" w:eastAsia="Calibri" w:hAnsi="Arial" w:cs="Arial"/>
          <w:color w:val="000000" w:themeColor="text1"/>
          <w:sz w:val="22"/>
          <w:szCs w:val="22"/>
          <w:lang w:val="en-GB" w:eastAsia="en-US"/>
        </w:rPr>
        <w:t xml:space="preserve">hey do not usually tackle an overall or widespread problem, </w:t>
      </w:r>
      <w:r>
        <w:rPr>
          <w:rFonts w:ascii="Arial" w:eastAsia="Calibri" w:hAnsi="Arial" w:cs="Arial"/>
          <w:color w:val="000000" w:themeColor="text1"/>
          <w:sz w:val="22"/>
          <w:szCs w:val="22"/>
          <w:lang w:val="en-GB" w:eastAsia="en-US"/>
        </w:rPr>
        <w:t>but focus on small, local farmin</w:t>
      </w:r>
      <w:r w:rsidRPr="00A76E29">
        <w:rPr>
          <w:rFonts w:ascii="Arial" w:eastAsia="Calibri" w:hAnsi="Arial" w:cs="Arial"/>
          <w:color w:val="000000" w:themeColor="text1"/>
          <w:sz w:val="22"/>
          <w:szCs w:val="22"/>
          <w:lang w:val="en-GB" w:eastAsia="en-US"/>
        </w:rPr>
        <w:t>g issues, and receive little support. They imply that top-down perspectives promote solidifying a system and aim to change issue</w:t>
      </w:r>
      <w:r>
        <w:rPr>
          <w:rFonts w:ascii="Arial" w:eastAsia="Calibri" w:hAnsi="Arial" w:cs="Arial"/>
          <w:color w:val="000000" w:themeColor="text1"/>
          <w:sz w:val="22"/>
          <w:szCs w:val="22"/>
          <w:lang w:val="en-GB" w:eastAsia="en-US"/>
        </w:rPr>
        <w:t>s</w:t>
      </w:r>
      <w:r w:rsidRPr="00A76E29">
        <w:rPr>
          <w:rFonts w:ascii="Arial" w:eastAsia="Calibri" w:hAnsi="Arial" w:cs="Arial"/>
          <w:color w:val="000000" w:themeColor="text1"/>
          <w:sz w:val="22"/>
          <w:szCs w:val="22"/>
          <w:lang w:val="en-GB" w:eastAsia="en-US"/>
        </w:rPr>
        <w:t xml:space="preserve"> at large. However, it also emphasises, similarly to Yaylac and Duzgun 2017</w:t>
      </w:r>
      <w:r w:rsidR="002A2187">
        <w:rPr>
          <w:rFonts w:ascii="Arial" w:eastAsia="Calibri" w:hAnsi="Arial" w:cs="Arial"/>
          <w:color w:val="000000" w:themeColor="text1"/>
          <w:sz w:val="22"/>
          <w:szCs w:val="22"/>
          <w:lang w:val="en-GB" w:eastAsia="en-US"/>
        </w:rPr>
        <w:t>,</w:t>
      </w:r>
      <w:r w:rsidRPr="00A76E29">
        <w:rPr>
          <w:rFonts w:ascii="Arial" w:eastAsia="Calibri" w:hAnsi="Arial" w:cs="Arial"/>
          <w:color w:val="000000" w:themeColor="text1"/>
          <w:sz w:val="22"/>
          <w:szCs w:val="22"/>
          <w:lang w:val="en-GB" w:eastAsia="en-US"/>
        </w:rPr>
        <w:t xml:space="preserve"> that the two approaches ought to be utilised in tandem for maximum results (Spoelstra &amp; Elzen, 2010). </w:t>
      </w:r>
    </w:p>
    <w:p w14:paraId="2EC7A181" w14:textId="09D1D772" w:rsidR="00E464F9" w:rsidRPr="00A76E29" w:rsidRDefault="00E464F9" w:rsidP="00E464F9">
      <w:pPr>
        <w:spacing w:after="200" w:line="240" w:lineRule="auto"/>
        <w:rPr>
          <w:rFonts w:ascii="Arial" w:eastAsia="Calibri" w:hAnsi="Arial" w:cs="Arial"/>
          <w:color w:val="000000" w:themeColor="text1"/>
          <w:sz w:val="22"/>
          <w:szCs w:val="22"/>
          <w:lang w:val="en-GB" w:eastAsia="en-US"/>
        </w:rPr>
      </w:pPr>
      <w:r w:rsidRPr="00A76E29">
        <w:rPr>
          <w:rFonts w:ascii="Arial" w:eastAsia="Calibri" w:hAnsi="Arial" w:cs="Arial"/>
          <w:color w:val="000000" w:themeColor="text1"/>
          <w:sz w:val="22"/>
          <w:szCs w:val="22"/>
          <w:lang w:val="en-GB" w:eastAsia="en-US"/>
        </w:rPr>
        <w:t>In a similar way</w:t>
      </w:r>
      <w:r>
        <w:rPr>
          <w:rFonts w:ascii="Arial" w:eastAsia="Calibri" w:hAnsi="Arial" w:cs="Arial"/>
          <w:color w:val="000000" w:themeColor="text1"/>
          <w:sz w:val="22"/>
          <w:szCs w:val="22"/>
          <w:lang w:val="en-GB" w:eastAsia="en-US"/>
        </w:rPr>
        <w:t>,</w:t>
      </w:r>
      <w:r w:rsidRPr="00A76E29">
        <w:rPr>
          <w:rFonts w:ascii="Arial" w:eastAsia="Calibri" w:hAnsi="Arial" w:cs="Arial"/>
          <w:color w:val="000000" w:themeColor="text1"/>
          <w:sz w:val="22"/>
          <w:szCs w:val="22"/>
          <w:lang w:val="en-GB" w:eastAsia="en-US"/>
        </w:rPr>
        <w:t xml:space="preserve"> study examples raised by Cina</w:t>
      </w:r>
      <w:r>
        <w:rPr>
          <w:rFonts w:ascii="Arial" w:eastAsia="Calibri" w:hAnsi="Arial" w:cs="Arial"/>
          <w:color w:val="000000" w:themeColor="text1"/>
          <w:sz w:val="22"/>
          <w:szCs w:val="22"/>
          <w:lang w:val="en-GB" w:eastAsia="en-US"/>
        </w:rPr>
        <w:t xml:space="preserve"> and Di Iacovo 2015 state that</w:t>
      </w:r>
      <w:r w:rsidRPr="00A76E29">
        <w:rPr>
          <w:rFonts w:ascii="Arial" w:eastAsia="Calibri" w:hAnsi="Arial" w:cs="Arial"/>
          <w:color w:val="000000" w:themeColor="text1"/>
          <w:sz w:val="22"/>
          <w:szCs w:val="22"/>
          <w:lang w:val="en-GB" w:eastAsia="en-US"/>
        </w:rPr>
        <w:t xml:space="preserve"> different regions of Italy are proving varying successes from both top-down and bottom-up approaches with regards to agricultural parks and urban-agriculture (Cina &amp; Di Iacovo, 2015). They also conclude that there is a disconnection between these two approaches</w:t>
      </w:r>
      <w:r w:rsidR="002A2187">
        <w:rPr>
          <w:rFonts w:ascii="Arial" w:eastAsia="Calibri" w:hAnsi="Arial" w:cs="Arial"/>
          <w:color w:val="000000" w:themeColor="text1"/>
          <w:sz w:val="22"/>
          <w:szCs w:val="22"/>
          <w:lang w:val="en-GB" w:eastAsia="en-US"/>
        </w:rPr>
        <w:t xml:space="preserve">. They highlight </w:t>
      </w:r>
      <w:r w:rsidRPr="00A76E29">
        <w:rPr>
          <w:rFonts w:ascii="Arial" w:eastAsia="Calibri" w:hAnsi="Arial" w:cs="Arial"/>
          <w:color w:val="000000" w:themeColor="text1"/>
          <w:sz w:val="22"/>
          <w:szCs w:val="22"/>
          <w:lang w:val="en-GB" w:eastAsia="en-US"/>
        </w:rPr>
        <w:t xml:space="preserve">that whilst there is a vertical struggle, horizontal connections can also prove to be beneficial by including other sectors that can bridge the gap between these entities (Cina &amp; Di Iavoco, 2015). </w:t>
      </w:r>
    </w:p>
    <w:p w14:paraId="3B8BA004" w14:textId="77777777" w:rsidR="00E464F9" w:rsidRPr="00A76E29" w:rsidRDefault="00E464F9" w:rsidP="00E464F9">
      <w:pPr>
        <w:spacing w:after="200" w:line="240" w:lineRule="auto"/>
        <w:rPr>
          <w:rFonts w:ascii="Arial" w:eastAsia="Calibri" w:hAnsi="Arial" w:cs="Arial"/>
          <w:color w:val="000000" w:themeColor="text1"/>
          <w:sz w:val="22"/>
          <w:szCs w:val="22"/>
          <w:lang w:val="en-GB" w:eastAsia="en-US"/>
        </w:rPr>
      </w:pPr>
      <w:r w:rsidRPr="00A76E29">
        <w:rPr>
          <w:rFonts w:ascii="Arial" w:eastAsia="Calibri" w:hAnsi="Arial" w:cs="Arial"/>
          <w:color w:val="000000" w:themeColor="text1"/>
          <w:sz w:val="22"/>
          <w:szCs w:val="22"/>
          <w:lang w:val="en-GB" w:eastAsia="en-US"/>
        </w:rPr>
        <w:t>Rather than a connection or “intermediate” body, Fujisawa et al. 2015 established that the success of the approaches is dependable on one another within the agricultural sector. The study found that bottom-up or top-down approaches are better understood as drivers for farmers and that the ones that are successful only depend on the characteris</w:t>
      </w:r>
      <w:r>
        <w:rPr>
          <w:rFonts w:ascii="Arial" w:eastAsia="Calibri" w:hAnsi="Arial" w:cs="Arial"/>
          <w:color w:val="000000" w:themeColor="text1"/>
          <w:sz w:val="22"/>
          <w:szCs w:val="22"/>
          <w:lang w:val="en-GB" w:eastAsia="en-US"/>
        </w:rPr>
        <w:t>tics of the farmers themselves. F</w:t>
      </w:r>
      <w:r w:rsidRPr="00A76E29">
        <w:rPr>
          <w:rFonts w:ascii="Arial" w:eastAsia="Calibri" w:hAnsi="Arial" w:cs="Arial"/>
          <w:color w:val="000000" w:themeColor="text1"/>
          <w:sz w:val="22"/>
          <w:szCs w:val="22"/>
          <w:lang w:val="en-GB" w:eastAsia="en-US"/>
        </w:rPr>
        <w:t>or example</w:t>
      </w:r>
      <w:r>
        <w:rPr>
          <w:rFonts w:ascii="Arial" w:eastAsia="Calibri" w:hAnsi="Arial" w:cs="Arial"/>
          <w:color w:val="000000" w:themeColor="text1"/>
          <w:sz w:val="22"/>
          <w:szCs w:val="22"/>
          <w:lang w:val="en-GB" w:eastAsia="en-US"/>
        </w:rPr>
        <w:t>,</w:t>
      </w:r>
      <w:r w:rsidRPr="00A76E29">
        <w:rPr>
          <w:rFonts w:ascii="Arial" w:eastAsia="Calibri" w:hAnsi="Arial" w:cs="Arial"/>
          <w:color w:val="000000" w:themeColor="text1"/>
          <w:sz w:val="22"/>
          <w:szCs w:val="22"/>
          <w:lang w:val="en-GB" w:eastAsia="en-US"/>
        </w:rPr>
        <w:t xml:space="preserve"> whether or not farmers are dependent on institutions such as cooperatives for sales or independent selling (Fujisawa et al., 2015). </w:t>
      </w:r>
    </w:p>
    <w:p w14:paraId="76867E3C" w14:textId="0BF1EDF4" w:rsidR="00E464F9" w:rsidRPr="00A76E29" w:rsidRDefault="00E464F9" w:rsidP="00E464F9">
      <w:pPr>
        <w:spacing w:after="200" w:line="240" w:lineRule="auto"/>
        <w:rPr>
          <w:rFonts w:ascii="Arial" w:eastAsia="Calibri" w:hAnsi="Arial" w:cs="Arial"/>
          <w:color w:val="000000" w:themeColor="text1"/>
          <w:sz w:val="22"/>
          <w:szCs w:val="22"/>
          <w:lang w:val="en-GB" w:eastAsia="en-US"/>
        </w:rPr>
      </w:pPr>
      <w:r w:rsidRPr="00A76E29">
        <w:rPr>
          <w:rFonts w:ascii="Arial" w:eastAsia="Calibri" w:hAnsi="Arial" w:cs="Arial"/>
          <w:color w:val="000000" w:themeColor="text1"/>
          <w:sz w:val="22"/>
          <w:szCs w:val="22"/>
          <w:lang w:val="en-GB" w:eastAsia="en-US"/>
        </w:rPr>
        <w:t xml:space="preserve">Whilst concepts of each approach are similar among the literature, what is not clear is which approach will produce success in every situation. With regards to this research, understanding the impact of these approaches can aim to determine which approach would be suitable for the </w:t>
      </w:r>
      <w:r w:rsidR="002A2187">
        <w:rPr>
          <w:rFonts w:ascii="Arial" w:eastAsia="Calibri" w:hAnsi="Arial" w:cs="Arial"/>
          <w:color w:val="000000" w:themeColor="text1"/>
          <w:sz w:val="22"/>
          <w:szCs w:val="22"/>
          <w:lang w:val="en-GB" w:eastAsia="en-US"/>
        </w:rPr>
        <w:t>environmental protection within</w:t>
      </w:r>
      <w:r w:rsidRPr="00A76E29">
        <w:rPr>
          <w:rFonts w:ascii="Arial" w:eastAsia="Calibri" w:hAnsi="Arial" w:cs="Arial"/>
          <w:color w:val="000000" w:themeColor="text1"/>
          <w:sz w:val="22"/>
          <w:szCs w:val="22"/>
          <w:lang w:val="en-GB" w:eastAsia="en-US"/>
        </w:rPr>
        <w:t xml:space="preserve"> agriculture in the United Kingdom.   </w:t>
      </w:r>
    </w:p>
    <w:p w14:paraId="10E75690" w14:textId="1562ED31" w:rsidR="00E464F9" w:rsidRPr="00A76E29" w:rsidRDefault="00E464F9" w:rsidP="00E464F9">
      <w:pPr>
        <w:spacing w:after="200" w:line="240" w:lineRule="auto"/>
        <w:rPr>
          <w:rFonts w:ascii="Arial" w:eastAsia="Calibri" w:hAnsi="Arial" w:cs="Arial"/>
          <w:color w:val="000000" w:themeColor="text1"/>
          <w:sz w:val="22"/>
          <w:szCs w:val="22"/>
          <w:lang w:val="en-GB" w:eastAsia="en-US"/>
        </w:rPr>
      </w:pPr>
      <w:r w:rsidRPr="00A76E29">
        <w:rPr>
          <w:rFonts w:ascii="Arial" w:eastAsia="Calibri" w:hAnsi="Arial" w:cs="Arial"/>
          <w:color w:val="000000" w:themeColor="text1"/>
          <w:sz w:val="22"/>
          <w:szCs w:val="22"/>
          <w:lang w:val="en-GB" w:eastAsia="en-US"/>
        </w:rPr>
        <w:t xml:space="preserve">It is evident that the most beneficial approach to sustainability is dependent on the sector, situation and participants involved. Although as presented, a unified approach also appears to be necessary. </w:t>
      </w:r>
      <w:r>
        <w:rPr>
          <w:rFonts w:ascii="Arial" w:eastAsia="Calibri" w:hAnsi="Arial" w:cs="Arial"/>
          <w:color w:val="000000" w:themeColor="text1"/>
          <w:sz w:val="22"/>
          <w:szCs w:val="22"/>
          <w:lang w:val="en-GB" w:eastAsia="en-US"/>
        </w:rPr>
        <w:t>F</w:t>
      </w:r>
      <w:r w:rsidRPr="00A76E29">
        <w:rPr>
          <w:rFonts w:ascii="Arial" w:eastAsia="Calibri" w:hAnsi="Arial" w:cs="Arial"/>
          <w:color w:val="000000" w:themeColor="text1"/>
          <w:sz w:val="22"/>
          <w:szCs w:val="22"/>
          <w:lang w:val="en-GB" w:eastAsia="en-US"/>
        </w:rPr>
        <w:t>rom a top-down perspective, it is clear that this issue needs to be addressed with a wide-spread outlook. However, by understanding those directly within the sector, it will become evident what is necessary for those</w:t>
      </w:r>
      <w:r>
        <w:rPr>
          <w:rFonts w:ascii="Arial" w:eastAsia="Calibri" w:hAnsi="Arial" w:cs="Arial"/>
          <w:color w:val="000000" w:themeColor="text1"/>
          <w:sz w:val="22"/>
          <w:szCs w:val="22"/>
          <w:lang w:val="en-GB" w:eastAsia="en-US"/>
        </w:rPr>
        <w:t xml:space="preserve"> who form the bottom-up entity. This will </w:t>
      </w:r>
      <w:r w:rsidRPr="00A76E29">
        <w:rPr>
          <w:rFonts w:ascii="Arial" w:eastAsia="Calibri" w:hAnsi="Arial" w:cs="Arial"/>
          <w:color w:val="000000" w:themeColor="text1"/>
          <w:sz w:val="22"/>
          <w:szCs w:val="22"/>
          <w:lang w:val="en-GB" w:eastAsia="en-US"/>
        </w:rPr>
        <w:t>therefore provide a holistic view of the issue and provide the means to solve the problem with all stakeholde</w:t>
      </w:r>
      <w:r>
        <w:rPr>
          <w:rFonts w:ascii="Arial" w:eastAsia="Calibri" w:hAnsi="Arial" w:cs="Arial"/>
          <w:color w:val="000000" w:themeColor="text1"/>
          <w:sz w:val="22"/>
          <w:szCs w:val="22"/>
          <w:lang w:val="en-GB" w:eastAsia="en-US"/>
        </w:rPr>
        <w:t xml:space="preserve">rs involved and considered. To support theories regarding the relationship between these approaches and psychology, environmental psychology can also be examined in order to determine the reasons for behaviours.  </w:t>
      </w:r>
      <w:r>
        <w:rPr>
          <w:rFonts w:ascii="Arial" w:eastAsia="Calibri" w:hAnsi="Arial" w:cs="Arial"/>
          <w:color w:val="000000" w:themeColor="text1"/>
          <w:sz w:val="22"/>
          <w:szCs w:val="22"/>
          <w:lang w:val="en-GB" w:eastAsia="en-US"/>
        </w:rPr>
        <w:br/>
      </w:r>
    </w:p>
    <w:p w14:paraId="15F08AF6" w14:textId="5757109C" w:rsidR="00E464F9" w:rsidRPr="00E464F9" w:rsidRDefault="00E464F9" w:rsidP="00E464F9">
      <w:pPr>
        <w:pStyle w:val="Heading2"/>
        <w:rPr>
          <w:sz w:val="24"/>
          <w:szCs w:val="24"/>
        </w:rPr>
      </w:pPr>
      <w:bookmarkStart w:id="32" w:name="_Toc38313196"/>
      <w:r>
        <w:rPr>
          <w:sz w:val="24"/>
          <w:szCs w:val="24"/>
        </w:rPr>
        <w:t>3.3 Environmental p</w:t>
      </w:r>
      <w:r w:rsidRPr="00E464F9">
        <w:rPr>
          <w:sz w:val="24"/>
          <w:szCs w:val="24"/>
        </w:rPr>
        <w:t>sychology</w:t>
      </w:r>
      <w:bookmarkEnd w:id="32"/>
      <w:r w:rsidRPr="00E464F9">
        <w:rPr>
          <w:sz w:val="24"/>
          <w:szCs w:val="24"/>
        </w:rPr>
        <w:t xml:space="preserve"> </w:t>
      </w:r>
    </w:p>
    <w:p w14:paraId="480FBF22" w14:textId="529FE853" w:rsidR="00E464F9" w:rsidRPr="00A76E29" w:rsidRDefault="00024D59" w:rsidP="00E464F9">
      <w:pPr>
        <w:spacing w:after="200" w:line="240" w:lineRule="auto"/>
        <w:rPr>
          <w:rFonts w:ascii="Arial" w:eastAsia="Calibri" w:hAnsi="Arial" w:cs="Arial"/>
          <w:color w:val="000000" w:themeColor="text1"/>
          <w:sz w:val="22"/>
          <w:szCs w:val="22"/>
          <w:lang w:val="en-GB" w:eastAsia="en-US"/>
        </w:rPr>
      </w:pPr>
      <w:r>
        <w:rPr>
          <w:rFonts w:ascii="Arial" w:eastAsia="Calibri" w:hAnsi="Arial" w:cs="Arial"/>
          <w:color w:val="000000" w:themeColor="text1"/>
          <w:sz w:val="22"/>
          <w:szCs w:val="22"/>
          <w:lang w:val="en-GB" w:eastAsia="en-US"/>
        </w:rPr>
        <w:br/>
      </w:r>
      <w:r w:rsidR="00E464F9" w:rsidRPr="00A76E29">
        <w:rPr>
          <w:rFonts w:ascii="Arial" w:eastAsia="Calibri" w:hAnsi="Arial" w:cs="Arial"/>
          <w:color w:val="000000" w:themeColor="text1"/>
          <w:sz w:val="22"/>
          <w:szCs w:val="22"/>
          <w:lang w:val="en-GB" w:eastAsia="en-US"/>
        </w:rPr>
        <w:t>Environmental psychology aims to understand the reasons for how individuals interact with their surroundings, including the natural environment a</w:t>
      </w:r>
      <w:r w:rsidR="002A2187">
        <w:rPr>
          <w:rFonts w:ascii="Arial" w:eastAsia="Calibri" w:hAnsi="Arial" w:cs="Arial"/>
          <w:color w:val="000000" w:themeColor="text1"/>
          <w:sz w:val="22"/>
          <w:szCs w:val="22"/>
          <w:lang w:val="en-GB" w:eastAsia="en-US"/>
        </w:rPr>
        <w:t xml:space="preserve">nd their behaviour towards it. It also highlights how experiences of the </w:t>
      </w:r>
      <w:r w:rsidR="00E464F9" w:rsidRPr="00A76E29">
        <w:rPr>
          <w:rFonts w:ascii="Arial" w:eastAsia="Calibri" w:hAnsi="Arial" w:cs="Arial"/>
          <w:color w:val="000000" w:themeColor="text1"/>
          <w:sz w:val="22"/>
          <w:szCs w:val="22"/>
          <w:lang w:val="en-GB" w:eastAsia="en-US"/>
        </w:rPr>
        <w:t xml:space="preserve">environment influence </w:t>
      </w:r>
      <w:r w:rsidR="002A2187">
        <w:rPr>
          <w:rFonts w:ascii="Arial" w:eastAsia="Calibri" w:hAnsi="Arial" w:cs="Arial"/>
          <w:color w:val="000000" w:themeColor="text1"/>
          <w:sz w:val="22"/>
          <w:szCs w:val="22"/>
          <w:lang w:val="en-GB" w:eastAsia="en-US"/>
        </w:rPr>
        <w:t>behaviours</w:t>
      </w:r>
      <w:r w:rsidR="00E464F9" w:rsidRPr="00A76E29">
        <w:rPr>
          <w:rFonts w:ascii="Arial" w:eastAsia="Calibri" w:hAnsi="Arial" w:cs="Arial"/>
          <w:color w:val="000000" w:themeColor="text1"/>
          <w:sz w:val="22"/>
          <w:szCs w:val="22"/>
          <w:lang w:val="en-GB" w:eastAsia="en-US"/>
        </w:rPr>
        <w:t xml:space="preserve"> (Australian Psychological Society, 2019). Understanding these interactions provides a platform to address issues such as implementing sustainable behaviour, as well as identify reasons and challenges for limited positive interaction with the natural environment (Moser &amp; Uzzell, 2003).  Environmental </w:t>
      </w:r>
      <w:r w:rsidR="00E464F9" w:rsidRPr="00A76E29">
        <w:rPr>
          <w:rFonts w:ascii="Arial" w:eastAsia="Calibri" w:hAnsi="Arial" w:cs="Arial"/>
          <w:color w:val="000000" w:themeColor="text1"/>
          <w:sz w:val="22"/>
          <w:szCs w:val="22"/>
          <w:lang w:val="en-GB" w:eastAsia="en-US"/>
        </w:rPr>
        <w:lastRenderedPageBreak/>
        <w:t>psychology can be</w:t>
      </w:r>
      <w:r w:rsidR="002A2187">
        <w:rPr>
          <w:rFonts w:ascii="Arial" w:eastAsia="Calibri" w:hAnsi="Arial" w:cs="Arial"/>
          <w:color w:val="000000" w:themeColor="text1"/>
          <w:sz w:val="22"/>
          <w:szCs w:val="22"/>
          <w:lang w:val="en-GB" w:eastAsia="en-US"/>
        </w:rPr>
        <w:t xml:space="preserve"> shared among social groups, and can</w:t>
      </w:r>
      <w:r w:rsidR="00E464F9" w:rsidRPr="00A76E29">
        <w:rPr>
          <w:rFonts w:ascii="Arial" w:eastAsia="Calibri" w:hAnsi="Arial" w:cs="Arial"/>
          <w:color w:val="000000" w:themeColor="text1"/>
          <w:sz w:val="22"/>
          <w:szCs w:val="22"/>
          <w:lang w:val="en-GB" w:eastAsia="en-US"/>
        </w:rPr>
        <w:t xml:space="preserve"> be determined by social factors such as age, economic status and education. </w:t>
      </w:r>
    </w:p>
    <w:p w14:paraId="1F2444EF" w14:textId="3B31FC5F" w:rsidR="00E464F9" w:rsidRPr="00A76E29" w:rsidRDefault="00E464F9" w:rsidP="00E464F9">
      <w:pPr>
        <w:shd w:val="clear" w:color="auto" w:fill="FFFFFF"/>
        <w:spacing w:after="0" w:line="240" w:lineRule="auto"/>
        <w:rPr>
          <w:rFonts w:ascii="Arial" w:eastAsia="Times New Roman" w:hAnsi="Arial" w:cs="Arial"/>
          <w:color w:val="000000" w:themeColor="text1"/>
          <w:sz w:val="22"/>
          <w:szCs w:val="22"/>
          <w:bdr w:val="none" w:sz="0" w:space="0" w:color="auto" w:frame="1"/>
          <w:lang w:val="en-GB" w:eastAsia="en-GB"/>
        </w:rPr>
      </w:pPr>
      <w:r w:rsidRPr="00A76E29">
        <w:rPr>
          <w:rFonts w:ascii="Arial" w:eastAsia="Times New Roman" w:hAnsi="Arial" w:cs="Arial"/>
          <w:color w:val="000000" w:themeColor="text1"/>
          <w:sz w:val="22"/>
          <w:szCs w:val="22"/>
          <w:bdr w:val="none" w:sz="0" w:space="0" w:color="auto" w:frame="1"/>
          <w:lang w:val="en-GB" w:eastAsia="en-GB"/>
        </w:rPr>
        <w:t>Hall et al. 2018 argues that actors are not always likely to act sustainably despite recognising or believing in</w:t>
      </w:r>
      <w:r w:rsidR="002A2187">
        <w:rPr>
          <w:rFonts w:ascii="Arial" w:eastAsia="Times New Roman" w:hAnsi="Arial" w:cs="Arial"/>
          <w:color w:val="000000" w:themeColor="text1"/>
          <w:sz w:val="22"/>
          <w:szCs w:val="22"/>
          <w:bdr w:val="none" w:sz="0" w:space="0" w:color="auto" w:frame="1"/>
          <w:lang w:val="en-GB" w:eastAsia="en-GB"/>
        </w:rPr>
        <w:t xml:space="preserve"> environmental issues. The</w:t>
      </w:r>
      <w:r w:rsidRPr="00A76E29">
        <w:rPr>
          <w:rFonts w:ascii="Arial" w:eastAsia="Times New Roman" w:hAnsi="Arial" w:cs="Arial"/>
          <w:color w:val="000000" w:themeColor="text1"/>
          <w:sz w:val="22"/>
          <w:szCs w:val="22"/>
          <w:bdr w:val="none" w:sz="0" w:space="0" w:color="auto" w:frame="1"/>
          <w:lang w:val="en-GB" w:eastAsia="en-GB"/>
        </w:rPr>
        <w:t xml:space="preserve"> study did not focus on SR or the underlying social </w:t>
      </w:r>
      <w:r w:rsidR="002A2187">
        <w:rPr>
          <w:rFonts w:ascii="Arial" w:eastAsia="Times New Roman" w:hAnsi="Arial" w:cs="Arial"/>
          <w:color w:val="000000" w:themeColor="text1"/>
          <w:sz w:val="22"/>
          <w:szCs w:val="22"/>
          <w:bdr w:val="none" w:sz="0" w:space="0" w:color="auto" w:frame="1"/>
          <w:lang w:val="en-GB" w:eastAsia="en-GB"/>
        </w:rPr>
        <w:t xml:space="preserve">causes of scepticism, however, </w:t>
      </w:r>
      <w:r w:rsidRPr="00A76E29">
        <w:rPr>
          <w:rFonts w:ascii="Arial" w:eastAsia="Times New Roman" w:hAnsi="Arial" w:cs="Arial"/>
          <w:color w:val="000000" w:themeColor="text1"/>
          <w:sz w:val="22"/>
          <w:szCs w:val="22"/>
          <w:bdr w:val="none" w:sz="0" w:space="0" w:color="auto" w:frame="1"/>
          <w:lang w:val="en-GB" w:eastAsia="en-GB"/>
        </w:rPr>
        <w:t>Hall et al. identifies that scepticism can be shared among large groups of people such as nati</w:t>
      </w:r>
      <w:r w:rsidR="002A2187">
        <w:rPr>
          <w:rFonts w:ascii="Arial" w:eastAsia="Times New Roman" w:hAnsi="Arial" w:cs="Arial"/>
          <w:color w:val="000000" w:themeColor="text1"/>
          <w:sz w:val="22"/>
          <w:szCs w:val="22"/>
          <w:bdr w:val="none" w:sz="0" w:space="0" w:color="auto" w:frame="1"/>
          <w:lang w:val="en-GB" w:eastAsia="en-GB"/>
        </w:rPr>
        <w:t>ons. Despite being a long-term s</w:t>
      </w:r>
      <w:r w:rsidRPr="00A76E29">
        <w:rPr>
          <w:rFonts w:ascii="Arial" w:eastAsia="Times New Roman" w:hAnsi="Arial" w:cs="Arial"/>
          <w:color w:val="000000" w:themeColor="text1"/>
          <w:sz w:val="22"/>
          <w:szCs w:val="22"/>
          <w:bdr w:val="none" w:sz="0" w:space="0" w:color="auto" w:frame="1"/>
          <w:lang w:val="en-GB" w:eastAsia="en-GB"/>
        </w:rPr>
        <w:t xml:space="preserve">tudy to its credit, the results of the research did not prove that those most concerned about climate change were most likely to act sustainably. It found that a shared disbelief of the existence of climate change and a denial of the anthropogenic contributions to this environmental problem, hindered action and sustainable behaviours on a seasonal basis – more specifically being more sceptical during colder months (Hall et al., 2018). This indicates an aspect of experience-driven perceptions, which is mirrored by other studies. </w:t>
      </w:r>
    </w:p>
    <w:p w14:paraId="4D754689" w14:textId="77777777" w:rsidR="00E464F9" w:rsidRPr="00A76E29" w:rsidRDefault="00E464F9" w:rsidP="00E464F9">
      <w:pPr>
        <w:shd w:val="clear" w:color="auto" w:fill="FFFFFF"/>
        <w:spacing w:after="0" w:line="240" w:lineRule="auto"/>
        <w:rPr>
          <w:rFonts w:ascii="Arial" w:eastAsia="Times New Roman" w:hAnsi="Arial" w:cs="Arial"/>
          <w:color w:val="000000" w:themeColor="text1"/>
          <w:sz w:val="22"/>
          <w:szCs w:val="22"/>
          <w:bdr w:val="none" w:sz="0" w:space="0" w:color="auto" w:frame="1"/>
          <w:lang w:val="en-GB" w:eastAsia="en-GB"/>
        </w:rPr>
      </w:pPr>
    </w:p>
    <w:p w14:paraId="271FDB13" w14:textId="6E683CF5" w:rsidR="00E464F9" w:rsidRPr="00A76E29" w:rsidRDefault="00E464F9" w:rsidP="00E464F9">
      <w:pPr>
        <w:shd w:val="clear" w:color="auto" w:fill="FFFFFF"/>
        <w:spacing w:after="0" w:line="240" w:lineRule="auto"/>
        <w:rPr>
          <w:rFonts w:ascii="Arial" w:eastAsia="Times New Roman" w:hAnsi="Arial" w:cs="Arial"/>
          <w:color w:val="000000" w:themeColor="text1"/>
          <w:sz w:val="22"/>
          <w:szCs w:val="22"/>
          <w:bdr w:val="none" w:sz="0" w:space="0" w:color="auto" w:frame="1"/>
          <w:lang w:val="en-GB" w:eastAsia="en-GB"/>
        </w:rPr>
      </w:pPr>
      <w:r w:rsidRPr="00A76E29">
        <w:rPr>
          <w:rFonts w:ascii="Arial" w:eastAsia="Times New Roman" w:hAnsi="Arial" w:cs="Arial"/>
          <w:color w:val="000000" w:themeColor="text1"/>
          <w:sz w:val="22"/>
          <w:szCs w:val="22"/>
          <w:bdr w:val="none" w:sz="0" w:space="0" w:color="auto" w:frame="1"/>
          <w:lang w:val="en-GB" w:eastAsia="en-GB"/>
        </w:rPr>
        <w:t>The idea of scepticism with regards to environmental issues and preventing sustainable behaviour is also suggested by Islam et al. 2013. Unlike Hall et al. 2018, the study used scepticism categorisation theories su</w:t>
      </w:r>
      <w:r w:rsidR="002A2187">
        <w:rPr>
          <w:rFonts w:ascii="Arial" w:eastAsia="Times New Roman" w:hAnsi="Arial" w:cs="Arial"/>
          <w:color w:val="000000" w:themeColor="text1"/>
          <w:sz w:val="22"/>
          <w:szCs w:val="22"/>
          <w:bdr w:val="none" w:sz="0" w:space="0" w:color="auto" w:frame="1"/>
          <w:lang w:val="en-GB" w:eastAsia="en-GB"/>
        </w:rPr>
        <w:t>ch as that of Rahmstorf’s 2004, it also used</w:t>
      </w:r>
      <w:r w:rsidRPr="00A76E29">
        <w:rPr>
          <w:rFonts w:ascii="Arial" w:eastAsia="Times New Roman" w:hAnsi="Arial" w:cs="Arial"/>
          <w:color w:val="000000" w:themeColor="text1"/>
          <w:sz w:val="22"/>
          <w:szCs w:val="22"/>
          <w:bdr w:val="none" w:sz="0" w:space="0" w:color="auto" w:frame="1"/>
          <w:lang w:val="en-GB" w:eastAsia="en-GB"/>
        </w:rPr>
        <w:t xml:space="preserve"> underlying social causes to understand the scepticism of farmers’ attitudes towards climate change (Table 7) (Islam et al., 2013). </w:t>
      </w:r>
    </w:p>
    <w:p w14:paraId="0C24318F" w14:textId="77777777" w:rsidR="00E464F9" w:rsidRPr="00A76E29" w:rsidRDefault="00E464F9" w:rsidP="00E464F9">
      <w:pPr>
        <w:shd w:val="clear" w:color="auto" w:fill="FFFFFF"/>
        <w:spacing w:after="0" w:line="240" w:lineRule="auto"/>
        <w:rPr>
          <w:rFonts w:ascii="Arial" w:eastAsia="Times New Roman" w:hAnsi="Arial" w:cs="Arial"/>
          <w:color w:val="000000" w:themeColor="text1"/>
          <w:sz w:val="22"/>
          <w:szCs w:val="22"/>
          <w:bdr w:val="none" w:sz="0" w:space="0" w:color="auto" w:frame="1"/>
          <w:lang w:val="en-GB" w:eastAsia="en-GB"/>
        </w:rPr>
      </w:pPr>
    </w:p>
    <w:p w14:paraId="638E03A1" w14:textId="77777777" w:rsidR="00E464F9" w:rsidRPr="00A76E29" w:rsidRDefault="00E464F9" w:rsidP="00E464F9">
      <w:pPr>
        <w:shd w:val="clear" w:color="auto" w:fill="FFFFFF"/>
        <w:spacing w:after="0" w:line="240" w:lineRule="auto"/>
        <w:rPr>
          <w:rFonts w:ascii="Arial" w:eastAsia="Times New Roman" w:hAnsi="Arial" w:cs="Arial"/>
          <w:color w:val="000000" w:themeColor="text1"/>
          <w:sz w:val="22"/>
          <w:szCs w:val="22"/>
          <w:bdr w:val="none" w:sz="0" w:space="0" w:color="auto" w:frame="1"/>
          <w:lang w:val="en-GB" w:eastAsia="en-GB"/>
        </w:rPr>
      </w:pPr>
    </w:p>
    <w:p w14:paraId="5A2E18AB" w14:textId="13AD1700" w:rsidR="00E464F9" w:rsidRPr="00A76E29" w:rsidRDefault="00E464F9" w:rsidP="00E464F9">
      <w:pPr>
        <w:pStyle w:val="Caption"/>
        <w:jc w:val="center"/>
        <w:rPr>
          <w:rFonts w:ascii="Arial" w:eastAsia="Times New Roman" w:hAnsi="Arial" w:cs="Arial"/>
          <w:color w:val="201F1E"/>
          <w:bdr w:val="none" w:sz="0" w:space="0" w:color="auto" w:frame="1"/>
          <w:lang w:val="en-GB" w:eastAsia="en-GB"/>
        </w:rPr>
      </w:pPr>
      <w:bookmarkStart w:id="33" w:name="_Toc38311412"/>
      <w:r w:rsidRPr="00A76E29">
        <w:rPr>
          <w:rFonts w:ascii="Arial" w:hAnsi="Arial" w:cs="Arial"/>
          <w:i w:val="0"/>
          <w:color w:val="000000" w:themeColor="text1"/>
          <w:sz w:val="20"/>
          <w:szCs w:val="20"/>
          <w:lang w:val="en-GB"/>
        </w:rPr>
        <w:t xml:space="preserve">Table </w:t>
      </w:r>
      <w:r w:rsidRPr="00A76E29">
        <w:rPr>
          <w:rFonts w:ascii="Arial" w:hAnsi="Arial" w:cs="Arial"/>
          <w:i w:val="0"/>
          <w:color w:val="000000" w:themeColor="text1"/>
          <w:sz w:val="20"/>
          <w:szCs w:val="20"/>
          <w:lang w:val="en-GB"/>
        </w:rPr>
        <w:fldChar w:fldCharType="begin"/>
      </w:r>
      <w:r w:rsidRPr="00A76E29">
        <w:rPr>
          <w:rFonts w:ascii="Arial" w:hAnsi="Arial" w:cs="Arial"/>
          <w:i w:val="0"/>
          <w:color w:val="000000" w:themeColor="text1"/>
          <w:sz w:val="20"/>
          <w:szCs w:val="20"/>
          <w:lang w:val="en-GB"/>
        </w:rPr>
        <w:instrText xml:space="preserve"> SEQ Table \* ARABIC </w:instrText>
      </w:r>
      <w:r w:rsidRPr="00A76E29">
        <w:rPr>
          <w:rFonts w:ascii="Arial" w:hAnsi="Arial" w:cs="Arial"/>
          <w:i w:val="0"/>
          <w:color w:val="000000" w:themeColor="text1"/>
          <w:sz w:val="20"/>
          <w:szCs w:val="20"/>
          <w:lang w:val="en-GB"/>
        </w:rPr>
        <w:fldChar w:fldCharType="separate"/>
      </w:r>
      <w:r w:rsidR="00921F81">
        <w:rPr>
          <w:rFonts w:ascii="Arial" w:hAnsi="Arial" w:cs="Arial"/>
          <w:i w:val="0"/>
          <w:noProof/>
          <w:color w:val="000000" w:themeColor="text1"/>
          <w:sz w:val="20"/>
          <w:szCs w:val="20"/>
          <w:lang w:val="en-GB"/>
        </w:rPr>
        <w:t>7</w:t>
      </w:r>
      <w:r w:rsidRPr="00A76E29">
        <w:rPr>
          <w:rFonts w:ascii="Arial" w:hAnsi="Arial" w:cs="Arial"/>
          <w:i w:val="0"/>
          <w:color w:val="000000" w:themeColor="text1"/>
          <w:sz w:val="20"/>
          <w:szCs w:val="20"/>
          <w:lang w:val="en-GB"/>
        </w:rPr>
        <w:fldChar w:fldCharType="end"/>
      </w:r>
      <w:r w:rsidRPr="00A76E29">
        <w:rPr>
          <w:rFonts w:ascii="Arial" w:hAnsi="Arial" w:cs="Arial"/>
          <w:i w:val="0"/>
          <w:color w:val="000000" w:themeColor="text1"/>
          <w:sz w:val="20"/>
          <w:szCs w:val="20"/>
          <w:lang w:val="en-GB"/>
        </w:rPr>
        <w:t>: Rahmstorf’s categorisation of scepticism</w:t>
      </w:r>
      <w:bookmarkEnd w:id="33"/>
    </w:p>
    <w:tbl>
      <w:tblPr>
        <w:tblStyle w:val="ListTable3-Accent3"/>
        <w:tblW w:w="9072" w:type="dxa"/>
        <w:jc w:val="center"/>
        <w:tblBorders>
          <w:top w:val="single" w:sz="2" w:space="0" w:color="C0CF3A" w:themeColor="accent3"/>
          <w:left w:val="single" w:sz="2" w:space="0" w:color="C0CF3A" w:themeColor="accent3"/>
          <w:bottom w:val="single" w:sz="2" w:space="0" w:color="C0CF3A" w:themeColor="accent3"/>
          <w:right w:val="single" w:sz="2" w:space="0" w:color="C0CF3A" w:themeColor="accent3"/>
          <w:insideH w:val="single" w:sz="2" w:space="0" w:color="C0CF3A" w:themeColor="accent3"/>
          <w:insideV w:val="single" w:sz="2" w:space="0" w:color="C0CF3A" w:themeColor="accent3"/>
        </w:tblBorders>
        <w:tblLook w:val="04A0" w:firstRow="1" w:lastRow="0" w:firstColumn="1" w:lastColumn="0" w:noHBand="0" w:noVBand="1"/>
      </w:tblPr>
      <w:tblGrid>
        <w:gridCol w:w="2370"/>
        <w:gridCol w:w="6702"/>
      </w:tblGrid>
      <w:tr w:rsidR="00E464F9" w:rsidRPr="00A76E29" w14:paraId="120FE61D" w14:textId="77777777" w:rsidTr="00FD2ACA">
        <w:trPr>
          <w:cnfStyle w:val="100000000000" w:firstRow="1" w:lastRow="0" w:firstColumn="0" w:lastColumn="0" w:oddVBand="0" w:evenVBand="0" w:oddHBand="0" w:evenHBand="0" w:firstRowFirstColumn="0" w:firstRowLastColumn="0" w:lastRowFirstColumn="0" w:lastRowLastColumn="0"/>
          <w:trHeight w:val="731"/>
          <w:jc w:val="center"/>
        </w:trPr>
        <w:tc>
          <w:tcPr>
            <w:cnfStyle w:val="001000000100" w:firstRow="0" w:lastRow="0" w:firstColumn="1" w:lastColumn="0" w:oddVBand="0" w:evenVBand="0" w:oddHBand="0" w:evenHBand="0" w:firstRowFirstColumn="1" w:firstRowLastColumn="0" w:lastRowFirstColumn="0" w:lastRowLastColumn="0"/>
            <w:tcW w:w="2097" w:type="dxa"/>
            <w:tcBorders>
              <w:bottom w:val="none" w:sz="0" w:space="0" w:color="auto"/>
              <w:right w:val="none" w:sz="0" w:space="0" w:color="auto"/>
            </w:tcBorders>
          </w:tcPr>
          <w:p w14:paraId="35754884" w14:textId="432C22B2" w:rsidR="00E464F9" w:rsidRPr="00A76E29" w:rsidRDefault="00FD2ACA" w:rsidP="00E464F9">
            <w:pPr>
              <w:jc w:val="center"/>
              <w:rPr>
                <w:rFonts w:ascii="Arial" w:eastAsia="Times New Roman" w:hAnsi="Arial" w:cs="Arial"/>
                <w:sz w:val="22"/>
                <w:szCs w:val="22"/>
                <w:bdr w:val="none" w:sz="0" w:space="0" w:color="auto" w:frame="1"/>
                <w:lang w:val="en-GB" w:eastAsia="en-GB"/>
              </w:rPr>
            </w:pPr>
            <w:r>
              <w:rPr>
                <w:rFonts w:ascii="Arial" w:eastAsia="Times New Roman" w:hAnsi="Arial" w:cs="Arial"/>
                <w:sz w:val="22"/>
                <w:szCs w:val="22"/>
                <w:bdr w:val="none" w:sz="0" w:space="0" w:color="auto" w:frame="1"/>
                <w:lang w:val="en-GB" w:eastAsia="en-GB"/>
              </w:rPr>
              <w:br/>
            </w:r>
            <w:r w:rsidR="00E464F9" w:rsidRPr="00A76E29">
              <w:rPr>
                <w:rFonts w:ascii="Arial" w:eastAsia="Times New Roman" w:hAnsi="Arial" w:cs="Arial"/>
                <w:sz w:val="22"/>
                <w:szCs w:val="22"/>
                <w:bdr w:val="none" w:sz="0" w:space="0" w:color="auto" w:frame="1"/>
                <w:lang w:val="en-GB" w:eastAsia="en-GB"/>
              </w:rPr>
              <w:t>Category</w:t>
            </w:r>
          </w:p>
        </w:tc>
        <w:tc>
          <w:tcPr>
            <w:tcW w:w="5931" w:type="dxa"/>
          </w:tcPr>
          <w:p w14:paraId="6F6BB51C" w14:textId="2243FD0D" w:rsidR="00E464F9" w:rsidRPr="00A76E29" w:rsidRDefault="00FD2ACA" w:rsidP="00E464F9">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2"/>
                <w:szCs w:val="22"/>
                <w:bdr w:val="none" w:sz="0" w:space="0" w:color="auto" w:frame="1"/>
                <w:lang w:val="en-GB" w:eastAsia="en-GB"/>
              </w:rPr>
            </w:pPr>
            <w:r>
              <w:rPr>
                <w:rFonts w:ascii="Arial" w:eastAsia="Times New Roman" w:hAnsi="Arial" w:cs="Arial"/>
                <w:sz w:val="22"/>
                <w:szCs w:val="22"/>
                <w:bdr w:val="none" w:sz="0" w:space="0" w:color="auto" w:frame="1"/>
                <w:lang w:val="en-GB" w:eastAsia="en-GB"/>
              </w:rPr>
              <w:br/>
            </w:r>
            <w:r w:rsidR="00E464F9" w:rsidRPr="00A76E29">
              <w:rPr>
                <w:rFonts w:ascii="Arial" w:eastAsia="Times New Roman" w:hAnsi="Arial" w:cs="Arial"/>
                <w:sz w:val="22"/>
                <w:szCs w:val="22"/>
                <w:bdr w:val="none" w:sz="0" w:space="0" w:color="auto" w:frame="1"/>
                <w:lang w:val="en-GB" w:eastAsia="en-GB"/>
              </w:rPr>
              <w:t>Definition</w:t>
            </w:r>
          </w:p>
        </w:tc>
      </w:tr>
      <w:tr w:rsidR="00E464F9" w:rsidRPr="00A76E29" w14:paraId="53895C5E" w14:textId="77777777" w:rsidTr="00FD2ACA">
        <w:trPr>
          <w:cnfStyle w:val="000000100000" w:firstRow="0" w:lastRow="0" w:firstColumn="0" w:lastColumn="0" w:oddVBand="0" w:evenVBand="0" w:oddHBand="1" w:evenHBand="0" w:firstRowFirstColumn="0" w:firstRowLastColumn="0" w:lastRowFirstColumn="0" w:lastRowLastColumn="0"/>
          <w:trHeight w:val="737"/>
          <w:jc w:val="center"/>
        </w:trPr>
        <w:tc>
          <w:tcPr>
            <w:cnfStyle w:val="001000000000" w:firstRow="0" w:lastRow="0" w:firstColumn="1" w:lastColumn="0" w:oddVBand="0" w:evenVBand="0" w:oddHBand="0" w:evenHBand="0" w:firstRowFirstColumn="0" w:firstRowLastColumn="0" w:lastRowFirstColumn="0" w:lastRowLastColumn="0"/>
            <w:tcW w:w="2097" w:type="dxa"/>
            <w:tcBorders>
              <w:top w:val="none" w:sz="0" w:space="0" w:color="auto"/>
              <w:bottom w:val="none" w:sz="0" w:space="0" w:color="auto"/>
              <w:right w:val="none" w:sz="0" w:space="0" w:color="auto"/>
            </w:tcBorders>
          </w:tcPr>
          <w:p w14:paraId="06FBB297" w14:textId="77777777" w:rsidR="00E464F9" w:rsidRPr="002469B9" w:rsidRDefault="00E464F9" w:rsidP="00E464F9">
            <w:pPr>
              <w:rPr>
                <w:rFonts w:ascii="Arial" w:eastAsia="Times New Roman" w:hAnsi="Arial" w:cs="Arial"/>
                <w:b w:val="0"/>
                <w:bdr w:val="none" w:sz="0" w:space="0" w:color="auto" w:frame="1"/>
                <w:lang w:val="en-GB" w:eastAsia="en-GB"/>
              </w:rPr>
            </w:pPr>
            <w:r w:rsidRPr="002469B9">
              <w:rPr>
                <w:rFonts w:ascii="Arial" w:eastAsia="Times New Roman" w:hAnsi="Arial" w:cs="Arial"/>
                <w:b w:val="0"/>
                <w:bdr w:val="none" w:sz="0" w:space="0" w:color="auto" w:frame="1"/>
                <w:lang w:val="en-GB" w:eastAsia="en-GB"/>
              </w:rPr>
              <w:t>Trend</w:t>
            </w:r>
          </w:p>
        </w:tc>
        <w:tc>
          <w:tcPr>
            <w:tcW w:w="5931" w:type="dxa"/>
            <w:tcBorders>
              <w:top w:val="none" w:sz="0" w:space="0" w:color="auto"/>
              <w:bottom w:val="none" w:sz="0" w:space="0" w:color="auto"/>
            </w:tcBorders>
          </w:tcPr>
          <w:p w14:paraId="00FF0C59"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dr w:val="none" w:sz="0" w:space="0" w:color="auto" w:frame="1"/>
                <w:lang w:val="en-GB" w:eastAsia="en-GB"/>
              </w:rPr>
            </w:pPr>
            <w:r w:rsidRPr="002469B9">
              <w:rPr>
                <w:rFonts w:ascii="Arial" w:eastAsia="Times New Roman" w:hAnsi="Arial" w:cs="Arial"/>
                <w:lang w:val="en-GB" w:eastAsia="en-GB"/>
              </w:rPr>
              <w:t>Those who deny the existence of climate change</w:t>
            </w:r>
          </w:p>
        </w:tc>
      </w:tr>
      <w:tr w:rsidR="00E464F9" w:rsidRPr="00A76E29" w14:paraId="4F2B434F" w14:textId="77777777" w:rsidTr="00FD2ACA">
        <w:trPr>
          <w:trHeight w:val="737"/>
          <w:jc w:val="center"/>
        </w:trPr>
        <w:tc>
          <w:tcPr>
            <w:cnfStyle w:val="001000000000" w:firstRow="0" w:lastRow="0" w:firstColumn="1" w:lastColumn="0" w:oddVBand="0" w:evenVBand="0" w:oddHBand="0" w:evenHBand="0" w:firstRowFirstColumn="0" w:firstRowLastColumn="0" w:lastRowFirstColumn="0" w:lastRowLastColumn="0"/>
            <w:tcW w:w="2097" w:type="dxa"/>
            <w:tcBorders>
              <w:right w:val="none" w:sz="0" w:space="0" w:color="auto"/>
            </w:tcBorders>
          </w:tcPr>
          <w:p w14:paraId="57A9582B" w14:textId="77777777" w:rsidR="00E464F9" w:rsidRPr="002469B9" w:rsidRDefault="00E464F9" w:rsidP="00E464F9">
            <w:pPr>
              <w:rPr>
                <w:rFonts w:ascii="Arial" w:eastAsia="Times New Roman" w:hAnsi="Arial" w:cs="Arial"/>
                <w:b w:val="0"/>
                <w:bdr w:val="none" w:sz="0" w:space="0" w:color="auto" w:frame="1"/>
                <w:lang w:val="en-GB" w:eastAsia="en-GB"/>
              </w:rPr>
            </w:pPr>
            <w:r w:rsidRPr="002469B9">
              <w:rPr>
                <w:rFonts w:ascii="Arial" w:eastAsia="Times New Roman" w:hAnsi="Arial" w:cs="Arial"/>
                <w:b w:val="0"/>
                <w:bdr w:val="none" w:sz="0" w:space="0" w:color="auto" w:frame="1"/>
                <w:lang w:val="en-GB" w:eastAsia="en-GB"/>
              </w:rPr>
              <w:t>Attribution</w:t>
            </w:r>
          </w:p>
        </w:tc>
        <w:tc>
          <w:tcPr>
            <w:tcW w:w="5931" w:type="dxa"/>
          </w:tcPr>
          <w:p w14:paraId="16A83CA5" w14:textId="77777777" w:rsidR="00E464F9" w:rsidRPr="002469B9" w:rsidRDefault="00E464F9" w:rsidP="00E464F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dr w:val="none" w:sz="0" w:space="0" w:color="auto" w:frame="1"/>
                <w:lang w:val="en-GB" w:eastAsia="en-GB"/>
              </w:rPr>
            </w:pPr>
            <w:r w:rsidRPr="002469B9">
              <w:rPr>
                <w:rFonts w:ascii="Arial" w:eastAsia="Times New Roman" w:hAnsi="Arial" w:cs="Arial"/>
                <w:bdr w:val="none" w:sz="0" w:space="0" w:color="auto" w:frame="1"/>
                <w:lang w:val="en-GB" w:eastAsia="en-GB"/>
              </w:rPr>
              <w:t xml:space="preserve">Those who acknowledge climate change, but do not believe that the causes are due to anthropogenic reasons </w:t>
            </w:r>
          </w:p>
        </w:tc>
      </w:tr>
      <w:tr w:rsidR="00E464F9" w:rsidRPr="00A76E29" w14:paraId="316B4D75" w14:textId="77777777" w:rsidTr="00FD2ACA">
        <w:trPr>
          <w:cnfStyle w:val="000000100000" w:firstRow="0" w:lastRow="0" w:firstColumn="0" w:lastColumn="0" w:oddVBand="0" w:evenVBand="0" w:oddHBand="1" w:evenHBand="0" w:firstRowFirstColumn="0" w:firstRowLastColumn="0" w:lastRowFirstColumn="0" w:lastRowLastColumn="0"/>
          <w:trHeight w:val="737"/>
          <w:jc w:val="center"/>
        </w:trPr>
        <w:tc>
          <w:tcPr>
            <w:cnfStyle w:val="001000000000" w:firstRow="0" w:lastRow="0" w:firstColumn="1" w:lastColumn="0" w:oddVBand="0" w:evenVBand="0" w:oddHBand="0" w:evenHBand="0" w:firstRowFirstColumn="0" w:firstRowLastColumn="0" w:lastRowFirstColumn="0" w:lastRowLastColumn="0"/>
            <w:tcW w:w="2097" w:type="dxa"/>
            <w:tcBorders>
              <w:top w:val="none" w:sz="0" w:space="0" w:color="auto"/>
              <w:bottom w:val="none" w:sz="0" w:space="0" w:color="auto"/>
              <w:right w:val="none" w:sz="0" w:space="0" w:color="auto"/>
            </w:tcBorders>
          </w:tcPr>
          <w:p w14:paraId="49C1FE79" w14:textId="77777777" w:rsidR="00E464F9" w:rsidRPr="002469B9" w:rsidRDefault="00E464F9" w:rsidP="00E464F9">
            <w:pPr>
              <w:rPr>
                <w:rFonts w:ascii="Arial" w:eastAsia="Times New Roman" w:hAnsi="Arial" w:cs="Arial"/>
                <w:b w:val="0"/>
                <w:bdr w:val="none" w:sz="0" w:space="0" w:color="auto" w:frame="1"/>
                <w:lang w:val="en-GB" w:eastAsia="en-GB"/>
              </w:rPr>
            </w:pPr>
            <w:r w:rsidRPr="002469B9">
              <w:rPr>
                <w:rFonts w:ascii="Arial" w:eastAsia="Times New Roman" w:hAnsi="Arial" w:cs="Arial"/>
                <w:b w:val="0"/>
                <w:bdr w:val="none" w:sz="0" w:space="0" w:color="auto" w:frame="1"/>
                <w:lang w:val="en-GB" w:eastAsia="en-GB"/>
              </w:rPr>
              <w:t>Impact</w:t>
            </w:r>
          </w:p>
        </w:tc>
        <w:tc>
          <w:tcPr>
            <w:tcW w:w="5931" w:type="dxa"/>
            <w:tcBorders>
              <w:top w:val="none" w:sz="0" w:space="0" w:color="auto"/>
              <w:bottom w:val="none" w:sz="0" w:space="0" w:color="auto"/>
            </w:tcBorders>
          </w:tcPr>
          <w:p w14:paraId="324C3A74"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dr w:val="none" w:sz="0" w:space="0" w:color="auto" w:frame="1"/>
                <w:lang w:val="en-GB" w:eastAsia="en-GB"/>
              </w:rPr>
            </w:pPr>
            <w:r w:rsidRPr="002469B9">
              <w:rPr>
                <w:rFonts w:ascii="Arial" w:eastAsia="Times New Roman" w:hAnsi="Arial" w:cs="Arial"/>
                <w:bdr w:val="none" w:sz="0" w:space="0" w:color="auto" w:frame="1"/>
                <w:lang w:val="en-GB" w:eastAsia="en-GB"/>
              </w:rPr>
              <w:t>Those who agree with that anthropogenic factors are causing climate change, but do not associate significant risks as a consequence of climate change</w:t>
            </w:r>
          </w:p>
        </w:tc>
      </w:tr>
    </w:tbl>
    <w:p w14:paraId="7C8748C2" w14:textId="7CE5D670" w:rsidR="00E464F9" w:rsidRPr="00A76E29" w:rsidRDefault="00E464F9" w:rsidP="002469B9">
      <w:pPr>
        <w:shd w:val="clear" w:color="auto" w:fill="FFFFFF"/>
        <w:spacing w:after="0" w:line="240" w:lineRule="auto"/>
        <w:jc w:val="center"/>
        <w:rPr>
          <w:rFonts w:ascii="Arial" w:eastAsia="Times New Roman" w:hAnsi="Arial" w:cs="Arial"/>
          <w:color w:val="201F1E"/>
          <w:bdr w:val="none" w:sz="0" w:space="0" w:color="auto" w:frame="1"/>
          <w:lang w:val="en-GB" w:eastAsia="en-GB"/>
        </w:rPr>
      </w:pPr>
      <w:r w:rsidRPr="00A76E29">
        <w:rPr>
          <w:rFonts w:ascii="Arial" w:eastAsia="Times New Roman" w:hAnsi="Arial" w:cs="Arial"/>
          <w:color w:val="201F1E"/>
          <w:bdr w:val="none" w:sz="0" w:space="0" w:color="auto" w:frame="1"/>
          <w:lang w:val="en-GB" w:eastAsia="en-GB"/>
        </w:rPr>
        <w:t>(Islam et al., 2013)</w:t>
      </w:r>
    </w:p>
    <w:p w14:paraId="6CFF30B6" w14:textId="77777777" w:rsidR="00E464F9" w:rsidRPr="00A76E29" w:rsidRDefault="00E464F9" w:rsidP="00E464F9">
      <w:pPr>
        <w:shd w:val="clear" w:color="auto" w:fill="FFFFFF"/>
        <w:spacing w:after="0" w:line="240" w:lineRule="auto"/>
        <w:rPr>
          <w:rFonts w:ascii="Arial" w:eastAsia="Times New Roman" w:hAnsi="Arial" w:cs="Arial"/>
          <w:color w:val="201F1E"/>
          <w:sz w:val="22"/>
          <w:szCs w:val="22"/>
          <w:bdr w:val="none" w:sz="0" w:space="0" w:color="auto" w:frame="1"/>
          <w:lang w:val="en-GB" w:eastAsia="en-GB"/>
        </w:rPr>
      </w:pPr>
    </w:p>
    <w:p w14:paraId="14FCA83C" w14:textId="77777777" w:rsidR="00E464F9" w:rsidRPr="00A76E29" w:rsidRDefault="00E464F9" w:rsidP="00E464F9">
      <w:pPr>
        <w:shd w:val="clear" w:color="auto" w:fill="FFFFFF"/>
        <w:spacing w:after="0" w:line="240" w:lineRule="auto"/>
        <w:rPr>
          <w:rFonts w:ascii="Arial" w:eastAsia="Times New Roman" w:hAnsi="Arial" w:cs="Arial"/>
          <w:color w:val="000000" w:themeColor="text1"/>
          <w:sz w:val="22"/>
          <w:szCs w:val="22"/>
          <w:shd w:val="clear" w:color="auto" w:fill="FFFFFF"/>
          <w:lang w:val="en-GB" w:eastAsia="en-GB"/>
        </w:rPr>
      </w:pPr>
      <w:r w:rsidRPr="00A76E29">
        <w:rPr>
          <w:rFonts w:ascii="Arial" w:eastAsia="Times New Roman" w:hAnsi="Arial" w:cs="Arial"/>
          <w:color w:val="000000" w:themeColor="text1"/>
          <w:sz w:val="22"/>
          <w:szCs w:val="22"/>
          <w:bdr w:val="none" w:sz="0" w:space="0" w:color="auto" w:frame="1"/>
          <w:lang w:val="en-GB" w:eastAsia="en-GB"/>
        </w:rPr>
        <w:t>These categories are derived from social factors such as: age, economic status, education and experience. Younger, more educated farmers are deemed to be more open to environmental ideas, whereas older, less educated farmers seem to believ</w:t>
      </w:r>
      <w:r>
        <w:rPr>
          <w:rFonts w:ascii="Arial" w:eastAsia="Times New Roman" w:hAnsi="Arial" w:cs="Arial"/>
          <w:color w:val="000000" w:themeColor="text1"/>
          <w:sz w:val="22"/>
          <w:szCs w:val="22"/>
          <w:bdr w:val="none" w:sz="0" w:space="0" w:color="auto" w:frame="1"/>
          <w:lang w:val="en-GB" w:eastAsia="en-GB"/>
        </w:rPr>
        <w:t xml:space="preserve">e less in environmental issues. This is </w:t>
      </w:r>
      <w:r w:rsidRPr="00A76E29">
        <w:rPr>
          <w:rFonts w:ascii="Arial" w:eastAsia="Times New Roman" w:hAnsi="Arial" w:cs="Arial"/>
          <w:color w:val="000000" w:themeColor="text1"/>
          <w:sz w:val="22"/>
          <w:szCs w:val="22"/>
          <w:bdr w:val="none" w:sz="0" w:space="0" w:color="auto" w:frame="1"/>
          <w:lang w:val="en-GB" w:eastAsia="en-GB"/>
        </w:rPr>
        <w:t xml:space="preserve">due to a lesser understanding, in conjunction with priorities or needs primarily focusing on economic situations (Islam et al., 2013). </w:t>
      </w:r>
    </w:p>
    <w:p w14:paraId="3BCED1DA" w14:textId="77777777" w:rsidR="00E464F9" w:rsidRPr="00A76E29" w:rsidRDefault="00E464F9" w:rsidP="00E464F9">
      <w:pPr>
        <w:shd w:val="clear" w:color="auto" w:fill="FFFFFF"/>
        <w:spacing w:after="0" w:line="240" w:lineRule="auto"/>
        <w:rPr>
          <w:rFonts w:ascii="Arial" w:eastAsia="Times New Roman" w:hAnsi="Arial" w:cs="Arial"/>
          <w:color w:val="000000" w:themeColor="text1"/>
          <w:sz w:val="22"/>
          <w:szCs w:val="22"/>
          <w:shd w:val="clear" w:color="auto" w:fill="FFFFFF"/>
          <w:lang w:val="en-GB" w:eastAsia="en-GB"/>
        </w:rPr>
      </w:pPr>
    </w:p>
    <w:p w14:paraId="085559B0" w14:textId="27FDFD01" w:rsidR="00E464F9" w:rsidRPr="00A76E29" w:rsidRDefault="00E464F9" w:rsidP="00E464F9">
      <w:pPr>
        <w:shd w:val="clear" w:color="auto" w:fill="FFFFFF"/>
        <w:spacing w:after="0" w:line="240" w:lineRule="auto"/>
        <w:rPr>
          <w:rFonts w:ascii="Arial" w:eastAsia="Times New Roman" w:hAnsi="Arial" w:cs="Arial"/>
          <w:color w:val="000000" w:themeColor="text1"/>
          <w:sz w:val="22"/>
          <w:szCs w:val="22"/>
          <w:bdr w:val="none" w:sz="0" w:space="0" w:color="auto" w:frame="1"/>
          <w:lang w:val="en-GB" w:eastAsia="en-GB"/>
        </w:rPr>
      </w:pPr>
      <w:r w:rsidRPr="00A76E29">
        <w:rPr>
          <w:rFonts w:ascii="Arial" w:eastAsia="Times New Roman" w:hAnsi="Arial" w:cs="Arial"/>
          <w:color w:val="000000" w:themeColor="text1"/>
          <w:sz w:val="22"/>
          <w:szCs w:val="22"/>
          <w:bdr w:val="none" w:sz="0" w:space="0" w:color="auto" w:frame="1"/>
          <w:lang w:val="en-GB" w:eastAsia="en-GB"/>
        </w:rPr>
        <w:t>Notwithstanding these social constructs, studies illustrate that awareness can change the perceptions of the environment. Pelletier et al. 2008 argue that the link between the environment and human existence must be fully understood to weigh against other factors such as everyday life and societal norms, in order to become an integrated part of a person’s thinking (Pelletier et al., 2008). This reflects ideas put forward by Islam et al. 2013, by reveali</w:t>
      </w:r>
      <w:r w:rsidR="002A2187">
        <w:rPr>
          <w:rFonts w:ascii="Arial" w:eastAsia="Times New Roman" w:hAnsi="Arial" w:cs="Arial"/>
          <w:color w:val="000000" w:themeColor="text1"/>
          <w:sz w:val="22"/>
          <w:szCs w:val="22"/>
          <w:bdr w:val="none" w:sz="0" w:space="0" w:color="auto" w:frame="1"/>
          <w:lang w:val="en-GB" w:eastAsia="en-GB"/>
        </w:rPr>
        <w:t xml:space="preserve">ng that </w:t>
      </w:r>
      <w:r w:rsidR="002A2187">
        <w:rPr>
          <w:rFonts w:ascii="Arial" w:eastAsia="Times New Roman" w:hAnsi="Arial" w:cs="Arial"/>
          <w:color w:val="000000" w:themeColor="text1"/>
          <w:sz w:val="22"/>
          <w:szCs w:val="22"/>
          <w:bdr w:val="none" w:sz="0" w:space="0" w:color="auto" w:frame="1"/>
          <w:lang w:val="en-GB" w:eastAsia="en-GB"/>
        </w:rPr>
        <w:lastRenderedPageBreak/>
        <w:t xml:space="preserve">younger generations who </w:t>
      </w:r>
      <w:r w:rsidRPr="00A76E29">
        <w:rPr>
          <w:rFonts w:ascii="Arial" w:eastAsia="Times New Roman" w:hAnsi="Arial" w:cs="Arial"/>
          <w:color w:val="000000" w:themeColor="text1"/>
          <w:sz w:val="22"/>
          <w:szCs w:val="22"/>
          <w:bdr w:val="none" w:sz="0" w:space="0" w:color="auto" w:frame="1"/>
          <w:lang w:val="en-GB" w:eastAsia="en-GB"/>
        </w:rPr>
        <w:t xml:space="preserve">are more </w:t>
      </w:r>
      <w:r w:rsidR="002A2187">
        <w:rPr>
          <w:rFonts w:ascii="Arial" w:eastAsia="Times New Roman" w:hAnsi="Arial" w:cs="Arial"/>
          <w:color w:val="000000" w:themeColor="text1"/>
          <w:sz w:val="22"/>
          <w:szCs w:val="22"/>
          <w:bdr w:val="none" w:sz="0" w:space="0" w:color="auto" w:frame="1"/>
          <w:lang w:val="en-GB" w:eastAsia="en-GB"/>
        </w:rPr>
        <w:t xml:space="preserve">environmentally aware, </w:t>
      </w:r>
      <w:r w:rsidRPr="00A76E29">
        <w:rPr>
          <w:rFonts w:ascii="Arial" w:eastAsia="Times New Roman" w:hAnsi="Arial" w:cs="Arial"/>
          <w:color w:val="000000" w:themeColor="text1"/>
          <w:sz w:val="22"/>
          <w:szCs w:val="22"/>
          <w:bdr w:val="none" w:sz="0" w:space="0" w:color="auto" w:frame="1"/>
          <w:lang w:val="en-GB" w:eastAsia="en-GB"/>
        </w:rPr>
        <w:t xml:space="preserve">become more environmentally responsible. Pelletier et al. 2008 also suggest that if policy makers can install the idea that environmental issues are social issues in to societal thinking then they can have the biggest influence in ensuring environmental protection (Pelletier et al., 2008). The research does identify that the acceptance of new ideas by individuals is challenging, but does not give reasons for this. </w:t>
      </w:r>
      <w:r>
        <w:rPr>
          <w:rFonts w:ascii="Arial" w:eastAsia="Times New Roman" w:hAnsi="Arial" w:cs="Arial"/>
          <w:color w:val="000000" w:themeColor="text1"/>
          <w:sz w:val="22"/>
          <w:szCs w:val="22"/>
          <w:bdr w:val="none" w:sz="0" w:space="0" w:color="auto" w:frame="1"/>
          <w:lang w:val="en-GB" w:eastAsia="en-GB"/>
        </w:rPr>
        <w:t>T</w:t>
      </w:r>
      <w:r w:rsidRPr="00A76E29">
        <w:rPr>
          <w:rFonts w:ascii="Arial" w:eastAsia="Times New Roman" w:hAnsi="Arial" w:cs="Arial"/>
          <w:color w:val="000000" w:themeColor="text1"/>
          <w:sz w:val="22"/>
          <w:szCs w:val="22"/>
          <w:bdr w:val="none" w:sz="0" w:space="0" w:color="auto" w:frame="1"/>
          <w:lang w:val="en-GB" w:eastAsia="en-GB"/>
        </w:rPr>
        <w:t>he openness and agreeable concepts by Hall et al. 2018, and the social constructs by Islam et al., 2013, which were expressed a lot later than the</w:t>
      </w:r>
      <w:r>
        <w:rPr>
          <w:rFonts w:ascii="Arial" w:eastAsia="Times New Roman" w:hAnsi="Arial" w:cs="Arial"/>
          <w:color w:val="000000" w:themeColor="text1"/>
          <w:sz w:val="22"/>
          <w:szCs w:val="22"/>
          <w:bdr w:val="none" w:sz="0" w:space="0" w:color="auto" w:frame="1"/>
          <w:lang w:val="en-GB" w:eastAsia="en-GB"/>
        </w:rPr>
        <w:t xml:space="preserve"> ideas of Pelletier, indicate </w:t>
      </w:r>
      <w:r w:rsidRPr="00A76E29">
        <w:rPr>
          <w:rFonts w:ascii="Arial" w:eastAsia="Times New Roman" w:hAnsi="Arial" w:cs="Arial"/>
          <w:color w:val="000000" w:themeColor="text1"/>
          <w:sz w:val="22"/>
          <w:szCs w:val="22"/>
          <w:bdr w:val="none" w:sz="0" w:space="0" w:color="auto" w:frame="1"/>
          <w:lang w:val="en-GB" w:eastAsia="en-GB"/>
        </w:rPr>
        <w:t>that awareness is not simply</w:t>
      </w:r>
      <w:r>
        <w:rPr>
          <w:rFonts w:ascii="Arial" w:eastAsia="Times New Roman" w:hAnsi="Arial" w:cs="Arial"/>
          <w:color w:val="000000" w:themeColor="text1"/>
          <w:sz w:val="22"/>
          <w:szCs w:val="22"/>
          <w:bdr w:val="none" w:sz="0" w:space="0" w:color="auto" w:frame="1"/>
          <w:lang w:val="en-GB" w:eastAsia="en-GB"/>
        </w:rPr>
        <w:t xml:space="preserve"> enough to install these ideals. It suggests that</w:t>
      </w:r>
      <w:r w:rsidRPr="00A76E29">
        <w:rPr>
          <w:rFonts w:ascii="Arial" w:eastAsia="Times New Roman" w:hAnsi="Arial" w:cs="Arial"/>
          <w:color w:val="000000" w:themeColor="text1"/>
          <w:sz w:val="22"/>
          <w:szCs w:val="22"/>
          <w:bdr w:val="none" w:sz="0" w:space="0" w:color="auto" w:frame="1"/>
          <w:lang w:val="en-GB" w:eastAsia="en-GB"/>
        </w:rPr>
        <w:t xml:space="preserve"> national personalities and social backgrounds play a role </w:t>
      </w:r>
      <w:r>
        <w:rPr>
          <w:rFonts w:ascii="Arial" w:eastAsia="Times New Roman" w:hAnsi="Arial" w:cs="Arial"/>
          <w:color w:val="000000" w:themeColor="text1"/>
          <w:sz w:val="22"/>
          <w:szCs w:val="22"/>
          <w:bdr w:val="none" w:sz="0" w:space="0" w:color="auto" w:frame="1"/>
          <w:lang w:val="en-GB" w:eastAsia="en-GB"/>
        </w:rPr>
        <w:t>in its success and constitute re</w:t>
      </w:r>
      <w:r w:rsidRPr="00A76E29">
        <w:rPr>
          <w:rFonts w:ascii="Arial" w:eastAsia="Times New Roman" w:hAnsi="Arial" w:cs="Arial"/>
          <w:color w:val="000000" w:themeColor="text1"/>
          <w:sz w:val="22"/>
          <w:szCs w:val="22"/>
          <w:bdr w:val="none" w:sz="0" w:space="0" w:color="auto" w:frame="1"/>
          <w:lang w:val="en-GB" w:eastAsia="en-GB"/>
        </w:rPr>
        <w:t>asons for this challenge of installation. However, concernin</w:t>
      </w:r>
      <w:r>
        <w:rPr>
          <w:rFonts w:ascii="Arial" w:eastAsia="Times New Roman" w:hAnsi="Arial" w:cs="Arial"/>
          <w:color w:val="000000" w:themeColor="text1"/>
          <w:sz w:val="22"/>
          <w:szCs w:val="22"/>
          <w:bdr w:val="none" w:sz="0" w:space="0" w:color="auto" w:frame="1"/>
          <w:lang w:val="en-GB" w:eastAsia="en-GB"/>
        </w:rPr>
        <w:t>g the Agriculture Bill 2019-2021</w:t>
      </w:r>
      <w:r w:rsidRPr="00A76E29">
        <w:rPr>
          <w:rFonts w:ascii="Arial" w:eastAsia="Times New Roman" w:hAnsi="Arial" w:cs="Arial"/>
          <w:color w:val="000000" w:themeColor="text1"/>
          <w:sz w:val="22"/>
          <w:szCs w:val="22"/>
          <w:bdr w:val="none" w:sz="0" w:space="0" w:color="auto" w:frame="1"/>
          <w:lang w:val="en-GB" w:eastAsia="en-GB"/>
        </w:rPr>
        <w:t>, an awareness of environmental issue</w:t>
      </w:r>
      <w:r>
        <w:rPr>
          <w:rFonts w:ascii="Arial" w:eastAsia="Times New Roman" w:hAnsi="Arial" w:cs="Arial"/>
          <w:color w:val="000000" w:themeColor="text1"/>
          <w:sz w:val="22"/>
          <w:szCs w:val="22"/>
          <w:bdr w:val="none" w:sz="0" w:space="0" w:color="auto" w:frame="1"/>
          <w:lang w:val="en-GB" w:eastAsia="en-GB"/>
        </w:rPr>
        <w:t>s will be provided by the Bill. This supports</w:t>
      </w:r>
      <w:r w:rsidRPr="00A76E29">
        <w:rPr>
          <w:rFonts w:ascii="Arial" w:eastAsia="Times New Roman" w:hAnsi="Arial" w:cs="Arial"/>
          <w:color w:val="000000" w:themeColor="text1"/>
          <w:sz w:val="22"/>
          <w:szCs w:val="22"/>
          <w:bdr w:val="none" w:sz="0" w:space="0" w:color="auto" w:frame="1"/>
          <w:lang w:val="en-GB" w:eastAsia="en-GB"/>
        </w:rPr>
        <w:t xml:space="preserve"> theories put forward by Pelletier et al. 2008 that issues can be installed into societal thinking by policy makers. </w:t>
      </w:r>
    </w:p>
    <w:p w14:paraId="4D5E5EF9" w14:textId="77777777" w:rsidR="00E464F9" w:rsidRPr="00A76E29" w:rsidRDefault="00E464F9" w:rsidP="00E464F9">
      <w:pPr>
        <w:shd w:val="clear" w:color="auto" w:fill="FFFFFF"/>
        <w:spacing w:after="0" w:line="240" w:lineRule="auto"/>
        <w:rPr>
          <w:rFonts w:ascii="Arial" w:eastAsia="Times New Roman" w:hAnsi="Arial" w:cs="Arial"/>
          <w:color w:val="000000" w:themeColor="text1"/>
          <w:sz w:val="22"/>
          <w:szCs w:val="22"/>
          <w:bdr w:val="none" w:sz="0" w:space="0" w:color="auto" w:frame="1"/>
          <w:lang w:val="en-GB" w:eastAsia="en-GB"/>
        </w:rPr>
      </w:pPr>
    </w:p>
    <w:p w14:paraId="386E4C7A" w14:textId="6D16BE0F" w:rsidR="00E464F9" w:rsidRPr="00A76E29" w:rsidRDefault="00A52B7A" w:rsidP="00E464F9">
      <w:pPr>
        <w:shd w:val="clear" w:color="auto" w:fill="FFFFFF"/>
        <w:spacing w:after="0" w:line="240" w:lineRule="auto"/>
        <w:rPr>
          <w:rFonts w:ascii="Arial" w:eastAsia="Times New Roman" w:hAnsi="Arial" w:cs="Arial"/>
          <w:color w:val="000000" w:themeColor="text1"/>
          <w:sz w:val="22"/>
          <w:szCs w:val="22"/>
          <w:bdr w:val="none" w:sz="0" w:space="0" w:color="auto" w:frame="1"/>
          <w:lang w:val="en-GB" w:eastAsia="en-GB"/>
        </w:rPr>
      </w:pPr>
      <w:r>
        <w:rPr>
          <w:rFonts w:ascii="Arial" w:eastAsia="Times New Roman" w:hAnsi="Arial" w:cs="Arial"/>
          <w:color w:val="000000" w:themeColor="text1"/>
          <w:sz w:val="22"/>
          <w:szCs w:val="22"/>
          <w:bdr w:val="none" w:sz="0" w:space="0" w:color="auto" w:frame="1"/>
          <w:lang w:val="en-GB" w:eastAsia="en-GB"/>
        </w:rPr>
        <w:t>F</w:t>
      </w:r>
      <w:r w:rsidR="00E464F9" w:rsidRPr="00A76E29">
        <w:rPr>
          <w:rFonts w:ascii="Arial" w:eastAsia="Times New Roman" w:hAnsi="Arial" w:cs="Arial"/>
          <w:color w:val="000000" w:themeColor="text1"/>
          <w:sz w:val="22"/>
          <w:szCs w:val="22"/>
          <w:bdr w:val="none" w:sz="0" w:space="0" w:color="auto" w:frame="1"/>
          <w:lang w:val="en-GB" w:eastAsia="en-GB"/>
        </w:rPr>
        <w:t>inancial/economic drivers and awareness have a place in determining sustainable behaviours</w:t>
      </w:r>
      <w:r>
        <w:rPr>
          <w:rFonts w:ascii="Arial" w:eastAsia="Times New Roman" w:hAnsi="Arial" w:cs="Arial"/>
          <w:color w:val="000000" w:themeColor="text1"/>
          <w:sz w:val="22"/>
          <w:szCs w:val="22"/>
          <w:bdr w:val="none" w:sz="0" w:space="0" w:color="auto" w:frame="1"/>
          <w:lang w:val="en-GB" w:eastAsia="en-GB"/>
        </w:rPr>
        <w:t>. However,</w:t>
      </w:r>
      <w:r w:rsidR="00E464F9" w:rsidRPr="00A76E29">
        <w:rPr>
          <w:rFonts w:ascii="Arial" w:eastAsia="Times New Roman" w:hAnsi="Arial" w:cs="Arial"/>
          <w:color w:val="000000" w:themeColor="text1"/>
          <w:sz w:val="22"/>
          <w:szCs w:val="22"/>
          <w:bdr w:val="none" w:sz="0" w:space="0" w:color="auto" w:frame="1"/>
          <w:lang w:val="en-GB" w:eastAsia="en-GB"/>
        </w:rPr>
        <w:t xml:space="preserve"> ot</w:t>
      </w:r>
      <w:r w:rsidR="00E464F9">
        <w:rPr>
          <w:rFonts w:ascii="Arial" w:eastAsia="Times New Roman" w:hAnsi="Arial" w:cs="Arial"/>
          <w:color w:val="000000" w:themeColor="text1"/>
          <w:sz w:val="22"/>
          <w:szCs w:val="22"/>
          <w:bdr w:val="none" w:sz="0" w:space="0" w:color="auto" w:frame="1"/>
          <w:lang w:val="en-GB" w:eastAsia="en-GB"/>
        </w:rPr>
        <w:t xml:space="preserve">her research has indicated to </w:t>
      </w:r>
      <w:r w:rsidR="00E464F9" w:rsidRPr="00A76E29">
        <w:rPr>
          <w:rFonts w:ascii="Arial" w:eastAsia="Times New Roman" w:hAnsi="Arial" w:cs="Arial"/>
          <w:color w:val="000000" w:themeColor="text1"/>
          <w:sz w:val="22"/>
          <w:szCs w:val="22"/>
          <w:bdr w:val="none" w:sz="0" w:space="0" w:color="auto" w:frame="1"/>
          <w:lang w:val="en-GB" w:eastAsia="en-GB"/>
        </w:rPr>
        <w:t>cultural and emotional fac</w:t>
      </w:r>
      <w:r w:rsidR="00E464F9">
        <w:rPr>
          <w:rFonts w:ascii="Arial" w:eastAsia="Times New Roman" w:hAnsi="Arial" w:cs="Arial"/>
          <w:color w:val="000000" w:themeColor="text1"/>
          <w:sz w:val="22"/>
          <w:szCs w:val="22"/>
          <w:bdr w:val="none" w:sz="0" w:space="0" w:color="auto" w:frame="1"/>
          <w:lang w:val="en-GB" w:eastAsia="en-GB"/>
        </w:rPr>
        <w:t xml:space="preserve">tors. Factors </w:t>
      </w:r>
      <w:r w:rsidR="00E464F9" w:rsidRPr="00A76E29">
        <w:rPr>
          <w:rFonts w:ascii="Arial" w:eastAsia="Times New Roman" w:hAnsi="Arial" w:cs="Arial"/>
          <w:color w:val="000000" w:themeColor="text1"/>
          <w:sz w:val="22"/>
          <w:szCs w:val="22"/>
          <w:bdr w:val="none" w:sz="0" w:space="0" w:color="auto" w:frame="1"/>
          <w:lang w:val="en-GB" w:eastAsia="en-GB"/>
        </w:rPr>
        <w:t>such as place attachment and connectedness to nature</w:t>
      </w:r>
      <w:r w:rsidR="00E464F9">
        <w:rPr>
          <w:rFonts w:ascii="Arial" w:eastAsia="Times New Roman" w:hAnsi="Arial" w:cs="Arial"/>
          <w:color w:val="000000" w:themeColor="text1"/>
          <w:sz w:val="22"/>
          <w:szCs w:val="22"/>
          <w:bdr w:val="none" w:sz="0" w:space="0" w:color="auto" w:frame="1"/>
          <w:lang w:val="en-GB" w:eastAsia="en-GB"/>
        </w:rPr>
        <w:t xml:space="preserve"> should also be considered</w:t>
      </w:r>
      <w:r w:rsidR="00E464F9" w:rsidRPr="00A76E29">
        <w:rPr>
          <w:rFonts w:ascii="Arial" w:eastAsia="Times New Roman" w:hAnsi="Arial" w:cs="Arial"/>
          <w:color w:val="000000" w:themeColor="text1"/>
          <w:sz w:val="22"/>
          <w:szCs w:val="22"/>
          <w:bdr w:val="none" w:sz="0" w:space="0" w:color="auto" w:frame="1"/>
          <w:lang w:val="en-GB" w:eastAsia="en-GB"/>
        </w:rPr>
        <w:t xml:space="preserve">. Gosling and Williams 2010, argue </w:t>
      </w:r>
      <w:r w:rsidR="00E464F9">
        <w:rPr>
          <w:rFonts w:ascii="Arial" w:eastAsia="Times New Roman" w:hAnsi="Arial" w:cs="Arial"/>
          <w:color w:val="000000" w:themeColor="text1"/>
          <w:sz w:val="22"/>
          <w:szCs w:val="22"/>
          <w:bdr w:val="none" w:sz="0" w:space="0" w:color="auto" w:frame="1"/>
          <w:lang w:val="en-GB" w:eastAsia="en-GB"/>
        </w:rPr>
        <w:t>that environmentally responsible behaviour on farms is created by</w:t>
      </w:r>
      <w:r w:rsidR="00E464F9" w:rsidRPr="00A76E29">
        <w:rPr>
          <w:rFonts w:ascii="Arial" w:eastAsia="Times New Roman" w:hAnsi="Arial" w:cs="Arial"/>
          <w:color w:val="000000" w:themeColor="text1"/>
          <w:sz w:val="22"/>
          <w:szCs w:val="22"/>
          <w:bdr w:val="none" w:sz="0" w:space="0" w:color="auto" w:frame="1"/>
          <w:lang w:val="en-GB" w:eastAsia="en-GB"/>
        </w:rPr>
        <w:t xml:space="preserve"> possessing an “emotional association”, a dependence on the land, and agreeing with policies that protect the natural world (Gosling &amp; Williams, 2010).  However, it does not consider situational aspects or basic needs such as: yield success and economic status. Relating this to the social factors proposed by Islam et al. 2013, this demonstrates that situational aspects can act as priorities and can be more highly valued than that of emotional factors depending on personal circumstances. </w:t>
      </w:r>
    </w:p>
    <w:p w14:paraId="7A78ABE0" w14:textId="77777777" w:rsidR="00E464F9" w:rsidRPr="00A76E29" w:rsidRDefault="00E464F9" w:rsidP="00E464F9">
      <w:pPr>
        <w:shd w:val="clear" w:color="auto" w:fill="FFFFFF"/>
        <w:spacing w:after="0" w:line="240" w:lineRule="auto"/>
        <w:rPr>
          <w:rFonts w:ascii="Arial" w:eastAsia="Times New Roman" w:hAnsi="Arial" w:cs="Arial"/>
          <w:color w:val="000000" w:themeColor="text1"/>
          <w:sz w:val="22"/>
          <w:szCs w:val="22"/>
          <w:bdr w:val="none" w:sz="0" w:space="0" w:color="auto" w:frame="1"/>
          <w:lang w:val="en-GB" w:eastAsia="en-GB"/>
        </w:rPr>
      </w:pPr>
    </w:p>
    <w:p w14:paraId="02669C20" w14:textId="77777777" w:rsidR="00E464F9" w:rsidRPr="00A76E29" w:rsidRDefault="00E464F9" w:rsidP="00E464F9">
      <w:pPr>
        <w:shd w:val="clear" w:color="auto" w:fill="FFFFFF"/>
        <w:spacing w:after="0" w:line="240" w:lineRule="auto"/>
        <w:rPr>
          <w:rFonts w:ascii="Arial" w:eastAsia="Times New Roman" w:hAnsi="Arial" w:cs="Arial"/>
          <w:color w:val="000000" w:themeColor="text1"/>
          <w:sz w:val="22"/>
          <w:szCs w:val="22"/>
          <w:lang w:val="en-GB" w:eastAsia="en-GB"/>
        </w:rPr>
      </w:pPr>
      <w:r w:rsidRPr="00A76E29">
        <w:rPr>
          <w:rFonts w:ascii="Arial" w:eastAsia="Times New Roman" w:hAnsi="Arial" w:cs="Arial"/>
          <w:color w:val="000000" w:themeColor="text1"/>
          <w:sz w:val="22"/>
          <w:szCs w:val="22"/>
          <w:lang w:val="en-GB" w:eastAsia="en-GB"/>
        </w:rPr>
        <w:t xml:space="preserve">Nationwide perceptions, scepticism and social factors have been identified as reasons behind behaviours. However, theories such as social representation can go beyond this and provide a baseline for these reasons. Social representation contributes to the analysis of environmental psychology as it can be used to explain why negative perceptions, scepticism and social factors all act as causes for behaviour. It implies that society and societal norms provide the basis for specific actions or lack of. </w:t>
      </w:r>
    </w:p>
    <w:p w14:paraId="358032E5" w14:textId="77777777" w:rsidR="00E464F9" w:rsidRPr="00A76E29" w:rsidRDefault="00E464F9" w:rsidP="00E464F9">
      <w:pPr>
        <w:spacing w:after="200" w:line="240" w:lineRule="auto"/>
        <w:rPr>
          <w:rFonts w:ascii="Arial" w:eastAsia="Calibri" w:hAnsi="Arial" w:cs="Arial"/>
          <w:b/>
          <w:color w:val="000000" w:themeColor="text1"/>
          <w:sz w:val="24"/>
          <w:szCs w:val="24"/>
          <w:lang w:val="en-GB" w:eastAsia="en-US"/>
        </w:rPr>
      </w:pPr>
    </w:p>
    <w:p w14:paraId="122D48AC" w14:textId="6BA5BE79" w:rsidR="00E464F9" w:rsidRPr="00E464F9" w:rsidRDefault="00E464F9" w:rsidP="00E464F9">
      <w:pPr>
        <w:pStyle w:val="Heading2"/>
        <w:rPr>
          <w:sz w:val="24"/>
          <w:szCs w:val="24"/>
        </w:rPr>
      </w:pPr>
      <w:bookmarkStart w:id="34" w:name="_Toc38313197"/>
      <w:r>
        <w:rPr>
          <w:sz w:val="24"/>
          <w:szCs w:val="24"/>
        </w:rPr>
        <w:t>3.4 Social representation t</w:t>
      </w:r>
      <w:r w:rsidRPr="00E464F9">
        <w:rPr>
          <w:sz w:val="24"/>
          <w:szCs w:val="24"/>
        </w:rPr>
        <w:t>heory</w:t>
      </w:r>
      <w:bookmarkEnd w:id="34"/>
      <w:r w:rsidRPr="00E464F9">
        <w:rPr>
          <w:sz w:val="24"/>
          <w:szCs w:val="24"/>
        </w:rPr>
        <w:t xml:space="preserve"> </w:t>
      </w:r>
    </w:p>
    <w:p w14:paraId="6E49B1EB" w14:textId="2FD87021" w:rsidR="00E464F9" w:rsidRPr="00A76E29" w:rsidRDefault="00024D59" w:rsidP="00E464F9">
      <w:pPr>
        <w:spacing w:after="200" w:line="240" w:lineRule="auto"/>
        <w:rPr>
          <w:rFonts w:ascii="Arial" w:eastAsia="Calibri" w:hAnsi="Arial" w:cs="Arial"/>
          <w:color w:val="000000" w:themeColor="text1"/>
          <w:sz w:val="22"/>
          <w:szCs w:val="22"/>
          <w:lang w:val="en-GB" w:eastAsia="en-US"/>
        </w:rPr>
      </w:pPr>
      <w:r>
        <w:rPr>
          <w:rFonts w:ascii="Arial" w:eastAsia="Calibri" w:hAnsi="Arial" w:cs="Arial"/>
          <w:color w:val="000000" w:themeColor="text1"/>
          <w:sz w:val="22"/>
          <w:szCs w:val="22"/>
          <w:lang w:val="en-GB" w:eastAsia="en-US"/>
        </w:rPr>
        <w:br/>
      </w:r>
      <w:r w:rsidR="00E464F9" w:rsidRPr="00A76E29">
        <w:rPr>
          <w:rFonts w:ascii="Arial" w:eastAsia="Calibri" w:hAnsi="Arial" w:cs="Arial"/>
          <w:color w:val="000000" w:themeColor="text1"/>
          <w:sz w:val="22"/>
          <w:szCs w:val="22"/>
          <w:lang w:val="en-GB" w:eastAsia="en-US"/>
        </w:rPr>
        <w:t>Social representation (SR) was first established in the 1960s by Serge Moscovici and has developed into a principal theory in social psychology within continental Europe (Rateau et al., 2012). It encompasses the theory that SRs are formulated through social constru</w:t>
      </w:r>
      <w:r w:rsidR="00A52B7A">
        <w:rPr>
          <w:rFonts w:ascii="Arial" w:eastAsia="Calibri" w:hAnsi="Arial" w:cs="Arial"/>
          <w:color w:val="000000" w:themeColor="text1"/>
          <w:sz w:val="22"/>
          <w:szCs w:val="22"/>
          <w:lang w:val="en-GB" w:eastAsia="en-US"/>
        </w:rPr>
        <w:t>cts of reality (Bidjardi, 2011), are</w:t>
      </w:r>
      <w:r w:rsidR="00E464F9" w:rsidRPr="00A76E29">
        <w:rPr>
          <w:rFonts w:ascii="Arial" w:eastAsia="Calibri" w:hAnsi="Arial" w:cs="Arial"/>
          <w:color w:val="000000" w:themeColor="text1"/>
          <w:sz w:val="22"/>
          <w:szCs w:val="22"/>
          <w:lang w:val="en-GB" w:eastAsia="en-US"/>
        </w:rPr>
        <w:t xml:space="preserve"> based on knowledge conveyed by society and shared by a social group (Michel-Guillou &amp; Moser, 2006a), and which consequently determine feelings, ideologies and form a “collective thinking in a society” (Hoijer, 2011). SRs can be installed at infancy from external factors and communications as a method to explain and make sense o</w:t>
      </w:r>
      <w:r w:rsidR="00E464F9">
        <w:rPr>
          <w:rFonts w:ascii="Arial" w:eastAsia="Calibri" w:hAnsi="Arial" w:cs="Arial"/>
          <w:color w:val="000000" w:themeColor="text1"/>
          <w:sz w:val="22"/>
          <w:szCs w:val="22"/>
          <w:lang w:val="en-GB" w:eastAsia="en-US"/>
        </w:rPr>
        <w:t xml:space="preserve">f the world and the unfamiliar. They are formed </w:t>
      </w:r>
      <w:r w:rsidR="00E464F9" w:rsidRPr="00A76E29">
        <w:rPr>
          <w:rFonts w:ascii="Arial" w:eastAsia="Calibri" w:hAnsi="Arial" w:cs="Arial"/>
          <w:color w:val="000000" w:themeColor="text1"/>
          <w:sz w:val="22"/>
          <w:szCs w:val="22"/>
          <w:lang w:val="en-GB" w:eastAsia="en-US"/>
        </w:rPr>
        <w:t>by creating a vision of reality that is shared by th</w:t>
      </w:r>
      <w:r w:rsidR="00E464F9">
        <w:rPr>
          <w:rFonts w:ascii="Arial" w:eastAsia="Calibri" w:hAnsi="Arial" w:cs="Arial"/>
          <w:color w:val="000000" w:themeColor="text1"/>
          <w:sz w:val="22"/>
          <w:szCs w:val="22"/>
          <w:lang w:val="en-GB" w:eastAsia="en-US"/>
        </w:rPr>
        <w:t>ose people and objects that shape</w:t>
      </w:r>
      <w:r w:rsidR="00E464F9" w:rsidRPr="00A76E29">
        <w:rPr>
          <w:rFonts w:ascii="Arial" w:eastAsia="Calibri" w:hAnsi="Arial" w:cs="Arial"/>
          <w:color w:val="000000" w:themeColor="text1"/>
          <w:sz w:val="22"/>
          <w:szCs w:val="22"/>
          <w:lang w:val="en-GB" w:eastAsia="en-US"/>
        </w:rPr>
        <w:t xml:space="preserve"> </w:t>
      </w:r>
      <w:r w:rsidR="00A52B7A">
        <w:rPr>
          <w:rFonts w:ascii="Arial" w:eastAsia="Calibri" w:hAnsi="Arial" w:cs="Arial"/>
          <w:color w:val="000000" w:themeColor="text1"/>
          <w:sz w:val="22"/>
          <w:szCs w:val="22"/>
          <w:lang w:val="en-GB" w:eastAsia="en-US"/>
        </w:rPr>
        <w:t xml:space="preserve">a person’s </w:t>
      </w:r>
      <w:r w:rsidR="00E464F9" w:rsidRPr="00A76E29">
        <w:rPr>
          <w:rFonts w:ascii="Arial" w:eastAsia="Calibri" w:hAnsi="Arial" w:cs="Arial"/>
          <w:color w:val="000000" w:themeColor="text1"/>
          <w:sz w:val="22"/>
          <w:szCs w:val="22"/>
          <w:lang w:val="en-GB" w:eastAsia="en-US"/>
        </w:rPr>
        <w:t>surrounding</w:t>
      </w:r>
      <w:r w:rsidR="00A52B7A">
        <w:rPr>
          <w:rFonts w:ascii="Arial" w:eastAsia="Calibri" w:hAnsi="Arial" w:cs="Arial"/>
          <w:color w:val="000000" w:themeColor="text1"/>
          <w:sz w:val="22"/>
          <w:szCs w:val="22"/>
          <w:lang w:val="en-GB" w:eastAsia="en-US"/>
        </w:rPr>
        <w:t>s</w:t>
      </w:r>
      <w:r w:rsidR="00E464F9" w:rsidRPr="00A76E29">
        <w:rPr>
          <w:rFonts w:ascii="Arial" w:eastAsia="Calibri" w:hAnsi="Arial" w:cs="Arial"/>
          <w:color w:val="000000" w:themeColor="text1"/>
          <w:sz w:val="22"/>
          <w:szCs w:val="22"/>
          <w:lang w:val="en-GB" w:eastAsia="en-US"/>
        </w:rPr>
        <w:t xml:space="preserve"> (Rataeu et al., 2012). </w:t>
      </w:r>
    </w:p>
    <w:p w14:paraId="1C3B707F" w14:textId="4D197CBC" w:rsidR="00E464F9" w:rsidRPr="00A76E29" w:rsidRDefault="00E464F9" w:rsidP="00E464F9">
      <w:pPr>
        <w:spacing w:after="200" w:line="240" w:lineRule="auto"/>
        <w:rPr>
          <w:rFonts w:ascii="Arial" w:eastAsia="Calibri" w:hAnsi="Arial" w:cs="Arial"/>
          <w:color w:val="000000" w:themeColor="text1"/>
          <w:sz w:val="22"/>
          <w:szCs w:val="22"/>
          <w:bdr w:val="none" w:sz="0" w:space="0" w:color="auto" w:frame="1"/>
          <w:lang w:val="en-GB" w:eastAsia="en-US"/>
        </w:rPr>
      </w:pPr>
      <w:r w:rsidRPr="00A76E29">
        <w:rPr>
          <w:rFonts w:ascii="Arial" w:eastAsia="Calibri" w:hAnsi="Arial" w:cs="Arial"/>
          <w:color w:val="000000" w:themeColor="text1"/>
          <w:sz w:val="22"/>
          <w:szCs w:val="22"/>
          <w:bdr w:val="none" w:sz="0" w:space="0" w:color="auto" w:frame="1"/>
          <w:lang w:val="en-GB" w:eastAsia="en-US"/>
        </w:rPr>
        <w:t xml:space="preserve">A number of psychological theories make distinct separations between the psychological and the social, treating both concepts as having their own contexts which prevent relationships between the two (Voelklein &amp; Howarth, 2005). Other, original theories such as collective </w:t>
      </w:r>
      <w:r w:rsidRPr="00A76E29">
        <w:rPr>
          <w:rFonts w:ascii="Arial" w:eastAsia="Calibri" w:hAnsi="Arial" w:cs="Arial"/>
          <w:color w:val="000000" w:themeColor="text1"/>
          <w:sz w:val="22"/>
          <w:szCs w:val="22"/>
          <w:bdr w:val="none" w:sz="0" w:space="0" w:color="auto" w:frame="1"/>
          <w:lang w:val="en-GB" w:eastAsia="en-US"/>
        </w:rPr>
        <w:lastRenderedPageBreak/>
        <w:t>representations from Du</w:t>
      </w:r>
      <w:r>
        <w:rPr>
          <w:rFonts w:ascii="Arial" w:eastAsia="Calibri" w:hAnsi="Arial" w:cs="Arial"/>
          <w:color w:val="000000" w:themeColor="text1"/>
          <w:sz w:val="22"/>
          <w:szCs w:val="22"/>
          <w:bdr w:val="none" w:sz="0" w:space="0" w:color="auto" w:frame="1"/>
          <w:lang w:val="en-GB" w:eastAsia="en-US"/>
        </w:rPr>
        <w:t xml:space="preserve">rkheim in the late 1800s, </w:t>
      </w:r>
      <w:r w:rsidRPr="00A76E29">
        <w:rPr>
          <w:rFonts w:ascii="Arial" w:eastAsia="Calibri" w:hAnsi="Arial" w:cs="Arial"/>
          <w:color w:val="000000" w:themeColor="text1"/>
          <w:sz w:val="22"/>
          <w:szCs w:val="22"/>
          <w:bdr w:val="none" w:sz="0" w:space="0" w:color="auto" w:frame="1"/>
          <w:lang w:val="en-GB" w:eastAsia="en-US"/>
        </w:rPr>
        <w:t xml:space="preserve">do not include </w:t>
      </w:r>
      <w:r>
        <w:rPr>
          <w:rFonts w:ascii="Arial" w:eastAsia="Calibri" w:hAnsi="Arial" w:cs="Arial"/>
          <w:color w:val="000000" w:themeColor="text1"/>
          <w:sz w:val="22"/>
          <w:szCs w:val="22"/>
          <w:bdr w:val="none" w:sz="0" w:space="0" w:color="auto" w:frame="1"/>
          <w:lang w:val="en-GB" w:eastAsia="en-US"/>
        </w:rPr>
        <w:t xml:space="preserve">the “social” aspect of analysis. They </w:t>
      </w:r>
      <w:r w:rsidRPr="00A76E29">
        <w:rPr>
          <w:rFonts w:ascii="Arial" w:eastAsia="Calibri" w:hAnsi="Arial" w:cs="Arial"/>
          <w:color w:val="000000" w:themeColor="text1"/>
          <w:sz w:val="22"/>
          <w:szCs w:val="22"/>
          <w:bdr w:val="none" w:sz="0" w:space="0" w:color="auto" w:frame="1"/>
          <w:lang w:val="en-GB" w:eastAsia="en-US"/>
        </w:rPr>
        <w:t>explain that a sense of common belief exist</w:t>
      </w:r>
      <w:r>
        <w:rPr>
          <w:rFonts w:ascii="Arial" w:eastAsia="Calibri" w:hAnsi="Arial" w:cs="Arial"/>
          <w:color w:val="000000" w:themeColor="text1"/>
          <w:sz w:val="22"/>
          <w:szCs w:val="22"/>
          <w:bdr w:val="none" w:sz="0" w:space="0" w:color="auto" w:frame="1"/>
          <w:lang w:val="en-GB" w:eastAsia="en-US"/>
        </w:rPr>
        <w:t>s</w:t>
      </w:r>
      <w:r w:rsidRPr="00A76E29">
        <w:rPr>
          <w:rFonts w:ascii="Arial" w:eastAsia="Calibri" w:hAnsi="Arial" w:cs="Arial"/>
          <w:color w:val="000000" w:themeColor="text1"/>
          <w:sz w:val="22"/>
          <w:szCs w:val="22"/>
          <w:bdr w:val="none" w:sz="0" w:space="0" w:color="auto" w:frame="1"/>
          <w:lang w:val="en-GB" w:eastAsia="en-US"/>
        </w:rPr>
        <w:t xml:space="preserve"> among different topics such as science, ideology and myths, which are said to be more concise (Voelklein &amp; Howarth, 2005). However, it is argued that Moscovici’s theory deliberately allows for the contradictions among version of reality in the same social circles, as it does not remove the diversit</w:t>
      </w:r>
      <w:r w:rsidR="00A52B7A">
        <w:rPr>
          <w:rFonts w:ascii="Arial" w:eastAsia="Calibri" w:hAnsi="Arial" w:cs="Arial"/>
          <w:color w:val="000000" w:themeColor="text1"/>
          <w:sz w:val="22"/>
          <w:szCs w:val="22"/>
          <w:bdr w:val="none" w:sz="0" w:space="0" w:color="auto" w:frame="1"/>
          <w:lang w:val="en-GB" w:eastAsia="en-US"/>
        </w:rPr>
        <w:t>y of individuals within a group. This therefore combines</w:t>
      </w:r>
      <w:r w:rsidRPr="00A76E29">
        <w:rPr>
          <w:rFonts w:ascii="Arial" w:eastAsia="Calibri" w:hAnsi="Arial" w:cs="Arial"/>
          <w:color w:val="000000" w:themeColor="text1"/>
          <w:sz w:val="22"/>
          <w:szCs w:val="22"/>
          <w:bdr w:val="none" w:sz="0" w:space="0" w:color="auto" w:frame="1"/>
          <w:lang w:val="en-GB" w:eastAsia="en-US"/>
        </w:rPr>
        <w:t xml:space="preserve"> the psychological and social (Voelklein &amp; Howarth, 2005). </w:t>
      </w:r>
    </w:p>
    <w:p w14:paraId="2F576FCF" w14:textId="77777777" w:rsidR="00E464F9" w:rsidRPr="00A76E29" w:rsidRDefault="00E464F9" w:rsidP="00E464F9">
      <w:pPr>
        <w:spacing w:after="200" w:line="240" w:lineRule="auto"/>
        <w:rPr>
          <w:rFonts w:ascii="Arial" w:eastAsia="Calibri" w:hAnsi="Arial" w:cs="Arial"/>
          <w:color w:val="000000" w:themeColor="text1"/>
          <w:sz w:val="22"/>
          <w:szCs w:val="22"/>
          <w:bdr w:val="none" w:sz="0" w:space="0" w:color="auto" w:frame="1"/>
          <w:lang w:val="en-GB" w:eastAsia="en-US"/>
        </w:rPr>
      </w:pPr>
      <w:r w:rsidRPr="00A76E29">
        <w:rPr>
          <w:rFonts w:ascii="Arial" w:eastAsia="Calibri" w:hAnsi="Arial" w:cs="Arial"/>
          <w:color w:val="000000" w:themeColor="text1"/>
          <w:sz w:val="22"/>
          <w:szCs w:val="22"/>
          <w:bdr w:val="none" w:sz="0" w:space="0" w:color="auto" w:frame="1"/>
          <w:lang w:val="en-GB" w:eastAsia="en-US"/>
        </w:rPr>
        <w:t>In contrast, research by Kalampalikis and Haas 2008 suggest that, to its credit, Moscovici’s theory progressed from ideas of Durkheim, and included states of consciousness such as thinking and language</w:t>
      </w:r>
      <w:r>
        <w:rPr>
          <w:rFonts w:ascii="Arial" w:eastAsia="Calibri" w:hAnsi="Arial" w:cs="Arial"/>
          <w:color w:val="000000" w:themeColor="text1"/>
          <w:sz w:val="22"/>
          <w:szCs w:val="22"/>
          <w:bdr w:val="none" w:sz="0" w:space="0" w:color="auto" w:frame="1"/>
          <w:lang w:val="en-GB" w:eastAsia="en-US"/>
        </w:rPr>
        <w:t xml:space="preserve">. These factors are necessary for social subjects </w:t>
      </w:r>
      <w:r w:rsidRPr="00A76E29">
        <w:rPr>
          <w:rFonts w:ascii="Arial" w:eastAsia="Calibri" w:hAnsi="Arial" w:cs="Arial"/>
          <w:color w:val="000000" w:themeColor="text1"/>
          <w:sz w:val="22"/>
          <w:szCs w:val="22"/>
          <w:bdr w:val="none" w:sz="0" w:space="0" w:color="auto" w:frame="1"/>
          <w:lang w:val="en-GB" w:eastAsia="en-US"/>
        </w:rPr>
        <w:t xml:space="preserve">for interaction and communication, </w:t>
      </w:r>
      <w:r>
        <w:rPr>
          <w:rFonts w:ascii="Arial" w:eastAsia="Calibri" w:hAnsi="Arial" w:cs="Arial"/>
          <w:color w:val="000000" w:themeColor="text1"/>
          <w:sz w:val="22"/>
          <w:szCs w:val="22"/>
          <w:bdr w:val="none" w:sz="0" w:space="0" w:color="auto" w:frame="1"/>
          <w:lang w:val="en-GB" w:eastAsia="en-US"/>
        </w:rPr>
        <w:t xml:space="preserve">ultimately </w:t>
      </w:r>
      <w:r w:rsidRPr="00A76E29">
        <w:rPr>
          <w:rFonts w:ascii="Arial" w:eastAsia="Calibri" w:hAnsi="Arial" w:cs="Arial"/>
          <w:color w:val="000000" w:themeColor="text1"/>
          <w:sz w:val="22"/>
          <w:szCs w:val="22"/>
          <w:bdr w:val="none" w:sz="0" w:space="0" w:color="auto" w:frame="1"/>
          <w:lang w:val="en-GB" w:eastAsia="en-US"/>
        </w:rPr>
        <w:t xml:space="preserve">bridging the gap between the social and psychological (Kalampalikis &amp; Haas, 2008). The study argued that the idea of shared knowledge in any form is determined by individuals utilising social thinking that is integrated into value systems, histories and experiences (Kalampalikis &amp; Haas, 2008). </w:t>
      </w:r>
    </w:p>
    <w:p w14:paraId="48693077" w14:textId="5FCAC171" w:rsidR="00E464F9" w:rsidRPr="00A76E29" w:rsidRDefault="00E464F9" w:rsidP="00E464F9">
      <w:pPr>
        <w:spacing w:after="200" w:line="240" w:lineRule="auto"/>
        <w:rPr>
          <w:rFonts w:ascii="Arial" w:eastAsia="Calibri" w:hAnsi="Arial" w:cs="Arial"/>
          <w:color w:val="000000" w:themeColor="text1"/>
          <w:sz w:val="22"/>
          <w:szCs w:val="22"/>
          <w:bdr w:val="none" w:sz="0" w:space="0" w:color="auto" w:frame="1"/>
          <w:lang w:val="en-GB" w:eastAsia="en-US"/>
        </w:rPr>
      </w:pPr>
      <w:r w:rsidRPr="00A76E29">
        <w:rPr>
          <w:rFonts w:ascii="Arial" w:eastAsia="Calibri" w:hAnsi="Arial" w:cs="Arial"/>
          <w:color w:val="000000" w:themeColor="text1"/>
          <w:sz w:val="22"/>
          <w:szCs w:val="22"/>
          <w:bdr w:val="none" w:sz="0" w:space="0" w:color="auto" w:frame="1"/>
          <w:lang w:val="en-GB" w:eastAsia="en-US"/>
        </w:rPr>
        <w:t>Also in defence of Moscovici’s theory, research by Serrano 2013 advocate that the social representation theory cannot be viewed in one theoretical field. Serrano 2013 suggests that SRs encompass “p</w:t>
      </w:r>
      <w:r w:rsidRPr="00A76E29">
        <w:rPr>
          <w:rFonts w:ascii="Arial" w:eastAsia="Calibri" w:hAnsi="Arial" w:cs="Arial"/>
          <w:color w:val="000000" w:themeColor="text1"/>
          <w:sz w:val="22"/>
          <w:szCs w:val="22"/>
          <w:shd w:val="clear" w:color="auto" w:fill="FFFFFF"/>
          <w:lang w:val="en-GB" w:eastAsia="en-US"/>
        </w:rPr>
        <w:t>sychology, sociology and anthropology”, and are socio-cognitive constructs wh</w:t>
      </w:r>
      <w:r w:rsidR="00A52B7A">
        <w:rPr>
          <w:rFonts w:ascii="Arial" w:eastAsia="Calibri" w:hAnsi="Arial" w:cs="Arial"/>
          <w:color w:val="000000" w:themeColor="text1"/>
          <w:sz w:val="22"/>
          <w:szCs w:val="22"/>
          <w:shd w:val="clear" w:color="auto" w:fill="FFFFFF"/>
          <w:lang w:val="en-GB" w:eastAsia="en-US"/>
        </w:rPr>
        <w:t>ich exist in a cultural context. Serrano 2013 also propose that they go</w:t>
      </w:r>
      <w:r w:rsidRPr="00A76E29">
        <w:rPr>
          <w:rFonts w:ascii="Arial" w:eastAsia="Calibri" w:hAnsi="Arial" w:cs="Arial"/>
          <w:color w:val="000000" w:themeColor="text1"/>
          <w:sz w:val="22"/>
          <w:szCs w:val="22"/>
          <w:shd w:val="clear" w:color="auto" w:fill="FFFFFF"/>
          <w:lang w:val="en-GB" w:eastAsia="en-US"/>
        </w:rPr>
        <w:t xml:space="preserve"> beyond individual mental structures and existing through communication (Serrano, 2013). </w:t>
      </w:r>
      <w:r>
        <w:rPr>
          <w:rFonts w:ascii="Arial" w:eastAsia="Calibri" w:hAnsi="Arial" w:cs="Arial"/>
          <w:color w:val="000000" w:themeColor="text1"/>
          <w:sz w:val="22"/>
          <w:szCs w:val="22"/>
          <w:shd w:val="clear" w:color="auto" w:fill="FFFFFF"/>
          <w:lang w:val="en-GB" w:eastAsia="en-US"/>
        </w:rPr>
        <w:t>T</w:t>
      </w:r>
      <w:r w:rsidRPr="00A76E29">
        <w:rPr>
          <w:rFonts w:ascii="Arial" w:eastAsia="Calibri" w:hAnsi="Arial" w:cs="Arial"/>
          <w:color w:val="000000" w:themeColor="text1"/>
          <w:sz w:val="22"/>
          <w:szCs w:val="22"/>
          <w:shd w:val="clear" w:color="auto" w:fill="FFFFFF"/>
          <w:lang w:val="en-GB" w:eastAsia="en-US"/>
        </w:rPr>
        <w:t xml:space="preserve">he study argues that by definition, cognition is social and that culture determines individual experiences (Serrano, 2013). </w:t>
      </w:r>
      <w:r>
        <w:rPr>
          <w:rFonts w:ascii="Arial" w:eastAsia="Calibri" w:hAnsi="Arial" w:cs="Arial"/>
          <w:color w:val="000000" w:themeColor="text1"/>
          <w:sz w:val="22"/>
          <w:szCs w:val="22"/>
          <w:shd w:val="clear" w:color="auto" w:fill="FFFFFF"/>
          <w:lang w:val="en-GB" w:eastAsia="en-US"/>
        </w:rPr>
        <w:t>This presents the idea of culture</w:t>
      </w:r>
      <w:r w:rsidRPr="00A76E29">
        <w:rPr>
          <w:rFonts w:ascii="Arial" w:eastAsia="Calibri" w:hAnsi="Arial" w:cs="Arial"/>
          <w:color w:val="000000" w:themeColor="text1"/>
          <w:sz w:val="22"/>
          <w:szCs w:val="22"/>
          <w:shd w:val="clear" w:color="auto" w:fill="FFFFFF"/>
          <w:lang w:val="en-GB" w:eastAsia="en-US"/>
        </w:rPr>
        <w:t xml:space="preserve"> through the behaviour of an individual, underlining that the social aspect cannot be ignored. </w:t>
      </w:r>
    </w:p>
    <w:p w14:paraId="06751E06" w14:textId="07BF9EB2" w:rsidR="00E464F9" w:rsidRPr="00A76E29" w:rsidRDefault="00E464F9" w:rsidP="00E464F9">
      <w:pPr>
        <w:spacing w:after="200" w:line="240" w:lineRule="auto"/>
        <w:rPr>
          <w:rFonts w:ascii="Arial" w:eastAsia="Calibri" w:hAnsi="Arial" w:cs="Arial"/>
          <w:color w:val="000000" w:themeColor="text1"/>
          <w:sz w:val="22"/>
          <w:szCs w:val="22"/>
          <w:lang w:val="en-GB" w:eastAsia="en-US"/>
        </w:rPr>
      </w:pPr>
      <w:r w:rsidRPr="00A76E29">
        <w:rPr>
          <w:rFonts w:ascii="Arial" w:eastAsia="Calibri" w:hAnsi="Arial" w:cs="Arial"/>
          <w:color w:val="000000" w:themeColor="text1"/>
          <w:sz w:val="22"/>
          <w:szCs w:val="22"/>
          <w:bdr w:val="none" w:sz="0" w:space="0" w:color="auto" w:frame="1"/>
          <w:lang w:val="en-GB" w:eastAsia="en-US"/>
        </w:rPr>
        <w:t xml:space="preserve">As a way to understand how SRs evolve, are moulded and even altered through social constructs, Jean-Claude Abric expressed </w:t>
      </w:r>
      <w:r>
        <w:rPr>
          <w:rFonts w:ascii="Arial" w:eastAsia="Calibri" w:hAnsi="Arial" w:cs="Arial"/>
          <w:color w:val="000000" w:themeColor="text1"/>
          <w:sz w:val="22"/>
          <w:szCs w:val="22"/>
          <w:bdr w:val="none" w:sz="0" w:space="0" w:color="auto" w:frame="1"/>
          <w:lang w:val="en-GB" w:eastAsia="en-US"/>
        </w:rPr>
        <w:t xml:space="preserve">in the 1970s, </w:t>
      </w:r>
      <w:r w:rsidRPr="00A76E29">
        <w:rPr>
          <w:rFonts w:ascii="Arial" w:eastAsia="Calibri" w:hAnsi="Arial" w:cs="Arial"/>
          <w:color w:val="000000" w:themeColor="text1"/>
          <w:sz w:val="22"/>
          <w:szCs w:val="22"/>
          <w:bdr w:val="none" w:sz="0" w:space="0" w:color="auto" w:frame="1"/>
          <w:lang w:val="en-GB" w:eastAsia="en-US"/>
        </w:rPr>
        <w:t xml:space="preserve">that SRs are not simply one concrete entity. He argued that they consist of central and peripheral structures </w:t>
      </w:r>
      <w:r w:rsidRPr="00A76E29">
        <w:rPr>
          <w:rFonts w:ascii="Arial" w:eastAsia="Calibri" w:hAnsi="Arial" w:cs="Arial"/>
          <w:color w:val="000000" w:themeColor="text1"/>
          <w:sz w:val="22"/>
          <w:szCs w:val="22"/>
          <w:lang w:val="en-GB" w:eastAsia="en-US"/>
        </w:rPr>
        <w:t>that express a person’s priorities in their opinions and perceptions of social objects (Lo Monaco et al., 2016). The purpose of the central core is to provide a meaning to the SR as well as determine the relationships between the other elements of the SR (including those in the peripheral structure). This is formed by the “collective memory and history of a group, which is stable, consistent and rigid, enabling resistance to change” (Lo Monaco et al., 2016).</w:t>
      </w:r>
      <w:r w:rsidRPr="00A76E29">
        <w:rPr>
          <w:rFonts w:ascii="Arial" w:eastAsia="Calibri" w:hAnsi="Arial" w:cs="Arial"/>
          <w:color w:val="000000" w:themeColor="text1"/>
          <w:sz w:val="22"/>
          <w:szCs w:val="22"/>
          <w:lang w:val="en-GB" w:eastAsia="en-US"/>
        </w:rPr>
        <w:br/>
        <w:t xml:space="preserve">The peripheral structure provides a level of protection for the central core, by defending against or conditionally accepting contradictory elements (Lo Monaco et al., 2016). </w:t>
      </w:r>
      <w:r w:rsidRPr="00A76E29">
        <w:rPr>
          <w:rFonts w:ascii="Arial" w:eastAsia="Calibri" w:hAnsi="Arial" w:cs="Arial"/>
          <w:color w:val="000000" w:themeColor="text1"/>
          <w:sz w:val="22"/>
          <w:szCs w:val="22"/>
          <w:lang w:val="en-GB" w:eastAsia="en-US"/>
        </w:rPr>
        <w:br/>
      </w:r>
      <w:r w:rsidRPr="00A76E29">
        <w:rPr>
          <w:rFonts w:ascii="Arial" w:eastAsia="Calibri" w:hAnsi="Arial" w:cs="Arial"/>
          <w:color w:val="000000" w:themeColor="text1"/>
          <w:sz w:val="22"/>
          <w:szCs w:val="22"/>
          <w:lang w:val="en-GB" w:eastAsia="en-US"/>
        </w:rPr>
        <w:br/>
        <w:t>However, a decade later, Claude Flament presented that the peripheral structures are more complex than this</w:t>
      </w:r>
      <w:r w:rsidR="00A52B7A">
        <w:rPr>
          <w:rFonts w:ascii="Arial" w:eastAsia="Calibri" w:hAnsi="Arial" w:cs="Arial"/>
          <w:color w:val="000000" w:themeColor="text1"/>
          <w:sz w:val="22"/>
          <w:szCs w:val="22"/>
          <w:lang w:val="en-GB" w:eastAsia="en-US"/>
        </w:rPr>
        <w:t>. He argued that t</w:t>
      </w:r>
      <w:r w:rsidRPr="00A76E29">
        <w:rPr>
          <w:rFonts w:ascii="Arial" w:eastAsia="Calibri" w:hAnsi="Arial" w:cs="Arial"/>
          <w:color w:val="000000" w:themeColor="text1"/>
          <w:sz w:val="22"/>
          <w:szCs w:val="22"/>
          <w:lang w:val="en-GB" w:eastAsia="en-US"/>
        </w:rPr>
        <w:t xml:space="preserve">hey enable a “personalisation” of the representation, which in turn can influence behaviours, and provide the capacity of the representation to be applied to differing social contexts (Rateau, et al., 2012). </w:t>
      </w:r>
    </w:p>
    <w:p w14:paraId="560D8905" w14:textId="20AE581E" w:rsidR="00E464F9" w:rsidRPr="00A76E29" w:rsidRDefault="00E464F9" w:rsidP="00E464F9">
      <w:pPr>
        <w:spacing w:after="200" w:line="240" w:lineRule="auto"/>
        <w:rPr>
          <w:rFonts w:ascii="Arial" w:eastAsia="Calibri" w:hAnsi="Arial" w:cs="Arial"/>
          <w:color w:val="000000" w:themeColor="text1"/>
          <w:sz w:val="22"/>
          <w:szCs w:val="22"/>
          <w:lang w:val="en-GB" w:eastAsia="en-US"/>
        </w:rPr>
      </w:pPr>
      <w:r w:rsidRPr="00A76E29">
        <w:rPr>
          <w:rFonts w:ascii="Arial" w:eastAsia="Calibri" w:hAnsi="Arial" w:cs="Arial"/>
          <w:color w:val="000000" w:themeColor="text1"/>
          <w:sz w:val="22"/>
          <w:szCs w:val="22"/>
          <w:lang w:val="en-GB" w:eastAsia="en-US"/>
        </w:rPr>
        <w:t>Polli and Kruhnen 2011 also highlight the importance of the social concept. They suggest that not only are SRs a construction of reality formed by social origins, but are figurative and symbolic in nature, and thus is the reason why the meanings put forward by Abric exist (Polli &amp; Kruhnen, 2011). Additionally, these meanings are formed by a process of turning an abstract concept into a material conc</w:t>
      </w:r>
      <w:r w:rsidR="00A52B7A">
        <w:rPr>
          <w:rFonts w:ascii="Arial" w:eastAsia="Calibri" w:hAnsi="Arial" w:cs="Arial"/>
          <w:color w:val="000000" w:themeColor="text1"/>
          <w:sz w:val="22"/>
          <w:szCs w:val="22"/>
          <w:lang w:val="en-GB" w:eastAsia="en-US"/>
        </w:rPr>
        <w:t xml:space="preserve">ept. This is done </w:t>
      </w:r>
      <w:r w:rsidRPr="00A76E29">
        <w:rPr>
          <w:rFonts w:ascii="Arial" w:eastAsia="Calibri" w:hAnsi="Arial" w:cs="Arial"/>
          <w:color w:val="000000" w:themeColor="text1"/>
          <w:sz w:val="22"/>
          <w:szCs w:val="22"/>
          <w:lang w:val="en-GB" w:eastAsia="en-US"/>
        </w:rPr>
        <w:t xml:space="preserve">by making it objective and contextualised. It is then that the objectified and contextualised concept becomes integrated into social thinking (Polli &amp; Kruhnen, 2011). </w:t>
      </w:r>
    </w:p>
    <w:p w14:paraId="604E7189" w14:textId="4141958E" w:rsidR="00E464F9" w:rsidRPr="00A76E29" w:rsidRDefault="00E464F9" w:rsidP="00E464F9">
      <w:pPr>
        <w:spacing w:after="200" w:line="240" w:lineRule="auto"/>
        <w:rPr>
          <w:rFonts w:ascii="Arial" w:eastAsia="Calibri" w:hAnsi="Arial" w:cs="Arial"/>
          <w:color w:val="000000" w:themeColor="text1"/>
          <w:sz w:val="22"/>
          <w:szCs w:val="22"/>
          <w:bdr w:val="none" w:sz="0" w:space="0" w:color="auto" w:frame="1"/>
          <w:lang w:val="en-GB" w:eastAsia="en-US"/>
        </w:rPr>
      </w:pPr>
      <w:r w:rsidRPr="00A76E29">
        <w:rPr>
          <w:rFonts w:ascii="Arial" w:eastAsia="Calibri" w:hAnsi="Arial" w:cs="Arial"/>
          <w:color w:val="000000" w:themeColor="text1"/>
          <w:sz w:val="22"/>
          <w:szCs w:val="22"/>
          <w:lang w:val="en-GB" w:eastAsia="en-US"/>
        </w:rPr>
        <w:lastRenderedPageBreak/>
        <w:t xml:space="preserve">With a focus on the social aspect of social representation theory, research by </w:t>
      </w:r>
      <w:r w:rsidRPr="00A76E29">
        <w:rPr>
          <w:rFonts w:ascii="Arial" w:eastAsia="Calibri" w:hAnsi="Arial" w:cs="Arial"/>
          <w:color w:val="000000" w:themeColor="text1"/>
          <w:sz w:val="22"/>
          <w:szCs w:val="22"/>
          <w:bdr w:val="none" w:sz="0" w:space="0" w:color="auto" w:frame="1"/>
          <w:lang w:val="en-GB" w:eastAsia="en-US"/>
        </w:rPr>
        <w:t xml:space="preserve">Voelklein and Howarth 2005 also highlight that if SRs are created by social constructs then the same constructs can cause changes in the representations (Voelklein &amp; Howarth, 2005). This relates to </w:t>
      </w:r>
      <w:r>
        <w:rPr>
          <w:rFonts w:ascii="Arial" w:eastAsia="Calibri" w:hAnsi="Arial" w:cs="Arial"/>
          <w:color w:val="000000" w:themeColor="text1"/>
          <w:sz w:val="22"/>
          <w:szCs w:val="22"/>
          <w:bdr w:val="none" w:sz="0" w:space="0" w:color="auto" w:frame="1"/>
          <w:lang w:val="en-GB" w:eastAsia="en-US"/>
        </w:rPr>
        <w:t>the structural concept of Abric. They propose</w:t>
      </w:r>
      <w:r w:rsidRPr="00A76E29">
        <w:rPr>
          <w:rFonts w:ascii="Arial" w:eastAsia="Calibri" w:hAnsi="Arial" w:cs="Arial"/>
          <w:color w:val="000000" w:themeColor="text1"/>
          <w:sz w:val="22"/>
          <w:szCs w:val="22"/>
          <w:bdr w:val="none" w:sz="0" w:space="0" w:color="auto" w:frame="1"/>
          <w:lang w:val="en-GB" w:eastAsia="en-US"/>
        </w:rPr>
        <w:t xml:space="preserve"> that the central structure</w:t>
      </w:r>
      <w:r w:rsidR="00A52B7A">
        <w:rPr>
          <w:rFonts w:ascii="Arial" w:eastAsia="Calibri" w:hAnsi="Arial" w:cs="Arial"/>
          <w:color w:val="000000" w:themeColor="text1"/>
          <w:sz w:val="22"/>
          <w:szCs w:val="22"/>
          <w:bdr w:val="none" w:sz="0" w:space="0" w:color="auto" w:frame="1"/>
          <w:lang w:val="en-GB" w:eastAsia="en-US"/>
        </w:rPr>
        <w:t xml:space="preserve"> can be failed by the periphery, consequently causing a </w:t>
      </w:r>
      <w:r w:rsidRPr="00A76E29">
        <w:rPr>
          <w:rFonts w:ascii="Arial" w:eastAsia="Calibri" w:hAnsi="Arial" w:cs="Arial"/>
          <w:color w:val="000000" w:themeColor="text1"/>
          <w:sz w:val="22"/>
          <w:szCs w:val="22"/>
          <w:bdr w:val="none" w:sz="0" w:space="0" w:color="auto" w:frame="1"/>
          <w:lang w:val="en-GB" w:eastAsia="en-US"/>
        </w:rPr>
        <w:t>change in representation. The study implies that SRs are utilised and exposed in everyday communications</w:t>
      </w:r>
      <w:r>
        <w:rPr>
          <w:rFonts w:ascii="Arial" w:eastAsia="Calibri" w:hAnsi="Arial" w:cs="Arial"/>
          <w:color w:val="000000" w:themeColor="text1"/>
          <w:sz w:val="22"/>
          <w:szCs w:val="22"/>
          <w:bdr w:val="none" w:sz="0" w:space="0" w:color="auto" w:frame="1"/>
          <w:lang w:val="en-GB" w:eastAsia="en-US"/>
        </w:rPr>
        <w:t>. It argues that SRs</w:t>
      </w:r>
      <w:r w:rsidRPr="00A76E29">
        <w:rPr>
          <w:rFonts w:ascii="Arial" w:eastAsia="Calibri" w:hAnsi="Arial" w:cs="Arial"/>
          <w:color w:val="000000" w:themeColor="text1"/>
          <w:sz w:val="22"/>
          <w:szCs w:val="22"/>
          <w:bdr w:val="none" w:sz="0" w:space="0" w:color="auto" w:frame="1"/>
          <w:lang w:val="en-GB" w:eastAsia="en-US"/>
        </w:rPr>
        <w:t xml:space="preserve"> cannot be separated from a continual challenge or solidification depending on the inte</w:t>
      </w:r>
      <w:r>
        <w:rPr>
          <w:rFonts w:ascii="Arial" w:eastAsia="Calibri" w:hAnsi="Arial" w:cs="Arial"/>
          <w:color w:val="000000" w:themeColor="text1"/>
          <w:sz w:val="22"/>
          <w:szCs w:val="22"/>
          <w:bdr w:val="none" w:sz="0" w:space="0" w:color="auto" w:frame="1"/>
          <w:lang w:val="en-GB" w:eastAsia="en-US"/>
        </w:rPr>
        <w:t>raction, and are therefore not</w:t>
      </w:r>
      <w:r w:rsidRPr="00A76E29">
        <w:rPr>
          <w:rFonts w:ascii="Arial" w:eastAsia="Calibri" w:hAnsi="Arial" w:cs="Arial"/>
          <w:color w:val="000000" w:themeColor="text1"/>
          <w:sz w:val="22"/>
          <w:szCs w:val="22"/>
          <w:bdr w:val="none" w:sz="0" w:space="0" w:color="auto" w:frame="1"/>
          <w:lang w:val="en-GB" w:eastAsia="en-US"/>
        </w:rPr>
        <w:t xml:space="preserve"> concrete concepts (Voelklein &amp; Howarth, 2005).</w:t>
      </w:r>
    </w:p>
    <w:p w14:paraId="3C66841D" w14:textId="5700EEDD" w:rsidR="00E464F9" w:rsidRPr="00A76E29" w:rsidRDefault="00E464F9" w:rsidP="00E464F9">
      <w:pPr>
        <w:spacing w:after="200" w:line="240" w:lineRule="auto"/>
        <w:rPr>
          <w:rFonts w:ascii="Arial" w:eastAsia="Calibri" w:hAnsi="Arial" w:cs="Arial"/>
          <w:color w:val="000000" w:themeColor="text1"/>
          <w:sz w:val="22"/>
          <w:szCs w:val="22"/>
          <w:lang w:val="en-GB" w:eastAsia="en-US"/>
        </w:rPr>
      </w:pPr>
      <w:r w:rsidRPr="00A76E29">
        <w:rPr>
          <w:rFonts w:ascii="Arial" w:eastAsia="Calibri" w:hAnsi="Arial" w:cs="Arial"/>
          <w:color w:val="000000" w:themeColor="text1"/>
          <w:sz w:val="22"/>
          <w:szCs w:val="22"/>
          <w:bdr w:val="none" w:sz="0" w:space="0" w:color="auto" w:frame="1"/>
          <w:lang w:val="en-GB" w:eastAsia="en-US"/>
        </w:rPr>
        <w:t xml:space="preserve">It appears to be unknown as to whether these </w:t>
      </w:r>
      <w:r w:rsidR="001F2A47">
        <w:rPr>
          <w:rFonts w:ascii="Arial" w:eastAsia="Calibri" w:hAnsi="Arial" w:cs="Arial"/>
          <w:color w:val="000000" w:themeColor="text1"/>
          <w:sz w:val="22"/>
          <w:szCs w:val="22"/>
          <w:bdr w:val="none" w:sz="0" w:space="0" w:color="auto" w:frame="1"/>
          <w:lang w:val="en-GB" w:eastAsia="en-US"/>
        </w:rPr>
        <w:t>SRs</w:t>
      </w:r>
      <w:r w:rsidRPr="00A76E29">
        <w:rPr>
          <w:rFonts w:ascii="Arial" w:eastAsia="Calibri" w:hAnsi="Arial" w:cs="Arial"/>
          <w:color w:val="000000" w:themeColor="text1"/>
          <w:sz w:val="22"/>
          <w:szCs w:val="22"/>
          <w:bdr w:val="none" w:sz="0" w:space="0" w:color="auto" w:frame="1"/>
          <w:lang w:val="en-GB" w:eastAsia="en-US"/>
        </w:rPr>
        <w:t xml:space="preserve"> can be changed through everyday interaction. However, </w:t>
      </w:r>
      <w:r>
        <w:rPr>
          <w:rFonts w:ascii="Arial" w:eastAsia="Calibri" w:hAnsi="Arial" w:cs="Arial"/>
          <w:color w:val="000000" w:themeColor="text1"/>
          <w:sz w:val="22"/>
          <w:szCs w:val="22"/>
          <w:bdr w:val="none" w:sz="0" w:space="0" w:color="auto" w:frame="1"/>
          <w:lang w:val="en-GB" w:eastAsia="en-US"/>
        </w:rPr>
        <w:t>concerning</w:t>
      </w:r>
      <w:r w:rsidRPr="00A76E29">
        <w:rPr>
          <w:rFonts w:ascii="Arial" w:eastAsia="Calibri" w:hAnsi="Arial" w:cs="Arial"/>
          <w:color w:val="000000" w:themeColor="text1"/>
          <w:sz w:val="22"/>
          <w:szCs w:val="22"/>
          <w:bdr w:val="none" w:sz="0" w:space="0" w:color="auto" w:frame="1"/>
          <w:lang w:val="en-GB" w:eastAsia="en-US"/>
        </w:rPr>
        <w:t xml:space="preserve"> this resea</w:t>
      </w:r>
      <w:r>
        <w:rPr>
          <w:rFonts w:ascii="Arial" w:eastAsia="Calibri" w:hAnsi="Arial" w:cs="Arial"/>
          <w:color w:val="000000" w:themeColor="text1"/>
          <w:sz w:val="22"/>
          <w:szCs w:val="22"/>
          <w:bdr w:val="none" w:sz="0" w:space="0" w:color="auto" w:frame="1"/>
          <w:lang w:val="en-GB" w:eastAsia="en-US"/>
        </w:rPr>
        <w:t>rch, Voelklein and Howarth,</w:t>
      </w:r>
      <w:r w:rsidRPr="00A76E29">
        <w:rPr>
          <w:rFonts w:ascii="Arial" w:eastAsia="Calibri" w:hAnsi="Arial" w:cs="Arial"/>
          <w:color w:val="000000" w:themeColor="text1"/>
          <w:sz w:val="22"/>
          <w:szCs w:val="22"/>
          <w:bdr w:val="none" w:sz="0" w:space="0" w:color="auto" w:frame="1"/>
          <w:lang w:val="en-GB" w:eastAsia="en-US"/>
        </w:rPr>
        <w:t xml:space="preserve"> Abric and Flament all emphasise that there is a pre-established SR for social groups</w:t>
      </w:r>
      <w:r>
        <w:rPr>
          <w:rFonts w:ascii="Arial" w:eastAsia="Calibri" w:hAnsi="Arial" w:cs="Arial"/>
          <w:color w:val="000000" w:themeColor="text1"/>
          <w:sz w:val="22"/>
          <w:szCs w:val="22"/>
          <w:bdr w:val="none" w:sz="0" w:space="0" w:color="auto" w:frame="1"/>
          <w:lang w:val="en-GB" w:eastAsia="en-US"/>
        </w:rPr>
        <w:t>. T</w:t>
      </w:r>
      <w:r w:rsidRPr="00A76E29">
        <w:rPr>
          <w:rFonts w:ascii="Arial" w:eastAsia="Calibri" w:hAnsi="Arial" w:cs="Arial"/>
          <w:color w:val="000000" w:themeColor="text1"/>
          <w:sz w:val="22"/>
          <w:szCs w:val="22"/>
          <w:bdr w:val="none" w:sz="0" w:space="0" w:color="auto" w:frame="1"/>
          <w:lang w:val="en-GB" w:eastAsia="en-US"/>
        </w:rPr>
        <w:t>herefore</w:t>
      </w:r>
      <w:r w:rsidR="00A52B7A">
        <w:rPr>
          <w:rFonts w:ascii="Arial" w:eastAsia="Calibri" w:hAnsi="Arial" w:cs="Arial"/>
          <w:color w:val="000000" w:themeColor="text1"/>
          <w:sz w:val="22"/>
          <w:szCs w:val="22"/>
          <w:bdr w:val="none" w:sz="0" w:space="0" w:color="auto" w:frame="1"/>
          <w:lang w:val="en-GB" w:eastAsia="en-US"/>
        </w:rPr>
        <w:t>,</w:t>
      </w:r>
      <w:r w:rsidRPr="00A76E29">
        <w:rPr>
          <w:rFonts w:ascii="Arial" w:eastAsia="Calibri" w:hAnsi="Arial" w:cs="Arial"/>
          <w:color w:val="000000" w:themeColor="text1"/>
          <w:sz w:val="22"/>
          <w:szCs w:val="22"/>
          <w:bdr w:val="none" w:sz="0" w:space="0" w:color="auto" w:frame="1"/>
          <w:lang w:val="en-GB" w:eastAsia="en-US"/>
        </w:rPr>
        <w:t xml:space="preserve"> this can be used to understand the reasons for the practices of farmers, even if it does not guarantee that an alteration of social </w:t>
      </w:r>
      <w:r w:rsidR="00A52B7A">
        <w:rPr>
          <w:rFonts w:ascii="Arial" w:eastAsia="Calibri" w:hAnsi="Arial" w:cs="Arial"/>
          <w:color w:val="000000" w:themeColor="text1"/>
          <w:sz w:val="22"/>
          <w:szCs w:val="22"/>
          <w:bdr w:val="none" w:sz="0" w:space="0" w:color="auto" w:frame="1"/>
          <w:lang w:val="en-GB" w:eastAsia="en-US"/>
        </w:rPr>
        <w:t xml:space="preserve">representation can change their </w:t>
      </w:r>
      <w:r w:rsidRPr="00A76E29">
        <w:rPr>
          <w:rFonts w:ascii="Arial" w:eastAsia="Calibri" w:hAnsi="Arial" w:cs="Arial"/>
          <w:color w:val="000000" w:themeColor="text1"/>
          <w:sz w:val="22"/>
          <w:szCs w:val="22"/>
          <w:bdr w:val="none" w:sz="0" w:space="0" w:color="auto" w:frame="1"/>
          <w:lang w:val="en-GB" w:eastAsia="en-US"/>
        </w:rPr>
        <w:t xml:space="preserve">practices. </w:t>
      </w:r>
    </w:p>
    <w:p w14:paraId="43E7233A" w14:textId="0C5D405D" w:rsidR="00E464F9" w:rsidRPr="00A76E29" w:rsidRDefault="00E464F9" w:rsidP="00E464F9">
      <w:pPr>
        <w:spacing w:after="200" w:line="240" w:lineRule="auto"/>
        <w:rPr>
          <w:rFonts w:ascii="Arial" w:eastAsia="Calibri" w:hAnsi="Arial" w:cs="Arial"/>
          <w:color w:val="000000" w:themeColor="text1"/>
          <w:sz w:val="22"/>
          <w:szCs w:val="22"/>
          <w:lang w:val="en-GB" w:eastAsia="en-US"/>
        </w:rPr>
      </w:pPr>
      <w:r w:rsidRPr="00A76E29">
        <w:rPr>
          <w:rFonts w:ascii="Arial" w:eastAsia="Calibri" w:hAnsi="Arial" w:cs="Arial"/>
          <w:color w:val="000000" w:themeColor="text1"/>
          <w:sz w:val="22"/>
          <w:szCs w:val="22"/>
          <w:lang w:val="en-GB" w:eastAsia="en-US"/>
        </w:rPr>
        <w:t>Social representations can also be applied to the natural world. Feelings, ideologies and “collective thinking in a society” exist for our environment and can be used to explain the causes for behaviours, whether they are environmentally responsible or otherwise.</w:t>
      </w:r>
      <w:r>
        <w:rPr>
          <w:rFonts w:ascii="Arial" w:eastAsia="Calibri" w:hAnsi="Arial" w:cs="Arial"/>
          <w:color w:val="000000" w:themeColor="text1"/>
          <w:sz w:val="22"/>
          <w:szCs w:val="22"/>
          <w:lang w:val="en-GB" w:eastAsia="en-US"/>
        </w:rPr>
        <w:br/>
      </w:r>
    </w:p>
    <w:p w14:paraId="153F47FB" w14:textId="7710CEE8" w:rsidR="00E464F9" w:rsidRPr="00E464F9" w:rsidRDefault="00E464F9" w:rsidP="00E464F9">
      <w:pPr>
        <w:pStyle w:val="Heading2"/>
        <w:rPr>
          <w:sz w:val="24"/>
          <w:szCs w:val="24"/>
        </w:rPr>
      </w:pPr>
      <w:bookmarkStart w:id="35" w:name="_Toc38313198"/>
      <w:r w:rsidRPr="00E464F9">
        <w:rPr>
          <w:sz w:val="24"/>
          <w:szCs w:val="24"/>
        </w:rPr>
        <w:t>3.5 So</w:t>
      </w:r>
      <w:r w:rsidR="00C75C85">
        <w:rPr>
          <w:sz w:val="24"/>
          <w:szCs w:val="24"/>
        </w:rPr>
        <w:t>cial r</w:t>
      </w:r>
      <w:r>
        <w:rPr>
          <w:sz w:val="24"/>
          <w:szCs w:val="24"/>
        </w:rPr>
        <w:t>epresentation and the e</w:t>
      </w:r>
      <w:r w:rsidRPr="00E464F9">
        <w:rPr>
          <w:sz w:val="24"/>
          <w:szCs w:val="24"/>
        </w:rPr>
        <w:t>nvironment</w:t>
      </w:r>
      <w:bookmarkEnd w:id="35"/>
    </w:p>
    <w:p w14:paraId="37B92ED8" w14:textId="5F4ED836" w:rsidR="00E464F9" w:rsidRPr="00A76E29" w:rsidRDefault="00024D59" w:rsidP="00E464F9">
      <w:pPr>
        <w:shd w:val="clear" w:color="auto" w:fill="FFFFFF"/>
        <w:spacing w:after="0" w:line="240" w:lineRule="auto"/>
        <w:rPr>
          <w:rFonts w:ascii="Arial" w:eastAsia="Times New Roman" w:hAnsi="Arial" w:cs="Arial"/>
          <w:color w:val="000000" w:themeColor="text1"/>
          <w:sz w:val="22"/>
          <w:szCs w:val="22"/>
          <w:lang w:val="en-GB" w:eastAsia="en-GB"/>
        </w:rPr>
      </w:pPr>
      <w:r>
        <w:rPr>
          <w:rFonts w:ascii="Arial" w:eastAsia="Times New Roman" w:hAnsi="Arial" w:cs="Arial"/>
          <w:color w:val="000000" w:themeColor="text1"/>
          <w:sz w:val="22"/>
          <w:szCs w:val="22"/>
          <w:lang w:val="en-GB" w:eastAsia="en-GB"/>
        </w:rPr>
        <w:br/>
      </w:r>
      <w:r w:rsidR="00E464F9" w:rsidRPr="00A76E29">
        <w:rPr>
          <w:rFonts w:ascii="Arial" w:eastAsia="Times New Roman" w:hAnsi="Arial" w:cs="Arial"/>
          <w:color w:val="000000" w:themeColor="text1"/>
          <w:sz w:val="22"/>
          <w:szCs w:val="22"/>
          <w:lang w:val="en-GB" w:eastAsia="en-GB"/>
        </w:rPr>
        <w:t>S</w:t>
      </w:r>
      <w:r w:rsidR="001F2A47">
        <w:rPr>
          <w:rFonts w:ascii="Arial" w:eastAsia="Times New Roman" w:hAnsi="Arial" w:cs="Arial"/>
          <w:color w:val="000000" w:themeColor="text1"/>
          <w:sz w:val="22"/>
          <w:szCs w:val="22"/>
          <w:lang w:val="en-GB" w:eastAsia="en-GB"/>
        </w:rPr>
        <w:t>Rs</w:t>
      </w:r>
      <w:r w:rsidR="00E464F9" w:rsidRPr="00A76E29">
        <w:rPr>
          <w:rFonts w:ascii="Arial" w:eastAsia="Times New Roman" w:hAnsi="Arial" w:cs="Arial"/>
          <w:color w:val="000000" w:themeColor="text1"/>
          <w:sz w:val="22"/>
          <w:szCs w:val="22"/>
          <w:lang w:val="en-GB" w:eastAsia="en-GB"/>
        </w:rPr>
        <w:t xml:space="preserve"> about the natural environment are also constructed in the same way. They can be viewed as a contributing factor to a person’s behaviours and attitudes towards the natural en</w:t>
      </w:r>
      <w:r w:rsidR="00E464F9">
        <w:rPr>
          <w:rFonts w:ascii="Arial" w:eastAsia="Times New Roman" w:hAnsi="Arial" w:cs="Arial"/>
          <w:color w:val="000000" w:themeColor="text1"/>
          <w:sz w:val="22"/>
          <w:szCs w:val="22"/>
          <w:lang w:val="en-GB" w:eastAsia="en-GB"/>
        </w:rPr>
        <w:t xml:space="preserve">vironment (Rataeu et al., 2012) </w:t>
      </w:r>
      <w:r w:rsidR="00E464F9" w:rsidRPr="00A76E29">
        <w:rPr>
          <w:rFonts w:ascii="Arial" w:eastAsia="Times New Roman" w:hAnsi="Arial" w:cs="Arial"/>
          <w:color w:val="000000" w:themeColor="text1"/>
          <w:sz w:val="22"/>
          <w:szCs w:val="22"/>
          <w:lang w:val="en-GB" w:eastAsia="en-GB"/>
        </w:rPr>
        <w:t>in</w:t>
      </w:r>
      <w:r w:rsidR="00E464F9">
        <w:rPr>
          <w:rFonts w:ascii="Arial" w:eastAsia="Times New Roman" w:hAnsi="Arial" w:cs="Arial"/>
          <w:color w:val="000000" w:themeColor="text1"/>
          <w:sz w:val="22"/>
          <w:szCs w:val="22"/>
          <w:lang w:val="en-GB" w:eastAsia="en-GB"/>
        </w:rPr>
        <w:t xml:space="preserve"> both large and smaller groups. This also includes t</w:t>
      </w:r>
      <w:r w:rsidR="00E464F9" w:rsidRPr="00A76E29">
        <w:rPr>
          <w:rFonts w:ascii="Arial" w:eastAsia="Times New Roman" w:hAnsi="Arial" w:cs="Arial"/>
          <w:color w:val="000000" w:themeColor="text1"/>
          <w:sz w:val="22"/>
          <w:szCs w:val="22"/>
          <w:lang w:val="en-GB" w:eastAsia="en-GB"/>
        </w:rPr>
        <w:t>he ways in which environments are valued and how environmental change is responded to. Experience and risk factors of environmental issues appear to be major determinants of sustainab</w:t>
      </w:r>
      <w:r w:rsidR="00A52B7A">
        <w:rPr>
          <w:rFonts w:ascii="Arial" w:eastAsia="Times New Roman" w:hAnsi="Arial" w:cs="Arial"/>
          <w:color w:val="000000" w:themeColor="text1"/>
          <w:sz w:val="22"/>
          <w:szCs w:val="22"/>
          <w:lang w:val="en-GB" w:eastAsia="en-GB"/>
        </w:rPr>
        <w:t>le behaviour. Although, o</w:t>
      </w:r>
      <w:r w:rsidR="00E464F9" w:rsidRPr="00A76E29">
        <w:rPr>
          <w:rFonts w:ascii="Arial" w:eastAsia="Times New Roman" w:hAnsi="Arial" w:cs="Arial"/>
          <w:color w:val="000000" w:themeColor="text1"/>
          <w:sz w:val="22"/>
          <w:szCs w:val="22"/>
          <w:lang w:val="en-GB" w:eastAsia="en-GB"/>
        </w:rPr>
        <w:t xml:space="preserve">ther evidence suggests that pre-existing perceptions of land use can hinder change. </w:t>
      </w:r>
    </w:p>
    <w:p w14:paraId="5646D2F5" w14:textId="77777777" w:rsidR="00E464F9" w:rsidRPr="00A76E29" w:rsidRDefault="00E464F9" w:rsidP="00E464F9">
      <w:pPr>
        <w:shd w:val="clear" w:color="auto" w:fill="FFFFFF"/>
        <w:spacing w:after="0" w:line="240" w:lineRule="auto"/>
        <w:rPr>
          <w:rFonts w:ascii="Arial" w:eastAsia="Times New Roman" w:hAnsi="Arial" w:cs="Arial"/>
          <w:color w:val="000000" w:themeColor="text1"/>
          <w:sz w:val="22"/>
          <w:szCs w:val="22"/>
          <w:lang w:val="en-GB" w:eastAsia="en-GB"/>
        </w:rPr>
      </w:pPr>
    </w:p>
    <w:p w14:paraId="7617ED92" w14:textId="612E7E94" w:rsidR="00E464F9" w:rsidRPr="00A76E29" w:rsidRDefault="00E464F9" w:rsidP="00E464F9">
      <w:pPr>
        <w:spacing w:after="200" w:line="240" w:lineRule="auto"/>
        <w:rPr>
          <w:rFonts w:ascii="Arial" w:eastAsia="Calibri" w:hAnsi="Arial" w:cs="Arial"/>
          <w:color w:val="000000" w:themeColor="text1"/>
          <w:sz w:val="22"/>
          <w:szCs w:val="22"/>
          <w:lang w:val="en-GB" w:eastAsia="en-US"/>
        </w:rPr>
      </w:pPr>
      <w:r w:rsidRPr="00A76E29">
        <w:rPr>
          <w:rFonts w:ascii="Arial" w:eastAsia="Calibri" w:hAnsi="Arial" w:cs="Arial"/>
          <w:color w:val="000000" w:themeColor="text1"/>
          <w:sz w:val="22"/>
          <w:szCs w:val="22"/>
          <w:lang w:val="en-GB" w:eastAsia="en-US"/>
        </w:rPr>
        <w:t xml:space="preserve">In the last decade, research in the Netherlands such as that of Buijs et al. 2011 propose that </w:t>
      </w:r>
      <w:r w:rsidR="001F2A47">
        <w:rPr>
          <w:rFonts w:ascii="Arial" w:eastAsia="Calibri" w:hAnsi="Arial" w:cs="Arial"/>
          <w:color w:val="000000" w:themeColor="text1"/>
          <w:sz w:val="22"/>
          <w:szCs w:val="22"/>
          <w:lang w:val="en-GB" w:eastAsia="en-US"/>
        </w:rPr>
        <w:t>SRs</w:t>
      </w:r>
      <w:r w:rsidRPr="00A76E29">
        <w:rPr>
          <w:rFonts w:ascii="Arial" w:eastAsia="Calibri" w:hAnsi="Arial" w:cs="Arial"/>
          <w:color w:val="000000" w:themeColor="text1"/>
          <w:sz w:val="22"/>
          <w:szCs w:val="22"/>
          <w:lang w:val="en-GB" w:eastAsia="en-US"/>
        </w:rPr>
        <w:t xml:space="preserve"> of nature can be conceptualized as comprising of three dimensions: a normative, a cognitive and an expressive dimension (Table 8) (Buijs et al., 2011). These dimensions attempt to explore the causes of representations b</w:t>
      </w:r>
      <w:r>
        <w:rPr>
          <w:rFonts w:ascii="Arial" w:eastAsia="Calibri" w:hAnsi="Arial" w:cs="Arial"/>
          <w:color w:val="000000" w:themeColor="text1"/>
          <w:sz w:val="22"/>
          <w:szCs w:val="22"/>
          <w:lang w:val="en-GB" w:eastAsia="en-US"/>
        </w:rPr>
        <w:t>y encompassing a cultural force. This force is said to influence</w:t>
      </w:r>
      <w:r w:rsidRPr="00A76E29">
        <w:rPr>
          <w:rFonts w:ascii="Arial" w:eastAsia="Calibri" w:hAnsi="Arial" w:cs="Arial"/>
          <w:color w:val="000000" w:themeColor="text1"/>
          <w:sz w:val="22"/>
          <w:szCs w:val="22"/>
          <w:lang w:val="en-GB" w:eastAsia="en-US"/>
        </w:rPr>
        <w:t xml:space="preserve"> behaviours as well as respond to issues such as environmental change or the familiar uses of land. The research argues that these dimensions are key to understanding how actors may behave when confronting certain situations and can help to pre-empt potential challenges in the face of change. Additionally, the study suggests that the strength of these dimensions will reflect the strength of the response to change (Buijs et al., 2011). </w:t>
      </w:r>
    </w:p>
    <w:p w14:paraId="7EBF21FB" w14:textId="77777777" w:rsidR="00376CEC" w:rsidRDefault="00376CEC" w:rsidP="00E464F9">
      <w:pPr>
        <w:pStyle w:val="Caption"/>
        <w:jc w:val="center"/>
        <w:rPr>
          <w:rFonts w:ascii="Arial" w:hAnsi="Arial" w:cs="Arial"/>
          <w:i w:val="0"/>
          <w:color w:val="000000" w:themeColor="text1"/>
          <w:sz w:val="20"/>
          <w:szCs w:val="20"/>
          <w:lang w:val="en-GB"/>
        </w:rPr>
      </w:pPr>
    </w:p>
    <w:p w14:paraId="28CA9714" w14:textId="77777777" w:rsidR="00376CEC" w:rsidRDefault="00376CEC" w:rsidP="00E464F9">
      <w:pPr>
        <w:pStyle w:val="Caption"/>
        <w:jc w:val="center"/>
        <w:rPr>
          <w:rFonts w:ascii="Arial" w:hAnsi="Arial" w:cs="Arial"/>
          <w:i w:val="0"/>
          <w:color w:val="000000" w:themeColor="text1"/>
          <w:sz w:val="20"/>
          <w:szCs w:val="20"/>
          <w:lang w:val="en-GB"/>
        </w:rPr>
      </w:pPr>
    </w:p>
    <w:p w14:paraId="2B11A4A6" w14:textId="77777777" w:rsidR="00376CEC" w:rsidRDefault="00376CEC" w:rsidP="00E464F9">
      <w:pPr>
        <w:pStyle w:val="Caption"/>
        <w:jc w:val="center"/>
        <w:rPr>
          <w:rFonts w:ascii="Arial" w:hAnsi="Arial" w:cs="Arial"/>
          <w:i w:val="0"/>
          <w:color w:val="000000" w:themeColor="text1"/>
          <w:sz w:val="20"/>
          <w:szCs w:val="20"/>
          <w:lang w:val="en-GB"/>
        </w:rPr>
      </w:pPr>
    </w:p>
    <w:p w14:paraId="3854BB0C" w14:textId="77777777" w:rsidR="00376CEC" w:rsidRDefault="00376CEC" w:rsidP="00E464F9">
      <w:pPr>
        <w:pStyle w:val="Caption"/>
        <w:jc w:val="center"/>
        <w:rPr>
          <w:rFonts w:ascii="Arial" w:hAnsi="Arial" w:cs="Arial"/>
          <w:i w:val="0"/>
          <w:color w:val="000000" w:themeColor="text1"/>
          <w:sz w:val="20"/>
          <w:szCs w:val="20"/>
          <w:lang w:val="en-GB"/>
        </w:rPr>
      </w:pPr>
    </w:p>
    <w:p w14:paraId="093DD42E" w14:textId="77777777" w:rsidR="00376CEC" w:rsidRDefault="00376CEC" w:rsidP="00E464F9">
      <w:pPr>
        <w:pStyle w:val="Caption"/>
        <w:jc w:val="center"/>
        <w:rPr>
          <w:rFonts w:ascii="Arial" w:hAnsi="Arial" w:cs="Arial"/>
          <w:i w:val="0"/>
          <w:color w:val="000000" w:themeColor="text1"/>
          <w:sz w:val="20"/>
          <w:szCs w:val="20"/>
          <w:lang w:val="en-GB"/>
        </w:rPr>
      </w:pPr>
    </w:p>
    <w:p w14:paraId="0F0201D0" w14:textId="30DC29D6" w:rsidR="00E464F9" w:rsidRPr="00A76E29" w:rsidRDefault="00E464F9" w:rsidP="00E464F9">
      <w:pPr>
        <w:pStyle w:val="Caption"/>
        <w:jc w:val="center"/>
        <w:rPr>
          <w:rFonts w:ascii="Arial" w:eastAsia="Calibri" w:hAnsi="Arial" w:cs="Arial"/>
          <w:i w:val="0"/>
          <w:color w:val="000000" w:themeColor="text1"/>
          <w:sz w:val="20"/>
          <w:szCs w:val="20"/>
          <w:lang w:val="en-GB" w:eastAsia="en-US"/>
        </w:rPr>
      </w:pPr>
      <w:bookmarkStart w:id="36" w:name="_Toc38311413"/>
      <w:r w:rsidRPr="00A76E29">
        <w:rPr>
          <w:rFonts w:ascii="Arial" w:hAnsi="Arial" w:cs="Arial"/>
          <w:i w:val="0"/>
          <w:color w:val="000000" w:themeColor="text1"/>
          <w:sz w:val="20"/>
          <w:szCs w:val="20"/>
          <w:lang w:val="en-GB"/>
        </w:rPr>
        <w:lastRenderedPageBreak/>
        <w:t xml:space="preserve">Table </w:t>
      </w:r>
      <w:r w:rsidRPr="00A76E29">
        <w:rPr>
          <w:rFonts w:ascii="Arial" w:hAnsi="Arial" w:cs="Arial"/>
          <w:i w:val="0"/>
          <w:color w:val="000000" w:themeColor="text1"/>
          <w:sz w:val="20"/>
          <w:szCs w:val="20"/>
          <w:lang w:val="en-GB"/>
        </w:rPr>
        <w:fldChar w:fldCharType="begin"/>
      </w:r>
      <w:r w:rsidRPr="00A76E29">
        <w:rPr>
          <w:rFonts w:ascii="Arial" w:hAnsi="Arial" w:cs="Arial"/>
          <w:i w:val="0"/>
          <w:color w:val="000000" w:themeColor="text1"/>
          <w:sz w:val="20"/>
          <w:szCs w:val="20"/>
          <w:lang w:val="en-GB"/>
        </w:rPr>
        <w:instrText xml:space="preserve"> SEQ Table \* ARABIC </w:instrText>
      </w:r>
      <w:r w:rsidRPr="00A76E29">
        <w:rPr>
          <w:rFonts w:ascii="Arial" w:hAnsi="Arial" w:cs="Arial"/>
          <w:i w:val="0"/>
          <w:color w:val="000000" w:themeColor="text1"/>
          <w:sz w:val="20"/>
          <w:szCs w:val="20"/>
          <w:lang w:val="en-GB"/>
        </w:rPr>
        <w:fldChar w:fldCharType="separate"/>
      </w:r>
      <w:r w:rsidR="00921F81">
        <w:rPr>
          <w:rFonts w:ascii="Arial" w:hAnsi="Arial" w:cs="Arial"/>
          <w:i w:val="0"/>
          <w:noProof/>
          <w:color w:val="000000" w:themeColor="text1"/>
          <w:sz w:val="20"/>
          <w:szCs w:val="20"/>
          <w:lang w:val="en-GB"/>
        </w:rPr>
        <w:t>8</w:t>
      </w:r>
      <w:r w:rsidRPr="00A76E29">
        <w:rPr>
          <w:rFonts w:ascii="Arial" w:hAnsi="Arial" w:cs="Arial"/>
          <w:i w:val="0"/>
          <w:color w:val="000000" w:themeColor="text1"/>
          <w:sz w:val="20"/>
          <w:szCs w:val="20"/>
          <w:lang w:val="en-GB"/>
        </w:rPr>
        <w:fldChar w:fldCharType="end"/>
      </w:r>
      <w:r w:rsidRPr="00A76E29">
        <w:rPr>
          <w:rFonts w:ascii="Arial" w:hAnsi="Arial" w:cs="Arial"/>
          <w:i w:val="0"/>
          <w:color w:val="000000" w:themeColor="text1"/>
          <w:sz w:val="20"/>
          <w:szCs w:val="20"/>
          <w:lang w:val="en-GB"/>
        </w:rPr>
        <w:t>: Three dimensions of social representations of nature</w:t>
      </w:r>
      <w:bookmarkEnd w:id="36"/>
    </w:p>
    <w:tbl>
      <w:tblPr>
        <w:tblStyle w:val="ListTable3-Accent3"/>
        <w:tblW w:w="9072" w:type="dxa"/>
        <w:jc w:val="center"/>
        <w:tblBorders>
          <w:top w:val="single" w:sz="2" w:space="0" w:color="C0CF3A" w:themeColor="accent3"/>
          <w:left w:val="single" w:sz="2" w:space="0" w:color="C0CF3A" w:themeColor="accent3"/>
          <w:bottom w:val="single" w:sz="2" w:space="0" w:color="C0CF3A" w:themeColor="accent3"/>
          <w:right w:val="single" w:sz="2" w:space="0" w:color="C0CF3A" w:themeColor="accent3"/>
          <w:insideH w:val="single" w:sz="2" w:space="0" w:color="C0CF3A" w:themeColor="accent3"/>
          <w:insideV w:val="single" w:sz="2" w:space="0" w:color="C0CF3A" w:themeColor="accent3"/>
        </w:tblBorders>
        <w:tblLook w:val="04A0" w:firstRow="1" w:lastRow="0" w:firstColumn="1" w:lastColumn="0" w:noHBand="0" w:noVBand="1"/>
      </w:tblPr>
      <w:tblGrid>
        <w:gridCol w:w="2827"/>
        <w:gridCol w:w="6245"/>
      </w:tblGrid>
      <w:tr w:rsidR="00E464F9" w:rsidRPr="00A76E29" w14:paraId="22ED334B" w14:textId="77777777" w:rsidTr="00606D0F">
        <w:trPr>
          <w:cnfStyle w:val="100000000000" w:firstRow="1" w:lastRow="0" w:firstColumn="0" w:lastColumn="0" w:oddVBand="0" w:evenVBand="0" w:oddHBand="0" w:evenHBand="0" w:firstRowFirstColumn="0" w:firstRowLastColumn="0" w:lastRowFirstColumn="0" w:lastRowLastColumn="0"/>
          <w:trHeight w:val="643"/>
          <w:jc w:val="center"/>
        </w:trPr>
        <w:tc>
          <w:tcPr>
            <w:cnfStyle w:val="001000000100" w:firstRow="0" w:lastRow="0" w:firstColumn="1" w:lastColumn="0" w:oddVBand="0" w:evenVBand="0" w:oddHBand="0" w:evenHBand="0" w:firstRowFirstColumn="1" w:firstRowLastColumn="0" w:lastRowFirstColumn="0" w:lastRowLastColumn="0"/>
            <w:tcW w:w="2297" w:type="dxa"/>
            <w:tcBorders>
              <w:bottom w:val="none" w:sz="0" w:space="0" w:color="auto"/>
              <w:right w:val="none" w:sz="0" w:space="0" w:color="auto"/>
            </w:tcBorders>
          </w:tcPr>
          <w:p w14:paraId="5B0C4122" w14:textId="324B4AC5" w:rsidR="00E464F9" w:rsidRPr="00A76E29" w:rsidRDefault="00606D0F" w:rsidP="00E464F9">
            <w:pPr>
              <w:jc w:val="center"/>
              <w:rPr>
                <w:rFonts w:ascii="Arial" w:eastAsia="Calibri" w:hAnsi="Arial" w:cs="Arial"/>
                <w:sz w:val="22"/>
                <w:szCs w:val="22"/>
                <w:lang w:val="en-GB" w:eastAsia="en-US"/>
              </w:rPr>
            </w:pPr>
            <w:r>
              <w:rPr>
                <w:rFonts w:ascii="Arial" w:eastAsia="Calibri" w:hAnsi="Arial" w:cs="Arial"/>
                <w:sz w:val="22"/>
                <w:szCs w:val="22"/>
                <w:lang w:val="en-GB" w:eastAsia="en-US"/>
              </w:rPr>
              <w:br/>
            </w:r>
            <w:r w:rsidR="00E464F9" w:rsidRPr="00A76E29">
              <w:rPr>
                <w:rFonts w:ascii="Arial" w:eastAsia="Calibri" w:hAnsi="Arial" w:cs="Arial"/>
                <w:sz w:val="22"/>
                <w:szCs w:val="22"/>
                <w:lang w:val="en-GB" w:eastAsia="en-US"/>
              </w:rPr>
              <w:t>Dimension</w:t>
            </w:r>
          </w:p>
        </w:tc>
        <w:tc>
          <w:tcPr>
            <w:tcW w:w="5074" w:type="dxa"/>
          </w:tcPr>
          <w:p w14:paraId="002B9484" w14:textId="03E1380F" w:rsidR="00E464F9" w:rsidRPr="00A76E29" w:rsidRDefault="00606D0F" w:rsidP="00E464F9">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2"/>
                <w:szCs w:val="22"/>
                <w:lang w:val="en-GB" w:eastAsia="en-US"/>
              </w:rPr>
            </w:pPr>
            <w:r>
              <w:rPr>
                <w:rFonts w:ascii="Arial" w:eastAsia="Calibri" w:hAnsi="Arial" w:cs="Arial"/>
                <w:sz w:val="22"/>
                <w:szCs w:val="22"/>
                <w:lang w:val="en-GB" w:eastAsia="en-US"/>
              </w:rPr>
              <w:br/>
            </w:r>
            <w:r w:rsidR="00E464F9" w:rsidRPr="00A76E29">
              <w:rPr>
                <w:rFonts w:ascii="Arial" w:eastAsia="Calibri" w:hAnsi="Arial" w:cs="Arial"/>
                <w:sz w:val="22"/>
                <w:szCs w:val="22"/>
                <w:lang w:val="en-GB" w:eastAsia="en-US"/>
              </w:rPr>
              <w:t>Definition</w:t>
            </w:r>
          </w:p>
        </w:tc>
      </w:tr>
      <w:tr w:rsidR="00E464F9" w:rsidRPr="00A76E29" w14:paraId="39E48F12" w14:textId="77777777" w:rsidTr="00FD2ACA">
        <w:trPr>
          <w:cnfStyle w:val="000000100000" w:firstRow="0" w:lastRow="0" w:firstColumn="0" w:lastColumn="0" w:oddVBand="0" w:evenVBand="0" w:oddHBand="1"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2297" w:type="dxa"/>
            <w:tcBorders>
              <w:top w:val="none" w:sz="0" w:space="0" w:color="auto"/>
              <w:bottom w:val="none" w:sz="0" w:space="0" w:color="auto"/>
              <w:right w:val="none" w:sz="0" w:space="0" w:color="auto"/>
            </w:tcBorders>
          </w:tcPr>
          <w:p w14:paraId="00D58597" w14:textId="77777777" w:rsidR="00E464F9" w:rsidRPr="002469B9" w:rsidRDefault="00E464F9" w:rsidP="00E464F9">
            <w:pPr>
              <w:rPr>
                <w:rFonts w:ascii="Arial" w:eastAsia="Calibri" w:hAnsi="Arial" w:cs="Arial"/>
                <w:b w:val="0"/>
                <w:lang w:val="en-GB" w:eastAsia="en-US"/>
              </w:rPr>
            </w:pPr>
            <w:r w:rsidRPr="002469B9">
              <w:rPr>
                <w:rFonts w:ascii="Arial" w:eastAsia="Calibri" w:hAnsi="Arial" w:cs="Arial"/>
                <w:b w:val="0"/>
                <w:lang w:val="en-GB" w:eastAsia="en-US"/>
              </w:rPr>
              <w:t>Normative</w:t>
            </w:r>
          </w:p>
        </w:tc>
        <w:tc>
          <w:tcPr>
            <w:tcW w:w="5074" w:type="dxa"/>
            <w:tcBorders>
              <w:top w:val="none" w:sz="0" w:space="0" w:color="auto"/>
              <w:bottom w:val="none" w:sz="0" w:space="0" w:color="auto"/>
            </w:tcBorders>
          </w:tcPr>
          <w:p w14:paraId="1A729C58"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Values and value orientations related to nature</w:t>
            </w:r>
          </w:p>
        </w:tc>
      </w:tr>
      <w:tr w:rsidR="00E464F9" w:rsidRPr="00A76E29" w14:paraId="296775F7" w14:textId="77777777" w:rsidTr="00FD2ACA">
        <w:trPr>
          <w:trHeight w:val="567"/>
          <w:jc w:val="center"/>
        </w:trPr>
        <w:tc>
          <w:tcPr>
            <w:cnfStyle w:val="001000000000" w:firstRow="0" w:lastRow="0" w:firstColumn="1" w:lastColumn="0" w:oddVBand="0" w:evenVBand="0" w:oddHBand="0" w:evenHBand="0" w:firstRowFirstColumn="0" w:firstRowLastColumn="0" w:lastRowFirstColumn="0" w:lastRowLastColumn="0"/>
            <w:tcW w:w="2297" w:type="dxa"/>
            <w:tcBorders>
              <w:right w:val="none" w:sz="0" w:space="0" w:color="auto"/>
            </w:tcBorders>
          </w:tcPr>
          <w:p w14:paraId="1051863D" w14:textId="77777777" w:rsidR="00E464F9" w:rsidRPr="002469B9" w:rsidRDefault="00E464F9" w:rsidP="00E464F9">
            <w:pPr>
              <w:rPr>
                <w:rFonts w:ascii="Arial" w:eastAsia="Calibri" w:hAnsi="Arial" w:cs="Arial"/>
                <w:b w:val="0"/>
                <w:lang w:val="en-GB" w:eastAsia="en-US"/>
              </w:rPr>
            </w:pPr>
            <w:r w:rsidRPr="002469B9">
              <w:rPr>
                <w:rFonts w:ascii="Arial" w:eastAsia="Calibri" w:hAnsi="Arial" w:cs="Arial"/>
                <w:b w:val="0"/>
                <w:lang w:val="en-GB" w:eastAsia="en-US"/>
              </w:rPr>
              <w:t>Cognitive</w:t>
            </w:r>
          </w:p>
        </w:tc>
        <w:tc>
          <w:tcPr>
            <w:tcW w:w="5074" w:type="dxa"/>
          </w:tcPr>
          <w:p w14:paraId="2297821E" w14:textId="77777777" w:rsidR="00E464F9" w:rsidRPr="002469B9" w:rsidRDefault="00E464F9"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Beliefs about nature and natural processes; what is and what is not considered as nature</w:t>
            </w:r>
          </w:p>
        </w:tc>
      </w:tr>
      <w:tr w:rsidR="00E464F9" w:rsidRPr="00A76E29" w14:paraId="6B25736E" w14:textId="77777777" w:rsidTr="00FD2ACA">
        <w:trPr>
          <w:cnfStyle w:val="000000100000" w:firstRow="0" w:lastRow="0" w:firstColumn="0" w:lastColumn="0" w:oddVBand="0" w:evenVBand="0" w:oddHBand="1"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2297" w:type="dxa"/>
            <w:tcBorders>
              <w:top w:val="none" w:sz="0" w:space="0" w:color="auto"/>
              <w:bottom w:val="none" w:sz="0" w:space="0" w:color="auto"/>
              <w:right w:val="none" w:sz="0" w:space="0" w:color="auto"/>
            </w:tcBorders>
          </w:tcPr>
          <w:p w14:paraId="01255FFF" w14:textId="77777777" w:rsidR="00E464F9" w:rsidRPr="002469B9" w:rsidRDefault="00E464F9" w:rsidP="00E464F9">
            <w:pPr>
              <w:rPr>
                <w:rFonts w:ascii="Arial" w:eastAsia="Calibri" w:hAnsi="Arial" w:cs="Arial"/>
                <w:b w:val="0"/>
                <w:lang w:val="en-GB" w:eastAsia="en-US"/>
              </w:rPr>
            </w:pPr>
            <w:r w:rsidRPr="002469B9">
              <w:rPr>
                <w:rFonts w:ascii="Arial" w:eastAsia="Calibri" w:hAnsi="Arial" w:cs="Arial"/>
                <w:b w:val="0"/>
                <w:lang w:val="en-GB" w:eastAsia="en-US"/>
              </w:rPr>
              <w:t xml:space="preserve">Expressive </w:t>
            </w:r>
          </w:p>
        </w:tc>
        <w:tc>
          <w:tcPr>
            <w:tcW w:w="5074" w:type="dxa"/>
            <w:tcBorders>
              <w:top w:val="none" w:sz="0" w:space="0" w:color="auto"/>
              <w:bottom w:val="none" w:sz="0" w:space="0" w:color="auto"/>
            </w:tcBorders>
          </w:tcPr>
          <w:p w14:paraId="11E07642"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Emotional responses to nature, and experiences of nature</w:t>
            </w:r>
          </w:p>
        </w:tc>
      </w:tr>
    </w:tbl>
    <w:p w14:paraId="16CA23CF" w14:textId="77777777" w:rsidR="00E464F9" w:rsidRPr="00A76E29" w:rsidRDefault="00E464F9" w:rsidP="00E464F9">
      <w:pPr>
        <w:spacing w:after="200" w:line="240" w:lineRule="auto"/>
        <w:jc w:val="center"/>
        <w:rPr>
          <w:rFonts w:ascii="Arial" w:eastAsia="Calibri" w:hAnsi="Arial" w:cs="Arial"/>
          <w:color w:val="000000" w:themeColor="text1"/>
          <w:lang w:val="en-GB" w:eastAsia="en-US"/>
        </w:rPr>
      </w:pPr>
      <w:r w:rsidRPr="00A76E29">
        <w:rPr>
          <w:rFonts w:ascii="Arial" w:eastAsia="Calibri" w:hAnsi="Arial" w:cs="Arial"/>
          <w:color w:val="000000" w:themeColor="text1"/>
          <w:lang w:val="en-GB" w:eastAsia="en-US"/>
        </w:rPr>
        <w:t>(Buijs et al., 2011)</w:t>
      </w:r>
    </w:p>
    <w:p w14:paraId="63CC7A2A" w14:textId="77777777" w:rsidR="00E464F9" w:rsidRPr="00A76E29" w:rsidRDefault="00E464F9" w:rsidP="00E464F9">
      <w:pPr>
        <w:shd w:val="clear" w:color="auto" w:fill="FFFFFF"/>
        <w:spacing w:after="0" w:line="240" w:lineRule="auto"/>
        <w:rPr>
          <w:rFonts w:ascii="Arial" w:eastAsia="Times New Roman" w:hAnsi="Arial" w:cs="Arial"/>
          <w:color w:val="000000" w:themeColor="text1"/>
          <w:sz w:val="22"/>
          <w:szCs w:val="22"/>
          <w:lang w:val="en-GB" w:eastAsia="en-GB"/>
        </w:rPr>
      </w:pPr>
    </w:p>
    <w:p w14:paraId="36777F6A" w14:textId="16980859" w:rsidR="00E464F9" w:rsidRPr="00A76E29" w:rsidRDefault="00E464F9" w:rsidP="00E464F9">
      <w:pPr>
        <w:shd w:val="clear" w:color="auto" w:fill="FFFFFF"/>
        <w:spacing w:after="0" w:line="240" w:lineRule="auto"/>
        <w:rPr>
          <w:rFonts w:ascii="Arial" w:eastAsia="Times New Roman" w:hAnsi="Arial" w:cs="Arial"/>
          <w:color w:val="000000" w:themeColor="text1"/>
          <w:sz w:val="22"/>
          <w:szCs w:val="22"/>
          <w:lang w:val="en-GB" w:eastAsia="en-GB"/>
        </w:rPr>
      </w:pPr>
      <w:r w:rsidRPr="00A76E29">
        <w:rPr>
          <w:rFonts w:ascii="Arial" w:eastAsia="Times New Roman" w:hAnsi="Arial" w:cs="Arial"/>
          <w:color w:val="000000" w:themeColor="text1"/>
          <w:sz w:val="22"/>
          <w:szCs w:val="22"/>
          <w:lang w:val="en-GB" w:eastAsia="en-GB"/>
        </w:rPr>
        <w:t xml:space="preserve">To mirror theories by Islam et al. 2013, Michel-Guillou et al. 2006 argue that commitment to environmentally responsible behaviour was based more on social factors rather than environmental awareness, as Pelletier et al. 2008 suggests. </w:t>
      </w:r>
      <w:r w:rsidR="00537712">
        <w:rPr>
          <w:rFonts w:ascii="Arial" w:eastAsia="Times New Roman" w:hAnsi="Arial" w:cs="Arial"/>
          <w:color w:val="000000" w:themeColor="text1"/>
          <w:sz w:val="22"/>
          <w:szCs w:val="22"/>
          <w:lang w:val="en-GB" w:eastAsia="en-GB"/>
        </w:rPr>
        <w:t xml:space="preserve">Both conventional and </w:t>
      </w:r>
      <w:r w:rsidR="00537712" w:rsidRPr="00A76E29">
        <w:rPr>
          <w:rFonts w:ascii="Arial" w:eastAsia="Times New Roman" w:hAnsi="Arial" w:cs="Arial"/>
          <w:color w:val="000000" w:themeColor="text1"/>
          <w:sz w:val="22"/>
          <w:szCs w:val="22"/>
          <w:lang w:val="en-GB" w:eastAsia="en-GB"/>
        </w:rPr>
        <w:t xml:space="preserve">pro-environmental farmers </w:t>
      </w:r>
      <w:r w:rsidR="00537712">
        <w:rPr>
          <w:rFonts w:ascii="Arial" w:eastAsia="Times New Roman" w:hAnsi="Arial" w:cs="Arial"/>
          <w:color w:val="000000" w:themeColor="text1"/>
          <w:sz w:val="22"/>
          <w:szCs w:val="22"/>
          <w:lang w:val="en-GB" w:eastAsia="en-GB"/>
        </w:rPr>
        <w:t xml:space="preserve">were included in this conclusion. </w:t>
      </w:r>
      <w:r w:rsidRPr="00A76E29">
        <w:rPr>
          <w:rFonts w:ascii="Arial" w:eastAsia="Times New Roman" w:hAnsi="Arial" w:cs="Arial"/>
          <w:color w:val="000000" w:themeColor="text1"/>
          <w:sz w:val="22"/>
          <w:szCs w:val="22"/>
          <w:lang w:val="en-GB" w:eastAsia="en-GB"/>
        </w:rPr>
        <w:t>The study goes one step further than the concepts of Islam e</w:t>
      </w:r>
      <w:r w:rsidR="00537712">
        <w:rPr>
          <w:rFonts w:ascii="Arial" w:eastAsia="Times New Roman" w:hAnsi="Arial" w:cs="Arial"/>
          <w:color w:val="000000" w:themeColor="text1"/>
          <w:sz w:val="22"/>
          <w:szCs w:val="22"/>
          <w:lang w:val="en-GB" w:eastAsia="en-GB"/>
        </w:rPr>
        <w:t>t al. 2013. It identified</w:t>
      </w:r>
      <w:r>
        <w:rPr>
          <w:rFonts w:ascii="Arial" w:eastAsia="Times New Roman" w:hAnsi="Arial" w:cs="Arial"/>
          <w:color w:val="000000" w:themeColor="text1"/>
          <w:sz w:val="22"/>
          <w:szCs w:val="22"/>
          <w:lang w:val="en-GB" w:eastAsia="en-GB"/>
        </w:rPr>
        <w:t xml:space="preserve"> that representations were</w:t>
      </w:r>
      <w:r w:rsidRPr="00A76E29">
        <w:rPr>
          <w:rFonts w:ascii="Arial" w:eastAsia="Times New Roman" w:hAnsi="Arial" w:cs="Arial"/>
          <w:color w:val="000000" w:themeColor="text1"/>
          <w:sz w:val="22"/>
          <w:szCs w:val="22"/>
          <w:lang w:val="en-GB" w:eastAsia="en-GB"/>
        </w:rPr>
        <w:t xml:space="preserve"> based </w:t>
      </w:r>
      <w:r>
        <w:rPr>
          <w:rFonts w:ascii="Arial" w:eastAsia="Times New Roman" w:hAnsi="Arial" w:cs="Arial"/>
          <w:color w:val="000000" w:themeColor="text1"/>
          <w:sz w:val="22"/>
          <w:szCs w:val="22"/>
          <w:lang w:val="en-GB" w:eastAsia="en-GB"/>
        </w:rPr>
        <w:t xml:space="preserve">around </w:t>
      </w:r>
      <w:r w:rsidRPr="00A76E29">
        <w:rPr>
          <w:rFonts w:ascii="Arial" w:eastAsia="Times New Roman" w:hAnsi="Arial" w:cs="Arial"/>
          <w:color w:val="000000" w:themeColor="text1"/>
          <w:sz w:val="22"/>
          <w:szCs w:val="22"/>
          <w:lang w:val="en-GB" w:eastAsia="en-GB"/>
        </w:rPr>
        <w:t xml:space="preserve">the following social factors: their “motivations, needs, expectations, values, and experiences”, (Michel-Guillou et al., 2006a). This also reflects the concepts of the SR dimensions highlighted by Buijs et al. 2011, which indicates that the strength of behaviours is influenced by factors such as values, beliefs and experiences in nature. </w:t>
      </w:r>
    </w:p>
    <w:p w14:paraId="215FDD67" w14:textId="77777777" w:rsidR="00E464F9" w:rsidRPr="00A76E29" w:rsidRDefault="00E464F9" w:rsidP="00E464F9">
      <w:pPr>
        <w:shd w:val="clear" w:color="auto" w:fill="FFFFFF"/>
        <w:spacing w:after="0" w:line="240" w:lineRule="auto"/>
        <w:rPr>
          <w:rFonts w:ascii="Arial" w:eastAsia="Times New Roman" w:hAnsi="Arial" w:cs="Arial"/>
          <w:color w:val="000000" w:themeColor="text1"/>
          <w:sz w:val="22"/>
          <w:szCs w:val="22"/>
          <w:lang w:val="en-GB" w:eastAsia="en-GB"/>
        </w:rPr>
      </w:pPr>
    </w:p>
    <w:p w14:paraId="75BD6E5D" w14:textId="41464BEA" w:rsidR="00E464F9" w:rsidRDefault="00E464F9" w:rsidP="00E464F9">
      <w:pPr>
        <w:shd w:val="clear" w:color="auto" w:fill="FFFFFF"/>
        <w:spacing w:after="0" w:line="240" w:lineRule="auto"/>
        <w:rPr>
          <w:rFonts w:ascii="Arial" w:eastAsia="Times New Roman" w:hAnsi="Arial" w:cs="Arial"/>
          <w:color w:val="000000" w:themeColor="text1"/>
          <w:sz w:val="22"/>
          <w:szCs w:val="22"/>
          <w:lang w:val="en-GB" w:eastAsia="en-GB"/>
        </w:rPr>
      </w:pPr>
      <w:r w:rsidRPr="00A76E29">
        <w:rPr>
          <w:rFonts w:ascii="Arial" w:eastAsia="Times New Roman" w:hAnsi="Arial" w:cs="Arial"/>
          <w:color w:val="000000" w:themeColor="text1"/>
          <w:sz w:val="22"/>
          <w:szCs w:val="22"/>
          <w:lang w:val="en-GB" w:eastAsia="en-GB"/>
        </w:rPr>
        <w:t>Furthermore, a separate study by Michel-Guillou 2006, highlighted that elements of SRs within the peripheral structure can evolve over time and can be influenced by other social factors such as policies (Michel-Guillou, 2006b). Considering concepts by Gosling and Willia</w:t>
      </w:r>
      <w:r w:rsidR="00537712">
        <w:rPr>
          <w:rFonts w:ascii="Arial" w:eastAsia="Times New Roman" w:hAnsi="Arial" w:cs="Arial"/>
          <w:color w:val="000000" w:themeColor="text1"/>
          <w:sz w:val="22"/>
          <w:szCs w:val="22"/>
          <w:lang w:val="en-GB" w:eastAsia="en-GB"/>
        </w:rPr>
        <w:t xml:space="preserve">ms 2010, an agreement with </w:t>
      </w:r>
      <w:r w:rsidRPr="00A76E29">
        <w:rPr>
          <w:rFonts w:ascii="Arial" w:eastAsia="Times New Roman" w:hAnsi="Arial" w:cs="Arial"/>
          <w:color w:val="000000" w:themeColor="text1"/>
          <w:sz w:val="22"/>
          <w:szCs w:val="22"/>
          <w:lang w:val="en-GB" w:eastAsia="en-GB"/>
        </w:rPr>
        <w:t>policies would be necessary to evolve these peripheral elements. However, an additional, long-term study that would assess the behaviours and SR of farmers before and after the implementation of a new policy would be necessary to prove or confirm such a concept. In the context of this research, this theory could be tested in a longitudinal study after the Agriculture Bill 2019-202</w:t>
      </w:r>
      <w:r>
        <w:rPr>
          <w:rFonts w:ascii="Arial" w:eastAsia="Times New Roman" w:hAnsi="Arial" w:cs="Arial"/>
          <w:color w:val="000000" w:themeColor="text1"/>
          <w:sz w:val="22"/>
          <w:szCs w:val="22"/>
          <w:lang w:val="en-GB" w:eastAsia="en-GB"/>
        </w:rPr>
        <w:t>1</w:t>
      </w:r>
      <w:r w:rsidRPr="00A76E29">
        <w:rPr>
          <w:rFonts w:ascii="Arial" w:eastAsia="Times New Roman" w:hAnsi="Arial" w:cs="Arial"/>
          <w:color w:val="000000" w:themeColor="text1"/>
          <w:sz w:val="22"/>
          <w:szCs w:val="22"/>
          <w:lang w:val="en-GB" w:eastAsia="en-GB"/>
        </w:rPr>
        <w:t xml:space="preserve"> is underway in 2021.  </w:t>
      </w:r>
    </w:p>
    <w:p w14:paraId="7F3FDD98" w14:textId="77777777" w:rsidR="00E464F9" w:rsidRDefault="00E464F9" w:rsidP="00E464F9">
      <w:pPr>
        <w:shd w:val="clear" w:color="auto" w:fill="FFFFFF"/>
        <w:spacing w:after="0" w:line="240" w:lineRule="auto"/>
        <w:rPr>
          <w:rFonts w:ascii="Arial" w:eastAsia="Times New Roman" w:hAnsi="Arial" w:cs="Arial"/>
          <w:color w:val="000000" w:themeColor="text1"/>
          <w:sz w:val="22"/>
          <w:szCs w:val="22"/>
          <w:lang w:val="en-GB" w:eastAsia="en-GB"/>
        </w:rPr>
      </w:pPr>
    </w:p>
    <w:p w14:paraId="5024FB24" w14:textId="05079033" w:rsidR="00E464F9" w:rsidRPr="00A76E29" w:rsidRDefault="00E464F9" w:rsidP="00E464F9">
      <w:pPr>
        <w:shd w:val="clear" w:color="auto" w:fill="FFFFFF"/>
        <w:spacing w:after="0" w:line="240" w:lineRule="auto"/>
        <w:rPr>
          <w:rFonts w:ascii="Arial" w:eastAsia="Times New Roman" w:hAnsi="Arial" w:cs="Arial"/>
          <w:color w:val="000000" w:themeColor="text1"/>
          <w:sz w:val="22"/>
          <w:szCs w:val="22"/>
          <w:lang w:val="en-GB" w:eastAsia="en-GB"/>
        </w:rPr>
      </w:pPr>
      <w:r w:rsidRPr="00A76E29">
        <w:rPr>
          <w:rFonts w:ascii="Arial" w:eastAsia="Times New Roman" w:hAnsi="Arial" w:cs="Arial"/>
          <w:color w:val="000000" w:themeColor="text1"/>
          <w:sz w:val="22"/>
          <w:szCs w:val="22"/>
          <w:lang w:val="en-GB" w:eastAsia="en-GB"/>
        </w:rPr>
        <w:t>Despite political influence, the study found that SR and common knowledge for farmers are</w:t>
      </w:r>
      <w:r w:rsidR="00537712">
        <w:rPr>
          <w:rFonts w:ascii="Arial" w:eastAsia="Times New Roman" w:hAnsi="Arial" w:cs="Arial"/>
          <w:color w:val="000000" w:themeColor="text1"/>
          <w:sz w:val="22"/>
          <w:szCs w:val="22"/>
          <w:lang w:val="en-GB" w:eastAsia="en-GB"/>
        </w:rPr>
        <w:t xml:space="preserve"> still heavily influential. It suggested that </w:t>
      </w:r>
      <w:r w:rsidRPr="00A76E29">
        <w:rPr>
          <w:rFonts w:ascii="Arial" w:eastAsia="Times New Roman" w:hAnsi="Arial" w:cs="Arial"/>
          <w:color w:val="000000" w:themeColor="text1"/>
          <w:sz w:val="22"/>
          <w:szCs w:val="22"/>
          <w:lang w:val="en-GB" w:eastAsia="en-GB"/>
        </w:rPr>
        <w:t>those not involved in environmentally responsible behaviours treat the concept of environment as a “constraint” to fulfilling their needs (Michel-Guillou, 2006b). This stresses that whilst social factors such as policies may contribute to changes in SR or perception, they could be treated as external to the social sphere which influen</w:t>
      </w:r>
      <w:r>
        <w:rPr>
          <w:rFonts w:ascii="Arial" w:eastAsia="Times New Roman" w:hAnsi="Arial" w:cs="Arial"/>
          <w:color w:val="000000" w:themeColor="text1"/>
          <w:sz w:val="22"/>
          <w:szCs w:val="22"/>
          <w:lang w:val="en-GB" w:eastAsia="en-GB"/>
        </w:rPr>
        <w:t>ces the SR of social groups. T</w:t>
      </w:r>
      <w:r w:rsidRPr="00A76E29">
        <w:rPr>
          <w:rFonts w:ascii="Arial" w:eastAsia="Times New Roman" w:hAnsi="Arial" w:cs="Arial"/>
          <w:color w:val="000000" w:themeColor="text1"/>
          <w:sz w:val="22"/>
          <w:szCs w:val="22"/>
          <w:lang w:val="en-GB" w:eastAsia="en-GB"/>
        </w:rPr>
        <w:t>herefore</w:t>
      </w:r>
      <w:r>
        <w:rPr>
          <w:rFonts w:ascii="Arial" w:eastAsia="Times New Roman" w:hAnsi="Arial" w:cs="Arial"/>
          <w:color w:val="000000" w:themeColor="text1"/>
          <w:sz w:val="22"/>
          <w:szCs w:val="22"/>
          <w:lang w:val="en-GB" w:eastAsia="en-GB"/>
        </w:rPr>
        <w:t xml:space="preserve">, policies have little influence over </w:t>
      </w:r>
      <w:r w:rsidRPr="00A76E29">
        <w:rPr>
          <w:rFonts w:ascii="Arial" w:eastAsia="Times New Roman" w:hAnsi="Arial" w:cs="Arial"/>
          <w:color w:val="000000" w:themeColor="text1"/>
          <w:sz w:val="22"/>
          <w:szCs w:val="22"/>
          <w:lang w:val="en-GB" w:eastAsia="en-GB"/>
        </w:rPr>
        <w:t>behavioural changes. The severity of social influence is also confirmed in Michel-Guillou 2009, that states whilst farmers may have individual notions about practices or environmental issues, each individual forms part of a “socio-cultural context”</w:t>
      </w:r>
      <w:r>
        <w:rPr>
          <w:rFonts w:ascii="Arial" w:eastAsia="Times New Roman" w:hAnsi="Arial" w:cs="Arial"/>
          <w:color w:val="000000" w:themeColor="text1"/>
          <w:sz w:val="22"/>
          <w:szCs w:val="22"/>
          <w:lang w:val="en-GB" w:eastAsia="en-GB"/>
        </w:rPr>
        <w:t>. These contexts alter and influence</w:t>
      </w:r>
      <w:r w:rsidRPr="00A76E29">
        <w:rPr>
          <w:rFonts w:ascii="Arial" w:eastAsia="Times New Roman" w:hAnsi="Arial" w:cs="Arial"/>
          <w:color w:val="000000" w:themeColor="text1"/>
          <w:sz w:val="22"/>
          <w:szCs w:val="22"/>
          <w:lang w:val="en-GB" w:eastAsia="en-GB"/>
        </w:rPr>
        <w:t xml:space="preserve"> norms and beliefs</w:t>
      </w:r>
      <w:r>
        <w:rPr>
          <w:rFonts w:ascii="Arial" w:eastAsia="Times New Roman" w:hAnsi="Arial" w:cs="Arial"/>
          <w:color w:val="000000" w:themeColor="text1"/>
          <w:sz w:val="22"/>
          <w:szCs w:val="22"/>
          <w:lang w:val="en-GB" w:eastAsia="en-GB"/>
        </w:rPr>
        <w:t>, and ultimately affect</w:t>
      </w:r>
      <w:r w:rsidRPr="00A76E29">
        <w:rPr>
          <w:rFonts w:ascii="Arial" w:eastAsia="Times New Roman" w:hAnsi="Arial" w:cs="Arial"/>
          <w:color w:val="000000" w:themeColor="text1"/>
          <w:sz w:val="22"/>
          <w:szCs w:val="22"/>
          <w:lang w:val="en-GB" w:eastAsia="en-GB"/>
        </w:rPr>
        <w:t xml:space="preserve"> environmental strategies and management (Michel-Guillou, 2009). The situation in the United Kingd</w:t>
      </w:r>
      <w:r>
        <w:rPr>
          <w:rFonts w:ascii="Arial" w:eastAsia="Times New Roman" w:hAnsi="Arial" w:cs="Arial"/>
          <w:color w:val="000000" w:themeColor="text1"/>
          <w:sz w:val="22"/>
          <w:szCs w:val="22"/>
          <w:lang w:val="en-GB" w:eastAsia="en-GB"/>
        </w:rPr>
        <w:t>om could be contrasted to this. N</w:t>
      </w:r>
      <w:r w:rsidRPr="00A76E29">
        <w:rPr>
          <w:rFonts w:ascii="Arial" w:eastAsia="Times New Roman" w:hAnsi="Arial" w:cs="Arial"/>
          <w:color w:val="000000" w:themeColor="text1"/>
          <w:sz w:val="22"/>
          <w:szCs w:val="22"/>
          <w:lang w:val="en-GB" w:eastAsia="en-GB"/>
        </w:rPr>
        <w:t>ew policies</w:t>
      </w:r>
      <w:r w:rsidR="00537712">
        <w:rPr>
          <w:rFonts w:ascii="Arial" w:eastAsia="Times New Roman" w:hAnsi="Arial" w:cs="Arial"/>
          <w:color w:val="000000" w:themeColor="text1"/>
          <w:sz w:val="22"/>
          <w:szCs w:val="22"/>
          <w:lang w:val="en-GB" w:eastAsia="en-GB"/>
        </w:rPr>
        <w:t xml:space="preserve"> in place after Brexit </w:t>
      </w:r>
      <w:r>
        <w:rPr>
          <w:rFonts w:ascii="Arial" w:eastAsia="Times New Roman" w:hAnsi="Arial" w:cs="Arial"/>
          <w:color w:val="000000" w:themeColor="text1"/>
          <w:sz w:val="22"/>
          <w:szCs w:val="22"/>
          <w:lang w:val="en-GB" w:eastAsia="en-GB"/>
        </w:rPr>
        <w:t>could remove</w:t>
      </w:r>
      <w:r w:rsidRPr="00A76E29">
        <w:rPr>
          <w:rFonts w:ascii="Arial" w:eastAsia="Times New Roman" w:hAnsi="Arial" w:cs="Arial"/>
          <w:color w:val="000000" w:themeColor="text1"/>
          <w:sz w:val="22"/>
          <w:szCs w:val="22"/>
          <w:lang w:val="en-GB" w:eastAsia="en-GB"/>
        </w:rPr>
        <w:t xml:space="preserve"> the</w:t>
      </w:r>
      <w:r>
        <w:rPr>
          <w:rFonts w:ascii="Arial" w:eastAsia="Times New Roman" w:hAnsi="Arial" w:cs="Arial"/>
          <w:color w:val="000000" w:themeColor="text1"/>
          <w:sz w:val="22"/>
          <w:szCs w:val="22"/>
          <w:lang w:val="en-GB" w:eastAsia="en-GB"/>
        </w:rPr>
        <w:t xml:space="preserve"> restraints from CAP subsidies. A</w:t>
      </w:r>
      <w:r w:rsidRPr="00A76E29">
        <w:rPr>
          <w:rFonts w:ascii="Arial" w:eastAsia="Times New Roman" w:hAnsi="Arial" w:cs="Arial"/>
          <w:color w:val="000000" w:themeColor="text1"/>
          <w:sz w:val="22"/>
          <w:szCs w:val="22"/>
          <w:lang w:val="en-GB" w:eastAsia="en-GB"/>
        </w:rPr>
        <w:t>gai</w:t>
      </w:r>
      <w:r>
        <w:rPr>
          <w:rFonts w:ascii="Arial" w:eastAsia="Times New Roman" w:hAnsi="Arial" w:cs="Arial"/>
          <w:color w:val="000000" w:themeColor="text1"/>
          <w:sz w:val="22"/>
          <w:szCs w:val="22"/>
          <w:lang w:val="en-GB" w:eastAsia="en-GB"/>
        </w:rPr>
        <w:t>n the Agriculture Bill 2019-2021</w:t>
      </w:r>
      <w:r w:rsidRPr="00A76E29">
        <w:rPr>
          <w:rFonts w:ascii="Arial" w:eastAsia="Times New Roman" w:hAnsi="Arial" w:cs="Arial"/>
          <w:color w:val="000000" w:themeColor="text1"/>
          <w:sz w:val="22"/>
          <w:szCs w:val="22"/>
          <w:lang w:val="en-GB" w:eastAsia="en-GB"/>
        </w:rPr>
        <w:t xml:space="preserve">, may provide an incentive to changing behaviours, as environmental concerns are the drivers for </w:t>
      </w:r>
      <w:r w:rsidRPr="00A76E29">
        <w:rPr>
          <w:rFonts w:ascii="Arial" w:eastAsia="Times New Roman" w:hAnsi="Arial" w:cs="Arial"/>
          <w:color w:val="000000" w:themeColor="text1"/>
          <w:sz w:val="22"/>
          <w:szCs w:val="22"/>
          <w:lang w:val="en-GB" w:eastAsia="en-GB"/>
        </w:rPr>
        <w:lastRenderedPageBreak/>
        <w:t xml:space="preserve">change and subsidies. </w:t>
      </w:r>
      <w:r w:rsidRPr="00A76E29">
        <w:rPr>
          <w:rFonts w:ascii="Arial" w:eastAsia="Times New Roman" w:hAnsi="Arial" w:cs="Arial"/>
          <w:color w:val="000000" w:themeColor="text1"/>
          <w:sz w:val="22"/>
          <w:szCs w:val="22"/>
          <w:lang w:val="en-GB" w:eastAsia="en-GB"/>
        </w:rPr>
        <w:br/>
      </w:r>
    </w:p>
    <w:p w14:paraId="35C375B6" w14:textId="36E40965" w:rsidR="00E464F9" w:rsidRPr="00A76E29" w:rsidRDefault="00E464F9" w:rsidP="00E464F9">
      <w:pPr>
        <w:shd w:val="clear" w:color="auto" w:fill="FFFFFF"/>
        <w:spacing w:after="0" w:line="240" w:lineRule="auto"/>
        <w:rPr>
          <w:rFonts w:ascii="Arial" w:eastAsia="Times New Roman" w:hAnsi="Arial" w:cs="Arial"/>
          <w:color w:val="000000" w:themeColor="text1"/>
          <w:sz w:val="22"/>
          <w:szCs w:val="22"/>
          <w:lang w:val="en-GB" w:eastAsia="en-GB"/>
        </w:rPr>
      </w:pPr>
      <w:r w:rsidRPr="00A76E29">
        <w:rPr>
          <w:rFonts w:ascii="Arial" w:eastAsia="Times New Roman" w:hAnsi="Arial" w:cs="Arial"/>
          <w:color w:val="000000" w:themeColor="text1"/>
          <w:sz w:val="22"/>
          <w:szCs w:val="22"/>
          <w:lang w:val="en-GB" w:eastAsia="en-GB"/>
        </w:rPr>
        <w:t xml:space="preserve">Specific to </w:t>
      </w:r>
      <w:r w:rsidR="001F2A47">
        <w:rPr>
          <w:rFonts w:ascii="Arial" w:eastAsia="Times New Roman" w:hAnsi="Arial" w:cs="Arial"/>
          <w:color w:val="000000" w:themeColor="text1"/>
          <w:sz w:val="22"/>
          <w:szCs w:val="22"/>
          <w:lang w:val="en-GB" w:eastAsia="en-GB"/>
        </w:rPr>
        <w:t>SRs</w:t>
      </w:r>
      <w:r w:rsidRPr="00A76E29">
        <w:rPr>
          <w:rFonts w:ascii="Arial" w:eastAsia="Times New Roman" w:hAnsi="Arial" w:cs="Arial"/>
          <w:color w:val="000000" w:themeColor="text1"/>
          <w:sz w:val="22"/>
          <w:szCs w:val="22"/>
          <w:lang w:val="en-GB" w:eastAsia="en-GB"/>
        </w:rPr>
        <w:t xml:space="preserve"> in agriculture in the United Kingdom, Guerrier 2006 aimed to discover farmer’s response to change. The study was based on the premise that farmers were facing political change by the mid-term review of the CAP and immediate changes following the outbreak of “foot and mouth” disease (Guerrier, 2006). It concluded that their representations of themselves as f</w:t>
      </w:r>
      <w:r>
        <w:rPr>
          <w:rFonts w:ascii="Arial" w:eastAsia="Times New Roman" w:hAnsi="Arial" w:cs="Arial"/>
          <w:color w:val="000000" w:themeColor="text1"/>
          <w:sz w:val="22"/>
          <w:szCs w:val="22"/>
          <w:lang w:val="en-GB" w:eastAsia="en-GB"/>
        </w:rPr>
        <w:t xml:space="preserve">armers were being challenged. It also found that </w:t>
      </w:r>
      <w:r w:rsidRPr="00A76E29">
        <w:rPr>
          <w:rFonts w:ascii="Arial" w:eastAsia="Times New Roman" w:hAnsi="Arial" w:cs="Arial"/>
          <w:color w:val="000000" w:themeColor="text1"/>
          <w:sz w:val="22"/>
          <w:szCs w:val="22"/>
          <w:lang w:val="en-GB" w:eastAsia="en-GB"/>
        </w:rPr>
        <w:t>the p</w:t>
      </w:r>
      <w:r>
        <w:rPr>
          <w:rFonts w:ascii="Arial" w:eastAsia="Times New Roman" w:hAnsi="Arial" w:cs="Arial"/>
          <w:color w:val="000000" w:themeColor="text1"/>
          <w:sz w:val="22"/>
          <w:szCs w:val="22"/>
          <w:lang w:val="en-GB" w:eastAsia="en-GB"/>
        </w:rPr>
        <w:t xml:space="preserve">sychology of change meant </w:t>
      </w:r>
      <w:r w:rsidRPr="00A76E29">
        <w:rPr>
          <w:rFonts w:ascii="Arial" w:eastAsia="Times New Roman" w:hAnsi="Arial" w:cs="Arial"/>
          <w:color w:val="000000" w:themeColor="text1"/>
          <w:sz w:val="22"/>
          <w:szCs w:val="22"/>
          <w:lang w:val="en-GB" w:eastAsia="en-GB"/>
        </w:rPr>
        <w:t xml:space="preserve">history and understanding of the consequences were essential factors to consider and made up </w:t>
      </w:r>
      <w:r w:rsidR="001F2A47">
        <w:rPr>
          <w:rFonts w:ascii="Arial" w:eastAsia="Times New Roman" w:hAnsi="Arial" w:cs="Arial"/>
          <w:color w:val="000000" w:themeColor="text1"/>
          <w:sz w:val="22"/>
          <w:szCs w:val="22"/>
          <w:lang w:val="en-GB" w:eastAsia="en-GB"/>
        </w:rPr>
        <w:t>SRs</w:t>
      </w:r>
      <w:r w:rsidRPr="00A76E29">
        <w:rPr>
          <w:rFonts w:ascii="Arial" w:eastAsia="Times New Roman" w:hAnsi="Arial" w:cs="Arial"/>
          <w:color w:val="000000" w:themeColor="text1"/>
          <w:sz w:val="22"/>
          <w:szCs w:val="22"/>
          <w:lang w:val="en-GB" w:eastAsia="en-GB"/>
        </w:rPr>
        <w:t xml:space="preserve"> of the issue at hand (Guerrier, 2006). This theory enhances that of Michel-Guillou et al., and Buijs et al. 2011, as social factors are included but rely more on the holistic understanding and appreciation of situations (past and future). With regards to the current situation in the UK, Brexit has provided a level of unce</w:t>
      </w:r>
      <w:r>
        <w:rPr>
          <w:rFonts w:ascii="Arial" w:eastAsia="Times New Roman" w:hAnsi="Arial" w:cs="Arial"/>
          <w:color w:val="000000" w:themeColor="text1"/>
          <w:sz w:val="22"/>
          <w:szCs w:val="22"/>
          <w:lang w:val="en-GB" w:eastAsia="en-GB"/>
        </w:rPr>
        <w:t xml:space="preserve">rtainty for a number of years. This suggests that </w:t>
      </w:r>
      <w:r w:rsidRPr="00A76E29">
        <w:rPr>
          <w:rFonts w:ascii="Arial" w:eastAsia="Times New Roman" w:hAnsi="Arial" w:cs="Arial"/>
          <w:color w:val="000000" w:themeColor="text1"/>
          <w:sz w:val="22"/>
          <w:szCs w:val="22"/>
          <w:lang w:val="en-GB" w:eastAsia="en-GB"/>
        </w:rPr>
        <w:t>doubt and</w:t>
      </w:r>
      <w:r w:rsidR="00537712">
        <w:rPr>
          <w:rFonts w:ascii="Arial" w:eastAsia="Times New Roman" w:hAnsi="Arial" w:cs="Arial"/>
          <w:color w:val="000000" w:themeColor="text1"/>
          <w:sz w:val="22"/>
          <w:szCs w:val="22"/>
          <w:lang w:val="en-GB" w:eastAsia="en-GB"/>
        </w:rPr>
        <w:t xml:space="preserve"> confusion will be evident. The Agriculture Bill is established</w:t>
      </w:r>
      <w:r w:rsidRPr="00A76E29">
        <w:rPr>
          <w:rFonts w:ascii="Arial" w:eastAsia="Times New Roman" w:hAnsi="Arial" w:cs="Arial"/>
          <w:color w:val="000000" w:themeColor="text1"/>
          <w:sz w:val="22"/>
          <w:szCs w:val="22"/>
          <w:lang w:val="en-GB" w:eastAsia="en-GB"/>
        </w:rPr>
        <w:t>,</w:t>
      </w:r>
      <w:r w:rsidR="00537712">
        <w:rPr>
          <w:rFonts w:ascii="Arial" w:eastAsia="Times New Roman" w:hAnsi="Arial" w:cs="Arial"/>
          <w:color w:val="000000" w:themeColor="text1"/>
          <w:sz w:val="22"/>
          <w:szCs w:val="22"/>
          <w:lang w:val="en-GB" w:eastAsia="en-GB"/>
        </w:rPr>
        <w:t xml:space="preserve"> and therefore</w:t>
      </w:r>
      <w:r w:rsidRPr="00A76E29">
        <w:rPr>
          <w:rFonts w:ascii="Arial" w:eastAsia="Times New Roman" w:hAnsi="Arial" w:cs="Arial"/>
          <w:color w:val="000000" w:themeColor="text1"/>
          <w:sz w:val="22"/>
          <w:szCs w:val="22"/>
          <w:lang w:val="en-GB" w:eastAsia="en-GB"/>
        </w:rPr>
        <w:t xml:space="preserve"> the expectations for the future (as expressed by Michel-Guillou et al., 2006a) are set out, but potentially not agreed with. </w:t>
      </w:r>
    </w:p>
    <w:p w14:paraId="26879498" w14:textId="77777777" w:rsidR="00E464F9" w:rsidRPr="00A76E29" w:rsidRDefault="00E464F9" w:rsidP="00E464F9">
      <w:pPr>
        <w:shd w:val="clear" w:color="auto" w:fill="FFFFFF"/>
        <w:spacing w:after="0" w:line="240" w:lineRule="auto"/>
        <w:rPr>
          <w:rFonts w:ascii="Arial" w:eastAsia="Times New Roman" w:hAnsi="Arial" w:cs="Arial"/>
          <w:color w:val="000000" w:themeColor="text1"/>
          <w:sz w:val="22"/>
          <w:szCs w:val="22"/>
          <w:lang w:val="en-GB" w:eastAsia="en-GB"/>
        </w:rPr>
      </w:pPr>
    </w:p>
    <w:p w14:paraId="3A5C5E04" w14:textId="22B5AE2B" w:rsidR="00E464F9" w:rsidRPr="00A76E29" w:rsidRDefault="00E464F9" w:rsidP="00E464F9">
      <w:pPr>
        <w:spacing w:after="200" w:line="240" w:lineRule="auto"/>
        <w:rPr>
          <w:rFonts w:ascii="Arial" w:eastAsia="Calibri" w:hAnsi="Arial" w:cs="Arial"/>
          <w:color w:val="000000" w:themeColor="text1"/>
          <w:sz w:val="22"/>
          <w:szCs w:val="22"/>
          <w:bdr w:val="none" w:sz="0" w:space="0" w:color="auto" w:frame="1"/>
          <w:lang w:val="en-GB" w:eastAsia="en-US"/>
        </w:rPr>
      </w:pPr>
      <w:r w:rsidRPr="00A76E29">
        <w:rPr>
          <w:rFonts w:ascii="Arial" w:eastAsia="Calibri" w:hAnsi="Arial" w:cs="Arial"/>
          <w:color w:val="000000" w:themeColor="text1"/>
          <w:sz w:val="22"/>
          <w:szCs w:val="22"/>
          <w:bdr w:val="none" w:sz="0" w:space="0" w:color="auto" w:frame="1"/>
          <w:lang w:val="en-GB" w:eastAsia="en-US"/>
        </w:rPr>
        <w:t xml:space="preserve">Experience was identified by Michel-Guillou et al. 2006a, </w:t>
      </w:r>
      <w:r w:rsidRPr="00A76E29">
        <w:rPr>
          <w:rFonts w:ascii="Arial" w:eastAsia="Calibri" w:hAnsi="Arial" w:cs="Arial"/>
          <w:color w:val="000000" w:themeColor="text1"/>
          <w:sz w:val="22"/>
          <w:szCs w:val="22"/>
          <w:lang w:val="en-GB" w:eastAsia="en-US"/>
        </w:rPr>
        <w:t>Buijs et al. 2011,</w:t>
      </w:r>
      <w:r w:rsidRPr="00A76E29">
        <w:rPr>
          <w:rFonts w:ascii="Arial" w:eastAsia="Calibri" w:hAnsi="Arial" w:cs="Arial"/>
          <w:color w:val="000000" w:themeColor="text1"/>
          <w:sz w:val="22"/>
          <w:szCs w:val="22"/>
          <w:bdr w:val="none" w:sz="0" w:space="0" w:color="auto" w:frame="1"/>
          <w:lang w:val="en-GB" w:eastAsia="en-US"/>
        </w:rPr>
        <w:t xml:space="preserve"> and referred to by Guerrier 2006 (through history) as a social factor that influences SR. This concept is also reflected in research by Lemeé et al. 2019. It demonstrates how experiences and risk factor can influence SR of different social groups in light of environmental changes and natural occurrences such as coastal flooding and erosion. The study concluded that </w:t>
      </w:r>
      <w:r>
        <w:rPr>
          <w:rFonts w:ascii="Arial" w:eastAsia="Calibri" w:hAnsi="Arial" w:cs="Arial"/>
          <w:color w:val="000000" w:themeColor="text1"/>
          <w:sz w:val="22"/>
          <w:szCs w:val="22"/>
          <w:bdr w:val="none" w:sz="0" w:space="0" w:color="auto" w:frame="1"/>
          <w:lang w:val="en-GB" w:eastAsia="en-US"/>
        </w:rPr>
        <w:t>experiences of risks were the determinants of SR and people’s attitudes towards the natural environment, as well as their behaviours. Linking this to the UK,</w:t>
      </w:r>
      <w:r w:rsidRPr="00A76E29">
        <w:rPr>
          <w:rFonts w:ascii="Arial" w:eastAsia="Calibri" w:hAnsi="Arial" w:cs="Arial"/>
          <w:color w:val="000000" w:themeColor="text1"/>
          <w:sz w:val="22"/>
          <w:szCs w:val="22"/>
          <w:bdr w:val="none" w:sz="0" w:space="0" w:color="auto" w:frame="1"/>
          <w:lang w:val="en-GB" w:eastAsia="en-US"/>
        </w:rPr>
        <w:t xml:space="preserve"> soil erosion</w:t>
      </w:r>
      <w:r>
        <w:rPr>
          <w:rFonts w:ascii="Arial" w:eastAsia="Calibri" w:hAnsi="Arial" w:cs="Arial"/>
          <w:color w:val="000000" w:themeColor="text1"/>
          <w:sz w:val="22"/>
          <w:szCs w:val="22"/>
          <w:bdr w:val="none" w:sz="0" w:space="0" w:color="auto" w:frame="1"/>
          <w:lang w:val="en-GB" w:eastAsia="en-US"/>
        </w:rPr>
        <w:t xml:space="preserve"> is deemed an environmental risk. F</w:t>
      </w:r>
      <w:r w:rsidRPr="00A76E29">
        <w:rPr>
          <w:rFonts w:ascii="Arial" w:eastAsia="Calibri" w:hAnsi="Arial" w:cs="Arial"/>
          <w:color w:val="000000" w:themeColor="text1"/>
          <w:sz w:val="22"/>
          <w:szCs w:val="22"/>
          <w:bdr w:val="none" w:sz="0" w:space="0" w:color="auto" w:frame="1"/>
          <w:lang w:val="en-GB" w:eastAsia="en-US"/>
        </w:rPr>
        <w:t>or those farmers who have had negative experiences with such challenges may in turn be encouraged to change behaviour for the benefit of the business as we</w:t>
      </w:r>
      <w:r>
        <w:rPr>
          <w:rFonts w:ascii="Arial" w:eastAsia="Calibri" w:hAnsi="Arial" w:cs="Arial"/>
          <w:color w:val="000000" w:themeColor="text1"/>
          <w:sz w:val="22"/>
          <w:szCs w:val="22"/>
          <w:bdr w:val="none" w:sz="0" w:space="0" w:color="auto" w:frame="1"/>
          <w:lang w:val="en-GB" w:eastAsia="en-US"/>
        </w:rPr>
        <w:t xml:space="preserve">ll as the natural environment. </w:t>
      </w:r>
      <w:r w:rsidRPr="00A76E29">
        <w:rPr>
          <w:rFonts w:ascii="Arial" w:eastAsia="Calibri" w:hAnsi="Arial" w:cs="Arial"/>
          <w:color w:val="000000" w:themeColor="text1"/>
          <w:sz w:val="22"/>
          <w:szCs w:val="22"/>
          <w:bdr w:val="none" w:sz="0" w:space="0" w:color="auto" w:frame="1"/>
          <w:lang w:val="en-GB" w:eastAsia="en-US"/>
        </w:rPr>
        <w:t>However, the research highlighted that there was a difference in SR between management ex</w:t>
      </w:r>
      <w:r w:rsidR="00537712">
        <w:rPr>
          <w:rFonts w:ascii="Arial" w:eastAsia="Calibri" w:hAnsi="Arial" w:cs="Arial"/>
          <w:color w:val="000000" w:themeColor="text1"/>
          <w:sz w:val="22"/>
          <w:szCs w:val="22"/>
          <w:bdr w:val="none" w:sz="0" w:space="0" w:color="auto" w:frame="1"/>
          <w:lang w:val="en-GB" w:eastAsia="en-US"/>
        </w:rPr>
        <w:t>perts and victims/residents. V</w:t>
      </w:r>
      <w:r w:rsidRPr="00A76E29">
        <w:rPr>
          <w:rFonts w:ascii="Arial" w:eastAsia="Calibri" w:hAnsi="Arial" w:cs="Arial"/>
          <w:color w:val="000000" w:themeColor="text1"/>
          <w:sz w:val="22"/>
          <w:szCs w:val="22"/>
          <w:bdr w:val="none" w:sz="0" w:space="0" w:color="auto" w:frame="1"/>
          <w:lang w:val="en-GB" w:eastAsia="en-US"/>
        </w:rPr>
        <w:t>ictims were more likely to be directly</w:t>
      </w:r>
      <w:r>
        <w:rPr>
          <w:rFonts w:ascii="Arial" w:eastAsia="Calibri" w:hAnsi="Arial" w:cs="Arial"/>
          <w:color w:val="000000" w:themeColor="text1"/>
          <w:sz w:val="22"/>
          <w:szCs w:val="22"/>
          <w:bdr w:val="none" w:sz="0" w:space="0" w:color="auto" w:frame="1"/>
          <w:lang w:val="en-GB" w:eastAsia="en-US"/>
        </w:rPr>
        <w:t xml:space="preserve"> affected by coastal disasters. W</w:t>
      </w:r>
      <w:r w:rsidRPr="00A76E29">
        <w:rPr>
          <w:rFonts w:ascii="Arial" w:eastAsia="Calibri" w:hAnsi="Arial" w:cs="Arial"/>
          <w:color w:val="000000" w:themeColor="text1"/>
          <w:sz w:val="22"/>
          <w:szCs w:val="22"/>
          <w:bdr w:val="none" w:sz="0" w:space="0" w:color="auto" w:frame="1"/>
          <w:lang w:val="en-GB" w:eastAsia="en-US"/>
        </w:rPr>
        <w:t>hereas whilst management representatives possess expertise, their perceptions were less negative than those of the victims (Lemeé et al., 2019). From this point of view, it is clear that the balance between top-down and bottom-up approaches ne</w:t>
      </w:r>
      <w:r w:rsidR="00537712">
        <w:rPr>
          <w:rFonts w:ascii="Arial" w:eastAsia="Calibri" w:hAnsi="Arial" w:cs="Arial"/>
          <w:color w:val="000000" w:themeColor="text1"/>
          <w:sz w:val="22"/>
          <w:szCs w:val="22"/>
          <w:bdr w:val="none" w:sz="0" w:space="0" w:color="auto" w:frame="1"/>
          <w:lang w:val="en-GB" w:eastAsia="en-US"/>
        </w:rPr>
        <w:t>eds to be optimised. This would</w:t>
      </w:r>
      <w:r w:rsidRPr="00A76E29">
        <w:rPr>
          <w:rFonts w:ascii="Arial" w:eastAsia="Calibri" w:hAnsi="Arial" w:cs="Arial"/>
          <w:color w:val="000000" w:themeColor="text1"/>
          <w:sz w:val="22"/>
          <w:szCs w:val="22"/>
          <w:bdr w:val="none" w:sz="0" w:space="0" w:color="auto" w:frame="1"/>
          <w:lang w:val="en-GB" w:eastAsia="en-US"/>
        </w:rPr>
        <w:t xml:space="preserve"> ensure that </w:t>
      </w:r>
      <w:r w:rsidR="00537712">
        <w:rPr>
          <w:rFonts w:ascii="Arial" w:eastAsia="Calibri" w:hAnsi="Arial" w:cs="Arial"/>
          <w:color w:val="000000" w:themeColor="text1"/>
          <w:sz w:val="22"/>
          <w:szCs w:val="22"/>
          <w:bdr w:val="none" w:sz="0" w:space="0" w:color="auto" w:frame="1"/>
          <w:lang w:val="en-GB" w:eastAsia="en-US"/>
        </w:rPr>
        <w:t xml:space="preserve">firstly, </w:t>
      </w:r>
      <w:r w:rsidRPr="00A76E29">
        <w:rPr>
          <w:rFonts w:ascii="Arial" w:eastAsia="Calibri" w:hAnsi="Arial" w:cs="Arial"/>
          <w:color w:val="000000" w:themeColor="text1"/>
          <w:sz w:val="22"/>
          <w:szCs w:val="22"/>
          <w:bdr w:val="none" w:sz="0" w:space="0" w:color="auto" w:frame="1"/>
          <w:lang w:val="en-GB" w:eastAsia="en-US"/>
        </w:rPr>
        <w:t xml:space="preserve">policies are being complied with, and </w:t>
      </w:r>
      <w:r w:rsidR="00537712">
        <w:rPr>
          <w:rFonts w:ascii="Arial" w:eastAsia="Calibri" w:hAnsi="Arial" w:cs="Arial"/>
          <w:color w:val="000000" w:themeColor="text1"/>
          <w:sz w:val="22"/>
          <w:szCs w:val="22"/>
          <w:bdr w:val="none" w:sz="0" w:space="0" w:color="auto" w:frame="1"/>
          <w:lang w:val="en-GB" w:eastAsia="en-US"/>
        </w:rPr>
        <w:t xml:space="preserve">secondly, </w:t>
      </w:r>
      <w:r w:rsidRPr="00A76E29">
        <w:rPr>
          <w:rFonts w:ascii="Arial" w:eastAsia="Calibri" w:hAnsi="Arial" w:cs="Arial"/>
          <w:color w:val="000000" w:themeColor="text1"/>
          <w:sz w:val="22"/>
          <w:szCs w:val="22"/>
          <w:bdr w:val="none" w:sz="0" w:space="0" w:color="auto" w:frame="1"/>
          <w:lang w:val="en-GB" w:eastAsia="en-US"/>
        </w:rPr>
        <w:t xml:space="preserve">that stakeholders are also receiving gains and safety (farmers and securing their livelihood). </w:t>
      </w:r>
    </w:p>
    <w:p w14:paraId="048F8E48" w14:textId="12F4D7B2" w:rsidR="00E464F9" w:rsidRPr="00A76E29" w:rsidRDefault="00E464F9" w:rsidP="00E464F9">
      <w:pPr>
        <w:shd w:val="clear" w:color="auto" w:fill="FFFFFF"/>
        <w:spacing w:before="100" w:beforeAutospacing="1" w:after="0" w:afterAutospacing="1" w:line="240" w:lineRule="auto"/>
        <w:rPr>
          <w:rFonts w:ascii="Arial" w:eastAsia="Times New Roman" w:hAnsi="Arial" w:cs="Arial"/>
          <w:color w:val="000000" w:themeColor="text1"/>
          <w:sz w:val="22"/>
          <w:szCs w:val="22"/>
          <w:bdr w:val="none" w:sz="0" w:space="0" w:color="auto" w:frame="1"/>
          <w:lang w:val="en-GB" w:eastAsia="en-GB"/>
        </w:rPr>
      </w:pPr>
      <w:r w:rsidRPr="00A76E29">
        <w:rPr>
          <w:rFonts w:ascii="Arial" w:eastAsia="Times New Roman" w:hAnsi="Arial" w:cs="Arial"/>
          <w:color w:val="000000" w:themeColor="text1"/>
          <w:sz w:val="22"/>
          <w:szCs w:val="22"/>
          <w:bdr w:val="none" w:sz="0" w:space="0" w:color="auto" w:frame="1"/>
          <w:lang w:val="en-GB" w:eastAsia="en-GB"/>
        </w:rPr>
        <w:t>Alongside risk factor, SR can be formed when an environmental issue does not conform to ideas already established within a community or social group. Anderson et al. 2013, uses examples of opposition to afforestation in areas where social groups have an established perception and idea of the existing land use (Anderson et al., 2013). Th</w:t>
      </w:r>
      <w:r w:rsidR="002A76DD">
        <w:rPr>
          <w:rFonts w:ascii="Arial" w:eastAsia="Times New Roman" w:hAnsi="Arial" w:cs="Arial"/>
          <w:color w:val="000000" w:themeColor="text1"/>
          <w:sz w:val="22"/>
          <w:szCs w:val="22"/>
          <w:bdr w:val="none" w:sz="0" w:space="0" w:color="auto" w:frame="1"/>
          <w:lang w:val="en-GB" w:eastAsia="en-GB"/>
        </w:rPr>
        <w:t xml:space="preserve">is can be compared to the </w:t>
      </w:r>
      <w:r w:rsidRPr="00A76E29">
        <w:rPr>
          <w:rFonts w:ascii="Arial" w:eastAsia="Times New Roman" w:hAnsi="Arial" w:cs="Arial"/>
          <w:color w:val="000000" w:themeColor="text1"/>
          <w:sz w:val="22"/>
          <w:szCs w:val="22"/>
          <w:bdr w:val="none" w:sz="0" w:space="0" w:color="auto" w:frame="1"/>
          <w:lang w:val="en-GB" w:eastAsia="en-GB"/>
        </w:rPr>
        <w:t>respondents in the study by Lemeé who were sceptical of new coastal defe</w:t>
      </w:r>
      <w:r w:rsidR="002A76DD">
        <w:rPr>
          <w:rFonts w:ascii="Arial" w:eastAsia="Times New Roman" w:hAnsi="Arial" w:cs="Arial"/>
          <w:color w:val="000000" w:themeColor="text1"/>
          <w:sz w:val="22"/>
          <w:szCs w:val="22"/>
          <w:bdr w:val="none" w:sz="0" w:space="0" w:color="auto" w:frame="1"/>
          <w:lang w:val="en-GB" w:eastAsia="en-GB"/>
        </w:rPr>
        <w:t>nces based on their experiences. As both respondents are sceptical</w:t>
      </w:r>
      <w:r w:rsidRPr="00A76E29">
        <w:rPr>
          <w:rFonts w:ascii="Arial" w:eastAsia="Times New Roman" w:hAnsi="Arial" w:cs="Arial"/>
          <w:color w:val="000000" w:themeColor="text1"/>
          <w:sz w:val="22"/>
          <w:szCs w:val="22"/>
          <w:bdr w:val="none" w:sz="0" w:space="0" w:color="auto" w:frame="1"/>
          <w:lang w:val="en-GB" w:eastAsia="en-GB"/>
        </w:rPr>
        <w:t>, despite the change providing environmental and potential social/economic benefits. This also adheres to the t</w:t>
      </w:r>
      <w:r w:rsidR="002A76DD">
        <w:rPr>
          <w:rFonts w:ascii="Arial" w:eastAsia="Times New Roman" w:hAnsi="Arial" w:cs="Arial"/>
          <w:color w:val="000000" w:themeColor="text1"/>
          <w:sz w:val="22"/>
          <w:szCs w:val="22"/>
          <w:bdr w:val="none" w:sz="0" w:space="0" w:color="auto" w:frame="1"/>
          <w:lang w:val="en-GB" w:eastAsia="en-GB"/>
        </w:rPr>
        <w:t>heory of social representation and</w:t>
      </w:r>
      <w:r w:rsidRPr="00A76E29">
        <w:rPr>
          <w:rFonts w:ascii="Arial" w:eastAsia="Times New Roman" w:hAnsi="Arial" w:cs="Arial"/>
          <w:color w:val="000000" w:themeColor="text1"/>
          <w:sz w:val="22"/>
          <w:szCs w:val="22"/>
          <w:bdr w:val="none" w:sz="0" w:space="0" w:color="auto" w:frame="1"/>
          <w:lang w:val="en-GB" w:eastAsia="en-GB"/>
        </w:rPr>
        <w:t xml:space="preserve"> perceptions formed by social groups around the unfamiliar (Rataeu et al., 2012). </w:t>
      </w:r>
    </w:p>
    <w:p w14:paraId="125216EF" w14:textId="2F6517A4" w:rsidR="00E464F9" w:rsidRPr="00A76E29" w:rsidRDefault="00E464F9" w:rsidP="00E464F9">
      <w:pPr>
        <w:shd w:val="clear" w:color="auto" w:fill="FFFFFF"/>
        <w:spacing w:before="100" w:beforeAutospacing="1" w:after="0" w:afterAutospacing="1" w:line="240" w:lineRule="auto"/>
        <w:rPr>
          <w:rFonts w:ascii="Arial" w:eastAsia="Times New Roman" w:hAnsi="Arial" w:cs="Arial"/>
          <w:color w:val="000000" w:themeColor="text1"/>
          <w:sz w:val="22"/>
          <w:szCs w:val="22"/>
          <w:bdr w:val="none" w:sz="0" w:space="0" w:color="auto" w:frame="1"/>
          <w:lang w:val="en-GB" w:eastAsia="en-GB"/>
        </w:rPr>
      </w:pPr>
      <w:r>
        <w:rPr>
          <w:rFonts w:ascii="Arial" w:eastAsia="Times New Roman" w:hAnsi="Arial" w:cs="Arial"/>
          <w:color w:val="000000" w:themeColor="text1"/>
          <w:sz w:val="22"/>
          <w:szCs w:val="22"/>
          <w:bdr w:val="none" w:sz="0" w:space="0" w:color="auto" w:frame="1"/>
          <w:lang w:val="en-GB" w:eastAsia="en-GB"/>
        </w:rPr>
        <w:t>T</w:t>
      </w:r>
      <w:r w:rsidRPr="00A76E29">
        <w:rPr>
          <w:rFonts w:ascii="Arial" w:eastAsia="Times New Roman" w:hAnsi="Arial" w:cs="Arial"/>
          <w:color w:val="000000" w:themeColor="text1"/>
          <w:sz w:val="22"/>
          <w:szCs w:val="22"/>
          <w:bdr w:val="none" w:sz="0" w:space="0" w:color="auto" w:frame="1"/>
          <w:lang w:val="en-GB" w:eastAsia="en-GB"/>
        </w:rPr>
        <w:t>he stud</w:t>
      </w:r>
      <w:r>
        <w:rPr>
          <w:rFonts w:ascii="Arial" w:eastAsia="Times New Roman" w:hAnsi="Arial" w:cs="Arial"/>
          <w:color w:val="000000" w:themeColor="text1"/>
          <w:sz w:val="22"/>
          <w:szCs w:val="22"/>
          <w:bdr w:val="none" w:sz="0" w:space="0" w:color="auto" w:frame="1"/>
          <w:lang w:val="en-GB" w:eastAsia="en-GB"/>
        </w:rPr>
        <w:t>ies</w:t>
      </w:r>
      <w:r w:rsidRPr="00A76E29">
        <w:rPr>
          <w:rFonts w:ascii="Arial" w:eastAsia="Times New Roman" w:hAnsi="Arial" w:cs="Arial"/>
          <w:color w:val="000000" w:themeColor="text1"/>
          <w:sz w:val="22"/>
          <w:szCs w:val="22"/>
          <w:bdr w:val="none" w:sz="0" w:space="0" w:color="auto" w:frame="1"/>
          <w:lang w:val="en-GB" w:eastAsia="en-GB"/>
        </w:rPr>
        <w:t xml:space="preserve"> conducted by Lemeé et al. 2019 and Anderson et al. 2013 focused on resp</w:t>
      </w:r>
      <w:r>
        <w:rPr>
          <w:rFonts w:ascii="Arial" w:eastAsia="Times New Roman" w:hAnsi="Arial" w:cs="Arial"/>
          <w:color w:val="000000" w:themeColor="text1"/>
          <w:sz w:val="22"/>
          <w:szCs w:val="22"/>
          <w:bdr w:val="none" w:sz="0" w:space="0" w:color="auto" w:frame="1"/>
          <w:lang w:val="en-GB" w:eastAsia="en-GB"/>
        </w:rPr>
        <w:t xml:space="preserve">ondents in one particular area. However, </w:t>
      </w:r>
      <w:r w:rsidRPr="00A76E29">
        <w:rPr>
          <w:rFonts w:ascii="Arial" w:eastAsia="Times New Roman" w:hAnsi="Arial" w:cs="Arial"/>
          <w:color w:val="000000" w:themeColor="text1"/>
          <w:sz w:val="22"/>
          <w:szCs w:val="22"/>
          <w:bdr w:val="none" w:sz="0" w:space="0" w:color="auto" w:frame="1"/>
          <w:lang w:val="en-GB" w:eastAsia="en-GB"/>
        </w:rPr>
        <w:t xml:space="preserve">Moloney et al. 2014 identified the experiences and SRs of climate change among different social groups (the general public and those employed within the sector), within and between two nations (United Kingdom and United States) (Moloney et al., </w:t>
      </w:r>
      <w:r w:rsidRPr="00A76E29">
        <w:rPr>
          <w:rFonts w:ascii="Arial" w:eastAsia="Times New Roman" w:hAnsi="Arial" w:cs="Arial"/>
          <w:color w:val="000000" w:themeColor="text1"/>
          <w:sz w:val="22"/>
          <w:szCs w:val="22"/>
          <w:bdr w:val="none" w:sz="0" w:space="0" w:color="auto" w:frame="1"/>
          <w:lang w:val="en-GB" w:eastAsia="en-GB"/>
        </w:rPr>
        <w:lastRenderedPageBreak/>
        <w:t xml:space="preserve">2014). This also relates to notions put forward by Hall et al. 2018, mentioned in the previous section, with regards to national perception. </w:t>
      </w:r>
      <w:r w:rsidR="002A76DD">
        <w:rPr>
          <w:rFonts w:ascii="Arial" w:eastAsia="Times New Roman" w:hAnsi="Arial" w:cs="Arial"/>
          <w:color w:val="000000" w:themeColor="text1"/>
          <w:sz w:val="22"/>
          <w:szCs w:val="22"/>
          <w:bdr w:val="none" w:sz="0" w:space="0" w:color="auto" w:frame="1"/>
          <w:lang w:val="en-GB" w:eastAsia="en-GB"/>
        </w:rPr>
        <w:t>Moloney</w:t>
      </w:r>
      <w:r>
        <w:rPr>
          <w:rFonts w:ascii="Arial" w:eastAsia="Times New Roman" w:hAnsi="Arial" w:cs="Arial"/>
          <w:color w:val="000000" w:themeColor="text1"/>
          <w:sz w:val="22"/>
          <w:szCs w:val="22"/>
          <w:bdr w:val="none" w:sz="0" w:space="0" w:color="auto" w:frame="1"/>
          <w:lang w:val="en-GB" w:eastAsia="en-GB"/>
        </w:rPr>
        <w:t xml:space="preserve"> et al.,</w:t>
      </w:r>
      <w:r w:rsidRPr="00A76E29">
        <w:rPr>
          <w:rFonts w:ascii="Arial" w:eastAsia="Times New Roman" w:hAnsi="Arial" w:cs="Arial"/>
          <w:color w:val="000000" w:themeColor="text1"/>
          <w:sz w:val="22"/>
          <w:szCs w:val="22"/>
          <w:bdr w:val="none" w:sz="0" w:space="0" w:color="auto" w:frame="1"/>
          <w:lang w:val="en-GB" w:eastAsia="en-GB"/>
        </w:rPr>
        <w:t xml:space="preserve"> highlight</w:t>
      </w:r>
      <w:r>
        <w:rPr>
          <w:rFonts w:ascii="Arial" w:eastAsia="Times New Roman" w:hAnsi="Arial" w:cs="Arial"/>
          <w:color w:val="000000" w:themeColor="text1"/>
          <w:sz w:val="22"/>
          <w:szCs w:val="22"/>
          <w:bdr w:val="none" w:sz="0" w:space="0" w:color="auto" w:frame="1"/>
          <w:lang w:val="en-GB" w:eastAsia="en-GB"/>
        </w:rPr>
        <w:t>ed</w:t>
      </w:r>
      <w:r w:rsidRPr="00A76E29">
        <w:rPr>
          <w:rFonts w:ascii="Arial" w:eastAsia="Times New Roman" w:hAnsi="Arial" w:cs="Arial"/>
          <w:color w:val="000000" w:themeColor="text1"/>
          <w:sz w:val="22"/>
          <w:szCs w:val="22"/>
          <w:bdr w:val="none" w:sz="0" w:space="0" w:color="auto" w:frame="1"/>
          <w:lang w:val="en-GB" w:eastAsia="en-GB"/>
        </w:rPr>
        <w:t xml:space="preserve"> that even within national “representations”, there can be smaller representations among smaller groups such as experts and the general public, advancing on thoughts by Lemeé, and agreeing with Rataeu et al., 2012. This provides another level of analysis that distingu</w:t>
      </w:r>
      <w:r>
        <w:rPr>
          <w:rFonts w:ascii="Arial" w:eastAsia="Times New Roman" w:hAnsi="Arial" w:cs="Arial"/>
          <w:color w:val="000000" w:themeColor="text1"/>
          <w:sz w:val="22"/>
          <w:szCs w:val="22"/>
          <w:bdr w:val="none" w:sz="0" w:space="0" w:color="auto" w:frame="1"/>
          <w:lang w:val="en-GB" w:eastAsia="en-GB"/>
        </w:rPr>
        <w:t xml:space="preserve">ishes differences globally. It </w:t>
      </w:r>
      <w:r w:rsidRPr="00A76E29">
        <w:rPr>
          <w:rFonts w:ascii="Arial" w:eastAsia="Times New Roman" w:hAnsi="Arial" w:cs="Arial"/>
          <w:color w:val="000000" w:themeColor="text1"/>
          <w:sz w:val="22"/>
          <w:szCs w:val="22"/>
          <w:bdr w:val="none" w:sz="0" w:space="0" w:color="auto" w:frame="1"/>
          <w:lang w:val="en-GB" w:eastAsia="en-GB"/>
        </w:rPr>
        <w:t xml:space="preserve">also demonstrates the complexity of SRs with regards to solving environmental issues. </w:t>
      </w:r>
    </w:p>
    <w:p w14:paraId="66B73787" w14:textId="0E298BCF" w:rsidR="00E11093" w:rsidRPr="008A04C4" w:rsidRDefault="00E464F9" w:rsidP="00E464F9">
      <w:pPr>
        <w:shd w:val="clear" w:color="auto" w:fill="FFFFFF"/>
        <w:spacing w:before="100" w:beforeAutospacing="1" w:after="0" w:afterAutospacing="1" w:line="240" w:lineRule="auto"/>
        <w:rPr>
          <w:rFonts w:ascii="Arial" w:eastAsia="Calibri" w:hAnsi="Arial" w:cs="Arial"/>
          <w:color w:val="000000" w:themeColor="text1"/>
          <w:sz w:val="22"/>
          <w:szCs w:val="22"/>
          <w:lang w:val="en-GB" w:eastAsia="en-US"/>
        </w:rPr>
      </w:pPr>
      <w:r w:rsidRPr="00A76E29">
        <w:rPr>
          <w:rFonts w:ascii="Arial" w:eastAsia="Times New Roman" w:hAnsi="Arial" w:cs="Arial"/>
          <w:color w:val="000000" w:themeColor="text1"/>
          <w:sz w:val="22"/>
          <w:szCs w:val="22"/>
          <w:bdr w:val="none" w:sz="0" w:space="0" w:color="auto" w:frame="1"/>
          <w:lang w:val="en-GB" w:eastAsia="en-GB"/>
        </w:rPr>
        <w:t xml:space="preserve">The literature review provided the basis for the selected methodologies and provided a foundation to which the results of this study could be applied and compared. </w:t>
      </w:r>
    </w:p>
    <w:p w14:paraId="1DDA32A7" w14:textId="77777777" w:rsidR="00E11093" w:rsidRPr="008A04C4" w:rsidRDefault="00E11093" w:rsidP="00E11093">
      <w:pPr>
        <w:rPr>
          <w:color w:val="000000" w:themeColor="text1"/>
          <w:lang w:val="en-GB"/>
        </w:rPr>
      </w:pPr>
    </w:p>
    <w:p w14:paraId="56D5E6C4" w14:textId="11210686" w:rsidR="00066683" w:rsidRPr="008A04C4" w:rsidRDefault="003572FA" w:rsidP="001A546B">
      <w:pPr>
        <w:pStyle w:val="Heading1"/>
        <w:numPr>
          <w:ilvl w:val="0"/>
          <w:numId w:val="11"/>
        </w:numPr>
        <w:rPr>
          <w:lang w:val="en-GB"/>
        </w:rPr>
      </w:pPr>
      <w:bookmarkStart w:id="37" w:name="_Toc38313199"/>
      <w:r w:rsidRPr="008A04C4">
        <w:rPr>
          <w:lang w:val="en-GB"/>
        </w:rPr>
        <w:lastRenderedPageBreak/>
        <w:t>Results</w:t>
      </w:r>
      <w:r w:rsidR="00E464F9">
        <w:rPr>
          <w:lang w:val="en-GB"/>
        </w:rPr>
        <w:t xml:space="preserve"> and Discussion</w:t>
      </w:r>
      <w:bookmarkEnd w:id="37"/>
    </w:p>
    <w:p w14:paraId="0D9BE27E" w14:textId="77777777" w:rsidR="00E464F9" w:rsidRDefault="00844DE8" w:rsidP="00E464F9">
      <w:pPr>
        <w:tabs>
          <w:tab w:val="center" w:pos="4513"/>
          <w:tab w:val="right" w:pos="9026"/>
        </w:tabs>
        <w:spacing w:after="0" w:line="240" w:lineRule="auto"/>
        <w:textAlignment w:val="baseline"/>
        <w:rPr>
          <w:rFonts w:ascii="Arial" w:eastAsia="Calibri" w:hAnsi="Arial" w:cs="Arial"/>
          <w:color w:val="auto"/>
          <w:sz w:val="22"/>
          <w:szCs w:val="22"/>
          <w:lang w:val="en-GB" w:eastAsia="en-US"/>
        </w:rPr>
      </w:pPr>
      <w:r>
        <w:rPr>
          <w:rFonts w:ascii="Arial" w:eastAsia="Calibri" w:hAnsi="Arial" w:cs="Arial"/>
          <w:color w:val="000000" w:themeColor="text1"/>
          <w:sz w:val="22"/>
          <w:szCs w:val="22"/>
          <w:lang w:val="en-GB" w:eastAsia="en-US"/>
        </w:rPr>
        <w:br/>
      </w:r>
      <w:r w:rsidR="00E464F9" w:rsidRPr="00A76E29">
        <w:rPr>
          <w:rFonts w:ascii="Arial" w:eastAsia="Calibri" w:hAnsi="Arial" w:cs="Arial"/>
          <w:color w:val="auto"/>
          <w:sz w:val="22"/>
          <w:szCs w:val="22"/>
          <w:lang w:val="en-GB" w:eastAsia="en-US"/>
        </w:rPr>
        <w:t>The results of the research can be contextualised to many of the concepts discussed in the literature review</w:t>
      </w:r>
      <w:r w:rsidR="00E464F9">
        <w:rPr>
          <w:rFonts w:ascii="Arial" w:eastAsia="Calibri" w:hAnsi="Arial" w:cs="Arial"/>
          <w:color w:val="auto"/>
          <w:sz w:val="22"/>
          <w:szCs w:val="22"/>
          <w:lang w:val="en-GB" w:eastAsia="en-US"/>
        </w:rPr>
        <w:t xml:space="preserve"> respective of the research objectives</w:t>
      </w:r>
      <w:r w:rsidR="00E464F9" w:rsidRPr="00A76E29">
        <w:rPr>
          <w:rFonts w:ascii="Arial" w:eastAsia="Calibri" w:hAnsi="Arial" w:cs="Arial"/>
          <w:color w:val="auto"/>
          <w:sz w:val="22"/>
          <w:szCs w:val="22"/>
          <w:lang w:val="en-GB" w:eastAsia="en-US"/>
        </w:rPr>
        <w:t xml:space="preserve">. </w:t>
      </w:r>
    </w:p>
    <w:p w14:paraId="304CA5BC" w14:textId="77777777" w:rsidR="00E464F9" w:rsidRDefault="00E464F9" w:rsidP="00E464F9">
      <w:pPr>
        <w:tabs>
          <w:tab w:val="center" w:pos="4513"/>
          <w:tab w:val="right" w:pos="9026"/>
        </w:tabs>
        <w:spacing w:after="0" w:line="240" w:lineRule="auto"/>
        <w:textAlignment w:val="baseline"/>
        <w:rPr>
          <w:rFonts w:ascii="Arial" w:eastAsia="Calibri" w:hAnsi="Arial" w:cs="Arial"/>
          <w:color w:val="auto"/>
          <w:sz w:val="22"/>
          <w:szCs w:val="22"/>
          <w:lang w:val="en-GB" w:eastAsia="en-US"/>
        </w:rPr>
      </w:pPr>
    </w:p>
    <w:p w14:paraId="51F7C44E" w14:textId="22F04400" w:rsidR="00E464F9" w:rsidRPr="00E464F9" w:rsidRDefault="002821BD" w:rsidP="00E464F9">
      <w:pPr>
        <w:pStyle w:val="Heading2"/>
        <w:rPr>
          <w:sz w:val="24"/>
          <w:szCs w:val="24"/>
          <w:lang w:val="en-GB" w:eastAsia="en-US"/>
        </w:rPr>
      </w:pPr>
      <w:bookmarkStart w:id="38" w:name="_Toc38313200"/>
      <w:r>
        <w:rPr>
          <w:sz w:val="24"/>
          <w:szCs w:val="24"/>
          <w:lang w:val="en-GB" w:eastAsia="en-US"/>
        </w:rPr>
        <w:t>4</w:t>
      </w:r>
      <w:r w:rsidR="00E464F9" w:rsidRPr="00E464F9">
        <w:rPr>
          <w:sz w:val="24"/>
          <w:szCs w:val="24"/>
          <w:lang w:val="en-GB" w:eastAsia="en-US"/>
        </w:rPr>
        <w:t>.1 The farming community, challenges and solutions</w:t>
      </w:r>
      <w:bookmarkEnd w:id="38"/>
      <w:r w:rsidR="00E464F9" w:rsidRPr="00E464F9">
        <w:rPr>
          <w:sz w:val="24"/>
          <w:szCs w:val="24"/>
          <w:lang w:val="en-GB" w:eastAsia="en-US"/>
        </w:rPr>
        <w:t xml:space="preserve"> </w:t>
      </w:r>
    </w:p>
    <w:p w14:paraId="09CBDD57" w14:textId="46C8410C" w:rsidR="00E55BF0" w:rsidRDefault="00024D59" w:rsidP="00E464F9">
      <w:pPr>
        <w:spacing w:after="0" w:line="240" w:lineRule="auto"/>
        <w:rPr>
          <w:rFonts w:ascii="Arial" w:eastAsia="Calibri" w:hAnsi="Arial" w:cs="Arial"/>
          <w:color w:val="auto"/>
          <w:sz w:val="22"/>
          <w:szCs w:val="22"/>
          <w:lang w:val="en-GB" w:eastAsia="en-US"/>
        </w:rPr>
      </w:pPr>
      <w:r>
        <w:rPr>
          <w:rFonts w:ascii="Arial" w:eastAsia="Calibri" w:hAnsi="Arial" w:cs="Arial"/>
          <w:color w:val="auto"/>
          <w:sz w:val="22"/>
          <w:szCs w:val="22"/>
          <w:lang w:val="en-GB" w:eastAsia="en-US"/>
        </w:rPr>
        <w:br/>
      </w:r>
      <w:r w:rsidR="00E464F9" w:rsidRPr="008A04C4">
        <w:rPr>
          <w:rFonts w:ascii="Arial" w:eastAsia="Calibri" w:hAnsi="Arial" w:cs="Arial"/>
          <w:color w:val="auto"/>
          <w:sz w:val="22"/>
          <w:szCs w:val="22"/>
          <w:lang w:val="en-GB" w:eastAsia="en-US"/>
        </w:rPr>
        <w:t>Michel-Guillou et al. 2006a</w:t>
      </w:r>
      <w:r w:rsidR="00E464F9">
        <w:rPr>
          <w:rFonts w:ascii="Arial" w:eastAsia="Calibri" w:hAnsi="Arial" w:cs="Arial"/>
          <w:color w:val="auto"/>
          <w:sz w:val="22"/>
          <w:szCs w:val="22"/>
          <w:lang w:val="en-GB" w:eastAsia="en-US"/>
        </w:rPr>
        <w:t xml:space="preserve"> expressed “</w:t>
      </w:r>
      <w:r w:rsidR="00E464F9" w:rsidRPr="008A04C4">
        <w:rPr>
          <w:rFonts w:ascii="Arial" w:eastAsia="Calibri" w:hAnsi="Arial" w:cs="Arial"/>
          <w:color w:val="auto"/>
          <w:sz w:val="22"/>
          <w:szCs w:val="22"/>
          <w:lang w:val="en-GB" w:eastAsia="en-US"/>
        </w:rPr>
        <w:t>motivations, needs, expectations, values, experiences</w:t>
      </w:r>
      <w:r w:rsidR="00E464F9">
        <w:rPr>
          <w:rFonts w:ascii="Arial" w:eastAsia="Calibri" w:hAnsi="Arial" w:cs="Arial"/>
          <w:color w:val="auto"/>
          <w:sz w:val="22"/>
          <w:szCs w:val="22"/>
          <w:lang w:val="en-GB" w:eastAsia="en-US"/>
        </w:rPr>
        <w:t xml:space="preserve"> and challenges” as contributing factors to </w:t>
      </w:r>
      <w:r w:rsidR="00FD2ACA">
        <w:rPr>
          <w:rFonts w:ascii="Arial" w:eastAsia="Calibri" w:hAnsi="Arial" w:cs="Arial"/>
          <w:color w:val="auto"/>
          <w:sz w:val="22"/>
          <w:szCs w:val="22"/>
          <w:lang w:val="en-GB" w:eastAsia="en-US"/>
        </w:rPr>
        <w:t>SRs</w:t>
      </w:r>
      <w:r w:rsidR="00E464F9">
        <w:rPr>
          <w:rFonts w:ascii="Arial" w:eastAsia="Calibri" w:hAnsi="Arial" w:cs="Arial"/>
          <w:color w:val="auto"/>
          <w:sz w:val="22"/>
          <w:szCs w:val="22"/>
          <w:lang w:val="en-GB" w:eastAsia="en-US"/>
        </w:rPr>
        <w:t xml:space="preserve"> (Michel Guillou et al. 2006a). These were explored in the research but did not demonstrate a social representation among farmers surrounding their community, despite showing similarities within each factor. However, concerning research objectives 1 and 2: the challenges and solutions highlighted </w:t>
      </w:r>
      <w:r w:rsidR="00FD2ACA">
        <w:rPr>
          <w:rFonts w:ascii="Arial" w:eastAsia="Calibri" w:hAnsi="Arial" w:cs="Arial"/>
          <w:color w:val="auto"/>
          <w:sz w:val="22"/>
          <w:szCs w:val="22"/>
          <w:lang w:val="en-GB" w:eastAsia="en-US"/>
        </w:rPr>
        <w:t>SRs</w:t>
      </w:r>
      <w:r w:rsidR="00E464F9">
        <w:rPr>
          <w:rFonts w:ascii="Arial" w:eastAsia="Calibri" w:hAnsi="Arial" w:cs="Arial"/>
          <w:color w:val="auto"/>
          <w:sz w:val="22"/>
          <w:szCs w:val="22"/>
          <w:lang w:val="en-GB" w:eastAsia="en-US"/>
        </w:rPr>
        <w:t xml:space="preserve"> among farmers.  </w:t>
      </w:r>
    </w:p>
    <w:p w14:paraId="283630C0" w14:textId="77777777" w:rsidR="00E464F9" w:rsidRDefault="00E464F9" w:rsidP="00E464F9">
      <w:pPr>
        <w:spacing w:after="0" w:line="240" w:lineRule="auto"/>
        <w:rPr>
          <w:rFonts w:ascii="Arial" w:eastAsia="Calibri" w:hAnsi="Arial" w:cs="Arial"/>
          <w:b/>
          <w:color w:val="auto"/>
          <w:sz w:val="24"/>
          <w:szCs w:val="24"/>
          <w:lang w:val="en-GB" w:eastAsia="en-US"/>
        </w:rPr>
      </w:pPr>
    </w:p>
    <w:p w14:paraId="41F8EB8C" w14:textId="1C8CD025" w:rsidR="00E464F9" w:rsidRPr="00E464F9" w:rsidRDefault="002821BD" w:rsidP="00E464F9">
      <w:pPr>
        <w:pStyle w:val="Heading3"/>
        <w:rPr>
          <w:color w:val="000000" w:themeColor="text1"/>
          <w:lang w:val="en-GB" w:eastAsia="en-US"/>
        </w:rPr>
      </w:pPr>
      <w:bookmarkStart w:id="39" w:name="_Toc38313201"/>
      <w:r>
        <w:rPr>
          <w:color w:val="000000" w:themeColor="text1"/>
          <w:lang w:val="en-GB" w:eastAsia="en-US"/>
        </w:rPr>
        <w:t>4</w:t>
      </w:r>
      <w:r w:rsidR="00E464F9" w:rsidRPr="00E464F9">
        <w:rPr>
          <w:color w:val="000000" w:themeColor="text1"/>
          <w:lang w:val="en-GB" w:eastAsia="en-US"/>
        </w:rPr>
        <w:t>.1.1 Farming community</w:t>
      </w:r>
      <w:bookmarkEnd w:id="39"/>
    </w:p>
    <w:p w14:paraId="057143BD" w14:textId="77777777" w:rsidR="00E464F9" w:rsidRDefault="00E464F9" w:rsidP="00E464F9">
      <w:pPr>
        <w:spacing w:after="0" w:line="240" w:lineRule="auto"/>
        <w:rPr>
          <w:rFonts w:ascii="Arial" w:eastAsia="Calibri" w:hAnsi="Arial" w:cs="Arial"/>
          <w:color w:val="auto"/>
          <w:sz w:val="22"/>
          <w:szCs w:val="22"/>
          <w:lang w:val="en-GB" w:eastAsia="en-US"/>
        </w:rPr>
      </w:pPr>
    </w:p>
    <w:p w14:paraId="417DD3C3" w14:textId="77777777" w:rsidR="00E55BF0" w:rsidRPr="00E55BF0" w:rsidRDefault="00E55BF0" w:rsidP="00E55BF0">
      <w:pPr>
        <w:spacing w:after="200" w:line="240" w:lineRule="auto"/>
        <w:rPr>
          <w:rFonts w:ascii="Arial" w:eastAsia="Calibri" w:hAnsi="Arial" w:cs="Arial"/>
          <w:color w:val="000000" w:themeColor="text1"/>
          <w:sz w:val="22"/>
          <w:szCs w:val="22"/>
        </w:rPr>
      </w:pPr>
      <w:r w:rsidRPr="00E55BF0">
        <w:rPr>
          <w:rFonts w:ascii="Arial" w:eastAsia="Calibri" w:hAnsi="Arial" w:cs="Arial"/>
          <w:color w:val="000000" w:themeColor="text1"/>
          <w:sz w:val="22"/>
          <w:szCs w:val="22"/>
        </w:rPr>
        <w:t xml:space="preserve">70% of respondents were aged 46 or over (Q1) and 80% of all participants identified as male (Q2). The region with the most respondents (Q3) was the South </w:t>
      </w:r>
      <w:r>
        <w:rPr>
          <w:rFonts w:ascii="Arial" w:eastAsia="Calibri" w:hAnsi="Arial" w:cs="Arial"/>
          <w:color w:val="000000" w:themeColor="text1"/>
          <w:sz w:val="22"/>
          <w:szCs w:val="22"/>
        </w:rPr>
        <w:t>West of England at 45% (Figure 3</w:t>
      </w:r>
      <w:r w:rsidRPr="00E55BF0">
        <w:rPr>
          <w:rFonts w:ascii="Arial" w:eastAsia="Calibri" w:hAnsi="Arial" w:cs="Arial"/>
          <w:color w:val="000000" w:themeColor="text1"/>
          <w:sz w:val="22"/>
          <w:szCs w:val="22"/>
        </w:rPr>
        <w:t xml:space="preserve">). </w:t>
      </w:r>
    </w:p>
    <w:p w14:paraId="1331A959" w14:textId="4705D273" w:rsidR="00E55BF0" w:rsidRDefault="00E55BF0" w:rsidP="00E55BF0">
      <w:pPr>
        <w:pStyle w:val="Caption"/>
        <w:jc w:val="center"/>
        <w:rPr>
          <w:rFonts w:ascii="Arial" w:eastAsia="Calibri" w:hAnsi="Arial" w:cs="Arial"/>
          <w:color w:val="auto"/>
          <w:sz w:val="22"/>
          <w:szCs w:val="22"/>
          <w:lang w:val="en-GB" w:eastAsia="en-US"/>
        </w:rPr>
      </w:pPr>
      <w:bookmarkStart w:id="40" w:name="_Toc38014690"/>
      <w:bookmarkStart w:id="41" w:name="_Toc38290673"/>
      <w:r w:rsidRPr="008A04C4">
        <w:rPr>
          <w:rFonts w:ascii="Arial" w:eastAsia="Calibri" w:hAnsi="Arial" w:cs="Arial"/>
          <w:noProof/>
          <w:color w:val="auto"/>
          <w:sz w:val="22"/>
          <w:szCs w:val="22"/>
          <w:lang w:val="en-GB" w:eastAsia="en-GB"/>
        </w:rPr>
        <w:drawing>
          <wp:inline distT="0" distB="0" distL="0" distR="0" wp14:anchorId="733A7613" wp14:editId="3A7B2D17">
            <wp:extent cx="5963285" cy="2603351"/>
            <wp:effectExtent l="0" t="0" r="0" b="6985"/>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r w:rsidRPr="008A04C4">
        <w:rPr>
          <w:i w:val="0"/>
          <w:color w:val="000000" w:themeColor="text1"/>
          <w:sz w:val="20"/>
          <w:szCs w:val="20"/>
          <w:lang w:val="en-GB"/>
        </w:rPr>
        <w:br/>
      </w:r>
      <w:r w:rsidRPr="00E55BF0">
        <w:rPr>
          <w:rFonts w:ascii="Arial" w:eastAsia="Calibri" w:hAnsi="Arial" w:cs="Arial"/>
          <w:i w:val="0"/>
          <w:color w:val="000000" w:themeColor="text1"/>
          <w:sz w:val="20"/>
          <w:szCs w:val="20"/>
          <w:lang w:val="en-GB" w:eastAsia="en-US"/>
        </w:rPr>
        <w:br/>
      </w:r>
      <w:bookmarkEnd w:id="40"/>
      <w:r w:rsidRPr="00E55BF0">
        <w:rPr>
          <w:i w:val="0"/>
          <w:color w:val="000000" w:themeColor="text1"/>
          <w:sz w:val="20"/>
          <w:szCs w:val="20"/>
        </w:rPr>
        <w:t xml:space="preserve">Figure </w:t>
      </w:r>
      <w:r w:rsidRPr="00E55BF0">
        <w:rPr>
          <w:i w:val="0"/>
          <w:color w:val="000000" w:themeColor="text1"/>
          <w:sz w:val="20"/>
          <w:szCs w:val="20"/>
        </w:rPr>
        <w:fldChar w:fldCharType="begin"/>
      </w:r>
      <w:r w:rsidRPr="00E55BF0">
        <w:rPr>
          <w:i w:val="0"/>
          <w:color w:val="000000" w:themeColor="text1"/>
          <w:sz w:val="20"/>
          <w:szCs w:val="20"/>
        </w:rPr>
        <w:instrText xml:space="preserve"> SEQ Figure \* ARABIC </w:instrText>
      </w:r>
      <w:r w:rsidRPr="00E55BF0">
        <w:rPr>
          <w:i w:val="0"/>
          <w:color w:val="000000" w:themeColor="text1"/>
          <w:sz w:val="20"/>
          <w:szCs w:val="20"/>
        </w:rPr>
        <w:fldChar w:fldCharType="separate"/>
      </w:r>
      <w:r w:rsidR="00921F81">
        <w:rPr>
          <w:i w:val="0"/>
          <w:noProof/>
          <w:color w:val="000000" w:themeColor="text1"/>
          <w:sz w:val="20"/>
          <w:szCs w:val="20"/>
        </w:rPr>
        <w:t>3</w:t>
      </w:r>
      <w:r w:rsidRPr="00E55BF0">
        <w:rPr>
          <w:i w:val="0"/>
          <w:color w:val="000000" w:themeColor="text1"/>
          <w:sz w:val="20"/>
          <w:szCs w:val="20"/>
        </w:rPr>
        <w:fldChar w:fldCharType="end"/>
      </w:r>
      <w:r w:rsidRPr="00E55BF0">
        <w:rPr>
          <w:i w:val="0"/>
          <w:color w:val="000000" w:themeColor="text1"/>
          <w:sz w:val="20"/>
          <w:szCs w:val="20"/>
        </w:rPr>
        <w:t>: The number of questionnaire respondents per region</w:t>
      </w:r>
      <w:bookmarkEnd w:id="41"/>
    </w:p>
    <w:p w14:paraId="47EACD74" w14:textId="77777777" w:rsidR="00E55BF0" w:rsidRDefault="00E55BF0" w:rsidP="00E464F9">
      <w:pPr>
        <w:spacing w:after="0" w:line="240" w:lineRule="auto"/>
        <w:rPr>
          <w:rFonts w:ascii="Arial" w:eastAsia="Calibri" w:hAnsi="Arial" w:cs="Arial"/>
          <w:color w:val="auto"/>
          <w:sz w:val="22"/>
          <w:szCs w:val="22"/>
          <w:lang w:val="en-GB" w:eastAsia="en-US"/>
        </w:rPr>
      </w:pPr>
    </w:p>
    <w:p w14:paraId="10AF66B1" w14:textId="6EFB1C4B" w:rsidR="00E55BF0" w:rsidRDefault="00E464F9" w:rsidP="00E464F9">
      <w:pPr>
        <w:spacing w:after="0" w:line="240" w:lineRule="auto"/>
        <w:rPr>
          <w:rFonts w:ascii="Arial" w:eastAsia="Calibri" w:hAnsi="Arial" w:cs="Arial"/>
          <w:color w:val="auto"/>
          <w:sz w:val="22"/>
          <w:szCs w:val="22"/>
          <w:lang w:val="en-GB" w:eastAsia="en-US"/>
        </w:rPr>
      </w:pPr>
      <w:r>
        <w:rPr>
          <w:rFonts w:ascii="Arial" w:eastAsia="Calibri" w:hAnsi="Arial" w:cs="Arial"/>
          <w:color w:val="auto"/>
          <w:sz w:val="22"/>
          <w:szCs w:val="22"/>
          <w:lang w:val="en-GB" w:eastAsia="en-US"/>
        </w:rPr>
        <w:t xml:space="preserve">No patterns were found between the region in which respondents farm (Q3) and any other question. The amount of time involved in agriculture (Q4) also showed no connection to any other factor, as 95% of respondents had been involved in the sector for over 10 years. The </w:t>
      </w:r>
      <w:r w:rsidRPr="008A04C4">
        <w:rPr>
          <w:rFonts w:ascii="Arial" w:eastAsia="Calibri" w:hAnsi="Arial" w:cs="Arial"/>
          <w:color w:val="auto"/>
          <w:sz w:val="22"/>
          <w:szCs w:val="22"/>
          <w:lang w:val="en-GB" w:eastAsia="en-US"/>
        </w:rPr>
        <w:lastRenderedPageBreak/>
        <w:t xml:space="preserve">motivations </w:t>
      </w:r>
      <w:r>
        <w:rPr>
          <w:rFonts w:ascii="Arial" w:eastAsia="Calibri" w:hAnsi="Arial" w:cs="Arial"/>
          <w:color w:val="auto"/>
          <w:sz w:val="22"/>
          <w:szCs w:val="22"/>
          <w:lang w:val="en-GB" w:eastAsia="en-US"/>
        </w:rPr>
        <w:t xml:space="preserve">(Q5) of farmers </w:t>
      </w:r>
      <w:r w:rsidRPr="008A04C4">
        <w:rPr>
          <w:rFonts w:ascii="Arial" w:eastAsia="Calibri" w:hAnsi="Arial" w:cs="Arial"/>
          <w:color w:val="auto"/>
          <w:sz w:val="22"/>
          <w:szCs w:val="22"/>
          <w:lang w:val="en-GB" w:eastAsia="en-US"/>
        </w:rPr>
        <w:t>could be divided between economic, social and</w:t>
      </w:r>
      <w:r w:rsidR="00C4632B">
        <w:rPr>
          <w:rFonts w:ascii="Arial" w:eastAsia="Calibri" w:hAnsi="Arial" w:cs="Arial"/>
          <w:color w:val="auto"/>
          <w:sz w:val="22"/>
          <w:szCs w:val="22"/>
          <w:lang w:val="en-GB" w:eastAsia="en-US"/>
        </w:rPr>
        <w:t xml:space="preserve"> environmental (Table 9)</w:t>
      </w:r>
      <w:r w:rsidR="00E55BF0">
        <w:rPr>
          <w:rFonts w:ascii="Arial" w:eastAsia="Calibri" w:hAnsi="Arial" w:cs="Arial"/>
          <w:color w:val="auto"/>
          <w:sz w:val="22"/>
          <w:szCs w:val="22"/>
          <w:lang w:val="en-GB" w:eastAsia="en-US"/>
        </w:rPr>
        <w:t xml:space="preserve">. </w:t>
      </w:r>
    </w:p>
    <w:p w14:paraId="51C77DB2" w14:textId="62A5C392" w:rsidR="00C4632B" w:rsidRPr="00C4632B" w:rsidRDefault="00C4632B" w:rsidP="00C4632B">
      <w:pPr>
        <w:spacing w:after="0" w:line="240" w:lineRule="auto"/>
        <w:jc w:val="center"/>
        <w:rPr>
          <w:rFonts w:ascii="Arial" w:eastAsia="Calibri" w:hAnsi="Arial" w:cs="Arial"/>
          <w:color w:val="000000" w:themeColor="text1"/>
          <w:lang w:val="en-GB" w:eastAsia="en-US"/>
        </w:rPr>
      </w:pPr>
    </w:p>
    <w:p w14:paraId="09425204" w14:textId="7ABF96F8" w:rsidR="00E8691C" w:rsidRDefault="00C4632B" w:rsidP="00C4632B">
      <w:pPr>
        <w:pStyle w:val="Caption"/>
        <w:jc w:val="center"/>
        <w:rPr>
          <w:rFonts w:ascii="Arial" w:eastAsia="Calibri" w:hAnsi="Arial" w:cs="Arial"/>
          <w:color w:val="auto"/>
          <w:sz w:val="22"/>
          <w:szCs w:val="22"/>
          <w:lang w:val="en-GB" w:eastAsia="en-US"/>
        </w:rPr>
      </w:pPr>
      <w:bookmarkStart w:id="42" w:name="_Toc38311414"/>
      <w:r w:rsidRPr="00C4632B">
        <w:rPr>
          <w:i w:val="0"/>
          <w:color w:val="000000" w:themeColor="text1"/>
          <w:sz w:val="20"/>
          <w:szCs w:val="20"/>
        </w:rPr>
        <w:t xml:space="preserve">Table </w:t>
      </w:r>
      <w:r w:rsidRPr="00C4632B">
        <w:rPr>
          <w:i w:val="0"/>
          <w:color w:val="000000" w:themeColor="text1"/>
          <w:sz w:val="20"/>
          <w:szCs w:val="20"/>
        </w:rPr>
        <w:fldChar w:fldCharType="begin"/>
      </w:r>
      <w:r w:rsidRPr="00C4632B">
        <w:rPr>
          <w:i w:val="0"/>
          <w:color w:val="000000" w:themeColor="text1"/>
          <w:sz w:val="20"/>
          <w:szCs w:val="20"/>
        </w:rPr>
        <w:instrText xml:space="preserve"> SEQ Table \* ARABIC </w:instrText>
      </w:r>
      <w:r w:rsidRPr="00C4632B">
        <w:rPr>
          <w:i w:val="0"/>
          <w:color w:val="000000" w:themeColor="text1"/>
          <w:sz w:val="20"/>
          <w:szCs w:val="20"/>
        </w:rPr>
        <w:fldChar w:fldCharType="separate"/>
      </w:r>
      <w:r w:rsidR="00921F81">
        <w:rPr>
          <w:i w:val="0"/>
          <w:noProof/>
          <w:color w:val="000000" w:themeColor="text1"/>
          <w:sz w:val="20"/>
          <w:szCs w:val="20"/>
        </w:rPr>
        <w:t>9</w:t>
      </w:r>
      <w:r w:rsidRPr="00C4632B">
        <w:rPr>
          <w:i w:val="0"/>
          <w:color w:val="000000" w:themeColor="text1"/>
          <w:sz w:val="20"/>
          <w:szCs w:val="20"/>
        </w:rPr>
        <w:fldChar w:fldCharType="end"/>
      </w:r>
      <w:r w:rsidRPr="00C4632B">
        <w:rPr>
          <w:i w:val="0"/>
          <w:color w:val="000000" w:themeColor="text1"/>
          <w:sz w:val="20"/>
          <w:szCs w:val="20"/>
        </w:rPr>
        <w:t>: Motivations of farmers</w:t>
      </w:r>
      <w:bookmarkEnd w:id="42"/>
    </w:p>
    <w:tbl>
      <w:tblPr>
        <w:tblStyle w:val="ListTable3-Accent1"/>
        <w:tblW w:w="9072" w:type="dxa"/>
        <w:jc w:val="center"/>
        <w:tblBorders>
          <w:top w:val="single" w:sz="2" w:space="0" w:color="549E39" w:themeColor="accent1"/>
          <w:left w:val="single" w:sz="2" w:space="0" w:color="549E39" w:themeColor="accent1"/>
          <w:bottom w:val="single" w:sz="2" w:space="0" w:color="549E39" w:themeColor="accent1"/>
          <w:right w:val="single" w:sz="2" w:space="0" w:color="549E39" w:themeColor="accent1"/>
          <w:insideH w:val="single" w:sz="2" w:space="0" w:color="549E39" w:themeColor="accent1"/>
          <w:insideV w:val="single" w:sz="2" w:space="0" w:color="549E39" w:themeColor="accent1"/>
        </w:tblBorders>
        <w:tblLook w:val="04A0" w:firstRow="1" w:lastRow="0" w:firstColumn="1" w:lastColumn="0" w:noHBand="0" w:noVBand="1"/>
      </w:tblPr>
      <w:tblGrid>
        <w:gridCol w:w="3027"/>
        <w:gridCol w:w="3015"/>
        <w:gridCol w:w="3030"/>
      </w:tblGrid>
      <w:tr w:rsidR="00E8691C" w14:paraId="4CF61F8B" w14:textId="77777777" w:rsidTr="00606D0F">
        <w:trPr>
          <w:cnfStyle w:val="100000000000" w:firstRow="1" w:lastRow="0" w:firstColumn="0" w:lastColumn="0" w:oddVBand="0" w:evenVBand="0" w:oddHBand="0" w:evenHBand="0" w:firstRowFirstColumn="0" w:firstRowLastColumn="0" w:lastRowFirstColumn="0" w:lastRowLastColumn="0"/>
          <w:trHeight w:val="887"/>
          <w:jc w:val="center"/>
        </w:trPr>
        <w:tc>
          <w:tcPr>
            <w:cnfStyle w:val="001000000100" w:firstRow="0" w:lastRow="0" w:firstColumn="1" w:lastColumn="0" w:oddVBand="0" w:evenVBand="0" w:oddHBand="0" w:evenHBand="0" w:firstRowFirstColumn="1" w:firstRowLastColumn="0" w:lastRowFirstColumn="0" w:lastRowLastColumn="0"/>
            <w:tcW w:w="3113" w:type="dxa"/>
            <w:tcBorders>
              <w:bottom w:val="none" w:sz="0" w:space="0" w:color="auto"/>
              <w:right w:val="none" w:sz="0" w:space="0" w:color="auto"/>
            </w:tcBorders>
          </w:tcPr>
          <w:p w14:paraId="2F4B9B95" w14:textId="45A06528" w:rsidR="00E8691C" w:rsidRPr="00606D0F" w:rsidRDefault="00606D0F" w:rsidP="00606D0F">
            <w:pPr>
              <w:jc w:val="center"/>
              <w:rPr>
                <w:rFonts w:ascii="Arial" w:eastAsia="Calibri" w:hAnsi="Arial" w:cs="Arial"/>
                <w:sz w:val="22"/>
                <w:szCs w:val="22"/>
                <w:lang w:val="en-GB" w:eastAsia="en-US"/>
              </w:rPr>
            </w:pPr>
            <w:r>
              <w:rPr>
                <w:rFonts w:ascii="Arial" w:eastAsia="Calibri" w:hAnsi="Arial" w:cs="Arial"/>
                <w:sz w:val="22"/>
                <w:szCs w:val="22"/>
                <w:lang w:val="en-GB" w:eastAsia="en-US"/>
              </w:rPr>
              <w:br/>
            </w:r>
            <w:r w:rsidR="00E8691C" w:rsidRPr="00606D0F">
              <w:rPr>
                <w:rFonts w:ascii="Arial" w:eastAsia="Calibri" w:hAnsi="Arial" w:cs="Arial"/>
                <w:sz w:val="22"/>
                <w:szCs w:val="22"/>
                <w:lang w:val="en-GB" w:eastAsia="en-US"/>
              </w:rPr>
              <w:t>Category</w:t>
            </w:r>
          </w:p>
        </w:tc>
        <w:tc>
          <w:tcPr>
            <w:tcW w:w="3113" w:type="dxa"/>
          </w:tcPr>
          <w:p w14:paraId="029C7627" w14:textId="70760ED3" w:rsidR="00E8691C" w:rsidRPr="00606D0F" w:rsidRDefault="00606D0F" w:rsidP="00606D0F">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2"/>
                <w:szCs w:val="22"/>
                <w:lang w:val="en-GB" w:eastAsia="en-US"/>
              </w:rPr>
            </w:pPr>
            <w:r>
              <w:rPr>
                <w:rFonts w:ascii="Arial" w:eastAsia="Calibri" w:hAnsi="Arial" w:cs="Arial"/>
                <w:sz w:val="22"/>
                <w:szCs w:val="22"/>
                <w:lang w:val="en-GB" w:eastAsia="en-US"/>
              </w:rPr>
              <w:br/>
            </w:r>
            <w:r w:rsidR="00E8691C" w:rsidRPr="00606D0F">
              <w:rPr>
                <w:rFonts w:ascii="Arial" w:eastAsia="Calibri" w:hAnsi="Arial" w:cs="Arial"/>
                <w:sz w:val="22"/>
                <w:szCs w:val="22"/>
                <w:lang w:val="en-GB" w:eastAsia="en-US"/>
              </w:rPr>
              <w:t>Response</w:t>
            </w:r>
          </w:p>
        </w:tc>
        <w:tc>
          <w:tcPr>
            <w:tcW w:w="3114" w:type="dxa"/>
          </w:tcPr>
          <w:p w14:paraId="476D7389" w14:textId="50C0EE67" w:rsidR="00E8691C" w:rsidRPr="00606D0F" w:rsidRDefault="00606D0F" w:rsidP="00606D0F">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2"/>
                <w:szCs w:val="22"/>
                <w:lang w:val="en-GB" w:eastAsia="en-US"/>
              </w:rPr>
            </w:pPr>
            <w:r>
              <w:rPr>
                <w:rFonts w:ascii="Arial" w:eastAsia="Calibri" w:hAnsi="Arial" w:cs="Arial"/>
                <w:sz w:val="22"/>
                <w:szCs w:val="22"/>
                <w:lang w:val="en-GB" w:eastAsia="en-US"/>
              </w:rPr>
              <w:br/>
            </w:r>
            <w:r w:rsidR="00E8691C" w:rsidRPr="00606D0F">
              <w:rPr>
                <w:rFonts w:ascii="Arial" w:eastAsia="Calibri" w:hAnsi="Arial" w:cs="Arial"/>
                <w:sz w:val="22"/>
                <w:szCs w:val="22"/>
                <w:lang w:val="en-GB" w:eastAsia="en-US"/>
              </w:rPr>
              <w:t>Percentage of respondents (%)</w:t>
            </w:r>
          </w:p>
        </w:tc>
      </w:tr>
      <w:tr w:rsidR="00E8691C" w14:paraId="53A09CA8" w14:textId="77777777" w:rsidTr="00606D0F">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3113" w:type="dxa"/>
            <w:tcBorders>
              <w:top w:val="none" w:sz="0" w:space="0" w:color="auto"/>
              <w:bottom w:val="none" w:sz="0" w:space="0" w:color="auto"/>
              <w:right w:val="none" w:sz="0" w:space="0" w:color="auto"/>
            </w:tcBorders>
          </w:tcPr>
          <w:p w14:paraId="192500FF" w14:textId="72DF7991" w:rsidR="00E8691C" w:rsidRPr="002469B9" w:rsidRDefault="00E8691C" w:rsidP="00E464F9">
            <w:pPr>
              <w:rPr>
                <w:rFonts w:ascii="Arial" w:eastAsia="Calibri" w:hAnsi="Arial" w:cs="Arial"/>
                <w:b w:val="0"/>
                <w:lang w:val="en-GB" w:eastAsia="en-US"/>
              </w:rPr>
            </w:pPr>
            <w:r w:rsidRPr="002469B9">
              <w:rPr>
                <w:rFonts w:ascii="Arial" w:eastAsia="Calibri" w:hAnsi="Arial" w:cs="Arial"/>
                <w:b w:val="0"/>
                <w:lang w:val="en-GB" w:eastAsia="en-US"/>
              </w:rPr>
              <w:t>Economic</w:t>
            </w:r>
          </w:p>
        </w:tc>
        <w:tc>
          <w:tcPr>
            <w:tcW w:w="3113" w:type="dxa"/>
            <w:tcBorders>
              <w:top w:val="none" w:sz="0" w:space="0" w:color="auto"/>
              <w:bottom w:val="none" w:sz="0" w:space="0" w:color="auto"/>
            </w:tcBorders>
          </w:tcPr>
          <w:p w14:paraId="3BA406E3" w14:textId="42FC0C2B" w:rsidR="00E8691C" w:rsidRPr="002469B9" w:rsidRDefault="00E8691C"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 xml:space="preserve">Make a living </w:t>
            </w:r>
          </w:p>
        </w:tc>
        <w:tc>
          <w:tcPr>
            <w:tcW w:w="3114" w:type="dxa"/>
            <w:tcBorders>
              <w:top w:val="none" w:sz="0" w:space="0" w:color="auto"/>
              <w:bottom w:val="none" w:sz="0" w:space="0" w:color="auto"/>
            </w:tcBorders>
          </w:tcPr>
          <w:p w14:paraId="1EA8FA8C" w14:textId="771DB767" w:rsidR="00E8691C" w:rsidRPr="002469B9" w:rsidRDefault="00E8691C"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30</w:t>
            </w:r>
          </w:p>
        </w:tc>
      </w:tr>
      <w:tr w:rsidR="00C4632B" w14:paraId="0D55B794" w14:textId="77777777" w:rsidTr="00606D0F">
        <w:trPr>
          <w:trHeight w:val="397"/>
          <w:jc w:val="center"/>
        </w:trPr>
        <w:tc>
          <w:tcPr>
            <w:cnfStyle w:val="001000000000" w:firstRow="0" w:lastRow="0" w:firstColumn="1" w:lastColumn="0" w:oddVBand="0" w:evenVBand="0" w:oddHBand="0" w:evenHBand="0" w:firstRowFirstColumn="0" w:firstRowLastColumn="0" w:lastRowFirstColumn="0" w:lastRowLastColumn="0"/>
            <w:tcW w:w="3113" w:type="dxa"/>
            <w:vMerge w:val="restart"/>
            <w:tcBorders>
              <w:right w:val="none" w:sz="0" w:space="0" w:color="auto"/>
            </w:tcBorders>
          </w:tcPr>
          <w:p w14:paraId="0A0811A4" w14:textId="45518A10" w:rsidR="00C4632B" w:rsidRPr="002469B9" w:rsidRDefault="00C4632B" w:rsidP="00E464F9">
            <w:pPr>
              <w:rPr>
                <w:rFonts w:ascii="Arial" w:eastAsia="Calibri" w:hAnsi="Arial" w:cs="Arial"/>
                <w:b w:val="0"/>
                <w:lang w:val="en-GB" w:eastAsia="en-US"/>
              </w:rPr>
            </w:pPr>
            <w:r w:rsidRPr="002469B9">
              <w:rPr>
                <w:rFonts w:ascii="Arial" w:eastAsia="Calibri" w:hAnsi="Arial" w:cs="Arial"/>
                <w:b w:val="0"/>
                <w:lang w:val="en-GB" w:eastAsia="en-US"/>
              </w:rPr>
              <w:t>Social</w:t>
            </w:r>
          </w:p>
        </w:tc>
        <w:tc>
          <w:tcPr>
            <w:tcW w:w="3113" w:type="dxa"/>
          </w:tcPr>
          <w:p w14:paraId="72996AC3" w14:textId="1EBC7AA9" w:rsidR="00C4632B" w:rsidRPr="002469B9" w:rsidRDefault="00C4632B"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Job satisfaction</w:t>
            </w:r>
          </w:p>
        </w:tc>
        <w:tc>
          <w:tcPr>
            <w:tcW w:w="3114" w:type="dxa"/>
          </w:tcPr>
          <w:p w14:paraId="02A19ECC" w14:textId="78D32AAE" w:rsidR="00C4632B" w:rsidRPr="002469B9" w:rsidRDefault="00C4632B"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35</w:t>
            </w:r>
          </w:p>
        </w:tc>
      </w:tr>
      <w:tr w:rsidR="00C4632B" w14:paraId="35A308E0" w14:textId="77777777" w:rsidTr="00606D0F">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3113" w:type="dxa"/>
            <w:vMerge/>
            <w:tcBorders>
              <w:top w:val="none" w:sz="0" w:space="0" w:color="auto"/>
              <w:bottom w:val="none" w:sz="0" w:space="0" w:color="auto"/>
              <w:right w:val="none" w:sz="0" w:space="0" w:color="auto"/>
            </w:tcBorders>
          </w:tcPr>
          <w:p w14:paraId="0D8A8DA2" w14:textId="1A26AD5C" w:rsidR="00C4632B" w:rsidRPr="002469B9" w:rsidRDefault="00C4632B" w:rsidP="00E464F9">
            <w:pPr>
              <w:rPr>
                <w:rFonts w:ascii="Arial" w:eastAsia="Calibri" w:hAnsi="Arial" w:cs="Arial"/>
                <w:b w:val="0"/>
                <w:lang w:val="en-GB" w:eastAsia="en-US"/>
              </w:rPr>
            </w:pPr>
          </w:p>
        </w:tc>
        <w:tc>
          <w:tcPr>
            <w:tcW w:w="3113" w:type="dxa"/>
            <w:tcBorders>
              <w:top w:val="none" w:sz="0" w:space="0" w:color="auto"/>
              <w:bottom w:val="none" w:sz="0" w:space="0" w:color="auto"/>
            </w:tcBorders>
          </w:tcPr>
          <w:p w14:paraId="1768355A" w14:textId="52BE5A6D" w:rsidR="00C4632B" w:rsidRPr="002469B9" w:rsidRDefault="00C4632B"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 xml:space="preserve">Feed the country </w:t>
            </w:r>
          </w:p>
        </w:tc>
        <w:tc>
          <w:tcPr>
            <w:tcW w:w="3114" w:type="dxa"/>
            <w:tcBorders>
              <w:top w:val="none" w:sz="0" w:space="0" w:color="auto"/>
              <w:bottom w:val="none" w:sz="0" w:space="0" w:color="auto"/>
            </w:tcBorders>
          </w:tcPr>
          <w:p w14:paraId="13D38BB3" w14:textId="3EC3BA29" w:rsidR="00C4632B" w:rsidRPr="002469B9" w:rsidRDefault="00C4632B"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5</w:t>
            </w:r>
          </w:p>
        </w:tc>
      </w:tr>
      <w:tr w:rsidR="00C4632B" w14:paraId="16E71BA0" w14:textId="77777777" w:rsidTr="00606D0F">
        <w:trPr>
          <w:trHeight w:val="397"/>
          <w:jc w:val="center"/>
        </w:trPr>
        <w:tc>
          <w:tcPr>
            <w:cnfStyle w:val="001000000000" w:firstRow="0" w:lastRow="0" w:firstColumn="1" w:lastColumn="0" w:oddVBand="0" w:evenVBand="0" w:oddHBand="0" w:evenHBand="0" w:firstRowFirstColumn="0" w:firstRowLastColumn="0" w:lastRowFirstColumn="0" w:lastRowLastColumn="0"/>
            <w:tcW w:w="3113" w:type="dxa"/>
            <w:vMerge/>
            <w:tcBorders>
              <w:right w:val="none" w:sz="0" w:space="0" w:color="auto"/>
            </w:tcBorders>
          </w:tcPr>
          <w:p w14:paraId="6B6406A6" w14:textId="77777777" w:rsidR="00C4632B" w:rsidRPr="002469B9" w:rsidRDefault="00C4632B" w:rsidP="00E464F9">
            <w:pPr>
              <w:rPr>
                <w:rFonts w:ascii="Arial" w:eastAsia="Calibri" w:hAnsi="Arial" w:cs="Arial"/>
                <w:b w:val="0"/>
                <w:lang w:val="en-GB" w:eastAsia="en-US"/>
              </w:rPr>
            </w:pPr>
          </w:p>
        </w:tc>
        <w:tc>
          <w:tcPr>
            <w:tcW w:w="3113" w:type="dxa"/>
          </w:tcPr>
          <w:p w14:paraId="77601207" w14:textId="45AAA7CA" w:rsidR="00C4632B" w:rsidRPr="002469B9" w:rsidRDefault="00C4632B"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Leave a legacy</w:t>
            </w:r>
          </w:p>
        </w:tc>
        <w:tc>
          <w:tcPr>
            <w:tcW w:w="3114" w:type="dxa"/>
          </w:tcPr>
          <w:p w14:paraId="3BA07CF8" w14:textId="528345A2" w:rsidR="00C4632B" w:rsidRPr="002469B9" w:rsidRDefault="00C4632B"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5</w:t>
            </w:r>
          </w:p>
        </w:tc>
      </w:tr>
      <w:tr w:rsidR="00C4632B" w14:paraId="273AA676" w14:textId="77777777" w:rsidTr="00606D0F">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3113" w:type="dxa"/>
            <w:vMerge/>
            <w:tcBorders>
              <w:top w:val="none" w:sz="0" w:space="0" w:color="auto"/>
              <w:bottom w:val="none" w:sz="0" w:space="0" w:color="auto"/>
              <w:right w:val="none" w:sz="0" w:space="0" w:color="auto"/>
            </w:tcBorders>
          </w:tcPr>
          <w:p w14:paraId="1868848F" w14:textId="77777777" w:rsidR="00C4632B" w:rsidRPr="002469B9" w:rsidRDefault="00C4632B" w:rsidP="00E464F9">
            <w:pPr>
              <w:rPr>
                <w:rFonts w:ascii="Arial" w:eastAsia="Calibri" w:hAnsi="Arial" w:cs="Arial"/>
                <w:b w:val="0"/>
                <w:lang w:val="en-GB" w:eastAsia="en-US"/>
              </w:rPr>
            </w:pPr>
          </w:p>
        </w:tc>
        <w:tc>
          <w:tcPr>
            <w:tcW w:w="3113" w:type="dxa"/>
            <w:tcBorders>
              <w:top w:val="none" w:sz="0" w:space="0" w:color="auto"/>
              <w:bottom w:val="none" w:sz="0" w:space="0" w:color="auto"/>
            </w:tcBorders>
          </w:tcPr>
          <w:p w14:paraId="7CB22070" w14:textId="6FD78510" w:rsidR="00C4632B" w:rsidRPr="002469B9" w:rsidRDefault="00C4632B"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Help others</w:t>
            </w:r>
          </w:p>
        </w:tc>
        <w:tc>
          <w:tcPr>
            <w:tcW w:w="3114" w:type="dxa"/>
            <w:tcBorders>
              <w:top w:val="none" w:sz="0" w:space="0" w:color="auto"/>
              <w:bottom w:val="none" w:sz="0" w:space="0" w:color="auto"/>
            </w:tcBorders>
          </w:tcPr>
          <w:p w14:paraId="58935542" w14:textId="3AEA91E0" w:rsidR="00C4632B" w:rsidRPr="002469B9" w:rsidRDefault="00C4632B"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5</w:t>
            </w:r>
          </w:p>
        </w:tc>
      </w:tr>
      <w:tr w:rsidR="00C4632B" w14:paraId="093DB065" w14:textId="77777777" w:rsidTr="00606D0F">
        <w:trPr>
          <w:trHeight w:val="397"/>
          <w:jc w:val="center"/>
        </w:trPr>
        <w:tc>
          <w:tcPr>
            <w:cnfStyle w:val="001000000000" w:firstRow="0" w:lastRow="0" w:firstColumn="1" w:lastColumn="0" w:oddVBand="0" w:evenVBand="0" w:oddHBand="0" w:evenHBand="0" w:firstRowFirstColumn="0" w:firstRowLastColumn="0" w:lastRowFirstColumn="0" w:lastRowLastColumn="0"/>
            <w:tcW w:w="3113" w:type="dxa"/>
            <w:vMerge w:val="restart"/>
            <w:tcBorders>
              <w:right w:val="none" w:sz="0" w:space="0" w:color="auto"/>
            </w:tcBorders>
          </w:tcPr>
          <w:p w14:paraId="53A6C407" w14:textId="2F68CCA8" w:rsidR="00C4632B" w:rsidRPr="002469B9" w:rsidRDefault="00C4632B" w:rsidP="00E464F9">
            <w:pPr>
              <w:rPr>
                <w:rFonts w:ascii="Arial" w:eastAsia="Calibri" w:hAnsi="Arial" w:cs="Arial"/>
                <w:b w:val="0"/>
                <w:lang w:val="en-GB" w:eastAsia="en-US"/>
              </w:rPr>
            </w:pPr>
            <w:r w:rsidRPr="002469B9">
              <w:rPr>
                <w:rFonts w:ascii="Arial" w:eastAsia="Calibri" w:hAnsi="Arial" w:cs="Arial"/>
                <w:b w:val="0"/>
                <w:lang w:val="en-GB" w:eastAsia="en-US"/>
              </w:rPr>
              <w:t xml:space="preserve">Environmental </w:t>
            </w:r>
          </w:p>
        </w:tc>
        <w:tc>
          <w:tcPr>
            <w:tcW w:w="3113" w:type="dxa"/>
          </w:tcPr>
          <w:p w14:paraId="3FBB2911" w14:textId="39F3C664" w:rsidR="00C4632B" w:rsidRPr="002469B9" w:rsidRDefault="00C4632B"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To care for animals</w:t>
            </w:r>
          </w:p>
        </w:tc>
        <w:tc>
          <w:tcPr>
            <w:tcW w:w="3114" w:type="dxa"/>
          </w:tcPr>
          <w:p w14:paraId="0A2359EE" w14:textId="77BA3C5F" w:rsidR="00C4632B" w:rsidRPr="002469B9" w:rsidRDefault="00C4632B"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10</w:t>
            </w:r>
          </w:p>
        </w:tc>
      </w:tr>
      <w:tr w:rsidR="00C4632B" w14:paraId="314025C3" w14:textId="77777777" w:rsidTr="00606D0F">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3113" w:type="dxa"/>
            <w:vMerge/>
            <w:tcBorders>
              <w:top w:val="none" w:sz="0" w:space="0" w:color="auto"/>
              <w:bottom w:val="none" w:sz="0" w:space="0" w:color="auto"/>
              <w:right w:val="none" w:sz="0" w:space="0" w:color="auto"/>
            </w:tcBorders>
          </w:tcPr>
          <w:p w14:paraId="480725B6" w14:textId="77777777" w:rsidR="00C4632B" w:rsidRPr="002469B9" w:rsidRDefault="00C4632B" w:rsidP="00E464F9">
            <w:pPr>
              <w:rPr>
                <w:rFonts w:ascii="Arial" w:eastAsia="Calibri" w:hAnsi="Arial" w:cs="Arial"/>
                <w:lang w:val="en-GB" w:eastAsia="en-US"/>
              </w:rPr>
            </w:pPr>
          </w:p>
        </w:tc>
        <w:tc>
          <w:tcPr>
            <w:tcW w:w="3113" w:type="dxa"/>
            <w:tcBorders>
              <w:top w:val="none" w:sz="0" w:space="0" w:color="auto"/>
              <w:bottom w:val="none" w:sz="0" w:space="0" w:color="auto"/>
            </w:tcBorders>
          </w:tcPr>
          <w:p w14:paraId="553E9D9E" w14:textId="257F3677" w:rsidR="00C4632B" w:rsidRPr="002469B9" w:rsidRDefault="00C4632B"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 xml:space="preserve">Being in nature </w:t>
            </w:r>
          </w:p>
        </w:tc>
        <w:tc>
          <w:tcPr>
            <w:tcW w:w="3114" w:type="dxa"/>
            <w:tcBorders>
              <w:top w:val="none" w:sz="0" w:space="0" w:color="auto"/>
              <w:bottom w:val="none" w:sz="0" w:space="0" w:color="auto"/>
            </w:tcBorders>
          </w:tcPr>
          <w:p w14:paraId="5E31A2D1" w14:textId="2C00F36C" w:rsidR="00C4632B" w:rsidRPr="002469B9" w:rsidRDefault="00C4632B"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10</w:t>
            </w:r>
          </w:p>
        </w:tc>
      </w:tr>
    </w:tbl>
    <w:p w14:paraId="71A2DDBB" w14:textId="48227E39" w:rsidR="00E8691C" w:rsidRDefault="00E8691C" w:rsidP="00E464F9">
      <w:pPr>
        <w:spacing w:after="0" w:line="240" w:lineRule="auto"/>
        <w:rPr>
          <w:rFonts w:ascii="Arial" w:eastAsia="Calibri" w:hAnsi="Arial" w:cs="Arial"/>
          <w:color w:val="auto"/>
          <w:sz w:val="22"/>
          <w:szCs w:val="22"/>
          <w:lang w:val="en-GB" w:eastAsia="en-US"/>
        </w:rPr>
      </w:pPr>
    </w:p>
    <w:p w14:paraId="2E693F7E" w14:textId="77777777" w:rsidR="00E8691C" w:rsidRPr="001F2A47" w:rsidRDefault="00E8691C" w:rsidP="00E464F9">
      <w:pPr>
        <w:spacing w:after="0" w:line="240" w:lineRule="auto"/>
        <w:rPr>
          <w:rFonts w:ascii="Arial" w:eastAsia="Calibri" w:hAnsi="Arial" w:cs="Arial"/>
          <w:color w:val="auto"/>
          <w:sz w:val="22"/>
          <w:szCs w:val="22"/>
          <w:lang w:val="en-GB" w:eastAsia="en-US"/>
        </w:rPr>
      </w:pPr>
    </w:p>
    <w:p w14:paraId="7DA961AD" w14:textId="77777777" w:rsidR="001F2A47" w:rsidRPr="001F2A47" w:rsidRDefault="001F2A47" w:rsidP="001F2A47">
      <w:pPr>
        <w:spacing w:after="0" w:line="240" w:lineRule="auto"/>
        <w:textAlignment w:val="baseline"/>
        <w:rPr>
          <w:rFonts w:ascii="Arial" w:eastAsia="Times New Roman" w:hAnsi="Arial" w:cs="Arial"/>
          <w:color w:val="000000"/>
          <w:sz w:val="22"/>
          <w:szCs w:val="22"/>
          <w:lang w:eastAsia="en-GB"/>
        </w:rPr>
      </w:pPr>
      <w:r w:rsidRPr="001F2A47">
        <w:rPr>
          <w:rFonts w:ascii="Arial" w:eastAsia="Times New Roman" w:hAnsi="Arial" w:cs="Arial"/>
          <w:color w:val="000000"/>
          <w:sz w:val="22"/>
          <w:szCs w:val="22"/>
          <w:lang w:eastAsia="en-GB"/>
        </w:rPr>
        <w:t>The needs of the respondents were discovered through the use support networks (Q6). 45% of respondents stated that there was little or no support by the government within the industry, whilst only 10% said that there was. Consumers were also mentioned as not supporting farmers. A further 30% stated that their immediate networks such as friends/family and farming community were their only forms of support.</w:t>
      </w:r>
    </w:p>
    <w:p w14:paraId="39C3C169" w14:textId="6D691D53" w:rsidR="001F2A47" w:rsidRPr="001F2A47" w:rsidRDefault="001F2A47" w:rsidP="00E464F9">
      <w:pPr>
        <w:spacing w:after="0" w:line="240" w:lineRule="auto"/>
        <w:rPr>
          <w:rFonts w:ascii="Arial" w:eastAsia="Calibri" w:hAnsi="Arial" w:cs="Arial"/>
          <w:color w:val="auto"/>
          <w:sz w:val="22"/>
          <w:szCs w:val="22"/>
          <w:lang w:val="en-GB" w:eastAsia="en-US"/>
        </w:rPr>
      </w:pPr>
    </w:p>
    <w:p w14:paraId="4D5842F0" w14:textId="08830B72" w:rsidR="001F2A47" w:rsidRPr="001F2A47" w:rsidRDefault="001F2A47" w:rsidP="001F2A47">
      <w:pPr>
        <w:spacing w:after="200" w:line="240" w:lineRule="auto"/>
        <w:rPr>
          <w:rFonts w:ascii="Arial" w:eastAsia="Calibri" w:hAnsi="Arial" w:cs="Arial"/>
          <w:color w:val="000000" w:themeColor="text1"/>
          <w:sz w:val="22"/>
          <w:szCs w:val="22"/>
        </w:rPr>
      </w:pPr>
      <w:r w:rsidRPr="001F2A47">
        <w:rPr>
          <w:rFonts w:ascii="Arial" w:eastAsia="Calibri" w:hAnsi="Arial" w:cs="Arial"/>
          <w:color w:val="000000" w:themeColor="text1"/>
          <w:sz w:val="22"/>
          <w:szCs w:val="22"/>
        </w:rPr>
        <w:t xml:space="preserve">There was a variation in the levels of value </w:t>
      </w:r>
      <w:r>
        <w:rPr>
          <w:rFonts w:ascii="Arial" w:eastAsia="Calibri" w:hAnsi="Arial" w:cs="Arial"/>
          <w:color w:val="000000" w:themeColor="text1"/>
          <w:sz w:val="22"/>
          <w:szCs w:val="22"/>
        </w:rPr>
        <w:t>that the farmers held for the</w:t>
      </w:r>
      <w:r w:rsidRPr="001F2A47">
        <w:rPr>
          <w:rFonts w:ascii="Arial" w:eastAsia="Calibri" w:hAnsi="Arial" w:cs="Arial"/>
          <w:color w:val="000000" w:themeColor="text1"/>
          <w:sz w:val="22"/>
          <w:szCs w:val="22"/>
        </w:rPr>
        <w:t xml:space="preserve"> agricultural sector (Q9). The responde</w:t>
      </w:r>
      <w:r>
        <w:rPr>
          <w:rFonts w:ascii="Arial" w:eastAsia="Calibri" w:hAnsi="Arial" w:cs="Arial"/>
          <w:color w:val="000000" w:themeColor="text1"/>
          <w:sz w:val="22"/>
          <w:szCs w:val="22"/>
        </w:rPr>
        <w:t>nts demonstrated</w:t>
      </w:r>
      <w:r w:rsidRPr="001F2A47">
        <w:rPr>
          <w:rFonts w:ascii="Arial" w:eastAsia="Calibri" w:hAnsi="Arial" w:cs="Arial"/>
          <w:color w:val="000000" w:themeColor="text1"/>
          <w:sz w:val="22"/>
          <w:szCs w:val="22"/>
        </w:rPr>
        <w:t xml:space="preserve"> a high appreciation for the sector in terms of the services it can provide (economic contribution, food security, and exports). Although, in comparison</w:t>
      </w:r>
      <w:r>
        <w:rPr>
          <w:rFonts w:ascii="Arial" w:eastAsia="Calibri" w:hAnsi="Arial" w:cs="Arial"/>
          <w:color w:val="000000" w:themeColor="text1"/>
          <w:sz w:val="22"/>
          <w:szCs w:val="22"/>
        </w:rPr>
        <w:t>, they</w:t>
      </w:r>
      <w:r w:rsidRPr="001F2A47">
        <w:rPr>
          <w:rFonts w:ascii="Arial" w:eastAsia="Calibri" w:hAnsi="Arial" w:cs="Arial"/>
          <w:color w:val="000000" w:themeColor="text1"/>
          <w:sz w:val="22"/>
          <w:szCs w:val="22"/>
        </w:rPr>
        <w:t xml:space="preserve"> presented the </w:t>
      </w:r>
      <w:r>
        <w:rPr>
          <w:rFonts w:ascii="Arial" w:eastAsia="Calibri" w:hAnsi="Arial" w:cs="Arial"/>
          <w:color w:val="000000" w:themeColor="text1"/>
          <w:sz w:val="22"/>
          <w:szCs w:val="22"/>
        </w:rPr>
        <w:t>“</w:t>
      </w:r>
      <w:r w:rsidRPr="001F2A47">
        <w:rPr>
          <w:rFonts w:ascii="Arial" w:eastAsia="Calibri" w:hAnsi="Arial" w:cs="Arial"/>
          <w:color w:val="000000" w:themeColor="text1"/>
          <w:sz w:val="22"/>
          <w:szCs w:val="22"/>
        </w:rPr>
        <w:t>career</w:t>
      </w:r>
      <w:r>
        <w:rPr>
          <w:rFonts w:ascii="Arial" w:eastAsia="Calibri" w:hAnsi="Arial" w:cs="Arial"/>
          <w:color w:val="000000" w:themeColor="text1"/>
          <w:sz w:val="22"/>
          <w:szCs w:val="22"/>
        </w:rPr>
        <w:t>”</w:t>
      </w:r>
      <w:r w:rsidRPr="001F2A47">
        <w:rPr>
          <w:rFonts w:ascii="Arial" w:eastAsia="Calibri" w:hAnsi="Arial" w:cs="Arial"/>
          <w:color w:val="000000" w:themeColor="text1"/>
          <w:sz w:val="22"/>
          <w:szCs w:val="22"/>
        </w:rPr>
        <w:t xml:space="preserve"> as holding limited value (farming being a secure career) (Figure 4). </w:t>
      </w:r>
    </w:p>
    <w:p w14:paraId="4E0CD9F0" w14:textId="77777777" w:rsidR="001F2A47" w:rsidRPr="008A04C4" w:rsidRDefault="001F2A47" w:rsidP="001F2A47">
      <w:pPr>
        <w:spacing w:after="200" w:line="240" w:lineRule="auto"/>
        <w:rPr>
          <w:rFonts w:ascii="Arial" w:eastAsia="Calibri" w:hAnsi="Arial" w:cs="Arial"/>
        </w:rPr>
      </w:pPr>
      <w:r w:rsidRPr="008A04C4">
        <w:rPr>
          <w:rFonts w:ascii="Arial" w:eastAsia="Calibri" w:hAnsi="Arial" w:cs="Arial"/>
          <w:noProof/>
          <w:lang w:val="en-GB" w:eastAsia="en-GB"/>
        </w:rPr>
        <w:lastRenderedPageBreak/>
        <w:drawing>
          <wp:inline distT="0" distB="0" distL="0" distR="0" wp14:anchorId="65B9709C" wp14:editId="0EB8E23E">
            <wp:extent cx="5802086" cy="3377565"/>
            <wp:effectExtent l="0" t="0" r="8255" b="0"/>
            <wp:docPr id="204"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5E11A37A" w14:textId="4A0B2D5D" w:rsidR="001F2A47" w:rsidRPr="001F2A47" w:rsidRDefault="001F2A47" w:rsidP="001F2A47">
      <w:pPr>
        <w:pStyle w:val="Caption"/>
        <w:jc w:val="center"/>
        <w:rPr>
          <w:rFonts w:ascii="Arial" w:eastAsia="Times New Roman" w:hAnsi="Arial" w:cs="Arial"/>
          <w:b/>
          <w:i w:val="0"/>
          <w:color w:val="000000" w:themeColor="text1"/>
          <w:sz w:val="20"/>
          <w:szCs w:val="20"/>
          <w:lang w:val="en-GB" w:eastAsia="en-GB"/>
        </w:rPr>
      </w:pPr>
      <w:bookmarkStart w:id="43" w:name="_Toc38290674"/>
      <w:r w:rsidRPr="001F2A47">
        <w:rPr>
          <w:i w:val="0"/>
          <w:color w:val="000000" w:themeColor="text1"/>
          <w:sz w:val="20"/>
          <w:szCs w:val="20"/>
        </w:rPr>
        <w:t xml:space="preserve">Figure </w:t>
      </w:r>
      <w:r w:rsidRPr="001F2A47">
        <w:rPr>
          <w:i w:val="0"/>
          <w:color w:val="000000" w:themeColor="text1"/>
          <w:sz w:val="20"/>
          <w:szCs w:val="20"/>
        </w:rPr>
        <w:fldChar w:fldCharType="begin"/>
      </w:r>
      <w:r w:rsidRPr="001F2A47">
        <w:rPr>
          <w:i w:val="0"/>
          <w:color w:val="000000" w:themeColor="text1"/>
          <w:sz w:val="20"/>
          <w:szCs w:val="20"/>
        </w:rPr>
        <w:instrText xml:space="preserve"> SEQ Figure \* ARABIC </w:instrText>
      </w:r>
      <w:r w:rsidRPr="001F2A47">
        <w:rPr>
          <w:i w:val="0"/>
          <w:color w:val="000000" w:themeColor="text1"/>
          <w:sz w:val="20"/>
          <w:szCs w:val="20"/>
        </w:rPr>
        <w:fldChar w:fldCharType="separate"/>
      </w:r>
      <w:r w:rsidR="00921F81">
        <w:rPr>
          <w:i w:val="0"/>
          <w:noProof/>
          <w:color w:val="000000" w:themeColor="text1"/>
          <w:sz w:val="20"/>
          <w:szCs w:val="20"/>
        </w:rPr>
        <w:t>4</w:t>
      </w:r>
      <w:r w:rsidRPr="001F2A47">
        <w:rPr>
          <w:i w:val="0"/>
          <w:color w:val="000000" w:themeColor="text1"/>
          <w:sz w:val="20"/>
          <w:szCs w:val="20"/>
        </w:rPr>
        <w:fldChar w:fldCharType="end"/>
      </w:r>
      <w:r w:rsidRPr="001F2A47">
        <w:rPr>
          <w:i w:val="0"/>
          <w:color w:val="000000" w:themeColor="text1"/>
          <w:sz w:val="20"/>
          <w:szCs w:val="20"/>
        </w:rPr>
        <w:t>: Degree to which respondents agree with values in agriculture</w:t>
      </w:r>
      <w:bookmarkEnd w:id="43"/>
    </w:p>
    <w:p w14:paraId="08073E03" w14:textId="77777777" w:rsidR="001F2A47" w:rsidRDefault="001F2A47" w:rsidP="00E464F9">
      <w:pPr>
        <w:spacing w:after="0" w:line="240" w:lineRule="auto"/>
        <w:rPr>
          <w:rFonts w:ascii="Arial" w:eastAsia="Calibri" w:hAnsi="Arial" w:cs="Arial"/>
          <w:color w:val="auto"/>
          <w:sz w:val="22"/>
          <w:szCs w:val="22"/>
          <w:lang w:val="en-GB" w:eastAsia="en-US"/>
        </w:rPr>
      </w:pPr>
    </w:p>
    <w:p w14:paraId="241B217E" w14:textId="273B8B01" w:rsidR="00E464F9" w:rsidRDefault="001F2A47" w:rsidP="00E464F9">
      <w:pPr>
        <w:spacing w:after="0" w:line="240" w:lineRule="auto"/>
        <w:rPr>
          <w:rFonts w:ascii="Arial" w:eastAsia="Calibri" w:hAnsi="Arial" w:cs="Arial"/>
          <w:color w:val="auto"/>
          <w:sz w:val="22"/>
          <w:szCs w:val="22"/>
          <w:lang w:val="en-GB" w:eastAsia="en-US"/>
        </w:rPr>
      </w:pPr>
      <w:r>
        <w:rPr>
          <w:rFonts w:ascii="Arial" w:eastAsia="Calibri" w:hAnsi="Arial" w:cs="Arial"/>
          <w:color w:val="auto"/>
          <w:sz w:val="22"/>
          <w:szCs w:val="22"/>
          <w:lang w:val="en-GB" w:eastAsia="en-US"/>
        </w:rPr>
        <w:br/>
      </w:r>
      <w:r w:rsidR="00E464F9" w:rsidRPr="008A04C4">
        <w:rPr>
          <w:rFonts w:ascii="Arial" w:eastAsia="Calibri" w:hAnsi="Arial" w:cs="Arial"/>
          <w:color w:val="auto"/>
          <w:sz w:val="22"/>
          <w:szCs w:val="22"/>
          <w:lang w:val="en-GB" w:eastAsia="en-US"/>
        </w:rPr>
        <w:t>How</w:t>
      </w:r>
      <w:r w:rsidR="00C4632B">
        <w:rPr>
          <w:rFonts w:ascii="Arial" w:eastAsia="Calibri" w:hAnsi="Arial" w:cs="Arial"/>
          <w:color w:val="auto"/>
          <w:sz w:val="22"/>
          <w:szCs w:val="22"/>
          <w:lang w:val="en-GB" w:eastAsia="en-US"/>
        </w:rPr>
        <w:t>ever, connections could not be established</w:t>
      </w:r>
      <w:r w:rsidR="00E464F9" w:rsidRPr="008A04C4">
        <w:rPr>
          <w:rFonts w:ascii="Arial" w:eastAsia="Calibri" w:hAnsi="Arial" w:cs="Arial"/>
          <w:color w:val="auto"/>
          <w:sz w:val="22"/>
          <w:szCs w:val="22"/>
          <w:lang w:val="en-GB" w:eastAsia="en-US"/>
        </w:rPr>
        <w:t xml:space="preserve"> across these factors, indicating that these were not dependent upon one another. This was also the case when relating these factors</w:t>
      </w:r>
      <w:r w:rsidR="00C4632B">
        <w:rPr>
          <w:rFonts w:ascii="Arial" w:eastAsia="Calibri" w:hAnsi="Arial" w:cs="Arial"/>
          <w:color w:val="auto"/>
          <w:sz w:val="22"/>
          <w:szCs w:val="22"/>
          <w:lang w:val="en-GB" w:eastAsia="en-US"/>
        </w:rPr>
        <w:t xml:space="preserve"> to Brexit and the environment. This suggests</w:t>
      </w:r>
      <w:r w:rsidR="00E464F9" w:rsidRPr="008A04C4">
        <w:rPr>
          <w:rFonts w:ascii="Arial" w:eastAsia="Calibri" w:hAnsi="Arial" w:cs="Arial"/>
          <w:color w:val="auto"/>
          <w:sz w:val="22"/>
          <w:szCs w:val="22"/>
          <w:lang w:val="en-GB" w:eastAsia="en-US"/>
        </w:rPr>
        <w:t xml:space="preserve"> that the </w:t>
      </w:r>
      <w:r w:rsidR="00C4632B">
        <w:rPr>
          <w:rFonts w:ascii="Arial" w:eastAsia="Calibri" w:hAnsi="Arial" w:cs="Arial"/>
          <w:color w:val="auto"/>
          <w:sz w:val="22"/>
          <w:szCs w:val="22"/>
          <w:lang w:val="en-GB" w:eastAsia="en-US"/>
        </w:rPr>
        <w:t xml:space="preserve">factors outlined by Michel-Guillou 2006a regarding </w:t>
      </w:r>
      <w:r w:rsidR="00FD2ACA">
        <w:rPr>
          <w:rFonts w:ascii="Arial" w:eastAsia="Calibri" w:hAnsi="Arial" w:cs="Arial"/>
          <w:color w:val="auto"/>
          <w:sz w:val="22"/>
          <w:szCs w:val="22"/>
          <w:lang w:val="en-GB" w:eastAsia="en-US"/>
        </w:rPr>
        <w:t>SRs</w:t>
      </w:r>
      <w:r w:rsidR="00E464F9" w:rsidRPr="008A04C4">
        <w:rPr>
          <w:rFonts w:ascii="Arial" w:eastAsia="Calibri" w:hAnsi="Arial" w:cs="Arial"/>
          <w:color w:val="auto"/>
          <w:sz w:val="22"/>
          <w:szCs w:val="22"/>
          <w:lang w:val="en-GB" w:eastAsia="en-US"/>
        </w:rPr>
        <w:t xml:space="preserve"> had little effect on other issues. That said</w:t>
      </w:r>
      <w:r w:rsidR="00E464F9">
        <w:rPr>
          <w:rFonts w:ascii="Arial" w:eastAsia="Calibri" w:hAnsi="Arial" w:cs="Arial"/>
          <w:color w:val="auto"/>
          <w:sz w:val="22"/>
          <w:szCs w:val="22"/>
          <w:lang w:val="en-GB" w:eastAsia="en-US"/>
        </w:rPr>
        <w:t xml:space="preserve">, definitions by Moscovici </w:t>
      </w:r>
      <w:r w:rsidR="00E464F9" w:rsidRPr="008A04C4">
        <w:rPr>
          <w:rFonts w:ascii="Arial" w:eastAsia="Calibri" w:hAnsi="Arial" w:cs="Arial"/>
          <w:color w:val="auto"/>
          <w:sz w:val="22"/>
          <w:szCs w:val="22"/>
          <w:lang w:val="en-GB" w:eastAsia="en-US"/>
        </w:rPr>
        <w:t>stated that SR theory allows for contradictions</w:t>
      </w:r>
      <w:r w:rsidR="00E464F9">
        <w:rPr>
          <w:rFonts w:ascii="Arial" w:eastAsia="Calibri" w:hAnsi="Arial" w:cs="Arial"/>
          <w:color w:val="auto"/>
          <w:sz w:val="22"/>
          <w:szCs w:val="22"/>
          <w:lang w:val="en-GB" w:eastAsia="en-US"/>
        </w:rPr>
        <w:t xml:space="preserve"> with the same social circles in order t</w:t>
      </w:r>
      <w:r w:rsidR="00E464F9" w:rsidRPr="008A04C4">
        <w:rPr>
          <w:rFonts w:ascii="Arial" w:eastAsia="Calibri" w:hAnsi="Arial" w:cs="Arial"/>
          <w:color w:val="auto"/>
          <w:sz w:val="22"/>
          <w:szCs w:val="22"/>
          <w:lang w:val="en-GB" w:eastAsia="en-US"/>
        </w:rPr>
        <w:t>o preserve the diversity of individuals within a gro</w:t>
      </w:r>
      <w:r w:rsidR="00E464F9">
        <w:rPr>
          <w:rFonts w:ascii="Arial" w:eastAsia="Calibri" w:hAnsi="Arial" w:cs="Arial"/>
          <w:color w:val="auto"/>
          <w:sz w:val="22"/>
          <w:szCs w:val="22"/>
          <w:lang w:val="en-GB" w:eastAsia="en-US"/>
        </w:rPr>
        <w:t>up (Voelklein &amp; Howarth 2005). This w</w:t>
      </w:r>
      <w:r w:rsidR="00E464F9" w:rsidRPr="008A04C4">
        <w:rPr>
          <w:rFonts w:ascii="Arial" w:eastAsia="Calibri" w:hAnsi="Arial" w:cs="Arial"/>
          <w:color w:val="auto"/>
          <w:sz w:val="22"/>
          <w:szCs w:val="22"/>
          <w:lang w:val="en-GB" w:eastAsia="en-US"/>
        </w:rPr>
        <w:t xml:space="preserve">as </w:t>
      </w:r>
      <w:r w:rsidR="00E464F9">
        <w:rPr>
          <w:rFonts w:ascii="Arial" w:eastAsia="Calibri" w:hAnsi="Arial" w:cs="Arial"/>
          <w:color w:val="auto"/>
          <w:sz w:val="22"/>
          <w:szCs w:val="22"/>
          <w:lang w:val="en-GB" w:eastAsia="en-US"/>
        </w:rPr>
        <w:t>reflected</w:t>
      </w:r>
      <w:r w:rsidR="00E464F9" w:rsidRPr="008A04C4">
        <w:rPr>
          <w:rFonts w:ascii="Arial" w:eastAsia="Calibri" w:hAnsi="Arial" w:cs="Arial"/>
          <w:color w:val="auto"/>
          <w:sz w:val="22"/>
          <w:szCs w:val="22"/>
          <w:lang w:val="en-GB" w:eastAsia="en-US"/>
        </w:rPr>
        <w:t xml:space="preserve"> by the differenc</w:t>
      </w:r>
      <w:r w:rsidR="00E464F9">
        <w:rPr>
          <w:rFonts w:ascii="Arial" w:eastAsia="Calibri" w:hAnsi="Arial" w:cs="Arial"/>
          <w:color w:val="auto"/>
          <w:sz w:val="22"/>
          <w:szCs w:val="22"/>
          <w:lang w:val="en-GB" w:eastAsia="en-US"/>
        </w:rPr>
        <w:t>es among the farming community.</w:t>
      </w:r>
    </w:p>
    <w:p w14:paraId="3FE091F3" w14:textId="77777777" w:rsidR="00E464F9" w:rsidRDefault="00E464F9" w:rsidP="00E464F9">
      <w:pPr>
        <w:spacing w:after="0" w:line="240" w:lineRule="auto"/>
        <w:rPr>
          <w:rFonts w:ascii="Arial" w:eastAsia="Calibri" w:hAnsi="Arial" w:cs="Arial"/>
          <w:color w:val="auto"/>
          <w:sz w:val="22"/>
          <w:szCs w:val="22"/>
          <w:lang w:val="en-GB" w:eastAsia="en-US"/>
        </w:rPr>
      </w:pPr>
    </w:p>
    <w:p w14:paraId="254BF371" w14:textId="77777777" w:rsidR="00E464F9" w:rsidRPr="00C12FC1" w:rsidRDefault="00E464F9" w:rsidP="00E464F9">
      <w:pPr>
        <w:spacing w:after="0" w:line="240" w:lineRule="auto"/>
        <w:rPr>
          <w:rFonts w:ascii="Arial" w:eastAsia="Calibri" w:hAnsi="Arial" w:cs="Arial"/>
          <w:color w:val="auto"/>
          <w:sz w:val="22"/>
          <w:szCs w:val="22"/>
          <w:lang w:val="en-GB" w:eastAsia="en-US"/>
        </w:rPr>
      </w:pPr>
      <w:r w:rsidRPr="008A04C4">
        <w:rPr>
          <w:rFonts w:ascii="Arial" w:eastAsia="Calibri" w:hAnsi="Arial" w:cs="Arial"/>
          <w:color w:val="auto"/>
          <w:sz w:val="22"/>
          <w:szCs w:val="22"/>
          <w:lang w:val="en-GB" w:eastAsia="en-US"/>
        </w:rPr>
        <w:t>The absence of cons</w:t>
      </w:r>
      <w:r>
        <w:rPr>
          <w:rFonts w:ascii="Arial" w:eastAsia="Calibri" w:hAnsi="Arial" w:cs="Arial"/>
          <w:color w:val="auto"/>
          <w:sz w:val="22"/>
          <w:szCs w:val="22"/>
          <w:lang w:val="en-GB" w:eastAsia="en-US"/>
        </w:rPr>
        <w:t xml:space="preserve">istency here implies that </w:t>
      </w:r>
      <w:r w:rsidRPr="008A04C4">
        <w:rPr>
          <w:rFonts w:ascii="Arial" w:eastAsia="Calibri" w:hAnsi="Arial" w:cs="Arial"/>
          <w:color w:val="auto"/>
          <w:sz w:val="22"/>
          <w:szCs w:val="22"/>
          <w:lang w:val="en-GB" w:eastAsia="en-US"/>
        </w:rPr>
        <w:t>SRs may not</w:t>
      </w:r>
      <w:r>
        <w:rPr>
          <w:rFonts w:ascii="Arial" w:eastAsia="Calibri" w:hAnsi="Arial" w:cs="Arial"/>
          <w:color w:val="auto"/>
          <w:sz w:val="22"/>
          <w:szCs w:val="22"/>
          <w:lang w:val="en-GB" w:eastAsia="en-US"/>
        </w:rPr>
        <w:t xml:space="preserve"> be as solid as other examples </w:t>
      </w:r>
      <w:r w:rsidRPr="008A04C4">
        <w:rPr>
          <w:rFonts w:ascii="Arial" w:eastAsia="Calibri" w:hAnsi="Arial" w:cs="Arial"/>
          <w:color w:val="auto"/>
          <w:sz w:val="22"/>
          <w:szCs w:val="22"/>
          <w:lang w:val="en-GB" w:eastAsia="en-US"/>
        </w:rPr>
        <w:t>such as th</w:t>
      </w:r>
      <w:r>
        <w:rPr>
          <w:rFonts w:ascii="Arial" w:eastAsia="Calibri" w:hAnsi="Arial" w:cs="Arial"/>
          <w:color w:val="auto"/>
          <w:sz w:val="22"/>
          <w:szCs w:val="22"/>
          <w:lang w:val="en-GB" w:eastAsia="en-US"/>
        </w:rPr>
        <w:t>e environment, discussed below. T</w:t>
      </w:r>
      <w:r w:rsidRPr="008A04C4">
        <w:rPr>
          <w:rFonts w:ascii="Arial" w:eastAsia="Calibri" w:hAnsi="Arial" w:cs="Arial"/>
          <w:color w:val="auto"/>
          <w:sz w:val="22"/>
          <w:szCs w:val="22"/>
          <w:lang w:val="en-GB" w:eastAsia="en-US"/>
        </w:rPr>
        <w:t xml:space="preserve">he shared responses could be linked to the concept by Flament that </w:t>
      </w:r>
      <w:r w:rsidRPr="00C12FC1">
        <w:rPr>
          <w:rFonts w:ascii="Arial" w:eastAsia="Calibri" w:hAnsi="Arial" w:cs="Arial"/>
          <w:color w:val="000000" w:themeColor="text1"/>
          <w:sz w:val="22"/>
          <w:szCs w:val="22"/>
          <w:lang w:val="en-GB" w:eastAsia="en-US"/>
        </w:rPr>
        <w:t>the peripheral structures can be personalised, influencing behaviours and allowing the representation to be applied to differing social contexts (Rateau et al., 2010). A further study could use Q questionnaires or word association tests, as endorsed by Lo Monaco et al., 2016, to identify central and peripheral structures with regards to social contexts such as Brexit or the environment.</w:t>
      </w:r>
      <w:r w:rsidRPr="00C12FC1">
        <w:rPr>
          <w:rFonts w:ascii="Arial" w:eastAsia="Calibri" w:hAnsi="Arial" w:cs="Arial"/>
          <w:color w:val="000000" w:themeColor="text1"/>
          <w:sz w:val="24"/>
          <w:szCs w:val="24"/>
          <w:lang w:val="en-GB" w:eastAsia="en-US"/>
        </w:rPr>
        <w:t xml:space="preserve"> </w:t>
      </w:r>
    </w:p>
    <w:p w14:paraId="6DC6F98F" w14:textId="77777777" w:rsidR="00E464F9" w:rsidRDefault="00E464F9" w:rsidP="00E464F9">
      <w:pPr>
        <w:spacing w:after="0" w:line="240" w:lineRule="auto"/>
        <w:rPr>
          <w:rFonts w:ascii="Arial" w:eastAsia="Calibri" w:hAnsi="Arial" w:cs="Arial"/>
          <w:color w:val="auto"/>
          <w:sz w:val="22"/>
          <w:szCs w:val="22"/>
          <w:lang w:val="en-GB" w:eastAsia="en-US"/>
        </w:rPr>
      </w:pPr>
    </w:p>
    <w:p w14:paraId="0560D60B" w14:textId="77777777" w:rsidR="00E464F9" w:rsidRDefault="00E464F9" w:rsidP="00E464F9">
      <w:pPr>
        <w:spacing w:after="0" w:line="240" w:lineRule="auto"/>
        <w:rPr>
          <w:rFonts w:ascii="Arial" w:eastAsia="Calibri" w:hAnsi="Arial" w:cs="Arial"/>
          <w:b/>
          <w:color w:val="auto"/>
          <w:sz w:val="22"/>
          <w:szCs w:val="22"/>
          <w:lang w:val="en-GB" w:eastAsia="en-US"/>
        </w:rPr>
      </w:pPr>
    </w:p>
    <w:p w14:paraId="6F001778" w14:textId="386425AC" w:rsidR="00E464F9" w:rsidRPr="00E464F9" w:rsidRDefault="002821BD" w:rsidP="00E464F9">
      <w:pPr>
        <w:pStyle w:val="Heading3"/>
        <w:rPr>
          <w:color w:val="000000" w:themeColor="text1"/>
          <w:lang w:val="en-GB" w:eastAsia="en-US"/>
        </w:rPr>
      </w:pPr>
      <w:bookmarkStart w:id="44" w:name="_Toc38313202"/>
      <w:r>
        <w:rPr>
          <w:color w:val="000000" w:themeColor="text1"/>
          <w:lang w:val="en-GB" w:eastAsia="en-US"/>
        </w:rPr>
        <w:t>4</w:t>
      </w:r>
      <w:r w:rsidR="00E464F9" w:rsidRPr="00E464F9">
        <w:rPr>
          <w:color w:val="000000" w:themeColor="text1"/>
          <w:lang w:val="en-GB" w:eastAsia="en-US"/>
        </w:rPr>
        <w:t>.1.2 Challenges and solutions</w:t>
      </w:r>
      <w:bookmarkEnd w:id="44"/>
      <w:r w:rsidR="00E464F9" w:rsidRPr="00E464F9">
        <w:rPr>
          <w:color w:val="000000" w:themeColor="text1"/>
          <w:lang w:val="en-GB" w:eastAsia="en-US"/>
        </w:rPr>
        <w:t xml:space="preserve"> </w:t>
      </w:r>
    </w:p>
    <w:p w14:paraId="71914EA0" w14:textId="77777777" w:rsidR="00E464F9" w:rsidRDefault="00E464F9" w:rsidP="00E464F9">
      <w:pPr>
        <w:spacing w:after="0" w:line="240" w:lineRule="auto"/>
        <w:rPr>
          <w:rFonts w:ascii="Arial" w:eastAsia="Calibri" w:hAnsi="Arial" w:cs="Arial"/>
          <w:color w:val="auto"/>
          <w:sz w:val="22"/>
          <w:szCs w:val="22"/>
          <w:lang w:val="en-GB" w:eastAsia="en-US"/>
        </w:rPr>
      </w:pPr>
    </w:p>
    <w:p w14:paraId="6E825006" w14:textId="00CFE87E" w:rsidR="00E464F9" w:rsidRDefault="00E464F9" w:rsidP="00E464F9">
      <w:pPr>
        <w:spacing w:after="200" w:line="240" w:lineRule="auto"/>
        <w:rPr>
          <w:rFonts w:ascii="Arial" w:eastAsia="Calibri" w:hAnsi="Arial" w:cs="Arial"/>
          <w:color w:val="000000"/>
          <w:sz w:val="22"/>
          <w:szCs w:val="22"/>
          <w:lang w:val="en-GB" w:eastAsia="en-US"/>
        </w:rPr>
      </w:pPr>
      <w:r>
        <w:rPr>
          <w:rFonts w:ascii="Arial" w:eastAsia="Calibri" w:hAnsi="Arial" w:cs="Arial"/>
          <w:color w:val="auto"/>
          <w:sz w:val="22"/>
          <w:szCs w:val="22"/>
          <w:lang w:val="en-GB" w:eastAsia="en-US"/>
        </w:rPr>
        <w:t>Concerning research objectives 1 and 2, t</w:t>
      </w:r>
      <w:r>
        <w:rPr>
          <w:rFonts w:ascii="Arial" w:eastAsia="Calibri" w:hAnsi="Arial" w:cs="Arial"/>
          <w:color w:val="000000"/>
          <w:sz w:val="22"/>
          <w:szCs w:val="22"/>
          <w:lang w:val="en-GB" w:eastAsia="en-US"/>
        </w:rPr>
        <w:t>he challenges</w:t>
      </w:r>
      <w:r w:rsidRPr="008A04C4">
        <w:rPr>
          <w:rFonts w:ascii="Arial" w:eastAsia="Calibri" w:hAnsi="Arial" w:cs="Arial"/>
          <w:color w:val="000000"/>
          <w:sz w:val="22"/>
          <w:szCs w:val="22"/>
          <w:lang w:val="en-GB" w:eastAsia="en-US"/>
        </w:rPr>
        <w:t xml:space="preserve"> </w:t>
      </w:r>
      <w:r>
        <w:rPr>
          <w:rFonts w:ascii="Arial" w:eastAsia="Calibri" w:hAnsi="Arial" w:cs="Arial"/>
          <w:color w:val="000000"/>
          <w:sz w:val="22"/>
          <w:szCs w:val="22"/>
          <w:lang w:val="en-GB" w:eastAsia="en-US"/>
        </w:rPr>
        <w:t xml:space="preserve">(Q7) </w:t>
      </w:r>
      <w:r w:rsidRPr="008A04C4">
        <w:rPr>
          <w:rFonts w:ascii="Arial" w:eastAsia="Calibri" w:hAnsi="Arial" w:cs="Arial"/>
          <w:color w:val="000000"/>
          <w:sz w:val="22"/>
          <w:szCs w:val="22"/>
          <w:lang w:val="en-GB" w:eastAsia="en-US"/>
        </w:rPr>
        <w:t xml:space="preserve">highlighted by the respondents were on the whole shared and many identified more than one. When participants were asked to </w:t>
      </w:r>
      <w:r w:rsidRPr="008A04C4">
        <w:rPr>
          <w:rFonts w:ascii="Arial" w:eastAsia="Calibri" w:hAnsi="Arial" w:cs="Arial"/>
          <w:color w:val="000000"/>
          <w:sz w:val="22"/>
          <w:szCs w:val="22"/>
          <w:lang w:val="en-GB" w:eastAsia="en-US"/>
        </w:rPr>
        <w:lastRenderedPageBreak/>
        <w:t>describe the challenges faced by the agricultural sector five major themes emerg</w:t>
      </w:r>
      <w:r w:rsidR="007502D1">
        <w:rPr>
          <w:rFonts w:ascii="Arial" w:eastAsia="Calibri" w:hAnsi="Arial" w:cs="Arial"/>
          <w:color w:val="000000"/>
          <w:sz w:val="22"/>
          <w:szCs w:val="22"/>
          <w:lang w:val="en-GB" w:eastAsia="en-US"/>
        </w:rPr>
        <w:t>ed as prominent issues (Table 10</w:t>
      </w:r>
      <w:r w:rsidRPr="008A04C4">
        <w:rPr>
          <w:rFonts w:ascii="Arial" w:eastAsia="Calibri" w:hAnsi="Arial" w:cs="Arial"/>
          <w:color w:val="000000"/>
          <w:sz w:val="22"/>
          <w:szCs w:val="22"/>
          <w:lang w:val="en-GB" w:eastAsia="en-US"/>
        </w:rPr>
        <w:t>).</w:t>
      </w:r>
      <w:r w:rsidRPr="008A04C4">
        <w:rPr>
          <w:rFonts w:ascii="Arial" w:eastAsia="Calibri" w:hAnsi="Arial" w:cs="Arial"/>
          <w:color w:val="000000"/>
          <w:sz w:val="22"/>
          <w:szCs w:val="22"/>
          <w:lang w:val="en-GB" w:eastAsia="en-US"/>
        </w:rPr>
        <w:br/>
      </w:r>
    </w:p>
    <w:p w14:paraId="1844F8C8" w14:textId="3806A73C" w:rsidR="00E464F9" w:rsidRPr="00CC1CE7" w:rsidRDefault="00CC1CE7" w:rsidP="00CC1CE7">
      <w:pPr>
        <w:pStyle w:val="Caption"/>
        <w:jc w:val="center"/>
        <w:rPr>
          <w:rFonts w:ascii="Arial" w:eastAsia="Calibri" w:hAnsi="Arial" w:cs="Arial"/>
          <w:i w:val="0"/>
          <w:color w:val="000000" w:themeColor="text1"/>
          <w:sz w:val="20"/>
          <w:szCs w:val="20"/>
          <w:lang w:val="en-GB" w:eastAsia="en-US"/>
        </w:rPr>
      </w:pPr>
      <w:bookmarkStart w:id="45" w:name="_Toc38311415"/>
      <w:r w:rsidRPr="00CC1CE7">
        <w:rPr>
          <w:i w:val="0"/>
          <w:color w:val="000000" w:themeColor="text1"/>
          <w:sz w:val="20"/>
          <w:szCs w:val="20"/>
        </w:rPr>
        <w:t xml:space="preserve">Table </w:t>
      </w:r>
      <w:r w:rsidRPr="00CC1CE7">
        <w:rPr>
          <w:i w:val="0"/>
          <w:color w:val="000000" w:themeColor="text1"/>
          <w:sz w:val="20"/>
          <w:szCs w:val="20"/>
        </w:rPr>
        <w:fldChar w:fldCharType="begin"/>
      </w:r>
      <w:r w:rsidRPr="00CC1CE7">
        <w:rPr>
          <w:i w:val="0"/>
          <w:color w:val="000000" w:themeColor="text1"/>
          <w:sz w:val="20"/>
          <w:szCs w:val="20"/>
        </w:rPr>
        <w:instrText xml:space="preserve"> SEQ Table \* ARABIC </w:instrText>
      </w:r>
      <w:r w:rsidRPr="00CC1CE7">
        <w:rPr>
          <w:i w:val="0"/>
          <w:color w:val="000000" w:themeColor="text1"/>
          <w:sz w:val="20"/>
          <w:szCs w:val="20"/>
        </w:rPr>
        <w:fldChar w:fldCharType="separate"/>
      </w:r>
      <w:r w:rsidR="00921F81">
        <w:rPr>
          <w:i w:val="0"/>
          <w:noProof/>
          <w:color w:val="000000" w:themeColor="text1"/>
          <w:sz w:val="20"/>
          <w:szCs w:val="20"/>
        </w:rPr>
        <w:t>10</w:t>
      </w:r>
      <w:r w:rsidRPr="00CC1CE7">
        <w:rPr>
          <w:i w:val="0"/>
          <w:color w:val="000000" w:themeColor="text1"/>
          <w:sz w:val="20"/>
          <w:szCs w:val="20"/>
        </w:rPr>
        <w:fldChar w:fldCharType="end"/>
      </w:r>
      <w:r w:rsidRPr="00CC1CE7">
        <w:rPr>
          <w:i w:val="0"/>
          <w:color w:val="000000" w:themeColor="text1"/>
          <w:sz w:val="20"/>
          <w:szCs w:val="20"/>
        </w:rPr>
        <w:t>: Challenges within agriculture from farmer perspectives</w:t>
      </w:r>
      <w:bookmarkEnd w:id="45"/>
    </w:p>
    <w:tbl>
      <w:tblPr>
        <w:tblStyle w:val="ListTable3-Accent1"/>
        <w:tblW w:w="9072" w:type="dxa"/>
        <w:jc w:val="center"/>
        <w:tblBorders>
          <w:top w:val="single" w:sz="2" w:space="0" w:color="549E39" w:themeColor="accent1"/>
          <w:left w:val="single" w:sz="2" w:space="0" w:color="549E39" w:themeColor="accent1"/>
          <w:bottom w:val="single" w:sz="2" w:space="0" w:color="549E39" w:themeColor="accent1"/>
          <w:right w:val="single" w:sz="2" w:space="0" w:color="549E39" w:themeColor="accent1"/>
          <w:insideH w:val="single" w:sz="2" w:space="0" w:color="549E39" w:themeColor="accent1"/>
          <w:insideV w:val="single" w:sz="2" w:space="0" w:color="549E39" w:themeColor="accent1"/>
        </w:tblBorders>
        <w:tblLook w:val="04A0" w:firstRow="1" w:lastRow="0" w:firstColumn="1" w:lastColumn="0" w:noHBand="0" w:noVBand="1"/>
      </w:tblPr>
      <w:tblGrid>
        <w:gridCol w:w="2503"/>
        <w:gridCol w:w="2102"/>
        <w:gridCol w:w="4467"/>
      </w:tblGrid>
      <w:tr w:rsidR="00E464F9" w:rsidRPr="008A04C4" w14:paraId="346A1EB8" w14:textId="77777777" w:rsidTr="00606D0F">
        <w:trPr>
          <w:cnfStyle w:val="100000000000" w:firstRow="1" w:lastRow="0" w:firstColumn="0" w:lastColumn="0" w:oddVBand="0" w:evenVBand="0" w:oddHBand="0" w:evenHBand="0" w:firstRowFirstColumn="0" w:firstRowLastColumn="0" w:lastRowFirstColumn="0" w:lastRowLastColumn="0"/>
          <w:trHeight w:val="981"/>
          <w:jc w:val="center"/>
        </w:trPr>
        <w:tc>
          <w:tcPr>
            <w:cnfStyle w:val="001000000100" w:firstRow="0" w:lastRow="0" w:firstColumn="1" w:lastColumn="0" w:oddVBand="0" w:evenVBand="0" w:oddHBand="0" w:evenHBand="0" w:firstRowFirstColumn="1" w:firstRowLastColumn="0" w:lastRowFirstColumn="0" w:lastRowLastColumn="0"/>
            <w:tcW w:w="2518" w:type="dxa"/>
            <w:tcBorders>
              <w:bottom w:val="none" w:sz="0" w:space="0" w:color="auto"/>
              <w:right w:val="none" w:sz="0" w:space="0" w:color="auto"/>
            </w:tcBorders>
          </w:tcPr>
          <w:p w14:paraId="2908DB36" w14:textId="73F51F80" w:rsidR="00E464F9" w:rsidRPr="008A04C4" w:rsidRDefault="00606D0F" w:rsidP="00E464F9">
            <w:pPr>
              <w:spacing w:before="100" w:beforeAutospacing="1" w:afterAutospacing="1"/>
              <w:jc w:val="center"/>
              <w:textAlignment w:val="baseline"/>
              <w:rPr>
                <w:rFonts w:ascii="Arial" w:eastAsia="Times New Roman" w:hAnsi="Arial" w:cs="Arial"/>
                <w:color w:val="FFFFFF"/>
                <w:sz w:val="22"/>
                <w:szCs w:val="22"/>
                <w:lang w:val="en-GB" w:eastAsia="en-GB"/>
              </w:rPr>
            </w:pPr>
            <w:r>
              <w:rPr>
                <w:rFonts w:ascii="Arial" w:eastAsia="Times New Roman" w:hAnsi="Arial" w:cs="Arial"/>
                <w:color w:val="FFFFFF"/>
                <w:sz w:val="22"/>
                <w:szCs w:val="22"/>
                <w:lang w:val="en-GB" w:eastAsia="en-GB"/>
              </w:rPr>
              <w:br/>
            </w:r>
            <w:r w:rsidR="00E464F9" w:rsidRPr="008A04C4">
              <w:rPr>
                <w:rFonts w:ascii="Arial" w:eastAsia="Times New Roman" w:hAnsi="Arial" w:cs="Arial"/>
                <w:color w:val="FFFFFF"/>
                <w:sz w:val="22"/>
                <w:szCs w:val="22"/>
                <w:lang w:val="en-GB" w:eastAsia="en-GB"/>
              </w:rPr>
              <w:t>Challenge</w:t>
            </w:r>
          </w:p>
        </w:tc>
        <w:tc>
          <w:tcPr>
            <w:tcW w:w="2126" w:type="dxa"/>
          </w:tcPr>
          <w:p w14:paraId="53CE7631" w14:textId="17B2D516" w:rsidR="00E464F9" w:rsidRPr="008A04C4" w:rsidRDefault="00606D0F" w:rsidP="00E464F9">
            <w:pPr>
              <w:spacing w:before="100" w:beforeAutospacing="1" w:afterAutospacing="1"/>
              <w:jc w:val="center"/>
              <w:textAlignment w:val="baseline"/>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FFFFFF"/>
                <w:sz w:val="22"/>
                <w:szCs w:val="22"/>
                <w:lang w:val="en-GB" w:eastAsia="en-GB"/>
              </w:rPr>
            </w:pPr>
            <w:r>
              <w:rPr>
                <w:rFonts w:ascii="Arial" w:eastAsia="Times New Roman" w:hAnsi="Arial" w:cs="Arial"/>
                <w:color w:val="FFFFFF"/>
                <w:sz w:val="22"/>
                <w:szCs w:val="22"/>
                <w:lang w:val="en-GB" w:eastAsia="en-GB"/>
              </w:rPr>
              <w:br/>
            </w:r>
            <w:r w:rsidR="00E464F9" w:rsidRPr="008A04C4">
              <w:rPr>
                <w:rFonts w:ascii="Arial" w:eastAsia="Times New Roman" w:hAnsi="Arial" w:cs="Arial"/>
                <w:color w:val="FFFFFF"/>
                <w:sz w:val="22"/>
                <w:szCs w:val="22"/>
                <w:lang w:val="en-GB" w:eastAsia="en-GB"/>
              </w:rPr>
              <w:t>Percentage of respondents (%)</w:t>
            </w:r>
          </w:p>
        </w:tc>
        <w:tc>
          <w:tcPr>
            <w:tcW w:w="4598" w:type="dxa"/>
          </w:tcPr>
          <w:p w14:paraId="32990BE5" w14:textId="527A044E" w:rsidR="00E464F9" w:rsidRPr="008A04C4" w:rsidRDefault="00606D0F" w:rsidP="00E464F9">
            <w:pPr>
              <w:spacing w:before="100" w:beforeAutospacing="1" w:afterAutospacing="1"/>
              <w:jc w:val="center"/>
              <w:textAlignment w:val="baseline"/>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FFFFFF"/>
                <w:sz w:val="22"/>
                <w:szCs w:val="22"/>
                <w:lang w:val="en-GB" w:eastAsia="en-GB"/>
              </w:rPr>
            </w:pPr>
            <w:r>
              <w:rPr>
                <w:rFonts w:ascii="Arial" w:eastAsia="Times New Roman" w:hAnsi="Arial" w:cs="Arial"/>
                <w:color w:val="FFFFFF"/>
                <w:sz w:val="22"/>
                <w:szCs w:val="22"/>
                <w:lang w:val="en-GB" w:eastAsia="en-GB"/>
              </w:rPr>
              <w:br/>
            </w:r>
            <w:r w:rsidR="00E464F9" w:rsidRPr="008A04C4">
              <w:rPr>
                <w:rFonts w:ascii="Arial" w:eastAsia="Times New Roman" w:hAnsi="Arial" w:cs="Arial"/>
                <w:color w:val="FFFFFF"/>
                <w:sz w:val="22"/>
                <w:szCs w:val="22"/>
                <w:lang w:val="en-GB" w:eastAsia="en-GB"/>
              </w:rPr>
              <w:t>Examples given</w:t>
            </w:r>
          </w:p>
        </w:tc>
      </w:tr>
      <w:tr w:rsidR="00E464F9" w:rsidRPr="008A04C4" w14:paraId="3E0ACE83" w14:textId="77777777" w:rsidTr="00606D0F">
        <w:trPr>
          <w:cnfStyle w:val="000000100000" w:firstRow="0" w:lastRow="0" w:firstColumn="0" w:lastColumn="0" w:oddVBand="0" w:evenVBand="0" w:oddHBand="1" w:evenHBand="0" w:firstRowFirstColumn="0" w:firstRowLastColumn="0" w:lastRowFirstColumn="0" w:lastRowLastColumn="0"/>
          <w:trHeight w:val="680"/>
          <w:jc w:val="center"/>
        </w:trPr>
        <w:tc>
          <w:tcPr>
            <w:cnfStyle w:val="001000000000" w:firstRow="0" w:lastRow="0" w:firstColumn="1" w:lastColumn="0" w:oddVBand="0" w:evenVBand="0" w:oddHBand="0" w:evenHBand="0" w:firstRowFirstColumn="0" w:firstRowLastColumn="0" w:lastRowFirstColumn="0" w:lastRowLastColumn="0"/>
            <w:tcW w:w="2518" w:type="dxa"/>
            <w:tcBorders>
              <w:top w:val="none" w:sz="0" w:space="0" w:color="auto"/>
              <w:bottom w:val="none" w:sz="0" w:space="0" w:color="auto"/>
              <w:right w:val="none" w:sz="0" w:space="0" w:color="auto"/>
            </w:tcBorders>
          </w:tcPr>
          <w:p w14:paraId="66293A1B" w14:textId="77777777" w:rsidR="00E464F9" w:rsidRPr="002469B9" w:rsidRDefault="00E464F9" w:rsidP="00E464F9">
            <w:pPr>
              <w:spacing w:before="100" w:beforeAutospacing="1" w:afterAutospacing="1"/>
              <w:textAlignment w:val="baseline"/>
              <w:rPr>
                <w:rFonts w:ascii="Arial" w:eastAsia="Times New Roman" w:hAnsi="Arial" w:cs="Arial"/>
                <w:b w:val="0"/>
                <w:color w:val="404040"/>
                <w:lang w:val="en-GB" w:eastAsia="en-GB"/>
              </w:rPr>
            </w:pPr>
            <w:r w:rsidRPr="002469B9">
              <w:rPr>
                <w:rFonts w:ascii="Arial" w:eastAsia="Times New Roman" w:hAnsi="Arial" w:cs="Arial"/>
                <w:b w:val="0"/>
                <w:color w:val="404040"/>
                <w:lang w:val="en-GB" w:eastAsia="en-GB"/>
              </w:rPr>
              <w:t>Market</w:t>
            </w:r>
          </w:p>
        </w:tc>
        <w:tc>
          <w:tcPr>
            <w:tcW w:w="2126" w:type="dxa"/>
            <w:tcBorders>
              <w:top w:val="none" w:sz="0" w:space="0" w:color="auto"/>
              <w:bottom w:val="none" w:sz="0" w:space="0" w:color="auto"/>
            </w:tcBorders>
          </w:tcPr>
          <w:p w14:paraId="56A6FFAA" w14:textId="77777777" w:rsidR="00E464F9" w:rsidRPr="002469B9" w:rsidRDefault="00E464F9" w:rsidP="00E464F9">
            <w:pPr>
              <w:spacing w:before="100" w:beforeAutospacing="1" w:afterAutospacing="1"/>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404040"/>
                <w:lang w:val="en-GB" w:eastAsia="en-GB"/>
              </w:rPr>
            </w:pPr>
            <w:r w:rsidRPr="002469B9">
              <w:rPr>
                <w:rFonts w:ascii="Arial" w:eastAsia="Times New Roman" w:hAnsi="Arial" w:cs="Arial"/>
                <w:color w:val="404040"/>
                <w:lang w:val="en-GB" w:eastAsia="en-GB"/>
              </w:rPr>
              <w:t>50</w:t>
            </w:r>
          </w:p>
        </w:tc>
        <w:tc>
          <w:tcPr>
            <w:tcW w:w="4598" w:type="dxa"/>
            <w:tcBorders>
              <w:top w:val="none" w:sz="0" w:space="0" w:color="auto"/>
              <w:bottom w:val="none" w:sz="0" w:space="0" w:color="auto"/>
            </w:tcBorders>
          </w:tcPr>
          <w:p w14:paraId="5FAAFF23" w14:textId="77777777" w:rsidR="00E464F9" w:rsidRPr="002469B9" w:rsidRDefault="00E464F9" w:rsidP="00E464F9">
            <w:pPr>
              <w:spacing w:before="100" w:beforeAutospacing="1" w:afterAutospacing="1"/>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404040"/>
                <w:lang w:val="en-GB" w:eastAsia="en-GB"/>
              </w:rPr>
            </w:pPr>
            <w:r w:rsidRPr="002469B9">
              <w:rPr>
                <w:rFonts w:ascii="Arial" w:eastAsia="Times New Roman" w:hAnsi="Arial" w:cs="Arial"/>
                <w:color w:val="404040"/>
                <w:lang w:val="en-GB" w:eastAsia="en-GB"/>
              </w:rPr>
              <w:t>Unfair access to markets; cheap imports; supermarket monopoly</w:t>
            </w:r>
            <w:r w:rsidRPr="002469B9">
              <w:rPr>
                <w:rFonts w:ascii="Arial" w:eastAsia="Times New Roman" w:hAnsi="Arial" w:cs="Arial"/>
                <w:color w:val="404040"/>
                <w:lang w:val="en-GB" w:eastAsia="en-GB"/>
              </w:rPr>
              <w:br/>
            </w:r>
          </w:p>
        </w:tc>
      </w:tr>
      <w:tr w:rsidR="00E464F9" w:rsidRPr="008A04C4" w14:paraId="2E4267FC" w14:textId="77777777" w:rsidTr="00606D0F">
        <w:trPr>
          <w:trHeight w:val="680"/>
          <w:jc w:val="center"/>
        </w:trPr>
        <w:tc>
          <w:tcPr>
            <w:cnfStyle w:val="001000000000" w:firstRow="0" w:lastRow="0" w:firstColumn="1" w:lastColumn="0" w:oddVBand="0" w:evenVBand="0" w:oddHBand="0" w:evenHBand="0" w:firstRowFirstColumn="0" w:firstRowLastColumn="0" w:lastRowFirstColumn="0" w:lastRowLastColumn="0"/>
            <w:tcW w:w="2518" w:type="dxa"/>
            <w:tcBorders>
              <w:right w:val="none" w:sz="0" w:space="0" w:color="auto"/>
            </w:tcBorders>
          </w:tcPr>
          <w:p w14:paraId="3FA1478A" w14:textId="77777777" w:rsidR="00E464F9" w:rsidRPr="002469B9" w:rsidRDefault="00E464F9" w:rsidP="00E464F9">
            <w:pPr>
              <w:spacing w:before="100" w:beforeAutospacing="1" w:afterAutospacing="1"/>
              <w:textAlignment w:val="baseline"/>
              <w:rPr>
                <w:rFonts w:ascii="Arial" w:eastAsia="Times New Roman" w:hAnsi="Arial" w:cs="Arial"/>
                <w:b w:val="0"/>
                <w:color w:val="404040"/>
                <w:lang w:val="en-GB" w:eastAsia="en-GB"/>
              </w:rPr>
            </w:pPr>
            <w:r w:rsidRPr="002469B9">
              <w:rPr>
                <w:rFonts w:ascii="Arial" w:eastAsia="Times New Roman" w:hAnsi="Arial" w:cs="Arial"/>
                <w:b w:val="0"/>
                <w:color w:val="404040"/>
                <w:lang w:val="en-GB" w:eastAsia="en-GB"/>
              </w:rPr>
              <w:t>Negative public perception</w:t>
            </w:r>
          </w:p>
        </w:tc>
        <w:tc>
          <w:tcPr>
            <w:tcW w:w="2126" w:type="dxa"/>
          </w:tcPr>
          <w:p w14:paraId="29424BB5" w14:textId="77777777" w:rsidR="00E464F9" w:rsidRPr="002469B9" w:rsidRDefault="00E464F9" w:rsidP="00E464F9">
            <w:pPr>
              <w:spacing w:before="100" w:beforeAutospacing="1" w:afterAutospacing="1"/>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404040"/>
                <w:lang w:val="en-GB" w:eastAsia="en-GB"/>
              </w:rPr>
            </w:pPr>
            <w:r w:rsidRPr="002469B9">
              <w:rPr>
                <w:rFonts w:ascii="Arial" w:eastAsia="Times New Roman" w:hAnsi="Arial" w:cs="Arial"/>
                <w:color w:val="404040"/>
                <w:lang w:val="en-GB" w:eastAsia="en-GB"/>
              </w:rPr>
              <w:t>20</w:t>
            </w:r>
          </w:p>
        </w:tc>
        <w:tc>
          <w:tcPr>
            <w:tcW w:w="4598" w:type="dxa"/>
          </w:tcPr>
          <w:p w14:paraId="6F5F18AC" w14:textId="3EDA0A46" w:rsidR="00E464F9" w:rsidRPr="002469B9" w:rsidRDefault="00E464F9" w:rsidP="00E464F9">
            <w:pPr>
              <w:spacing w:before="100" w:beforeAutospacing="1" w:afterAutospacing="1"/>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404040"/>
                <w:lang w:val="en-GB" w:eastAsia="en-GB"/>
              </w:rPr>
            </w:pPr>
            <w:r w:rsidRPr="002469B9">
              <w:rPr>
                <w:rFonts w:ascii="Arial" w:eastAsia="Times New Roman" w:hAnsi="Arial" w:cs="Arial"/>
                <w:color w:val="404040"/>
                <w:lang w:val="en-GB" w:eastAsia="en-GB"/>
              </w:rPr>
              <w:t xml:space="preserve">Public antipathy; lack of knowledge of public about rural life </w:t>
            </w:r>
            <w:r w:rsidRPr="002469B9">
              <w:rPr>
                <w:rFonts w:ascii="Arial" w:eastAsia="Times New Roman" w:hAnsi="Arial" w:cs="Arial"/>
                <w:color w:val="404040"/>
                <w:lang w:val="en-GB" w:eastAsia="en-GB"/>
              </w:rPr>
              <w:br/>
            </w:r>
          </w:p>
        </w:tc>
      </w:tr>
      <w:tr w:rsidR="00E464F9" w:rsidRPr="008A04C4" w14:paraId="7B37A394" w14:textId="77777777" w:rsidTr="00606D0F">
        <w:trPr>
          <w:cnfStyle w:val="000000100000" w:firstRow="0" w:lastRow="0" w:firstColumn="0" w:lastColumn="0" w:oddVBand="0" w:evenVBand="0" w:oddHBand="1" w:evenHBand="0" w:firstRowFirstColumn="0" w:firstRowLastColumn="0" w:lastRowFirstColumn="0" w:lastRowLastColumn="0"/>
          <w:trHeight w:val="680"/>
          <w:jc w:val="center"/>
        </w:trPr>
        <w:tc>
          <w:tcPr>
            <w:cnfStyle w:val="001000000000" w:firstRow="0" w:lastRow="0" w:firstColumn="1" w:lastColumn="0" w:oddVBand="0" w:evenVBand="0" w:oddHBand="0" w:evenHBand="0" w:firstRowFirstColumn="0" w:firstRowLastColumn="0" w:lastRowFirstColumn="0" w:lastRowLastColumn="0"/>
            <w:tcW w:w="2518" w:type="dxa"/>
            <w:tcBorders>
              <w:top w:val="none" w:sz="0" w:space="0" w:color="auto"/>
              <w:bottom w:val="none" w:sz="0" w:space="0" w:color="auto"/>
              <w:right w:val="none" w:sz="0" w:space="0" w:color="auto"/>
            </w:tcBorders>
          </w:tcPr>
          <w:p w14:paraId="449BFECC" w14:textId="77777777" w:rsidR="00E464F9" w:rsidRPr="002469B9" w:rsidRDefault="00E464F9" w:rsidP="00E464F9">
            <w:pPr>
              <w:spacing w:before="100" w:beforeAutospacing="1" w:afterAutospacing="1"/>
              <w:textAlignment w:val="baseline"/>
              <w:rPr>
                <w:rFonts w:ascii="Arial" w:eastAsia="Times New Roman" w:hAnsi="Arial" w:cs="Arial"/>
                <w:b w:val="0"/>
                <w:color w:val="404040"/>
                <w:lang w:val="en-GB" w:eastAsia="en-GB"/>
              </w:rPr>
            </w:pPr>
            <w:r w:rsidRPr="002469B9">
              <w:rPr>
                <w:rFonts w:ascii="Arial" w:eastAsia="Times New Roman" w:hAnsi="Arial" w:cs="Arial"/>
                <w:b w:val="0"/>
                <w:color w:val="404040"/>
                <w:lang w:val="en-GB" w:eastAsia="en-GB"/>
              </w:rPr>
              <w:t xml:space="preserve">Regulations and compliance </w:t>
            </w:r>
          </w:p>
        </w:tc>
        <w:tc>
          <w:tcPr>
            <w:tcW w:w="2126" w:type="dxa"/>
            <w:tcBorders>
              <w:top w:val="none" w:sz="0" w:space="0" w:color="auto"/>
              <w:bottom w:val="none" w:sz="0" w:space="0" w:color="auto"/>
            </w:tcBorders>
          </w:tcPr>
          <w:p w14:paraId="2F8AA031" w14:textId="77777777" w:rsidR="00E464F9" w:rsidRPr="002469B9" w:rsidRDefault="00E464F9" w:rsidP="00E464F9">
            <w:pPr>
              <w:spacing w:before="100" w:beforeAutospacing="1" w:afterAutospacing="1"/>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404040"/>
                <w:lang w:val="en-GB" w:eastAsia="en-GB"/>
              </w:rPr>
            </w:pPr>
            <w:r w:rsidRPr="002469B9">
              <w:rPr>
                <w:rFonts w:ascii="Arial" w:eastAsia="Times New Roman" w:hAnsi="Arial" w:cs="Arial"/>
                <w:color w:val="404040"/>
                <w:lang w:val="en-GB" w:eastAsia="en-GB"/>
              </w:rPr>
              <w:t>20</w:t>
            </w:r>
          </w:p>
        </w:tc>
        <w:tc>
          <w:tcPr>
            <w:tcW w:w="4598" w:type="dxa"/>
            <w:tcBorders>
              <w:top w:val="none" w:sz="0" w:space="0" w:color="auto"/>
              <w:bottom w:val="none" w:sz="0" w:space="0" w:color="auto"/>
            </w:tcBorders>
          </w:tcPr>
          <w:p w14:paraId="74304799" w14:textId="77777777" w:rsidR="00E464F9" w:rsidRPr="002469B9" w:rsidRDefault="00E464F9" w:rsidP="00E464F9">
            <w:pPr>
              <w:spacing w:before="100" w:beforeAutospacing="1" w:afterAutospacing="1"/>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404040"/>
                <w:lang w:val="en-GB" w:eastAsia="en-GB"/>
              </w:rPr>
            </w:pPr>
            <w:r w:rsidRPr="002469B9">
              <w:rPr>
                <w:rFonts w:ascii="Arial" w:eastAsia="Times New Roman" w:hAnsi="Arial" w:cs="Arial"/>
                <w:color w:val="404040"/>
                <w:lang w:val="en-GB" w:eastAsia="en-GB"/>
              </w:rPr>
              <w:t>Red tape; unfair regulations among different farmers; payment system bias</w:t>
            </w:r>
            <w:r w:rsidRPr="002469B9">
              <w:rPr>
                <w:rFonts w:ascii="Arial" w:eastAsia="Times New Roman" w:hAnsi="Arial" w:cs="Arial"/>
                <w:color w:val="404040"/>
                <w:lang w:val="en-GB" w:eastAsia="en-GB"/>
              </w:rPr>
              <w:br/>
            </w:r>
          </w:p>
        </w:tc>
      </w:tr>
      <w:tr w:rsidR="00E464F9" w:rsidRPr="008A04C4" w14:paraId="14435E43" w14:textId="77777777" w:rsidTr="00606D0F">
        <w:trPr>
          <w:trHeight w:val="680"/>
          <w:jc w:val="center"/>
        </w:trPr>
        <w:tc>
          <w:tcPr>
            <w:cnfStyle w:val="001000000000" w:firstRow="0" w:lastRow="0" w:firstColumn="1" w:lastColumn="0" w:oddVBand="0" w:evenVBand="0" w:oddHBand="0" w:evenHBand="0" w:firstRowFirstColumn="0" w:firstRowLastColumn="0" w:lastRowFirstColumn="0" w:lastRowLastColumn="0"/>
            <w:tcW w:w="2518" w:type="dxa"/>
            <w:tcBorders>
              <w:right w:val="none" w:sz="0" w:space="0" w:color="auto"/>
            </w:tcBorders>
          </w:tcPr>
          <w:p w14:paraId="208B4D4B" w14:textId="77777777" w:rsidR="00E464F9" w:rsidRPr="002469B9" w:rsidRDefault="00E464F9" w:rsidP="00E464F9">
            <w:pPr>
              <w:spacing w:before="100" w:beforeAutospacing="1" w:afterAutospacing="1"/>
              <w:textAlignment w:val="baseline"/>
              <w:rPr>
                <w:rFonts w:ascii="Arial" w:eastAsia="Times New Roman" w:hAnsi="Arial" w:cs="Arial"/>
                <w:b w:val="0"/>
                <w:color w:val="404040"/>
                <w:lang w:val="en-GB" w:eastAsia="en-GB"/>
              </w:rPr>
            </w:pPr>
            <w:r w:rsidRPr="002469B9">
              <w:rPr>
                <w:rFonts w:ascii="Arial" w:eastAsia="Times New Roman" w:hAnsi="Arial" w:cs="Arial"/>
                <w:b w:val="0"/>
                <w:color w:val="404040"/>
                <w:lang w:val="en-GB" w:eastAsia="en-GB"/>
              </w:rPr>
              <w:t>Weather</w:t>
            </w:r>
          </w:p>
        </w:tc>
        <w:tc>
          <w:tcPr>
            <w:tcW w:w="2126" w:type="dxa"/>
          </w:tcPr>
          <w:p w14:paraId="1B20F8B6" w14:textId="77777777" w:rsidR="00E464F9" w:rsidRPr="002469B9" w:rsidRDefault="00E464F9" w:rsidP="00E464F9">
            <w:pPr>
              <w:spacing w:before="100" w:beforeAutospacing="1" w:afterAutospacing="1"/>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404040"/>
                <w:lang w:val="en-GB" w:eastAsia="en-GB"/>
              </w:rPr>
            </w:pPr>
            <w:r w:rsidRPr="002469B9">
              <w:rPr>
                <w:rFonts w:ascii="Arial" w:eastAsia="Times New Roman" w:hAnsi="Arial" w:cs="Arial"/>
                <w:color w:val="404040"/>
                <w:lang w:val="en-GB" w:eastAsia="en-GB"/>
              </w:rPr>
              <w:t>20</w:t>
            </w:r>
          </w:p>
        </w:tc>
        <w:tc>
          <w:tcPr>
            <w:tcW w:w="4598" w:type="dxa"/>
          </w:tcPr>
          <w:p w14:paraId="5AF21603" w14:textId="77777777" w:rsidR="00E464F9" w:rsidRPr="002469B9" w:rsidRDefault="00E464F9" w:rsidP="00E464F9">
            <w:pPr>
              <w:spacing w:before="100" w:beforeAutospacing="1" w:afterAutospacing="1"/>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404040"/>
                <w:lang w:val="en-GB" w:eastAsia="en-GB"/>
              </w:rPr>
            </w:pPr>
            <w:r w:rsidRPr="002469B9">
              <w:rPr>
                <w:rFonts w:ascii="Arial" w:eastAsia="Times New Roman" w:hAnsi="Arial" w:cs="Arial"/>
                <w:color w:val="404040"/>
                <w:lang w:val="en-GB" w:eastAsia="en-GB"/>
              </w:rPr>
              <w:t xml:space="preserve">Wetter winters </w:t>
            </w:r>
            <w:r w:rsidRPr="002469B9">
              <w:rPr>
                <w:rFonts w:ascii="Arial" w:eastAsia="Times New Roman" w:hAnsi="Arial" w:cs="Arial"/>
                <w:color w:val="404040"/>
                <w:lang w:val="en-GB" w:eastAsia="en-GB"/>
              </w:rPr>
              <w:br/>
            </w:r>
          </w:p>
        </w:tc>
      </w:tr>
      <w:tr w:rsidR="00E464F9" w:rsidRPr="008A04C4" w14:paraId="11462A14" w14:textId="77777777" w:rsidTr="00606D0F">
        <w:trPr>
          <w:cnfStyle w:val="000000100000" w:firstRow="0" w:lastRow="0" w:firstColumn="0" w:lastColumn="0" w:oddVBand="0" w:evenVBand="0" w:oddHBand="1" w:evenHBand="0" w:firstRowFirstColumn="0" w:firstRowLastColumn="0" w:lastRowFirstColumn="0" w:lastRowLastColumn="0"/>
          <w:trHeight w:val="680"/>
          <w:jc w:val="center"/>
        </w:trPr>
        <w:tc>
          <w:tcPr>
            <w:cnfStyle w:val="001000000000" w:firstRow="0" w:lastRow="0" w:firstColumn="1" w:lastColumn="0" w:oddVBand="0" w:evenVBand="0" w:oddHBand="0" w:evenHBand="0" w:firstRowFirstColumn="0" w:firstRowLastColumn="0" w:lastRowFirstColumn="0" w:lastRowLastColumn="0"/>
            <w:tcW w:w="2518" w:type="dxa"/>
            <w:tcBorders>
              <w:top w:val="none" w:sz="0" w:space="0" w:color="auto"/>
              <w:bottom w:val="none" w:sz="0" w:space="0" w:color="auto"/>
              <w:right w:val="none" w:sz="0" w:space="0" w:color="auto"/>
            </w:tcBorders>
          </w:tcPr>
          <w:p w14:paraId="7783FCC3" w14:textId="77777777" w:rsidR="00E464F9" w:rsidRPr="002469B9" w:rsidRDefault="00E464F9" w:rsidP="00E464F9">
            <w:pPr>
              <w:spacing w:before="100" w:beforeAutospacing="1" w:afterAutospacing="1"/>
              <w:textAlignment w:val="baseline"/>
              <w:rPr>
                <w:rFonts w:ascii="Arial" w:eastAsia="Times New Roman" w:hAnsi="Arial" w:cs="Arial"/>
                <w:b w:val="0"/>
                <w:color w:val="404040"/>
                <w:lang w:val="en-GB" w:eastAsia="en-GB"/>
              </w:rPr>
            </w:pPr>
            <w:r w:rsidRPr="002469B9">
              <w:rPr>
                <w:rFonts w:ascii="Arial" w:eastAsia="Times New Roman" w:hAnsi="Arial" w:cs="Arial"/>
                <w:b w:val="0"/>
                <w:color w:val="404040"/>
                <w:lang w:val="en-GB" w:eastAsia="en-GB"/>
              </w:rPr>
              <w:t xml:space="preserve">Consumer behaviour/advertising </w:t>
            </w:r>
          </w:p>
        </w:tc>
        <w:tc>
          <w:tcPr>
            <w:tcW w:w="2126" w:type="dxa"/>
            <w:tcBorders>
              <w:top w:val="none" w:sz="0" w:space="0" w:color="auto"/>
              <w:bottom w:val="none" w:sz="0" w:space="0" w:color="auto"/>
            </w:tcBorders>
          </w:tcPr>
          <w:p w14:paraId="1D84CF89" w14:textId="77777777" w:rsidR="00E464F9" w:rsidRPr="002469B9" w:rsidRDefault="00E464F9" w:rsidP="00E464F9">
            <w:pPr>
              <w:spacing w:before="100" w:beforeAutospacing="1" w:afterAutospacing="1"/>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404040"/>
                <w:lang w:val="en-GB" w:eastAsia="en-GB"/>
              </w:rPr>
            </w:pPr>
            <w:r w:rsidRPr="002469B9">
              <w:rPr>
                <w:rFonts w:ascii="Arial" w:eastAsia="Times New Roman" w:hAnsi="Arial" w:cs="Arial"/>
                <w:color w:val="404040"/>
                <w:lang w:val="en-GB" w:eastAsia="en-GB"/>
              </w:rPr>
              <w:t>20</w:t>
            </w:r>
          </w:p>
        </w:tc>
        <w:tc>
          <w:tcPr>
            <w:tcW w:w="4598" w:type="dxa"/>
            <w:tcBorders>
              <w:top w:val="none" w:sz="0" w:space="0" w:color="auto"/>
              <w:bottom w:val="none" w:sz="0" w:space="0" w:color="auto"/>
            </w:tcBorders>
          </w:tcPr>
          <w:p w14:paraId="0B1A76A4" w14:textId="77777777" w:rsidR="00E464F9" w:rsidRPr="002469B9" w:rsidRDefault="00E464F9" w:rsidP="00E464F9">
            <w:pPr>
              <w:spacing w:before="100" w:beforeAutospacing="1" w:afterAutospacing="1"/>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404040"/>
                <w:lang w:val="en-GB" w:eastAsia="en-GB"/>
              </w:rPr>
            </w:pPr>
            <w:r w:rsidRPr="002469B9">
              <w:rPr>
                <w:rFonts w:ascii="Arial" w:eastAsia="Times New Roman" w:hAnsi="Arial" w:cs="Arial"/>
                <w:color w:val="404040"/>
                <w:lang w:val="en-GB" w:eastAsia="en-GB"/>
              </w:rPr>
              <w:t>Public unaware of high product quality of UK produce; buying cheapest products irrespective of origin; poor marketing of farming</w:t>
            </w:r>
            <w:r w:rsidRPr="002469B9">
              <w:rPr>
                <w:rFonts w:ascii="Arial" w:eastAsia="Times New Roman" w:hAnsi="Arial" w:cs="Arial"/>
                <w:color w:val="404040"/>
                <w:lang w:val="en-GB" w:eastAsia="en-GB"/>
              </w:rPr>
              <w:br/>
            </w:r>
          </w:p>
        </w:tc>
      </w:tr>
    </w:tbl>
    <w:p w14:paraId="4BC8F318" w14:textId="77777777" w:rsidR="00E464F9" w:rsidRPr="008A04C4" w:rsidRDefault="00E464F9" w:rsidP="00E464F9">
      <w:pPr>
        <w:spacing w:before="100" w:beforeAutospacing="1" w:after="0" w:afterAutospacing="1" w:line="240" w:lineRule="auto"/>
        <w:textAlignment w:val="baseline"/>
        <w:rPr>
          <w:rFonts w:ascii="Arial" w:eastAsia="Times New Roman" w:hAnsi="Arial" w:cs="Arial"/>
          <w:color w:val="000000"/>
          <w:sz w:val="22"/>
          <w:szCs w:val="22"/>
          <w:lang w:val="en-GB" w:eastAsia="en-GB"/>
        </w:rPr>
      </w:pPr>
      <w:r w:rsidRPr="008A04C4">
        <w:rPr>
          <w:rFonts w:ascii="Arial" w:eastAsia="Times New Roman" w:hAnsi="Arial" w:cs="Arial"/>
          <w:color w:val="000000"/>
          <w:sz w:val="22"/>
          <w:szCs w:val="22"/>
          <w:lang w:val="en-GB" w:eastAsia="en-GB"/>
        </w:rPr>
        <w:t xml:space="preserve">15% of respondents mentioned the environment as challenging aspects such as soil, climate change, as well as public environmental issues such as vegan campaigns and environmentally-charged (“eco”) campaigns. </w:t>
      </w:r>
    </w:p>
    <w:p w14:paraId="7722B18A" w14:textId="6D3DA0C4" w:rsidR="00E464F9" w:rsidRPr="008A04C4" w:rsidRDefault="00E464F9" w:rsidP="00E464F9">
      <w:pPr>
        <w:spacing w:after="0" w:line="240" w:lineRule="auto"/>
        <w:textAlignment w:val="baseline"/>
        <w:rPr>
          <w:rFonts w:ascii="Arial" w:eastAsia="Times New Roman" w:hAnsi="Arial" w:cs="Arial"/>
          <w:color w:val="000000"/>
          <w:sz w:val="22"/>
          <w:szCs w:val="22"/>
          <w:lang w:val="en-GB" w:eastAsia="en-GB"/>
        </w:rPr>
      </w:pPr>
      <w:r w:rsidRPr="008A04C4">
        <w:rPr>
          <w:rFonts w:ascii="Arial" w:eastAsia="Times New Roman" w:hAnsi="Arial" w:cs="Arial"/>
          <w:color w:val="000000"/>
          <w:sz w:val="22"/>
          <w:szCs w:val="22"/>
          <w:lang w:val="en-GB" w:eastAsia="en-GB"/>
        </w:rPr>
        <w:t>As for solutions (Q8), 20% mentioned a change in production standards, highlighting that food sold in the UK must be produced to the same legal, environmental and welfare standar</w:t>
      </w:r>
      <w:r w:rsidR="00CC1CE7">
        <w:rPr>
          <w:rFonts w:ascii="Arial" w:eastAsia="Times New Roman" w:hAnsi="Arial" w:cs="Arial"/>
          <w:color w:val="000000"/>
          <w:sz w:val="22"/>
          <w:szCs w:val="22"/>
          <w:lang w:val="en-GB" w:eastAsia="en-GB"/>
        </w:rPr>
        <w:t>ds (including that of imports). Others</w:t>
      </w:r>
      <w:r w:rsidR="006A4A25">
        <w:rPr>
          <w:rFonts w:ascii="Arial" w:eastAsia="Times New Roman" w:hAnsi="Arial" w:cs="Arial"/>
          <w:color w:val="000000"/>
          <w:sz w:val="22"/>
          <w:szCs w:val="22"/>
          <w:lang w:val="en-GB" w:eastAsia="en-GB"/>
        </w:rPr>
        <w:t xml:space="preserve"> suggested a</w:t>
      </w:r>
      <w:r w:rsidR="00CC1CE7">
        <w:rPr>
          <w:rFonts w:ascii="Arial" w:eastAsia="Times New Roman" w:hAnsi="Arial" w:cs="Arial"/>
          <w:color w:val="000000"/>
          <w:sz w:val="22"/>
          <w:szCs w:val="22"/>
          <w:lang w:val="en-GB" w:eastAsia="en-GB"/>
        </w:rPr>
        <w:t xml:space="preserve"> reduction of</w:t>
      </w:r>
      <w:r w:rsidRPr="008A04C4">
        <w:rPr>
          <w:rFonts w:ascii="Arial" w:eastAsia="Times New Roman" w:hAnsi="Arial" w:cs="Arial"/>
          <w:color w:val="000000"/>
          <w:sz w:val="22"/>
          <w:szCs w:val="22"/>
          <w:lang w:val="en-GB" w:eastAsia="en-GB"/>
        </w:rPr>
        <w:t xml:space="preserve"> welfare and quality standards to meet foreign </w:t>
      </w:r>
      <w:r w:rsidR="00CC1CE7">
        <w:rPr>
          <w:rFonts w:ascii="Arial" w:eastAsia="Times New Roman" w:hAnsi="Arial" w:cs="Arial"/>
          <w:color w:val="000000"/>
          <w:sz w:val="22"/>
          <w:szCs w:val="22"/>
          <w:lang w:val="en-GB" w:eastAsia="en-GB"/>
        </w:rPr>
        <w:t>competitors and cheaper prices. Additionally, the refusal</w:t>
      </w:r>
      <w:r w:rsidRPr="008A04C4">
        <w:rPr>
          <w:rFonts w:ascii="Arial" w:eastAsia="Times New Roman" w:hAnsi="Arial" w:cs="Arial"/>
          <w:color w:val="000000"/>
          <w:sz w:val="22"/>
          <w:szCs w:val="22"/>
          <w:lang w:val="en-GB" w:eastAsia="en-GB"/>
        </w:rPr>
        <w:t xml:space="preserve"> </w:t>
      </w:r>
      <w:r w:rsidR="006A4A25">
        <w:rPr>
          <w:rFonts w:ascii="Arial" w:eastAsia="Times New Roman" w:hAnsi="Arial" w:cs="Arial"/>
          <w:color w:val="000000"/>
          <w:sz w:val="22"/>
          <w:szCs w:val="22"/>
          <w:lang w:val="en-GB" w:eastAsia="en-GB"/>
        </w:rPr>
        <w:t xml:space="preserve">of </w:t>
      </w:r>
      <w:r w:rsidRPr="008A04C4">
        <w:rPr>
          <w:rFonts w:ascii="Arial" w:eastAsia="Times New Roman" w:hAnsi="Arial" w:cs="Arial"/>
          <w:color w:val="000000"/>
          <w:sz w:val="22"/>
          <w:szCs w:val="22"/>
          <w:lang w:val="en-GB" w:eastAsia="en-GB"/>
        </w:rPr>
        <w:t>imports that do not meet the same standards as the f</w:t>
      </w:r>
      <w:r w:rsidR="00CC1CE7">
        <w:rPr>
          <w:rFonts w:ascii="Arial" w:eastAsia="Times New Roman" w:hAnsi="Arial" w:cs="Arial"/>
          <w:color w:val="000000"/>
          <w:sz w:val="22"/>
          <w:szCs w:val="22"/>
          <w:lang w:val="en-GB" w:eastAsia="en-GB"/>
        </w:rPr>
        <w:t>ood produced in th</w:t>
      </w:r>
      <w:r w:rsidR="007502D1">
        <w:rPr>
          <w:rFonts w:ascii="Arial" w:eastAsia="Times New Roman" w:hAnsi="Arial" w:cs="Arial"/>
          <w:color w:val="000000"/>
          <w:sz w:val="22"/>
          <w:szCs w:val="22"/>
          <w:lang w:val="en-GB" w:eastAsia="en-GB"/>
        </w:rPr>
        <w:t>e UK was also proposed. Figure 5</w:t>
      </w:r>
      <w:r w:rsidRPr="008A04C4">
        <w:rPr>
          <w:rFonts w:ascii="Arial" w:eastAsia="Times New Roman" w:hAnsi="Arial" w:cs="Arial"/>
          <w:color w:val="000000"/>
          <w:sz w:val="22"/>
          <w:szCs w:val="22"/>
          <w:lang w:val="en-GB" w:eastAsia="en-GB"/>
        </w:rPr>
        <w:t xml:space="preserve"> demonstrates other solutions that were also identified. </w:t>
      </w:r>
    </w:p>
    <w:p w14:paraId="0901E276" w14:textId="77777777" w:rsidR="00E464F9" w:rsidRPr="008A04C4" w:rsidRDefault="00E464F9" w:rsidP="00E464F9">
      <w:pPr>
        <w:spacing w:after="0" w:line="240" w:lineRule="auto"/>
        <w:textAlignment w:val="baseline"/>
        <w:rPr>
          <w:rFonts w:ascii="Arial" w:eastAsia="Times New Roman" w:hAnsi="Arial" w:cs="Arial"/>
          <w:color w:val="000000"/>
          <w:sz w:val="22"/>
          <w:szCs w:val="22"/>
          <w:lang w:val="en-GB" w:eastAsia="en-GB"/>
        </w:rPr>
      </w:pPr>
    </w:p>
    <w:p w14:paraId="28598EED" w14:textId="4836B93C" w:rsidR="00E464F9" w:rsidRPr="008A04C4" w:rsidRDefault="00E464F9" w:rsidP="00E464F9">
      <w:pPr>
        <w:spacing w:after="0" w:line="240" w:lineRule="auto"/>
        <w:jc w:val="center"/>
        <w:textAlignment w:val="baseline"/>
        <w:rPr>
          <w:rFonts w:ascii="Arial" w:eastAsia="Times New Roman" w:hAnsi="Arial" w:cs="Arial"/>
          <w:i/>
          <w:color w:val="000000"/>
          <w:lang w:val="en-GB" w:eastAsia="en-GB"/>
        </w:rPr>
      </w:pPr>
      <w:bookmarkStart w:id="46" w:name="_Toc38290675"/>
      <w:r w:rsidRPr="008A04C4">
        <w:rPr>
          <w:rFonts w:ascii="Arial" w:eastAsia="Times New Roman" w:hAnsi="Arial" w:cs="Arial"/>
          <w:noProof/>
          <w:color w:val="000000"/>
          <w:sz w:val="22"/>
          <w:szCs w:val="22"/>
          <w:lang w:val="en-GB" w:eastAsia="en-GB"/>
        </w:rPr>
        <w:lastRenderedPageBreak/>
        <w:drawing>
          <wp:inline distT="0" distB="0" distL="0" distR="0" wp14:anchorId="4B9B8C29" wp14:editId="5C5DD4B4">
            <wp:extent cx="3450772" cy="2198914"/>
            <wp:effectExtent l="57150" t="19050" r="54610" b="6858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r w:rsidRPr="008A04C4">
        <w:rPr>
          <w:rFonts w:ascii="Arial" w:eastAsia="Times New Roman" w:hAnsi="Arial" w:cs="Arial"/>
          <w:color w:val="000000"/>
          <w:lang w:val="en-GB" w:eastAsia="en-GB"/>
        </w:rPr>
        <w:br/>
      </w:r>
      <w:r w:rsidRPr="008A04C4">
        <w:rPr>
          <w:color w:val="000000" w:themeColor="text1"/>
          <w:lang w:val="en-GB"/>
        </w:rPr>
        <w:t xml:space="preserve">Figure </w:t>
      </w:r>
      <w:r w:rsidRPr="008A04C4">
        <w:rPr>
          <w:color w:val="000000" w:themeColor="text1"/>
          <w:lang w:val="en-GB"/>
        </w:rPr>
        <w:fldChar w:fldCharType="begin"/>
      </w:r>
      <w:r w:rsidRPr="008A04C4">
        <w:rPr>
          <w:color w:val="000000" w:themeColor="text1"/>
          <w:lang w:val="en-GB"/>
        </w:rPr>
        <w:instrText xml:space="preserve"> SEQ Figure \* ARABIC </w:instrText>
      </w:r>
      <w:r w:rsidRPr="008A04C4">
        <w:rPr>
          <w:color w:val="000000" w:themeColor="text1"/>
          <w:lang w:val="en-GB"/>
        </w:rPr>
        <w:fldChar w:fldCharType="separate"/>
      </w:r>
      <w:r w:rsidR="00921F81">
        <w:rPr>
          <w:noProof/>
          <w:color w:val="000000" w:themeColor="text1"/>
          <w:lang w:val="en-GB"/>
        </w:rPr>
        <w:t>5</w:t>
      </w:r>
      <w:r w:rsidRPr="008A04C4">
        <w:rPr>
          <w:color w:val="000000" w:themeColor="text1"/>
          <w:lang w:val="en-GB"/>
        </w:rPr>
        <w:fldChar w:fldCharType="end"/>
      </w:r>
      <w:r w:rsidRPr="008A04C4">
        <w:rPr>
          <w:color w:val="000000" w:themeColor="text1"/>
          <w:lang w:val="en-GB"/>
        </w:rPr>
        <w:t>: Solutions to challenges provided by farmers</w:t>
      </w:r>
      <w:bookmarkEnd w:id="46"/>
      <w:r w:rsidRPr="008A04C4">
        <w:rPr>
          <w:rFonts w:ascii="Arial" w:eastAsia="Times New Roman" w:hAnsi="Arial" w:cs="Arial"/>
          <w:i/>
          <w:color w:val="000000"/>
          <w:lang w:val="en-GB" w:eastAsia="en-GB"/>
        </w:rPr>
        <w:br/>
      </w:r>
    </w:p>
    <w:p w14:paraId="0ECCED92" w14:textId="77777777" w:rsidR="00E464F9" w:rsidRPr="008A04C4" w:rsidRDefault="00E464F9" w:rsidP="00E464F9">
      <w:pPr>
        <w:spacing w:after="0" w:line="240" w:lineRule="auto"/>
        <w:textAlignment w:val="baseline"/>
        <w:rPr>
          <w:rFonts w:ascii="Arial" w:eastAsia="Times New Roman" w:hAnsi="Arial" w:cs="Arial"/>
          <w:color w:val="000000"/>
          <w:sz w:val="22"/>
          <w:szCs w:val="22"/>
          <w:lang w:val="en-GB" w:eastAsia="en-GB"/>
        </w:rPr>
      </w:pPr>
    </w:p>
    <w:p w14:paraId="66C2BADA" w14:textId="2D4570DE" w:rsidR="00E464F9" w:rsidRDefault="00E464F9" w:rsidP="00E464F9">
      <w:pPr>
        <w:spacing w:after="0" w:line="240" w:lineRule="auto"/>
        <w:textAlignment w:val="baseline"/>
        <w:rPr>
          <w:rFonts w:ascii="Arial" w:eastAsia="Times New Roman" w:hAnsi="Arial" w:cs="Arial"/>
          <w:color w:val="000000"/>
          <w:sz w:val="22"/>
          <w:szCs w:val="22"/>
          <w:lang w:val="en-GB" w:eastAsia="en-GB"/>
        </w:rPr>
      </w:pPr>
      <w:r w:rsidRPr="008A04C4">
        <w:rPr>
          <w:rFonts w:ascii="Arial" w:eastAsia="Times New Roman" w:hAnsi="Arial" w:cs="Arial"/>
          <w:color w:val="000000"/>
          <w:sz w:val="22"/>
          <w:szCs w:val="22"/>
          <w:lang w:val="en-GB" w:eastAsia="en-GB"/>
        </w:rPr>
        <w:t xml:space="preserve">Concerning the environment, 15% of respondents mentioned environmental issues such as improving the soil, regenerative farming and excluding imports from states that use methods that harm the environment. However, only 10% of respondents who mentioned the environment as a challenge stated tackling the environment as </w:t>
      </w:r>
      <w:r>
        <w:rPr>
          <w:rFonts w:ascii="Arial" w:eastAsia="Times New Roman" w:hAnsi="Arial" w:cs="Arial"/>
          <w:color w:val="000000"/>
          <w:sz w:val="22"/>
          <w:szCs w:val="22"/>
          <w:lang w:val="en-GB" w:eastAsia="en-GB"/>
        </w:rPr>
        <w:t xml:space="preserve">a solution to these issues. </w:t>
      </w:r>
      <w:r w:rsidRPr="008A04C4">
        <w:rPr>
          <w:rFonts w:ascii="Arial" w:eastAsia="Times New Roman" w:hAnsi="Arial" w:cs="Arial"/>
          <w:color w:val="000000"/>
          <w:sz w:val="22"/>
          <w:szCs w:val="22"/>
          <w:lang w:val="en-GB" w:eastAsia="en-GB"/>
        </w:rPr>
        <w:t>Interestingly, despite each participant voicing challenges, 15% stated that there were no solutions to these problems, either expressing that they could not offer a solution to the challe</w:t>
      </w:r>
      <w:r w:rsidR="006A4A25">
        <w:rPr>
          <w:rFonts w:ascii="Arial" w:eastAsia="Times New Roman" w:hAnsi="Arial" w:cs="Arial"/>
          <w:color w:val="000000"/>
          <w:sz w:val="22"/>
          <w:szCs w:val="22"/>
          <w:lang w:val="en-GB" w:eastAsia="en-GB"/>
        </w:rPr>
        <w:t>nges mentioned, or they</w:t>
      </w:r>
      <w:r w:rsidRPr="008A04C4">
        <w:rPr>
          <w:rFonts w:ascii="Arial" w:eastAsia="Times New Roman" w:hAnsi="Arial" w:cs="Arial"/>
          <w:color w:val="000000"/>
          <w:sz w:val="22"/>
          <w:szCs w:val="22"/>
          <w:lang w:val="en-GB" w:eastAsia="en-GB"/>
        </w:rPr>
        <w:t xml:space="preserve"> “just have to live with them”. </w:t>
      </w:r>
    </w:p>
    <w:p w14:paraId="57871B9B" w14:textId="77777777" w:rsidR="00E464F9" w:rsidRDefault="00E464F9" w:rsidP="00E464F9">
      <w:pPr>
        <w:spacing w:after="0" w:line="240" w:lineRule="auto"/>
        <w:textAlignment w:val="baseline"/>
        <w:rPr>
          <w:rFonts w:ascii="Arial" w:eastAsia="Times New Roman" w:hAnsi="Arial" w:cs="Arial"/>
          <w:color w:val="000000"/>
          <w:sz w:val="22"/>
          <w:szCs w:val="22"/>
          <w:lang w:val="en-GB" w:eastAsia="en-GB"/>
        </w:rPr>
      </w:pPr>
    </w:p>
    <w:p w14:paraId="0040FC03" w14:textId="62BFE867" w:rsidR="006A4A25" w:rsidRDefault="00E464F9" w:rsidP="00E464F9">
      <w:pPr>
        <w:spacing w:after="0" w:line="240" w:lineRule="auto"/>
        <w:rPr>
          <w:rFonts w:ascii="Arial" w:eastAsia="Calibri" w:hAnsi="Arial" w:cs="Arial"/>
          <w:color w:val="auto"/>
          <w:sz w:val="22"/>
          <w:szCs w:val="22"/>
          <w:lang w:val="en-GB" w:eastAsia="en-US"/>
        </w:rPr>
      </w:pPr>
      <w:r>
        <w:rPr>
          <w:rFonts w:ascii="Arial" w:eastAsia="Calibri" w:hAnsi="Arial" w:cs="Arial"/>
          <w:color w:val="auto"/>
          <w:sz w:val="22"/>
          <w:szCs w:val="22"/>
          <w:lang w:val="en-GB" w:eastAsia="en-US"/>
        </w:rPr>
        <w:t xml:space="preserve">With regards to </w:t>
      </w:r>
      <w:r w:rsidR="00FD2ACA">
        <w:rPr>
          <w:rFonts w:ascii="Arial" w:eastAsia="Calibri" w:hAnsi="Arial" w:cs="Arial"/>
          <w:color w:val="auto"/>
          <w:sz w:val="22"/>
          <w:szCs w:val="22"/>
          <w:lang w:val="en-GB" w:eastAsia="en-US"/>
        </w:rPr>
        <w:t>SRs</w:t>
      </w:r>
      <w:r>
        <w:rPr>
          <w:rFonts w:ascii="Arial" w:eastAsia="Calibri" w:hAnsi="Arial" w:cs="Arial"/>
          <w:color w:val="auto"/>
          <w:sz w:val="22"/>
          <w:szCs w:val="22"/>
          <w:lang w:val="en-GB" w:eastAsia="en-US"/>
        </w:rPr>
        <w:t xml:space="preserve">, </w:t>
      </w:r>
      <w:r w:rsidRPr="00A76E29">
        <w:rPr>
          <w:rFonts w:ascii="Arial" w:eastAsia="Calibri" w:hAnsi="Arial" w:cs="Arial"/>
          <w:color w:val="auto"/>
          <w:sz w:val="22"/>
          <w:szCs w:val="22"/>
          <w:lang w:val="en-GB" w:eastAsia="en-US"/>
        </w:rPr>
        <w:t>Michel-Guillou proposes tha</w:t>
      </w:r>
      <w:r>
        <w:rPr>
          <w:rFonts w:ascii="Arial" w:eastAsia="Calibri" w:hAnsi="Arial" w:cs="Arial"/>
          <w:color w:val="auto"/>
          <w:sz w:val="22"/>
          <w:szCs w:val="22"/>
          <w:lang w:val="en-GB" w:eastAsia="en-US"/>
        </w:rPr>
        <w:t xml:space="preserve">t challenges and obstacles </w:t>
      </w:r>
      <w:r w:rsidRPr="00A76E29">
        <w:rPr>
          <w:rFonts w:ascii="Arial" w:eastAsia="Calibri" w:hAnsi="Arial" w:cs="Arial"/>
          <w:color w:val="auto"/>
          <w:sz w:val="22"/>
          <w:szCs w:val="22"/>
          <w:lang w:val="en-GB" w:eastAsia="en-US"/>
        </w:rPr>
        <w:t>demonstrate a SR through common psychology (</w:t>
      </w:r>
      <w:r w:rsidRPr="00A76E29">
        <w:rPr>
          <w:rFonts w:ascii="Arial" w:eastAsia="Calibri" w:hAnsi="Arial" w:cs="Arial"/>
          <w:color w:val="000000"/>
          <w:sz w:val="22"/>
          <w:szCs w:val="22"/>
          <w:shd w:val="clear" w:color="auto" w:fill="FFFFFF"/>
          <w:lang w:val="en-GB" w:eastAsia="en-US"/>
        </w:rPr>
        <w:t>Michel-Guillou et al., 2006a)</w:t>
      </w:r>
      <w:r w:rsidRPr="00A76E29">
        <w:rPr>
          <w:rFonts w:ascii="Arial" w:eastAsia="Calibri" w:hAnsi="Arial" w:cs="Arial"/>
          <w:color w:val="auto"/>
          <w:sz w:val="22"/>
          <w:szCs w:val="22"/>
          <w:lang w:val="en-GB" w:eastAsia="en-US"/>
        </w:rPr>
        <w:t>.</w:t>
      </w:r>
      <w:r>
        <w:rPr>
          <w:rFonts w:ascii="Arial" w:eastAsia="Calibri" w:hAnsi="Arial" w:cs="Arial"/>
          <w:color w:val="auto"/>
          <w:sz w:val="22"/>
          <w:szCs w:val="22"/>
          <w:lang w:val="en-GB" w:eastAsia="en-US"/>
        </w:rPr>
        <w:t xml:space="preserve"> On the whole challenges and solutions were shared among farmers</w:t>
      </w:r>
      <w:r w:rsidR="006A4A25">
        <w:rPr>
          <w:rFonts w:ascii="Arial" w:eastAsia="Calibri" w:hAnsi="Arial" w:cs="Arial"/>
          <w:color w:val="auto"/>
          <w:sz w:val="22"/>
          <w:szCs w:val="22"/>
          <w:lang w:val="en-GB" w:eastAsia="en-US"/>
        </w:rPr>
        <w:t>, implying that a SR does exist in this case</w:t>
      </w:r>
      <w:r>
        <w:rPr>
          <w:rFonts w:ascii="Arial" w:eastAsia="Calibri" w:hAnsi="Arial" w:cs="Arial"/>
          <w:color w:val="auto"/>
          <w:sz w:val="22"/>
          <w:szCs w:val="22"/>
          <w:lang w:val="en-GB" w:eastAsia="en-US"/>
        </w:rPr>
        <w:t>. W</w:t>
      </w:r>
      <w:r w:rsidRPr="00A76E29">
        <w:rPr>
          <w:rFonts w:ascii="Arial" w:eastAsia="Calibri" w:hAnsi="Arial" w:cs="Arial"/>
          <w:color w:val="auto"/>
          <w:sz w:val="22"/>
          <w:szCs w:val="22"/>
          <w:lang w:val="en-GB" w:eastAsia="en-US"/>
        </w:rPr>
        <w:t xml:space="preserve">hen referring to </w:t>
      </w:r>
      <w:r>
        <w:rPr>
          <w:rFonts w:ascii="Arial" w:eastAsia="Calibri" w:hAnsi="Arial" w:cs="Arial"/>
          <w:color w:val="auto"/>
          <w:sz w:val="22"/>
          <w:szCs w:val="22"/>
          <w:lang w:val="en-GB" w:eastAsia="en-US"/>
        </w:rPr>
        <w:t>the general challenges and solutions faced by famers to social contexts such as Brexit or the environment, there was only one example. The general challenges reflected mainly issue</w:t>
      </w:r>
      <w:r w:rsidR="006A4A25">
        <w:rPr>
          <w:rFonts w:ascii="Arial" w:eastAsia="Calibri" w:hAnsi="Arial" w:cs="Arial"/>
          <w:color w:val="auto"/>
          <w:sz w:val="22"/>
          <w:szCs w:val="22"/>
          <w:lang w:val="en-GB" w:eastAsia="en-US"/>
        </w:rPr>
        <w:t xml:space="preserve">s regarding markets. This was also a </w:t>
      </w:r>
      <w:r>
        <w:rPr>
          <w:rFonts w:ascii="Arial" w:eastAsia="Calibri" w:hAnsi="Arial" w:cs="Arial"/>
          <w:color w:val="auto"/>
          <w:sz w:val="22"/>
          <w:szCs w:val="22"/>
          <w:lang w:val="en-GB" w:eastAsia="en-US"/>
        </w:rPr>
        <w:t>concern for potentia</w:t>
      </w:r>
      <w:r w:rsidR="006A4A25">
        <w:rPr>
          <w:rFonts w:ascii="Arial" w:eastAsia="Calibri" w:hAnsi="Arial" w:cs="Arial"/>
          <w:color w:val="auto"/>
          <w:sz w:val="22"/>
          <w:szCs w:val="22"/>
          <w:lang w:val="en-GB" w:eastAsia="en-US"/>
        </w:rPr>
        <w:t>l challenges after Brexit (Q14). The solutions given by farmers also included that of tackling the markets for both general challenges and with regards to Brexit. Furthermore, with the exception of weather, no other environmental challenge was mentioned. Therefore, these could not be related to differences among general challenges/solutions and social factors.</w:t>
      </w:r>
    </w:p>
    <w:p w14:paraId="3FCFA3C4" w14:textId="77777777" w:rsidR="006A4A25" w:rsidRDefault="006A4A25" w:rsidP="00E464F9">
      <w:pPr>
        <w:spacing w:after="0" w:line="240" w:lineRule="auto"/>
        <w:rPr>
          <w:rFonts w:ascii="Arial" w:eastAsia="Calibri" w:hAnsi="Arial" w:cs="Arial"/>
          <w:color w:val="auto"/>
          <w:sz w:val="22"/>
          <w:szCs w:val="22"/>
          <w:lang w:val="en-GB" w:eastAsia="en-US"/>
        </w:rPr>
      </w:pPr>
    </w:p>
    <w:p w14:paraId="4769D34B" w14:textId="52AF97AA" w:rsidR="00E464F9" w:rsidRDefault="00E464F9" w:rsidP="00E464F9">
      <w:pPr>
        <w:spacing w:after="0" w:line="240" w:lineRule="auto"/>
        <w:rPr>
          <w:rFonts w:ascii="Arial" w:eastAsia="Calibri" w:hAnsi="Arial" w:cs="Arial"/>
          <w:color w:val="auto"/>
          <w:sz w:val="22"/>
          <w:szCs w:val="22"/>
          <w:lang w:val="en-GB" w:eastAsia="en-US"/>
        </w:rPr>
      </w:pPr>
      <w:r>
        <w:rPr>
          <w:rFonts w:ascii="Arial" w:eastAsia="Calibri" w:hAnsi="Arial" w:cs="Arial"/>
          <w:color w:val="auto"/>
          <w:sz w:val="22"/>
          <w:szCs w:val="22"/>
          <w:lang w:val="en-GB" w:eastAsia="en-US"/>
        </w:rPr>
        <w:t>This indicates</w:t>
      </w:r>
      <w:r w:rsidRPr="00A76E29">
        <w:rPr>
          <w:rFonts w:ascii="Arial" w:eastAsia="Calibri" w:hAnsi="Arial" w:cs="Arial"/>
          <w:color w:val="auto"/>
          <w:sz w:val="22"/>
          <w:szCs w:val="22"/>
          <w:lang w:val="en-GB" w:eastAsia="en-US"/>
        </w:rPr>
        <w:t xml:space="preserve"> that solutions to general concern</w:t>
      </w:r>
      <w:r>
        <w:rPr>
          <w:rFonts w:ascii="Arial" w:eastAsia="Calibri" w:hAnsi="Arial" w:cs="Arial"/>
          <w:color w:val="auto"/>
          <w:sz w:val="22"/>
          <w:szCs w:val="22"/>
          <w:lang w:val="en-GB" w:eastAsia="en-US"/>
        </w:rPr>
        <w:t>s were applicable to Brexit</w:t>
      </w:r>
      <w:r w:rsidRPr="00A76E29">
        <w:rPr>
          <w:rFonts w:ascii="Arial" w:eastAsia="Calibri" w:hAnsi="Arial" w:cs="Arial"/>
          <w:color w:val="auto"/>
          <w:sz w:val="22"/>
          <w:szCs w:val="22"/>
          <w:lang w:val="en-GB" w:eastAsia="en-US"/>
        </w:rPr>
        <w:t xml:space="preserve"> and can therefore imply that this social context</w:t>
      </w:r>
      <w:r>
        <w:rPr>
          <w:rFonts w:ascii="Arial" w:eastAsia="Calibri" w:hAnsi="Arial" w:cs="Arial"/>
          <w:color w:val="auto"/>
          <w:sz w:val="22"/>
          <w:szCs w:val="22"/>
          <w:lang w:val="en-GB" w:eastAsia="en-US"/>
        </w:rPr>
        <w:t xml:space="preserve"> is connected with the SR, as outlined by Michel-Guillou 2006a, and by Flament regarding structures of SR.</w:t>
      </w:r>
      <w:r w:rsidRPr="00A76E29">
        <w:rPr>
          <w:rFonts w:ascii="Arial" w:eastAsia="Calibri" w:hAnsi="Arial" w:cs="Arial"/>
          <w:color w:val="auto"/>
          <w:sz w:val="22"/>
          <w:szCs w:val="22"/>
          <w:lang w:val="en-GB" w:eastAsia="en-US"/>
        </w:rPr>
        <w:t xml:space="preserve"> </w:t>
      </w:r>
    </w:p>
    <w:p w14:paraId="41DBCD5F" w14:textId="77777777" w:rsidR="00E464F9" w:rsidRPr="008A04C4" w:rsidRDefault="00E464F9" w:rsidP="00E464F9">
      <w:pPr>
        <w:spacing w:after="0" w:line="240" w:lineRule="auto"/>
        <w:textAlignment w:val="baseline"/>
        <w:rPr>
          <w:rFonts w:ascii="Arial" w:eastAsia="Times New Roman" w:hAnsi="Arial" w:cs="Arial"/>
          <w:color w:val="000000"/>
          <w:sz w:val="22"/>
          <w:szCs w:val="22"/>
          <w:lang w:val="en-GB" w:eastAsia="en-GB"/>
        </w:rPr>
      </w:pPr>
    </w:p>
    <w:p w14:paraId="28628949" w14:textId="77777777" w:rsidR="00E464F9" w:rsidRPr="00A76E29" w:rsidRDefault="00E464F9" w:rsidP="00E464F9">
      <w:pPr>
        <w:spacing w:after="0" w:line="240" w:lineRule="auto"/>
        <w:rPr>
          <w:rFonts w:ascii="Arial" w:eastAsia="Calibri" w:hAnsi="Arial" w:cs="Arial"/>
          <w:color w:val="auto"/>
          <w:sz w:val="22"/>
          <w:szCs w:val="22"/>
          <w:lang w:val="en-GB" w:eastAsia="en-US"/>
        </w:rPr>
      </w:pPr>
      <w:r>
        <w:rPr>
          <w:rFonts w:ascii="Arial" w:eastAsia="Calibri" w:hAnsi="Arial" w:cs="Arial"/>
          <w:color w:val="auto"/>
          <w:sz w:val="22"/>
          <w:szCs w:val="22"/>
          <w:lang w:val="en-GB" w:eastAsia="en-US"/>
        </w:rPr>
        <w:t>Markets and Brexit were also evident in the context of top-down approaches. Th</w:t>
      </w:r>
      <w:r w:rsidRPr="00A76E29">
        <w:rPr>
          <w:rFonts w:ascii="Arial" w:eastAsia="Calibri" w:hAnsi="Arial" w:cs="Arial"/>
          <w:color w:val="auto"/>
          <w:sz w:val="22"/>
          <w:szCs w:val="22"/>
          <w:lang w:val="en-GB" w:eastAsia="en-US"/>
        </w:rPr>
        <w:t xml:space="preserve">e majority of questionnaires were completed before the release of </w:t>
      </w:r>
      <w:r>
        <w:rPr>
          <w:rFonts w:ascii="Arial" w:eastAsia="Calibri" w:hAnsi="Arial" w:cs="Arial"/>
          <w:color w:val="auto"/>
          <w:sz w:val="22"/>
          <w:szCs w:val="22"/>
          <w:lang w:val="en-GB" w:eastAsia="en-US"/>
        </w:rPr>
        <w:t>the Agriculture Bill 2019-2021. Nevertheless, t</w:t>
      </w:r>
      <w:r w:rsidRPr="00A76E29">
        <w:rPr>
          <w:rFonts w:ascii="Arial" w:eastAsia="Calibri" w:hAnsi="Arial" w:cs="Arial"/>
          <w:color w:val="auto"/>
          <w:sz w:val="22"/>
          <w:szCs w:val="22"/>
          <w:lang w:val="en-GB" w:eastAsia="en-US"/>
        </w:rPr>
        <w:t>he “Fair Dealing” clause highlighted in the document (Pullman, 2020) is a positive step towar</w:t>
      </w:r>
      <w:r>
        <w:rPr>
          <w:rFonts w:ascii="Arial" w:eastAsia="Calibri" w:hAnsi="Arial" w:cs="Arial"/>
          <w:color w:val="auto"/>
          <w:sz w:val="22"/>
          <w:szCs w:val="22"/>
          <w:lang w:val="en-GB" w:eastAsia="en-US"/>
        </w:rPr>
        <w:t>ds addressing these challenges. It demonstrated</w:t>
      </w:r>
      <w:r w:rsidRPr="00A76E29">
        <w:rPr>
          <w:rFonts w:ascii="Arial" w:eastAsia="Calibri" w:hAnsi="Arial" w:cs="Arial"/>
          <w:color w:val="auto"/>
          <w:sz w:val="22"/>
          <w:szCs w:val="22"/>
          <w:lang w:val="en-GB" w:eastAsia="en-US"/>
        </w:rPr>
        <w:t xml:space="preserve"> a connection/reflection between the top and bottom levels (farmers and policy makers). However, on the other hand, this connection is lost concerning criticisms of the Bill in the way of trade negotiations resulting in a decrease in quality standards (Pullman, 2020). This was also a concern of the </w:t>
      </w:r>
      <w:r w:rsidRPr="00A76E29">
        <w:rPr>
          <w:rFonts w:ascii="Arial" w:eastAsia="Calibri" w:hAnsi="Arial" w:cs="Arial"/>
          <w:color w:val="auto"/>
          <w:sz w:val="22"/>
          <w:szCs w:val="22"/>
          <w:lang w:val="en-GB" w:eastAsia="en-US"/>
        </w:rPr>
        <w:lastRenderedPageBreak/>
        <w:t>questionnaire respondents, who n</w:t>
      </w:r>
      <w:r>
        <w:rPr>
          <w:rFonts w:ascii="Arial" w:eastAsia="Calibri" w:hAnsi="Arial" w:cs="Arial"/>
          <w:color w:val="auto"/>
          <w:sz w:val="22"/>
          <w:szCs w:val="22"/>
          <w:lang w:val="en-GB" w:eastAsia="en-US"/>
        </w:rPr>
        <w:t>amed ensuring UK standards should be</w:t>
      </w:r>
      <w:r w:rsidRPr="00A76E29">
        <w:rPr>
          <w:rFonts w:ascii="Arial" w:eastAsia="Calibri" w:hAnsi="Arial" w:cs="Arial"/>
          <w:color w:val="auto"/>
          <w:sz w:val="22"/>
          <w:szCs w:val="22"/>
          <w:lang w:val="en-GB" w:eastAsia="en-US"/>
        </w:rPr>
        <w:t xml:space="preserve"> met by imports as a solution to the challenges they faced. </w:t>
      </w:r>
    </w:p>
    <w:p w14:paraId="67396BD7" w14:textId="77777777" w:rsidR="00E464F9" w:rsidRPr="00A76E29" w:rsidRDefault="00E464F9" w:rsidP="00E464F9">
      <w:pPr>
        <w:spacing w:after="0" w:line="240" w:lineRule="auto"/>
        <w:rPr>
          <w:rFonts w:ascii="Arial" w:eastAsia="Calibri" w:hAnsi="Arial" w:cs="Arial"/>
          <w:b/>
          <w:color w:val="auto"/>
          <w:sz w:val="24"/>
          <w:szCs w:val="24"/>
          <w:lang w:val="en-GB" w:eastAsia="en-US"/>
        </w:rPr>
      </w:pPr>
    </w:p>
    <w:p w14:paraId="20EB0B65" w14:textId="77777777" w:rsidR="00E464F9" w:rsidRPr="00A76E29" w:rsidRDefault="00E464F9" w:rsidP="00E464F9">
      <w:pPr>
        <w:spacing w:after="0" w:line="240" w:lineRule="auto"/>
        <w:rPr>
          <w:rFonts w:ascii="Arial" w:eastAsia="Calibri" w:hAnsi="Arial" w:cs="Arial"/>
          <w:color w:val="auto"/>
          <w:sz w:val="22"/>
          <w:szCs w:val="22"/>
          <w:lang w:val="en-GB" w:eastAsia="en-US"/>
        </w:rPr>
      </w:pPr>
      <w:r w:rsidRPr="00A76E29">
        <w:rPr>
          <w:rFonts w:ascii="Arial" w:eastAsia="Calibri" w:hAnsi="Arial" w:cs="Arial"/>
          <w:color w:val="auto"/>
          <w:sz w:val="22"/>
          <w:szCs w:val="22"/>
          <w:lang w:val="en-GB" w:eastAsia="en-US"/>
        </w:rPr>
        <w:t xml:space="preserve">Additionally, a lack of support between the top and bottom levels is also a hindrance to environmental protection within agriculture (Spoelstra &amp; Elzen, 2010). To affirm this, </w:t>
      </w:r>
      <w:r>
        <w:rPr>
          <w:rFonts w:ascii="Arial" w:eastAsia="Calibri" w:hAnsi="Arial" w:cs="Arial"/>
          <w:color w:val="auto"/>
          <w:sz w:val="22"/>
          <w:szCs w:val="22"/>
          <w:lang w:val="en-GB" w:eastAsia="en-US"/>
        </w:rPr>
        <w:t>support was listed as both a challenge and solution for farmers</w:t>
      </w:r>
      <w:r w:rsidRPr="00A76E29">
        <w:rPr>
          <w:rFonts w:ascii="Arial" w:eastAsia="Calibri" w:hAnsi="Arial" w:cs="Arial"/>
          <w:color w:val="auto"/>
          <w:sz w:val="22"/>
          <w:szCs w:val="22"/>
          <w:lang w:val="en-GB" w:eastAsia="en-US"/>
        </w:rPr>
        <w:t>. That said, the researc</w:t>
      </w:r>
      <w:r>
        <w:rPr>
          <w:rFonts w:ascii="Arial" w:eastAsia="Calibri" w:hAnsi="Arial" w:cs="Arial"/>
          <w:color w:val="auto"/>
          <w:sz w:val="22"/>
          <w:szCs w:val="22"/>
          <w:lang w:val="en-GB" w:eastAsia="en-US"/>
        </w:rPr>
        <w:t xml:space="preserve">h reflected other theories that suggest within </w:t>
      </w:r>
      <w:r w:rsidRPr="00A76E29">
        <w:rPr>
          <w:rFonts w:ascii="Arial" w:eastAsia="Calibri" w:hAnsi="Arial" w:cs="Arial"/>
          <w:color w:val="auto"/>
          <w:sz w:val="22"/>
          <w:szCs w:val="22"/>
          <w:lang w:val="en-GB" w:eastAsia="en-US"/>
        </w:rPr>
        <w:t>this vertical struggle, horizontal connections can be made with other entities to bridge thi</w:t>
      </w:r>
      <w:r>
        <w:rPr>
          <w:rFonts w:ascii="Arial" w:eastAsia="Calibri" w:hAnsi="Arial" w:cs="Arial"/>
          <w:color w:val="auto"/>
          <w:sz w:val="22"/>
          <w:szCs w:val="22"/>
          <w:lang w:val="en-GB" w:eastAsia="en-US"/>
        </w:rPr>
        <w:t xml:space="preserve">s gap (Cina &amp; Di Iavoco, 2015). </w:t>
      </w:r>
      <w:r w:rsidRPr="00A76E29">
        <w:rPr>
          <w:rFonts w:ascii="Arial" w:eastAsia="Calibri" w:hAnsi="Arial" w:cs="Arial"/>
          <w:color w:val="auto"/>
          <w:sz w:val="22"/>
          <w:szCs w:val="22"/>
          <w:lang w:val="en-GB" w:eastAsia="en-US"/>
        </w:rPr>
        <w:t xml:space="preserve">A third of respondents believed that farming communities and immediate support networks, as well as collaboration with agencies were beneficial to them to achieve these goals. </w:t>
      </w:r>
      <w:r>
        <w:rPr>
          <w:rFonts w:ascii="Arial" w:eastAsia="Calibri" w:hAnsi="Arial" w:cs="Arial"/>
          <w:color w:val="auto"/>
          <w:sz w:val="22"/>
          <w:szCs w:val="22"/>
          <w:lang w:val="en-GB" w:eastAsia="en-US"/>
        </w:rPr>
        <w:t xml:space="preserve">This implies that at this stage, the solutions and challenges of farmers are heavily related to the top-down approach, suggesting that they are dependent on it. </w:t>
      </w:r>
    </w:p>
    <w:p w14:paraId="7420F7EE" w14:textId="77777777" w:rsidR="00E464F9" w:rsidRDefault="00E464F9" w:rsidP="00E464F9">
      <w:pPr>
        <w:spacing w:after="0" w:line="240" w:lineRule="auto"/>
        <w:rPr>
          <w:rFonts w:ascii="Arial" w:eastAsia="Calibri" w:hAnsi="Arial" w:cs="Arial"/>
          <w:color w:val="auto"/>
          <w:sz w:val="22"/>
          <w:szCs w:val="22"/>
          <w:lang w:val="en-GB" w:eastAsia="en-US"/>
        </w:rPr>
      </w:pPr>
      <w:r w:rsidRPr="00A76E29">
        <w:rPr>
          <w:rFonts w:ascii="Arial" w:eastAsia="Calibri" w:hAnsi="Arial" w:cs="Arial"/>
          <w:color w:val="auto"/>
          <w:sz w:val="22"/>
          <w:szCs w:val="22"/>
          <w:lang w:val="en-GB" w:eastAsia="en-US"/>
        </w:rPr>
        <w:br/>
        <w:t>Other arguments against an achievable balance between top and bottom levels state that expertise and ideas only come from the top (Yaylac &amp; Duzgan, 2017). Interview participants affirm this statement by suggesting that information is rarely filtered down to lower levels and that policies often do not consider the opinions of those who are directly involved. This was also highlighted by the Agriculture Bill 2019-202</w:t>
      </w:r>
      <w:r>
        <w:rPr>
          <w:rFonts w:ascii="Arial" w:eastAsia="Calibri" w:hAnsi="Arial" w:cs="Arial"/>
          <w:color w:val="auto"/>
          <w:sz w:val="22"/>
          <w:szCs w:val="22"/>
          <w:lang w:val="en-GB" w:eastAsia="en-US"/>
        </w:rPr>
        <w:t>1</w:t>
      </w:r>
      <w:r w:rsidRPr="00A76E29">
        <w:rPr>
          <w:rFonts w:ascii="Arial" w:eastAsia="Calibri" w:hAnsi="Arial" w:cs="Arial"/>
          <w:color w:val="auto"/>
          <w:sz w:val="22"/>
          <w:szCs w:val="22"/>
          <w:lang w:val="en-GB" w:eastAsia="en-US"/>
        </w:rPr>
        <w:t xml:space="preserve"> that stated farmers would have a direct role in consultancy (</w:t>
      </w:r>
      <w:r w:rsidRPr="00A76E29">
        <w:rPr>
          <w:rFonts w:ascii="Arial" w:eastAsia="Calibri" w:hAnsi="Arial" w:cs="Arial"/>
          <w:color w:val="000000"/>
          <w:sz w:val="22"/>
          <w:szCs w:val="22"/>
          <w:lang w:val="en-GB" w:eastAsia="en-US"/>
        </w:rPr>
        <w:t>Department for Environment,</w:t>
      </w:r>
      <w:r>
        <w:rPr>
          <w:rFonts w:ascii="Arial" w:eastAsia="Calibri" w:hAnsi="Arial" w:cs="Arial"/>
          <w:color w:val="000000"/>
          <w:sz w:val="22"/>
          <w:szCs w:val="22"/>
          <w:lang w:val="en-GB" w:eastAsia="en-US"/>
        </w:rPr>
        <w:t xml:space="preserve"> Food and Rural Affairs, 2020b). This </w:t>
      </w:r>
      <w:r>
        <w:rPr>
          <w:rFonts w:ascii="Arial" w:eastAsia="Calibri" w:hAnsi="Arial" w:cs="Arial"/>
          <w:color w:val="auto"/>
          <w:sz w:val="22"/>
          <w:szCs w:val="22"/>
          <w:lang w:val="en-GB" w:eastAsia="en-US"/>
        </w:rPr>
        <w:t xml:space="preserve">signifies that if the Bill is successful, </w:t>
      </w:r>
      <w:r w:rsidRPr="00A76E29">
        <w:rPr>
          <w:rFonts w:ascii="Arial" w:eastAsia="Calibri" w:hAnsi="Arial" w:cs="Arial"/>
          <w:color w:val="auto"/>
          <w:sz w:val="22"/>
          <w:szCs w:val="22"/>
          <w:lang w:val="en-GB" w:eastAsia="en-US"/>
        </w:rPr>
        <w:t xml:space="preserve">this balance could be achieved.  </w:t>
      </w:r>
    </w:p>
    <w:p w14:paraId="2FD46849" w14:textId="77777777" w:rsidR="00E464F9" w:rsidRDefault="00E464F9" w:rsidP="00E464F9">
      <w:pPr>
        <w:spacing w:after="0" w:line="240" w:lineRule="auto"/>
        <w:rPr>
          <w:rFonts w:ascii="Arial" w:eastAsia="Calibri" w:hAnsi="Arial" w:cs="Arial"/>
          <w:color w:val="auto"/>
          <w:sz w:val="22"/>
          <w:szCs w:val="22"/>
          <w:lang w:val="en-GB" w:eastAsia="en-US"/>
        </w:rPr>
      </w:pPr>
    </w:p>
    <w:p w14:paraId="02B1980F" w14:textId="7EF85745" w:rsidR="00E464F9" w:rsidRPr="00A76E29" w:rsidRDefault="00E464F9" w:rsidP="00E464F9">
      <w:pPr>
        <w:spacing w:after="0" w:line="240" w:lineRule="auto"/>
        <w:rPr>
          <w:rFonts w:ascii="Arial" w:eastAsia="Calibri" w:hAnsi="Arial" w:cs="Arial"/>
          <w:color w:val="auto"/>
          <w:sz w:val="22"/>
          <w:szCs w:val="22"/>
          <w:lang w:val="en-GB" w:eastAsia="en-US"/>
        </w:rPr>
      </w:pPr>
      <w:r w:rsidRPr="00A76E29">
        <w:rPr>
          <w:rFonts w:ascii="Arial" w:eastAsia="Calibri" w:hAnsi="Arial" w:cs="Arial"/>
          <w:color w:val="auto"/>
          <w:sz w:val="22"/>
          <w:szCs w:val="22"/>
          <w:lang w:val="en-GB" w:eastAsia="en-US"/>
        </w:rPr>
        <w:t>In spite of this, other participants propose that a wealth of</w:t>
      </w:r>
      <w:r w:rsidR="006A4A25">
        <w:rPr>
          <w:rFonts w:ascii="Arial" w:eastAsia="Calibri" w:hAnsi="Arial" w:cs="Arial"/>
          <w:color w:val="auto"/>
          <w:sz w:val="22"/>
          <w:szCs w:val="22"/>
          <w:lang w:val="en-GB" w:eastAsia="en-US"/>
        </w:rPr>
        <w:t xml:space="preserve"> knowledge is held by farmers. The solutions identified by farmers</w:t>
      </w:r>
      <w:r w:rsidR="00FE5949">
        <w:rPr>
          <w:rFonts w:ascii="Arial" w:eastAsia="Calibri" w:hAnsi="Arial" w:cs="Arial"/>
          <w:color w:val="auto"/>
          <w:sz w:val="22"/>
          <w:szCs w:val="22"/>
          <w:lang w:val="en-GB" w:eastAsia="en-US"/>
        </w:rPr>
        <w:t xml:space="preserve"> imply</w:t>
      </w:r>
      <w:r w:rsidRPr="00A76E29">
        <w:rPr>
          <w:rFonts w:ascii="Arial" w:eastAsia="Calibri" w:hAnsi="Arial" w:cs="Arial"/>
          <w:color w:val="auto"/>
          <w:sz w:val="22"/>
          <w:szCs w:val="22"/>
          <w:lang w:val="en-GB" w:eastAsia="en-US"/>
        </w:rPr>
        <w:t xml:space="preserve"> that while bottom-up ideas may not be included in policy at this stage, they do in fact exist. </w:t>
      </w:r>
      <w:r>
        <w:rPr>
          <w:rFonts w:ascii="Arial" w:eastAsia="Calibri" w:hAnsi="Arial" w:cs="Arial"/>
          <w:color w:val="auto"/>
          <w:sz w:val="22"/>
          <w:szCs w:val="22"/>
          <w:lang w:val="en-GB" w:eastAsia="en-US"/>
        </w:rPr>
        <w:t>Other solutions identified by interview participants was that of management being location-specific. For example, more intensive conservation techniques in certain areas, and considering location-specific environmental challenges. This could address location specif</w:t>
      </w:r>
      <w:r w:rsidR="006A4A25">
        <w:rPr>
          <w:rFonts w:ascii="Arial" w:eastAsia="Calibri" w:hAnsi="Arial" w:cs="Arial"/>
          <w:color w:val="auto"/>
          <w:sz w:val="22"/>
          <w:szCs w:val="22"/>
          <w:lang w:val="en-GB" w:eastAsia="en-US"/>
        </w:rPr>
        <w:t>ic challenges in the South West, by including farmer knowledge.</w:t>
      </w:r>
      <w:r>
        <w:rPr>
          <w:rFonts w:ascii="Arial" w:eastAsia="Calibri" w:hAnsi="Arial" w:cs="Arial"/>
          <w:color w:val="auto"/>
          <w:sz w:val="22"/>
          <w:szCs w:val="22"/>
          <w:lang w:val="en-GB" w:eastAsia="en-US"/>
        </w:rPr>
        <w:t xml:space="preserve"> As mentioned, the Agriculture Bill 2019-2021 has been criticised for neglecting strategies by location. However, by including the wealth of knowledge of bottom-up levels, this could be addressed, again emphasising this concept of a balance of levels. </w:t>
      </w:r>
      <w:r w:rsidRPr="00A76E29">
        <w:rPr>
          <w:rFonts w:ascii="Arial" w:eastAsia="Calibri" w:hAnsi="Arial" w:cs="Arial"/>
          <w:color w:val="auto"/>
          <w:sz w:val="22"/>
          <w:szCs w:val="22"/>
          <w:lang w:val="en-GB" w:eastAsia="en-US"/>
        </w:rPr>
        <w:t xml:space="preserve">Despite the current situation not reflecting this, such thoughts were also agreed by El Asmar et al. 2012 who confirm that equal opportunities should influence policy making by utilising community resources (El Asmar et al., 2012). </w:t>
      </w:r>
    </w:p>
    <w:p w14:paraId="72231B43" w14:textId="77777777" w:rsidR="00E464F9" w:rsidRDefault="00E464F9" w:rsidP="00E464F9">
      <w:pPr>
        <w:spacing w:after="0" w:line="240" w:lineRule="auto"/>
        <w:rPr>
          <w:rFonts w:ascii="Arial" w:eastAsia="Calibri" w:hAnsi="Arial" w:cs="Arial"/>
          <w:color w:val="auto"/>
          <w:sz w:val="22"/>
          <w:szCs w:val="22"/>
          <w:lang w:val="en-GB" w:eastAsia="en-US"/>
        </w:rPr>
      </w:pPr>
    </w:p>
    <w:p w14:paraId="0A78DDD0" w14:textId="7C9D30D3" w:rsidR="00E464F9" w:rsidRDefault="00E464F9" w:rsidP="00E464F9">
      <w:pPr>
        <w:spacing w:after="0" w:line="240" w:lineRule="auto"/>
        <w:rPr>
          <w:rFonts w:ascii="Arial" w:eastAsia="Calibri" w:hAnsi="Arial" w:cs="Arial"/>
          <w:color w:val="auto"/>
          <w:sz w:val="22"/>
          <w:szCs w:val="22"/>
          <w:lang w:val="en-GB" w:eastAsia="en-US"/>
        </w:rPr>
      </w:pPr>
      <w:r w:rsidRPr="008A04C4">
        <w:rPr>
          <w:rFonts w:ascii="Arial" w:eastAsia="Calibri" w:hAnsi="Arial" w:cs="Arial"/>
          <w:color w:val="auto"/>
          <w:sz w:val="22"/>
          <w:szCs w:val="22"/>
          <w:lang w:val="en-GB" w:eastAsia="en-US"/>
        </w:rPr>
        <w:t xml:space="preserve">This research has demonstrated that </w:t>
      </w:r>
      <w:r w:rsidR="00FD2ACA">
        <w:rPr>
          <w:rFonts w:ascii="Arial" w:eastAsia="Calibri" w:hAnsi="Arial" w:cs="Arial"/>
          <w:color w:val="auto"/>
          <w:sz w:val="22"/>
          <w:szCs w:val="22"/>
          <w:lang w:val="en-GB" w:eastAsia="en-US"/>
        </w:rPr>
        <w:t>SRs</w:t>
      </w:r>
      <w:r w:rsidRPr="008A04C4">
        <w:rPr>
          <w:rFonts w:ascii="Arial" w:eastAsia="Calibri" w:hAnsi="Arial" w:cs="Arial"/>
          <w:color w:val="auto"/>
          <w:sz w:val="22"/>
          <w:szCs w:val="22"/>
          <w:lang w:val="en-GB" w:eastAsia="en-US"/>
        </w:rPr>
        <w:t xml:space="preserve"> could </w:t>
      </w:r>
      <w:r>
        <w:rPr>
          <w:rFonts w:ascii="Arial" w:eastAsia="Calibri" w:hAnsi="Arial" w:cs="Arial"/>
          <w:color w:val="auto"/>
          <w:sz w:val="22"/>
          <w:szCs w:val="22"/>
          <w:lang w:val="en-GB" w:eastAsia="en-US"/>
        </w:rPr>
        <w:t xml:space="preserve">not </w:t>
      </w:r>
      <w:r w:rsidRPr="008A04C4">
        <w:rPr>
          <w:rFonts w:ascii="Arial" w:eastAsia="Calibri" w:hAnsi="Arial" w:cs="Arial"/>
          <w:color w:val="auto"/>
          <w:sz w:val="22"/>
          <w:szCs w:val="22"/>
          <w:lang w:val="en-GB" w:eastAsia="en-US"/>
        </w:rPr>
        <w:t>be deduced when co</w:t>
      </w:r>
      <w:r>
        <w:rPr>
          <w:rFonts w:ascii="Arial" w:eastAsia="Calibri" w:hAnsi="Arial" w:cs="Arial"/>
          <w:color w:val="auto"/>
          <w:sz w:val="22"/>
          <w:szCs w:val="22"/>
          <w:lang w:val="en-GB" w:eastAsia="en-US"/>
        </w:rPr>
        <w:t xml:space="preserve">nsidering the farming community, but could when exploring challenges and solutions. Other theories such as Moscovici and Flament regarding the structures of </w:t>
      </w:r>
      <w:r w:rsidR="00FD2ACA">
        <w:rPr>
          <w:rFonts w:ascii="Arial" w:eastAsia="Calibri" w:hAnsi="Arial" w:cs="Arial"/>
          <w:color w:val="auto"/>
          <w:sz w:val="22"/>
          <w:szCs w:val="22"/>
          <w:lang w:val="en-GB" w:eastAsia="en-US"/>
        </w:rPr>
        <w:t>SRs</w:t>
      </w:r>
      <w:r>
        <w:rPr>
          <w:rFonts w:ascii="Arial" w:eastAsia="Calibri" w:hAnsi="Arial" w:cs="Arial"/>
          <w:color w:val="auto"/>
          <w:sz w:val="22"/>
          <w:szCs w:val="22"/>
          <w:lang w:val="en-GB" w:eastAsia="en-US"/>
        </w:rPr>
        <w:t xml:space="preserve"> can be applied to this research as an explanation </w:t>
      </w:r>
      <w:r w:rsidRPr="008A04C4">
        <w:rPr>
          <w:rFonts w:ascii="Arial" w:eastAsia="Calibri" w:hAnsi="Arial" w:cs="Arial"/>
          <w:color w:val="auto"/>
          <w:sz w:val="22"/>
          <w:szCs w:val="22"/>
          <w:lang w:val="en-GB" w:eastAsia="en-US"/>
        </w:rPr>
        <w:t>that individuality exists among social groups and representations</w:t>
      </w:r>
      <w:r>
        <w:rPr>
          <w:rFonts w:ascii="Arial" w:eastAsia="Calibri" w:hAnsi="Arial" w:cs="Arial"/>
          <w:color w:val="auto"/>
          <w:sz w:val="22"/>
          <w:szCs w:val="22"/>
          <w:lang w:val="en-GB" w:eastAsia="en-US"/>
        </w:rPr>
        <w:t xml:space="preserve">, but </w:t>
      </w:r>
      <w:r w:rsidR="006A4A25">
        <w:rPr>
          <w:rFonts w:ascii="Arial" w:eastAsia="Calibri" w:hAnsi="Arial" w:cs="Arial"/>
          <w:color w:val="auto"/>
          <w:sz w:val="22"/>
          <w:szCs w:val="22"/>
          <w:lang w:val="en-GB" w:eastAsia="en-US"/>
        </w:rPr>
        <w:t xml:space="preserve">this </w:t>
      </w:r>
      <w:r>
        <w:rPr>
          <w:rFonts w:ascii="Arial" w:eastAsia="Calibri" w:hAnsi="Arial" w:cs="Arial"/>
          <w:color w:val="auto"/>
          <w:sz w:val="22"/>
          <w:szCs w:val="22"/>
          <w:lang w:val="en-GB" w:eastAsia="en-US"/>
        </w:rPr>
        <w:t xml:space="preserve">is to be further assessed. </w:t>
      </w:r>
      <w:r>
        <w:rPr>
          <w:rFonts w:ascii="Arial" w:eastAsia="Calibri" w:hAnsi="Arial" w:cs="Arial"/>
          <w:color w:val="auto"/>
          <w:sz w:val="22"/>
          <w:szCs w:val="22"/>
          <w:lang w:val="en-GB" w:eastAsia="en-US"/>
        </w:rPr>
        <w:br/>
        <w:t xml:space="preserve">Additionally, the relationship between the top-down and bottom-up approaches was explored and reveals that </w:t>
      </w:r>
      <w:r w:rsidR="006A4A25">
        <w:rPr>
          <w:rFonts w:ascii="Arial" w:eastAsia="Calibri" w:hAnsi="Arial" w:cs="Arial"/>
          <w:color w:val="auto"/>
          <w:sz w:val="22"/>
          <w:szCs w:val="22"/>
          <w:lang w:val="en-GB" w:eastAsia="en-US"/>
        </w:rPr>
        <w:t>given the current situation</w:t>
      </w:r>
      <w:r>
        <w:rPr>
          <w:rFonts w:ascii="Arial" w:eastAsia="Calibri" w:hAnsi="Arial" w:cs="Arial"/>
          <w:color w:val="auto"/>
          <w:sz w:val="22"/>
          <w:szCs w:val="22"/>
          <w:lang w:val="en-GB" w:eastAsia="en-US"/>
        </w:rPr>
        <w:t>, the top down is both the challenge and the solution. This highlights the importance of this relationship f</w:t>
      </w:r>
      <w:r w:rsidR="00FD2ACA">
        <w:rPr>
          <w:rFonts w:ascii="Arial" w:eastAsia="Calibri" w:hAnsi="Arial" w:cs="Arial"/>
          <w:color w:val="auto"/>
          <w:sz w:val="22"/>
          <w:szCs w:val="22"/>
          <w:lang w:val="en-GB" w:eastAsia="en-US"/>
        </w:rPr>
        <w:t>or the agricultural sector, as SRs</w:t>
      </w:r>
      <w:r>
        <w:rPr>
          <w:rFonts w:ascii="Arial" w:eastAsia="Calibri" w:hAnsi="Arial" w:cs="Arial"/>
          <w:color w:val="auto"/>
          <w:sz w:val="22"/>
          <w:szCs w:val="22"/>
          <w:lang w:val="en-GB" w:eastAsia="en-US"/>
        </w:rPr>
        <w:t xml:space="preserve"> reflected sha</w:t>
      </w:r>
      <w:r w:rsidR="00CC1CE7">
        <w:rPr>
          <w:rFonts w:ascii="Arial" w:eastAsia="Calibri" w:hAnsi="Arial" w:cs="Arial"/>
          <w:color w:val="auto"/>
          <w:sz w:val="22"/>
          <w:szCs w:val="22"/>
          <w:lang w:val="en-GB" w:eastAsia="en-US"/>
        </w:rPr>
        <w:t xml:space="preserve">red opinions among the famers. </w:t>
      </w:r>
    </w:p>
    <w:p w14:paraId="59E23826" w14:textId="3151D76C" w:rsidR="00E464F9" w:rsidRDefault="00E464F9" w:rsidP="00E464F9">
      <w:pPr>
        <w:spacing w:after="0" w:line="240" w:lineRule="auto"/>
        <w:rPr>
          <w:rFonts w:ascii="Arial" w:eastAsia="Calibri" w:hAnsi="Arial" w:cs="Arial"/>
          <w:color w:val="auto"/>
          <w:sz w:val="22"/>
          <w:szCs w:val="22"/>
          <w:lang w:val="en-GB" w:eastAsia="en-US"/>
        </w:rPr>
      </w:pPr>
    </w:p>
    <w:p w14:paraId="2BC2287F" w14:textId="77777777" w:rsidR="002821BD" w:rsidRDefault="002821BD" w:rsidP="00E464F9">
      <w:pPr>
        <w:spacing w:after="0" w:line="240" w:lineRule="auto"/>
        <w:rPr>
          <w:rFonts w:ascii="Arial" w:eastAsia="Calibri" w:hAnsi="Arial" w:cs="Arial"/>
          <w:color w:val="auto"/>
          <w:sz w:val="22"/>
          <w:szCs w:val="22"/>
          <w:lang w:val="en-GB" w:eastAsia="en-US"/>
        </w:rPr>
      </w:pPr>
    </w:p>
    <w:p w14:paraId="5690DD80" w14:textId="5FAF4625" w:rsidR="00E464F9" w:rsidRPr="00E464F9" w:rsidRDefault="002821BD" w:rsidP="00E464F9">
      <w:pPr>
        <w:pStyle w:val="Heading2"/>
        <w:rPr>
          <w:sz w:val="24"/>
          <w:szCs w:val="24"/>
          <w:lang w:val="en-GB" w:eastAsia="en-US"/>
        </w:rPr>
      </w:pPr>
      <w:bookmarkStart w:id="47" w:name="_Toc38313203"/>
      <w:r>
        <w:rPr>
          <w:sz w:val="24"/>
          <w:szCs w:val="24"/>
          <w:lang w:val="en-GB" w:eastAsia="en-US"/>
        </w:rPr>
        <w:lastRenderedPageBreak/>
        <w:t>4.</w:t>
      </w:r>
      <w:r w:rsidR="00E464F9" w:rsidRPr="00E464F9">
        <w:rPr>
          <w:sz w:val="24"/>
          <w:szCs w:val="24"/>
          <w:lang w:val="en-GB" w:eastAsia="en-US"/>
        </w:rPr>
        <w:t>2 Social representation of the environment</w:t>
      </w:r>
      <w:bookmarkEnd w:id="47"/>
      <w:r w:rsidR="00E464F9" w:rsidRPr="00E464F9">
        <w:rPr>
          <w:sz w:val="24"/>
          <w:szCs w:val="24"/>
          <w:lang w:val="en-GB" w:eastAsia="en-US"/>
        </w:rPr>
        <w:t xml:space="preserve"> </w:t>
      </w:r>
    </w:p>
    <w:p w14:paraId="0E8E4D39" w14:textId="77777777" w:rsidR="00E464F9" w:rsidRPr="00A76E29" w:rsidRDefault="00E464F9" w:rsidP="00E464F9">
      <w:pPr>
        <w:spacing w:after="0" w:line="240" w:lineRule="auto"/>
        <w:rPr>
          <w:rFonts w:ascii="Arial" w:eastAsia="Calibri" w:hAnsi="Arial" w:cs="Arial"/>
          <w:b/>
          <w:color w:val="auto"/>
          <w:sz w:val="24"/>
          <w:szCs w:val="24"/>
          <w:lang w:val="en-GB" w:eastAsia="en-US"/>
        </w:rPr>
      </w:pPr>
    </w:p>
    <w:p w14:paraId="04352F65" w14:textId="77777777" w:rsidR="00E464F9" w:rsidRDefault="00E464F9" w:rsidP="00E464F9">
      <w:pPr>
        <w:spacing w:after="0" w:line="240" w:lineRule="auto"/>
        <w:rPr>
          <w:rFonts w:ascii="Arial" w:eastAsia="Calibri" w:hAnsi="Arial" w:cs="Arial"/>
          <w:color w:val="000000"/>
          <w:sz w:val="22"/>
          <w:szCs w:val="22"/>
          <w:lang w:val="en-GB" w:eastAsia="en-US"/>
        </w:rPr>
      </w:pPr>
      <w:r>
        <w:rPr>
          <w:rFonts w:ascii="Arial" w:eastAsia="Calibri" w:hAnsi="Arial" w:cs="Arial"/>
          <w:color w:val="000000"/>
          <w:sz w:val="22"/>
          <w:szCs w:val="22"/>
          <w:lang w:val="en-GB" w:eastAsia="en-US"/>
        </w:rPr>
        <w:t xml:space="preserve">Regarding research objective 3, </w:t>
      </w:r>
      <w:r w:rsidRPr="008A04C4">
        <w:rPr>
          <w:rFonts w:ascii="Arial" w:eastAsia="Calibri" w:hAnsi="Arial" w:cs="Arial"/>
          <w:color w:val="000000"/>
          <w:sz w:val="22"/>
          <w:szCs w:val="22"/>
          <w:lang w:val="en-GB" w:eastAsia="en-US"/>
        </w:rPr>
        <w:t xml:space="preserve">100% of respondents said that the natural environment was </w:t>
      </w:r>
      <w:r>
        <w:rPr>
          <w:rFonts w:ascii="Arial" w:eastAsia="Calibri" w:hAnsi="Arial" w:cs="Arial"/>
          <w:color w:val="000000"/>
          <w:sz w:val="22"/>
          <w:szCs w:val="22"/>
          <w:lang w:val="en-GB" w:eastAsia="en-US"/>
        </w:rPr>
        <w:t>“</w:t>
      </w:r>
      <w:r w:rsidRPr="008A04C4">
        <w:rPr>
          <w:rFonts w:ascii="Arial" w:eastAsia="Calibri" w:hAnsi="Arial" w:cs="Arial"/>
          <w:color w:val="000000"/>
          <w:sz w:val="22"/>
          <w:szCs w:val="22"/>
          <w:lang w:val="en-GB" w:eastAsia="en-US"/>
        </w:rPr>
        <w:t>important to protect</w:t>
      </w:r>
      <w:r>
        <w:rPr>
          <w:rFonts w:ascii="Arial" w:eastAsia="Calibri" w:hAnsi="Arial" w:cs="Arial"/>
          <w:color w:val="000000"/>
          <w:sz w:val="22"/>
          <w:szCs w:val="22"/>
          <w:lang w:val="en-GB" w:eastAsia="en-US"/>
        </w:rPr>
        <w:t>”</w:t>
      </w:r>
      <w:r w:rsidRPr="008A04C4">
        <w:rPr>
          <w:rFonts w:ascii="Arial" w:eastAsia="Calibri" w:hAnsi="Arial" w:cs="Arial"/>
          <w:color w:val="000000"/>
          <w:sz w:val="22"/>
          <w:szCs w:val="22"/>
          <w:lang w:val="en-GB" w:eastAsia="en-US"/>
        </w:rPr>
        <w:t xml:space="preserve"> (Q16). </w:t>
      </w:r>
      <w:r w:rsidRPr="008A04C4">
        <w:rPr>
          <w:rFonts w:ascii="Arial" w:eastAsia="Times New Roman" w:hAnsi="Arial" w:cs="Arial"/>
          <w:color w:val="000000"/>
          <w:sz w:val="22"/>
          <w:szCs w:val="22"/>
          <w:lang w:val="en-GB" w:eastAsia="en-GB"/>
        </w:rPr>
        <w:t>35% stated this for reasons such as environmental concerns, for example, climate change, biodiversity protection, reducing carbon footprint, habit</w:t>
      </w:r>
      <w:r>
        <w:rPr>
          <w:rFonts w:ascii="Arial" w:eastAsia="Times New Roman" w:hAnsi="Arial" w:cs="Arial"/>
          <w:color w:val="000000"/>
          <w:sz w:val="22"/>
          <w:szCs w:val="22"/>
          <w:lang w:val="en-GB" w:eastAsia="en-GB"/>
        </w:rPr>
        <w:t xml:space="preserve">at diversity, and soil health. Another </w:t>
      </w:r>
      <w:r w:rsidRPr="008A04C4">
        <w:rPr>
          <w:rFonts w:ascii="Arial" w:eastAsia="Times New Roman" w:hAnsi="Arial" w:cs="Arial"/>
          <w:color w:val="000000"/>
          <w:sz w:val="22"/>
          <w:szCs w:val="22"/>
          <w:lang w:val="en-GB" w:eastAsia="en-GB"/>
        </w:rPr>
        <w:t xml:space="preserve">35% gave reasons that related back to farming (food production, trade from environmentally damaging states, crop health and regenerative farming).  </w:t>
      </w:r>
    </w:p>
    <w:p w14:paraId="0767E533" w14:textId="77777777" w:rsidR="00E464F9" w:rsidRDefault="00E464F9" w:rsidP="00E464F9">
      <w:pPr>
        <w:spacing w:after="0" w:line="240" w:lineRule="auto"/>
        <w:rPr>
          <w:rFonts w:ascii="Arial" w:eastAsia="Calibri" w:hAnsi="Arial" w:cs="Arial"/>
          <w:color w:val="000000"/>
          <w:sz w:val="22"/>
          <w:szCs w:val="22"/>
          <w:lang w:val="en-GB" w:eastAsia="en-US"/>
        </w:rPr>
      </w:pPr>
    </w:p>
    <w:p w14:paraId="37D08F26" w14:textId="77777777" w:rsidR="00E464F9" w:rsidRPr="008A04C4" w:rsidRDefault="00E464F9" w:rsidP="00E464F9">
      <w:pPr>
        <w:spacing w:after="0" w:line="240" w:lineRule="auto"/>
        <w:textAlignment w:val="baseline"/>
        <w:rPr>
          <w:rFonts w:ascii="Arial" w:eastAsia="Times New Roman" w:hAnsi="Arial" w:cs="Arial"/>
          <w:color w:val="000000"/>
          <w:sz w:val="22"/>
          <w:szCs w:val="22"/>
          <w:lang w:val="en-GB" w:eastAsia="en-GB"/>
        </w:rPr>
      </w:pPr>
      <w:r w:rsidRPr="008A04C4">
        <w:rPr>
          <w:rFonts w:ascii="Arial" w:eastAsia="Calibri" w:hAnsi="Arial" w:cs="Arial"/>
          <w:color w:val="000000"/>
          <w:sz w:val="22"/>
          <w:szCs w:val="22"/>
          <w:lang w:val="en-GB" w:eastAsia="en-US"/>
        </w:rPr>
        <w:t>In addition, 85% said that agriculture can help to improve the state o</w:t>
      </w:r>
      <w:r>
        <w:rPr>
          <w:rFonts w:ascii="Arial" w:eastAsia="Calibri" w:hAnsi="Arial" w:cs="Arial"/>
          <w:color w:val="000000"/>
          <w:sz w:val="22"/>
          <w:szCs w:val="22"/>
          <w:lang w:val="en-GB" w:eastAsia="en-US"/>
        </w:rPr>
        <w:t xml:space="preserve">f the natural environment (Q17). </w:t>
      </w:r>
      <w:r>
        <w:rPr>
          <w:rFonts w:ascii="Arial" w:eastAsia="Times New Roman" w:hAnsi="Arial" w:cs="Arial"/>
          <w:color w:val="000000"/>
          <w:sz w:val="22"/>
          <w:szCs w:val="22"/>
          <w:lang w:val="en-GB" w:eastAsia="en-GB"/>
        </w:rPr>
        <w:t>They gave</w:t>
      </w:r>
      <w:r w:rsidRPr="008A04C4">
        <w:rPr>
          <w:rFonts w:ascii="Arial" w:eastAsia="Times New Roman" w:hAnsi="Arial" w:cs="Arial"/>
          <w:color w:val="000000"/>
          <w:sz w:val="22"/>
          <w:szCs w:val="22"/>
          <w:lang w:val="en-GB" w:eastAsia="en-GB"/>
        </w:rPr>
        <w:t xml:space="preserve"> reasons su</w:t>
      </w:r>
      <w:r>
        <w:rPr>
          <w:rFonts w:ascii="Arial" w:eastAsia="Times New Roman" w:hAnsi="Arial" w:cs="Arial"/>
          <w:color w:val="000000"/>
          <w:sz w:val="22"/>
          <w:szCs w:val="22"/>
          <w:lang w:val="en-GB" w:eastAsia="en-GB"/>
        </w:rPr>
        <w:t xml:space="preserve">ch as </w:t>
      </w:r>
      <w:r w:rsidRPr="008A04C4">
        <w:rPr>
          <w:rFonts w:ascii="Arial" w:eastAsia="Times New Roman" w:hAnsi="Arial" w:cs="Arial"/>
          <w:color w:val="000000"/>
          <w:sz w:val="22"/>
          <w:szCs w:val="22"/>
          <w:lang w:val="en-GB" w:eastAsia="en-GB"/>
        </w:rPr>
        <w:t xml:space="preserve">having the capacity to improve habitat growth, and </w:t>
      </w:r>
      <w:r>
        <w:rPr>
          <w:rFonts w:ascii="Arial" w:eastAsia="Times New Roman" w:hAnsi="Arial" w:cs="Arial"/>
          <w:color w:val="000000"/>
          <w:sz w:val="22"/>
          <w:szCs w:val="22"/>
          <w:lang w:val="en-GB" w:eastAsia="en-GB"/>
        </w:rPr>
        <w:t xml:space="preserve">to carry out carbon sequestration. </w:t>
      </w:r>
      <w:r w:rsidRPr="005235AA">
        <w:rPr>
          <w:rFonts w:ascii="Arial" w:eastAsia="Times New Roman" w:hAnsi="Arial" w:cs="Arial"/>
          <w:color w:val="000000"/>
          <w:sz w:val="22"/>
          <w:szCs w:val="22"/>
          <w:lang w:val="en-GB" w:eastAsia="en-GB"/>
        </w:rPr>
        <w:t>Whilst 15% of all respondents stated that help was needed in the form of incentives (financial, rewards, compensation).</w:t>
      </w:r>
    </w:p>
    <w:p w14:paraId="5710726E" w14:textId="51FA5476" w:rsidR="00E464F9" w:rsidRDefault="00E464F9" w:rsidP="00E464F9">
      <w:pPr>
        <w:spacing w:after="0" w:line="240" w:lineRule="auto"/>
        <w:rPr>
          <w:rFonts w:ascii="Arial" w:eastAsia="Calibri" w:hAnsi="Arial" w:cs="Arial"/>
          <w:color w:val="000000"/>
          <w:sz w:val="22"/>
          <w:szCs w:val="22"/>
          <w:lang w:val="en-GB" w:eastAsia="en-US"/>
        </w:rPr>
      </w:pPr>
      <w:r>
        <w:rPr>
          <w:rFonts w:ascii="Arial" w:eastAsia="Calibri" w:hAnsi="Arial" w:cs="Arial"/>
          <w:color w:val="000000"/>
          <w:sz w:val="22"/>
          <w:szCs w:val="22"/>
          <w:lang w:val="en-GB" w:eastAsia="en-US"/>
        </w:rPr>
        <w:br/>
      </w:r>
      <w:r w:rsidRPr="008A04C4">
        <w:rPr>
          <w:rFonts w:ascii="Arial" w:eastAsia="Calibri" w:hAnsi="Arial" w:cs="Arial"/>
          <w:color w:val="000000"/>
          <w:sz w:val="22"/>
          <w:szCs w:val="22"/>
          <w:lang w:val="en-GB" w:eastAsia="en-US"/>
        </w:rPr>
        <w:t>95% of respondents stated that their practices were environmentally-friend</w:t>
      </w:r>
      <w:r>
        <w:rPr>
          <w:rFonts w:ascii="Arial" w:eastAsia="Calibri" w:hAnsi="Arial" w:cs="Arial"/>
          <w:color w:val="000000"/>
          <w:sz w:val="22"/>
          <w:szCs w:val="22"/>
          <w:lang w:val="en-GB" w:eastAsia="en-US"/>
        </w:rPr>
        <w:t>ly, with 60% offering one or more init</w:t>
      </w:r>
      <w:r w:rsidR="007502D1">
        <w:rPr>
          <w:rFonts w:ascii="Arial" w:eastAsia="Calibri" w:hAnsi="Arial" w:cs="Arial"/>
          <w:color w:val="000000"/>
          <w:sz w:val="22"/>
          <w:szCs w:val="22"/>
          <w:lang w:val="en-GB" w:eastAsia="en-US"/>
        </w:rPr>
        <w:t>iative/practice (Figure 6</w:t>
      </w:r>
      <w:r>
        <w:rPr>
          <w:rFonts w:ascii="Arial" w:eastAsia="Calibri" w:hAnsi="Arial" w:cs="Arial"/>
          <w:color w:val="000000"/>
          <w:sz w:val="22"/>
          <w:szCs w:val="22"/>
          <w:lang w:val="en-GB" w:eastAsia="en-US"/>
        </w:rPr>
        <w:t>).</w:t>
      </w:r>
    </w:p>
    <w:p w14:paraId="2D02C6B2" w14:textId="77777777" w:rsidR="00E464F9" w:rsidRDefault="00E464F9" w:rsidP="00E464F9">
      <w:pPr>
        <w:spacing w:after="0" w:line="240" w:lineRule="auto"/>
        <w:rPr>
          <w:rFonts w:ascii="Arial" w:eastAsia="Calibri" w:hAnsi="Arial" w:cs="Arial"/>
          <w:color w:val="000000"/>
          <w:sz w:val="22"/>
          <w:szCs w:val="22"/>
          <w:lang w:val="en-GB" w:eastAsia="en-US"/>
        </w:rPr>
      </w:pPr>
    </w:p>
    <w:p w14:paraId="5E8D613F" w14:textId="1F4EF28E" w:rsidR="00E464F9" w:rsidRPr="008A04C4" w:rsidRDefault="00E464F9" w:rsidP="00E464F9">
      <w:pPr>
        <w:spacing w:after="200" w:line="240" w:lineRule="auto"/>
        <w:jc w:val="center"/>
        <w:rPr>
          <w:rFonts w:ascii="Arial" w:eastAsia="Calibri" w:hAnsi="Arial" w:cs="Arial"/>
          <w:color w:val="0D0D0D" w:themeColor="text1" w:themeTint="F2"/>
          <w:lang w:val="en-GB" w:eastAsia="en-US"/>
        </w:rPr>
      </w:pPr>
      <w:bookmarkStart w:id="48" w:name="_Toc38290676"/>
      <w:r w:rsidRPr="008A04C4">
        <w:rPr>
          <w:rFonts w:ascii="Arial" w:eastAsia="Calibri" w:hAnsi="Arial" w:cs="Arial"/>
          <w:noProof/>
          <w:color w:val="000000"/>
          <w:sz w:val="22"/>
          <w:szCs w:val="22"/>
          <w:lang w:val="en-GB" w:eastAsia="en-GB"/>
        </w:rPr>
        <w:drawing>
          <wp:inline distT="0" distB="0" distL="0" distR="0" wp14:anchorId="6C3A1934" wp14:editId="551EB187">
            <wp:extent cx="4953000" cy="2405289"/>
            <wp:effectExtent l="0" t="0" r="0" b="0"/>
            <wp:docPr id="7"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r w:rsidRPr="008A04C4">
        <w:rPr>
          <w:rFonts w:ascii="Arial" w:eastAsia="Calibri" w:hAnsi="Arial" w:cs="Arial"/>
          <w:color w:val="000000"/>
          <w:sz w:val="22"/>
          <w:szCs w:val="22"/>
          <w:lang w:val="en-GB" w:eastAsia="en-US"/>
        </w:rPr>
        <w:br/>
      </w:r>
      <w:r w:rsidRPr="008A04C4">
        <w:rPr>
          <w:color w:val="0D0D0D" w:themeColor="text1" w:themeTint="F2"/>
          <w:lang w:val="en-GB"/>
        </w:rPr>
        <w:t xml:space="preserve">Figure </w:t>
      </w:r>
      <w:r w:rsidRPr="008A04C4">
        <w:rPr>
          <w:color w:val="0D0D0D" w:themeColor="text1" w:themeTint="F2"/>
          <w:lang w:val="en-GB"/>
        </w:rPr>
        <w:fldChar w:fldCharType="begin"/>
      </w:r>
      <w:r w:rsidRPr="008A04C4">
        <w:rPr>
          <w:color w:val="0D0D0D" w:themeColor="text1" w:themeTint="F2"/>
          <w:lang w:val="en-GB"/>
        </w:rPr>
        <w:instrText xml:space="preserve"> SEQ Figure \* ARABIC </w:instrText>
      </w:r>
      <w:r w:rsidRPr="008A04C4">
        <w:rPr>
          <w:color w:val="0D0D0D" w:themeColor="text1" w:themeTint="F2"/>
          <w:lang w:val="en-GB"/>
        </w:rPr>
        <w:fldChar w:fldCharType="separate"/>
      </w:r>
      <w:r w:rsidR="00921F81">
        <w:rPr>
          <w:noProof/>
          <w:color w:val="0D0D0D" w:themeColor="text1" w:themeTint="F2"/>
          <w:lang w:val="en-GB"/>
        </w:rPr>
        <w:t>6</w:t>
      </w:r>
      <w:r w:rsidRPr="008A04C4">
        <w:rPr>
          <w:color w:val="0D0D0D" w:themeColor="text1" w:themeTint="F2"/>
          <w:lang w:val="en-GB"/>
        </w:rPr>
        <w:fldChar w:fldCharType="end"/>
      </w:r>
      <w:r w:rsidRPr="008A04C4">
        <w:rPr>
          <w:color w:val="0D0D0D" w:themeColor="text1" w:themeTint="F2"/>
          <w:lang w:val="en-GB"/>
        </w:rPr>
        <w:t>: Percentage of farmers using environmentally-friendly practices</w:t>
      </w:r>
      <w:bookmarkEnd w:id="48"/>
    </w:p>
    <w:p w14:paraId="70D88BC5" w14:textId="77777777" w:rsidR="00E464F9" w:rsidRDefault="00E464F9" w:rsidP="00E464F9">
      <w:pPr>
        <w:spacing w:after="0" w:line="240" w:lineRule="auto"/>
        <w:rPr>
          <w:rFonts w:ascii="Arial" w:eastAsia="Calibri" w:hAnsi="Arial" w:cs="Arial"/>
          <w:color w:val="000000"/>
          <w:sz w:val="22"/>
          <w:szCs w:val="22"/>
          <w:lang w:val="en-GB" w:eastAsia="en-US"/>
        </w:rPr>
      </w:pPr>
      <w:r>
        <w:rPr>
          <w:rFonts w:ascii="Arial" w:eastAsia="Calibri" w:hAnsi="Arial" w:cs="Arial"/>
          <w:color w:val="000000"/>
          <w:sz w:val="22"/>
          <w:szCs w:val="22"/>
          <w:lang w:val="en-GB" w:eastAsia="en-US"/>
        </w:rPr>
        <w:t xml:space="preserve"> </w:t>
      </w:r>
    </w:p>
    <w:p w14:paraId="3E76F542" w14:textId="6785B0FD" w:rsidR="00E464F9" w:rsidRDefault="00E464F9" w:rsidP="00E464F9">
      <w:pPr>
        <w:spacing w:after="0" w:line="240" w:lineRule="auto"/>
        <w:textAlignment w:val="baseline"/>
        <w:rPr>
          <w:rFonts w:ascii="Arial" w:eastAsia="Times New Roman" w:hAnsi="Arial" w:cs="Arial"/>
          <w:color w:val="000000"/>
          <w:sz w:val="22"/>
          <w:szCs w:val="22"/>
          <w:lang w:val="en-GB" w:eastAsia="en-GB"/>
        </w:rPr>
      </w:pPr>
      <w:r>
        <w:rPr>
          <w:rFonts w:ascii="Arial" w:eastAsia="Calibri" w:hAnsi="Arial" w:cs="Arial"/>
          <w:color w:val="000000"/>
          <w:sz w:val="22"/>
          <w:szCs w:val="22"/>
          <w:lang w:val="en-GB" w:eastAsia="en-US"/>
        </w:rPr>
        <w:t xml:space="preserve">However, despite this, </w:t>
      </w:r>
      <w:r w:rsidR="006A4A25">
        <w:rPr>
          <w:rFonts w:ascii="Arial" w:eastAsia="Calibri" w:hAnsi="Arial" w:cs="Arial"/>
          <w:color w:val="000000"/>
          <w:sz w:val="22"/>
          <w:szCs w:val="22"/>
          <w:lang w:val="en-GB" w:eastAsia="en-US"/>
        </w:rPr>
        <w:t>65</w:t>
      </w:r>
      <w:r w:rsidRPr="008A04C4">
        <w:rPr>
          <w:rFonts w:ascii="Arial" w:eastAsia="Calibri" w:hAnsi="Arial" w:cs="Arial"/>
          <w:color w:val="000000"/>
          <w:sz w:val="22"/>
          <w:szCs w:val="22"/>
          <w:lang w:val="en-GB" w:eastAsia="en-US"/>
        </w:rPr>
        <w:t xml:space="preserve">% of respondents </w:t>
      </w:r>
      <w:r>
        <w:rPr>
          <w:rFonts w:ascii="Arial" w:eastAsia="Calibri" w:hAnsi="Arial" w:cs="Arial"/>
          <w:color w:val="000000"/>
          <w:sz w:val="22"/>
          <w:szCs w:val="22"/>
          <w:lang w:val="en-GB" w:eastAsia="en-US"/>
        </w:rPr>
        <w:t>said they had</w:t>
      </w:r>
      <w:r w:rsidRPr="008A04C4">
        <w:rPr>
          <w:rFonts w:ascii="Arial" w:eastAsia="Calibri" w:hAnsi="Arial" w:cs="Arial"/>
          <w:color w:val="000000"/>
          <w:sz w:val="22"/>
          <w:szCs w:val="22"/>
          <w:lang w:val="en-GB" w:eastAsia="en-US"/>
        </w:rPr>
        <w:t xml:space="preserve"> experienced </w:t>
      </w:r>
      <w:r>
        <w:rPr>
          <w:rFonts w:ascii="Arial" w:eastAsia="Calibri" w:hAnsi="Arial" w:cs="Arial"/>
          <w:color w:val="000000"/>
          <w:sz w:val="22"/>
          <w:szCs w:val="22"/>
          <w:lang w:val="en-GB" w:eastAsia="en-US"/>
        </w:rPr>
        <w:t xml:space="preserve">pressure or incentives to be environmentally friendly (Q19). </w:t>
      </w:r>
      <w:r w:rsidR="006A4A25">
        <w:rPr>
          <w:rFonts w:ascii="Arial" w:eastAsia="Times New Roman" w:hAnsi="Arial" w:cs="Arial"/>
          <w:color w:val="000000"/>
          <w:sz w:val="22"/>
          <w:szCs w:val="22"/>
          <w:lang w:val="en-GB" w:eastAsia="en-GB"/>
        </w:rPr>
        <w:t>35</w:t>
      </w:r>
      <w:r>
        <w:rPr>
          <w:rFonts w:ascii="Arial" w:eastAsia="Times New Roman" w:hAnsi="Arial" w:cs="Arial"/>
          <w:color w:val="000000"/>
          <w:sz w:val="22"/>
          <w:szCs w:val="22"/>
          <w:lang w:val="en-GB" w:eastAsia="en-GB"/>
        </w:rPr>
        <w:t>%</w:t>
      </w:r>
      <w:r w:rsidRPr="008A04C4">
        <w:rPr>
          <w:rFonts w:ascii="Arial" w:eastAsia="Times New Roman" w:hAnsi="Arial" w:cs="Arial"/>
          <w:color w:val="000000"/>
          <w:sz w:val="22"/>
          <w:szCs w:val="22"/>
          <w:lang w:val="en-GB" w:eastAsia="en-GB"/>
        </w:rPr>
        <w:t xml:space="preserve"> suggested the incentives were all financial: stewardship schemes, greening payments through Agri-Environment Climate Scheme, Basic Payment Scheme, and private company subsidies (such as water companies).</w:t>
      </w:r>
      <w:r w:rsidR="006A4A25">
        <w:rPr>
          <w:rFonts w:ascii="Arial" w:eastAsia="Times New Roman" w:hAnsi="Arial" w:cs="Arial"/>
          <w:color w:val="000000"/>
          <w:sz w:val="22"/>
          <w:szCs w:val="22"/>
          <w:lang w:val="en-GB" w:eastAsia="en-GB"/>
        </w:rPr>
        <w:t xml:space="preserve"> And the other 30</w:t>
      </w:r>
      <w:r>
        <w:rPr>
          <w:rFonts w:ascii="Arial" w:eastAsia="Times New Roman" w:hAnsi="Arial" w:cs="Arial"/>
          <w:color w:val="000000"/>
          <w:sz w:val="22"/>
          <w:szCs w:val="22"/>
          <w:lang w:val="en-GB" w:eastAsia="en-GB"/>
        </w:rPr>
        <w:t xml:space="preserve">% </w:t>
      </w:r>
      <w:r w:rsidRPr="008A04C4">
        <w:rPr>
          <w:rFonts w:ascii="Arial" w:eastAsia="Times New Roman" w:hAnsi="Arial" w:cs="Arial"/>
          <w:color w:val="000000"/>
          <w:sz w:val="22"/>
          <w:szCs w:val="22"/>
          <w:lang w:val="en-GB" w:eastAsia="en-GB"/>
        </w:rPr>
        <w:t xml:space="preserve">stated that many of the pressures mentioned included compliance through cross compliance, pollution, and Nitrate Vulnerable Zones. </w:t>
      </w:r>
    </w:p>
    <w:p w14:paraId="74ABC601" w14:textId="77777777" w:rsidR="00E464F9" w:rsidRDefault="00E464F9" w:rsidP="00E464F9">
      <w:pPr>
        <w:spacing w:after="0" w:line="240" w:lineRule="auto"/>
        <w:textAlignment w:val="baseline"/>
        <w:rPr>
          <w:rFonts w:ascii="Arial" w:eastAsia="Times New Roman" w:hAnsi="Arial" w:cs="Arial"/>
          <w:color w:val="000000"/>
          <w:sz w:val="22"/>
          <w:szCs w:val="22"/>
          <w:lang w:val="en-GB" w:eastAsia="en-GB"/>
        </w:rPr>
      </w:pPr>
    </w:p>
    <w:p w14:paraId="7CD81D2E" w14:textId="46B8E504" w:rsidR="00E464F9" w:rsidRPr="008A04C4" w:rsidRDefault="00E464F9" w:rsidP="00E464F9">
      <w:pPr>
        <w:spacing w:after="200" w:line="240" w:lineRule="auto"/>
        <w:rPr>
          <w:rFonts w:ascii="Arial" w:eastAsia="Calibri" w:hAnsi="Arial" w:cs="Arial"/>
          <w:color w:val="000000"/>
          <w:sz w:val="22"/>
          <w:szCs w:val="22"/>
          <w:lang w:val="en-GB" w:eastAsia="en-US"/>
        </w:rPr>
      </w:pPr>
      <w:r w:rsidRPr="008A04C4">
        <w:rPr>
          <w:rFonts w:ascii="Arial" w:eastAsia="Calibri" w:hAnsi="Arial" w:cs="Arial"/>
          <w:color w:val="000000"/>
          <w:sz w:val="22"/>
          <w:szCs w:val="22"/>
          <w:lang w:val="en-GB" w:eastAsia="en-US"/>
        </w:rPr>
        <w:t>With regards to respondent values of environmental concerns (Q20), 75% of responses were categorised as “extremely important</w:t>
      </w:r>
      <w:r>
        <w:rPr>
          <w:rFonts w:ascii="Arial" w:eastAsia="Calibri" w:hAnsi="Arial" w:cs="Arial"/>
          <w:color w:val="000000"/>
          <w:sz w:val="22"/>
          <w:szCs w:val="22"/>
          <w:lang w:val="en-GB" w:eastAsia="en-US"/>
        </w:rPr>
        <w:t>”</w:t>
      </w:r>
      <w:r w:rsidRPr="008A04C4">
        <w:rPr>
          <w:rFonts w:ascii="Arial" w:eastAsia="Calibri" w:hAnsi="Arial" w:cs="Arial"/>
          <w:color w:val="000000"/>
          <w:sz w:val="22"/>
          <w:szCs w:val="22"/>
          <w:lang w:val="en-GB" w:eastAsia="en-US"/>
        </w:rPr>
        <w:t xml:space="preserve"> or “important” (Figur</w:t>
      </w:r>
      <w:r w:rsidR="00CC1CE7">
        <w:rPr>
          <w:rFonts w:ascii="Arial" w:eastAsia="Calibri" w:hAnsi="Arial" w:cs="Arial"/>
          <w:color w:val="000000"/>
          <w:sz w:val="22"/>
          <w:szCs w:val="22"/>
          <w:lang w:val="en-GB" w:eastAsia="en-US"/>
        </w:rPr>
        <w:t xml:space="preserve">e </w:t>
      </w:r>
      <w:r w:rsidR="007502D1">
        <w:rPr>
          <w:rFonts w:ascii="Arial" w:eastAsia="Calibri" w:hAnsi="Arial" w:cs="Arial"/>
          <w:color w:val="000000"/>
          <w:sz w:val="22"/>
          <w:szCs w:val="22"/>
          <w:lang w:val="en-GB" w:eastAsia="en-US"/>
        </w:rPr>
        <w:t>7</w:t>
      </w:r>
      <w:r w:rsidRPr="008A04C4">
        <w:rPr>
          <w:rFonts w:ascii="Arial" w:eastAsia="Calibri" w:hAnsi="Arial" w:cs="Arial"/>
          <w:color w:val="000000"/>
          <w:sz w:val="22"/>
          <w:szCs w:val="22"/>
          <w:lang w:val="en-GB" w:eastAsia="en-US"/>
        </w:rPr>
        <w:t xml:space="preserve">). </w:t>
      </w:r>
    </w:p>
    <w:p w14:paraId="09E461A1" w14:textId="513C3ECF" w:rsidR="00E464F9" w:rsidRPr="008A04C4" w:rsidRDefault="00E464F9" w:rsidP="00E464F9">
      <w:pPr>
        <w:pStyle w:val="Caption"/>
        <w:jc w:val="center"/>
        <w:rPr>
          <w:rFonts w:ascii="Arial" w:eastAsia="Calibri" w:hAnsi="Arial" w:cs="Arial"/>
          <w:i w:val="0"/>
          <w:color w:val="0D0D0D" w:themeColor="text1" w:themeTint="F2"/>
          <w:sz w:val="20"/>
          <w:szCs w:val="20"/>
          <w:lang w:val="en-GB" w:eastAsia="en-US"/>
        </w:rPr>
      </w:pPr>
      <w:bookmarkStart w:id="49" w:name="_Toc38290677"/>
      <w:r w:rsidRPr="008A04C4">
        <w:rPr>
          <w:rFonts w:ascii="Arial" w:eastAsia="Calibri" w:hAnsi="Arial" w:cs="Arial"/>
          <w:noProof/>
          <w:color w:val="000000"/>
          <w:sz w:val="22"/>
          <w:szCs w:val="22"/>
          <w:lang w:val="en-GB" w:eastAsia="en-GB"/>
        </w:rPr>
        <w:lastRenderedPageBreak/>
        <w:drawing>
          <wp:inline distT="0" distB="0" distL="0" distR="0" wp14:anchorId="0D4B850A" wp14:editId="7118D80C">
            <wp:extent cx="4713515" cy="2993572"/>
            <wp:effectExtent l="0" t="0" r="0" b="0"/>
            <wp:docPr id="8"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r w:rsidRPr="008A04C4">
        <w:rPr>
          <w:rFonts w:ascii="Arial" w:eastAsia="Calibri" w:hAnsi="Arial" w:cs="Arial"/>
          <w:color w:val="000000"/>
          <w:sz w:val="22"/>
          <w:szCs w:val="22"/>
          <w:lang w:val="en-GB" w:eastAsia="en-US"/>
        </w:rPr>
        <w:br/>
      </w:r>
      <w:r w:rsidRPr="008A04C4">
        <w:rPr>
          <w:i w:val="0"/>
          <w:color w:val="0D0D0D" w:themeColor="text1" w:themeTint="F2"/>
          <w:sz w:val="20"/>
          <w:szCs w:val="20"/>
          <w:lang w:val="en-GB"/>
        </w:rPr>
        <w:t xml:space="preserve">Figure </w:t>
      </w:r>
      <w:r w:rsidRPr="008A04C4">
        <w:rPr>
          <w:i w:val="0"/>
          <w:color w:val="0D0D0D" w:themeColor="text1" w:themeTint="F2"/>
          <w:sz w:val="20"/>
          <w:szCs w:val="20"/>
          <w:lang w:val="en-GB"/>
        </w:rPr>
        <w:fldChar w:fldCharType="begin"/>
      </w:r>
      <w:r w:rsidRPr="008A04C4">
        <w:rPr>
          <w:i w:val="0"/>
          <w:color w:val="0D0D0D" w:themeColor="text1" w:themeTint="F2"/>
          <w:sz w:val="20"/>
          <w:szCs w:val="20"/>
          <w:lang w:val="en-GB"/>
        </w:rPr>
        <w:instrText xml:space="preserve"> SEQ Figure \* ARABIC </w:instrText>
      </w:r>
      <w:r w:rsidRPr="008A04C4">
        <w:rPr>
          <w:i w:val="0"/>
          <w:color w:val="0D0D0D" w:themeColor="text1" w:themeTint="F2"/>
          <w:sz w:val="20"/>
          <w:szCs w:val="20"/>
          <w:lang w:val="en-GB"/>
        </w:rPr>
        <w:fldChar w:fldCharType="separate"/>
      </w:r>
      <w:r w:rsidR="00921F81">
        <w:rPr>
          <w:i w:val="0"/>
          <w:noProof/>
          <w:color w:val="0D0D0D" w:themeColor="text1" w:themeTint="F2"/>
          <w:sz w:val="20"/>
          <w:szCs w:val="20"/>
          <w:lang w:val="en-GB"/>
        </w:rPr>
        <w:t>7</w:t>
      </w:r>
      <w:r w:rsidRPr="008A04C4">
        <w:rPr>
          <w:i w:val="0"/>
          <w:color w:val="0D0D0D" w:themeColor="text1" w:themeTint="F2"/>
          <w:sz w:val="20"/>
          <w:szCs w:val="20"/>
          <w:lang w:val="en-GB"/>
        </w:rPr>
        <w:fldChar w:fldCharType="end"/>
      </w:r>
      <w:r w:rsidRPr="008A04C4">
        <w:rPr>
          <w:i w:val="0"/>
          <w:color w:val="0D0D0D" w:themeColor="text1" w:themeTint="F2"/>
          <w:sz w:val="20"/>
          <w:szCs w:val="20"/>
          <w:lang w:val="en-GB"/>
        </w:rPr>
        <w:t xml:space="preserve">: Percentage of responses to </w:t>
      </w:r>
      <w:r>
        <w:rPr>
          <w:i w:val="0"/>
          <w:color w:val="0D0D0D" w:themeColor="text1" w:themeTint="F2"/>
          <w:sz w:val="20"/>
          <w:szCs w:val="20"/>
          <w:lang w:val="en-GB"/>
        </w:rPr>
        <w:t>environmental values among all respondents</w:t>
      </w:r>
      <w:bookmarkEnd w:id="49"/>
    </w:p>
    <w:p w14:paraId="198210F7" w14:textId="77777777" w:rsidR="00E464F9" w:rsidRPr="008A04C4" w:rsidRDefault="00E464F9" w:rsidP="00E464F9">
      <w:pPr>
        <w:spacing w:after="200" w:line="240" w:lineRule="auto"/>
        <w:rPr>
          <w:rFonts w:ascii="Arial" w:eastAsia="Calibri" w:hAnsi="Arial" w:cs="Arial"/>
          <w:color w:val="000000"/>
          <w:sz w:val="22"/>
          <w:szCs w:val="22"/>
          <w:lang w:val="en-GB" w:eastAsia="en-US"/>
        </w:rPr>
      </w:pPr>
    </w:p>
    <w:p w14:paraId="2DD1A567" w14:textId="32C10E6F" w:rsidR="00E464F9" w:rsidRPr="008A04C4" w:rsidRDefault="00E464F9" w:rsidP="00E464F9">
      <w:pPr>
        <w:spacing w:after="200" w:line="240" w:lineRule="auto"/>
        <w:rPr>
          <w:rFonts w:ascii="Arial" w:eastAsia="Calibri" w:hAnsi="Arial" w:cs="Arial"/>
          <w:color w:val="000000"/>
          <w:sz w:val="22"/>
          <w:szCs w:val="22"/>
          <w:lang w:val="en-GB" w:eastAsia="en-US"/>
        </w:rPr>
      </w:pPr>
      <w:r w:rsidRPr="008A04C4">
        <w:rPr>
          <w:rFonts w:ascii="Arial" w:eastAsia="Calibri" w:hAnsi="Arial" w:cs="Arial"/>
          <w:color w:val="000000"/>
          <w:sz w:val="22"/>
          <w:szCs w:val="22"/>
          <w:lang w:val="en-GB" w:eastAsia="en-US"/>
        </w:rPr>
        <w:t xml:space="preserve">Livestock welfare was the most valued </w:t>
      </w:r>
      <w:r w:rsidR="006A4A25">
        <w:rPr>
          <w:rFonts w:ascii="Arial" w:eastAsia="Calibri" w:hAnsi="Arial" w:cs="Arial"/>
          <w:color w:val="000000"/>
          <w:sz w:val="22"/>
          <w:szCs w:val="22"/>
          <w:lang w:val="en-GB" w:eastAsia="en-US"/>
        </w:rPr>
        <w:t xml:space="preserve">environmental concern </w:t>
      </w:r>
      <w:r w:rsidRPr="008A04C4">
        <w:rPr>
          <w:rFonts w:ascii="Arial" w:eastAsia="Calibri" w:hAnsi="Arial" w:cs="Arial"/>
          <w:color w:val="000000"/>
          <w:sz w:val="22"/>
          <w:szCs w:val="22"/>
          <w:lang w:val="en-GB" w:eastAsia="en-US"/>
        </w:rPr>
        <w:t>with all but one response stating this as “extrem</w:t>
      </w:r>
      <w:r>
        <w:rPr>
          <w:rFonts w:ascii="Arial" w:eastAsia="Calibri" w:hAnsi="Arial" w:cs="Arial"/>
          <w:color w:val="000000"/>
          <w:sz w:val="22"/>
          <w:szCs w:val="22"/>
          <w:lang w:val="en-GB" w:eastAsia="en-US"/>
        </w:rPr>
        <w:t>ely important” or “important”. T</w:t>
      </w:r>
      <w:r w:rsidRPr="008A04C4">
        <w:rPr>
          <w:rFonts w:ascii="Arial" w:eastAsia="Calibri" w:hAnsi="Arial" w:cs="Arial"/>
          <w:color w:val="000000"/>
          <w:sz w:val="22"/>
          <w:szCs w:val="22"/>
          <w:lang w:val="en-GB" w:eastAsia="en-US"/>
        </w:rPr>
        <w:t>he environment</w:t>
      </w:r>
      <w:r w:rsidR="006A4A25">
        <w:rPr>
          <w:rFonts w:ascii="Arial" w:eastAsia="Calibri" w:hAnsi="Arial" w:cs="Arial"/>
          <w:color w:val="000000"/>
          <w:sz w:val="22"/>
          <w:szCs w:val="22"/>
          <w:lang w:val="en-GB" w:eastAsia="en-US"/>
        </w:rPr>
        <w:t>al</w:t>
      </w:r>
      <w:r w:rsidRPr="008A04C4">
        <w:rPr>
          <w:rFonts w:ascii="Arial" w:eastAsia="Calibri" w:hAnsi="Arial" w:cs="Arial"/>
          <w:color w:val="000000"/>
          <w:sz w:val="22"/>
          <w:szCs w:val="22"/>
          <w:lang w:val="en-GB" w:eastAsia="en-US"/>
        </w:rPr>
        <w:t xml:space="preserve"> concern with the least value on average was reducing water use, where 55% stated this was “somewh</w:t>
      </w:r>
      <w:r w:rsidR="007502D1">
        <w:rPr>
          <w:rFonts w:ascii="Arial" w:eastAsia="Calibri" w:hAnsi="Arial" w:cs="Arial"/>
          <w:color w:val="000000"/>
          <w:sz w:val="22"/>
          <w:szCs w:val="22"/>
          <w:lang w:val="en-GB" w:eastAsia="en-US"/>
        </w:rPr>
        <w:t>at important” or less (Figure 8</w:t>
      </w:r>
      <w:r w:rsidRPr="008A04C4">
        <w:rPr>
          <w:rFonts w:ascii="Arial" w:eastAsia="Calibri" w:hAnsi="Arial" w:cs="Arial"/>
          <w:color w:val="000000"/>
          <w:sz w:val="22"/>
          <w:szCs w:val="22"/>
          <w:lang w:val="en-GB" w:eastAsia="en-US"/>
        </w:rPr>
        <w:t xml:space="preserve">). </w:t>
      </w:r>
      <w:r w:rsidRPr="008A04C4">
        <w:rPr>
          <w:rFonts w:ascii="Arial" w:eastAsia="Calibri" w:hAnsi="Arial" w:cs="Arial"/>
          <w:color w:val="000000"/>
          <w:sz w:val="22"/>
          <w:szCs w:val="22"/>
          <w:lang w:val="en-GB" w:eastAsia="en-US"/>
        </w:rPr>
        <w:br/>
      </w:r>
    </w:p>
    <w:p w14:paraId="5EC339CE" w14:textId="77777777" w:rsidR="00E464F9" w:rsidRPr="008A04C4" w:rsidRDefault="00E464F9" w:rsidP="00E464F9">
      <w:pPr>
        <w:spacing w:after="200" w:line="240" w:lineRule="auto"/>
        <w:rPr>
          <w:rFonts w:ascii="Arial" w:eastAsia="Calibri" w:hAnsi="Arial" w:cs="Arial"/>
          <w:color w:val="000000"/>
          <w:sz w:val="22"/>
          <w:szCs w:val="22"/>
          <w:lang w:val="en-GB" w:eastAsia="en-US"/>
        </w:rPr>
      </w:pPr>
      <w:r w:rsidRPr="008A04C4">
        <w:rPr>
          <w:rFonts w:ascii="Arial" w:eastAsia="Times New Roman" w:hAnsi="Arial" w:cs="Arial"/>
          <w:noProof/>
          <w:color w:val="000000"/>
          <w:sz w:val="22"/>
          <w:szCs w:val="24"/>
          <w:lang w:val="en-GB" w:eastAsia="en-GB"/>
        </w:rPr>
        <w:lastRenderedPageBreak/>
        <w:drawing>
          <wp:inline distT="0" distB="0" distL="0" distR="0" wp14:anchorId="7550EE79" wp14:editId="3CD98FFE">
            <wp:extent cx="5814060" cy="3505200"/>
            <wp:effectExtent l="0" t="0" r="0" b="0"/>
            <wp:docPr id="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028D886E" w14:textId="55717DDC" w:rsidR="00E464F9" w:rsidRPr="008A04C4" w:rsidRDefault="00E464F9" w:rsidP="00E464F9">
      <w:pPr>
        <w:pStyle w:val="Caption"/>
        <w:jc w:val="center"/>
        <w:rPr>
          <w:rFonts w:ascii="Calibri" w:eastAsia="Calibri" w:hAnsi="Calibri" w:cs="Times New Roman"/>
          <w:i w:val="0"/>
          <w:color w:val="0D0D0D" w:themeColor="text1" w:themeTint="F2"/>
          <w:sz w:val="20"/>
          <w:szCs w:val="20"/>
          <w:lang w:val="en-GB" w:eastAsia="en-US"/>
        </w:rPr>
      </w:pPr>
      <w:bookmarkStart w:id="50" w:name="_Toc38290678"/>
      <w:r w:rsidRPr="008A04C4">
        <w:rPr>
          <w:i w:val="0"/>
          <w:color w:val="0D0D0D" w:themeColor="text1" w:themeTint="F2"/>
          <w:sz w:val="20"/>
          <w:szCs w:val="20"/>
          <w:lang w:val="en-GB"/>
        </w:rPr>
        <w:t xml:space="preserve">Figure </w:t>
      </w:r>
      <w:r w:rsidRPr="008A04C4">
        <w:rPr>
          <w:i w:val="0"/>
          <w:color w:val="0D0D0D" w:themeColor="text1" w:themeTint="F2"/>
          <w:sz w:val="20"/>
          <w:szCs w:val="20"/>
          <w:lang w:val="en-GB"/>
        </w:rPr>
        <w:fldChar w:fldCharType="begin"/>
      </w:r>
      <w:r w:rsidRPr="008A04C4">
        <w:rPr>
          <w:i w:val="0"/>
          <w:color w:val="0D0D0D" w:themeColor="text1" w:themeTint="F2"/>
          <w:sz w:val="20"/>
          <w:szCs w:val="20"/>
          <w:lang w:val="en-GB"/>
        </w:rPr>
        <w:instrText xml:space="preserve"> SEQ Figure \* ARABIC </w:instrText>
      </w:r>
      <w:r w:rsidRPr="008A04C4">
        <w:rPr>
          <w:i w:val="0"/>
          <w:color w:val="0D0D0D" w:themeColor="text1" w:themeTint="F2"/>
          <w:sz w:val="20"/>
          <w:szCs w:val="20"/>
          <w:lang w:val="en-GB"/>
        </w:rPr>
        <w:fldChar w:fldCharType="separate"/>
      </w:r>
      <w:r w:rsidR="00921F81">
        <w:rPr>
          <w:i w:val="0"/>
          <w:noProof/>
          <w:color w:val="0D0D0D" w:themeColor="text1" w:themeTint="F2"/>
          <w:sz w:val="20"/>
          <w:szCs w:val="20"/>
          <w:lang w:val="en-GB"/>
        </w:rPr>
        <w:t>8</w:t>
      </w:r>
      <w:r w:rsidRPr="008A04C4">
        <w:rPr>
          <w:i w:val="0"/>
          <w:color w:val="0D0D0D" w:themeColor="text1" w:themeTint="F2"/>
          <w:sz w:val="20"/>
          <w:szCs w:val="20"/>
          <w:lang w:val="en-GB"/>
        </w:rPr>
        <w:fldChar w:fldCharType="end"/>
      </w:r>
      <w:r w:rsidRPr="008A04C4">
        <w:rPr>
          <w:i w:val="0"/>
          <w:color w:val="0D0D0D" w:themeColor="text1" w:themeTint="F2"/>
          <w:sz w:val="20"/>
          <w:szCs w:val="20"/>
          <w:lang w:val="en-GB"/>
        </w:rPr>
        <w:t>: Degree of importance of environmental concerns for all respondents</w:t>
      </w:r>
      <w:bookmarkEnd w:id="50"/>
    </w:p>
    <w:p w14:paraId="0AB7895B" w14:textId="77777777" w:rsidR="00E464F9" w:rsidRDefault="00E464F9" w:rsidP="00E464F9">
      <w:pPr>
        <w:spacing w:after="0" w:line="240" w:lineRule="auto"/>
        <w:rPr>
          <w:rFonts w:ascii="Arial" w:eastAsia="Calibri" w:hAnsi="Arial" w:cs="Arial"/>
          <w:b/>
          <w:color w:val="FF0000"/>
          <w:sz w:val="22"/>
          <w:szCs w:val="22"/>
          <w:u w:val="single"/>
          <w:lang w:val="en-GB" w:eastAsia="en-US"/>
        </w:rPr>
      </w:pPr>
    </w:p>
    <w:p w14:paraId="3E1D0DAD" w14:textId="779F1CFA" w:rsidR="00E464F9" w:rsidRDefault="00E464F9" w:rsidP="00E464F9">
      <w:pPr>
        <w:spacing w:after="0" w:line="240" w:lineRule="auto"/>
        <w:rPr>
          <w:rFonts w:ascii="Arial" w:eastAsia="Calibri" w:hAnsi="Arial" w:cs="Arial"/>
          <w:color w:val="000000" w:themeColor="text1"/>
          <w:sz w:val="22"/>
          <w:szCs w:val="22"/>
          <w:lang w:val="en-GB" w:eastAsia="en-US"/>
        </w:rPr>
      </w:pPr>
      <w:r>
        <w:rPr>
          <w:rFonts w:ascii="Arial" w:eastAsia="Calibri" w:hAnsi="Arial" w:cs="Arial"/>
          <w:color w:val="000000" w:themeColor="text1"/>
          <w:sz w:val="22"/>
          <w:szCs w:val="22"/>
          <w:lang w:val="en-GB" w:eastAsia="en-US"/>
        </w:rPr>
        <w:t xml:space="preserve">SRs are described as being </w:t>
      </w:r>
      <w:r w:rsidRPr="00F662D5">
        <w:rPr>
          <w:rFonts w:ascii="Arial" w:eastAsia="Calibri" w:hAnsi="Arial" w:cs="Arial"/>
          <w:color w:val="000000" w:themeColor="text1"/>
          <w:sz w:val="22"/>
          <w:szCs w:val="22"/>
          <w:lang w:val="en-GB" w:eastAsia="en-US"/>
        </w:rPr>
        <w:t>formulated through social constructs of reality (Bidjardi, 2011), based on knowledge conveyed within a society (Michel-Guillou &amp; Moser, 2006a), and can determine a collective thinking (Hoijer, 201</w:t>
      </w:r>
      <w:r>
        <w:rPr>
          <w:rFonts w:ascii="Arial" w:eastAsia="Calibri" w:hAnsi="Arial" w:cs="Arial"/>
          <w:color w:val="000000" w:themeColor="text1"/>
          <w:sz w:val="22"/>
          <w:szCs w:val="22"/>
          <w:lang w:val="en-GB" w:eastAsia="en-US"/>
        </w:rPr>
        <w:t>1). The results have supported these definitions, as farmers demonstrated a collective thinking regarding the environment, which was also based on shared knowledge regarding practices. This demonstrates the idea that SR is formulated through the social constructs of reality of the farming community. However, when considering other factors such as incentives</w:t>
      </w:r>
      <w:r w:rsidR="00E40DDC">
        <w:rPr>
          <w:rFonts w:ascii="Arial" w:eastAsia="Calibri" w:hAnsi="Arial" w:cs="Arial"/>
          <w:color w:val="000000" w:themeColor="text1"/>
          <w:sz w:val="22"/>
          <w:szCs w:val="22"/>
          <w:lang w:val="en-GB" w:eastAsia="en-US"/>
        </w:rPr>
        <w:t xml:space="preserve"> (as previously mentioned)</w:t>
      </w:r>
      <w:r>
        <w:rPr>
          <w:rFonts w:ascii="Arial" w:eastAsia="Calibri" w:hAnsi="Arial" w:cs="Arial"/>
          <w:color w:val="000000" w:themeColor="text1"/>
          <w:sz w:val="22"/>
          <w:szCs w:val="22"/>
          <w:lang w:val="en-GB" w:eastAsia="en-US"/>
        </w:rPr>
        <w:t>, aspects of environmental protection could be challen</w:t>
      </w:r>
      <w:r w:rsidR="00E40DDC">
        <w:rPr>
          <w:rFonts w:ascii="Arial" w:eastAsia="Calibri" w:hAnsi="Arial" w:cs="Arial"/>
          <w:color w:val="000000" w:themeColor="text1"/>
          <w:sz w:val="22"/>
          <w:szCs w:val="22"/>
          <w:lang w:val="en-GB" w:eastAsia="en-US"/>
        </w:rPr>
        <w:t>ged by finances or legislation</w:t>
      </w:r>
      <w:r>
        <w:rPr>
          <w:rFonts w:ascii="Arial" w:eastAsia="Calibri" w:hAnsi="Arial" w:cs="Arial"/>
          <w:color w:val="000000" w:themeColor="text1"/>
          <w:sz w:val="22"/>
          <w:szCs w:val="22"/>
          <w:lang w:val="en-GB" w:eastAsia="en-US"/>
        </w:rPr>
        <w:t xml:space="preserve">. </w:t>
      </w:r>
    </w:p>
    <w:p w14:paraId="7BA2775B" w14:textId="77777777" w:rsidR="00E464F9" w:rsidRDefault="00E464F9" w:rsidP="00E464F9">
      <w:pPr>
        <w:spacing w:after="0" w:line="240" w:lineRule="auto"/>
        <w:rPr>
          <w:rFonts w:ascii="Arial" w:eastAsia="Calibri" w:hAnsi="Arial" w:cs="Arial"/>
          <w:color w:val="000000" w:themeColor="text1"/>
          <w:sz w:val="22"/>
          <w:szCs w:val="22"/>
          <w:lang w:val="en-GB" w:eastAsia="en-US"/>
        </w:rPr>
      </w:pPr>
    </w:p>
    <w:p w14:paraId="22C9E6F4" w14:textId="77777777" w:rsidR="00E464F9" w:rsidRPr="00F662D5" w:rsidRDefault="00E464F9" w:rsidP="00E464F9">
      <w:pPr>
        <w:spacing w:after="0" w:line="240" w:lineRule="auto"/>
        <w:rPr>
          <w:rFonts w:ascii="Arial" w:eastAsia="Calibri" w:hAnsi="Arial" w:cs="Arial"/>
          <w:color w:val="000000" w:themeColor="text1"/>
          <w:sz w:val="22"/>
          <w:szCs w:val="22"/>
          <w:lang w:val="en-GB" w:eastAsia="en-US"/>
        </w:rPr>
      </w:pPr>
      <w:r>
        <w:rPr>
          <w:rFonts w:ascii="Arial" w:eastAsia="Calibri" w:hAnsi="Arial" w:cs="Arial"/>
          <w:color w:val="000000" w:themeColor="text1"/>
          <w:sz w:val="22"/>
          <w:szCs w:val="22"/>
          <w:lang w:val="en-GB" w:eastAsia="en-US"/>
        </w:rPr>
        <w:t xml:space="preserve">That said, more profound definitions </w:t>
      </w:r>
      <w:r w:rsidRPr="00F662D5">
        <w:rPr>
          <w:rFonts w:ascii="Arial" w:eastAsia="Calibri" w:hAnsi="Arial" w:cs="Arial"/>
          <w:color w:val="000000" w:themeColor="text1"/>
          <w:sz w:val="22"/>
          <w:szCs w:val="22"/>
          <w:lang w:val="en-GB" w:eastAsia="en-US"/>
        </w:rPr>
        <w:t xml:space="preserve">signal that SRs derive from culture and that culture determines experiences and socio-cognitive constructs (Serrano, 2013). Two interview participants alluded to this theory that farmers belong to a very ingrained culture and play a vital part in the local community from which their opinions and perceptions of issues are developed. It was stated that Britain has a specific farming culture, </w:t>
      </w:r>
      <w:r>
        <w:rPr>
          <w:rFonts w:ascii="Arial" w:eastAsia="Calibri" w:hAnsi="Arial" w:cs="Arial"/>
          <w:color w:val="000000" w:themeColor="text1"/>
          <w:sz w:val="22"/>
          <w:szCs w:val="22"/>
          <w:lang w:val="en-GB" w:eastAsia="en-US"/>
        </w:rPr>
        <w:t xml:space="preserve">and </w:t>
      </w:r>
      <w:r w:rsidRPr="00F662D5">
        <w:rPr>
          <w:rFonts w:ascii="Arial" w:eastAsia="Calibri" w:hAnsi="Arial" w:cs="Arial"/>
          <w:color w:val="000000" w:themeColor="text1"/>
          <w:sz w:val="22"/>
          <w:szCs w:val="22"/>
          <w:lang w:val="en-GB" w:eastAsia="en-US"/>
        </w:rPr>
        <w:t>that farmers are in tune with</w:t>
      </w:r>
      <w:r>
        <w:rPr>
          <w:rFonts w:ascii="Arial" w:eastAsia="Calibri" w:hAnsi="Arial" w:cs="Arial"/>
          <w:color w:val="000000" w:themeColor="text1"/>
          <w:sz w:val="22"/>
          <w:szCs w:val="22"/>
          <w:lang w:val="en-GB" w:eastAsia="en-US"/>
        </w:rPr>
        <w:t xml:space="preserve"> their natural environment. It was also stated that </w:t>
      </w:r>
      <w:r w:rsidRPr="00F662D5">
        <w:rPr>
          <w:rFonts w:ascii="Arial" w:eastAsia="Calibri" w:hAnsi="Arial" w:cs="Arial"/>
          <w:color w:val="000000" w:themeColor="text1"/>
          <w:sz w:val="22"/>
          <w:szCs w:val="22"/>
          <w:lang w:val="en-GB" w:eastAsia="en-US"/>
        </w:rPr>
        <w:t>culturally</w:t>
      </w:r>
      <w:r>
        <w:rPr>
          <w:rFonts w:ascii="Arial" w:eastAsia="Calibri" w:hAnsi="Arial" w:cs="Arial"/>
          <w:color w:val="000000" w:themeColor="text1"/>
          <w:sz w:val="22"/>
          <w:szCs w:val="22"/>
          <w:lang w:val="en-GB" w:eastAsia="en-US"/>
        </w:rPr>
        <w:t>, farmers</w:t>
      </w:r>
      <w:r w:rsidRPr="00F662D5">
        <w:rPr>
          <w:rFonts w:ascii="Arial" w:eastAsia="Calibri" w:hAnsi="Arial" w:cs="Arial"/>
          <w:color w:val="000000" w:themeColor="text1"/>
          <w:sz w:val="22"/>
          <w:szCs w:val="22"/>
          <w:lang w:val="en-GB" w:eastAsia="en-US"/>
        </w:rPr>
        <w:t xml:space="preserve"> are more likely to recognise the importance of environmental protection as well as advocate for it. The questionnaire responses support this theory, and therefore address the idea that culture plays a part in forming SRs. </w:t>
      </w:r>
    </w:p>
    <w:p w14:paraId="36ADF316" w14:textId="77777777" w:rsidR="00E464F9" w:rsidRPr="00F662D5" w:rsidRDefault="00E464F9" w:rsidP="00E464F9">
      <w:pPr>
        <w:spacing w:after="0" w:line="240" w:lineRule="auto"/>
        <w:rPr>
          <w:rFonts w:ascii="Arial" w:eastAsia="Calibri" w:hAnsi="Arial" w:cs="Arial"/>
          <w:color w:val="000000" w:themeColor="text1"/>
          <w:sz w:val="22"/>
          <w:szCs w:val="22"/>
          <w:lang w:val="en-GB" w:eastAsia="en-US"/>
        </w:rPr>
      </w:pPr>
    </w:p>
    <w:p w14:paraId="4A5361AB" w14:textId="2C4A3009" w:rsidR="00E464F9" w:rsidRDefault="00E464F9" w:rsidP="00E464F9">
      <w:pPr>
        <w:spacing w:after="0" w:line="240" w:lineRule="auto"/>
        <w:rPr>
          <w:rFonts w:ascii="Arial" w:eastAsia="Calibri" w:hAnsi="Arial" w:cs="Arial"/>
          <w:color w:val="000000" w:themeColor="text1"/>
          <w:sz w:val="22"/>
          <w:szCs w:val="22"/>
          <w:lang w:val="en-GB" w:eastAsia="en-US"/>
        </w:rPr>
      </w:pPr>
      <w:r>
        <w:rPr>
          <w:rFonts w:ascii="Arial" w:eastAsia="Calibri" w:hAnsi="Arial" w:cs="Arial"/>
          <w:color w:val="000000" w:themeColor="text1"/>
          <w:sz w:val="22"/>
          <w:szCs w:val="22"/>
          <w:lang w:val="en-GB" w:eastAsia="en-US"/>
        </w:rPr>
        <w:t>In contrast, o</w:t>
      </w:r>
      <w:r w:rsidRPr="00F662D5">
        <w:rPr>
          <w:rFonts w:ascii="Arial" w:eastAsia="Calibri" w:hAnsi="Arial" w:cs="Arial"/>
          <w:color w:val="000000" w:themeColor="text1"/>
          <w:sz w:val="22"/>
          <w:szCs w:val="22"/>
          <w:lang w:val="en-GB" w:eastAsia="en-US"/>
        </w:rPr>
        <w:t>th</w:t>
      </w:r>
      <w:r>
        <w:rPr>
          <w:rFonts w:ascii="Arial" w:eastAsia="Calibri" w:hAnsi="Arial" w:cs="Arial"/>
          <w:color w:val="000000" w:themeColor="text1"/>
          <w:sz w:val="22"/>
          <w:szCs w:val="22"/>
          <w:lang w:val="en-GB" w:eastAsia="en-US"/>
        </w:rPr>
        <w:t>er theories relating to culture</w:t>
      </w:r>
      <w:r w:rsidRPr="00F662D5">
        <w:rPr>
          <w:rFonts w:ascii="Arial" w:eastAsia="Calibri" w:hAnsi="Arial" w:cs="Arial"/>
          <w:color w:val="000000" w:themeColor="text1"/>
          <w:sz w:val="22"/>
          <w:szCs w:val="22"/>
          <w:lang w:val="en-GB" w:eastAsia="en-US"/>
        </w:rPr>
        <w:t xml:space="preserve"> demonstrate that SR </w:t>
      </w:r>
      <w:r>
        <w:rPr>
          <w:rFonts w:ascii="Arial" w:eastAsia="Calibri" w:hAnsi="Arial" w:cs="Arial"/>
          <w:color w:val="000000" w:themeColor="text1"/>
          <w:sz w:val="22"/>
          <w:szCs w:val="22"/>
          <w:lang w:val="en-GB" w:eastAsia="en-US"/>
        </w:rPr>
        <w:t xml:space="preserve">of the environment for farmers </w:t>
      </w:r>
      <w:r w:rsidRPr="00F662D5">
        <w:rPr>
          <w:rFonts w:ascii="Arial" w:eastAsia="Calibri" w:hAnsi="Arial" w:cs="Arial"/>
          <w:color w:val="000000" w:themeColor="text1"/>
          <w:sz w:val="22"/>
          <w:szCs w:val="22"/>
          <w:lang w:val="en-GB" w:eastAsia="en-US"/>
        </w:rPr>
        <w:t>was more negative. It is argued that SR of the environment can be ingrained in culture through three dimensions: the normative, cognitive and expressive (Buijs et al., 2011). Relating to the normative dimensions (values of nature), farmers expressed a relatively high value</w:t>
      </w:r>
      <w:r>
        <w:rPr>
          <w:rFonts w:ascii="Arial" w:eastAsia="Calibri" w:hAnsi="Arial" w:cs="Arial"/>
          <w:color w:val="000000" w:themeColor="text1"/>
          <w:sz w:val="22"/>
          <w:szCs w:val="22"/>
          <w:lang w:val="en-GB" w:eastAsia="en-US"/>
        </w:rPr>
        <w:t xml:space="preserve"> of </w:t>
      </w:r>
      <w:r>
        <w:rPr>
          <w:rFonts w:ascii="Arial" w:eastAsia="Calibri" w:hAnsi="Arial" w:cs="Arial"/>
          <w:color w:val="000000" w:themeColor="text1"/>
          <w:sz w:val="22"/>
          <w:szCs w:val="22"/>
          <w:lang w:val="en-GB" w:eastAsia="en-US"/>
        </w:rPr>
        <w:lastRenderedPageBreak/>
        <w:t xml:space="preserve">environmental concerns, but it </w:t>
      </w:r>
      <w:r w:rsidRPr="00F662D5">
        <w:rPr>
          <w:rFonts w:ascii="Arial" w:eastAsia="Calibri" w:hAnsi="Arial" w:cs="Arial"/>
          <w:color w:val="000000" w:themeColor="text1"/>
          <w:sz w:val="22"/>
          <w:szCs w:val="22"/>
          <w:lang w:val="en-GB" w:eastAsia="en-US"/>
        </w:rPr>
        <w:t>is necessary to mention that these concerns were rel</w:t>
      </w:r>
      <w:r>
        <w:rPr>
          <w:rFonts w:ascii="Arial" w:eastAsia="Calibri" w:hAnsi="Arial" w:cs="Arial"/>
          <w:color w:val="000000" w:themeColor="text1"/>
          <w:sz w:val="22"/>
          <w:szCs w:val="22"/>
          <w:lang w:val="en-GB" w:eastAsia="en-US"/>
        </w:rPr>
        <w:t>ated to the agricultural sector, not to the natural environment in general.</w:t>
      </w:r>
      <w:r w:rsidR="00E40DDC">
        <w:rPr>
          <w:rFonts w:ascii="Arial" w:eastAsia="Calibri" w:hAnsi="Arial" w:cs="Arial"/>
          <w:color w:val="000000" w:themeColor="text1"/>
          <w:sz w:val="22"/>
          <w:szCs w:val="22"/>
          <w:lang w:val="en-GB" w:eastAsia="en-US"/>
        </w:rPr>
        <w:t xml:space="preserve"> T</w:t>
      </w:r>
      <w:r w:rsidRPr="00F662D5">
        <w:rPr>
          <w:rFonts w:ascii="Arial" w:eastAsia="Calibri" w:hAnsi="Arial" w:cs="Arial"/>
          <w:color w:val="000000" w:themeColor="text1"/>
          <w:sz w:val="22"/>
          <w:szCs w:val="22"/>
          <w:lang w:val="en-GB" w:eastAsia="en-US"/>
        </w:rPr>
        <w:t>he cognitive dimension (the beliefs about nat</w:t>
      </w:r>
      <w:r w:rsidR="00E40DDC">
        <w:rPr>
          <w:rFonts w:ascii="Arial" w:eastAsia="Calibri" w:hAnsi="Arial" w:cs="Arial"/>
          <w:color w:val="000000" w:themeColor="text1"/>
          <w:sz w:val="22"/>
          <w:szCs w:val="22"/>
          <w:lang w:val="en-GB" w:eastAsia="en-US"/>
        </w:rPr>
        <w:t xml:space="preserve">ure and natural processes) was </w:t>
      </w:r>
      <w:r w:rsidRPr="00F662D5">
        <w:rPr>
          <w:rFonts w:ascii="Arial" w:eastAsia="Calibri" w:hAnsi="Arial" w:cs="Arial"/>
          <w:color w:val="000000" w:themeColor="text1"/>
          <w:sz w:val="22"/>
          <w:szCs w:val="22"/>
          <w:lang w:val="en-GB" w:eastAsia="en-US"/>
        </w:rPr>
        <w:t>not</w:t>
      </w:r>
      <w:r w:rsidR="00E40DDC">
        <w:rPr>
          <w:rFonts w:ascii="Arial" w:eastAsia="Calibri" w:hAnsi="Arial" w:cs="Arial"/>
          <w:color w:val="000000" w:themeColor="text1"/>
          <w:sz w:val="22"/>
          <w:szCs w:val="22"/>
          <w:lang w:val="en-GB" w:eastAsia="en-US"/>
        </w:rPr>
        <w:t xml:space="preserve"> examined in this research. However, </w:t>
      </w:r>
      <w:r w:rsidRPr="00F662D5">
        <w:rPr>
          <w:rFonts w:ascii="Arial" w:eastAsia="Calibri" w:hAnsi="Arial" w:cs="Arial"/>
          <w:color w:val="000000" w:themeColor="text1"/>
          <w:sz w:val="22"/>
          <w:szCs w:val="22"/>
          <w:lang w:val="en-GB" w:eastAsia="en-US"/>
        </w:rPr>
        <w:t>many questionnaire respondents mentioned natural processes such as climate change, soil erosion and weather incidents as a challenge to their occupation. Additionally, on two occasions respondents mentioned environmental campaigns (namely, veganism and climate change) as social influences that negatively affected the sector. In terms of the expressive dimension (emotional respon</w:t>
      </w:r>
      <w:r>
        <w:rPr>
          <w:rFonts w:ascii="Arial" w:eastAsia="Calibri" w:hAnsi="Arial" w:cs="Arial"/>
          <w:color w:val="000000" w:themeColor="text1"/>
          <w:sz w:val="22"/>
          <w:szCs w:val="22"/>
          <w:lang w:val="en-GB" w:eastAsia="en-US"/>
        </w:rPr>
        <w:t>se to nature), it</w:t>
      </w:r>
      <w:r w:rsidRPr="00F662D5">
        <w:rPr>
          <w:rFonts w:ascii="Arial" w:eastAsia="Calibri" w:hAnsi="Arial" w:cs="Arial"/>
          <w:color w:val="000000" w:themeColor="text1"/>
          <w:sz w:val="22"/>
          <w:szCs w:val="22"/>
          <w:lang w:val="en-GB" w:eastAsia="en-US"/>
        </w:rPr>
        <w:t xml:space="preserve"> could be said that these examples demonstrate negative emotional responses as this is directly linked with their livelihood. What is unclear is the values, beliefs and emotional responses to nature aside from its connection to agriculture, and whether their occupati</w:t>
      </w:r>
      <w:r>
        <w:rPr>
          <w:rFonts w:ascii="Arial" w:eastAsia="Calibri" w:hAnsi="Arial" w:cs="Arial"/>
          <w:color w:val="000000" w:themeColor="text1"/>
          <w:sz w:val="22"/>
          <w:szCs w:val="22"/>
          <w:lang w:val="en-GB" w:eastAsia="en-US"/>
        </w:rPr>
        <w:t xml:space="preserve">on influences their responses. </w:t>
      </w:r>
    </w:p>
    <w:p w14:paraId="7BD6AC51" w14:textId="77777777" w:rsidR="00E464F9" w:rsidRDefault="00E464F9" w:rsidP="00E464F9">
      <w:pPr>
        <w:spacing w:after="0" w:line="240" w:lineRule="auto"/>
        <w:rPr>
          <w:rFonts w:ascii="Arial" w:eastAsia="Calibri" w:hAnsi="Arial" w:cs="Arial"/>
          <w:color w:val="000000" w:themeColor="text1"/>
          <w:sz w:val="22"/>
          <w:szCs w:val="22"/>
          <w:lang w:val="en-GB" w:eastAsia="en-US"/>
        </w:rPr>
      </w:pPr>
    </w:p>
    <w:p w14:paraId="759D9F66" w14:textId="298B46AC" w:rsidR="00E464F9" w:rsidRPr="00F662D5" w:rsidRDefault="00E464F9" w:rsidP="00E464F9">
      <w:pPr>
        <w:spacing w:after="0" w:line="240" w:lineRule="auto"/>
        <w:rPr>
          <w:rFonts w:ascii="Arial" w:eastAsia="Calibri" w:hAnsi="Arial" w:cs="Arial"/>
          <w:color w:val="000000" w:themeColor="text1"/>
          <w:sz w:val="22"/>
          <w:szCs w:val="22"/>
          <w:lang w:val="en-GB" w:eastAsia="en-US"/>
        </w:rPr>
      </w:pPr>
      <w:r>
        <w:rPr>
          <w:rFonts w:ascii="Arial" w:eastAsia="Calibri" w:hAnsi="Arial" w:cs="Arial"/>
          <w:color w:val="000000" w:themeColor="text1"/>
          <w:sz w:val="22"/>
          <w:szCs w:val="22"/>
          <w:lang w:val="en-GB" w:eastAsia="en-US"/>
        </w:rPr>
        <w:t xml:space="preserve">A further study could be conducted in order to explore these dimensions set out by Buijs et al., 2011 to compare the relationships between agriculture and the environment, and the natural environment in its own context. This would provide a more profound assessment of the influence of </w:t>
      </w:r>
      <w:r w:rsidR="00FD2ACA">
        <w:rPr>
          <w:rFonts w:ascii="Arial" w:eastAsia="Calibri" w:hAnsi="Arial" w:cs="Arial"/>
          <w:color w:val="000000" w:themeColor="text1"/>
          <w:sz w:val="22"/>
          <w:szCs w:val="22"/>
          <w:lang w:val="en-GB" w:eastAsia="en-US"/>
        </w:rPr>
        <w:t>SRs</w:t>
      </w:r>
      <w:r>
        <w:rPr>
          <w:rFonts w:ascii="Arial" w:eastAsia="Calibri" w:hAnsi="Arial" w:cs="Arial"/>
          <w:color w:val="000000" w:themeColor="text1"/>
          <w:sz w:val="22"/>
          <w:szCs w:val="22"/>
          <w:lang w:val="en-GB" w:eastAsia="en-US"/>
        </w:rPr>
        <w:t xml:space="preserve"> of farmers and decipher if the natural environment can be separated from the occupation. Additionally, </w:t>
      </w:r>
      <w:r w:rsidR="00E40DDC">
        <w:rPr>
          <w:rFonts w:ascii="Arial" w:eastAsia="Calibri" w:hAnsi="Arial" w:cs="Arial"/>
          <w:color w:val="000000" w:themeColor="text1"/>
          <w:sz w:val="22"/>
          <w:szCs w:val="22"/>
          <w:lang w:val="en-GB" w:eastAsia="en-US"/>
        </w:rPr>
        <w:t xml:space="preserve">relating to the focus on the South West in this research, </w:t>
      </w:r>
      <w:r>
        <w:rPr>
          <w:rFonts w:ascii="Arial" w:eastAsia="Calibri" w:hAnsi="Arial" w:cs="Arial"/>
          <w:color w:val="000000" w:themeColor="text1"/>
          <w:sz w:val="22"/>
          <w:szCs w:val="22"/>
          <w:lang w:val="en-GB" w:eastAsia="en-US"/>
        </w:rPr>
        <w:t xml:space="preserve">the dimensions set out by Buijs et al., 2011 could also be utilised to discover if </w:t>
      </w:r>
      <w:r w:rsidR="00FD2ACA">
        <w:rPr>
          <w:rFonts w:ascii="Arial" w:eastAsia="Calibri" w:hAnsi="Arial" w:cs="Arial"/>
          <w:color w:val="000000" w:themeColor="text1"/>
          <w:sz w:val="22"/>
          <w:szCs w:val="22"/>
          <w:lang w:val="en-GB" w:eastAsia="en-US"/>
        </w:rPr>
        <w:t>SRs</w:t>
      </w:r>
      <w:r>
        <w:rPr>
          <w:rFonts w:ascii="Arial" w:eastAsia="Calibri" w:hAnsi="Arial" w:cs="Arial"/>
          <w:color w:val="000000" w:themeColor="text1"/>
          <w:sz w:val="22"/>
          <w:szCs w:val="22"/>
          <w:lang w:val="en-GB" w:eastAsia="en-US"/>
        </w:rPr>
        <w:t xml:space="preserve"> differ among regions with the United Kingdom. An assessment of farmers working different areas of the UK could be conducted to determine if some regions are more likely to undertake environmentally-friendly practices based on their culture and </w:t>
      </w:r>
      <w:r w:rsidR="00FD2ACA">
        <w:rPr>
          <w:rFonts w:ascii="Arial" w:eastAsia="Calibri" w:hAnsi="Arial" w:cs="Arial"/>
          <w:color w:val="000000" w:themeColor="text1"/>
          <w:sz w:val="22"/>
          <w:szCs w:val="22"/>
          <w:lang w:val="en-GB" w:eastAsia="en-US"/>
        </w:rPr>
        <w:t>SRs</w:t>
      </w:r>
      <w:r w:rsidR="00E40DDC">
        <w:rPr>
          <w:rFonts w:ascii="Arial" w:eastAsia="Calibri" w:hAnsi="Arial" w:cs="Arial"/>
          <w:color w:val="000000" w:themeColor="text1"/>
          <w:sz w:val="22"/>
          <w:szCs w:val="22"/>
          <w:lang w:val="en-GB" w:eastAsia="en-US"/>
        </w:rPr>
        <w:t>. This consequently could be used to</w:t>
      </w:r>
      <w:r>
        <w:rPr>
          <w:rFonts w:ascii="Arial" w:eastAsia="Calibri" w:hAnsi="Arial" w:cs="Arial"/>
          <w:color w:val="000000" w:themeColor="text1"/>
          <w:sz w:val="22"/>
          <w:szCs w:val="22"/>
          <w:lang w:val="en-GB" w:eastAsia="en-US"/>
        </w:rPr>
        <w:t xml:space="preserve"> advise countryside management bodies. </w:t>
      </w:r>
    </w:p>
    <w:p w14:paraId="3AF9158C" w14:textId="77777777" w:rsidR="00E464F9" w:rsidRPr="00A76E29" w:rsidRDefault="00E464F9" w:rsidP="00E464F9">
      <w:pPr>
        <w:spacing w:after="0" w:line="240" w:lineRule="auto"/>
        <w:rPr>
          <w:rFonts w:ascii="Arial" w:eastAsia="Calibri" w:hAnsi="Arial" w:cs="Arial"/>
          <w:color w:val="3E762A" w:themeColor="accent1" w:themeShade="BF"/>
          <w:sz w:val="22"/>
          <w:szCs w:val="22"/>
          <w:lang w:val="en-GB" w:eastAsia="en-US"/>
        </w:rPr>
      </w:pPr>
    </w:p>
    <w:p w14:paraId="00BC81B1" w14:textId="1ABFBB05" w:rsidR="00E464F9" w:rsidRPr="00A76E29" w:rsidRDefault="00E464F9" w:rsidP="00E464F9">
      <w:pPr>
        <w:spacing w:after="0" w:line="240" w:lineRule="auto"/>
        <w:rPr>
          <w:rFonts w:ascii="Arial" w:eastAsia="Calibri" w:hAnsi="Arial" w:cs="Arial"/>
          <w:color w:val="000000" w:themeColor="text1"/>
          <w:sz w:val="22"/>
          <w:szCs w:val="22"/>
          <w:lang w:val="en-GB" w:eastAsia="en-US"/>
        </w:rPr>
      </w:pPr>
      <w:r w:rsidRPr="00413F84">
        <w:rPr>
          <w:rFonts w:ascii="Arial" w:eastAsia="Calibri" w:hAnsi="Arial" w:cs="Arial"/>
          <w:color w:val="000000" w:themeColor="text1"/>
          <w:sz w:val="22"/>
          <w:szCs w:val="22"/>
          <w:lang w:val="en-GB" w:eastAsia="en-US"/>
        </w:rPr>
        <w:t>With regards to top-down and bottom-up approaches,</w:t>
      </w:r>
      <w:r>
        <w:rPr>
          <w:rFonts w:ascii="Arial" w:eastAsia="Calibri" w:hAnsi="Arial" w:cs="Arial"/>
          <w:color w:val="000000" w:themeColor="text1"/>
          <w:sz w:val="22"/>
          <w:szCs w:val="22"/>
          <w:lang w:val="en-GB" w:eastAsia="en-US"/>
        </w:rPr>
        <w:t xml:space="preserve"> e</w:t>
      </w:r>
      <w:r w:rsidRPr="00A76E29">
        <w:rPr>
          <w:rFonts w:ascii="Arial" w:eastAsia="Calibri" w:hAnsi="Arial" w:cs="Arial"/>
          <w:color w:val="000000" w:themeColor="text1"/>
          <w:sz w:val="22"/>
          <w:szCs w:val="22"/>
          <w:lang w:val="en-GB" w:eastAsia="en-US"/>
        </w:rPr>
        <w:t>nvironmental protection from farmers seemed to rely, in the majority of cases</w:t>
      </w:r>
      <w:r>
        <w:rPr>
          <w:rFonts w:ascii="Arial" w:eastAsia="Calibri" w:hAnsi="Arial" w:cs="Arial"/>
          <w:color w:val="000000" w:themeColor="text1"/>
          <w:sz w:val="22"/>
          <w:szCs w:val="22"/>
          <w:lang w:val="en-GB" w:eastAsia="en-US"/>
        </w:rPr>
        <w:t xml:space="preserve"> (60%)</w:t>
      </w:r>
      <w:r w:rsidRPr="00A76E29">
        <w:rPr>
          <w:rFonts w:ascii="Arial" w:eastAsia="Calibri" w:hAnsi="Arial" w:cs="Arial"/>
          <w:color w:val="000000" w:themeColor="text1"/>
          <w:sz w:val="22"/>
          <w:szCs w:val="22"/>
          <w:lang w:val="en-GB" w:eastAsia="en-US"/>
        </w:rPr>
        <w:t>, solely on incentives.</w:t>
      </w:r>
      <w:r>
        <w:rPr>
          <w:rFonts w:ascii="Arial" w:eastAsia="Calibri" w:hAnsi="Arial" w:cs="Arial"/>
          <w:color w:val="000000" w:themeColor="text1"/>
          <w:sz w:val="22"/>
          <w:szCs w:val="22"/>
          <w:lang w:val="en-GB" w:eastAsia="en-US"/>
        </w:rPr>
        <w:t xml:space="preserve"> This highlights the idea of aspects of environmental protection being challenged</w:t>
      </w:r>
      <w:r w:rsidR="00E40DDC">
        <w:rPr>
          <w:rFonts w:ascii="Arial" w:eastAsia="Calibri" w:hAnsi="Arial" w:cs="Arial"/>
          <w:color w:val="000000" w:themeColor="text1"/>
          <w:sz w:val="22"/>
          <w:szCs w:val="22"/>
          <w:lang w:val="en-GB" w:eastAsia="en-US"/>
        </w:rPr>
        <w:t xml:space="preserve"> by finances or legislation. As stated, </w:t>
      </w:r>
      <w:r>
        <w:rPr>
          <w:rFonts w:ascii="Arial" w:eastAsia="Calibri" w:hAnsi="Arial" w:cs="Arial"/>
          <w:color w:val="000000" w:themeColor="text1"/>
          <w:sz w:val="22"/>
          <w:szCs w:val="22"/>
          <w:lang w:val="en-GB" w:eastAsia="en-US"/>
        </w:rPr>
        <w:t xml:space="preserve">the </w:t>
      </w:r>
      <w:r w:rsidR="00E40DDC">
        <w:rPr>
          <w:rFonts w:ascii="Arial" w:eastAsia="Calibri" w:hAnsi="Arial" w:cs="Arial"/>
          <w:color w:val="000000" w:themeColor="text1"/>
          <w:sz w:val="22"/>
          <w:szCs w:val="22"/>
          <w:lang w:val="en-GB" w:eastAsia="en-US"/>
        </w:rPr>
        <w:t xml:space="preserve">Agriculture Bill 2019-2021 </w:t>
      </w:r>
      <w:r w:rsidRPr="00A76E29">
        <w:rPr>
          <w:rFonts w:ascii="Arial" w:eastAsia="Calibri" w:hAnsi="Arial" w:cs="Arial"/>
          <w:color w:val="000000" w:themeColor="text1"/>
          <w:sz w:val="22"/>
          <w:szCs w:val="22"/>
          <w:lang w:val="en-GB" w:eastAsia="en-US"/>
        </w:rPr>
        <w:t>does not support agro-environmental initiatives acros</w:t>
      </w:r>
      <w:r w:rsidR="00E40DDC">
        <w:rPr>
          <w:rFonts w:ascii="Arial" w:eastAsia="Calibri" w:hAnsi="Arial" w:cs="Arial"/>
          <w:color w:val="000000" w:themeColor="text1"/>
          <w:sz w:val="22"/>
          <w:szCs w:val="22"/>
          <w:lang w:val="en-GB" w:eastAsia="en-US"/>
        </w:rPr>
        <w:t xml:space="preserve">s the whole farm (Harvey, 2020). Therefore, </w:t>
      </w:r>
      <w:r w:rsidRPr="00A76E29">
        <w:rPr>
          <w:rFonts w:ascii="Arial" w:eastAsia="Calibri" w:hAnsi="Arial" w:cs="Arial"/>
          <w:color w:val="000000" w:themeColor="text1"/>
          <w:sz w:val="22"/>
          <w:szCs w:val="22"/>
          <w:lang w:val="en-GB" w:eastAsia="en-US"/>
        </w:rPr>
        <w:t>this could lead to farmers performing a minimum of requirements in order to receive the benefits/rewards. If farmers are relying on incentives to implement such practices, the criticisms of the Bill are in fact valid and ought to be addressed. As argued by a number of authors mentioned in the literature review and reflected in this research, the gap between the top and bottom levels is clearly evident as the focus on the environment is not sh</w:t>
      </w:r>
      <w:r w:rsidR="00E40DDC">
        <w:rPr>
          <w:rFonts w:ascii="Arial" w:eastAsia="Calibri" w:hAnsi="Arial" w:cs="Arial"/>
          <w:color w:val="000000" w:themeColor="text1"/>
          <w:sz w:val="22"/>
          <w:szCs w:val="22"/>
          <w:lang w:val="en-GB" w:eastAsia="en-US"/>
        </w:rPr>
        <w:t>ared by both levels</w:t>
      </w:r>
      <w:r>
        <w:rPr>
          <w:rFonts w:ascii="Arial" w:eastAsia="Calibri" w:hAnsi="Arial" w:cs="Arial"/>
          <w:color w:val="000000" w:themeColor="text1"/>
          <w:sz w:val="22"/>
          <w:szCs w:val="22"/>
          <w:lang w:val="en-GB" w:eastAsia="en-US"/>
        </w:rPr>
        <w:t xml:space="preserve">. </w:t>
      </w:r>
      <w:r>
        <w:rPr>
          <w:rFonts w:ascii="Arial" w:eastAsia="Calibri" w:hAnsi="Arial" w:cs="Arial"/>
          <w:color w:val="000000" w:themeColor="text1"/>
          <w:sz w:val="22"/>
          <w:szCs w:val="22"/>
          <w:lang w:val="en-GB" w:eastAsia="en-US"/>
        </w:rPr>
        <w:br/>
      </w:r>
      <w:r>
        <w:rPr>
          <w:rFonts w:ascii="Arial" w:eastAsia="Calibri" w:hAnsi="Arial" w:cs="Arial"/>
          <w:color w:val="000000" w:themeColor="text1"/>
          <w:sz w:val="22"/>
          <w:szCs w:val="22"/>
          <w:lang w:val="en-GB" w:eastAsia="en-US"/>
        </w:rPr>
        <w:br/>
        <w:t xml:space="preserve">This </w:t>
      </w:r>
      <w:r w:rsidR="00E40DDC">
        <w:rPr>
          <w:rFonts w:ascii="Arial" w:eastAsia="Calibri" w:hAnsi="Arial" w:cs="Arial"/>
          <w:color w:val="000000" w:themeColor="text1"/>
          <w:sz w:val="22"/>
          <w:szCs w:val="22"/>
          <w:lang w:val="en-GB" w:eastAsia="en-US"/>
        </w:rPr>
        <w:t>also questions concepts</w:t>
      </w:r>
      <w:r w:rsidRPr="00A76E29">
        <w:rPr>
          <w:rFonts w:ascii="Arial" w:eastAsia="Calibri" w:hAnsi="Arial" w:cs="Arial"/>
          <w:color w:val="000000" w:themeColor="text1"/>
          <w:sz w:val="22"/>
          <w:szCs w:val="22"/>
          <w:lang w:val="en-GB" w:eastAsia="en-US"/>
        </w:rPr>
        <w:t xml:space="preserve"> that community efforts are sustainability indicators as direct action provides faster results (Fraser et al., 2006). Whilst this arg</w:t>
      </w:r>
      <w:r>
        <w:rPr>
          <w:rFonts w:ascii="Arial" w:eastAsia="Calibri" w:hAnsi="Arial" w:cs="Arial"/>
          <w:color w:val="000000" w:themeColor="text1"/>
          <w:sz w:val="22"/>
          <w:szCs w:val="22"/>
          <w:lang w:val="en-GB" w:eastAsia="en-US"/>
        </w:rPr>
        <w:t>ument is possible, the results indicate</w:t>
      </w:r>
      <w:r w:rsidRPr="00A76E29">
        <w:rPr>
          <w:rFonts w:ascii="Arial" w:eastAsia="Calibri" w:hAnsi="Arial" w:cs="Arial"/>
          <w:color w:val="000000" w:themeColor="text1"/>
          <w:sz w:val="22"/>
          <w:szCs w:val="22"/>
          <w:lang w:val="en-GB" w:eastAsia="en-US"/>
        </w:rPr>
        <w:t xml:space="preserve"> that the situation in t</w:t>
      </w:r>
      <w:r>
        <w:rPr>
          <w:rFonts w:ascii="Arial" w:eastAsia="Calibri" w:hAnsi="Arial" w:cs="Arial"/>
          <w:color w:val="000000" w:themeColor="text1"/>
          <w:sz w:val="22"/>
          <w:szCs w:val="22"/>
          <w:lang w:val="en-GB" w:eastAsia="en-US"/>
        </w:rPr>
        <w:t>he UK is not at a point where</w:t>
      </w:r>
      <w:r w:rsidRPr="00A76E29">
        <w:rPr>
          <w:rFonts w:ascii="Arial" w:eastAsia="Calibri" w:hAnsi="Arial" w:cs="Arial"/>
          <w:color w:val="000000" w:themeColor="text1"/>
          <w:sz w:val="22"/>
          <w:szCs w:val="22"/>
          <w:lang w:val="en-GB" w:eastAsia="en-US"/>
        </w:rPr>
        <w:t xml:space="preserve"> bottom-up approaches will provide en</w:t>
      </w:r>
      <w:r>
        <w:rPr>
          <w:rFonts w:ascii="Arial" w:eastAsia="Calibri" w:hAnsi="Arial" w:cs="Arial"/>
          <w:color w:val="000000" w:themeColor="text1"/>
          <w:sz w:val="22"/>
          <w:szCs w:val="22"/>
          <w:lang w:val="en-GB" w:eastAsia="en-US"/>
        </w:rPr>
        <w:t xml:space="preserve">vironmental protection. This is </w:t>
      </w:r>
      <w:r w:rsidRPr="00A76E29">
        <w:rPr>
          <w:rFonts w:ascii="Arial" w:eastAsia="Calibri" w:hAnsi="Arial" w:cs="Arial"/>
          <w:color w:val="000000" w:themeColor="text1"/>
          <w:sz w:val="22"/>
          <w:szCs w:val="22"/>
          <w:lang w:val="en-GB" w:eastAsia="en-US"/>
        </w:rPr>
        <w:t>due to a necessity of incentives from the top-down, and does imply that there</w:t>
      </w:r>
      <w:r w:rsidR="00E40DDC">
        <w:rPr>
          <w:rFonts w:ascii="Arial" w:eastAsia="Calibri" w:hAnsi="Arial" w:cs="Arial"/>
          <w:color w:val="000000" w:themeColor="text1"/>
          <w:sz w:val="22"/>
          <w:szCs w:val="22"/>
          <w:lang w:val="en-GB" w:eastAsia="en-US"/>
        </w:rPr>
        <w:t xml:space="preserve"> is an absence of personal will, </w:t>
      </w:r>
      <w:r w:rsidRPr="00A76E29">
        <w:rPr>
          <w:rFonts w:ascii="Arial" w:eastAsia="Calibri" w:hAnsi="Arial" w:cs="Arial"/>
          <w:color w:val="000000" w:themeColor="text1"/>
          <w:sz w:val="22"/>
          <w:szCs w:val="22"/>
          <w:lang w:val="en-GB" w:eastAsia="en-US"/>
        </w:rPr>
        <w:t xml:space="preserve">or </w:t>
      </w:r>
      <w:r w:rsidR="00E40DDC">
        <w:rPr>
          <w:rFonts w:ascii="Arial" w:eastAsia="Calibri" w:hAnsi="Arial" w:cs="Arial"/>
          <w:color w:val="000000" w:themeColor="text1"/>
          <w:sz w:val="22"/>
          <w:szCs w:val="22"/>
          <w:lang w:val="en-GB" w:eastAsia="en-US"/>
        </w:rPr>
        <w:t xml:space="preserve">is </w:t>
      </w:r>
      <w:r>
        <w:rPr>
          <w:rFonts w:ascii="Arial" w:eastAsia="Calibri" w:hAnsi="Arial" w:cs="Arial"/>
          <w:color w:val="000000" w:themeColor="text1"/>
          <w:sz w:val="22"/>
          <w:szCs w:val="22"/>
          <w:lang w:val="en-GB" w:eastAsia="en-US"/>
        </w:rPr>
        <w:t xml:space="preserve">stressed </w:t>
      </w:r>
      <w:r w:rsidR="00E40DDC">
        <w:rPr>
          <w:rFonts w:ascii="Arial" w:eastAsia="Calibri" w:hAnsi="Arial" w:cs="Arial"/>
          <w:color w:val="000000" w:themeColor="text1"/>
          <w:sz w:val="22"/>
          <w:szCs w:val="22"/>
          <w:lang w:val="en-GB" w:eastAsia="en-US"/>
        </w:rPr>
        <w:t>by practicalities in the form of f</w:t>
      </w:r>
      <w:r>
        <w:rPr>
          <w:rFonts w:ascii="Arial" w:eastAsia="Calibri" w:hAnsi="Arial" w:cs="Arial"/>
          <w:color w:val="000000" w:themeColor="text1"/>
          <w:sz w:val="22"/>
          <w:szCs w:val="22"/>
          <w:lang w:val="en-GB" w:eastAsia="en-US"/>
        </w:rPr>
        <w:t xml:space="preserve">inances. </w:t>
      </w:r>
      <w:r w:rsidRPr="00A76E29">
        <w:rPr>
          <w:rFonts w:ascii="Arial" w:eastAsia="Calibri" w:hAnsi="Arial" w:cs="Arial"/>
          <w:color w:val="000000" w:themeColor="text1"/>
          <w:sz w:val="22"/>
          <w:szCs w:val="22"/>
          <w:lang w:val="en-GB" w:eastAsia="en-US"/>
        </w:rPr>
        <w:t xml:space="preserve"> </w:t>
      </w:r>
    </w:p>
    <w:p w14:paraId="5AC81101" w14:textId="77777777" w:rsidR="00E464F9" w:rsidRPr="00A76E29" w:rsidRDefault="00E464F9" w:rsidP="00E464F9">
      <w:pPr>
        <w:spacing w:after="0" w:line="240" w:lineRule="auto"/>
        <w:rPr>
          <w:rFonts w:ascii="Arial" w:eastAsia="Calibri" w:hAnsi="Arial" w:cs="Arial"/>
          <w:color w:val="000000" w:themeColor="text1"/>
          <w:sz w:val="22"/>
          <w:szCs w:val="22"/>
          <w:lang w:val="en-GB" w:eastAsia="en-US"/>
        </w:rPr>
      </w:pPr>
    </w:p>
    <w:p w14:paraId="48414BED" w14:textId="77777777" w:rsidR="00E464F9" w:rsidRPr="00A76E29" w:rsidRDefault="00E464F9" w:rsidP="00E464F9">
      <w:pPr>
        <w:spacing w:after="0" w:line="240" w:lineRule="auto"/>
        <w:rPr>
          <w:rFonts w:ascii="Arial" w:eastAsia="Calibri" w:hAnsi="Arial" w:cs="Arial"/>
          <w:b/>
          <w:color w:val="000000" w:themeColor="text1"/>
          <w:sz w:val="22"/>
          <w:szCs w:val="22"/>
          <w:u w:val="single"/>
          <w:lang w:val="en-GB" w:eastAsia="en-US"/>
        </w:rPr>
      </w:pPr>
      <w:r>
        <w:rPr>
          <w:rFonts w:ascii="Arial" w:eastAsia="Calibri" w:hAnsi="Arial" w:cs="Arial"/>
          <w:color w:val="000000" w:themeColor="text1"/>
          <w:sz w:val="22"/>
          <w:szCs w:val="22"/>
          <w:lang w:val="en-GB" w:eastAsia="en-US"/>
        </w:rPr>
        <w:t>T</w:t>
      </w:r>
      <w:r w:rsidRPr="00A76E29">
        <w:rPr>
          <w:rFonts w:ascii="Arial" w:eastAsia="Calibri" w:hAnsi="Arial" w:cs="Arial"/>
          <w:color w:val="000000" w:themeColor="text1"/>
          <w:sz w:val="22"/>
          <w:szCs w:val="22"/>
          <w:lang w:val="en-GB" w:eastAsia="en-US"/>
        </w:rPr>
        <w:t xml:space="preserve">his also relates to theories that </w:t>
      </w:r>
      <w:r>
        <w:rPr>
          <w:rFonts w:ascii="Arial" w:eastAsia="Calibri" w:hAnsi="Arial" w:cs="Arial"/>
          <w:color w:val="000000" w:themeColor="text1"/>
          <w:sz w:val="22"/>
          <w:szCs w:val="22"/>
          <w:lang w:val="en-GB" w:eastAsia="en-US"/>
        </w:rPr>
        <w:t xml:space="preserve">policy factors </w:t>
      </w:r>
      <w:r w:rsidRPr="00A76E29">
        <w:rPr>
          <w:rFonts w:ascii="Arial" w:eastAsia="Calibri" w:hAnsi="Arial" w:cs="Arial"/>
          <w:color w:val="000000" w:themeColor="text1"/>
          <w:sz w:val="22"/>
          <w:szCs w:val="22"/>
          <w:lang w:val="en-GB" w:eastAsia="en-US"/>
        </w:rPr>
        <w:t>are better understood as drivers for farmers (Fujisawa et al., 2015). This research identified that the incentives were the drivers for farmers and that by having this top-down approach, farmers were dependable upon the top level in order to p</w:t>
      </w:r>
      <w:r>
        <w:rPr>
          <w:rFonts w:ascii="Arial" w:eastAsia="Calibri" w:hAnsi="Arial" w:cs="Arial"/>
          <w:color w:val="000000" w:themeColor="text1"/>
          <w:sz w:val="22"/>
          <w:szCs w:val="22"/>
          <w:lang w:val="en-GB" w:eastAsia="en-US"/>
        </w:rPr>
        <w:t>rovide environmental protection. A</w:t>
      </w:r>
      <w:r w:rsidRPr="00A76E29">
        <w:rPr>
          <w:rFonts w:ascii="Arial" w:eastAsia="Calibri" w:hAnsi="Arial" w:cs="Arial"/>
          <w:color w:val="000000" w:themeColor="text1"/>
          <w:sz w:val="22"/>
          <w:szCs w:val="22"/>
          <w:lang w:val="en-GB" w:eastAsia="en-US"/>
        </w:rPr>
        <w:t>gain</w:t>
      </w:r>
      <w:r>
        <w:rPr>
          <w:rFonts w:ascii="Arial" w:eastAsia="Calibri" w:hAnsi="Arial" w:cs="Arial"/>
          <w:color w:val="000000" w:themeColor="text1"/>
          <w:sz w:val="22"/>
          <w:szCs w:val="22"/>
          <w:lang w:val="en-GB" w:eastAsia="en-US"/>
        </w:rPr>
        <w:t>,</w:t>
      </w:r>
      <w:r w:rsidRPr="00A76E29">
        <w:rPr>
          <w:rFonts w:ascii="Arial" w:eastAsia="Calibri" w:hAnsi="Arial" w:cs="Arial"/>
          <w:color w:val="000000" w:themeColor="text1"/>
          <w:sz w:val="22"/>
          <w:szCs w:val="22"/>
          <w:lang w:val="en-GB" w:eastAsia="en-US"/>
        </w:rPr>
        <w:t xml:space="preserve"> indicating that environmental focus is not shared on both levels and requires a community will.</w:t>
      </w:r>
      <w:r w:rsidRPr="00A76E29">
        <w:rPr>
          <w:rFonts w:ascii="Arial" w:eastAsia="Calibri" w:hAnsi="Arial" w:cs="Arial"/>
          <w:color w:val="3E762A" w:themeColor="accent1" w:themeShade="BF"/>
          <w:sz w:val="22"/>
          <w:szCs w:val="22"/>
          <w:lang w:val="en-GB" w:eastAsia="en-US"/>
        </w:rPr>
        <w:t xml:space="preserve"> </w:t>
      </w:r>
      <w:r w:rsidRPr="00A76E29">
        <w:rPr>
          <w:rFonts w:ascii="Arial" w:eastAsia="Calibri" w:hAnsi="Arial" w:cs="Arial"/>
          <w:color w:val="3E762A" w:themeColor="accent1" w:themeShade="BF"/>
          <w:sz w:val="22"/>
          <w:szCs w:val="22"/>
          <w:lang w:val="en-GB" w:eastAsia="en-US"/>
        </w:rPr>
        <w:br/>
      </w:r>
    </w:p>
    <w:p w14:paraId="0C0A8C02" w14:textId="55C79F63" w:rsidR="00E464F9" w:rsidRPr="00A76E29" w:rsidRDefault="00E464F9" w:rsidP="00E464F9">
      <w:pPr>
        <w:spacing w:after="0" w:line="240" w:lineRule="auto"/>
        <w:rPr>
          <w:rFonts w:ascii="Arial" w:eastAsia="Calibri" w:hAnsi="Arial" w:cs="Arial"/>
          <w:color w:val="000000" w:themeColor="text1"/>
          <w:sz w:val="22"/>
          <w:szCs w:val="22"/>
          <w:lang w:val="en-GB" w:eastAsia="en-US"/>
        </w:rPr>
      </w:pPr>
      <w:r w:rsidRPr="00A76E29">
        <w:rPr>
          <w:rFonts w:ascii="Arial" w:eastAsia="Calibri" w:hAnsi="Arial" w:cs="Arial"/>
          <w:color w:val="000000" w:themeColor="text1"/>
          <w:sz w:val="22"/>
          <w:szCs w:val="22"/>
          <w:lang w:val="en-GB" w:eastAsia="en-US"/>
        </w:rPr>
        <w:lastRenderedPageBreak/>
        <w:t>On the other hand, regarding animal welfare, this was an en</w:t>
      </w:r>
      <w:r w:rsidR="00E40DDC">
        <w:rPr>
          <w:rFonts w:ascii="Arial" w:eastAsia="Calibri" w:hAnsi="Arial" w:cs="Arial"/>
          <w:color w:val="000000" w:themeColor="text1"/>
          <w:sz w:val="22"/>
          <w:szCs w:val="22"/>
          <w:lang w:val="en-GB" w:eastAsia="en-US"/>
        </w:rPr>
        <w:t>vironmental value that both top-down and bottom-</w:t>
      </w:r>
      <w:r w:rsidRPr="00A76E29">
        <w:rPr>
          <w:rFonts w:ascii="Arial" w:eastAsia="Calibri" w:hAnsi="Arial" w:cs="Arial"/>
          <w:color w:val="000000" w:themeColor="text1"/>
          <w:sz w:val="22"/>
          <w:szCs w:val="22"/>
          <w:lang w:val="en-GB" w:eastAsia="en-US"/>
        </w:rPr>
        <w:t>up levels considered to be important for the sector. 95% of farmers stated that livestock welfare was “extre</w:t>
      </w:r>
      <w:r>
        <w:rPr>
          <w:rFonts w:ascii="Arial" w:eastAsia="Calibri" w:hAnsi="Arial" w:cs="Arial"/>
          <w:color w:val="000000" w:themeColor="text1"/>
          <w:sz w:val="22"/>
          <w:szCs w:val="22"/>
          <w:lang w:val="en-GB" w:eastAsia="en-US"/>
        </w:rPr>
        <w:t>mely important” or “important”. T</w:t>
      </w:r>
      <w:r w:rsidRPr="00A76E29">
        <w:rPr>
          <w:rFonts w:ascii="Arial" w:eastAsia="Calibri" w:hAnsi="Arial" w:cs="Arial"/>
          <w:color w:val="000000" w:themeColor="text1"/>
          <w:sz w:val="22"/>
          <w:szCs w:val="22"/>
          <w:lang w:val="en-GB" w:eastAsia="en-US"/>
        </w:rPr>
        <w:t>he Agriculture Bill 2019-2021 seems to reflect these ideas by outlining measures to improve welfare standards, animal health and by considering both environmental and human aspects through the consequential effects on these may have on “public goods” (The National Office of An</w:t>
      </w:r>
      <w:r w:rsidR="00E40DDC">
        <w:rPr>
          <w:rFonts w:ascii="Arial" w:eastAsia="Calibri" w:hAnsi="Arial" w:cs="Arial"/>
          <w:color w:val="000000" w:themeColor="text1"/>
          <w:sz w:val="22"/>
          <w:szCs w:val="22"/>
          <w:lang w:val="en-GB" w:eastAsia="en-US"/>
        </w:rPr>
        <w:t>imal Health, 2020). A</w:t>
      </w:r>
      <w:r w:rsidRPr="00A76E29">
        <w:rPr>
          <w:rFonts w:ascii="Arial" w:eastAsia="Calibri" w:hAnsi="Arial" w:cs="Arial"/>
          <w:color w:val="000000" w:themeColor="text1"/>
          <w:sz w:val="22"/>
          <w:szCs w:val="22"/>
          <w:lang w:val="en-GB" w:eastAsia="en-US"/>
        </w:rPr>
        <w:t>rguments presented in the literature re</w:t>
      </w:r>
      <w:r w:rsidR="00E40DDC">
        <w:rPr>
          <w:rFonts w:ascii="Arial" w:eastAsia="Calibri" w:hAnsi="Arial" w:cs="Arial"/>
          <w:color w:val="000000" w:themeColor="text1"/>
          <w:sz w:val="22"/>
          <w:szCs w:val="22"/>
          <w:lang w:val="en-GB" w:eastAsia="en-US"/>
        </w:rPr>
        <w:t>view r</w:t>
      </w:r>
      <w:r>
        <w:rPr>
          <w:rFonts w:ascii="Arial" w:eastAsia="Calibri" w:hAnsi="Arial" w:cs="Arial"/>
          <w:color w:val="000000" w:themeColor="text1"/>
          <w:sz w:val="22"/>
          <w:szCs w:val="22"/>
          <w:lang w:val="en-GB" w:eastAsia="en-US"/>
        </w:rPr>
        <w:t xml:space="preserve">ecommend </w:t>
      </w:r>
      <w:r w:rsidR="00E40DDC">
        <w:rPr>
          <w:rFonts w:ascii="Arial" w:eastAsia="Calibri" w:hAnsi="Arial" w:cs="Arial"/>
          <w:color w:val="000000" w:themeColor="text1"/>
          <w:sz w:val="22"/>
          <w:szCs w:val="22"/>
          <w:lang w:val="en-GB" w:eastAsia="en-US"/>
        </w:rPr>
        <w:t xml:space="preserve">that </w:t>
      </w:r>
      <w:r>
        <w:rPr>
          <w:rFonts w:ascii="Arial" w:eastAsia="Calibri" w:hAnsi="Arial" w:cs="Arial"/>
          <w:color w:val="000000" w:themeColor="text1"/>
          <w:sz w:val="22"/>
          <w:szCs w:val="22"/>
          <w:lang w:val="en-GB" w:eastAsia="en-US"/>
        </w:rPr>
        <w:t>a balance</w:t>
      </w:r>
      <w:r w:rsidR="00E40DDC">
        <w:rPr>
          <w:rFonts w:ascii="Arial" w:eastAsia="Calibri" w:hAnsi="Arial" w:cs="Arial"/>
          <w:color w:val="000000" w:themeColor="text1"/>
          <w:sz w:val="22"/>
          <w:szCs w:val="22"/>
          <w:lang w:val="en-GB" w:eastAsia="en-US"/>
        </w:rPr>
        <w:t xml:space="preserve"> between the levels</w:t>
      </w:r>
      <w:r>
        <w:rPr>
          <w:rFonts w:ascii="Arial" w:eastAsia="Calibri" w:hAnsi="Arial" w:cs="Arial"/>
          <w:color w:val="000000" w:themeColor="text1"/>
          <w:sz w:val="22"/>
          <w:szCs w:val="22"/>
          <w:lang w:val="en-GB" w:eastAsia="en-US"/>
        </w:rPr>
        <w:t xml:space="preserve"> is</w:t>
      </w:r>
      <w:r w:rsidR="00E40DDC">
        <w:rPr>
          <w:rFonts w:ascii="Arial" w:eastAsia="Calibri" w:hAnsi="Arial" w:cs="Arial"/>
          <w:color w:val="000000" w:themeColor="text1"/>
          <w:sz w:val="22"/>
          <w:szCs w:val="22"/>
          <w:lang w:val="en-GB" w:eastAsia="en-US"/>
        </w:rPr>
        <w:t xml:space="preserve"> necessary. With this mind, i</w:t>
      </w:r>
      <w:r w:rsidRPr="00A76E29">
        <w:rPr>
          <w:rFonts w:ascii="Arial" w:eastAsia="Calibri" w:hAnsi="Arial" w:cs="Arial"/>
          <w:color w:val="000000" w:themeColor="text1"/>
          <w:sz w:val="22"/>
          <w:szCs w:val="22"/>
          <w:lang w:val="en-GB" w:eastAsia="en-US"/>
        </w:rPr>
        <w:t>t could be suggested that high standards of animal welfare will be a section of environmental protection that will be su</w:t>
      </w:r>
      <w:r>
        <w:rPr>
          <w:rFonts w:ascii="Arial" w:eastAsia="Calibri" w:hAnsi="Arial" w:cs="Arial"/>
          <w:color w:val="000000" w:themeColor="text1"/>
          <w:sz w:val="22"/>
          <w:szCs w:val="22"/>
          <w:lang w:val="en-GB" w:eastAsia="en-US"/>
        </w:rPr>
        <w:t xml:space="preserve">ccessful due to the connection between top and bottom. </w:t>
      </w:r>
      <w:r w:rsidRPr="00A76E29">
        <w:rPr>
          <w:rFonts w:ascii="Arial" w:eastAsia="Calibri" w:hAnsi="Arial" w:cs="Arial"/>
          <w:color w:val="000000" w:themeColor="text1"/>
          <w:sz w:val="22"/>
          <w:szCs w:val="22"/>
          <w:lang w:val="en-GB" w:eastAsia="en-US"/>
        </w:rPr>
        <w:t xml:space="preserve"> </w:t>
      </w:r>
    </w:p>
    <w:p w14:paraId="0BA9D217" w14:textId="1C8556DC" w:rsidR="00E464F9" w:rsidRPr="00A76E29" w:rsidRDefault="00E464F9" w:rsidP="00E464F9">
      <w:pPr>
        <w:spacing w:after="0" w:line="240" w:lineRule="auto"/>
        <w:rPr>
          <w:rFonts w:ascii="Arial" w:eastAsia="Calibri" w:hAnsi="Arial" w:cs="Arial"/>
          <w:color w:val="000000" w:themeColor="text1"/>
          <w:sz w:val="22"/>
          <w:szCs w:val="22"/>
          <w:lang w:val="en-GB" w:eastAsia="en-US"/>
        </w:rPr>
      </w:pPr>
      <w:r w:rsidRPr="00A76E29">
        <w:rPr>
          <w:rFonts w:ascii="Arial" w:eastAsia="Calibri" w:hAnsi="Arial" w:cs="Arial"/>
          <w:color w:val="000000" w:themeColor="text1"/>
          <w:sz w:val="22"/>
          <w:szCs w:val="22"/>
          <w:lang w:val="en-GB" w:eastAsia="en-US"/>
        </w:rPr>
        <w:br/>
        <w:t>Whilst the majority of instances highlight a clear gap between the top and bottom levels, one example does imply that coherences can occur between them</w:t>
      </w:r>
      <w:r w:rsidR="00E40DDC">
        <w:rPr>
          <w:rFonts w:ascii="Arial" w:eastAsia="Calibri" w:hAnsi="Arial" w:cs="Arial"/>
          <w:color w:val="000000" w:themeColor="text1"/>
          <w:sz w:val="22"/>
          <w:szCs w:val="22"/>
          <w:lang w:val="en-GB" w:eastAsia="en-US"/>
        </w:rPr>
        <w:t xml:space="preserve"> (animal welfare)</w:t>
      </w:r>
      <w:r w:rsidRPr="00A76E29">
        <w:rPr>
          <w:rFonts w:ascii="Arial" w:eastAsia="Calibri" w:hAnsi="Arial" w:cs="Arial"/>
          <w:color w:val="000000" w:themeColor="text1"/>
          <w:sz w:val="22"/>
          <w:szCs w:val="22"/>
          <w:lang w:val="en-GB" w:eastAsia="en-US"/>
        </w:rPr>
        <w:t>. What can be concluded is that, the ideas of the bottom are evident and while the top needs to recognise these ideas in order t</w:t>
      </w:r>
      <w:r>
        <w:rPr>
          <w:rFonts w:ascii="Arial" w:eastAsia="Calibri" w:hAnsi="Arial" w:cs="Arial"/>
          <w:color w:val="000000" w:themeColor="text1"/>
          <w:sz w:val="22"/>
          <w:szCs w:val="22"/>
          <w:lang w:val="en-GB" w:eastAsia="en-US"/>
        </w:rPr>
        <w:t>o provide this sense of harmony. A</w:t>
      </w:r>
      <w:r w:rsidRPr="00A76E29">
        <w:rPr>
          <w:rFonts w:ascii="Arial" w:eastAsia="Calibri" w:hAnsi="Arial" w:cs="Arial"/>
          <w:color w:val="000000" w:themeColor="text1"/>
          <w:sz w:val="22"/>
          <w:szCs w:val="22"/>
          <w:lang w:val="en-GB" w:eastAsia="en-US"/>
        </w:rPr>
        <w:t>t this stage</w:t>
      </w:r>
      <w:r w:rsidR="002469B9">
        <w:rPr>
          <w:rFonts w:ascii="Arial" w:eastAsia="Calibri" w:hAnsi="Arial" w:cs="Arial"/>
          <w:color w:val="000000" w:themeColor="text1"/>
          <w:sz w:val="22"/>
          <w:szCs w:val="22"/>
          <w:lang w:val="en-GB" w:eastAsia="en-US"/>
        </w:rPr>
        <w:t>,</w:t>
      </w:r>
      <w:r w:rsidRPr="00A76E29">
        <w:rPr>
          <w:rFonts w:ascii="Arial" w:eastAsia="Calibri" w:hAnsi="Arial" w:cs="Arial"/>
          <w:color w:val="000000" w:themeColor="text1"/>
          <w:sz w:val="22"/>
          <w:szCs w:val="22"/>
          <w:lang w:val="en-GB" w:eastAsia="en-US"/>
        </w:rPr>
        <w:t xml:space="preserve"> incentives are drivers for farmers, suggesting that a top-down approach may be more successful for environmental protection.</w:t>
      </w:r>
    </w:p>
    <w:p w14:paraId="0CED7A06" w14:textId="77777777" w:rsidR="00E464F9" w:rsidRPr="00413F84" w:rsidRDefault="00E464F9" w:rsidP="00E464F9">
      <w:pPr>
        <w:spacing w:after="0" w:line="240" w:lineRule="auto"/>
        <w:rPr>
          <w:rFonts w:ascii="Arial" w:eastAsia="Calibri" w:hAnsi="Arial" w:cs="Arial"/>
          <w:color w:val="FF0000"/>
          <w:sz w:val="22"/>
          <w:szCs w:val="22"/>
          <w:lang w:val="en-GB" w:eastAsia="en-US"/>
        </w:rPr>
      </w:pPr>
    </w:p>
    <w:p w14:paraId="0D6EFE77" w14:textId="5F7367C4" w:rsidR="00E464F9" w:rsidRDefault="00E464F9" w:rsidP="00E464F9">
      <w:pPr>
        <w:spacing w:after="0" w:line="240" w:lineRule="auto"/>
        <w:rPr>
          <w:rFonts w:ascii="Arial" w:eastAsia="Calibri" w:hAnsi="Arial" w:cs="Arial"/>
          <w:color w:val="000000" w:themeColor="text1"/>
          <w:sz w:val="22"/>
          <w:szCs w:val="22"/>
          <w:lang w:val="en-GB" w:eastAsia="en-US"/>
        </w:rPr>
      </w:pPr>
      <w:r w:rsidRPr="00413F84">
        <w:rPr>
          <w:rFonts w:ascii="Arial" w:eastAsia="Calibri" w:hAnsi="Arial" w:cs="Arial"/>
          <w:color w:val="000000" w:themeColor="text1"/>
          <w:sz w:val="22"/>
          <w:szCs w:val="22"/>
          <w:lang w:val="en-GB" w:eastAsia="en-US"/>
        </w:rPr>
        <w:t>Concerning theories regarding environmental psychology,</w:t>
      </w:r>
      <w:r>
        <w:rPr>
          <w:rFonts w:ascii="Arial" w:eastAsia="Calibri" w:hAnsi="Arial" w:cs="Arial"/>
          <w:color w:val="000000" w:themeColor="text1"/>
          <w:sz w:val="22"/>
          <w:szCs w:val="22"/>
          <w:lang w:val="en-GB" w:eastAsia="en-US"/>
        </w:rPr>
        <w:t xml:space="preserve"> </w:t>
      </w:r>
      <w:r w:rsidRPr="005E5F68">
        <w:rPr>
          <w:rFonts w:ascii="Arial" w:eastAsia="Calibri" w:hAnsi="Arial" w:cs="Arial"/>
          <w:color w:val="000000" w:themeColor="text1"/>
          <w:sz w:val="22"/>
          <w:szCs w:val="22"/>
          <w:lang w:val="en-GB" w:eastAsia="en-US"/>
        </w:rPr>
        <w:t xml:space="preserve">it could be said that believing in sustainability ensures sustainable behaviour. However, Hall et al. 2018 found that this was not the case (Hall et al., 2018). </w:t>
      </w:r>
      <w:r w:rsidR="00E40DDC">
        <w:rPr>
          <w:rFonts w:ascii="Arial" w:eastAsia="Calibri" w:hAnsi="Arial" w:cs="Arial"/>
          <w:color w:val="000000" w:themeColor="text1"/>
          <w:sz w:val="22"/>
          <w:szCs w:val="22"/>
          <w:lang w:val="en-GB" w:eastAsia="en-US"/>
        </w:rPr>
        <w:t>Considering</w:t>
      </w:r>
      <w:r w:rsidRPr="00A76E29">
        <w:rPr>
          <w:rFonts w:ascii="Arial" w:eastAsia="Calibri" w:hAnsi="Arial" w:cs="Arial"/>
          <w:color w:val="000000" w:themeColor="text1"/>
          <w:sz w:val="22"/>
          <w:szCs w:val="22"/>
          <w:lang w:val="en-GB" w:eastAsia="en-US"/>
        </w:rPr>
        <w:t xml:space="preserve"> the environmental practices </w:t>
      </w:r>
      <w:r w:rsidR="00E40DDC">
        <w:rPr>
          <w:rFonts w:ascii="Arial" w:eastAsia="Calibri" w:hAnsi="Arial" w:cs="Arial"/>
          <w:color w:val="000000" w:themeColor="text1"/>
          <w:sz w:val="22"/>
          <w:szCs w:val="22"/>
          <w:lang w:val="en-GB" w:eastAsia="en-US"/>
        </w:rPr>
        <w:t>suggested by the farmers (refer to Figure 6)</w:t>
      </w:r>
      <w:r w:rsidRPr="00A76E29">
        <w:rPr>
          <w:rFonts w:ascii="Arial" w:eastAsia="Calibri" w:hAnsi="Arial" w:cs="Arial"/>
          <w:color w:val="000000" w:themeColor="text1"/>
          <w:sz w:val="22"/>
          <w:szCs w:val="22"/>
          <w:lang w:val="en-GB" w:eastAsia="en-US"/>
        </w:rPr>
        <w:t>, it would seem that their actions are working towards sustain</w:t>
      </w:r>
      <w:r w:rsidR="00E40DDC">
        <w:rPr>
          <w:rFonts w:ascii="Arial" w:eastAsia="Calibri" w:hAnsi="Arial" w:cs="Arial"/>
          <w:color w:val="000000" w:themeColor="text1"/>
          <w:sz w:val="22"/>
          <w:szCs w:val="22"/>
          <w:lang w:val="en-GB" w:eastAsia="en-US"/>
        </w:rPr>
        <w:t>able farming</w:t>
      </w:r>
      <w:r w:rsidRPr="00A76E29">
        <w:rPr>
          <w:rFonts w:ascii="Arial" w:eastAsia="Calibri" w:hAnsi="Arial" w:cs="Arial"/>
          <w:color w:val="000000" w:themeColor="text1"/>
          <w:sz w:val="22"/>
          <w:szCs w:val="22"/>
          <w:lang w:val="en-GB" w:eastAsia="en-US"/>
        </w:rPr>
        <w:t>. This alongside their beliefs about protecting the environment and expressing the importance of environmental concerns within agriculture indicate that they hold a belief in the environment, essentially contrasting thoughts by Hall et al. 2018. However, declarations that their farming practices are sustainable were outlined by themselves or due to compliance with current “green</w:t>
      </w:r>
      <w:r w:rsidR="00E40DDC">
        <w:rPr>
          <w:rFonts w:ascii="Arial" w:eastAsia="Calibri" w:hAnsi="Arial" w:cs="Arial"/>
          <w:color w:val="000000" w:themeColor="text1"/>
          <w:sz w:val="22"/>
          <w:szCs w:val="22"/>
          <w:lang w:val="en-GB" w:eastAsia="en-US"/>
        </w:rPr>
        <w:t>ing” initiatives outlined by the EU</w:t>
      </w:r>
      <w:r w:rsidRPr="00A76E29">
        <w:rPr>
          <w:rFonts w:ascii="Arial" w:eastAsia="Calibri" w:hAnsi="Arial" w:cs="Arial"/>
          <w:color w:val="000000" w:themeColor="text1"/>
          <w:sz w:val="22"/>
          <w:szCs w:val="22"/>
          <w:lang w:val="en-GB" w:eastAsia="en-US"/>
        </w:rPr>
        <w:t>. An assessment of each individual farm therefore may have proved that their practices were only environmentally-friendly in part and did not extend across the whole farm – to reflect criticisms regardin</w:t>
      </w:r>
      <w:r>
        <w:rPr>
          <w:rFonts w:ascii="Arial" w:eastAsia="Calibri" w:hAnsi="Arial" w:cs="Arial"/>
          <w:color w:val="000000" w:themeColor="text1"/>
          <w:sz w:val="22"/>
          <w:szCs w:val="22"/>
          <w:lang w:val="en-GB" w:eastAsia="en-US"/>
        </w:rPr>
        <w:t>g the Agriculture Bill 2019-2021</w:t>
      </w:r>
      <w:r w:rsidRPr="00A76E29">
        <w:rPr>
          <w:rFonts w:ascii="Arial" w:eastAsia="Calibri" w:hAnsi="Arial" w:cs="Arial"/>
          <w:color w:val="000000" w:themeColor="text1"/>
          <w:sz w:val="22"/>
          <w:szCs w:val="22"/>
          <w:lang w:val="en-GB" w:eastAsia="en-US"/>
        </w:rPr>
        <w:t xml:space="preserve">. </w:t>
      </w:r>
    </w:p>
    <w:p w14:paraId="7624DD3D" w14:textId="77777777" w:rsidR="00E464F9" w:rsidRDefault="00E464F9" w:rsidP="00E464F9">
      <w:pPr>
        <w:spacing w:after="0" w:line="240" w:lineRule="auto"/>
        <w:rPr>
          <w:rFonts w:ascii="Arial" w:eastAsia="Calibri" w:hAnsi="Arial" w:cs="Arial"/>
          <w:color w:val="000000" w:themeColor="text1"/>
          <w:sz w:val="22"/>
          <w:szCs w:val="22"/>
          <w:lang w:val="en-GB" w:eastAsia="en-US"/>
        </w:rPr>
      </w:pPr>
    </w:p>
    <w:p w14:paraId="7F486E55" w14:textId="77777777" w:rsidR="00E464F9" w:rsidRDefault="00E464F9" w:rsidP="00E464F9">
      <w:pPr>
        <w:spacing w:after="0" w:line="240" w:lineRule="auto"/>
        <w:rPr>
          <w:rFonts w:ascii="Arial" w:eastAsia="Calibri" w:hAnsi="Arial" w:cs="Arial"/>
          <w:color w:val="000000" w:themeColor="text1"/>
          <w:sz w:val="22"/>
          <w:szCs w:val="22"/>
          <w:lang w:val="en-GB" w:eastAsia="en-US"/>
        </w:rPr>
      </w:pPr>
      <w:r w:rsidRPr="00A76E29">
        <w:rPr>
          <w:rFonts w:ascii="Arial" w:eastAsia="Calibri" w:hAnsi="Arial" w:cs="Arial"/>
          <w:color w:val="000000" w:themeColor="text1"/>
          <w:sz w:val="22"/>
          <w:szCs w:val="22"/>
          <w:lang w:val="en-GB" w:eastAsia="en-US"/>
        </w:rPr>
        <w:t>Additionally, Hall et al. 2018 identified that scepticism regarding the exi</w:t>
      </w:r>
      <w:r>
        <w:rPr>
          <w:rFonts w:ascii="Arial" w:eastAsia="Calibri" w:hAnsi="Arial" w:cs="Arial"/>
          <w:color w:val="000000" w:themeColor="text1"/>
          <w:sz w:val="22"/>
          <w:szCs w:val="22"/>
          <w:lang w:val="en-GB" w:eastAsia="en-US"/>
        </w:rPr>
        <w:t>stence of environmental issues</w:t>
      </w:r>
      <w:r w:rsidRPr="00A76E29">
        <w:rPr>
          <w:rFonts w:ascii="Arial" w:eastAsia="Calibri" w:hAnsi="Arial" w:cs="Arial"/>
          <w:color w:val="000000" w:themeColor="text1"/>
          <w:sz w:val="22"/>
          <w:szCs w:val="22"/>
          <w:lang w:val="en-GB" w:eastAsia="en-US"/>
        </w:rPr>
        <w:t xml:space="preserve"> can determine an absence of </w:t>
      </w:r>
      <w:r>
        <w:rPr>
          <w:rFonts w:ascii="Arial" w:eastAsia="Calibri" w:hAnsi="Arial" w:cs="Arial"/>
          <w:color w:val="000000" w:themeColor="text1"/>
          <w:sz w:val="22"/>
          <w:szCs w:val="22"/>
          <w:lang w:val="en-GB" w:eastAsia="en-US"/>
        </w:rPr>
        <w:t>action to prevent concerns</w:t>
      </w:r>
      <w:r w:rsidRPr="00A76E29">
        <w:rPr>
          <w:rFonts w:ascii="Arial" w:eastAsia="Calibri" w:hAnsi="Arial" w:cs="Arial"/>
          <w:color w:val="000000" w:themeColor="text1"/>
          <w:sz w:val="22"/>
          <w:szCs w:val="22"/>
          <w:lang w:val="en-GB" w:eastAsia="en-US"/>
        </w:rPr>
        <w:t xml:space="preserve"> (Hall et al. 2018). This research however, identified</w:t>
      </w:r>
      <w:r>
        <w:rPr>
          <w:rFonts w:ascii="Arial" w:eastAsia="Calibri" w:hAnsi="Arial" w:cs="Arial"/>
          <w:color w:val="000000" w:themeColor="text1"/>
          <w:sz w:val="22"/>
          <w:szCs w:val="22"/>
          <w:lang w:val="en-GB" w:eastAsia="en-US"/>
        </w:rPr>
        <w:t xml:space="preserve"> that weather and other issues</w:t>
      </w:r>
      <w:r w:rsidRPr="00A76E29">
        <w:rPr>
          <w:rFonts w:ascii="Arial" w:eastAsia="Calibri" w:hAnsi="Arial" w:cs="Arial"/>
          <w:color w:val="000000" w:themeColor="text1"/>
          <w:sz w:val="22"/>
          <w:szCs w:val="22"/>
          <w:lang w:val="en-GB" w:eastAsia="en-US"/>
        </w:rPr>
        <w:t xml:space="preserve"> such as climate change and soil erosion did in fact</w:t>
      </w:r>
      <w:r>
        <w:rPr>
          <w:rFonts w:ascii="Arial" w:eastAsia="Calibri" w:hAnsi="Arial" w:cs="Arial"/>
          <w:color w:val="000000" w:themeColor="text1"/>
          <w:sz w:val="22"/>
          <w:szCs w:val="22"/>
          <w:lang w:val="en-GB" w:eastAsia="en-US"/>
        </w:rPr>
        <w:t xml:space="preserve"> exist and created direct concerns for farmers.</w:t>
      </w:r>
      <w:r w:rsidRPr="00A76E29">
        <w:rPr>
          <w:rFonts w:ascii="Arial" w:eastAsia="Calibri" w:hAnsi="Arial" w:cs="Arial"/>
          <w:color w:val="000000" w:themeColor="text1"/>
          <w:sz w:val="22"/>
          <w:szCs w:val="22"/>
          <w:lang w:val="en-GB" w:eastAsia="en-US"/>
        </w:rPr>
        <w:t xml:space="preserve"> That said, </w:t>
      </w:r>
      <w:r>
        <w:rPr>
          <w:rFonts w:ascii="Arial" w:eastAsia="Calibri" w:hAnsi="Arial" w:cs="Arial"/>
          <w:color w:val="000000" w:themeColor="text1"/>
          <w:sz w:val="22"/>
          <w:szCs w:val="22"/>
          <w:lang w:val="en-GB" w:eastAsia="en-US"/>
        </w:rPr>
        <w:t>as previously mentioned, farmers recognise that incentive or pressure through compliance has determined their practices. This illustrates t</w:t>
      </w:r>
      <w:r w:rsidRPr="00A76E29">
        <w:rPr>
          <w:rFonts w:ascii="Arial" w:eastAsia="Calibri" w:hAnsi="Arial" w:cs="Arial"/>
          <w:color w:val="000000" w:themeColor="text1"/>
          <w:sz w:val="22"/>
          <w:szCs w:val="22"/>
          <w:lang w:val="en-GB" w:eastAsia="en-US"/>
        </w:rPr>
        <w:t xml:space="preserve">hat while the awareness of environmental concerns exists, other factors ensure environmental protection rather than a belief or personal desire. </w:t>
      </w:r>
    </w:p>
    <w:p w14:paraId="18BDB8C7" w14:textId="77777777" w:rsidR="00E464F9" w:rsidRDefault="00E464F9" w:rsidP="00E464F9">
      <w:pPr>
        <w:spacing w:after="0" w:line="240" w:lineRule="auto"/>
        <w:rPr>
          <w:rFonts w:ascii="Arial" w:eastAsia="Calibri" w:hAnsi="Arial" w:cs="Arial"/>
          <w:color w:val="3E762A" w:themeColor="accent1" w:themeShade="BF"/>
          <w:sz w:val="22"/>
          <w:szCs w:val="22"/>
          <w:lang w:val="en-GB" w:eastAsia="en-US"/>
        </w:rPr>
      </w:pPr>
    </w:p>
    <w:p w14:paraId="4166748C" w14:textId="750803AA" w:rsidR="00E464F9" w:rsidRPr="00A76E29" w:rsidRDefault="00E464F9" w:rsidP="00E464F9">
      <w:pPr>
        <w:spacing w:after="0" w:line="240" w:lineRule="auto"/>
        <w:rPr>
          <w:rFonts w:ascii="Arial" w:eastAsia="Calibri" w:hAnsi="Arial" w:cs="Arial"/>
          <w:color w:val="000000" w:themeColor="text1"/>
          <w:sz w:val="22"/>
          <w:szCs w:val="22"/>
          <w:lang w:val="en-GB" w:eastAsia="en-US"/>
        </w:rPr>
      </w:pPr>
      <w:r w:rsidRPr="00A76E29">
        <w:rPr>
          <w:rFonts w:ascii="Arial" w:eastAsia="Calibri" w:hAnsi="Arial" w:cs="Arial"/>
          <w:color w:val="000000" w:themeColor="text1"/>
          <w:sz w:val="22"/>
          <w:szCs w:val="22"/>
          <w:lang w:val="en-GB" w:eastAsia="en-US"/>
        </w:rPr>
        <w:t xml:space="preserve">It has been argued that </w:t>
      </w:r>
      <w:r w:rsidRPr="00A76E29">
        <w:rPr>
          <w:rFonts w:ascii="Arial" w:eastAsia="Calibri" w:hAnsi="Arial" w:cs="Arial"/>
          <w:color w:val="000000" w:themeColor="text1"/>
          <w:sz w:val="22"/>
          <w:szCs w:val="22"/>
          <w:bdr w:val="none" w:sz="0" w:space="0" w:color="auto" w:frame="1"/>
          <w:lang w:val="en-GB" w:eastAsia="en-US"/>
        </w:rPr>
        <w:t xml:space="preserve">an awareness of the natural environment and its connection with human existence can determine environmentally-responsible behaviour (Pelletier et al., 2008). The interview participants imply that farmers have a strong awareness of the dependency of </w:t>
      </w:r>
      <w:r>
        <w:rPr>
          <w:rFonts w:ascii="Arial" w:eastAsia="Calibri" w:hAnsi="Arial" w:cs="Arial"/>
          <w:color w:val="000000" w:themeColor="text1"/>
          <w:sz w:val="22"/>
          <w:szCs w:val="22"/>
          <w:bdr w:val="none" w:sz="0" w:space="0" w:color="auto" w:frame="1"/>
          <w:lang w:val="en-GB" w:eastAsia="en-US"/>
        </w:rPr>
        <w:t xml:space="preserve">agriculture on the environment, and they understand their local environment better than most. </w:t>
      </w:r>
      <w:r w:rsidRPr="00A76E29">
        <w:rPr>
          <w:rFonts w:ascii="Arial" w:eastAsia="Calibri" w:hAnsi="Arial" w:cs="Arial"/>
          <w:color w:val="000000" w:themeColor="text1"/>
          <w:sz w:val="22"/>
          <w:szCs w:val="22"/>
          <w:bdr w:val="none" w:sz="0" w:space="0" w:color="auto" w:frame="1"/>
          <w:lang w:val="en-GB" w:eastAsia="en-US"/>
        </w:rPr>
        <w:t>This was also reflected by the farmers in that 90% believed that agriculture can improve the state of the environment, and their values regarding environmental concerns w</w:t>
      </w:r>
      <w:r>
        <w:rPr>
          <w:rFonts w:ascii="Arial" w:eastAsia="Calibri" w:hAnsi="Arial" w:cs="Arial"/>
          <w:color w:val="000000" w:themeColor="text1"/>
          <w:sz w:val="22"/>
          <w:szCs w:val="22"/>
          <w:bdr w:val="none" w:sz="0" w:space="0" w:color="auto" w:frame="1"/>
          <w:lang w:val="en-GB" w:eastAsia="en-US"/>
        </w:rPr>
        <w:t>ere</w:t>
      </w:r>
      <w:r w:rsidR="000F1A4B">
        <w:rPr>
          <w:rFonts w:ascii="Arial" w:eastAsia="Calibri" w:hAnsi="Arial" w:cs="Arial"/>
          <w:color w:val="000000" w:themeColor="text1"/>
          <w:sz w:val="22"/>
          <w:szCs w:val="22"/>
          <w:bdr w:val="none" w:sz="0" w:space="0" w:color="auto" w:frame="1"/>
          <w:lang w:val="en-GB" w:eastAsia="en-US"/>
        </w:rPr>
        <w:t xml:space="preserve"> high (refer to Figure 8)</w:t>
      </w:r>
      <w:r>
        <w:rPr>
          <w:rFonts w:ascii="Arial" w:eastAsia="Calibri" w:hAnsi="Arial" w:cs="Arial"/>
          <w:color w:val="000000" w:themeColor="text1"/>
          <w:sz w:val="22"/>
          <w:szCs w:val="22"/>
          <w:bdr w:val="none" w:sz="0" w:space="0" w:color="auto" w:frame="1"/>
          <w:lang w:val="en-GB" w:eastAsia="en-US"/>
        </w:rPr>
        <w:t>. I</w:t>
      </w:r>
      <w:r w:rsidRPr="00A76E29">
        <w:rPr>
          <w:rFonts w:ascii="Arial" w:eastAsia="Calibri" w:hAnsi="Arial" w:cs="Arial"/>
          <w:color w:val="000000" w:themeColor="text1"/>
          <w:sz w:val="22"/>
          <w:szCs w:val="22"/>
          <w:bdr w:val="none" w:sz="0" w:space="0" w:color="auto" w:frame="1"/>
          <w:lang w:val="en-GB" w:eastAsia="en-US"/>
        </w:rPr>
        <w:t>n isolation</w:t>
      </w:r>
      <w:r w:rsidR="000F1A4B">
        <w:rPr>
          <w:rFonts w:ascii="Arial" w:eastAsia="Calibri" w:hAnsi="Arial" w:cs="Arial"/>
          <w:color w:val="000000" w:themeColor="text1"/>
          <w:sz w:val="22"/>
          <w:szCs w:val="22"/>
          <w:bdr w:val="none" w:sz="0" w:space="0" w:color="auto" w:frame="1"/>
          <w:lang w:val="en-GB" w:eastAsia="en-US"/>
        </w:rPr>
        <w:t xml:space="preserve">, this point can </w:t>
      </w:r>
      <w:r w:rsidRPr="00A76E29">
        <w:rPr>
          <w:rFonts w:ascii="Arial" w:eastAsia="Calibri" w:hAnsi="Arial" w:cs="Arial"/>
          <w:color w:val="000000" w:themeColor="text1"/>
          <w:sz w:val="22"/>
          <w:szCs w:val="22"/>
          <w:bdr w:val="none" w:sz="0" w:space="0" w:color="auto" w:frame="1"/>
          <w:lang w:val="en-GB" w:eastAsia="en-US"/>
        </w:rPr>
        <w:t>suggest that the environmentally-friendly initiatives prac</w:t>
      </w:r>
      <w:r>
        <w:rPr>
          <w:rFonts w:ascii="Arial" w:eastAsia="Calibri" w:hAnsi="Arial" w:cs="Arial"/>
          <w:color w:val="000000" w:themeColor="text1"/>
          <w:sz w:val="22"/>
          <w:szCs w:val="22"/>
          <w:bdr w:val="none" w:sz="0" w:space="0" w:color="auto" w:frame="1"/>
          <w:lang w:val="en-GB" w:eastAsia="en-US"/>
        </w:rPr>
        <w:t xml:space="preserve">ticed by farmers are a result of awareness. However, </w:t>
      </w:r>
      <w:r w:rsidRPr="00A76E29">
        <w:rPr>
          <w:rFonts w:ascii="Arial" w:eastAsia="Calibri" w:hAnsi="Arial" w:cs="Arial"/>
          <w:color w:val="000000" w:themeColor="text1"/>
          <w:sz w:val="22"/>
          <w:szCs w:val="22"/>
          <w:bdr w:val="none" w:sz="0" w:space="0" w:color="auto" w:frame="1"/>
          <w:lang w:val="en-GB" w:eastAsia="en-US"/>
        </w:rPr>
        <w:t xml:space="preserve">other interview participants reflected similar ideas with regards to incentives. They expressed that the demands of the occupation </w:t>
      </w:r>
      <w:r w:rsidRPr="00A76E29">
        <w:rPr>
          <w:rFonts w:ascii="Arial" w:eastAsia="Calibri" w:hAnsi="Arial" w:cs="Arial"/>
          <w:color w:val="000000" w:themeColor="text1"/>
          <w:sz w:val="22"/>
          <w:szCs w:val="22"/>
          <w:bdr w:val="none" w:sz="0" w:space="0" w:color="auto" w:frame="1"/>
          <w:lang w:val="en-GB" w:eastAsia="en-US"/>
        </w:rPr>
        <w:lastRenderedPageBreak/>
        <w:t>mean that finances would</w:t>
      </w:r>
      <w:r>
        <w:rPr>
          <w:rFonts w:ascii="Arial" w:eastAsia="Calibri" w:hAnsi="Arial" w:cs="Arial"/>
          <w:color w:val="000000" w:themeColor="text1"/>
          <w:sz w:val="22"/>
          <w:szCs w:val="22"/>
          <w:bdr w:val="none" w:sz="0" w:space="0" w:color="auto" w:frame="1"/>
          <w:lang w:val="en-GB" w:eastAsia="en-US"/>
        </w:rPr>
        <w:t xml:space="preserve"> </w:t>
      </w:r>
      <w:r w:rsidRPr="00A76E29">
        <w:rPr>
          <w:rFonts w:ascii="Arial" w:eastAsia="Calibri" w:hAnsi="Arial" w:cs="Arial"/>
          <w:color w:val="000000" w:themeColor="text1"/>
          <w:sz w:val="22"/>
          <w:szCs w:val="22"/>
          <w:bdr w:val="none" w:sz="0" w:space="0" w:color="auto" w:frame="1"/>
          <w:lang w:val="en-GB" w:eastAsia="en-US"/>
        </w:rPr>
        <w:t>determine environmental enhancement rather than a willingness, and regardless of their perceptions of the environment.</w:t>
      </w:r>
    </w:p>
    <w:p w14:paraId="1291F8ED" w14:textId="77777777" w:rsidR="00E464F9" w:rsidRPr="00F662D5" w:rsidRDefault="00E464F9" w:rsidP="00E464F9">
      <w:pPr>
        <w:spacing w:after="0" w:line="240" w:lineRule="auto"/>
        <w:rPr>
          <w:rFonts w:ascii="Arial" w:eastAsia="Calibri" w:hAnsi="Arial" w:cs="Arial"/>
          <w:b/>
          <w:color w:val="000000" w:themeColor="text1"/>
          <w:sz w:val="22"/>
          <w:szCs w:val="22"/>
          <w:u w:val="single"/>
          <w:lang w:val="en-GB" w:eastAsia="en-US"/>
        </w:rPr>
      </w:pPr>
    </w:p>
    <w:p w14:paraId="066D3618" w14:textId="14CD39D7" w:rsidR="00E464F9" w:rsidRDefault="00E464F9" w:rsidP="00E464F9">
      <w:pPr>
        <w:spacing w:after="0" w:line="240" w:lineRule="auto"/>
        <w:rPr>
          <w:rFonts w:ascii="Arial" w:eastAsia="Calibri" w:hAnsi="Arial" w:cs="Arial"/>
          <w:color w:val="000000" w:themeColor="text1"/>
          <w:sz w:val="22"/>
          <w:szCs w:val="22"/>
          <w:bdr w:val="none" w:sz="0" w:space="0" w:color="auto" w:frame="1"/>
          <w:lang w:val="en-GB" w:eastAsia="en-US"/>
        </w:rPr>
      </w:pPr>
      <w:r>
        <w:rPr>
          <w:rFonts w:ascii="Arial" w:eastAsia="Calibri" w:hAnsi="Arial" w:cs="Arial"/>
          <w:color w:val="000000" w:themeColor="text1"/>
          <w:sz w:val="22"/>
          <w:szCs w:val="22"/>
          <w:bdr w:val="none" w:sz="0" w:space="0" w:color="auto" w:frame="1"/>
          <w:lang w:val="en-GB" w:eastAsia="en-US"/>
        </w:rPr>
        <w:t xml:space="preserve">Overall farmers showed a sense of shared belief and knowledge regarding the environment. By definition, it could be said that there the social representation of farmers regarding the environment was positive and protective. However, both in the context of top-down approaches and environmental psychology, it seems other factors, namely incentives and policy, play a prominent role in </w:t>
      </w:r>
      <w:r w:rsidR="00CC1CE7">
        <w:rPr>
          <w:rFonts w:ascii="Arial" w:eastAsia="Calibri" w:hAnsi="Arial" w:cs="Arial"/>
          <w:color w:val="000000" w:themeColor="text1"/>
          <w:sz w:val="22"/>
          <w:szCs w:val="22"/>
          <w:bdr w:val="none" w:sz="0" w:space="0" w:color="auto" w:frame="1"/>
          <w:lang w:val="en-GB" w:eastAsia="en-US"/>
        </w:rPr>
        <w:t xml:space="preserve">determining farming practices. </w:t>
      </w:r>
    </w:p>
    <w:p w14:paraId="26C0DFB5" w14:textId="77777777" w:rsidR="00E464F9" w:rsidRDefault="00E464F9" w:rsidP="00E464F9">
      <w:pPr>
        <w:spacing w:after="0" w:line="240" w:lineRule="auto"/>
        <w:rPr>
          <w:rFonts w:ascii="Arial" w:eastAsia="Calibri" w:hAnsi="Arial" w:cs="Arial"/>
          <w:color w:val="000000" w:themeColor="text1"/>
          <w:sz w:val="22"/>
          <w:szCs w:val="22"/>
          <w:bdr w:val="none" w:sz="0" w:space="0" w:color="auto" w:frame="1"/>
          <w:lang w:val="en-GB" w:eastAsia="en-US"/>
        </w:rPr>
      </w:pPr>
    </w:p>
    <w:p w14:paraId="5052E3F1" w14:textId="0D33A1EB" w:rsidR="00E464F9" w:rsidRPr="00E464F9" w:rsidRDefault="002821BD" w:rsidP="00E464F9">
      <w:pPr>
        <w:pStyle w:val="Heading2"/>
        <w:rPr>
          <w:sz w:val="24"/>
          <w:szCs w:val="24"/>
          <w:bdr w:val="none" w:sz="0" w:space="0" w:color="auto" w:frame="1"/>
          <w:lang w:val="en-GB" w:eastAsia="en-US"/>
        </w:rPr>
      </w:pPr>
      <w:bookmarkStart w:id="51" w:name="_Toc38313204"/>
      <w:r>
        <w:rPr>
          <w:sz w:val="24"/>
          <w:szCs w:val="24"/>
          <w:bdr w:val="none" w:sz="0" w:space="0" w:color="auto" w:frame="1"/>
          <w:lang w:val="en-GB" w:eastAsia="en-US"/>
        </w:rPr>
        <w:t>4</w:t>
      </w:r>
      <w:r w:rsidR="00E464F9" w:rsidRPr="00E464F9">
        <w:rPr>
          <w:sz w:val="24"/>
          <w:szCs w:val="24"/>
          <w:bdr w:val="none" w:sz="0" w:space="0" w:color="auto" w:frame="1"/>
          <w:lang w:val="en-GB" w:eastAsia="en-US"/>
        </w:rPr>
        <w:t>.3 Social representation and Brexit</w:t>
      </w:r>
      <w:bookmarkEnd w:id="51"/>
      <w:r w:rsidR="00E464F9" w:rsidRPr="00E464F9">
        <w:rPr>
          <w:sz w:val="24"/>
          <w:szCs w:val="24"/>
          <w:bdr w:val="none" w:sz="0" w:space="0" w:color="auto" w:frame="1"/>
          <w:lang w:val="en-GB" w:eastAsia="en-US"/>
        </w:rPr>
        <w:t xml:space="preserve">  </w:t>
      </w:r>
    </w:p>
    <w:p w14:paraId="16FF6F71" w14:textId="77777777" w:rsidR="00E464F9" w:rsidRDefault="00E464F9" w:rsidP="00E464F9">
      <w:pPr>
        <w:spacing w:after="0" w:line="240" w:lineRule="auto"/>
        <w:rPr>
          <w:rFonts w:ascii="Arial" w:eastAsia="Calibri" w:hAnsi="Arial" w:cs="Arial"/>
          <w:color w:val="000000" w:themeColor="text1"/>
          <w:sz w:val="22"/>
          <w:szCs w:val="22"/>
          <w:bdr w:val="none" w:sz="0" w:space="0" w:color="auto" w:frame="1"/>
          <w:lang w:val="en-GB" w:eastAsia="en-US"/>
        </w:rPr>
      </w:pPr>
    </w:p>
    <w:p w14:paraId="60630230" w14:textId="77777777" w:rsidR="00E464F9" w:rsidRDefault="00E464F9" w:rsidP="00E464F9">
      <w:pPr>
        <w:spacing w:after="0" w:line="240" w:lineRule="auto"/>
        <w:rPr>
          <w:rFonts w:ascii="Arial" w:eastAsia="Calibri" w:hAnsi="Arial" w:cs="Arial"/>
          <w:color w:val="000000" w:themeColor="text1"/>
          <w:sz w:val="22"/>
          <w:szCs w:val="22"/>
          <w:lang w:val="en-GB" w:eastAsia="en-US"/>
        </w:rPr>
      </w:pPr>
      <w:r w:rsidRPr="00086CC8">
        <w:rPr>
          <w:rFonts w:ascii="Arial" w:eastAsia="Calibri" w:hAnsi="Arial" w:cs="Arial"/>
          <w:color w:val="000000" w:themeColor="text1"/>
          <w:sz w:val="22"/>
          <w:szCs w:val="22"/>
          <w:lang w:val="en-GB" w:eastAsia="en-US"/>
        </w:rPr>
        <w:t>Regarding research objective 4, so</w:t>
      </w:r>
      <w:r w:rsidRPr="00F662D5">
        <w:rPr>
          <w:rFonts w:ascii="Arial" w:eastAsia="Calibri" w:hAnsi="Arial" w:cs="Arial"/>
          <w:color w:val="000000" w:themeColor="text1"/>
          <w:sz w:val="22"/>
          <w:szCs w:val="22"/>
          <w:lang w:val="en-GB" w:eastAsia="en-US"/>
        </w:rPr>
        <w:t xml:space="preserve">cial contexts such as Brexit, </w:t>
      </w:r>
      <w:r>
        <w:rPr>
          <w:rFonts w:ascii="Arial" w:eastAsia="Calibri" w:hAnsi="Arial" w:cs="Arial"/>
          <w:color w:val="000000" w:themeColor="text1"/>
          <w:sz w:val="22"/>
          <w:szCs w:val="22"/>
          <w:lang w:val="en-GB" w:eastAsia="en-US"/>
        </w:rPr>
        <w:t>draw attention to the theory of</w:t>
      </w:r>
      <w:r w:rsidRPr="00F662D5">
        <w:rPr>
          <w:rFonts w:ascii="Arial" w:eastAsia="Calibri" w:hAnsi="Arial" w:cs="Arial"/>
          <w:color w:val="000000" w:themeColor="text1"/>
          <w:sz w:val="22"/>
          <w:szCs w:val="22"/>
          <w:lang w:val="en-GB" w:eastAsia="en-US"/>
        </w:rPr>
        <w:t xml:space="preserve"> collective thinking</w:t>
      </w:r>
      <w:r>
        <w:rPr>
          <w:rFonts w:ascii="Arial" w:eastAsia="Calibri" w:hAnsi="Arial" w:cs="Arial"/>
          <w:color w:val="000000" w:themeColor="text1"/>
          <w:sz w:val="22"/>
          <w:szCs w:val="22"/>
          <w:lang w:val="en-GB" w:eastAsia="en-US"/>
        </w:rPr>
        <w:t xml:space="preserve">. </w:t>
      </w:r>
    </w:p>
    <w:p w14:paraId="5157D7DC" w14:textId="77777777" w:rsidR="00E464F9" w:rsidRDefault="00E464F9" w:rsidP="00E464F9">
      <w:pPr>
        <w:spacing w:after="0" w:line="240" w:lineRule="auto"/>
        <w:rPr>
          <w:rFonts w:ascii="Arial" w:eastAsia="Calibri" w:hAnsi="Arial" w:cs="Arial"/>
          <w:color w:val="000000" w:themeColor="text1"/>
          <w:sz w:val="22"/>
          <w:szCs w:val="22"/>
          <w:lang w:val="en-GB" w:eastAsia="en-US"/>
        </w:rPr>
      </w:pPr>
    </w:p>
    <w:p w14:paraId="3200E665" w14:textId="40B9CB28" w:rsidR="00E464F9" w:rsidRDefault="00E464F9" w:rsidP="00E464F9">
      <w:pPr>
        <w:spacing w:after="0" w:line="240" w:lineRule="auto"/>
        <w:rPr>
          <w:rFonts w:ascii="Arial" w:eastAsia="Calibri" w:hAnsi="Arial" w:cs="Arial"/>
          <w:color w:val="000000" w:themeColor="text1"/>
          <w:sz w:val="22"/>
          <w:szCs w:val="22"/>
          <w:lang w:val="en-GB" w:eastAsia="en-US"/>
        </w:rPr>
      </w:pPr>
      <w:r w:rsidRPr="00F662D5">
        <w:rPr>
          <w:rFonts w:ascii="Arial" w:eastAsia="Calibri" w:hAnsi="Arial" w:cs="Arial"/>
          <w:color w:val="000000" w:themeColor="text1"/>
          <w:sz w:val="22"/>
          <w:szCs w:val="22"/>
          <w:lang w:val="en-GB" w:eastAsia="en-US"/>
        </w:rPr>
        <w:t xml:space="preserve">Those who </w:t>
      </w:r>
      <w:r>
        <w:rPr>
          <w:rFonts w:ascii="Arial" w:eastAsia="Calibri" w:hAnsi="Arial" w:cs="Arial"/>
          <w:color w:val="000000" w:themeColor="text1"/>
          <w:sz w:val="22"/>
          <w:szCs w:val="22"/>
          <w:lang w:val="en-GB" w:eastAsia="en-US"/>
        </w:rPr>
        <w:t>identified themselves as being</w:t>
      </w:r>
      <w:r w:rsidRPr="00F662D5">
        <w:rPr>
          <w:rFonts w:ascii="Arial" w:eastAsia="Calibri" w:hAnsi="Arial" w:cs="Arial"/>
          <w:color w:val="000000" w:themeColor="text1"/>
          <w:sz w:val="22"/>
          <w:szCs w:val="22"/>
          <w:lang w:val="en-GB" w:eastAsia="en-US"/>
        </w:rPr>
        <w:t xml:space="preserve"> “against Brexit” </w:t>
      </w:r>
      <w:r>
        <w:rPr>
          <w:rFonts w:ascii="Arial" w:eastAsia="Calibri" w:hAnsi="Arial" w:cs="Arial"/>
          <w:color w:val="000000" w:themeColor="text1"/>
          <w:sz w:val="22"/>
          <w:szCs w:val="22"/>
          <w:lang w:val="en-GB" w:eastAsia="en-US"/>
        </w:rPr>
        <w:t xml:space="preserve">made up 35% of all respondents (Q10), and showed </w:t>
      </w:r>
      <w:r w:rsidRPr="00F662D5">
        <w:rPr>
          <w:rFonts w:ascii="Arial" w:eastAsia="Calibri" w:hAnsi="Arial" w:cs="Arial"/>
          <w:color w:val="000000" w:themeColor="text1"/>
          <w:sz w:val="22"/>
          <w:szCs w:val="22"/>
          <w:lang w:val="en-GB" w:eastAsia="en-US"/>
        </w:rPr>
        <w:t>a regular</w:t>
      </w:r>
      <w:r>
        <w:rPr>
          <w:rFonts w:ascii="Arial" w:eastAsia="Calibri" w:hAnsi="Arial" w:cs="Arial"/>
          <w:color w:val="000000" w:themeColor="text1"/>
          <w:sz w:val="22"/>
          <w:szCs w:val="22"/>
          <w:lang w:val="en-GB" w:eastAsia="en-US"/>
        </w:rPr>
        <w:t>ity among their answers</w:t>
      </w:r>
      <w:r w:rsidRPr="00F662D5">
        <w:rPr>
          <w:rFonts w:ascii="Arial" w:eastAsia="Calibri" w:hAnsi="Arial" w:cs="Arial"/>
          <w:color w:val="000000" w:themeColor="text1"/>
          <w:sz w:val="22"/>
          <w:szCs w:val="22"/>
          <w:lang w:val="en-GB" w:eastAsia="en-US"/>
        </w:rPr>
        <w:t>.</w:t>
      </w:r>
      <w:r>
        <w:rPr>
          <w:rFonts w:ascii="Arial" w:eastAsia="Calibri" w:hAnsi="Arial" w:cs="Arial"/>
          <w:color w:val="000000" w:themeColor="text1"/>
          <w:sz w:val="22"/>
          <w:szCs w:val="22"/>
          <w:lang w:val="en-GB" w:eastAsia="en-US"/>
        </w:rPr>
        <w:br/>
      </w:r>
      <w:r>
        <w:rPr>
          <w:rFonts w:ascii="Arial" w:eastAsia="Calibri" w:hAnsi="Arial" w:cs="Arial"/>
          <w:color w:val="000000" w:themeColor="text1"/>
          <w:sz w:val="22"/>
          <w:szCs w:val="22"/>
          <w:lang w:val="en-GB" w:eastAsia="en-US"/>
        </w:rPr>
        <w:br/>
        <w:t>As mentioned, with regards to the farming community section of the questionnaire, no connection could be made with any other factor. However, there was a clear trend seen in the Brexit section of the questionnaire that highlighted the importance of finances for “agai</w:t>
      </w:r>
      <w:r w:rsidR="00CC1CE7">
        <w:rPr>
          <w:rFonts w:ascii="Arial" w:eastAsia="Calibri" w:hAnsi="Arial" w:cs="Arial"/>
          <w:color w:val="000000" w:themeColor="text1"/>
          <w:sz w:val="22"/>
          <w:szCs w:val="22"/>
          <w:lang w:val="en-GB" w:eastAsia="en-US"/>
        </w:rPr>
        <w:t>n</w:t>
      </w:r>
      <w:r w:rsidR="002821BD">
        <w:rPr>
          <w:rFonts w:ascii="Arial" w:eastAsia="Calibri" w:hAnsi="Arial" w:cs="Arial"/>
          <w:color w:val="000000" w:themeColor="text1"/>
          <w:sz w:val="22"/>
          <w:szCs w:val="22"/>
          <w:lang w:val="en-GB" w:eastAsia="en-US"/>
        </w:rPr>
        <w:t>st Brexit” respondents (Table 11</w:t>
      </w:r>
      <w:r>
        <w:rPr>
          <w:rFonts w:ascii="Arial" w:eastAsia="Calibri" w:hAnsi="Arial" w:cs="Arial"/>
          <w:color w:val="000000" w:themeColor="text1"/>
          <w:sz w:val="22"/>
          <w:szCs w:val="22"/>
          <w:lang w:val="en-GB" w:eastAsia="en-US"/>
        </w:rPr>
        <w:t xml:space="preserve">). All questions in this section reached a majority. </w:t>
      </w:r>
    </w:p>
    <w:p w14:paraId="67937181" w14:textId="7BDBA889" w:rsidR="00E464F9" w:rsidRDefault="00E464F9" w:rsidP="00E464F9">
      <w:pPr>
        <w:spacing w:after="0" w:line="240" w:lineRule="auto"/>
        <w:rPr>
          <w:rFonts w:ascii="Arial" w:eastAsia="Calibri" w:hAnsi="Arial" w:cs="Arial"/>
          <w:color w:val="000000" w:themeColor="text1"/>
          <w:sz w:val="22"/>
          <w:szCs w:val="22"/>
          <w:lang w:val="en-GB" w:eastAsia="en-US"/>
        </w:rPr>
      </w:pPr>
    </w:p>
    <w:p w14:paraId="34DD9BE3" w14:textId="65799C5C" w:rsidR="002821BD" w:rsidRDefault="002821BD" w:rsidP="00E464F9">
      <w:pPr>
        <w:spacing w:after="0" w:line="240" w:lineRule="auto"/>
        <w:rPr>
          <w:rFonts w:ascii="Arial" w:eastAsia="Calibri" w:hAnsi="Arial" w:cs="Arial"/>
          <w:color w:val="000000" w:themeColor="text1"/>
          <w:sz w:val="22"/>
          <w:szCs w:val="22"/>
          <w:lang w:val="en-GB" w:eastAsia="en-US"/>
        </w:rPr>
      </w:pPr>
    </w:p>
    <w:p w14:paraId="057050B0" w14:textId="123E9051" w:rsidR="002821BD" w:rsidRDefault="002821BD" w:rsidP="00E464F9">
      <w:pPr>
        <w:spacing w:after="0" w:line="240" w:lineRule="auto"/>
        <w:rPr>
          <w:rFonts w:ascii="Arial" w:eastAsia="Calibri" w:hAnsi="Arial" w:cs="Arial"/>
          <w:color w:val="000000" w:themeColor="text1"/>
          <w:sz w:val="22"/>
          <w:szCs w:val="22"/>
          <w:lang w:val="en-GB" w:eastAsia="en-US"/>
        </w:rPr>
      </w:pPr>
    </w:p>
    <w:p w14:paraId="053333B8" w14:textId="791FDD5A" w:rsidR="002821BD" w:rsidRDefault="002821BD" w:rsidP="00E464F9">
      <w:pPr>
        <w:spacing w:after="0" w:line="240" w:lineRule="auto"/>
        <w:rPr>
          <w:rFonts w:ascii="Arial" w:eastAsia="Calibri" w:hAnsi="Arial" w:cs="Arial"/>
          <w:color w:val="000000" w:themeColor="text1"/>
          <w:sz w:val="22"/>
          <w:szCs w:val="22"/>
          <w:lang w:val="en-GB" w:eastAsia="en-US"/>
        </w:rPr>
      </w:pPr>
    </w:p>
    <w:p w14:paraId="567BACA5" w14:textId="2B99800F" w:rsidR="002821BD" w:rsidRDefault="002821BD" w:rsidP="00E464F9">
      <w:pPr>
        <w:spacing w:after="0" w:line="240" w:lineRule="auto"/>
        <w:rPr>
          <w:rFonts w:ascii="Arial" w:eastAsia="Calibri" w:hAnsi="Arial" w:cs="Arial"/>
          <w:color w:val="000000" w:themeColor="text1"/>
          <w:sz w:val="22"/>
          <w:szCs w:val="22"/>
          <w:lang w:val="en-GB" w:eastAsia="en-US"/>
        </w:rPr>
      </w:pPr>
    </w:p>
    <w:p w14:paraId="3AD28235" w14:textId="0957DBEE" w:rsidR="002821BD" w:rsidRDefault="002821BD" w:rsidP="00E464F9">
      <w:pPr>
        <w:spacing w:after="0" w:line="240" w:lineRule="auto"/>
        <w:rPr>
          <w:rFonts w:ascii="Arial" w:eastAsia="Calibri" w:hAnsi="Arial" w:cs="Arial"/>
          <w:color w:val="000000" w:themeColor="text1"/>
          <w:sz w:val="22"/>
          <w:szCs w:val="22"/>
          <w:lang w:val="en-GB" w:eastAsia="en-US"/>
        </w:rPr>
      </w:pPr>
    </w:p>
    <w:p w14:paraId="0A9CE765" w14:textId="4C3EAE78" w:rsidR="002821BD" w:rsidRDefault="002821BD" w:rsidP="00E464F9">
      <w:pPr>
        <w:spacing w:after="0" w:line="240" w:lineRule="auto"/>
        <w:rPr>
          <w:rFonts w:ascii="Arial" w:eastAsia="Calibri" w:hAnsi="Arial" w:cs="Arial"/>
          <w:color w:val="000000" w:themeColor="text1"/>
          <w:sz w:val="22"/>
          <w:szCs w:val="22"/>
          <w:lang w:val="en-GB" w:eastAsia="en-US"/>
        </w:rPr>
      </w:pPr>
    </w:p>
    <w:p w14:paraId="1BB816E6" w14:textId="08F4AB48" w:rsidR="002821BD" w:rsidRDefault="002821BD" w:rsidP="00E464F9">
      <w:pPr>
        <w:spacing w:after="0" w:line="240" w:lineRule="auto"/>
        <w:rPr>
          <w:rFonts w:ascii="Arial" w:eastAsia="Calibri" w:hAnsi="Arial" w:cs="Arial"/>
          <w:color w:val="000000" w:themeColor="text1"/>
          <w:sz w:val="22"/>
          <w:szCs w:val="22"/>
          <w:lang w:val="en-GB" w:eastAsia="en-US"/>
        </w:rPr>
      </w:pPr>
    </w:p>
    <w:p w14:paraId="2D5B90F2" w14:textId="2877285F" w:rsidR="002821BD" w:rsidRDefault="002821BD" w:rsidP="00E464F9">
      <w:pPr>
        <w:spacing w:after="0" w:line="240" w:lineRule="auto"/>
        <w:rPr>
          <w:rFonts w:ascii="Arial" w:eastAsia="Calibri" w:hAnsi="Arial" w:cs="Arial"/>
          <w:color w:val="000000" w:themeColor="text1"/>
          <w:sz w:val="22"/>
          <w:szCs w:val="22"/>
          <w:lang w:val="en-GB" w:eastAsia="en-US"/>
        </w:rPr>
      </w:pPr>
    </w:p>
    <w:p w14:paraId="7E547ECD" w14:textId="5F27B312" w:rsidR="002821BD" w:rsidRDefault="002821BD" w:rsidP="00E464F9">
      <w:pPr>
        <w:spacing w:after="0" w:line="240" w:lineRule="auto"/>
        <w:rPr>
          <w:rFonts w:ascii="Arial" w:eastAsia="Calibri" w:hAnsi="Arial" w:cs="Arial"/>
          <w:color w:val="000000" w:themeColor="text1"/>
          <w:sz w:val="22"/>
          <w:szCs w:val="22"/>
          <w:lang w:val="en-GB" w:eastAsia="en-US"/>
        </w:rPr>
      </w:pPr>
    </w:p>
    <w:p w14:paraId="110D95C7" w14:textId="1B2D2A9F" w:rsidR="002821BD" w:rsidRDefault="002821BD" w:rsidP="00E464F9">
      <w:pPr>
        <w:spacing w:after="0" w:line="240" w:lineRule="auto"/>
        <w:rPr>
          <w:rFonts w:ascii="Arial" w:eastAsia="Calibri" w:hAnsi="Arial" w:cs="Arial"/>
          <w:color w:val="000000" w:themeColor="text1"/>
          <w:sz w:val="22"/>
          <w:szCs w:val="22"/>
          <w:lang w:val="en-GB" w:eastAsia="en-US"/>
        </w:rPr>
      </w:pPr>
    </w:p>
    <w:p w14:paraId="2EC8E63C" w14:textId="680081FA" w:rsidR="002821BD" w:rsidRDefault="002821BD" w:rsidP="00E464F9">
      <w:pPr>
        <w:spacing w:after="0" w:line="240" w:lineRule="auto"/>
        <w:rPr>
          <w:rFonts w:ascii="Arial" w:eastAsia="Calibri" w:hAnsi="Arial" w:cs="Arial"/>
          <w:color w:val="000000" w:themeColor="text1"/>
          <w:sz w:val="22"/>
          <w:szCs w:val="22"/>
          <w:lang w:val="en-GB" w:eastAsia="en-US"/>
        </w:rPr>
      </w:pPr>
    </w:p>
    <w:p w14:paraId="768730F4" w14:textId="6722B239" w:rsidR="002821BD" w:rsidRDefault="002821BD" w:rsidP="00E464F9">
      <w:pPr>
        <w:spacing w:after="0" w:line="240" w:lineRule="auto"/>
        <w:rPr>
          <w:rFonts w:ascii="Arial" w:eastAsia="Calibri" w:hAnsi="Arial" w:cs="Arial"/>
          <w:color w:val="000000" w:themeColor="text1"/>
          <w:sz w:val="22"/>
          <w:szCs w:val="22"/>
          <w:lang w:val="en-GB" w:eastAsia="en-US"/>
        </w:rPr>
      </w:pPr>
    </w:p>
    <w:p w14:paraId="391C1D88" w14:textId="70483191" w:rsidR="002821BD" w:rsidRDefault="002821BD" w:rsidP="00E464F9">
      <w:pPr>
        <w:spacing w:after="0" w:line="240" w:lineRule="auto"/>
        <w:rPr>
          <w:rFonts w:ascii="Arial" w:eastAsia="Calibri" w:hAnsi="Arial" w:cs="Arial"/>
          <w:color w:val="000000" w:themeColor="text1"/>
          <w:sz w:val="22"/>
          <w:szCs w:val="22"/>
          <w:lang w:val="en-GB" w:eastAsia="en-US"/>
        </w:rPr>
      </w:pPr>
    </w:p>
    <w:p w14:paraId="1CA27885" w14:textId="68723D56" w:rsidR="002821BD" w:rsidRDefault="002821BD" w:rsidP="00E464F9">
      <w:pPr>
        <w:spacing w:after="0" w:line="240" w:lineRule="auto"/>
        <w:rPr>
          <w:rFonts w:ascii="Arial" w:eastAsia="Calibri" w:hAnsi="Arial" w:cs="Arial"/>
          <w:color w:val="000000" w:themeColor="text1"/>
          <w:sz w:val="22"/>
          <w:szCs w:val="22"/>
          <w:lang w:val="en-GB" w:eastAsia="en-US"/>
        </w:rPr>
      </w:pPr>
    </w:p>
    <w:p w14:paraId="01A7F4C5" w14:textId="6B68F500" w:rsidR="002821BD" w:rsidRDefault="002821BD" w:rsidP="00E464F9">
      <w:pPr>
        <w:spacing w:after="0" w:line="240" w:lineRule="auto"/>
        <w:rPr>
          <w:rFonts w:ascii="Arial" w:eastAsia="Calibri" w:hAnsi="Arial" w:cs="Arial"/>
          <w:color w:val="000000" w:themeColor="text1"/>
          <w:sz w:val="22"/>
          <w:szCs w:val="22"/>
          <w:lang w:val="en-GB" w:eastAsia="en-US"/>
        </w:rPr>
      </w:pPr>
    </w:p>
    <w:p w14:paraId="348BF271" w14:textId="4D1DC6AA" w:rsidR="002821BD" w:rsidRDefault="002821BD" w:rsidP="00E464F9">
      <w:pPr>
        <w:spacing w:after="0" w:line="240" w:lineRule="auto"/>
        <w:rPr>
          <w:rFonts w:ascii="Arial" w:eastAsia="Calibri" w:hAnsi="Arial" w:cs="Arial"/>
          <w:color w:val="000000" w:themeColor="text1"/>
          <w:sz w:val="22"/>
          <w:szCs w:val="22"/>
          <w:lang w:val="en-GB" w:eastAsia="en-US"/>
        </w:rPr>
      </w:pPr>
    </w:p>
    <w:p w14:paraId="0A5B401A" w14:textId="2A25968A" w:rsidR="002821BD" w:rsidRDefault="002821BD" w:rsidP="00E464F9">
      <w:pPr>
        <w:spacing w:after="0" w:line="240" w:lineRule="auto"/>
        <w:rPr>
          <w:rFonts w:ascii="Arial" w:eastAsia="Calibri" w:hAnsi="Arial" w:cs="Arial"/>
          <w:color w:val="000000" w:themeColor="text1"/>
          <w:sz w:val="22"/>
          <w:szCs w:val="22"/>
          <w:lang w:val="en-GB" w:eastAsia="en-US"/>
        </w:rPr>
      </w:pPr>
    </w:p>
    <w:p w14:paraId="7F0CE659" w14:textId="084C38EE" w:rsidR="002821BD" w:rsidRDefault="002821BD" w:rsidP="00E464F9">
      <w:pPr>
        <w:spacing w:after="0" w:line="240" w:lineRule="auto"/>
        <w:rPr>
          <w:rFonts w:ascii="Arial" w:eastAsia="Calibri" w:hAnsi="Arial" w:cs="Arial"/>
          <w:color w:val="000000" w:themeColor="text1"/>
          <w:sz w:val="22"/>
          <w:szCs w:val="22"/>
          <w:lang w:val="en-GB" w:eastAsia="en-US"/>
        </w:rPr>
      </w:pPr>
    </w:p>
    <w:p w14:paraId="6F30AD78" w14:textId="5D118D4E" w:rsidR="002821BD" w:rsidRDefault="002821BD" w:rsidP="00E464F9">
      <w:pPr>
        <w:spacing w:after="0" w:line="240" w:lineRule="auto"/>
        <w:rPr>
          <w:rFonts w:ascii="Arial" w:eastAsia="Calibri" w:hAnsi="Arial" w:cs="Arial"/>
          <w:color w:val="000000" w:themeColor="text1"/>
          <w:sz w:val="22"/>
          <w:szCs w:val="22"/>
          <w:lang w:val="en-GB" w:eastAsia="en-US"/>
        </w:rPr>
      </w:pPr>
    </w:p>
    <w:p w14:paraId="0566E1E6" w14:textId="1854E4AE" w:rsidR="002821BD" w:rsidRDefault="002821BD" w:rsidP="00E464F9">
      <w:pPr>
        <w:spacing w:after="0" w:line="240" w:lineRule="auto"/>
        <w:rPr>
          <w:rFonts w:ascii="Arial" w:eastAsia="Calibri" w:hAnsi="Arial" w:cs="Arial"/>
          <w:color w:val="000000" w:themeColor="text1"/>
          <w:sz w:val="22"/>
          <w:szCs w:val="22"/>
          <w:lang w:val="en-GB" w:eastAsia="en-US"/>
        </w:rPr>
      </w:pPr>
    </w:p>
    <w:p w14:paraId="0BD5B1B1" w14:textId="1BCF51BB" w:rsidR="002821BD" w:rsidRDefault="002821BD" w:rsidP="00E464F9">
      <w:pPr>
        <w:spacing w:after="0" w:line="240" w:lineRule="auto"/>
        <w:rPr>
          <w:rFonts w:ascii="Arial" w:eastAsia="Calibri" w:hAnsi="Arial" w:cs="Arial"/>
          <w:color w:val="000000" w:themeColor="text1"/>
          <w:sz w:val="22"/>
          <w:szCs w:val="22"/>
          <w:lang w:val="en-GB" w:eastAsia="en-US"/>
        </w:rPr>
      </w:pPr>
    </w:p>
    <w:p w14:paraId="7B7F45CD" w14:textId="4A65271B" w:rsidR="002821BD" w:rsidRDefault="002821BD" w:rsidP="00E464F9">
      <w:pPr>
        <w:spacing w:after="0" w:line="240" w:lineRule="auto"/>
        <w:rPr>
          <w:rFonts w:ascii="Arial" w:eastAsia="Calibri" w:hAnsi="Arial" w:cs="Arial"/>
          <w:color w:val="000000" w:themeColor="text1"/>
          <w:sz w:val="22"/>
          <w:szCs w:val="22"/>
          <w:lang w:val="en-GB" w:eastAsia="en-US"/>
        </w:rPr>
      </w:pPr>
    </w:p>
    <w:p w14:paraId="259A1CB7" w14:textId="7DE1A0D7" w:rsidR="002821BD" w:rsidRDefault="002821BD" w:rsidP="00E464F9">
      <w:pPr>
        <w:spacing w:after="0" w:line="240" w:lineRule="auto"/>
        <w:rPr>
          <w:rFonts w:ascii="Arial" w:eastAsia="Calibri" w:hAnsi="Arial" w:cs="Arial"/>
          <w:color w:val="000000" w:themeColor="text1"/>
          <w:sz w:val="22"/>
          <w:szCs w:val="22"/>
          <w:lang w:val="en-GB" w:eastAsia="en-US"/>
        </w:rPr>
      </w:pPr>
    </w:p>
    <w:p w14:paraId="53E45E00" w14:textId="217A0C55" w:rsidR="002821BD" w:rsidRDefault="002821BD" w:rsidP="00E464F9">
      <w:pPr>
        <w:spacing w:after="0" w:line="240" w:lineRule="auto"/>
        <w:rPr>
          <w:rFonts w:ascii="Arial" w:eastAsia="Calibri" w:hAnsi="Arial" w:cs="Arial"/>
          <w:color w:val="000000" w:themeColor="text1"/>
          <w:sz w:val="22"/>
          <w:szCs w:val="22"/>
          <w:lang w:val="en-GB" w:eastAsia="en-US"/>
        </w:rPr>
      </w:pPr>
    </w:p>
    <w:p w14:paraId="6237CEAD" w14:textId="355DEE82" w:rsidR="002821BD" w:rsidRDefault="002821BD" w:rsidP="00E464F9">
      <w:pPr>
        <w:spacing w:after="0" w:line="240" w:lineRule="auto"/>
        <w:rPr>
          <w:rFonts w:ascii="Arial" w:eastAsia="Calibri" w:hAnsi="Arial" w:cs="Arial"/>
          <w:color w:val="000000" w:themeColor="text1"/>
          <w:sz w:val="22"/>
          <w:szCs w:val="22"/>
          <w:lang w:val="en-GB" w:eastAsia="en-US"/>
        </w:rPr>
      </w:pPr>
    </w:p>
    <w:p w14:paraId="6F93C3B8" w14:textId="5C6BB643" w:rsidR="002821BD" w:rsidRDefault="002821BD" w:rsidP="00E464F9">
      <w:pPr>
        <w:spacing w:after="0" w:line="240" w:lineRule="auto"/>
        <w:rPr>
          <w:rFonts w:ascii="Arial" w:eastAsia="Calibri" w:hAnsi="Arial" w:cs="Arial"/>
          <w:color w:val="000000" w:themeColor="text1"/>
          <w:sz w:val="22"/>
          <w:szCs w:val="22"/>
          <w:lang w:val="en-GB" w:eastAsia="en-US"/>
        </w:rPr>
      </w:pPr>
    </w:p>
    <w:p w14:paraId="2B3C07F3" w14:textId="77777777" w:rsidR="002821BD" w:rsidRDefault="002821BD" w:rsidP="00E464F9">
      <w:pPr>
        <w:spacing w:after="0" w:line="240" w:lineRule="auto"/>
        <w:rPr>
          <w:rFonts w:ascii="Arial" w:eastAsia="Calibri" w:hAnsi="Arial" w:cs="Arial"/>
          <w:color w:val="000000" w:themeColor="text1"/>
          <w:sz w:val="22"/>
          <w:szCs w:val="22"/>
          <w:lang w:val="en-GB" w:eastAsia="en-US"/>
        </w:rPr>
      </w:pPr>
    </w:p>
    <w:p w14:paraId="398C922D" w14:textId="1C40A804" w:rsidR="00E464F9" w:rsidRPr="00CC1CE7" w:rsidRDefault="00CC1CE7" w:rsidP="00CC1CE7">
      <w:pPr>
        <w:pStyle w:val="Caption"/>
        <w:jc w:val="center"/>
        <w:rPr>
          <w:rFonts w:ascii="Arial" w:eastAsia="Calibri" w:hAnsi="Arial" w:cs="Arial"/>
          <w:i w:val="0"/>
          <w:color w:val="000000" w:themeColor="text1"/>
          <w:sz w:val="20"/>
          <w:szCs w:val="20"/>
          <w:lang w:val="en-GB" w:eastAsia="en-US"/>
        </w:rPr>
      </w:pPr>
      <w:bookmarkStart w:id="52" w:name="_Toc38311416"/>
      <w:r w:rsidRPr="00CC1CE7">
        <w:rPr>
          <w:i w:val="0"/>
          <w:color w:val="000000" w:themeColor="text1"/>
          <w:sz w:val="20"/>
          <w:szCs w:val="20"/>
        </w:rPr>
        <w:t xml:space="preserve">Table </w:t>
      </w:r>
      <w:r w:rsidRPr="00CC1CE7">
        <w:rPr>
          <w:i w:val="0"/>
          <w:color w:val="000000" w:themeColor="text1"/>
          <w:sz w:val="20"/>
          <w:szCs w:val="20"/>
        </w:rPr>
        <w:fldChar w:fldCharType="begin"/>
      </w:r>
      <w:r w:rsidRPr="00CC1CE7">
        <w:rPr>
          <w:i w:val="0"/>
          <w:color w:val="000000" w:themeColor="text1"/>
          <w:sz w:val="20"/>
          <w:szCs w:val="20"/>
        </w:rPr>
        <w:instrText xml:space="preserve"> SEQ Table \* ARABIC </w:instrText>
      </w:r>
      <w:r w:rsidRPr="00CC1CE7">
        <w:rPr>
          <w:i w:val="0"/>
          <w:color w:val="000000" w:themeColor="text1"/>
          <w:sz w:val="20"/>
          <w:szCs w:val="20"/>
        </w:rPr>
        <w:fldChar w:fldCharType="separate"/>
      </w:r>
      <w:r w:rsidR="00921F81">
        <w:rPr>
          <w:i w:val="0"/>
          <w:noProof/>
          <w:color w:val="000000" w:themeColor="text1"/>
          <w:sz w:val="20"/>
          <w:szCs w:val="20"/>
        </w:rPr>
        <w:t>11</w:t>
      </w:r>
      <w:r w:rsidRPr="00CC1CE7">
        <w:rPr>
          <w:i w:val="0"/>
          <w:color w:val="000000" w:themeColor="text1"/>
          <w:sz w:val="20"/>
          <w:szCs w:val="20"/>
        </w:rPr>
        <w:fldChar w:fldCharType="end"/>
      </w:r>
      <w:r w:rsidRPr="00CC1CE7">
        <w:rPr>
          <w:i w:val="0"/>
          <w:color w:val="000000" w:themeColor="text1"/>
          <w:sz w:val="20"/>
          <w:szCs w:val="20"/>
        </w:rPr>
        <w:t>: Financial responses of “against Brexit” respondents</w:t>
      </w:r>
      <w:bookmarkEnd w:id="52"/>
    </w:p>
    <w:tbl>
      <w:tblPr>
        <w:tblStyle w:val="ListTable3-Accent1"/>
        <w:tblW w:w="9072" w:type="dxa"/>
        <w:jc w:val="center"/>
        <w:tblBorders>
          <w:top w:val="single" w:sz="2" w:space="0" w:color="549E39" w:themeColor="accent1"/>
          <w:left w:val="single" w:sz="2" w:space="0" w:color="549E39" w:themeColor="accent1"/>
          <w:bottom w:val="single" w:sz="2" w:space="0" w:color="549E39" w:themeColor="accent1"/>
          <w:right w:val="single" w:sz="2" w:space="0" w:color="549E39" w:themeColor="accent1"/>
          <w:insideH w:val="single" w:sz="2" w:space="0" w:color="549E39" w:themeColor="accent1"/>
          <w:insideV w:val="single" w:sz="2" w:space="0" w:color="549E39" w:themeColor="accent1"/>
        </w:tblBorders>
        <w:tblLook w:val="04A0" w:firstRow="1" w:lastRow="0" w:firstColumn="1" w:lastColumn="0" w:noHBand="0" w:noVBand="1"/>
      </w:tblPr>
      <w:tblGrid>
        <w:gridCol w:w="3185"/>
        <w:gridCol w:w="3165"/>
        <w:gridCol w:w="2722"/>
      </w:tblGrid>
      <w:tr w:rsidR="00E464F9" w14:paraId="6D5F5BF0" w14:textId="77777777" w:rsidTr="003D0CA9">
        <w:trPr>
          <w:cnfStyle w:val="100000000000" w:firstRow="1" w:lastRow="0" w:firstColumn="0" w:lastColumn="0" w:oddVBand="0" w:evenVBand="0" w:oddHBand="0" w:evenHBand="0" w:firstRowFirstColumn="0" w:firstRowLastColumn="0" w:lastRowFirstColumn="0" w:lastRowLastColumn="0"/>
          <w:trHeight w:val="1223"/>
          <w:jc w:val="center"/>
        </w:trPr>
        <w:tc>
          <w:tcPr>
            <w:cnfStyle w:val="001000000100" w:firstRow="0" w:lastRow="0" w:firstColumn="1" w:lastColumn="0" w:oddVBand="0" w:evenVBand="0" w:oddHBand="0" w:evenHBand="0" w:firstRowFirstColumn="1" w:firstRowLastColumn="0" w:lastRowFirstColumn="0" w:lastRowLastColumn="0"/>
            <w:tcW w:w="3166" w:type="dxa"/>
            <w:tcBorders>
              <w:bottom w:val="none" w:sz="0" w:space="0" w:color="auto"/>
              <w:right w:val="none" w:sz="0" w:space="0" w:color="auto"/>
            </w:tcBorders>
          </w:tcPr>
          <w:p w14:paraId="60D08C88" w14:textId="3BAB2752" w:rsidR="00E464F9" w:rsidRPr="00452A3F" w:rsidRDefault="00445113" w:rsidP="00452A3F">
            <w:pPr>
              <w:jc w:val="center"/>
              <w:rPr>
                <w:rFonts w:ascii="Arial" w:eastAsia="Calibri" w:hAnsi="Arial" w:cs="Arial"/>
                <w:sz w:val="22"/>
                <w:szCs w:val="22"/>
                <w:lang w:val="en-GB" w:eastAsia="en-US"/>
              </w:rPr>
            </w:pPr>
            <w:r>
              <w:rPr>
                <w:rFonts w:ascii="Arial" w:eastAsia="Calibri" w:hAnsi="Arial" w:cs="Arial"/>
                <w:sz w:val="22"/>
                <w:szCs w:val="22"/>
                <w:lang w:val="en-GB" w:eastAsia="en-US"/>
              </w:rPr>
              <w:br/>
            </w:r>
            <w:r w:rsidR="00E464F9" w:rsidRPr="00452A3F">
              <w:rPr>
                <w:rFonts w:ascii="Arial" w:eastAsia="Calibri" w:hAnsi="Arial" w:cs="Arial"/>
                <w:sz w:val="22"/>
                <w:szCs w:val="22"/>
                <w:lang w:val="en-GB" w:eastAsia="en-US"/>
              </w:rPr>
              <w:t>Question</w:t>
            </w:r>
          </w:p>
        </w:tc>
        <w:tc>
          <w:tcPr>
            <w:tcW w:w="3145" w:type="dxa"/>
          </w:tcPr>
          <w:p w14:paraId="3BAC227C" w14:textId="3CCCA87D" w:rsidR="00E464F9" w:rsidRPr="00452A3F" w:rsidRDefault="00445113" w:rsidP="00452A3F">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2"/>
                <w:szCs w:val="22"/>
                <w:lang w:val="en-GB" w:eastAsia="en-US"/>
              </w:rPr>
            </w:pPr>
            <w:r>
              <w:rPr>
                <w:rFonts w:ascii="Arial" w:eastAsia="Calibri" w:hAnsi="Arial" w:cs="Arial"/>
                <w:sz w:val="22"/>
                <w:szCs w:val="22"/>
                <w:lang w:val="en-GB" w:eastAsia="en-US"/>
              </w:rPr>
              <w:br/>
            </w:r>
            <w:r w:rsidR="00E464F9" w:rsidRPr="00452A3F">
              <w:rPr>
                <w:rFonts w:ascii="Arial" w:eastAsia="Calibri" w:hAnsi="Arial" w:cs="Arial"/>
                <w:sz w:val="22"/>
                <w:szCs w:val="22"/>
                <w:lang w:val="en-GB" w:eastAsia="en-US"/>
              </w:rPr>
              <w:t>Response related to finances</w:t>
            </w:r>
          </w:p>
        </w:tc>
        <w:tc>
          <w:tcPr>
            <w:tcW w:w="2705" w:type="dxa"/>
          </w:tcPr>
          <w:p w14:paraId="55B3CA29" w14:textId="64F3D836" w:rsidR="00E464F9" w:rsidRPr="00452A3F" w:rsidRDefault="00445113" w:rsidP="00452A3F">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2"/>
                <w:szCs w:val="22"/>
                <w:lang w:val="en-GB" w:eastAsia="en-US"/>
              </w:rPr>
            </w:pPr>
            <w:r>
              <w:rPr>
                <w:rFonts w:ascii="Arial" w:eastAsia="Calibri" w:hAnsi="Arial" w:cs="Arial"/>
                <w:sz w:val="22"/>
                <w:szCs w:val="22"/>
                <w:lang w:val="en-GB" w:eastAsia="en-US"/>
              </w:rPr>
              <w:br/>
            </w:r>
            <w:r w:rsidR="00E464F9" w:rsidRPr="00452A3F">
              <w:rPr>
                <w:rFonts w:ascii="Arial" w:eastAsia="Calibri" w:hAnsi="Arial" w:cs="Arial"/>
                <w:sz w:val="22"/>
                <w:szCs w:val="22"/>
                <w:lang w:val="en-GB" w:eastAsia="en-US"/>
              </w:rPr>
              <w:t>Percentage of “against Brexit” respondents (%)</w:t>
            </w:r>
          </w:p>
        </w:tc>
      </w:tr>
      <w:tr w:rsidR="00E464F9" w14:paraId="14F7C839" w14:textId="77777777" w:rsidTr="002469B9">
        <w:trPr>
          <w:cnfStyle w:val="000000100000" w:firstRow="0" w:lastRow="0" w:firstColumn="0" w:lastColumn="0" w:oddVBand="0" w:evenVBand="0" w:oddHBand="1" w:evenHBand="0" w:firstRowFirstColumn="0" w:firstRowLastColumn="0" w:lastRowFirstColumn="0" w:lastRowLastColumn="0"/>
          <w:trHeight w:val="1531"/>
          <w:jc w:val="center"/>
        </w:trPr>
        <w:tc>
          <w:tcPr>
            <w:cnfStyle w:val="001000000000" w:firstRow="0" w:lastRow="0" w:firstColumn="1" w:lastColumn="0" w:oddVBand="0" w:evenVBand="0" w:oddHBand="0" w:evenHBand="0" w:firstRowFirstColumn="0" w:firstRowLastColumn="0" w:lastRowFirstColumn="0" w:lastRowLastColumn="0"/>
            <w:tcW w:w="3166" w:type="dxa"/>
            <w:tcBorders>
              <w:top w:val="none" w:sz="0" w:space="0" w:color="auto"/>
              <w:bottom w:val="none" w:sz="0" w:space="0" w:color="auto"/>
              <w:right w:val="none" w:sz="0" w:space="0" w:color="auto"/>
            </w:tcBorders>
          </w:tcPr>
          <w:p w14:paraId="7E56E63E" w14:textId="77777777" w:rsidR="00E464F9" w:rsidRPr="002469B9" w:rsidRDefault="00E464F9" w:rsidP="00E464F9">
            <w:pPr>
              <w:rPr>
                <w:rFonts w:ascii="Arial" w:eastAsia="Calibri" w:hAnsi="Arial" w:cs="Arial"/>
                <w:b w:val="0"/>
                <w:lang w:val="en-GB" w:eastAsia="en-US"/>
              </w:rPr>
            </w:pPr>
            <w:r w:rsidRPr="002469B9">
              <w:rPr>
                <w:rFonts w:ascii="Arial" w:eastAsia="Calibri" w:hAnsi="Arial" w:cs="Arial"/>
                <w:b w:val="0"/>
                <w:lang w:val="en-GB" w:eastAsia="en-US"/>
              </w:rPr>
              <w:t>Q11: In your opinion, has being part of the European Union determined your farming practices? Can you give reasons for your answers?</w:t>
            </w:r>
          </w:p>
        </w:tc>
        <w:tc>
          <w:tcPr>
            <w:tcW w:w="3145" w:type="dxa"/>
            <w:tcBorders>
              <w:top w:val="none" w:sz="0" w:space="0" w:color="auto"/>
              <w:bottom w:val="none" w:sz="0" w:space="0" w:color="auto"/>
            </w:tcBorders>
          </w:tcPr>
          <w:p w14:paraId="66CBD3A1"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 xml:space="preserve">EU has offered subsidies and profitability for businesses </w:t>
            </w:r>
          </w:p>
        </w:tc>
        <w:tc>
          <w:tcPr>
            <w:tcW w:w="2705" w:type="dxa"/>
            <w:tcBorders>
              <w:top w:val="none" w:sz="0" w:space="0" w:color="auto"/>
              <w:bottom w:val="none" w:sz="0" w:space="0" w:color="auto"/>
            </w:tcBorders>
          </w:tcPr>
          <w:p w14:paraId="3482B21D"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50</w:t>
            </w:r>
          </w:p>
        </w:tc>
      </w:tr>
      <w:tr w:rsidR="00E464F9" w14:paraId="3D579647" w14:textId="77777777" w:rsidTr="002469B9">
        <w:trPr>
          <w:trHeight w:val="1531"/>
          <w:jc w:val="center"/>
        </w:trPr>
        <w:tc>
          <w:tcPr>
            <w:cnfStyle w:val="001000000000" w:firstRow="0" w:lastRow="0" w:firstColumn="1" w:lastColumn="0" w:oddVBand="0" w:evenVBand="0" w:oddHBand="0" w:evenHBand="0" w:firstRowFirstColumn="0" w:firstRowLastColumn="0" w:lastRowFirstColumn="0" w:lastRowLastColumn="0"/>
            <w:tcW w:w="3166" w:type="dxa"/>
            <w:tcBorders>
              <w:right w:val="none" w:sz="0" w:space="0" w:color="auto"/>
            </w:tcBorders>
          </w:tcPr>
          <w:p w14:paraId="00C8E357" w14:textId="77777777" w:rsidR="00E464F9" w:rsidRPr="002469B9" w:rsidRDefault="00E464F9" w:rsidP="00E464F9">
            <w:pPr>
              <w:rPr>
                <w:rFonts w:ascii="Arial" w:eastAsia="Calibri" w:hAnsi="Arial" w:cs="Arial"/>
                <w:b w:val="0"/>
                <w:lang w:val="en-GB" w:eastAsia="en-US"/>
              </w:rPr>
            </w:pPr>
            <w:r w:rsidRPr="002469B9">
              <w:rPr>
                <w:rFonts w:ascii="Arial" w:eastAsia="Calibri" w:hAnsi="Arial" w:cs="Arial"/>
                <w:b w:val="0"/>
                <w:lang w:val="en-GB" w:eastAsia="en-US"/>
              </w:rPr>
              <w:t>Q12: Would you say the European Union has been beneficial to the agricultural sector in the UK? Can you give reasons for your answer?</w:t>
            </w:r>
          </w:p>
        </w:tc>
        <w:tc>
          <w:tcPr>
            <w:tcW w:w="3145" w:type="dxa"/>
          </w:tcPr>
          <w:p w14:paraId="35C62FA9" w14:textId="77777777" w:rsidR="00E464F9" w:rsidRPr="002469B9" w:rsidRDefault="00E464F9"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EU has been financially beneficial</w:t>
            </w:r>
          </w:p>
        </w:tc>
        <w:tc>
          <w:tcPr>
            <w:tcW w:w="2705" w:type="dxa"/>
          </w:tcPr>
          <w:p w14:paraId="0F1F42EF" w14:textId="77777777" w:rsidR="00E464F9" w:rsidRPr="002469B9" w:rsidRDefault="00E464F9"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75</w:t>
            </w:r>
          </w:p>
        </w:tc>
      </w:tr>
      <w:tr w:rsidR="00E464F9" w14:paraId="59C09CA3" w14:textId="77777777" w:rsidTr="002469B9">
        <w:trPr>
          <w:cnfStyle w:val="000000100000" w:firstRow="0" w:lastRow="0" w:firstColumn="0" w:lastColumn="0" w:oddVBand="0" w:evenVBand="0" w:oddHBand="1" w:evenHBand="0" w:firstRowFirstColumn="0" w:firstRowLastColumn="0" w:lastRowFirstColumn="0" w:lastRowLastColumn="0"/>
          <w:trHeight w:val="1531"/>
          <w:jc w:val="center"/>
        </w:trPr>
        <w:tc>
          <w:tcPr>
            <w:cnfStyle w:val="001000000000" w:firstRow="0" w:lastRow="0" w:firstColumn="1" w:lastColumn="0" w:oddVBand="0" w:evenVBand="0" w:oddHBand="0" w:evenHBand="0" w:firstRowFirstColumn="0" w:firstRowLastColumn="0" w:lastRowFirstColumn="0" w:lastRowLastColumn="0"/>
            <w:tcW w:w="3166" w:type="dxa"/>
            <w:tcBorders>
              <w:top w:val="none" w:sz="0" w:space="0" w:color="auto"/>
              <w:bottom w:val="none" w:sz="0" w:space="0" w:color="auto"/>
              <w:right w:val="none" w:sz="0" w:space="0" w:color="auto"/>
            </w:tcBorders>
          </w:tcPr>
          <w:p w14:paraId="642CF842" w14:textId="77777777" w:rsidR="00E464F9" w:rsidRPr="002469B9" w:rsidRDefault="00E464F9" w:rsidP="00E464F9">
            <w:pPr>
              <w:rPr>
                <w:rFonts w:ascii="Arial" w:eastAsia="Calibri" w:hAnsi="Arial" w:cs="Arial"/>
                <w:b w:val="0"/>
                <w:lang w:val="en-GB" w:eastAsia="en-US"/>
              </w:rPr>
            </w:pPr>
            <w:r w:rsidRPr="002469B9">
              <w:rPr>
                <w:rFonts w:ascii="Arial" w:eastAsia="Calibri" w:hAnsi="Arial" w:cs="Arial"/>
                <w:b w:val="0"/>
                <w:lang w:val="en-GB" w:eastAsia="en-US"/>
              </w:rPr>
              <w:t>Q13: Do you believe your farming practices are likely to change once Britain leaves the European Union? Can you give examples/reasons for your answer?</w:t>
            </w:r>
          </w:p>
        </w:tc>
        <w:tc>
          <w:tcPr>
            <w:tcW w:w="3145" w:type="dxa"/>
            <w:tcBorders>
              <w:top w:val="none" w:sz="0" w:space="0" w:color="auto"/>
              <w:bottom w:val="none" w:sz="0" w:space="0" w:color="auto"/>
            </w:tcBorders>
          </w:tcPr>
          <w:p w14:paraId="2C3CED58"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Losing money, lower production, inability to remain in business</w:t>
            </w:r>
          </w:p>
        </w:tc>
        <w:tc>
          <w:tcPr>
            <w:tcW w:w="2705" w:type="dxa"/>
            <w:tcBorders>
              <w:top w:val="none" w:sz="0" w:space="0" w:color="auto"/>
              <w:bottom w:val="none" w:sz="0" w:space="0" w:color="auto"/>
            </w:tcBorders>
          </w:tcPr>
          <w:p w14:paraId="386A1BFD"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65</w:t>
            </w:r>
          </w:p>
        </w:tc>
      </w:tr>
      <w:tr w:rsidR="00E464F9" w14:paraId="04866A29" w14:textId="77777777" w:rsidTr="002469B9">
        <w:trPr>
          <w:trHeight w:val="1531"/>
          <w:jc w:val="center"/>
        </w:trPr>
        <w:tc>
          <w:tcPr>
            <w:cnfStyle w:val="001000000000" w:firstRow="0" w:lastRow="0" w:firstColumn="1" w:lastColumn="0" w:oddVBand="0" w:evenVBand="0" w:oddHBand="0" w:evenHBand="0" w:firstRowFirstColumn="0" w:firstRowLastColumn="0" w:lastRowFirstColumn="0" w:lastRowLastColumn="0"/>
            <w:tcW w:w="3166" w:type="dxa"/>
            <w:tcBorders>
              <w:right w:val="none" w:sz="0" w:space="0" w:color="auto"/>
            </w:tcBorders>
          </w:tcPr>
          <w:p w14:paraId="4D46105A" w14:textId="77777777" w:rsidR="00E464F9" w:rsidRPr="002469B9" w:rsidRDefault="00E464F9" w:rsidP="00E464F9">
            <w:pPr>
              <w:rPr>
                <w:rFonts w:ascii="Arial" w:eastAsia="Calibri" w:hAnsi="Arial" w:cs="Arial"/>
                <w:b w:val="0"/>
                <w:lang w:val="en-GB" w:eastAsia="en-US"/>
              </w:rPr>
            </w:pPr>
            <w:r w:rsidRPr="002469B9">
              <w:rPr>
                <w:rFonts w:ascii="Arial" w:eastAsia="Calibri" w:hAnsi="Arial" w:cs="Arial"/>
                <w:b w:val="0"/>
                <w:lang w:val="en-GB" w:eastAsia="en-US"/>
              </w:rPr>
              <w:t>Q14: Do you believe BREXIT will create more challenges for the agricultural sector? Can you give reasons for your answer?</w:t>
            </w:r>
          </w:p>
        </w:tc>
        <w:tc>
          <w:tcPr>
            <w:tcW w:w="3145" w:type="dxa"/>
          </w:tcPr>
          <w:p w14:paraId="13EE1F32" w14:textId="77777777" w:rsidR="00E464F9" w:rsidRPr="002469B9" w:rsidRDefault="00E464F9"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 xml:space="preserve">Limited funding; increased competition leading to lower prices </w:t>
            </w:r>
          </w:p>
        </w:tc>
        <w:tc>
          <w:tcPr>
            <w:tcW w:w="2705" w:type="dxa"/>
          </w:tcPr>
          <w:p w14:paraId="312F741E" w14:textId="77777777" w:rsidR="00E464F9" w:rsidRPr="002469B9" w:rsidRDefault="00E464F9"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75</w:t>
            </w:r>
          </w:p>
        </w:tc>
      </w:tr>
      <w:tr w:rsidR="00E464F9" w14:paraId="309F8C7D" w14:textId="77777777" w:rsidTr="002469B9">
        <w:trPr>
          <w:cnfStyle w:val="000000100000" w:firstRow="0" w:lastRow="0" w:firstColumn="0" w:lastColumn="0" w:oddVBand="0" w:evenVBand="0" w:oddHBand="1" w:evenHBand="0" w:firstRowFirstColumn="0" w:firstRowLastColumn="0" w:lastRowFirstColumn="0" w:lastRowLastColumn="0"/>
          <w:trHeight w:val="1531"/>
          <w:jc w:val="center"/>
        </w:trPr>
        <w:tc>
          <w:tcPr>
            <w:cnfStyle w:val="001000000000" w:firstRow="0" w:lastRow="0" w:firstColumn="1" w:lastColumn="0" w:oddVBand="0" w:evenVBand="0" w:oddHBand="0" w:evenHBand="0" w:firstRowFirstColumn="0" w:firstRowLastColumn="0" w:lastRowFirstColumn="0" w:lastRowLastColumn="0"/>
            <w:tcW w:w="3166" w:type="dxa"/>
            <w:tcBorders>
              <w:top w:val="none" w:sz="0" w:space="0" w:color="auto"/>
              <w:bottom w:val="none" w:sz="0" w:space="0" w:color="auto"/>
              <w:right w:val="none" w:sz="0" w:space="0" w:color="auto"/>
            </w:tcBorders>
          </w:tcPr>
          <w:p w14:paraId="33A35068" w14:textId="77777777" w:rsidR="00E464F9" w:rsidRPr="002469B9" w:rsidRDefault="00E464F9" w:rsidP="00E464F9">
            <w:pPr>
              <w:rPr>
                <w:rFonts w:ascii="Arial" w:eastAsia="Calibri" w:hAnsi="Arial" w:cs="Arial"/>
                <w:b w:val="0"/>
                <w:lang w:val="en-GB" w:eastAsia="en-US"/>
              </w:rPr>
            </w:pPr>
            <w:r w:rsidRPr="002469B9">
              <w:rPr>
                <w:rFonts w:ascii="Arial" w:eastAsia="Calibri" w:hAnsi="Arial" w:cs="Arial"/>
                <w:b w:val="0"/>
                <w:lang w:val="en-GB" w:eastAsia="en-US"/>
              </w:rPr>
              <w:t>Q15: Do you believe BREXIT will provide an opportunity for the UK to adopt farming practices that will consider the health of the natural environment?</w:t>
            </w:r>
          </w:p>
        </w:tc>
        <w:tc>
          <w:tcPr>
            <w:tcW w:w="3145" w:type="dxa"/>
            <w:tcBorders>
              <w:top w:val="none" w:sz="0" w:space="0" w:color="auto"/>
              <w:bottom w:val="none" w:sz="0" w:space="0" w:color="auto"/>
            </w:tcBorders>
          </w:tcPr>
          <w:p w14:paraId="1B507163"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 xml:space="preserve">Incentives through financial schemes </w:t>
            </w:r>
          </w:p>
        </w:tc>
        <w:tc>
          <w:tcPr>
            <w:tcW w:w="2705" w:type="dxa"/>
            <w:tcBorders>
              <w:top w:val="none" w:sz="0" w:space="0" w:color="auto"/>
              <w:bottom w:val="none" w:sz="0" w:space="0" w:color="auto"/>
            </w:tcBorders>
          </w:tcPr>
          <w:p w14:paraId="781AA101"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50</w:t>
            </w:r>
          </w:p>
        </w:tc>
      </w:tr>
    </w:tbl>
    <w:p w14:paraId="73DD6B41" w14:textId="77777777" w:rsidR="00E464F9" w:rsidRDefault="00E464F9" w:rsidP="00E464F9">
      <w:pPr>
        <w:spacing w:after="0" w:line="240" w:lineRule="auto"/>
        <w:rPr>
          <w:rFonts w:ascii="Arial" w:eastAsia="Calibri" w:hAnsi="Arial" w:cs="Arial"/>
          <w:color w:val="000000" w:themeColor="text1"/>
          <w:sz w:val="22"/>
          <w:szCs w:val="22"/>
          <w:lang w:val="en-GB" w:eastAsia="en-US"/>
        </w:rPr>
      </w:pPr>
    </w:p>
    <w:p w14:paraId="10688045" w14:textId="77777777" w:rsidR="00E464F9" w:rsidRDefault="00E464F9" w:rsidP="00E464F9">
      <w:pPr>
        <w:spacing w:after="0" w:line="240" w:lineRule="auto"/>
        <w:rPr>
          <w:rFonts w:ascii="Arial" w:eastAsia="Calibri" w:hAnsi="Arial" w:cs="Arial"/>
          <w:color w:val="000000" w:themeColor="text1"/>
          <w:sz w:val="22"/>
          <w:szCs w:val="22"/>
          <w:lang w:val="en-GB" w:eastAsia="en-US"/>
        </w:rPr>
      </w:pPr>
      <w:r>
        <w:rPr>
          <w:rFonts w:ascii="Arial" w:eastAsia="Calibri" w:hAnsi="Arial" w:cs="Arial"/>
          <w:color w:val="000000" w:themeColor="text1"/>
          <w:sz w:val="22"/>
          <w:szCs w:val="22"/>
          <w:lang w:val="en-GB" w:eastAsia="en-US"/>
        </w:rPr>
        <w:t xml:space="preserve">Shared results were also evident when comparing political affiliation to environmental protection, which is explained in the section below. </w:t>
      </w:r>
    </w:p>
    <w:p w14:paraId="140DA106" w14:textId="77777777" w:rsidR="00E464F9" w:rsidRDefault="00E464F9" w:rsidP="00E464F9">
      <w:pPr>
        <w:spacing w:after="0" w:line="240" w:lineRule="auto"/>
        <w:rPr>
          <w:rFonts w:ascii="Arial" w:eastAsia="Calibri" w:hAnsi="Arial" w:cs="Arial"/>
          <w:color w:val="000000" w:themeColor="text1"/>
          <w:sz w:val="22"/>
          <w:szCs w:val="22"/>
          <w:lang w:val="en-GB" w:eastAsia="en-US"/>
        </w:rPr>
      </w:pPr>
    </w:p>
    <w:p w14:paraId="69E7215E" w14:textId="77777777" w:rsidR="00E464F9" w:rsidRDefault="00E464F9" w:rsidP="00E464F9">
      <w:pPr>
        <w:spacing w:after="0" w:line="240" w:lineRule="auto"/>
        <w:rPr>
          <w:rFonts w:ascii="Arial" w:eastAsia="Calibri" w:hAnsi="Arial" w:cs="Arial"/>
          <w:color w:val="000000" w:themeColor="text1"/>
          <w:sz w:val="22"/>
          <w:szCs w:val="22"/>
          <w:lang w:val="en-GB" w:eastAsia="en-US"/>
        </w:rPr>
      </w:pPr>
      <w:r>
        <w:rPr>
          <w:rFonts w:ascii="Arial" w:eastAsia="Calibri" w:hAnsi="Arial" w:cs="Arial"/>
          <w:color w:val="000000" w:themeColor="text1"/>
          <w:sz w:val="22"/>
          <w:szCs w:val="22"/>
          <w:lang w:val="en-GB" w:eastAsia="en-US"/>
        </w:rPr>
        <w:t xml:space="preserve">Unified responses were not expressed </w:t>
      </w:r>
      <w:r w:rsidRPr="00F662D5">
        <w:rPr>
          <w:rFonts w:ascii="Arial" w:eastAsia="Calibri" w:hAnsi="Arial" w:cs="Arial"/>
          <w:color w:val="000000" w:themeColor="text1"/>
          <w:sz w:val="22"/>
          <w:szCs w:val="22"/>
          <w:lang w:val="en-GB" w:eastAsia="en-US"/>
        </w:rPr>
        <w:t>for those who identified themselves as “for Brexit”</w:t>
      </w:r>
      <w:r>
        <w:rPr>
          <w:rFonts w:ascii="Arial" w:eastAsia="Calibri" w:hAnsi="Arial" w:cs="Arial"/>
          <w:color w:val="000000" w:themeColor="text1"/>
          <w:sz w:val="22"/>
          <w:szCs w:val="22"/>
          <w:lang w:val="en-GB" w:eastAsia="en-US"/>
        </w:rPr>
        <w:t xml:space="preserve"> (45% of all respondents)</w:t>
      </w:r>
      <w:r w:rsidRPr="00F662D5">
        <w:rPr>
          <w:rFonts w:ascii="Arial" w:eastAsia="Calibri" w:hAnsi="Arial" w:cs="Arial"/>
          <w:color w:val="000000" w:themeColor="text1"/>
          <w:sz w:val="22"/>
          <w:szCs w:val="22"/>
          <w:lang w:val="en-GB" w:eastAsia="en-US"/>
        </w:rPr>
        <w:t xml:space="preserve">. Many of the answers </w:t>
      </w:r>
      <w:r>
        <w:rPr>
          <w:rFonts w:ascii="Arial" w:eastAsia="Calibri" w:hAnsi="Arial" w:cs="Arial"/>
          <w:color w:val="000000" w:themeColor="text1"/>
          <w:sz w:val="22"/>
          <w:szCs w:val="22"/>
          <w:lang w:val="en-GB" w:eastAsia="en-US"/>
        </w:rPr>
        <w:t xml:space="preserve">demonstrated </w:t>
      </w:r>
      <w:r w:rsidRPr="00F662D5">
        <w:rPr>
          <w:rFonts w:ascii="Arial" w:eastAsia="Calibri" w:hAnsi="Arial" w:cs="Arial"/>
          <w:color w:val="000000" w:themeColor="text1"/>
          <w:sz w:val="22"/>
          <w:szCs w:val="22"/>
          <w:lang w:val="en-GB" w:eastAsia="en-US"/>
        </w:rPr>
        <w:t>a divide between t</w:t>
      </w:r>
      <w:r>
        <w:rPr>
          <w:rFonts w:ascii="Arial" w:eastAsia="Calibri" w:hAnsi="Arial" w:cs="Arial"/>
          <w:color w:val="000000" w:themeColor="text1"/>
          <w:sz w:val="22"/>
          <w:szCs w:val="22"/>
          <w:lang w:val="en-GB" w:eastAsia="en-US"/>
        </w:rPr>
        <w:t>he respondents and a balance of responses, with question 15 as an exception.</w:t>
      </w:r>
    </w:p>
    <w:p w14:paraId="62F80A35" w14:textId="77777777" w:rsidR="00E464F9" w:rsidRDefault="00E464F9" w:rsidP="00E464F9">
      <w:pPr>
        <w:spacing w:after="0" w:line="240" w:lineRule="auto"/>
        <w:rPr>
          <w:rFonts w:ascii="Arial" w:eastAsia="Calibri" w:hAnsi="Arial" w:cs="Arial"/>
          <w:color w:val="000000" w:themeColor="text1"/>
          <w:sz w:val="22"/>
          <w:szCs w:val="22"/>
          <w:lang w:val="en-GB" w:eastAsia="en-US"/>
        </w:rPr>
      </w:pPr>
    </w:p>
    <w:p w14:paraId="60AC8525" w14:textId="419C2824" w:rsidR="00E464F9" w:rsidRPr="0019180C" w:rsidRDefault="00E464F9" w:rsidP="00E464F9">
      <w:pPr>
        <w:spacing w:after="0" w:line="240" w:lineRule="auto"/>
        <w:rPr>
          <w:rFonts w:ascii="Arial" w:eastAsia="Calibri" w:hAnsi="Arial" w:cs="Arial"/>
          <w:color w:val="000000" w:themeColor="text1"/>
          <w:sz w:val="22"/>
          <w:szCs w:val="22"/>
          <w:lang w:val="en-GB" w:eastAsia="en-US"/>
        </w:rPr>
      </w:pPr>
      <w:r>
        <w:rPr>
          <w:rFonts w:ascii="Arial" w:eastAsia="Calibri" w:hAnsi="Arial" w:cs="Arial"/>
          <w:color w:val="000000" w:themeColor="text1"/>
          <w:sz w:val="22"/>
          <w:szCs w:val="22"/>
          <w:lang w:val="en-GB" w:eastAsia="en-US"/>
        </w:rPr>
        <w:t xml:space="preserve">With regards to whether the EU had been beneficial to agriculture (Q12), </w:t>
      </w:r>
      <w:r>
        <w:rPr>
          <w:rFonts w:ascii="Arial" w:eastAsia="Calibri" w:hAnsi="Arial" w:cs="Arial"/>
          <w:color w:val="000000"/>
          <w:sz w:val="22"/>
          <w:szCs w:val="22"/>
          <w:lang w:val="en-GB" w:eastAsia="en-US"/>
        </w:rPr>
        <w:t>60% stated that it had not. This group gave reasons such as</w:t>
      </w:r>
      <w:r w:rsidRPr="008A04C4">
        <w:rPr>
          <w:rFonts w:ascii="Arial" w:eastAsia="Calibri" w:hAnsi="Arial" w:cs="Arial"/>
          <w:color w:val="000000"/>
          <w:sz w:val="22"/>
          <w:szCs w:val="22"/>
          <w:lang w:val="en-GB" w:eastAsia="en-US"/>
        </w:rPr>
        <w:t xml:space="preserve"> industrialisation, limited market opportunities or competition, disagreeing with payment systems/subsidies, or limited support. The remaining 40% had more balanced views providing both positive and negative examples (F</w:t>
      </w:r>
      <w:r w:rsidR="007502D1">
        <w:rPr>
          <w:rFonts w:ascii="Arial" w:eastAsia="Calibri" w:hAnsi="Arial" w:cs="Arial"/>
          <w:color w:val="000000"/>
          <w:sz w:val="22"/>
          <w:szCs w:val="22"/>
          <w:lang w:val="en-GB" w:eastAsia="en-US"/>
        </w:rPr>
        <w:t>igure 9</w:t>
      </w:r>
      <w:r w:rsidRPr="008A04C4">
        <w:rPr>
          <w:rFonts w:ascii="Arial" w:eastAsia="Calibri" w:hAnsi="Arial" w:cs="Arial"/>
          <w:color w:val="000000"/>
          <w:sz w:val="22"/>
          <w:szCs w:val="22"/>
          <w:lang w:val="en-GB" w:eastAsia="en-US"/>
        </w:rPr>
        <w:t xml:space="preserve">). </w:t>
      </w:r>
    </w:p>
    <w:p w14:paraId="557CB9E0" w14:textId="77777777" w:rsidR="00E464F9" w:rsidRPr="008A04C4" w:rsidRDefault="00E464F9" w:rsidP="00E464F9">
      <w:pPr>
        <w:spacing w:after="0" w:line="240" w:lineRule="auto"/>
        <w:rPr>
          <w:rFonts w:ascii="Arial" w:eastAsia="Calibri" w:hAnsi="Arial" w:cs="Arial"/>
          <w:color w:val="000000"/>
          <w:sz w:val="22"/>
          <w:szCs w:val="22"/>
          <w:lang w:val="en-GB" w:eastAsia="en-US"/>
        </w:rPr>
      </w:pPr>
    </w:p>
    <w:p w14:paraId="2CF3B39F" w14:textId="77777777" w:rsidR="00E464F9" w:rsidRPr="008A04C4" w:rsidRDefault="00E464F9" w:rsidP="00E464F9">
      <w:pPr>
        <w:spacing w:after="0" w:line="240" w:lineRule="auto"/>
        <w:rPr>
          <w:rFonts w:ascii="Arial" w:eastAsia="Calibri" w:hAnsi="Arial" w:cs="Arial"/>
          <w:color w:val="000000"/>
          <w:sz w:val="22"/>
          <w:szCs w:val="22"/>
          <w:lang w:val="en-GB" w:eastAsia="en-US"/>
        </w:rPr>
      </w:pPr>
    </w:p>
    <w:p w14:paraId="1C3EAE29" w14:textId="77777777" w:rsidR="00E464F9" w:rsidRPr="008A04C4" w:rsidRDefault="00E464F9" w:rsidP="00E464F9">
      <w:pPr>
        <w:spacing w:after="200" w:line="276" w:lineRule="auto"/>
        <w:jc w:val="center"/>
        <w:rPr>
          <w:rFonts w:ascii="Arial" w:eastAsia="Calibri" w:hAnsi="Arial" w:cs="Arial"/>
          <w:color w:val="000000"/>
          <w:lang w:val="en-GB" w:eastAsia="en-US"/>
        </w:rPr>
      </w:pPr>
      <w:r w:rsidRPr="008A04C4">
        <w:rPr>
          <w:rFonts w:ascii="Arial" w:eastAsia="Calibri" w:hAnsi="Arial" w:cs="Arial"/>
          <w:noProof/>
          <w:color w:val="000000"/>
          <w:sz w:val="22"/>
          <w:szCs w:val="22"/>
          <w:lang w:val="en-GB" w:eastAsia="en-GB"/>
        </w:rPr>
        <w:drawing>
          <wp:inline distT="0" distB="0" distL="0" distR="0" wp14:anchorId="0175DCD1" wp14:editId="21A4F3BA">
            <wp:extent cx="4259580" cy="2432237"/>
            <wp:effectExtent l="0" t="0" r="0" b="0"/>
            <wp:docPr id="21"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inline>
        </w:drawing>
      </w:r>
    </w:p>
    <w:p w14:paraId="2BAC14BE" w14:textId="10CA0E3F" w:rsidR="00E464F9" w:rsidRPr="008A04C4" w:rsidRDefault="00E464F9" w:rsidP="00E464F9">
      <w:pPr>
        <w:pStyle w:val="Caption"/>
        <w:jc w:val="center"/>
        <w:rPr>
          <w:rFonts w:ascii="Arial" w:eastAsia="Calibri" w:hAnsi="Arial" w:cs="Arial"/>
          <w:i w:val="0"/>
          <w:color w:val="000000"/>
          <w:sz w:val="20"/>
          <w:szCs w:val="20"/>
          <w:lang w:val="en-GB" w:eastAsia="en-US"/>
        </w:rPr>
      </w:pPr>
      <w:bookmarkStart w:id="53" w:name="_Toc38290679"/>
      <w:r w:rsidRPr="008A04C4">
        <w:rPr>
          <w:i w:val="0"/>
          <w:color w:val="000000" w:themeColor="text1"/>
          <w:sz w:val="20"/>
          <w:szCs w:val="20"/>
          <w:lang w:val="en-GB"/>
        </w:rPr>
        <w:t xml:space="preserve">Figure </w:t>
      </w:r>
      <w:r w:rsidRPr="008A04C4">
        <w:rPr>
          <w:i w:val="0"/>
          <w:color w:val="000000" w:themeColor="text1"/>
          <w:sz w:val="20"/>
          <w:szCs w:val="20"/>
          <w:lang w:val="en-GB"/>
        </w:rPr>
        <w:fldChar w:fldCharType="begin"/>
      </w:r>
      <w:r w:rsidRPr="008A04C4">
        <w:rPr>
          <w:i w:val="0"/>
          <w:color w:val="000000" w:themeColor="text1"/>
          <w:sz w:val="20"/>
          <w:szCs w:val="20"/>
          <w:lang w:val="en-GB"/>
        </w:rPr>
        <w:instrText xml:space="preserve"> SEQ Figure \* ARABIC </w:instrText>
      </w:r>
      <w:r w:rsidRPr="008A04C4">
        <w:rPr>
          <w:i w:val="0"/>
          <w:color w:val="000000" w:themeColor="text1"/>
          <w:sz w:val="20"/>
          <w:szCs w:val="20"/>
          <w:lang w:val="en-GB"/>
        </w:rPr>
        <w:fldChar w:fldCharType="separate"/>
      </w:r>
      <w:r w:rsidR="00921F81">
        <w:rPr>
          <w:i w:val="0"/>
          <w:noProof/>
          <w:color w:val="000000" w:themeColor="text1"/>
          <w:sz w:val="20"/>
          <w:szCs w:val="20"/>
          <w:lang w:val="en-GB"/>
        </w:rPr>
        <w:t>9</w:t>
      </w:r>
      <w:r w:rsidRPr="008A04C4">
        <w:rPr>
          <w:i w:val="0"/>
          <w:color w:val="000000" w:themeColor="text1"/>
          <w:sz w:val="20"/>
          <w:szCs w:val="20"/>
          <w:lang w:val="en-GB"/>
        </w:rPr>
        <w:fldChar w:fldCharType="end"/>
      </w:r>
      <w:r w:rsidRPr="008A04C4">
        <w:rPr>
          <w:i w:val="0"/>
          <w:color w:val="000000" w:themeColor="text1"/>
          <w:sz w:val="20"/>
          <w:szCs w:val="20"/>
          <w:lang w:val="en-GB"/>
        </w:rPr>
        <w:t>:</w:t>
      </w:r>
      <w:r w:rsidR="00BA1CB6">
        <w:rPr>
          <w:i w:val="0"/>
          <w:color w:val="000000" w:themeColor="text1"/>
          <w:sz w:val="20"/>
          <w:szCs w:val="20"/>
          <w:lang w:val="en-GB"/>
        </w:rPr>
        <w:t xml:space="preserve"> </w:t>
      </w:r>
      <w:r w:rsidRPr="008A04C4">
        <w:rPr>
          <w:i w:val="0"/>
          <w:color w:val="000000" w:themeColor="text1"/>
          <w:sz w:val="20"/>
          <w:szCs w:val="20"/>
          <w:lang w:val="en-GB"/>
        </w:rPr>
        <w:t>Balanced views of EU effect on agriculture from pro-Brexit farmers</w:t>
      </w:r>
      <w:bookmarkEnd w:id="53"/>
      <w:r w:rsidRPr="008A04C4">
        <w:rPr>
          <w:rFonts w:ascii="Arial" w:eastAsia="Calibri" w:hAnsi="Arial" w:cs="Arial"/>
          <w:i w:val="0"/>
          <w:color w:val="000000"/>
          <w:sz w:val="20"/>
          <w:szCs w:val="20"/>
          <w:lang w:val="en-GB" w:eastAsia="en-US"/>
        </w:rPr>
        <w:br/>
      </w:r>
    </w:p>
    <w:p w14:paraId="03A47932" w14:textId="2C627AF8" w:rsidR="00E464F9" w:rsidRPr="008A04C4" w:rsidRDefault="00E464F9" w:rsidP="00E464F9">
      <w:pPr>
        <w:spacing w:after="0" w:line="240" w:lineRule="auto"/>
        <w:rPr>
          <w:rFonts w:ascii="Arial" w:eastAsia="Calibri" w:hAnsi="Arial" w:cs="Arial"/>
          <w:color w:val="000000"/>
          <w:sz w:val="22"/>
          <w:szCs w:val="22"/>
          <w:lang w:val="en-GB" w:eastAsia="en-US"/>
        </w:rPr>
      </w:pPr>
      <w:r w:rsidRPr="008A04C4">
        <w:rPr>
          <w:rFonts w:ascii="Arial" w:eastAsia="Calibri" w:hAnsi="Arial" w:cs="Arial"/>
          <w:color w:val="000000"/>
          <w:sz w:val="22"/>
          <w:szCs w:val="22"/>
          <w:lang w:val="en-GB" w:eastAsia="en-US"/>
        </w:rPr>
        <w:t>The respondents were split when referring to whether their practices would change after Brexit (Q13). 50% stated yes and had a positive outlook on this, naming better prices for foo</w:t>
      </w:r>
      <w:r>
        <w:rPr>
          <w:rFonts w:ascii="Arial" w:eastAsia="Calibri" w:hAnsi="Arial" w:cs="Arial"/>
          <w:color w:val="000000"/>
          <w:sz w:val="22"/>
          <w:szCs w:val="22"/>
          <w:lang w:val="en-GB" w:eastAsia="en-US"/>
        </w:rPr>
        <w:t xml:space="preserve">d, increased sustainability, </w:t>
      </w:r>
      <w:r w:rsidRPr="008A04C4">
        <w:rPr>
          <w:rFonts w:ascii="Arial" w:eastAsia="Calibri" w:hAnsi="Arial" w:cs="Arial"/>
          <w:color w:val="000000"/>
          <w:sz w:val="22"/>
          <w:szCs w:val="22"/>
          <w:lang w:val="en-GB" w:eastAsia="en-US"/>
        </w:rPr>
        <w:t xml:space="preserve">the ability to diversify and bring new entrants into the sector. The remaining </w:t>
      </w:r>
      <w:r w:rsidR="000F1A4B">
        <w:rPr>
          <w:rFonts w:ascii="Arial" w:eastAsia="Calibri" w:hAnsi="Arial" w:cs="Arial"/>
          <w:color w:val="000000"/>
          <w:sz w:val="22"/>
          <w:szCs w:val="22"/>
          <w:lang w:val="en-GB" w:eastAsia="en-US"/>
        </w:rPr>
        <w:t>respondents g</w:t>
      </w:r>
      <w:r w:rsidRPr="008A04C4">
        <w:rPr>
          <w:rFonts w:ascii="Arial" w:eastAsia="Calibri" w:hAnsi="Arial" w:cs="Arial"/>
          <w:color w:val="000000"/>
          <w:sz w:val="22"/>
          <w:szCs w:val="22"/>
          <w:lang w:val="en-GB" w:eastAsia="en-US"/>
        </w:rPr>
        <w:t xml:space="preserve">believed </w:t>
      </w:r>
      <w:r>
        <w:rPr>
          <w:rFonts w:ascii="Arial" w:eastAsia="Calibri" w:hAnsi="Arial" w:cs="Arial"/>
          <w:color w:val="000000"/>
          <w:sz w:val="22"/>
          <w:szCs w:val="22"/>
          <w:lang w:val="en-GB" w:eastAsia="en-US"/>
        </w:rPr>
        <w:t xml:space="preserve">that </w:t>
      </w:r>
      <w:r w:rsidRPr="008A04C4">
        <w:rPr>
          <w:rFonts w:ascii="Arial" w:eastAsia="Calibri" w:hAnsi="Arial" w:cs="Arial"/>
          <w:color w:val="000000"/>
          <w:sz w:val="22"/>
          <w:szCs w:val="22"/>
          <w:lang w:val="en-GB" w:eastAsia="en-US"/>
        </w:rPr>
        <w:t>their practices would stay the same or were unsure about the outcomes</w:t>
      </w:r>
      <w:r>
        <w:rPr>
          <w:rFonts w:ascii="Arial" w:eastAsia="Calibri" w:hAnsi="Arial" w:cs="Arial"/>
          <w:color w:val="000000"/>
          <w:sz w:val="22"/>
          <w:szCs w:val="22"/>
          <w:lang w:val="en-GB" w:eastAsia="en-US"/>
        </w:rPr>
        <w:t xml:space="preserve"> of Brexit</w:t>
      </w:r>
      <w:r w:rsidRPr="008A04C4">
        <w:rPr>
          <w:rFonts w:ascii="Arial" w:eastAsia="Calibri" w:hAnsi="Arial" w:cs="Arial"/>
          <w:color w:val="000000"/>
          <w:sz w:val="22"/>
          <w:szCs w:val="22"/>
          <w:lang w:val="en-GB" w:eastAsia="en-US"/>
        </w:rPr>
        <w:t xml:space="preserve">. </w:t>
      </w:r>
    </w:p>
    <w:p w14:paraId="57CA212B" w14:textId="77777777" w:rsidR="00E464F9" w:rsidRDefault="00E464F9" w:rsidP="00E464F9">
      <w:pPr>
        <w:spacing w:after="0" w:line="240" w:lineRule="auto"/>
        <w:rPr>
          <w:rFonts w:ascii="Arial" w:eastAsia="Calibri" w:hAnsi="Arial" w:cs="Arial"/>
          <w:color w:val="000000"/>
          <w:sz w:val="22"/>
          <w:szCs w:val="22"/>
          <w:lang w:val="en-GB" w:eastAsia="en-US"/>
        </w:rPr>
      </w:pPr>
    </w:p>
    <w:p w14:paraId="00675CB2" w14:textId="77777777" w:rsidR="00E464F9" w:rsidRDefault="00E464F9" w:rsidP="00E464F9">
      <w:pPr>
        <w:spacing w:after="0" w:line="240" w:lineRule="auto"/>
        <w:rPr>
          <w:rFonts w:ascii="Arial" w:eastAsia="Calibri" w:hAnsi="Arial" w:cs="Arial"/>
          <w:color w:val="000000"/>
          <w:sz w:val="22"/>
          <w:szCs w:val="22"/>
          <w:lang w:val="en-GB" w:eastAsia="en-US"/>
        </w:rPr>
      </w:pPr>
      <w:r w:rsidRPr="008A04C4">
        <w:rPr>
          <w:rFonts w:ascii="Arial" w:eastAsia="Calibri" w:hAnsi="Arial" w:cs="Arial"/>
          <w:color w:val="000000"/>
          <w:sz w:val="22"/>
          <w:szCs w:val="22"/>
          <w:lang w:val="en-GB" w:eastAsia="en-US"/>
        </w:rPr>
        <w:t xml:space="preserve">Again, respondents were split with regards to Brexit bringing additional challenges (Q14). 50% stated that challenges would increase </w:t>
      </w:r>
      <w:r>
        <w:rPr>
          <w:rFonts w:ascii="Arial" w:eastAsia="Calibri" w:hAnsi="Arial" w:cs="Arial"/>
          <w:color w:val="000000"/>
          <w:sz w:val="22"/>
          <w:szCs w:val="22"/>
          <w:lang w:val="en-GB" w:eastAsia="en-US"/>
        </w:rPr>
        <w:t>relating to new regulations, but highlighted opportunities going forward</w:t>
      </w:r>
      <w:r w:rsidRPr="008A04C4">
        <w:rPr>
          <w:rFonts w:ascii="Arial" w:eastAsia="Calibri" w:hAnsi="Arial" w:cs="Arial"/>
          <w:color w:val="000000"/>
          <w:sz w:val="22"/>
          <w:szCs w:val="22"/>
          <w:lang w:val="en-GB" w:eastAsia="en-US"/>
        </w:rPr>
        <w:t>. The other 50% were either unsure or suggested that nothing would change.</w:t>
      </w:r>
    </w:p>
    <w:p w14:paraId="185BC5A0" w14:textId="77777777" w:rsidR="00E464F9" w:rsidRDefault="00E464F9" w:rsidP="00E464F9">
      <w:pPr>
        <w:spacing w:after="0" w:line="240" w:lineRule="auto"/>
        <w:rPr>
          <w:rFonts w:ascii="Arial" w:eastAsia="Calibri" w:hAnsi="Arial" w:cs="Arial"/>
          <w:color w:val="000000"/>
          <w:sz w:val="22"/>
          <w:szCs w:val="22"/>
          <w:lang w:val="en-GB" w:eastAsia="en-US"/>
        </w:rPr>
      </w:pPr>
    </w:p>
    <w:p w14:paraId="13B93E01" w14:textId="77777777" w:rsidR="00E464F9" w:rsidRDefault="00E464F9" w:rsidP="00E464F9">
      <w:pPr>
        <w:spacing w:after="0" w:line="240" w:lineRule="auto"/>
        <w:rPr>
          <w:rFonts w:ascii="Arial" w:eastAsia="Calibri" w:hAnsi="Arial" w:cs="Arial"/>
          <w:color w:val="000000"/>
          <w:sz w:val="22"/>
          <w:szCs w:val="22"/>
          <w:lang w:val="en-GB" w:eastAsia="en-US"/>
        </w:rPr>
      </w:pPr>
      <w:r>
        <w:rPr>
          <w:rFonts w:ascii="Arial" w:eastAsia="Calibri" w:hAnsi="Arial" w:cs="Arial"/>
          <w:color w:val="000000"/>
          <w:sz w:val="22"/>
          <w:szCs w:val="22"/>
          <w:lang w:val="en-GB" w:eastAsia="en-US"/>
        </w:rPr>
        <w:t>Concerning question 15,</w:t>
      </w:r>
      <w:r w:rsidRPr="008A04C4">
        <w:rPr>
          <w:rFonts w:ascii="Arial" w:eastAsia="Calibri" w:hAnsi="Arial" w:cs="Arial"/>
          <w:color w:val="000000"/>
          <w:sz w:val="22"/>
          <w:szCs w:val="22"/>
          <w:lang w:val="en-GB" w:eastAsia="en-US"/>
        </w:rPr>
        <w:t xml:space="preserve"> all but one proposed that Brexit would offer the opportunity to adopt environm</w:t>
      </w:r>
      <w:r>
        <w:rPr>
          <w:rFonts w:ascii="Arial" w:eastAsia="Calibri" w:hAnsi="Arial" w:cs="Arial"/>
          <w:color w:val="000000"/>
          <w:sz w:val="22"/>
          <w:szCs w:val="22"/>
          <w:lang w:val="en-GB" w:eastAsia="en-US"/>
        </w:rPr>
        <w:t>entally-friendly practices</w:t>
      </w:r>
      <w:r w:rsidRPr="008A04C4">
        <w:rPr>
          <w:rFonts w:ascii="Arial" w:eastAsia="Calibri" w:hAnsi="Arial" w:cs="Arial"/>
          <w:color w:val="000000"/>
          <w:sz w:val="22"/>
          <w:szCs w:val="22"/>
          <w:lang w:val="en-GB" w:eastAsia="en-US"/>
        </w:rPr>
        <w:t>. However, 20% mentioned that this would only succeed with financial incentive.</w:t>
      </w:r>
    </w:p>
    <w:p w14:paraId="448C7B05" w14:textId="77777777" w:rsidR="00E464F9" w:rsidRDefault="00E464F9" w:rsidP="00E464F9">
      <w:pPr>
        <w:spacing w:after="0" w:line="240" w:lineRule="auto"/>
        <w:rPr>
          <w:rFonts w:ascii="Arial" w:eastAsia="Calibri" w:hAnsi="Arial" w:cs="Arial"/>
          <w:color w:val="000000"/>
          <w:sz w:val="22"/>
          <w:szCs w:val="22"/>
          <w:lang w:val="en-GB" w:eastAsia="en-US"/>
        </w:rPr>
      </w:pPr>
    </w:p>
    <w:p w14:paraId="5C5845DD" w14:textId="7B69DD6C" w:rsidR="00E464F9" w:rsidRDefault="00E464F9" w:rsidP="00E464F9">
      <w:pPr>
        <w:spacing w:after="0" w:line="240" w:lineRule="auto"/>
        <w:rPr>
          <w:rFonts w:ascii="Arial" w:eastAsia="Calibri" w:hAnsi="Arial" w:cs="Arial"/>
          <w:color w:val="000000"/>
          <w:sz w:val="22"/>
          <w:szCs w:val="22"/>
          <w:lang w:val="en-GB" w:eastAsia="en-US"/>
        </w:rPr>
      </w:pPr>
      <w:r w:rsidRPr="008A04C4">
        <w:rPr>
          <w:rFonts w:ascii="Arial" w:eastAsia="Calibri" w:hAnsi="Arial" w:cs="Arial"/>
          <w:color w:val="000000"/>
          <w:sz w:val="22"/>
          <w:szCs w:val="22"/>
          <w:lang w:val="en-GB" w:eastAsia="en-US"/>
        </w:rPr>
        <w:t>Only 3 respondents identified as having no political prefere</w:t>
      </w:r>
      <w:r>
        <w:rPr>
          <w:rFonts w:ascii="Arial" w:eastAsia="Calibri" w:hAnsi="Arial" w:cs="Arial"/>
          <w:color w:val="000000"/>
          <w:sz w:val="22"/>
          <w:szCs w:val="22"/>
          <w:lang w:val="en-GB" w:eastAsia="en-US"/>
        </w:rPr>
        <w:t>nce with regards to Brexit</w:t>
      </w:r>
      <w:r w:rsidRPr="008A04C4">
        <w:rPr>
          <w:rFonts w:ascii="Arial" w:eastAsia="Calibri" w:hAnsi="Arial" w:cs="Arial"/>
          <w:color w:val="000000"/>
          <w:sz w:val="22"/>
          <w:szCs w:val="22"/>
          <w:lang w:val="en-GB" w:eastAsia="en-US"/>
        </w:rPr>
        <w:t xml:space="preserve">. </w:t>
      </w:r>
      <w:r>
        <w:rPr>
          <w:rFonts w:ascii="Arial" w:eastAsia="Calibri" w:hAnsi="Arial" w:cs="Arial"/>
          <w:color w:val="000000"/>
          <w:sz w:val="22"/>
          <w:szCs w:val="22"/>
          <w:lang w:val="en-GB" w:eastAsia="en-US"/>
        </w:rPr>
        <w:t>For each question, respondents provided varying answ</w:t>
      </w:r>
      <w:r w:rsidR="00452A3F">
        <w:rPr>
          <w:rFonts w:ascii="Arial" w:eastAsia="Calibri" w:hAnsi="Arial" w:cs="Arial"/>
          <w:color w:val="000000"/>
          <w:sz w:val="22"/>
          <w:szCs w:val="22"/>
          <w:lang w:val="en-GB" w:eastAsia="en-US"/>
        </w:rPr>
        <w:t>e</w:t>
      </w:r>
      <w:r w:rsidR="000F1A4B">
        <w:rPr>
          <w:rFonts w:ascii="Arial" w:eastAsia="Calibri" w:hAnsi="Arial" w:cs="Arial"/>
          <w:color w:val="000000"/>
          <w:sz w:val="22"/>
          <w:szCs w:val="22"/>
          <w:lang w:val="en-GB" w:eastAsia="en-US"/>
        </w:rPr>
        <w:t>rs, with two</w:t>
      </w:r>
      <w:r w:rsidR="002821BD">
        <w:rPr>
          <w:rFonts w:ascii="Arial" w:eastAsia="Calibri" w:hAnsi="Arial" w:cs="Arial"/>
          <w:color w:val="000000"/>
          <w:sz w:val="22"/>
          <w:szCs w:val="22"/>
          <w:lang w:val="en-GB" w:eastAsia="en-US"/>
        </w:rPr>
        <w:t xml:space="preserve"> exception</w:t>
      </w:r>
      <w:r w:rsidR="000F1A4B">
        <w:rPr>
          <w:rFonts w:ascii="Arial" w:eastAsia="Calibri" w:hAnsi="Arial" w:cs="Arial"/>
          <w:color w:val="000000"/>
          <w:sz w:val="22"/>
          <w:szCs w:val="22"/>
          <w:lang w:val="en-GB" w:eastAsia="en-US"/>
        </w:rPr>
        <w:t>s</w:t>
      </w:r>
      <w:r w:rsidR="002821BD">
        <w:rPr>
          <w:rFonts w:ascii="Arial" w:eastAsia="Calibri" w:hAnsi="Arial" w:cs="Arial"/>
          <w:color w:val="000000"/>
          <w:sz w:val="22"/>
          <w:szCs w:val="22"/>
          <w:lang w:val="en-GB" w:eastAsia="en-US"/>
        </w:rPr>
        <w:t xml:space="preserve"> (Table 12</w:t>
      </w:r>
      <w:r>
        <w:rPr>
          <w:rFonts w:ascii="Arial" w:eastAsia="Calibri" w:hAnsi="Arial" w:cs="Arial"/>
          <w:color w:val="000000"/>
          <w:sz w:val="22"/>
          <w:szCs w:val="22"/>
          <w:lang w:val="en-GB" w:eastAsia="en-US"/>
        </w:rPr>
        <w:t xml:space="preserve">). </w:t>
      </w:r>
      <w:r w:rsidR="000F1A4B">
        <w:rPr>
          <w:rFonts w:ascii="Arial" w:eastAsia="Calibri" w:hAnsi="Arial" w:cs="Arial"/>
          <w:color w:val="000000"/>
          <w:sz w:val="22"/>
          <w:szCs w:val="22"/>
          <w:lang w:val="en-GB" w:eastAsia="en-US"/>
        </w:rPr>
        <w:t>Firstly, a</w:t>
      </w:r>
      <w:r>
        <w:rPr>
          <w:rFonts w:ascii="Arial" w:eastAsia="Calibri" w:hAnsi="Arial" w:cs="Arial"/>
          <w:color w:val="000000"/>
          <w:sz w:val="22"/>
          <w:szCs w:val="22"/>
          <w:lang w:val="en-GB" w:eastAsia="en-US"/>
        </w:rPr>
        <w:t xml:space="preserve">ll 3 </w:t>
      </w:r>
      <w:r w:rsidRPr="008A04C4">
        <w:rPr>
          <w:rFonts w:ascii="Arial" w:eastAsia="Calibri" w:hAnsi="Arial" w:cs="Arial"/>
          <w:color w:val="000000"/>
          <w:sz w:val="22"/>
          <w:szCs w:val="22"/>
          <w:lang w:val="en-GB" w:eastAsia="en-US"/>
        </w:rPr>
        <w:t xml:space="preserve">confirmed that the EU had determined farming practices (Q11), mainly through regulation compliance and subsidies. </w:t>
      </w:r>
      <w:r w:rsidR="000F1A4B">
        <w:rPr>
          <w:rFonts w:ascii="Arial" w:eastAsia="Calibri" w:hAnsi="Arial" w:cs="Arial"/>
          <w:color w:val="000000"/>
          <w:sz w:val="22"/>
          <w:szCs w:val="22"/>
          <w:lang w:val="en-GB" w:eastAsia="en-US"/>
        </w:rPr>
        <w:t xml:space="preserve">Secondly, the three respondents believed their farming practices would change after Brexit (Q13), but with different reasons. </w:t>
      </w:r>
    </w:p>
    <w:p w14:paraId="69396635" w14:textId="69E3FDB6" w:rsidR="002821BD" w:rsidRDefault="002821BD" w:rsidP="00E464F9">
      <w:pPr>
        <w:spacing w:after="0" w:line="240" w:lineRule="auto"/>
        <w:rPr>
          <w:rFonts w:ascii="Arial" w:eastAsia="Calibri" w:hAnsi="Arial" w:cs="Arial"/>
          <w:color w:val="000000"/>
          <w:sz w:val="22"/>
          <w:szCs w:val="22"/>
          <w:lang w:val="en-GB" w:eastAsia="en-US"/>
        </w:rPr>
      </w:pPr>
    </w:p>
    <w:p w14:paraId="6A891372" w14:textId="30A1CA53" w:rsidR="002821BD" w:rsidRDefault="002821BD" w:rsidP="00E464F9">
      <w:pPr>
        <w:spacing w:after="0" w:line="240" w:lineRule="auto"/>
        <w:rPr>
          <w:rFonts w:ascii="Arial" w:eastAsia="Calibri" w:hAnsi="Arial" w:cs="Arial"/>
          <w:color w:val="000000"/>
          <w:sz w:val="22"/>
          <w:szCs w:val="22"/>
          <w:lang w:val="en-GB" w:eastAsia="en-US"/>
        </w:rPr>
      </w:pPr>
    </w:p>
    <w:p w14:paraId="49DBAC84" w14:textId="19721C72" w:rsidR="002821BD" w:rsidRDefault="002821BD" w:rsidP="00E464F9">
      <w:pPr>
        <w:spacing w:after="0" w:line="240" w:lineRule="auto"/>
        <w:rPr>
          <w:rFonts w:ascii="Arial" w:eastAsia="Calibri" w:hAnsi="Arial" w:cs="Arial"/>
          <w:color w:val="000000"/>
          <w:sz w:val="22"/>
          <w:szCs w:val="22"/>
          <w:lang w:val="en-GB" w:eastAsia="en-US"/>
        </w:rPr>
      </w:pPr>
    </w:p>
    <w:p w14:paraId="5FD8D5CD" w14:textId="5055A90C" w:rsidR="00E464F9" w:rsidRPr="00452A3F" w:rsidRDefault="00452A3F" w:rsidP="00452A3F">
      <w:pPr>
        <w:pStyle w:val="Caption"/>
        <w:jc w:val="center"/>
        <w:rPr>
          <w:rFonts w:ascii="Arial" w:eastAsia="Calibri" w:hAnsi="Arial" w:cs="Arial"/>
          <w:i w:val="0"/>
          <w:color w:val="000000" w:themeColor="text1"/>
          <w:sz w:val="20"/>
          <w:szCs w:val="20"/>
          <w:lang w:val="en-GB" w:eastAsia="en-US"/>
        </w:rPr>
      </w:pPr>
      <w:bookmarkStart w:id="54" w:name="_Toc38311417"/>
      <w:r w:rsidRPr="00452A3F">
        <w:rPr>
          <w:i w:val="0"/>
          <w:color w:val="000000" w:themeColor="text1"/>
          <w:sz w:val="20"/>
          <w:szCs w:val="20"/>
        </w:rPr>
        <w:t xml:space="preserve">Table </w:t>
      </w:r>
      <w:r w:rsidRPr="00452A3F">
        <w:rPr>
          <w:i w:val="0"/>
          <w:color w:val="000000" w:themeColor="text1"/>
          <w:sz w:val="20"/>
          <w:szCs w:val="20"/>
        </w:rPr>
        <w:fldChar w:fldCharType="begin"/>
      </w:r>
      <w:r w:rsidRPr="00452A3F">
        <w:rPr>
          <w:i w:val="0"/>
          <w:color w:val="000000" w:themeColor="text1"/>
          <w:sz w:val="20"/>
          <w:szCs w:val="20"/>
        </w:rPr>
        <w:instrText xml:space="preserve"> SEQ Table \* ARABIC </w:instrText>
      </w:r>
      <w:r w:rsidRPr="00452A3F">
        <w:rPr>
          <w:i w:val="0"/>
          <w:color w:val="000000" w:themeColor="text1"/>
          <w:sz w:val="20"/>
          <w:szCs w:val="20"/>
        </w:rPr>
        <w:fldChar w:fldCharType="separate"/>
      </w:r>
      <w:r w:rsidR="00921F81">
        <w:rPr>
          <w:i w:val="0"/>
          <w:noProof/>
          <w:color w:val="000000" w:themeColor="text1"/>
          <w:sz w:val="20"/>
          <w:szCs w:val="20"/>
        </w:rPr>
        <w:t>12</w:t>
      </w:r>
      <w:r w:rsidRPr="00452A3F">
        <w:rPr>
          <w:i w:val="0"/>
          <w:color w:val="000000" w:themeColor="text1"/>
          <w:sz w:val="20"/>
          <w:szCs w:val="20"/>
        </w:rPr>
        <w:fldChar w:fldCharType="end"/>
      </w:r>
      <w:r w:rsidRPr="00452A3F">
        <w:rPr>
          <w:i w:val="0"/>
          <w:color w:val="000000" w:themeColor="text1"/>
          <w:sz w:val="20"/>
          <w:szCs w:val="20"/>
        </w:rPr>
        <w:t>: Varying responses from respondents with no political preference</w:t>
      </w:r>
      <w:bookmarkEnd w:id="54"/>
    </w:p>
    <w:tbl>
      <w:tblPr>
        <w:tblStyle w:val="ListTable3-Accent1"/>
        <w:tblW w:w="0" w:type="auto"/>
        <w:tblBorders>
          <w:top w:val="single" w:sz="2" w:space="0" w:color="549E39" w:themeColor="accent1"/>
          <w:left w:val="single" w:sz="2" w:space="0" w:color="549E39" w:themeColor="accent1"/>
          <w:bottom w:val="single" w:sz="2" w:space="0" w:color="549E39" w:themeColor="accent1"/>
          <w:right w:val="single" w:sz="2" w:space="0" w:color="549E39" w:themeColor="accent1"/>
          <w:insideH w:val="single" w:sz="2" w:space="0" w:color="549E39" w:themeColor="accent1"/>
          <w:insideV w:val="single" w:sz="2" w:space="0" w:color="549E39" w:themeColor="accent1"/>
        </w:tblBorders>
        <w:tblLook w:val="04A0" w:firstRow="1" w:lastRow="0" w:firstColumn="1" w:lastColumn="0" w:noHBand="0" w:noVBand="1"/>
      </w:tblPr>
      <w:tblGrid>
        <w:gridCol w:w="2830"/>
        <w:gridCol w:w="1701"/>
        <w:gridCol w:w="4485"/>
      </w:tblGrid>
      <w:tr w:rsidR="00E464F9" w14:paraId="3A5741D7" w14:textId="77777777" w:rsidTr="007D16EB">
        <w:trPr>
          <w:cnfStyle w:val="100000000000" w:firstRow="1" w:lastRow="0" w:firstColumn="0" w:lastColumn="0" w:oddVBand="0" w:evenVBand="0" w:oddHBand="0" w:evenHBand="0" w:firstRowFirstColumn="0" w:firstRowLastColumn="0" w:lastRowFirstColumn="0" w:lastRowLastColumn="0"/>
          <w:trHeight w:val="752"/>
        </w:trPr>
        <w:tc>
          <w:tcPr>
            <w:cnfStyle w:val="001000000100" w:firstRow="0" w:lastRow="0" w:firstColumn="1" w:lastColumn="0" w:oddVBand="0" w:evenVBand="0" w:oddHBand="0" w:evenHBand="0" w:firstRowFirstColumn="1" w:firstRowLastColumn="0" w:lastRowFirstColumn="0" w:lastRowLastColumn="0"/>
            <w:tcW w:w="2830" w:type="dxa"/>
            <w:tcBorders>
              <w:bottom w:val="none" w:sz="0" w:space="0" w:color="auto"/>
              <w:right w:val="none" w:sz="0" w:space="0" w:color="auto"/>
            </w:tcBorders>
          </w:tcPr>
          <w:p w14:paraId="1C8EF56A" w14:textId="44B96A54" w:rsidR="00E464F9" w:rsidRPr="00445113" w:rsidRDefault="007502D1" w:rsidP="00445113">
            <w:pPr>
              <w:jc w:val="center"/>
              <w:rPr>
                <w:rFonts w:ascii="Arial" w:eastAsia="Calibri" w:hAnsi="Arial" w:cs="Arial"/>
                <w:sz w:val="22"/>
                <w:szCs w:val="22"/>
                <w:lang w:val="en-GB" w:eastAsia="en-US"/>
              </w:rPr>
            </w:pPr>
            <w:r>
              <w:rPr>
                <w:rFonts w:ascii="Arial" w:eastAsia="Calibri" w:hAnsi="Arial" w:cs="Arial"/>
                <w:sz w:val="22"/>
                <w:szCs w:val="22"/>
                <w:lang w:val="en-GB" w:eastAsia="en-US"/>
              </w:rPr>
              <w:br/>
            </w:r>
            <w:r w:rsidR="00E464F9" w:rsidRPr="00445113">
              <w:rPr>
                <w:rFonts w:ascii="Arial" w:eastAsia="Calibri" w:hAnsi="Arial" w:cs="Arial"/>
                <w:sz w:val="22"/>
                <w:szCs w:val="22"/>
                <w:lang w:val="en-GB" w:eastAsia="en-US"/>
              </w:rPr>
              <w:t>Question</w:t>
            </w:r>
          </w:p>
        </w:tc>
        <w:tc>
          <w:tcPr>
            <w:tcW w:w="1701" w:type="dxa"/>
          </w:tcPr>
          <w:p w14:paraId="3369921D" w14:textId="085465A7" w:rsidR="00E464F9" w:rsidRPr="00445113" w:rsidRDefault="007502D1" w:rsidP="00445113">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2"/>
                <w:szCs w:val="22"/>
                <w:lang w:val="en-GB" w:eastAsia="en-US"/>
              </w:rPr>
            </w:pPr>
            <w:r>
              <w:rPr>
                <w:rFonts w:ascii="Arial" w:eastAsia="Calibri" w:hAnsi="Arial" w:cs="Arial"/>
                <w:sz w:val="22"/>
                <w:szCs w:val="22"/>
                <w:lang w:val="en-GB" w:eastAsia="en-US"/>
              </w:rPr>
              <w:br/>
            </w:r>
            <w:r w:rsidR="00E464F9" w:rsidRPr="00445113">
              <w:rPr>
                <w:rFonts w:ascii="Arial" w:eastAsia="Calibri" w:hAnsi="Arial" w:cs="Arial"/>
                <w:sz w:val="22"/>
                <w:szCs w:val="22"/>
                <w:lang w:val="en-GB" w:eastAsia="en-US"/>
              </w:rPr>
              <w:t>Respondent</w:t>
            </w:r>
          </w:p>
        </w:tc>
        <w:tc>
          <w:tcPr>
            <w:tcW w:w="4485" w:type="dxa"/>
          </w:tcPr>
          <w:p w14:paraId="74173B9F" w14:textId="65753973" w:rsidR="00E464F9" w:rsidRPr="00445113" w:rsidRDefault="007502D1" w:rsidP="00445113">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2"/>
                <w:szCs w:val="22"/>
                <w:lang w:val="en-GB" w:eastAsia="en-US"/>
              </w:rPr>
            </w:pPr>
            <w:r>
              <w:rPr>
                <w:rFonts w:ascii="Arial" w:eastAsia="Calibri" w:hAnsi="Arial" w:cs="Arial"/>
                <w:sz w:val="22"/>
                <w:szCs w:val="22"/>
                <w:lang w:val="en-GB" w:eastAsia="en-US"/>
              </w:rPr>
              <w:br/>
            </w:r>
            <w:r w:rsidR="00E464F9" w:rsidRPr="00445113">
              <w:rPr>
                <w:rFonts w:ascii="Arial" w:eastAsia="Calibri" w:hAnsi="Arial" w:cs="Arial"/>
                <w:sz w:val="22"/>
                <w:szCs w:val="22"/>
                <w:lang w:val="en-GB" w:eastAsia="en-US"/>
              </w:rPr>
              <w:t>Response</w:t>
            </w:r>
          </w:p>
        </w:tc>
      </w:tr>
      <w:tr w:rsidR="00E464F9" w14:paraId="7C76BCD0" w14:textId="77777777" w:rsidTr="0048269D">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2830" w:type="dxa"/>
            <w:vMerge w:val="restart"/>
            <w:tcBorders>
              <w:top w:val="none" w:sz="0" w:space="0" w:color="auto"/>
              <w:bottom w:val="none" w:sz="0" w:space="0" w:color="auto"/>
              <w:right w:val="none" w:sz="0" w:space="0" w:color="auto"/>
            </w:tcBorders>
          </w:tcPr>
          <w:p w14:paraId="6D514A06" w14:textId="77777777" w:rsidR="00E464F9" w:rsidRPr="002469B9" w:rsidRDefault="00E464F9" w:rsidP="00E464F9">
            <w:pPr>
              <w:rPr>
                <w:rFonts w:ascii="Arial" w:eastAsia="Calibri" w:hAnsi="Arial" w:cs="Arial"/>
                <w:b w:val="0"/>
                <w:lang w:val="en-GB" w:eastAsia="en-US"/>
              </w:rPr>
            </w:pPr>
            <w:r w:rsidRPr="002469B9">
              <w:rPr>
                <w:rFonts w:ascii="Arial" w:eastAsia="Calibri" w:hAnsi="Arial" w:cs="Arial"/>
                <w:b w:val="0"/>
                <w:lang w:val="en-GB" w:eastAsia="en-US"/>
              </w:rPr>
              <w:t>11. In your opinion, has being part of the European Union determined your farming practices? Can y</w:t>
            </w:r>
            <w:r w:rsidR="00452A3F" w:rsidRPr="002469B9">
              <w:rPr>
                <w:rFonts w:ascii="Arial" w:eastAsia="Calibri" w:hAnsi="Arial" w:cs="Arial"/>
                <w:b w:val="0"/>
                <w:lang w:val="en-GB" w:eastAsia="en-US"/>
              </w:rPr>
              <w:t>ou give reasons for your answer</w:t>
            </w:r>
            <w:r w:rsidRPr="002469B9">
              <w:rPr>
                <w:rFonts w:ascii="Arial" w:eastAsia="Calibri" w:hAnsi="Arial" w:cs="Arial"/>
                <w:b w:val="0"/>
                <w:lang w:val="en-GB" w:eastAsia="en-US"/>
              </w:rPr>
              <w:t>?</w:t>
            </w:r>
          </w:p>
          <w:p w14:paraId="4085B158" w14:textId="1F251988" w:rsidR="00101246" w:rsidRPr="002469B9" w:rsidRDefault="00101246" w:rsidP="00E464F9">
            <w:pPr>
              <w:rPr>
                <w:rFonts w:ascii="Arial" w:eastAsia="Calibri" w:hAnsi="Arial" w:cs="Arial"/>
                <w:b w:val="0"/>
                <w:lang w:val="en-GB" w:eastAsia="en-US"/>
              </w:rPr>
            </w:pPr>
          </w:p>
        </w:tc>
        <w:tc>
          <w:tcPr>
            <w:tcW w:w="1701" w:type="dxa"/>
            <w:tcBorders>
              <w:top w:val="none" w:sz="0" w:space="0" w:color="auto"/>
              <w:bottom w:val="none" w:sz="0" w:space="0" w:color="auto"/>
            </w:tcBorders>
            <w:shd w:val="clear" w:color="auto" w:fill="FFFFFF" w:themeFill="background1"/>
          </w:tcPr>
          <w:p w14:paraId="63F14772"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1</w:t>
            </w:r>
          </w:p>
        </w:tc>
        <w:tc>
          <w:tcPr>
            <w:tcW w:w="4485" w:type="dxa"/>
            <w:tcBorders>
              <w:top w:val="none" w:sz="0" w:space="0" w:color="auto"/>
              <w:bottom w:val="none" w:sz="0" w:space="0" w:color="auto"/>
            </w:tcBorders>
            <w:shd w:val="clear" w:color="auto" w:fill="FFFFFF" w:themeFill="background1"/>
          </w:tcPr>
          <w:p w14:paraId="3A4ECF62"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Yes, there is a financial buffer</w:t>
            </w:r>
          </w:p>
        </w:tc>
      </w:tr>
      <w:tr w:rsidR="00E464F9" w14:paraId="71231C8E" w14:textId="77777777" w:rsidTr="0048269D">
        <w:trPr>
          <w:trHeight w:hRule="exact" w:val="567"/>
        </w:trPr>
        <w:tc>
          <w:tcPr>
            <w:cnfStyle w:val="001000000000" w:firstRow="0" w:lastRow="0" w:firstColumn="1" w:lastColumn="0" w:oddVBand="0" w:evenVBand="0" w:oddHBand="0" w:evenHBand="0" w:firstRowFirstColumn="0" w:firstRowLastColumn="0" w:lastRowFirstColumn="0" w:lastRowLastColumn="0"/>
            <w:tcW w:w="2830" w:type="dxa"/>
            <w:vMerge/>
            <w:tcBorders>
              <w:right w:val="none" w:sz="0" w:space="0" w:color="auto"/>
            </w:tcBorders>
          </w:tcPr>
          <w:p w14:paraId="72366C13" w14:textId="77777777" w:rsidR="00E464F9" w:rsidRPr="002469B9" w:rsidRDefault="00E464F9" w:rsidP="00E464F9">
            <w:pPr>
              <w:rPr>
                <w:rFonts w:ascii="Arial" w:eastAsia="Calibri" w:hAnsi="Arial" w:cs="Arial"/>
                <w:b w:val="0"/>
                <w:lang w:val="en-GB" w:eastAsia="en-US"/>
              </w:rPr>
            </w:pPr>
          </w:p>
        </w:tc>
        <w:tc>
          <w:tcPr>
            <w:tcW w:w="1701" w:type="dxa"/>
            <w:shd w:val="clear" w:color="auto" w:fill="FFFFFF" w:themeFill="background1"/>
          </w:tcPr>
          <w:p w14:paraId="2CDD0020" w14:textId="77777777" w:rsidR="00E464F9" w:rsidRPr="002469B9" w:rsidRDefault="00E464F9"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2</w:t>
            </w:r>
          </w:p>
        </w:tc>
        <w:tc>
          <w:tcPr>
            <w:tcW w:w="4485" w:type="dxa"/>
            <w:shd w:val="clear" w:color="auto" w:fill="FFFFFF" w:themeFill="background1"/>
          </w:tcPr>
          <w:p w14:paraId="355AA2C5" w14:textId="77777777" w:rsidR="00E464F9" w:rsidRPr="002469B9" w:rsidRDefault="00E464F9"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Yes, driven to a large extent by payments</w:t>
            </w:r>
          </w:p>
        </w:tc>
      </w:tr>
      <w:tr w:rsidR="00E464F9" w14:paraId="4194694D" w14:textId="77777777" w:rsidTr="0048269D">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2830" w:type="dxa"/>
            <w:vMerge/>
            <w:tcBorders>
              <w:top w:val="none" w:sz="0" w:space="0" w:color="auto"/>
              <w:bottom w:val="none" w:sz="0" w:space="0" w:color="auto"/>
              <w:right w:val="none" w:sz="0" w:space="0" w:color="auto"/>
            </w:tcBorders>
          </w:tcPr>
          <w:p w14:paraId="6B0B6E3E" w14:textId="77777777" w:rsidR="00E464F9" w:rsidRPr="002469B9" w:rsidRDefault="00E464F9" w:rsidP="00E464F9">
            <w:pPr>
              <w:rPr>
                <w:rFonts w:ascii="Arial" w:eastAsia="Calibri" w:hAnsi="Arial" w:cs="Arial"/>
                <w:b w:val="0"/>
                <w:lang w:val="en-GB" w:eastAsia="en-US"/>
              </w:rPr>
            </w:pPr>
          </w:p>
        </w:tc>
        <w:tc>
          <w:tcPr>
            <w:tcW w:w="1701" w:type="dxa"/>
            <w:tcBorders>
              <w:top w:val="none" w:sz="0" w:space="0" w:color="auto"/>
              <w:bottom w:val="none" w:sz="0" w:space="0" w:color="auto"/>
            </w:tcBorders>
            <w:shd w:val="clear" w:color="auto" w:fill="FFFFFF" w:themeFill="background1"/>
          </w:tcPr>
          <w:p w14:paraId="309127B3"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3</w:t>
            </w:r>
          </w:p>
        </w:tc>
        <w:tc>
          <w:tcPr>
            <w:tcW w:w="4485" w:type="dxa"/>
            <w:tcBorders>
              <w:top w:val="none" w:sz="0" w:space="0" w:color="auto"/>
              <w:bottom w:val="none" w:sz="0" w:space="0" w:color="auto"/>
            </w:tcBorders>
            <w:shd w:val="clear" w:color="auto" w:fill="FFFFFF" w:themeFill="background1"/>
          </w:tcPr>
          <w:p w14:paraId="4BACDC83"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 xml:space="preserve">Yes, measure and regulation </w:t>
            </w:r>
          </w:p>
        </w:tc>
      </w:tr>
      <w:tr w:rsidR="00E464F9" w14:paraId="7A94C98A" w14:textId="77777777" w:rsidTr="0048269D">
        <w:trPr>
          <w:trHeight w:val="567"/>
        </w:trPr>
        <w:tc>
          <w:tcPr>
            <w:cnfStyle w:val="001000000000" w:firstRow="0" w:lastRow="0" w:firstColumn="1" w:lastColumn="0" w:oddVBand="0" w:evenVBand="0" w:oddHBand="0" w:evenHBand="0" w:firstRowFirstColumn="0" w:firstRowLastColumn="0" w:lastRowFirstColumn="0" w:lastRowLastColumn="0"/>
            <w:tcW w:w="2830" w:type="dxa"/>
            <w:vMerge w:val="restart"/>
            <w:tcBorders>
              <w:right w:val="none" w:sz="0" w:space="0" w:color="auto"/>
            </w:tcBorders>
          </w:tcPr>
          <w:p w14:paraId="24814056" w14:textId="77777777" w:rsidR="00E464F9" w:rsidRPr="002469B9" w:rsidRDefault="00E464F9" w:rsidP="00E464F9">
            <w:pPr>
              <w:rPr>
                <w:rFonts w:ascii="Arial" w:eastAsia="Calibri" w:hAnsi="Arial" w:cs="Arial"/>
                <w:b w:val="0"/>
                <w:lang w:val="en-GB" w:eastAsia="en-US"/>
              </w:rPr>
            </w:pPr>
            <w:r w:rsidRPr="002469B9">
              <w:rPr>
                <w:rFonts w:ascii="Arial" w:eastAsia="Calibri" w:hAnsi="Arial" w:cs="Arial"/>
                <w:b w:val="0"/>
                <w:lang w:val="en-GB" w:eastAsia="en-US"/>
              </w:rPr>
              <w:t>12. Would you say the European Union has been beneficial to the agricultural sector in the UK? Can you give reasons for your answer?</w:t>
            </w:r>
          </w:p>
          <w:p w14:paraId="75989566" w14:textId="2CADD997" w:rsidR="00101246" w:rsidRPr="002469B9" w:rsidRDefault="00101246" w:rsidP="00E464F9">
            <w:pPr>
              <w:rPr>
                <w:rFonts w:ascii="Arial" w:eastAsia="Calibri" w:hAnsi="Arial" w:cs="Arial"/>
                <w:b w:val="0"/>
                <w:lang w:val="en-GB" w:eastAsia="en-US"/>
              </w:rPr>
            </w:pPr>
          </w:p>
        </w:tc>
        <w:tc>
          <w:tcPr>
            <w:tcW w:w="1701" w:type="dxa"/>
            <w:shd w:val="clear" w:color="auto" w:fill="FFFFFF" w:themeFill="background1"/>
          </w:tcPr>
          <w:p w14:paraId="79A84F81" w14:textId="77777777" w:rsidR="00E464F9" w:rsidRPr="002469B9" w:rsidRDefault="00E464F9"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1</w:t>
            </w:r>
          </w:p>
        </w:tc>
        <w:tc>
          <w:tcPr>
            <w:tcW w:w="4485" w:type="dxa"/>
            <w:shd w:val="clear" w:color="auto" w:fill="FFFFFF" w:themeFill="background1"/>
          </w:tcPr>
          <w:p w14:paraId="48FF05F8" w14:textId="77777777" w:rsidR="00E464F9" w:rsidRPr="002469B9" w:rsidRDefault="00E464F9"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No</w:t>
            </w:r>
          </w:p>
        </w:tc>
      </w:tr>
      <w:tr w:rsidR="00E464F9" w14:paraId="7FEF4282" w14:textId="77777777" w:rsidTr="0048269D">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830" w:type="dxa"/>
            <w:vMerge/>
            <w:tcBorders>
              <w:top w:val="none" w:sz="0" w:space="0" w:color="auto"/>
              <w:bottom w:val="none" w:sz="0" w:space="0" w:color="auto"/>
              <w:right w:val="none" w:sz="0" w:space="0" w:color="auto"/>
            </w:tcBorders>
          </w:tcPr>
          <w:p w14:paraId="3904BA28" w14:textId="77777777" w:rsidR="00E464F9" w:rsidRPr="002469B9" w:rsidRDefault="00E464F9" w:rsidP="00E464F9">
            <w:pPr>
              <w:rPr>
                <w:rFonts w:ascii="Arial" w:eastAsia="Calibri" w:hAnsi="Arial" w:cs="Arial"/>
                <w:b w:val="0"/>
                <w:lang w:val="en-GB" w:eastAsia="en-US"/>
              </w:rPr>
            </w:pPr>
          </w:p>
        </w:tc>
        <w:tc>
          <w:tcPr>
            <w:tcW w:w="1701" w:type="dxa"/>
            <w:tcBorders>
              <w:top w:val="none" w:sz="0" w:space="0" w:color="auto"/>
              <w:bottom w:val="none" w:sz="0" w:space="0" w:color="auto"/>
            </w:tcBorders>
            <w:shd w:val="clear" w:color="auto" w:fill="FFFFFF" w:themeFill="background1"/>
          </w:tcPr>
          <w:p w14:paraId="0566504D"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2</w:t>
            </w:r>
          </w:p>
        </w:tc>
        <w:tc>
          <w:tcPr>
            <w:tcW w:w="4485" w:type="dxa"/>
            <w:tcBorders>
              <w:top w:val="none" w:sz="0" w:space="0" w:color="auto"/>
              <w:bottom w:val="none" w:sz="0" w:space="0" w:color="auto"/>
            </w:tcBorders>
            <w:shd w:val="clear" w:color="auto" w:fill="FFFFFF" w:themeFill="background1"/>
          </w:tcPr>
          <w:p w14:paraId="41233D30"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 xml:space="preserve">Yes, a larger market </w:t>
            </w:r>
          </w:p>
        </w:tc>
      </w:tr>
      <w:tr w:rsidR="00E464F9" w14:paraId="106665C6" w14:textId="77777777" w:rsidTr="0048269D">
        <w:trPr>
          <w:trHeight w:val="567"/>
        </w:trPr>
        <w:tc>
          <w:tcPr>
            <w:cnfStyle w:val="001000000000" w:firstRow="0" w:lastRow="0" w:firstColumn="1" w:lastColumn="0" w:oddVBand="0" w:evenVBand="0" w:oddHBand="0" w:evenHBand="0" w:firstRowFirstColumn="0" w:firstRowLastColumn="0" w:lastRowFirstColumn="0" w:lastRowLastColumn="0"/>
            <w:tcW w:w="2830" w:type="dxa"/>
            <w:vMerge/>
            <w:tcBorders>
              <w:right w:val="none" w:sz="0" w:space="0" w:color="auto"/>
            </w:tcBorders>
          </w:tcPr>
          <w:p w14:paraId="18D780E5" w14:textId="77777777" w:rsidR="00E464F9" w:rsidRPr="002469B9" w:rsidRDefault="00E464F9" w:rsidP="00E464F9">
            <w:pPr>
              <w:rPr>
                <w:rFonts w:ascii="Arial" w:eastAsia="Calibri" w:hAnsi="Arial" w:cs="Arial"/>
                <w:b w:val="0"/>
                <w:lang w:val="en-GB" w:eastAsia="en-US"/>
              </w:rPr>
            </w:pPr>
          </w:p>
        </w:tc>
        <w:tc>
          <w:tcPr>
            <w:tcW w:w="1701" w:type="dxa"/>
            <w:shd w:val="clear" w:color="auto" w:fill="FFFFFF" w:themeFill="background1"/>
          </w:tcPr>
          <w:p w14:paraId="1E789AD9" w14:textId="77777777" w:rsidR="00E464F9" w:rsidRPr="002469B9" w:rsidRDefault="00E464F9"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3</w:t>
            </w:r>
          </w:p>
        </w:tc>
        <w:tc>
          <w:tcPr>
            <w:tcW w:w="4485" w:type="dxa"/>
            <w:shd w:val="clear" w:color="auto" w:fill="FFFFFF" w:themeFill="background1"/>
          </w:tcPr>
          <w:p w14:paraId="13D93F84" w14:textId="77777777" w:rsidR="00E464F9" w:rsidRPr="002469B9" w:rsidRDefault="00E464F9"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 xml:space="preserve">Yes, due to subsidies </w:t>
            </w:r>
          </w:p>
        </w:tc>
      </w:tr>
      <w:tr w:rsidR="00E464F9" w14:paraId="12381AAB" w14:textId="77777777" w:rsidTr="0048269D">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830" w:type="dxa"/>
            <w:vMerge w:val="restart"/>
            <w:tcBorders>
              <w:top w:val="none" w:sz="0" w:space="0" w:color="auto"/>
              <w:bottom w:val="none" w:sz="0" w:space="0" w:color="auto"/>
              <w:right w:val="none" w:sz="0" w:space="0" w:color="auto"/>
            </w:tcBorders>
          </w:tcPr>
          <w:p w14:paraId="5C1CC6AF" w14:textId="77777777" w:rsidR="00E464F9" w:rsidRPr="002469B9" w:rsidRDefault="00E464F9" w:rsidP="00E464F9">
            <w:pPr>
              <w:rPr>
                <w:rFonts w:ascii="Arial" w:eastAsia="Calibri" w:hAnsi="Arial" w:cs="Arial"/>
                <w:b w:val="0"/>
                <w:lang w:val="en-GB" w:eastAsia="en-US"/>
              </w:rPr>
            </w:pPr>
            <w:r w:rsidRPr="002469B9">
              <w:rPr>
                <w:rFonts w:ascii="Arial" w:eastAsia="Calibri" w:hAnsi="Arial" w:cs="Arial"/>
                <w:b w:val="0"/>
                <w:lang w:val="en-GB" w:eastAsia="en-US"/>
              </w:rPr>
              <w:t>13. Do you believe your farming practices are likely to change once Britain leaves the European Union? Can you give examples/reasons for your answer?</w:t>
            </w:r>
          </w:p>
          <w:p w14:paraId="435B26F5" w14:textId="52BDF2E9" w:rsidR="00101246" w:rsidRPr="002469B9" w:rsidRDefault="00101246" w:rsidP="00E464F9">
            <w:pPr>
              <w:rPr>
                <w:rFonts w:ascii="Arial" w:eastAsia="Calibri" w:hAnsi="Arial" w:cs="Arial"/>
                <w:b w:val="0"/>
                <w:lang w:val="en-GB" w:eastAsia="en-US"/>
              </w:rPr>
            </w:pPr>
          </w:p>
        </w:tc>
        <w:tc>
          <w:tcPr>
            <w:tcW w:w="1701" w:type="dxa"/>
            <w:tcBorders>
              <w:top w:val="none" w:sz="0" w:space="0" w:color="auto"/>
              <w:bottom w:val="none" w:sz="0" w:space="0" w:color="auto"/>
            </w:tcBorders>
            <w:shd w:val="clear" w:color="auto" w:fill="FFFFFF" w:themeFill="background1"/>
          </w:tcPr>
          <w:p w14:paraId="1AF27087"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1</w:t>
            </w:r>
          </w:p>
        </w:tc>
        <w:tc>
          <w:tcPr>
            <w:tcW w:w="4485" w:type="dxa"/>
            <w:tcBorders>
              <w:top w:val="none" w:sz="0" w:space="0" w:color="auto"/>
              <w:bottom w:val="none" w:sz="0" w:space="0" w:color="auto"/>
            </w:tcBorders>
            <w:shd w:val="clear" w:color="auto" w:fill="FFFFFF" w:themeFill="background1"/>
          </w:tcPr>
          <w:p w14:paraId="61D3B79E"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Yes, greater emphasis on diversification</w:t>
            </w:r>
          </w:p>
        </w:tc>
      </w:tr>
      <w:tr w:rsidR="00E464F9" w14:paraId="17E6EFCB" w14:textId="77777777" w:rsidTr="0048269D">
        <w:trPr>
          <w:trHeight w:val="567"/>
        </w:trPr>
        <w:tc>
          <w:tcPr>
            <w:cnfStyle w:val="001000000000" w:firstRow="0" w:lastRow="0" w:firstColumn="1" w:lastColumn="0" w:oddVBand="0" w:evenVBand="0" w:oddHBand="0" w:evenHBand="0" w:firstRowFirstColumn="0" w:firstRowLastColumn="0" w:lastRowFirstColumn="0" w:lastRowLastColumn="0"/>
            <w:tcW w:w="2830" w:type="dxa"/>
            <w:vMerge/>
            <w:tcBorders>
              <w:right w:val="none" w:sz="0" w:space="0" w:color="auto"/>
            </w:tcBorders>
          </w:tcPr>
          <w:p w14:paraId="0D63C5AD" w14:textId="77777777" w:rsidR="00E464F9" w:rsidRPr="002469B9" w:rsidRDefault="00E464F9" w:rsidP="00E464F9">
            <w:pPr>
              <w:rPr>
                <w:rFonts w:ascii="Arial" w:eastAsia="Calibri" w:hAnsi="Arial" w:cs="Arial"/>
                <w:b w:val="0"/>
                <w:lang w:val="en-GB" w:eastAsia="en-US"/>
              </w:rPr>
            </w:pPr>
          </w:p>
        </w:tc>
        <w:tc>
          <w:tcPr>
            <w:tcW w:w="1701" w:type="dxa"/>
            <w:shd w:val="clear" w:color="auto" w:fill="FFFFFF" w:themeFill="background1"/>
          </w:tcPr>
          <w:p w14:paraId="47A33020" w14:textId="77777777" w:rsidR="00E464F9" w:rsidRPr="002469B9" w:rsidRDefault="00E464F9"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2</w:t>
            </w:r>
          </w:p>
        </w:tc>
        <w:tc>
          <w:tcPr>
            <w:tcW w:w="4485" w:type="dxa"/>
            <w:shd w:val="clear" w:color="auto" w:fill="FFFFFF" w:themeFill="background1"/>
          </w:tcPr>
          <w:p w14:paraId="5A7A10E4" w14:textId="77777777" w:rsidR="00E464F9" w:rsidRPr="002469B9" w:rsidRDefault="00E464F9"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Yes, low input means low output</w:t>
            </w:r>
          </w:p>
        </w:tc>
      </w:tr>
      <w:tr w:rsidR="00E464F9" w14:paraId="55A94707" w14:textId="77777777" w:rsidTr="0048269D">
        <w:trPr>
          <w:cnfStyle w:val="000000100000" w:firstRow="0" w:lastRow="0" w:firstColumn="0" w:lastColumn="0" w:oddVBand="0" w:evenVBand="0" w:oddHBand="1" w:evenHBand="0" w:firstRowFirstColumn="0" w:firstRowLastColumn="0" w:lastRowFirstColumn="0" w:lastRowLastColumn="0"/>
          <w:trHeight w:val="673"/>
        </w:trPr>
        <w:tc>
          <w:tcPr>
            <w:cnfStyle w:val="001000000000" w:firstRow="0" w:lastRow="0" w:firstColumn="1" w:lastColumn="0" w:oddVBand="0" w:evenVBand="0" w:oddHBand="0" w:evenHBand="0" w:firstRowFirstColumn="0" w:firstRowLastColumn="0" w:lastRowFirstColumn="0" w:lastRowLastColumn="0"/>
            <w:tcW w:w="2830" w:type="dxa"/>
            <w:vMerge/>
            <w:tcBorders>
              <w:top w:val="none" w:sz="0" w:space="0" w:color="auto"/>
              <w:bottom w:val="none" w:sz="0" w:space="0" w:color="auto"/>
              <w:right w:val="none" w:sz="0" w:space="0" w:color="auto"/>
            </w:tcBorders>
          </w:tcPr>
          <w:p w14:paraId="118A06FB" w14:textId="77777777" w:rsidR="00E464F9" w:rsidRPr="002469B9" w:rsidRDefault="00E464F9" w:rsidP="00E464F9">
            <w:pPr>
              <w:rPr>
                <w:rFonts w:ascii="Arial" w:eastAsia="Calibri" w:hAnsi="Arial" w:cs="Arial"/>
                <w:b w:val="0"/>
                <w:lang w:val="en-GB" w:eastAsia="en-US"/>
              </w:rPr>
            </w:pPr>
          </w:p>
        </w:tc>
        <w:tc>
          <w:tcPr>
            <w:tcW w:w="1701" w:type="dxa"/>
            <w:tcBorders>
              <w:top w:val="none" w:sz="0" w:space="0" w:color="auto"/>
              <w:bottom w:val="none" w:sz="0" w:space="0" w:color="auto"/>
            </w:tcBorders>
            <w:shd w:val="clear" w:color="auto" w:fill="FFFFFF" w:themeFill="background1"/>
          </w:tcPr>
          <w:p w14:paraId="773A828D"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3</w:t>
            </w:r>
          </w:p>
        </w:tc>
        <w:tc>
          <w:tcPr>
            <w:tcW w:w="4485" w:type="dxa"/>
            <w:tcBorders>
              <w:top w:val="none" w:sz="0" w:space="0" w:color="auto"/>
              <w:bottom w:val="none" w:sz="0" w:space="0" w:color="auto"/>
            </w:tcBorders>
            <w:shd w:val="clear" w:color="auto" w:fill="FFFFFF" w:themeFill="background1"/>
          </w:tcPr>
          <w:p w14:paraId="1AAF6458"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Yes, production will be closer linked to actually markets</w:t>
            </w:r>
          </w:p>
        </w:tc>
      </w:tr>
      <w:tr w:rsidR="00E464F9" w14:paraId="5EB86D85" w14:textId="77777777" w:rsidTr="0048269D">
        <w:trPr>
          <w:trHeight w:val="567"/>
        </w:trPr>
        <w:tc>
          <w:tcPr>
            <w:cnfStyle w:val="001000000000" w:firstRow="0" w:lastRow="0" w:firstColumn="1" w:lastColumn="0" w:oddVBand="0" w:evenVBand="0" w:oddHBand="0" w:evenHBand="0" w:firstRowFirstColumn="0" w:firstRowLastColumn="0" w:lastRowFirstColumn="0" w:lastRowLastColumn="0"/>
            <w:tcW w:w="2830" w:type="dxa"/>
            <w:vMerge w:val="restart"/>
            <w:tcBorders>
              <w:right w:val="none" w:sz="0" w:space="0" w:color="auto"/>
            </w:tcBorders>
          </w:tcPr>
          <w:p w14:paraId="3957EA17" w14:textId="77777777" w:rsidR="00E464F9" w:rsidRPr="002469B9" w:rsidRDefault="00E464F9" w:rsidP="00E464F9">
            <w:pPr>
              <w:rPr>
                <w:rFonts w:ascii="Arial" w:eastAsia="Calibri" w:hAnsi="Arial" w:cs="Arial"/>
                <w:b w:val="0"/>
                <w:lang w:val="en-GB" w:eastAsia="en-US"/>
              </w:rPr>
            </w:pPr>
            <w:r w:rsidRPr="002469B9">
              <w:rPr>
                <w:rFonts w:ascii="Arial" w:eastAsia="Calibri" w:hAnsi="Arial" w:cs="Arial"/>
                <w:b w:val="0"/>
                <w:lang w:val="en-GB" w:eastAsia="en-US"/>
              </w:rPr>
              <w:t>14. Do you believe BREXIT will create more challenges for the agricultural sector? Can you give reasons for your answer?</w:t>
            </w:r>
          </w:p>
          <w:p w14:paraId="5A16C72F" w14:textId="681644BD" w:rsidR="00101246" w:rsidRPr="002469B9" w:rsidRDefault="00101246" w:rsidP="00E464F9">
            <w:pPr>
              <w:rPr>
                <w:rFonts w:ascii="Arial" w:eastAsia="Calibri" w:hAnsi="Arial" w:cs="Arial"/>
                <w:b w:val="0"/>
                <w:lang w:val="en-GB" w:eastAsia="en-US"/>
              </w:rPr>
            </w:pPr>
          </w:p>
        </w:tc>
        <w:tc>
          <w:tcPr>
            <w:tcW w:w="1701" w:type="dxa"/>
            <w:shd w:val="clear" w:color="auto" w:fill="FFFFFF" w:themeFill="background1"/>
          </w:tcPr>
          <w:p w14:paraId="36E448A4" w14:textId="77777777" w:rsidR="00E464F9" w:rsidRPr="002469B9" w:rsidRDefault="00E464F9"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1</w:t>
            </w:r>
          </w:p>
        </w:tc>
        <w:tc>
          <w:tcPr>
            <w:tcW w:w="4485" w:type="dxa"/>
            <w:shd w:val="clear" w:color="auto" w:fill="FFFFFF" w:themeFill="background1"/>
          </w:tcPr>
          <w:p w14:paraId="6EC38B00" w14:textId="77777777" w:rsidR="00E464F9" w:rsidRPr="002469B9" w:rsidRDefault="00E464F9"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 xml:space="preserve">Yes, no government support. A lack of subsidy means people will not stay in business. </w:t>
            </w:r>
          </w:p>
        </w:tc>
      </w:tr>
      <w:tr w:rsidR="00E464F9" w14:paraId="77A7D945" w14:textId="77777777" w:rsidTr="0048269D">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830" w:type="dxa"/>
            <w:vMerge/>
            <w:tcBorders>
              <w:top w:val="none" w:sz="0" w:space="0" w:color="auto"/>
              <w:bottom w:val="none" w:sz="0" w:space="0" w:color="auto"/>
              <w:right w:val="none" w:sz="0" w:space="0" w:color="auto"/>
            </w:tcBorders>
          </w:tcPr>
          <w:p w14:paraId="644E5E28" w14:textId="77777777" w:rsidR="00E464F9" w:rsidRPr="002469B9" w:rsidRDefault="00E464F9" w:rsidP="00E464F9">
            <w:pPr>
              <w:rPr>
                <w:rFonts w:ascii="Arial" w:eastAsia="Calibri" w:hAnsi="Arial" w:cs="Arial"/>
                <w:b w:val="0"/>
                <w:lang w:val="en-GB" w:eastAsia="en-US"/>
              </w:rPr>
            </w:pPr>
          </w:p>
        </w:tc>
        <w:tc>
          <w:tcPr>
            <w:tcW w:w="1701" w:type="dxa"/>
            <w:tcBorders>
              <w:top w:val="none" w:sz="0" w:space="0" w:color="auto"/>
              <w:bottom w:val="none" w:sz="0" w:space="0" w:color="auto"/>
            </w:tcBorders>
            <w:shd w:val="clear" w:color="auto" w:fill="FFFFFF" w:themeFill="background1"/>
          </w:tcPr>
          <w:p w14:paraId="2D7F1261"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2</w:t>
            </w:r>
          </w:p>
        </w:tc>
        <w:tc>
          <w:tcPr>
            <w:tcW w:w="4485" w:type="dxa"/>
            <w:tcBorders>
              <w:top w:val="none" w:sz="0" w:space="0" w:color="auto"/>
              <w:bottom w:val="none" w:sz="0" w:space="0" w:color="auto"/>
            </w:tcBorders>
            <w:shd w:val="clear" w:color="auto" w:fill="FFFFFF" w:themeFill="background1"/>
          </w:tcPr>
          <w:p w14:paraId="7EF0D1A6"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Yes, a more uneven playing field</w:t>
            </w:r>
          </w:p>
        </w:tc>
      </w:tr>
      <w:tr w:rsidR="00E464F9" w14:paraId="742FC285" w14:textId="77777777" w:rsidTr="0048269D">
        <w:trPr>
          <w:trHeight w:val="567"/>
        </w:trPr>
        <w:tc>
          <w:tcPr>
            <w:cnfStyle w:val="001000000000" w:firstRow="0" w:lastRow="0" w:firstColumn="1" w:lastColumn="0" w:oddVBand="0" w:evenVBand="0" w:oddHBand="0" w:evenHBand="0" w:firstRowFirstColumn="0" w:firstRowLastColumn="0" w:lastRowFirstColumn="0" w:lastRowLastColumn="0"/>
            <w:tcW w:w="2830" w:type="dxa"/>
            <w:vMerge/>
            <w:tcBorders>
              <w:right w:val="none" w:sz="0" w:space="0" w:color="auto"/>
            </w:tcBorders>
          </w:tcPr>
          <w:p w14:paraId="7D471197" w14:textId="77777777" w:rsidR="00E464F9" w:rsidRPr="002469B9" w:rsidRDefault="00E464F9" w:rsidP="00E464F9">
            <w:pPr>
              <w:rPr>
                <w:rFonts w:ascii="Arial" w:eastAsia="Calibri" w:hAnsi="Arial" w:cs="Arial"/>
                <w:b w:val="0"/>
                <w:lang w:val="en-GB" w:eastAsia="en-US"/>
              </w:rPr>
            </w:pPr>
          </w:p>
        </w:tc>
        <w:tc>
          <w:tcPr>
            <w:tcW w:w="1701" w:type="dxa"/>
            <w:shd w:val="clear" w:color="auto" w:fill="FFFFFF" w:themeFill="background1"/>
          </w:tcPr>
          <w:p w14:paraId="2A7AD2DB" w14:textId="77777777" w:rsidR="00E464F9" w:rsidRPr="002469B9" w:rsidRDefault="00E464F9"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3</w:t>
            </w:r>
          </w:p>
        </w:tc>
        <w:tc>
          <w:tcPr>
            <w:tcW w:w="4485" w:type="dxa"/>
            <w:shd w:val="clear" w:color="auto" w:fill="FFFFFF" w:themeFill="background1"/>
          </w:tcPr>
          <w:p w14:paraId="44F7DEEB" w14:textId="77777777" w:rsidR="00E464F9" w:rsidRPr="002469B9" w:rsidRDefault="00E464F9"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No more than the EU would create</w:t>
            </w:r>
          </w:p>
        </w:tc>
      </w:tr>
      <w:tr w:rsidR="00E464F9" w14:paraId="16E50E65" w14:textId="77777777" w:rsidTr="0048269D">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830" w:type="dxa"/>
            <w:vMerge w:val="restart"/>
            <w:tcBorders>
              <w:top w:val="none" w:sz="0" w:space="0" w:color="auto"/>
              <w:bottom w:val="none" w:sz="0" w:space="0" w:color="auto"/>
              <w:right w:val="none" w:sz="0" w:space="0" w:color="auto"/>
            </w:tcBorders>
          </w:tcPr>
          <w:p w14:paraId="674670C2" w14:textId="77777777" w:rsidR="00E464F9" w:rsidRPr="002469B9" w:rsidRDefault="00E464F9" w:rsidP="00E464F9">
            <w:pPr>
              <w:rPr>
                <w:rFonts w:ascii="Arial" w:eastAsia="Calibri" w:hAnsi="Arial" w:cs="Arial"/>
                <w:b w:val="0"/>
                <w:lang w:val="en-GB" w:eastAsia="en-US"/>
              </w:rPr>
            </w:pPr>
            <w:r w:rsidRPr="002469B9">
              <w:rPr>
                <w:rFonts w:ascii="Arial" w:eastAsia="Calibri" w:hAnsi="Arial" w:cs="Arial"/>
                <w:b w:val="0"/>
                <w:lang w:val="en-GB" w:eastAsia="en-US"/>
              </w:rPr>
              <w:t>15. Do you believe BREXIT will provide an opportunity for the UK to adopt farming practices that will consider the health of the natural environment?</w:t>
            </w:r>
            <w:r w:rsidRPr="002469B9">
              <w:rPr>
                <w:rFonts w:ascii="Arial" w:eastAsia="Calibri" w:hAnsi="Arial" w:cs="Arial"/>
                <w:b w:val="0"/>
                <w:lang w:val="en-GB" w:eastAsia="en-US"/>
              </w:rPr>
              <w:br/>
            </w:r>
          </w:p>
        </w:tc>
        <w:tc>
          <w:tcPr>
            <w:tcW w:w="1701" w:type="dxa"/>
            <w:tcBorders>
              <w:top w:val="none" w:sz="0" w:space="0" w:color="auto"/>
              <w:bottom w:val="none" w:sz="0" w:space="0" w:color="auto"/>
            </w:tcBorders>
            <w:shd w:val="clear" w:color="auto" w:fill="FFFFFF" w:themeFill="background1"/>
          </w:tcPr>
          <w:p w14:paraId="1460B9D7"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1</w:t>
            </w:r>
          </w:p>
        </w:tc>
        <w:tc>
          <w:tcPr>
            <w:tcW w:w="4485" w:type="dxa"/>
            <w:tcBorders>
              <w:top w:val="none" w:sz="0" w:space="0" w:color="auto"/>
              <w:bottom w:val="none" w:sz="0" w:space="0" w:color="auto"/>
            </w:tcBorders>
            <w:shd w:val="clear" w:color="auto" w:fill="FFFFFF" w:themeFill="background1"/>
          </w:tcPr>
          <w:p w14:paraId="5DC62E24"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Yes, but government need to back farmers</w:t>
            </w:r>
            <w:r w:rsidRPr="002469B9">
              <w:rPr>
                <w:rFonts w:ascii="Arial" w:eastAsia="Calibri" w:hAnsi="Arial" w:cs="Arial"/>
                <w:lang w:val="en-GB" w:eastAsia="en-US"/>
              </w:rPr>
              <w:br/>
            </w:r>
          </w:p>
        </w:tc>
      </w:tr>
      <w:tr w:rsidR="00E464F9" w14:paraId="584BB8E2" w14:textId="77777777" w:rsidTr="0048269D">
        <w:trPr>
          <w:trHeight w:val="567"/>
        </w:trPr>
        <w:tc>
          <w:tcPr>
            <w:cnfStyle w:val="001000000000" w:firstRow="0" w:lastRow="0" w:firstColumn="1" w:lastColumn="0" w:oddVBand="0" w:evenVBand="0" w:oddHBand="0" w:evenHBand="0" w:firstRowFirstColumn="0" w:firstRowLastColumn="0" w:lastRowFirstColumn="0" w:lastRowLastColumn="0"/>
            <w:tcW w:w="2830" w:type="dxa"/>
            <w:vMerge/>
            <w:tcBorders>
              <w:right w:val="none" w:sz="0" w:space="0" w:color="auto"/>
            </w:tcBorders>
          </w:tcPr>
          <w:p w14:paraId="6C660112" w14:textId="77777777" w:rsidR="00E464F9" w:rsidRPr="002469B9" w:rsidRDefault="00E464F9" w:rsidP="00E464F9">
            <w:pPr>
              <w:rPr>
                <w:rFonts w:ascii="Arial" w:eastAsia="Calibri" w:hAnsi="Arial" w:cs="Arial"/>
                <w:lang w:val="en-GB" w:eastAsia="en-US"/>
              </w:rPr>
            </w:pPr>
          </w:p>
        </w:tc>
        <w:tc>
          <w:tcPr>
            <w:tcW w:w="1701" w:type="dxa"/>
            <w:shd w:val="clear" w:color="auto" w:fill="FFFFFF" w:themeFill="background1"/>
          </w:tcPr>
          <w:p w14:paraId="2043FB37" w14:textId="77777777" w:rsidR="00E464F9" w:rsidRPr="002469B9" w:rsidRDefault="00E464F9"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2</w:t>
            </w:r>
          </w:p>
        </w:tc>
        <w:tc>
          <w:tcPr>
            <w:tcW w:w="4485" w:type="dxa"/>
            <w:shd w:val="clear" w:color="auto" w:fill="FFFFFF" w:themeFill="background1"/>
          </w:tcPr>
          <w:p w14:paraId="6B092134" w14:textId="77777777" w:rsidR="00E464F9" w:rsidRPr="002469B9" w:rsidRDefault="00E464F9"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 xml:space="preserve">Maybe </w:t>
            </w:r>
          </w:p>
        </w:tc>
      </w:tr>
      <w:tr w:rsidR="00E464F9" w14:paraId="412F4A34" w14:textId="77777777" w:rsidTr="0048269D">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830" w:type="dxa"/>
            <w:vMerge/>
            <w:tcBorders>
              <w:top w:val="none" w:sz="0" w:space="0" w:color="auto"/>
              <w:bottom w:val="none" w:sz="0" w:space="0" w:color="auto"/>
              <w:right w:val="none" w:sz="0" w:space="0" w:color="auto"/>
            </w:tcBorders>
          </w:tcPr>
          <w:p w14:paraId="6C008CA4" w14:textId="77777777" w:rsidR="00E464F9" w:rsidRPr="002469B9" w:rsidRDefault="00E464F9" w:rsidP="00E464F9">
            <w:pPr>
              <w:rPr>
                <w:rFonts w:ascii="Arial" w:eastAsia="Calibri" w:hAnsi="Arial" w:cs="Arial"/>
                <w:lang w:val="en-GB" w:eastAsia="en-US"/>
              </w:rPr>
            </w:pPr>
          </w:p>
        </w:tc>
        <w:tc>
          <w:tcPr>
            <w:tcW w:w="1701" w:type="dxa"/>
            <w:tcBorders>
              <w:top w:val="none" w:sz="0" w:space="0" w:color="auto"/>
              <w:bottom w:val="none" w:sz="0" w:space="0" w:color="auto"/>
            </w:tcBorders>
            <w:shd w:val="clear" w:color="auto" w:fill="FFFFFF" w:themeFill="background1"/>
          </w:tcPr>
          <w:p w14:paraId="6C2067E9"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3</w:t>
            </w:r>
          </w:p>
        </w:tc>
        <w:tc>
          <w:tcPr>
            <w:tcW w:w="4485" w:type="dxa"/>
            <w:tcBorders>
              <w:top w:val="none" w:sz="0" w:space="0" w:color="auto"/>
              <w:bottom w:val="none" w:sz="0" w:space="0" w:color="auto"/>
            </w:tcBorders>
            <w:shd w:val="clear" w:color="auto" w:fill="FFFFFF" w:themeFill="background1"/>
          </w:tcPr>
          <w:p w14:paraId="323F4B0F"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val="en-GB" w:eastAsia="en-US"/>
              </w:rPr>
            </w:pPr>
            <w:r w:rsidRPr="002469B9">
              <w:rPr>
                <w:rFonts w:ascii="Arial" w:eastAsia="Calibri" w:hAnsi="Arial" w:cs="Arial"/>
                <w:lang w:val="en-GB" w:eastAsia="en-US"/>
              </w:rPr>
              <w:t>Yes, it is vital that the natural environment is at the heart of farming practices</w:t>
            </w:r>
          </w:p>
        </w:tc>
      </w:tr>
    </w:tbl>
    <w:p w14:paraId="4E3E78DE" w14:textId="77777777" w:rsidR="00E464F9" w:rsidRDefault="00E464F9" w:rsidP="00E464F9">
      <w:pPr>
        <w:spacing w:after="0" w:line="240" w:lineRule="auto"/>
        <w:rPr>
          <w:rFonts w:ascii="Arial" w:eastAsia="Calibri" w:hAnsi="Arial" w:cs="Arial"/>
          <w:color w:val="000000"/>
          <w:sz w:val="22"/>
          <w:szCs w:val="22"/>
          <w:lang w:val="en-GB" w:eastAsia="en-US"/>
        </w:rPr>
      </w:pPr>
    </w:p>
    <w:p w14:paraId="4DAFBD88" w14:textId="77777777" w:rsidR="00E464F9" w:rsidRDefault="00E464F9" w:rsidP="00E464F9">
      <w:pPr>
        <w:spacing w:after="0" w:line="240" w:lineRule="auto"/>
        <w:rPr>
          <w:rFonts w:ascii="Arial" w:eastAsia="Calibri" w:hAnsi="Arial" w:cs="Arial"/>
          <w:color w:val="000000" w:themeColor="text1"/>
          <w:sz w:val="22"/>
          <w:szCs w:val="22"/>
          <w:lang w:val="en-GB" w:eastAsia="en-US"/>
        </w:rPr>
      </w:pPr>
    </w:p>
    <w:p w14:paraId="6A06DEEC" w14:textId="007DFA54" w:rsidR="00E464F9" w:rsidRDefault="00E464F9" w:rsidP="00E464F9">
      <w:pPr>
        <w:spacing w:after="0" w:line="240" w:lineRule="auto"/>
        <w:rPr>
          <w:rFonts w:ascii="Arial" w:eastAsia="Calibri" w:hAnsi="Arial" w:cs="Arial"/>
          <w:color w:val="000000" w:themeColor="text1"/>
          <w:sz w:val="22"/>
          <w:szCs w:val="22"/>
          <w:lang w:val="en-GB" w:eastAsia="en-US"/>
        </w:rPr>
      </w:pPr>
      <w:r w:rsidRPr="00CD7514">
        <w:rPr>
          <w:rFonts w:ascii="Arial" w:eastAsia="Calibri" w:hAnsi="Arial" w:cs="Arial"/>
          <w:color w:val="000000" w:themeColor="text1"/>
          <w:sz w:val="22"/>
          <w:szCs w:val="22"/>
          <w:lang w:val="en-GB" w:eastAsia="en-US"/>
        </w:rPr>
        <w:t>Similarly to the farming community, this la</w:t>
      </w:r>
      <w:r>
        <w:rPr>
          <w:rFonts w:ascii="Arial" w:eastAsia="Calibri" w:hAnsi="Arial" w:cs="Arial"/>
          <w:color w:val="000000" w:themeColor="text1"/>
          <w:sz w:val="22"/>
          <w:szCs w:val="22"/>
          <w:lang w:val="en-GB" w:eastAsia="en-US"/>
        </w:rPr>
        <w:t>ck of consistency among the responses c</w:t>
      </w:r>
      <w:r w:rsidRPr="00CD7514">
        <w:rPr>
          <w:rFonts w:ascii="Arial" w:eastAsia="Calibri" w:hAnsi="Arial" w:cs="Arial"/>
          <w:color w:val="000000" w:themeColor="text1"/>
          <w:sz w:val="22"/>
          <w:szCs w:val="22"/>
          <w:lang w:val="en-GB" w:eastAsia="en-US"/>
        </w:rPr>
        <w:t xml:space="preserve">ould relate to theories by Abric and Flament that suggest social concepts sit in the peripheral structures of SR. The central core is defined as consisting of histories and collective memory, but the peripheral structures are deemed to be less resistant to change but still provide a level of protection of central beliefs (Lo Monaco et al., 2016). Given the nature of the political situation </w:t>
      </w:r>
      <w:r w:rsidRPr="00CD7514">
        <w:rPr>
          <w:rFonts w:ascii="Arial" w:eastAsia="Calibri" w:hAnsi="Arial" w:cs="Arial"/>
          <w:color w:val="000000" w:themeColor="text1"/>
          <w:sz w:val="22"/>
          <w:szCs w:val="22"/>
          <w:lang w:val="en-GB" w:eastAsia="en-US"/>
        </w:rPr>
        <w:lastRenderedPageBreak/>
        <w:t>and surrounding uncertainty, it is not surprising that opinions were divided in this category</w:t>
      </w:r>
      <w:r w:rsidR="000F1A4B">
        <w:rPr>
          <w:rFonts w:ascii="Arial" w:eastAsia="Calibri" w:hAnsi="Arial" w:cs="Arial"/>
          <w:color w:val="000000" w:themeColor="text1"/>
          <w:sz w:val="22"/>
          <w:szCs w:val="22"/>
          <w:lang w:val="en-GB" w:eastAsia="en-US"/>
        </w:rPr>
        <w:t>. T</w:t>
      </w:r>
      <w:r w:rsidRPr="00CD7514">
        <w:rPr>
          <w:rFonts w:ascii="Arial" w:eastAsia="Calibri" w:hAnsi="Arial" w:cs="Arial"/>
          <w:color w:val="000000" w:themeColor="text1"/>
          <w:sz w:val="22"/>
          <w:szCs w:val="22"/>
          <w:lang w:val="en-GB" w:eastAsia="en-US"/>
        </w:rPr>
        <w:t xml:space="preserve">he unknown aspect of the situation could lead to peripheral structures within SRs to be challenged or altered. </w:t>
      </w:r>
    </w:p>
    <w:p w14:paraId="24A2FFBE" w14:textId="77777777" w:rsidR="00E464F9" w:rsidRDefault="00E464F9" w:rsidP="00E464F9">
      <w:pPr>
        <w:spacing w:after="0" w:line="240" w:lineRule="auto"/>
        <w:rPr>
          <w:rFonts w:ascii="Arial" w:eastAsia="Calibri" w:hAnsi="Arial" w:cs="Arial"/>
          <w:color w:val="000000" w:themeColor="text1"/>
          <w:sz w:val="22"/>
          <w:szCs w:val="22"/>
          <w:lang w:val="en-GB" w:eastAsia="en-US"/>
        </w:rPr>
      </w:pPr>
    </w:p>
    <w:p w14:paraId="1C39E71B" w14:textId="1ACBE36F" w:rsidR="00E464F9" w:rsidRDefault="00E464F9" w:rsidP="00E464F9">
      <w:pPr>
        <w:spacing w:after="0" w:line="240" w:lineRule="auto"/>
        <w:rPr>
          <w:rFonts w:ascii="Arial" w:eastAsia="Calibri" w:hAnsi="Arial" w:cs="Arial"/>
          <w:color w:val="000000" w:themeColor="text1"/>
          <w:sz w:val="22"/>
          <w:szCs w:val="22"/>
          <w:lang w:val="en-GB" w:eastAsia="en-US"/>
        </w:rPr>
      </w:pPr>
      <w:r>
        <w:rPr>
          <w:rFonts w:ascii="Arial" w:eastAsia="Calibri" w:hAnsi="Arial" w:cs="Arial"/>
          <w:color w:val="000000" w:themeColor="text1"/>
          <w:sz w:val="22"/>
          <w:szCs w:val="22"/>
          <w:lang w:val="en-GB" w:eastAsia="en-US"/>
        </w:rPr>
        <w:t>Additionally, the negative opinions</w:t>
      </w:r>
      <w:r w:rsidR="000F1A4B">
        <w:rPr>
          <w:rFonts w:ascii="Arial" w:eastAsia="Calibri" w:hAnsi="Arial" w:cs="Arial"/>
          <w:color w:val="000000" w:themeColor="text1"/>
          <w:sz w:val="22"/>
          <w:szCs w:val="22"/>
          <w:lang w:val="en-GB" w:eastAsia="en-US"/>
        </w:rPr>
        <w:t xml:space="preserve"> towards Brexit</w:t>
      </w:r>
      <w:r>
        <w:rPr>
          <w:rFonts w:ascii="Arial" w:eastAsia="Calibri" w:hAnsi="Arial" w:cs="Arial"/>
          <w:color w:val="000000" w:themeColor="text1"/>
          <w:sz w:val="22"/>
          <w:szCs w:val="22"/>
          <w:lang w:val="en-GB" w:eastAsia="en-US"/>
        </w:rPr>
        <w:t xml:space="preserve"> presented within all groups could also relate to theories by Anderson et al., 2013. The idea that pre-conceived ideas of land use can p</w:t>
      </w:r>
      <w:r w:rsidR="000F1A4B">
        <w:rPr>
          <w:rFonts w:ascii="Arial" w:eastAsia="Calibri" w:hAnsi="Arial" w:cs="Arial"/>
          <w:color w:val="000000" w:themeColor="text1"/>
          <w:sz w:val="22"/>
          <w:szCs w:val="22"/>
          <w:lang w:val="en-GB" w:eastAsia="en-US"/>
        </w:rPr>
        <w:t xml:space="preserve">revent an acceptance of change </w:t>
      </w:r>
      <w:r>
        <w:rPr>
          <w:rFonts w:ascii="Arial" w:eastAsia="Calibri" w:hAnsi="Arial" w:cs="Arial"/>
          <w:color w:val="000000" w:themeColor="text1"/>
          <w:sz w:val="22"/>
          <w:szCs w:val="22"/>
          <w:lang w:val="en-GB" w:eastAsia="en-US"/>
        </w:rPr>
        <w:t xml:space="preserve">(Anderson et al. 2013), could be demonstrated by the results in this research. Pre-existing land use in this context would be the status quo before Brexit went underway in January 2020, which is now being challenged. For those respondents who selected “against Brexit”, their concerns regarding finances could be a reflection of this uncertainty of land use changes. </w:t>
      </w:r>
    </w:p>
    <w:p w14:paraId="7463AA6E" w14:textId="77777777" w:rsidR="00E464F9" w:rsidRDefault="00E464F9" w:rsidP="00E464F9">
      <w:pPr>
        <w:spacing w:after="0" w:line="240" w:lineRule="auto"/>
        <w:rPr>
          <w:rFonts w:ascii="Arial" w:eastAsia="Calibri" w:hAnsi="Arial" w:cs="Arial"/>
          <w:color w:val="000000" w:themeColor="text1"/>
          <w:sz w:val="22"/>
          <w:szCs w:val="22"/>
          <w:lang w:val="en-GB" w:eastAsia="en-US"/>
        </w:rPr>
      </w:pPr>
    </w:p>
    <w:p w14:paraId="22D0F8F9" w14:textId="76802DB6" w:rsidR="00E464F9" w:rsidRPr="00E464F9" w:rsidRDefault="00E464F9" w:rsidP="00E464F9">
      <w:pPr>
        <w:spacing w:after="0" w:line="240" w:lineRule="auto"/>
        <w:rPr>
          <w:rFonts w:ascii="Arial" w:eastAsia="Calibri" w:hAnsi="Arial" w:cs="Arial"/>
          <w:color w:val="000000" w:themeColor="text1"/>
          <w:sz w:val="22"/>
          <w:szCs w:val="22"/>
          <w:bdr w:val="none" w:sz="0" w:space="0" w:color="auto" w:frame="1"/>
          <w:lang w:val="en-GB" w:eastAsia="en-US"/>
        </w:rPr>
      </w:pPr>
      <w:r>
        <w:rPr>
          <w:rFonts w:ascii="Arial" w:eastAsia="Calibri" w:hAnsi="Arial" w:cs="Arial"/>
          <w:color w:val="auto"/>
          <w:sz w:val="22"/>
          <w:szCs w:val="22"/>
          <w:lang w:val="en-GB" w:eastAsia="en-US"/>
        </w:rPr>
        <w:t xml:space="preserve">Those who identified as “against Brexit” could be regarded as having a “collective thinking” due to unified responses. This suggests that a social representation of farmers was evident with regards to political affiliation. Although, other theories regarding social representation structures also play a part in determining the importance of politics to farmers. </w:t>
      </w:r>
      <w:r>
        <w:rPr>
          <w:rFonts w:ascii="Arial" w:eastAsia="Calibri" w:hAnsi="Arial" w:cs="Arial"/>
          <w:color w:val="auto"/>
          <w:sz w:val="22"/>
          <w:szCs w:val="22"/>
          <w:lang w:val="en-GB" w:eastAsia="en-US"/>
        </w:rPr>
        <w:br/>
      </w:r>
    </w:p>
    <w:p w14:paraId="45EC376E" w14:textId="78AF55DC" w:rsidR="00E464F9" w:rsidRPr="00E464F9" w:rsidRDefault="002821BD" w:rsidP="00E464F9">
      <w:pPr>
        <w:pStyle w:val="Heading2"/>
        <w:rPr>
          <w:sz w:val="24"/>
          <w:szCs w:val="24"/>
          <w:lang w:val="en-GB" w:eastAsia="en-US"/>
        </w:rPr>
      </w:pPr>
      <w:bookmarkStart w:id="55" w:name="_Toc38313205"/>
      <w:r>
        <w:rPr>
          <w:sz w:val="24"/>
          <w:szCs w:val="24"/>
          <w:bdr w:val="none" w:sz="0" w:space="0" w:color="auto" w:frame="1"/>
          <w:lang w:val="en-GB" w:eastAsia="en-US"/>
        </w:rPr>
        <w:t>4</w:t>
      </w:r>
      <w:r w:rsidR="00E464F9" w:rsidRPr="00E464F9">
        <w:rPr>
          <w:sz w:val="24"/>
          <w:szCs w:val="24"/>
          <w:bdr w:val="none" w:sz="0" w:space="0" w:color="auto" w:frame="1"/>
          <w:lang w:val="en-GB" w:eastAsia="en-US"/>
        </w:rPr>
        <w:t>.4 The connection between Brexit and the environment</w:t>
      </w:r>
      <w:bookmarkEnd w:id="55"/>
    </w:p>
    <w:p w14:paraId="12176209" w14:textId="77777777" w:rsidR="00E464F9" w:rsidRDefault="00E464F9" w:rsidP="00E464F9">
      <w:pPr>
        <w:spacing w:after="0" w:line="240" w:lineRule="auto"/>
        <w:rPr>
          <w:rFonts w:ascii="Arial" w:eastAsia="Calibri" w:hAnsi="Arial" w:cs="Arial"/>
          <w:color w:val="000000" w:themeColor="text1"/>
          <w:sz w:val="22"/>
          <w:szCs w:val="22"/>
          <w:lang w:val="en-GB" w:eastAsia="en-US"/>
        </w:rPr>
      </w:pPr>
    </w:p>
    <w:p w14:paraId="2618BC67" w14:textId="7E17106E" w:rsidR="00E464F9" w:rsidRDefault="00E464F9" w:rsidP="00E464F9">
      <w:pPr>
        <w:spacing w:after="0" w:line="240" w:lineRule="auto"/>
        <w:rPr>
          <w:rFonts w:ascii="Arial" w:eastAsia="Calibri" w:hAnsi="Arial" w:cs="Arial"/>
          <w:color w:val="000000" w:themeColor="text1"/>
          <w:sz w:val="22"/>
          <w:szCs w:val="22"/>
          <w:lang w:val="en-GB" w:eastAsia="en-US"/>
        </w:rPr>
      </w:pPr>
      <w:r w:rsidRPr="00F072DB">
        <w:rPr>
          <w:rFonts w:ascii="Arial" w:eastAsia="Calibri" w:hAnsi="Arial" w:cs="Arial"/>
          <w:color w:val="000000" w:themeColor="text1"/>
          <w:sz w:val="22"/>
          <w:szCs w:val="22"/>
          <w:lang w:val="en-GB" w:eastAsia="en-US"/>
        </w:rPr>
        <w:t>With regards to the environm</w:t>
      </w:r>
      <w:r>
        <w:rPr>
          <w:rFonts w:ascii="Arial" w:eastAsia="Calibri" w:hAnsi="Arial" w:cs="Arial"/>
          <w:color w:val="000000" w:themeColor="text1"/>
          <w:sz w:val="22"/>
          <w:szCs w:val="22"/>
          <w:lang w:val="en-GB" w:eastAsia="en-US"/>
        </w:rPr>
        <w:t xml:space="preserve">ent, </w:t>
      </w:r>
      <w:r w:rsidRPr="00F072DB">
        <w:rPr>
          <w:rFonts w:ascii="Arial" w:eastAsia="Calibri" w:hAnsi="Arial" w:cs="Arial"/>
          <w:color w:val="000000" w:themeColor="text1"/>
          <w:sz w:val="22"/>
          <w:szCs w:val="22"/>
          <w:lang w:val="en-GB" w:eastAsia="en-US"/>
        </w:rPr>
        <w:t xml:space="preserve">those “against Brexit” had on average more consistent and higher environmental values, and demonstrated less need for incentives to protect the environment and felt less pressure to do so. This indicates that those “against Brexit” were more likely to protect environment, and as a group held a SR due to the collective thinking with respect to the environment. </w:t>
      </w:r>
    </w:p>
    <w:p w14:paraId="1E0079B0" w14:textId="77777777" w:rsidR="00E464F9" w:rsidRDefault="00E464F9" w:rsidP="00E464F9">
      <w:pPr>
        <w:spacing w:after="0" w:line="240" w:lineRule="auto"/>
        <w:rPr>
          <w:rFonts w:ascii="Arial" w:eastAsia="Calibri" w:hAnsi="Arial" w:cs="Arial"/>
          <w:color w:val="000000" w:themeColor="text1"/>
          <w:sz w:val="22"/>
          <w:szCs w:val="22"/>
          <w:lang w:val="en-GB" w:eastAsia="en-US"/>
        </w:rPr>
      </w:pPr>
    </w:p>
    <w:p w14:paraId="1349063E" w14:textId="797734D6" w:rsidR="00E464F9" w:rsidRDefault="000F1A4B" w:rsidP="00E464F9">
      <w:pPr>
        <w:spacing w:after="0" w:line="240" w:lineRule="auto"/>
        <w:rPr>
          <w:rFonts w:ascii="Arial" w:eastAsia="Calibri" w:hAnsi="Arial" w:cs="Arial"/>
          <w:color w:val="000000" w:themeColor="text1"/>
          <w:sz w:val="22"/>
          <w:szCs w:val="22"/>
          <w:lang w:val="en-GB" w:eastAsia="en-US"/>
        </w:rPr>
      </w:pPr>
      <w:r>
        <w:rPr>
          <w:rFonts w:ascii="Arial" w:eastAsia="Calibri" w:hAnsi="Arial" w:cs="Arial"/>
          <w:color w:val="000000" w:themeColor="text1"/>
          <w:sz w:val="22"/>
          <w:szCs w:val="22"/>
          <w:lang w:val="en-GB" w:eastAsia="en-US"/>
        </w:rPr>
        <w:t>F</w:t>
      </w:r>
      <w:r w:rsidR="00E464F9" w:rsidRPr="00F072DB">
        <w:rPr>
          <w:rFonts w:ascii="Arial" w:eastAsia="Calibri" w:hAnsi="Arial" w:cs="Arial"/>
          <w:color w:val="000000" w:themeColor="text1"/>
          <w:sz w:val="22"/>
          <w:szCs w:val="22"/>
          <w:lang w:val="en-GB" w:eastAsia="en-US"/>
        </w:rPr>
        <w:t xml:space="preserve">or the majority of environmental questions, political affiliation had little influence on responses. </w:t>
      </w:r>
      <w:r w:rsidR="00E464F9">
        <w:rPr>
          <w:rFonts w:ascii="Arial" w:eastAsia="Calibri" w:hAnsi="Arial" w:cs="Arial"/>
          <w:color w:val="000000" w:themeColor="text1"/>
          <w:sz w:val="22"/>
          <w:szCs w:val="22"/>
          <w:lang w:val="en-GB" w:eastAsia="en-US"/>
        </w:rPr>
        <w:t xml:space="preserve">As stated, </w:t>
      </w:r>
      <w:r w:rsidR="00E464F9" w:rsidRPr="00F072DB">
        <w:rPr>
          <w:rFonts w:ascii="Arial" w:eastAsia="Calibri" w:hAnsi="Arial" w:cs="Arial"/>
          <w:color w:val="000000" w:themeColor="text1"/>
          <w:sz w:val="22"/>
          <w:szCs w:val="22"/>
          <w:lang w:val="en-GB" w:eastAsia="en-US"/>
        </w:rPr>
        <w:t>100% of respondents believed that the environment is “important to protect”, and on the whole</w:t>
      </w:r>
      <w:r>
        <w:rPr>
          <w:rFonts w:ascii="Arial" w:eastAsia="Calibri" w:hAnsi="Arial" w:cs="Arial"/>
          <w:color w:val="000000" w:themeColor="text1"/>
          <w:sz w:val="22"/>
          <w:szCs w:val="22"/>
          <w:lang w:val="en-GB" w:eastAsia="en-US"/>
        </w:rPr>
        <w:t>,</w:t>
      </w:r>
      <w:r w:rsidR="00E464F9" w:rsidRPr="00F072DB">
        <w:rPr>
          <w:rFonts w:ascii="Arial" w:eastAsia="Calibri" w:hAnsi="Arial" w:cs="Arial"/>
          <w:color w:val="000000" w:themeColor="text1"/>
          <w:sz w:val="22"/>
          <w:szCs w:val="22"/>
          <w:lang w:val="en-GB" w:eastAsia="en-US"/>
        </w:rPr>
        <w:t xml:space="preserve"> environmental values were high</w:t>
      </w:r>
      <w:r>
        <w:rPr>
          <w:rFonts w:ascii="Arial" w:eastAsia="Calibri" w:hAnsi="Arial" w:cs="Arial"/>
          <w:color w:val="000000" w:themeColor="text1"/>
          <w:sz w:val="22"/>
          <w:szCs w:val="22"/>
          <w:lang w:val="en-GB" w:eastAsia="en-US"/>
        </w:rPr>
        <w:t xml:space="preserve"> (refer to Figure 8)</w:t>
      </w:r>
      <w:r w:rsidR="00E464F9" w:rsidRPr="00F072DB">
        <w:rPr>
          <w:rFonts w:ascii="Arial" w:eastAsia="Calibri" w:hAnsi="Arial" w:cs="Arial"/>
          <w:color w:val="000000" w:themeColor="text1"/>
          <w:sz w:val="22"/>
          <w:szCs w:val="22"/>
          <w:lang w:val="en-GB" w:eastAsia="en-US"/>
        </w:rPr>
        <w:t xml:space="preserve">. Based on these findings, “collective thinking” </w:t>
      </w:r>
      <w:r w:rsidR="00E464F9">
        <w:rPr>
          <w:rFonts w:ascii="Arial" w:eastAsia="Calibri" w:hAnsi="Arial" w:cs="Arial"/>
          <w:color w:val="000000" w:themeColor="text1"/>
          <w:sz w:val="22"/>
          <w:szCs w:val="22"/>
          <w:lang w:val="en-GB" w:eastAsia="en-US"/>
        </w:rPr>
        <w:t xml:space="preserve">is evident </w:t>
      </w:r>
      <w:r>
        <w:rPr>
          <w:rFonts w:ascii="Arial" w:eastAsia="Calibri" w:hAnsi="Arial" w:cs="Arial"/>
          <w:color w:val="000000" w:themeColor="text1"/>
          <w:sz w:val="22"/>
          <w:szCs w:val="22"/>
          <w:lang w:val="en-GB" w:eastAsia="en-US"/>
        </w:rPr>
        <w:t xml:space="preserve">and </w:t>
      </w:r>
      <w:r w:rsidR="00E464F9">
        <w:rPr>
          <w:rFonts w:ascii="Arial" w:eastAsia="Calibri" w:hAnsi="Arial" w:cs="Arial"/>
          <w:color w:val="000000" w:themeColor="text1"/>
          <w:sz w:val="22"/>
          <w:szCs w:val="22"/>
          <w:lang w:val="en-GB" w:eastAsia="en-US"/>
        </w:rPr>
        <w:t>the</w:t>
      </w:r>
      <w:r w:rsidR="00E464F9" w:rsidRPr="00F072DB">
        <w:rPr>
          <w:rFonts w:ascii="Arial" w:eastAsia="Calibri" w:hAnsi="Arial" w:cs="Arial"/>
          <w:color w:val="000000" w:themeColor="text1"/>
          <w:sz w:val="22"/>
          <w:szCs w:val="22"/>
          <w:lang w:val="en-GB" w:eastAsia="en-US"/>
        </w:rPr>
        <w:t xml:space="preserve"> environment is an important</w:t>
      </w:r>
      <w:r w:rsidR="00E464F9">
        <w:rPr>
          <w:rFonts w:ascii="Arial" w:eastAsia="Calibri" w:hAnsi="Arial" w:cs="Arial"/>
          <w:color w:val="000000" w:themeColor="text1"/>
          <w:sz w:val="22"/>
          <w:szCs w:val="22"/>
          <w:lang w:val="en-GB" w:eastAsia="en-US"/>
        </w:rPr>
        <w:t xml:space="preserve"> factor to farmers regardless of political preference</w:t>
      </w:r>
      <w:r w:rsidR="00E464F9" w:rsidRPr="00F072DB">
        <w:rPr>
          <w:rFonts w:ascii="Arial" w:eastAsia="Calibri" w:hAnsi="Arial" w:cs="Arial"/>
          <w:color w:val="000000" w:themeColor="text1"/>
          <w:sz w:val="22"/>
          <w:szCs w:val="22"/>
          <w:lang w:val="en-GB" w:eastAsia="en-US"/>
        </w:rPr>
        <w:t>.</w:t>
      </w:r>
    </w:p>
    <w:p w14:paraId="73813FED" w14:textId="77777777" w:rsidR="00E464F9" w:rsidRDefault="00E464F9" w:rsidP="00E464F9">
      <w:pPr>
        <w:spacing w:after="0" w:line="240" w:lineRule="auto"/>
        <w:rPr>
          <w:rFonts w:ascii="Arial" w:eastAsia="Calibri" w:hAnsi="Arial" w:cs="Arial"/>
          <w:color w:val="000000" w:themeColor="text1"/>
          <w:sz w:val="22"/>
          <w:szCs w:val="22"/>
          <w:lang w:val="en-GB" w:eastAsia="en-US"/>
        </w:rPr>
      </w:pPr>
    </w:p>
    <w:p w14:paraId="407E6B45" w14:textId="662867C2" w:rsidR="00E464F9" w:rsidRPr="008A04C4" w:rsidRDefault="00E464F9" w:rsidP="00E464F9">
      <w:pPr>
        <w:spacing w:after="0" w:line="240" w:lineRule="auto"/>
        <w:rPr>
          <w:rFonts w:ascii="Arial" w:eastAsia="Calibri" w:hAnsi="Arial" w:cs="Arial"/>
          <w:color w:val="000000"/>
          <w:sz w:val="22"/>
          <w:szCs w:val="22"/>
          <w:lang w:val="en-GB" w:eastAsia="en-US"/>
        </w:rPr>
      </w:pPr>
      <w:r w:rsidRPr="008A04C4">
        <w:rPr>
          <w:rFonts w:ascii="Arial" w:eastAsia="Calibri" w:hAnsi="Arial" w:cs="Arial"/>
          <w:color w:val="000000"/>
          <w:sz w:val="22"/>
          <w:szCs w:val="22"/>
          <w:lang w:val="en-GB" w:eastAsia="en-US"/>
        </w:rPr>
        <w:t>When dividing the results for environmental concerns (Q20) based on political preference, ANOVA results determined that the variances were equal. The following three separate t-Te</w:t>
      </w:r>
      <w:r w:rsidR="000F1A4B">
        <w:rPr>
          <w:rFonts w:ascii="Arial" w:eastAsia="Calibri" w:hAnsi="Arial" w:cs="Arial"/>
          <w:color w:val="000000"/>
          <w:sz w:val="22"/>
          <w:szCs w:val="22"/>
          <w:lang w:val="en-GB" w:eastAsia="en-US"/>
        </w:rPr>
        <w:t>sts compared the environmental values between</w:t>
      </w:r>
      <w:r w:rsidRPr="008A04C4">
        <w:rPr>
          <w:rFonts w:ascii="Arial" w:eastAsia="Calibri" w:hAnsi="Arial" w:cs="Arial"/>
          <w:color w:val="000000"/>
          <w:sz w:val="22"/>
          <w:szCs w:val="22"/>
          <w:lang w:val="en-GB" w:eastAsia="en-US"/>
        </w:rPr>
        <w:t xml:space="preserve"> each political category (for Brexit,</w:t>
      </w:r>
      <w:r>
        <w:rPr>
          <w:rFonts w:ascii="Arial" w:eastAsia="Calibri" w:hAnsi="Arial" w:cs="Arial"/>
          <w:color w:val="000000"/>
          <w:sz w:val="22"/>
          <w:szCs w:val="22"/>
          <w:lang w:val="en-GB" w:eastAsia="en-US"/>
        </w:rPr>
        <w:t xml:space="preserve"> against Brexit, no preference). The results </w:t>
      </w:r>
      <w:r w:rsidRPr="008A04C4">
        <w:rPr>
          <w:rFonts w:ascii="Arial" w:eastAsia="Calibri" w:hAnsi="Arial" w:cs="Arial"/>
          <w:color w:val="000000"/>
          <w:sz w:val="22"/>
          <w:szCs w:val="22"/>
          <w:lang w:val="en-GB" w:eastAsia="en-US"/>
        </w:rPr>
        <w:t>highli</w:t>
      </w:r>
      <w:r>
        <w:rPr>
          <w:rFonts w:ascii="Arial" w:eastAsia="Calibri" w:hAnsi="Arial" w:cs="Arial"/>
          <w:color w:val="000000"/>
          <w:sz w:val="22"/>
          <w:szCs w:val="22"/>
          <w:lang w:val="en-GB" w:eastAsia="en-US"/>
        </w:rPr>
        <w:t>ghted that there was no</w:t>
      </w:r>
      <w:r w:rsidRPr="008A04C4">
        <w:rPr>
          <w:rFonts w:ascii="Arial" w:eastAsia="Calibri" w:hAnsi="Arial" w:cs="Arial"/>
          <w:color w:val="000000"/>
          <w:sz w:val="22"/>
          <w:szCs w:val="22"/>
          <w:lang w:val="en-GB" w:eastAsia="en-US"/>
        </w:rPr>
        <w:t xml:space="preserve"> </w:t>
      </w:r>
      <w:r w:rsidR="00905509">
        <w:rPr>
          <w:rFonts w:ascii="Arial" w:eastAsia="Calibri" w:hAnsi="Arial" w:cs="Arial"/>
          <w:color w:val="000000"/>
          <w:sz w:val="22"/>
          <w:szCs w:val="22"/>
          <w:lang w:val="en-GB" w:eastAsia="en-US"/>
        </w:rPr>
        <w:t xml:space="preserve">significant </w:t>
      </w:r>
      <w:r w:rsidRPr="008A04C4">
        <w:rPr>
          <w:rFonts w:ascii="Arial" w:eastAsia="Calibri" w:hAnsi="Arial" w:cs="Arial"/>
          <w:color w:val="000000"/>
          <w:sz w:val="22"/>
          <w:szCs w:val="22"/>
          <w:lang w:val="en-GB" w:eastAsia="en-US"/>
        </w:rPr>
        <w:t>statistical difference between the variances</w:t>
      </w:r>
      <w:r>
        <w:rPr>
          <w:rFonts w:ascii="Arial" w:eastAsia="Calibri" w:hAnsi="Arial" w:cs="Arial"/>
          <w:color w:val="000000"/>
          <w:sz w:val="22"/>
          <w:szCs w:val="22"/>
          <w:lang w:val="en-GB" w:eastAsia="en-US"/>
        </w:rPr>
        <w:t>, as the</w:t>
      </w:r>
      <w:r w:rsidR="00904A28">
        <w:rPr>
          <w:rFonts w:ascii="Arial" w:eastAsia="Calibri" w:hAnsi="Arial" w:cs="Arial"/>
          <w:color w:val="000000"/>
          <w:sz w:val="22"/>
          <w:szCs w:val="22"/>
          <w:lang w:val="en-GB" w:eastAsia="en-US"/>
        </w:rPr>
        <w:t xml:space="preserve"> P-value was less than 0 in three</w:t>
      </w:r>
      <w:r>
        <w:rPr>
          <w:rFonts w:ascii="Arial" w:eastAsia="Calibri" w:hAnsi="Arial" w:cs="Arial"/>
          <w:color w:val="000000"/>
          <w:sz w:val="22"/>
          <w:szCs w:val="22"/>
          <w:lang w:val="en-GB" w:eastAsia="en-US"/>
        </w:rPr>
        <w:t xml:space="preserve"> our tests</w:t>
      </w:r>
      <w:r w:rsidRPr="008A04C4">
        <w:rPr>
          <w:rFonts w:ascii="Arial" w:eastAsia="Calibri" w:hAnsi="Arial" w:cs="Arial"/>
          <w:color w:val="000000"/>
          <w:sz w:val="22"/>
          <w:szCs w:val="22"/>
          <w:lang w:val="en-GB" w:eastAsia="en-US"/>
        </w:rPr>
        <w:t xml:space="preserve"> (Figure </w:t>
      </w:r>
      <w:r w:rsidR="002821BD">
        <w:rPr>
          <w:rFonts w:ascii="Arial" w:eastAsia="Calibri" w:hAnsi="Arial" w:cs="Arial"/>
          <w:color w:val="000000"/>
          <w:sz w:val="22"/>
          <w:szCs w:val="22"/>
          <w:lang w:val="en-GB" w:eastAsia="en-US"/>
        </w:rPr>
        <w:t>10</w:t>
      </w:r>
      <w:r w:rsidR="00452A3F">
        <w:rPr>
          <w:rFonts w:ascii="Arial" w:eastAsia="Calibri" w:hAnsi="Arial" w:cs="Arial"/>
          <w:color w:val="000000"/>
          <w:sz w:val="22"/>
          <w:szCs w:val="22"/>
          <w:lang w:val="en-GB" w:eastAsia="en-US"/>
        </w:rPr>
        <w:t>)</w:t>
      </w:r>
      <w:r w:rsidRPr="008A04C4">
        <w:rPr>
          <w:rFonts w:ascii="Arial" w:eastAsia="Calibri" w:hAnsi="Arial" w:cs="Arial"/>
          <w:color w:val="000000"/>
          <w:sz w:val="22"/>
          <w:szCs w:val="22"/>
          <w:lang w:val="en-GB" w:eastAsia="en-US"/>
        </w:rPr>
        <w:t xml:space="preserve">. </w:t>
      </w:r>
    </w:p>
    <w:p w14:paraId="4CE61FCA" w14:textId="5D2D401C" w:rsidR="00E464F9" w:rsidRDefault="00E464F9" w:rsidP="00E464F9">
      <w:pPr>
        <w:spacing w:after="200" w:line="276" w:lineRule="auto"/>
        <w:rPr>
          <w:rFonts w:ascii="Arial" w:eastAsia="Calibri" w:hAnsi="Arial" w:cs="Arial"/>
          <w:color w:val="000000"/>
          <w:sz w:val="22"/>
          <w:szCs w:val="22"/>
          <w:lang w:val="en-GB" w:eastAsia="en-US"/>
        </w:rPr>
      </w:pPr>
    </w:p>
    <w:p w14:paraId="2C0165F1" w14:textId="0E2EBB22" w:rsidR="007502D1" w:rsidRDefault="007502D1" w:rsidP="00E464F9">
      <w:pPr>
        <w:spacing w:after="200" w:line="276" w:lineRule="auto"/>
        <w:rPr>
          <w:rFonts w:ascii="Arial" w:eastAsia="Calibri" w:hAnsi="Arial" w:cs="Arial"/>
          <w:color w:val="000000"/>
          <w:sz w:val="22"/>
          <w:szCs w:val="22"/>
          <w:lang w:val="en-GB" w:eastAsia="en-US"/>
        </w:rPr>
      </w:pPr>
    </w:p>
    <w:p w14:paraId="31CDB38F" w14:textId="77777777" w:rsidR="00905509" w:rsidRDefault="00905509" w:rsidP="00E464F9">
      <w:pPr>
        <w:spacing w:after="200" w:line="276" w:lineRule="auto"/>
        <w:rPr>
          <w:rFonts w:ascii="Arial" w:eastAsia="Calibri" w:hAnsi="Arial" w:cs="Arial"/>
          <w:color w:val="000000"/>
          <w:sz w:val="22"/>
          <w:szCs w:val="22"/>
          <w:lang w:val="en-GB" w:eastAsia="en-US"/>
        </w:rPr>
      </w:pPr>
    </w:p>
    <w:p w14:paraId="2D5557F0" w14:textId="105E5BD7" w:rsidR="007502D1" w:rsidRDefault="007502D1" w:rsidP="00E464F9">
      <w:pPr>
        <w:spacing w:after="200" w:line="276" w:lineRule="auto"/>
        <w:rPr>
          <w:rFonts w:ascii="Arial" w:eastAsia="Calibri" w:hAnsi="Arial" w:cs="Arial"/>
          <w:color w:val="000000"/>
          <w:sz w:val="22"/>
          <w:szCs w:val="22"/>
          <w:lang w:val="en-GB" w:eastAsia="en-US"/>
        </w:rPr>
      </w:pPr>
    </w:p>
    <w:tbl>
      <w:tblPr>
        <w:tblW w:w="8528" w:type="dxa"/>
        <w:tblInd w:w="93" w:type="dxa"/>
        <w:tblLook w:val="04A0" w:firstRow="1" w:lastRow="0" w:firstColumn="1" w:lastColumn="0" w:noHBand="0" w:noVBand="1"/>
      </w:tblPr>
      <w:tblGrid>
        <w:gridCol w:w="1733"/>
        <w:gridCol w:w="1069"/>
        <w:gridCol w:w="639"/>
        <w:gridCol w:w="1271"/>
        <w:gridCol w:w="1271"/>
        <w:gridCol w:w="1274"/>
        <w:gridCol w:w="1271"/>
      </w:tblGrid>
      <w:tr w:rsidR="00E464F9" w:rsidRPr="008A04C4" w14:paraId="26BFFD55" w14:textId="77777777" w:rsidTr="00E464F9">
        <w:trPr>
          <w:trHeight w:val="286"/>
        </w:trPr>
        <w:tc>
          <w:tcPr>
            <w:tcW w:w="7257" w:type="dxa"/>
            <w:gridSpan w:val="6"/>
            <w:tcBorders>
              <w:top w:val="nil"/>
              <w:left w:val="nil"/>
              <w:bottom w:val="nil"/>
              <w:right w:val="nil"/>
            </w:tcBorders>
            <w:shd w:val="clear" w:color="auto" w:fill="auto"/>
            <w:noWrap/>
            <w:vAlign w:val="bottom"/>
            <w:hideMark/>
          </w:tcPr>
          <w:p w14:paraId="1C285654" w14:textId="77777777" w:rsidR="007502D1" w:rsidRDefault="007502D1" w:rsidP="00E464F9">
            <w:pPr>
              <w:spacing w:after="0" w:line="240" w:lineRule="auto"/>
              <w:rPr>
                <w:rFonts w:ascii="Arial" w:eastAsia="Times New Roman" w:hAnsi="Arial" w:cs="Arial"/>
                <w:color w:val="000000"/>
                <w:sz w:val="22"/>
                <w:szCs w:val="22"/>
                <w:lang w:val="en-GB" w:eastAsia="en-GB"/>
              </w:rPr>
            </w:pPr>
          </w:p>
          <w:p w14:paraId="489D02DA" w14:textId="230BF0F9" w:rsidR="00E464F9" w:rsidRPr="008A04C4" w:rsidRDefault="00E464F9" w:rsidP="00E464F9">
            <w:pPr>
              <w:spacing w:after="0" w:line="240" w:lineRule="auto"/>
              <w:rPr>
                <w:rFonts w:ascii="Arial" w:eastAsia="Times New Roman" w:hAnsi="Arial" w:cs="Arial"/>
                <w:color w:val="000000"/>
                <w:sz w:val="22"/>
                <w:szCs w:val="22"/>
                <w:lang w:val="en-GB" w:eastAsia="en-GB"/>
              </w:rPr>
            </w:pPr>
            <w:r w:rsidRPr="008A04C4">
              <w:rPr>
                <w:rFonts w:ascii="Arial" w:eastAsia="Times New Roman" w:hAnsi="Arial" w:cs="Arial"/>
                <w:color w:val="000000"/>
                <w:sz w:val="22"/>
                <w:szCs w:val="22"/>
                <w:lang w:val="en-GB" w:eastAsia="en-GB"/>
              </w:rPr>
              <w:lastRenderedPageBreak/>
              <w:t>Anova: Single Factor: "For", "Against" and "No Preference" Respondents</w:t>
            </w:r>
          </w:p>
        </w:tc>
        <w:tc>
          <w:tcPr>
            <w:tcW w:w="1271" w:type="dxa"/>
            <w:tcBorders>
              <w:top w:val="nil"/>
              <w:left w:val="nil"/>
              <w:bottom w:val="nil"/>
              <w:right w:val="nil"/>
            </w:tcBorders>
            <w:shd w:val="clear" w:color="auto" w:fill="auto"/>
            <w:noWrap/>
            <w:vAlign w:val="bottom"/>
            <w:hideMark/>
          </w:tcPr>
          <w:p w14:paraId="4A83361E" w14:textId="77777777" w:rsidR="00E464F9" w:rsidRPr="008A04C4" w:rsidRDefault="00E464F9" w:rsidP="00E464F9">
            <w:pPr>
              <w:spacing w:after="0" w:line="240" w:lineRule="auto"/>
              <w:rPr>
                <w:rFonts w:ascii="Arial" w:eastAsia="Times New Roman" w:hAnsi="Arial" w:cs="Arial"/>
                <w:color w:val="000000"/>
                <w:sz w:val="22"/>
                <w:szCs w:val="22"/>
                <w:lang w:val="en-GB" w:eastAsia="en-GB"/>
              </w:rPr>
            </w:pPr>
          </w:p>
        </w:tc>
      </w:tr>
      <w:tr w:rsidR="00E464F9" w:rsidRPr="008A04C4" w14:paraId="52E4B7B3" w14:textId="77777777" w:rsidTr="00E464F9">
        <w:trPr>
          <w:trHeight w:val="286"/>
        </w:trPr>
        <w:tc>
          <w:tcPr>
            <w:tcW w:w="1733" w:type="dxa"/>
            <w:tcBorders>
              <w:top w:val="nil"/>
              <w:left w:val="nil"/>
              <w:bottom w:val="nil"/>
              <w:right w:val="nil"/>
            </w:tcBorders>
            <w:shd w:val="clear" w:color="auto" w:fill="auto"/>
            <w:noWrap/>
            <w:vAlign w:val="bottom"/>
            <w:hideMark/>
          </w:tcPr>
          <w:p w14:paraId="2E6676F4" w14:textId="77777777" w:rsidR="00E464F9" w:rsidRPr="008A04C4" w:rsidRDefault="00E464F9" w:rsidP="00E464F9">
            <w:pPr>
              <w:spacing w:after="0" w:line="240" w:lineRule="auto"/>
              <w:rPr>
                <w:rFonts w:ascii="Arial" w:eastAsia="Times New Roman" w:hAnsi="Arial" w:cs="Arial"/>
                <w:color w:val="000000"/>
                <w:sz w:val="22"/>
                <w:szCs w:val="22"/>
                <w:lang w:val="en-GB" w:eastAsia="en-GB"/>
              </w:rPr>
            </w:pPr>
          </w:p>
        </w:tc>
        <w:tc>
          <w:tcPr>
            <w:tcW w:w="1069" w:type="dxa"/>
            <w:tcBorders>
              <w:top w:val="nil"/>
              <w:left w:val="nil"/>
              <w:bottom w:val="nil"/>
              <w:right w:val="nil"/>
            </w:tcBorders>
            <w:shd w:val="clear" w:color="auto" w:fill="auto"/>
            <w:noWrap/>
            <w:vAlign w:val="bottom"/>
            <w:hideMark/>
          </w:tcPr>
          <w:p w14:paraId="2BEE36A6" w14:textId="77777777" w:rsidR="00E464F9" w:rsidRPr="008A04C4" w:rsidRDefault="00E464F9" w:rsidP="00E464F9">
            <w:pPr>
              <w:spacing w:after="0" w:line="240" w:lineRule="auto"/>
              <w:rPr>
                <w:rFonts w:ascii="Arial" w:eastAsia="Times New Roman" w:hAnsi="Arial" w:cs="Arial"/>
                <w:color w:val="000000"/>
                <w:sz w:val="22"/>
                <w:szCs w:val="22"/>
                <w:lang w:val="en-GB" w:eastAsia="en-GB"/>
              </w:rPr>
            </w:pPr>
          </w:p>
        </w:tc>
        <w:tc>
          <w:tcPr>
            <w:tcW w:w="639" w:type="dxa"/>
            <w:tcBorders>
              <w:top w:val="nil"/>
              <w:left w:val="nil"/>
              <w:bottom w:val="nil"/>
              <w:right w:val="nil"/>
            </w:tcBorders>
            <w:shd w:val="clear" w:color="auto" w:fill="auto"/>
            <w:noWrap/>
            <w:vAlign w:val="bottom"/>
            <w:hideMark/>
          </w:tcPr>
          <w:p w14:paraId="6CB34722" w14:textId="77777777" w:rsidR="00E464F9" w:rsidRPr="008A04C4" w:rsidRDefault="00E464F9" w:rsidP="00E464F9">
            <w:pPr>
              <w:spacing w:after="0" w:line="240" w:lineRule="auto"/>
              <w:rPr>
                <w:rFonts w:ascii="Arial" w:eastAsia="Times New Roman" w:hAnsi="Arial" w:cs="Arial"/>
                <w:color w:val="000000"/>
                <w:sz w:val="22"/>
                <w:szCs w:val="22"/>
                <w:lang w:val="en-GB" w:eastAsia="en-GB"/>
              </w:rPr>
            </w:pPr>
          </w:p>
        </w:tc>
        <w:tc>
          <w:tcPr>
            <w:tcW w:w="1271" w:type="dxa"/>
            <w:tcBorders>
              <w:top w:val="nil"/>
              <w:left w:val="nil"/>
              <w:bottom w:val="nil"/>
              <w:right w:val="nil"/>
            </w:tcBorders>
            <w:shd w:val="clear" w:color="auto" w:fill="auto"/>
            <w:noWrap/>
            <w:vAlign w:val="bottom"/>
            <w:hideMark/>
          </w:tcPr>
          <w:p w14:paraId="34BCD279" w14:textId="77777777" w:rsidR="00E464F9" w:rsidRPr="008A04C4" w:rsidRDefault="00E464F9" w:rsidP="00E464F9">
            <w:pPr>
              <w:spacing w:after="0" w:line="240" w:lineRule="auto"/>
              <w:rPr>
                <w:rFonts w:ascii="Arial" w:eastAsia="Times New Roman" w:hAnsi="Arial" w:cs="Arial"/>
                <w:color w:val="000000"/>
                <w:sz w:val="22"/>
                <w:szCs w:val="22"/>
                <w:lang w:val="en-GB" w:eastAsia="en-GB"/>
              </w:rPr>
            </w:pPr>
          </w:p>
        </w:tc>
        <w:tc>
          <w:tcPr>
            <w:tcW w:w="1271" w:type="dxa"/>
            <w:tcBorders>
              <w:top w:val="nil"/>
              <w:left w:val="nil"/>
              <w:bottom w:val="nil"/>
              <w:right w:val="nil"/>
            </w:tcBorders>
            <w:shd w:val="clear" w:color="auto" w:fill="auto"/>
            <w:noWrap/>
            <w:vAlign w:val="bottom"/>
            <w:hideMark/>
          </w:tcPr>
          <w:p w14:paraId="4AE32DD2" w14:textId="77777777" w:rsidR="00E464F9" w:rsidRPr="008A04C4" w:rsidRDefault="00E464F9" w:rsidP="00E464F9">
            <w:pPr>
              <w:spacing w:after="0" w:line="240" w:lineRule="auto"/>
              <w:rPr>
                <w:rFonts w:ascii="Arial" w:eastAsia="Times New Roman" w:hAnsi="Arial" w:cs="Arial"/>
                <w:color w:val="000000"/>
                <w:sz w:val="22"/>
                <w:szCs w:val="22"/>
                <w:lang w:val="en-GB" w:eastAsia="en-GB"/>
              </w:rPr>
            </w:pPr>
          </w:p>
        </w:tc>
        <w:tc>
          <w:tcPr>
            <w:tcW w:w="1274" w:type="dxa"/>
            <w:tcBorders>
              <w:top w:val="nil"/>
              <w:left w:val="nil"/>
              <w:bottom w:val="nil"/>
              <w:right w:val="nil"/>
            </w:tcBorders>
            <w:shd w:val="clear" w:color="auto" w:fill="auto"/>
            <w:noWrap/>
            <w:vAlign w:val="bottom"/>
            <w:hideMark/>
          </w:tcPr>
          <w:p w14:paraId="08619E2B" w14:textId="77777777" w:rsidR="00E464F9" w:rsidRPr="008A04C4" w:rsidRDefault="00E464F9" w:rsidP="00E464F9">
            <w:pPr>
              <w:spacing w:after="0" w:line="240" w:lineRule="auto"/>
              <w:rPr>
                <w:rFonts w:ascii="Arial" w:eastAsia="Times New Roman" w:hAnsi="Arial" w:cs="Arial"/>
                <w:color w:val="000000"/>
                <w:sz w:val="22"/>
                <w:szCs w:val="22"/>
                <w:lang w:val="en-GB" w:eastAsia="en-GB"/>
              </w:rPr>
            </w:pPr>
          </w:p>
        </w:tc>
        <w:tc>
          <w:tcPr>
            <w:tcW w:w="1271" w:type="dxa"/>
            <w:tcBorders>
              <w:top w:val="nil"/>
              <w:left w:val="nil"/>
              <w:bottom w:val="nil"/>
              <w:right w:val="nil"/>
            </w:tcBorders>
            <w:shd w:val="clear" w:color="auto" w:fill="auto"/>
            <w:noWrap/>
            <w:vAlign w:val="bottom"/>
            <w:hideMark/>
          </w:tcPr>
          <w:p w14:paraId="23FD9909" w14:textId="77777777" w:rsidR="00E464F9" w:rsidRPr="008A04C4" w:rsidRDefault="00E464F9" w:rsidP="00E464F9">
            <w:pPr>
              <w:spacing w:after="0" w:line="240" w:lineRule="auto"/>
              <w:rPr>
                <w:rFonts w:ascii="Arial" w:eastAsia="Times New Roman" w:hAnsi="Arial" w:cs="Arial"/>
                <w:color w:val="000000"/>
                <w:sz w:val="22"/>
                <w:szCs w:val="22"/>
                <w:lang w:val="en-GB" w:eastAsia="en-GB"/>
              </w:rPr>
            </w:pPr>
          </w:p>
        </w:tc>
      </w:tr>
      <w:tr w:rsidR="00E464F9" w:rsidRPr="008A04C4" w14:paraId="3707A84F" w14:textId="77777777" w:rsidTr="00E464F9">
        <w:trPr>
          <w:trHeight w:val="301"/>
        </w:trPr>
        <w:tc>
          <w:tcPr>
            <w:tcW w:w="1733" w:type="dxa"/>
            <w:tcBorders>
              <w:top w:val="nil"/>
              <w:left w:val="nil"/>
              <w:bottom w:val="nil"/>
              <w:right w:val="nil"/>
            </w:tcBorders>
            <w:shd w:val="clear" w:color="auto" w:fill="auto"/>
            <w:noWrap/>
            <w:vAlign w:val="bottom"/>
            <w:hideMark/>
          </w:tcPr>
          <w:p w14:paraId="2B68282B" w14:textId="77777777" w:rsidR="00E464F9" w:rsidRPr="00BE44AA" w:rsidRDefault="00E464F9" w:rsidP="00E464F9">
            <w:pPr>
              <w:spacing w:after="0" w:line="240" w:lineRule="auto"/>
              <w:rPr>
                <w:rFonts w:ascii="Arial" w:eastAsia="Times New Roman" w:hAnsi="Arial" w:cs="Arial"/>
                <w:color w:val="000000"/>
                <w:lang w:val="en-GB" w:eastAsia="en-GB"/>
              </w:rPr>
            </w:pPr>
            <w:r w:rsidRPr="00BE44AA">
              <w:rPr>
                <w:rFonts w:ascii="Arial" w:eastAsia="Times New Roman" w:hAnsi="Arial" w:cs="Arial"/>
                <w:color w:val="000000"/>
                <w:lang w:val="en-GB" w:eastAsia="en-GB"/>
              </w:rPr>
              <w:t>SUMMARY</w:t>
            </w:r>
          </w:p>
        </w:tc>
        <w:tc>
          <w:tcPr>
            <w:tcW w:w="1069" w:type="dxa"/>
            <w:tcBorders>
              <w:top w:val="nil"/>
              <w:left w:val="nil"/>
              <w:bottom w:val="nil"/>
              <w:right w:val="nil"/>
            </w:tcBorders>
            <w:shd w:val="clear" w:color="auto" w:fill="auto"/>
            <w:noWrap/>
            <w:vAlign w:val="bottom"/>
            <w:hideMark/>
          </w:tcPr>
          <w:p w14:paraId="55D9C0CD" w14:textId="77777777" w:rsidR="00E464F9" w:rsidRPr="00BE44AA" w:rsidRDefault="00E464F9" w:rsidP="00E464F9">
            <w:pPr>
              <w:spacing w:after="0" w:line="240" w:lineRule="auto"/>
              <w:rPr>
                <w:rFonts w:ascii="Arial" w:eastAsia="Times New Roman" w:hAnsi="Arial" w:cs="Arial"/>
                <w:color w:val="000000"/>
                <w:lang w:val="en-GB" w:eastAsia="en-GB"/>
              </w:rPr>
            </w:pPr>
          </w:p>
        </w:tc>
        <w:tc>
          <w:tcPr>
            <w:tcW w:w="639" w:type="dxa"/>
            <w:tcBorders>
              <w:top w:val="nil"/>
              <w:left w:val="nil"/>
              <w:bottom w:val="nil"/>
              <w:right w:val="nil"/>
            </w:tcBorders>
            <w:shd w:val="clear" w:color="auto" w:fill="auto"/>
            <w:noWrap/>
            <w:vAlign w:val="bottom"/>
            <w:hideMark/>
          </w:tcPr>
          <w:p w14:paraId="1DC667BE" w14:textId="77777777" w:rsidR="00E464F9" w:rsidRPr="00BE44AA" w:rsidRDefault="00E464F9" w:rsidP="00E464F9">
            <w:pPr>
              <w:spacing w:after="0" w:line="240" w:lineRule="auto"/>
              <w:rPr>
                <w:rFonts w:ascii="Arial" w:eastAsia="Times New Roman" w:hAnsi="Arial" w:cs="Arial"/>
                <w:color w:val="000000"/>
                <w:lang w:val="en-GB" w:eastAsia="en-GB"/>
              </w:rPr>
            </w:pPr>
          </w:p>
        </w:tc>
        <w:tc>
          <w:tcPr>
            <w:tcW w:w="1271" w:type="dxa"/>
            <w:tcBorders>
              <w:top w:val="nil"/>
              <w:left w:val="nil"/>
              <w:bottom w:val="nil"/>
              <w:right w:val="nil"/>
            </w:tcBorders>
            <w:shd w:val="clear" w:color="auto" w:fill="auto"/>
            <w:noWrap/>
            <w:vAlign w:val="bottom"/>
            <w:hideMark/>
          </w:tcPr>
          <w:p w14:paraId="5F86B3BF" w14:textId="77777777" w:rsidR="00E464F9" w:rsidRPr="00BE44AA" w:rsidRDefault="00E464F9" w:rsidP="00E464F9">
            <w:pPr>
              <w:spacing w:after="0" w:line="240" w:lineRule="auto"/>
              <w:rPr>
                <w:rFonts w:ascii="Arial" w:eastAsia="Times New Roman" w:hAnsi="Arial" w:cs="Arial"/>
                <w:color w:val="000000"/>
                <w:lang w:val="en-GB" w:eastAsia="en-GB"/>
              </w:rPr>
            </w:pPr>
          </w:p>
        </w:tc>
        <w:tc>
          <w:tcPr>
            <w:tcW w:w="1271" w:type="dxa"/>
            <w:tcBorders>
              <w:top w:val="nil"/>
              <w:left w:val="nil"/>
              <w:bottom w:val="nil"/>
              <w:right w:val="nil"/>
            </w:tcBorders>
            <w:shd w:val="clear" w:color="auto" w:fill="auto"/>
            <w:noWrap/>
            <w:vAlign w:val="bottom"/>
            <w:hideMark/>
          </w:tcPr>
          <w:p w14:paraId="4DAA8A6A" w14:textId="77777777" w:rsidR="00E464F9" w:rsidRPr="00BE44AA" w:rsidRDefault="00E464F9" w:rsidP="00E464F9">
            <w:pPr>
              <w:spacing w:after="0" w:line="240" w:lineRule="auto"/>
              <w:rPr>
                <w:rFonts w:ascii="Arial" w:eastAsia="Times New Roman" w:hAnsi="Arial" w:cs="Arial"/>
                <w:color w:val="000000"/>
                <w:lang w:val="en-GB" w:eastAsia="en-GB"/>
              </w:rPr>
            </w:pPr>
          </w:p>
        </w:tc>
        <w:tc>
          <w:tcPr>
            <w:tcW w:w="1274" w:type="dxa"/>
            <w:tcBorders>
              <w:top w:val="nil"/>
              <w:left w:val="nil"/>
              <w:bottom w:val="nil"/>
              <w:right w:val="nil"/>
            </w:tcBorders>
            <w:shd w:val="clear" w:color="auto" w:fill="auto"/>
            <w:noWrap/>
            <w:vAlign w:val="bottom"/>
            <w:hideMark/>
          </w:tcPr>
          <w:p w14:paraId="228CF128" w14:textId="77777777" w:rsidR="00E464F9" w:rsidRPr="00BE44AA" w:rsidRDefault="00E464F9" w:rsidP="00E464F9">
            <w:pPr>
              <w:spacing w:after="0" w:line="240" w:lineRule="auto"/>
              <w:rPr>
                <w:rFonts w:ascii="Arial" w:eastAsia="Times New Roman" w:hAnsi="Arial" w:cs="Arial"/>
                <w:color w:val="000000"/>
                <w:lang w:val="en-GB" w:eastAsia="en-GB"/>
              </w:rPr>
            </w:pPr>
          </w:p>
        </w:tc>
        <w:tc>
          <w:tcPr>
            <w:tcW w:w="1271" w:type="dxa"/>
            <w:tcBorders>
              <w:top w:val="nil"/>
              <w:left w:val="nil"/>
              <w:bottom w:val="nil"/>
              <w:right w:val="nil"/>
            </w:tcBorders>
            <w:shd w:val="clear" w:color="auto" w:fill="auto"/>
            <w:noWrap/>
            <w:vAlign w:val="bottom"/>
            <w:hideMark/>
          </w:tcPr>
          <w:p w14:paraId="140C4D8C" w14:textId="77777777" w:rsidR="00E464F9" w:rsidRPr="00BE44AA" w:rsidRDefault="00E464F9" w:rsidP="00E464F9">
            <w:pPr>
              <w:spacing w:after="0" w:line="240" w:lineRule="auto"/>
              <w:rPr>
                <w:rFonts w:ascii="Arial" w:eastAsia="Times New Roman" w:hAnsi="Arial" w:cs="Arial"/>
                <w:color w:val="000000"/>
                <w:lang w:val="en-GB" w:eastAsia="en-GB"/>
              </w:rPr>
            </w:pPr>
          </w:p>
        </w:tc>
      </w:tr>
      <w:tr w:rsidR="00E464F9" w:rsidRPr="008A04C4" w14:paraId="111A3952" w14:textId="77777777" w:rsidTr="00E464F9">
        <w:trPr>
          <w:trHeight w:val="286"/>
        </w:trPr>
        <w:tc>
          <w:tcPr>
            <w:tcW w:w="1733" w:type="dxa"/>
            <w:tcBorders>
              <w:top w:val="single" w:sz="8" w:space="0" w:color="auto"/>
              <w:left w:val="nil"/>
              <w:bottom w:val="single" w:sz="4" w:space="0" w:color="auto"/>
              <w:right w:val="nil"/>
            </w:tcBorders>
            <w:shd w:val="clear" w:color="auto" w:fill="auto"/>
            <w:noWrap/>
            <w:vAlign w:val="bottom"/>
            <w:hideMark/>
          </w:tcPr>
          <w:p w14:paraId="3BD0BE3C" w14:textId="77777777" w:rsidR="00E464F9" w:rsidRPr="00BE44AA" w:rsidRDefault="00E464F9" w:rsidP="00E464F9">
            <w:pPr>
              <w:spacing w:after="0" w:line="240" w:lineRule="auto"/>
              <w:jc w:val="center"/>
              <w:rPr>
                <w:rFonts w:ascii="Arial" w:eastAsia="Times New Roman" w:hAnsi="Arial" w:cs="Arial"/>
                <w:i/>
                <w:iCs/>
                <w:color w:val="000000"/>
                <w:lang w:val="en-GB" w:eastAsia="en-GB"/>
              </w:rPr>
            </w:pPr>
            <w:r w:rsidRPr="00BE44AA">
              <w:rPr>
                <w:rFonts w:ascii="Arial" w:eastAsia="Times New Roman" w:hAnsi="Arial" w:cs="Arial"/>
                <w:i/>
                <w:iCs/>
                <w:color w:val="000000"/>
                <w:lang w:val="en-GB" w:eastAsia="en-GB"/>
              </w:rPr>
              <w:t>Groups</w:t>
            </w:r>
          </w:p>
        </w:tc>
        <w:tc>
          <w:tcPr>
            <w:tcW w:w="1069" w:type="dxa"/>
            <w:tcBorders>
              <w:top w:val="single" w:sz="8" w:space="0" w:color="auto"/>
              <w:left w:val="nil"/>
              <w:bottom w:val="single" w:sz="4" w:space="0" w:color="auto"/>
              <w:right w:val="nil"/>
            </w:tcBorders>
            <w:shd w:val="clear" w:color="auto" w:fill="auto"/>
            <w:noWrap/>
            <w:vAlign w:val="bottom"/>
            <w:hideMark/>
          </w:tcPr>
          <w:p w14:paraId="521ECDFA" w14:textId="77777777" w:rsidR="00E464F9" w:rsidRPr="00BE44AA" w:rsidRDefault="00E464F9" w:rsidP="00E464F9">
            <w:pPr>
              <w:spacing w:after="0" w:line="240" w:lineRule="auto"/>
              <w:jc w:val="center"/>
              <w:rPr>
                <w:rFonts w:ascii="Arial" w:eastAsia="Times New Roman" w:hAnsi="Arial" w:cs="Arial"/>
                <w:i/>
                <w:iCs/>
                <w:color w:val="000000"/>
                <w:lang w:val="en-GB" w:eastAsia="en-GB"/>
              </w:rPr>
            </w:pPr>
            <w:r w:rsidRPr="00BE44AA">
              <w:rPr>
                <w:rFonts w:ascii="Arial" w:eastAsia="Times New Roman" w:hAnsi="Arial" w:cs="Arial"/>
                <w:i/>
                <w:iCs/>
                <w:color w:val="000000"/>
                <w:lang w:val="en-GB" w:eastAsia="en-GB"/>
              </w:rPr>
              <w:t>Count</w:t>
            </w:r>
          </w:p>
        </w:tc>
        <w:tc>
          <w:tcPr>
            <w:tcW w:w="639" w:type="dxa"/>
            <w:tcBorders>
              <w:top w:val="single" w:sz="8" w:space="0" w:color="auto"/>
              <w:left w:val="nil"/>
              <w:bottom w:val="single" w:sz="4" w:space="0" w:color="auto"/>
              <w:right w:val="nil"/>
            </w:tcBorders>
            <w:shd w:val="clear" w:color="auto" w:fill="auto"/>
            <w:noWrap/>
            <w:vAlign w:val="bottom"/>
            <w:hideMark/>
          </w:tcPr>
          <w:p w14:paraId="02D0C2EB" w14:textId="77777777" w:rsidR="00E464F9" w:rsidRPr="00BE44AA" w:rsidRDefault="00E464F9" w:rsidP="00E464F9">
            <w:pPr>
              <w:spacing w:after="0" w:line="240" w:lineRule="auto"/>
              <w:jc w:val="center"/>
              <w:rPr>
                <w:rFonts w:ascii="Arial" w:eastAsia="Times New Roman" w:hAnsi="Arial" w:cs="Arial"/>
                <w:i/>
                <w:iCs/>
                <w:color w:val="000000"/>
                <w:lang w:val="en-GB" w:eastAsia="en-GB"/>
              </w:rPr>
            </w:pPr>
            <w:r w:rsidRPr="00BE44AA">
              <w:rPr>
                <w:rFonts w:ascii="Arial" w:eastAsia="Times New Roman" w:hAnsi="Arial" w:cs="Arial"/>
                <w:i/>
                <w:iCs/>
                <w:color w:val="000000"/>
                <w:lang w:val="en-GB" w:eastAsia="en-GB"/>
              </w:rPr>
              <w:t>Sum</w:t>
            </w:r>
          </w:p>
        </w:tc>
        <w:tc>
          <w:tcPr>
            <w:tcW w:w="1271" w:type="dxa"/>
            <w:tcBorders>
              <w:top w:val="single" w:sz="8" w:space="0" w:color="auto"/>
              <w:left w:val="nil"/>
              <w:bottom w:val="single" w:sz="4" w:space="0" w:color="auto"/>
              <w:right w:val="nil"/>
            </w:tcBorders>
            <w:shd w:val="clear" w:color="auto" w:fill="auto"/>
            <w:noWrap/>
            <w:vAlign w:val="bottom"/>
            <w:hideMark/>
          </w:tcPr>
          <w:p w14:paraId="1DD275B5" w14:textId="77777777" w:rsidR="00E464F9" w:rsidRPr="00BE44AA" w:rsidRDefault="00E464F9" w:rsidP="00E464F9">
            <w:pPr>
              <w:spacing w:after="0" w:line="240" w:lineRule="auto"/>
              <w:jc w:val="center"/>
              <w:rPr>
                <w:rFonts w:ascii="Arial" w:eastAsia="Times New Roman" w:hAnsi="Arial" w:cs="Arial"/>
                <w:i/>
                <w:iCs/>
                <w:color w:val="000000"/>
                <w:lang w:val="en-GB" w:eastAsia="en-GB"/>
              </w:rPr>
            </w:pPr>
            <w:r w:rsidRPr="00BE44AA">
              <w:rPr>
                <w:rFonts w:ascii="Arial" w:eastAsia="Times New Roman" w:hAnsi="Arial" w:cs="Arial"/>
                <w:i/>
                <w:iCs/>
                <w:color w:val="000000"/>
                <w:lang w:val="en-GB" w:eastAsia="en-GB"/>
              </w:rPr>
              <w:t>Average</w:t>
            </w:r>
          </w:p>
        </w:tc>
        <w:tc>
          <w:tcPr>
            <w:tcW w:w="1271" w:type="dxa"/>
            <w:tcBorders>
              <w:top w:val="single" w:sz="8" w:space="0" w:color="auto"/>
              <w:left w:val="nil"/>
              <w:bottom w:val="single" w:sz="4" w:space="0" w:color="auto"/>
              <w:right w:val="nil"/>
            </w:tcBorders>
            <w:shd w:val="clear" w:color="auto" w:fill="auto"/>
            <w:noWrap/>
            <w:vAlign w:val="bottom"/>
            <w:hideMark/>
          </w:tcPr>
          <w:p w14:paraId="2DFA6D69" w14:textId="77777777" w:rsidR="00E464F9" w:rsidRPr="00BE44AA" w:rsidRDefault="00E464F9" w:rsidP="00E464F9">
            <w:pPr>
              <w:spacing w:after="0" w:line="240" w:lineRule="auto"/>
              <w:jc w:val="center"/>
              <w:rPr>
                <w:rFonts w:ascii="Arial" w:eastAsia="Times New Roman" w:hAnsi="Arial" w:cs="Arial"/>
                <w:i/>
                <w:iCs/>
                <w:color w:val="000000"/>
                <w:lang w:val="en-GB" w:eastAsia="en-GB"/>
              </w:rPr>
            </w:pPr>
            <w:r w:rsidRPr="00BE44AA">
              <w:rPr>
                <w:rFonts w:ascii="Arial" w:eastAsia="Times New Roman" w:hAnsi="Arial" w:cs="Arial"/>
                <w:i/>
                <w:iCs/>
                <w:color w:val="000000"/>
                <w:lang w:val="en-GB" w:eastAsia="en-GB"/>
              </w:rPr>
              <w:t>Variance</w:t>
            </w:r>
          </w:p>
        </w:tc>
        <w:tc>
          <w:tcPr>
            <w:tcW w:w="1274" w:type="dxa"/>
            <w:tcBorders>
              <w:top w:val="nil"/>
              <w:left w:val="nil"/>
              <w:bottom w:val="nil"/>
              <w:right w:val="nil"/>
            </w:tcBorders>
            <w:shd w:val="clear" w:color="auto" w:fill="auto"/>
            <w:noWrap/>
            <w:vAlign w:val="bottom"/>
            <w:hideMark/>
          </w:tcPr>
          <w:p w14:paraId="7B4418A7" w14:textId="77777777" w:rsidR="00E464F9" w:rsidRPr="00BE44AA" w:rsidRDefault="00E464F9" w:rsidP="00E464F9">
            <w:pPr>
              <w:spacing w:after="0" w:line="240" w:lineRule="auto"/>
              <w:rPr>
                <w:rFonts w:ascii="Arial" w:eastAsia="Times New Roman" w:hAnsi="Arial" w:cs="Arial"/>
                <w:color w:val="000000"/>
                <w:lang w:val="en-GB" w:eastAsia="en-GB"/>
              </w:rPr>
            </w:pPr>
          </w:p>
        </w:tc>
        <w:tc>
          <w:tcPr>
            <w:tcW w:w="1271" w:type="dxa"/>
            <w:tcBorders>
              <w:top w:val="nil"/>
              <w:left w:val="nil"/>
              <w:bottom w:val="nil"/>
              <w:right w:val="nil"/>
            </w:tcBorders>
            <w:shd w:val="clear" w:color="auto" w:fill="auto"/>
            <w:noWrap/>
            <w:vAlign w:val="bottom"/>
            <w:hideMark/>
          </w:tcPr>
          <w:p w14:paraId="7E72B1C1" w14:textId="77777777" w:rsidR="00E464F9" w:rsidRPr="00BE44AA" w:rsidRDefault="00E464F9" w:rsidP="00E464F9">
            <w:pPr>
              <w:spacing w:after="0" w:line="240" w:lineRule="auto"/>
              <w:rPr>
                <w:rFonts w:ascii="Arial" w:eastAsia="Times New Roman" w:hAnsi="Arial" w:cs="Arial"/>
                <w:color w:val="000000"/>
                <w:lang w:val="en-GB" w:eastAsia="en-GB"/>
              </w:rPr>
            </w:pPr>
          </w:p>
        </w:tc>
      </w:tr>
      <w:tr w:rsidR="00E464F9" w:rsidRPr="008A04C4" w14:paraId="5DBEB828" w14:textId="77777777" w:rsidTr="00E464F9">
        <w:trPr>
          <w:trHeight w:val="286"/>
        </w:trPr>
        <w:tc>
          <w:tcPr>
            <w:tcW w:w="1733" w:type="dxa"/>
            <w:tcBorders>
              <w:top w:val="nil"/>
              <w:left w:val="nil"/>
              <w:bottom w:val="nil"/>
              <w:right w:val="nil"/>
            </w:tcBorders>
            <w:shd w:val="clear" w:color="auto" w:fill="auto"/>
            <w:noWrap/>
            <w:vAlign w:val="bottom"/>
            <w:hideMark/>
          </w:tcPr>
          <w:p w14:paraId="3615AA2C" w14:textId="77777777" w:rsidR="00E464F9" w:rsidRPr="00BE44AA" w:rsidRDefault="00E464F9" w:rsidP="00E464F9">
            <w:pPr>
              <w:spacing w:after="0" w:line="240" w:lineRule="auto"/>
              <w:rPr>
                <w:rFonts w:ascii="Arial" w:eastAsia="Times New Roman" w:hAnsi="Arial" w:cs="Arial"/>
                <w:color w:val="000000"/>
                <w:lang w:val="en-GB" w:eastAsia="en-GB"/>
              </w:rPr>
            </w:pPr>
            <w:r w:rsidRPr="00BE44AA">
              <w:rPr>
                <w:rFonts w:ascii="Arial" w:eastAsia="Times New Roman" w:hAnsi="Arial" w:cs="Arial"/>
                <w:color w:val="000000"/>
                <w:lang w:val="en-GB" w:eastAsia="en-GB"/>
              </w:rPr>
              <w:t>Column 1</w:t>
            </w:r>
          </w:p>
        </w:tc>
        <w:tc>
          <w:tcPr>
            <w:tcW w:w="1069" w:type="dxa"/>
            <w:tcBorders>
              <w:top w:val="nil"/>
              <w:left w:val="nil"/>
              <w:bottom w:val="nil"/>
              <w:right w:val="nil"/>
            </w:tcBorders>
            <w:shd w:val="clear" w:color="auto" w:fill="auto"/>
            <w:noWrap/>
            <w:vAlign w:val="bottom"/>
            <w:hideMark/>
          </w:tcPr>
          <w:p w14:paraId="782E3A57" w14:textId="77777777" w:rsidR="00E464F9" w:rsidRPr="00BE44AA" w:rsidRDefault="00E464F9" w:rsidP="00E464F9">
            <w:pPr>
              <w:spacing w:after="0" w:line="240" w:lineRule="auto"/>
              <w:jc w:val="right"/>
              <w:rPr>
                <w:rFonts w:ascii="Arial" w:eastAsia="Times New Roman" w:hAnsi="Arial" w:cs="Arial"/>
                <w:color w:val="000000"/>
                <w:lang w:val="en-GB" w:eastAsia="en-GB"/>
              </w:rPr>
            </w:pPr>
            <w:r w:rsidRPr="00BE44AA">
              <w:rPr>
                <w:rFonts w:ascii="Arial" w:eastAsia="Times New Roman" w:hAnsi="Arial" w:cs="Arial"/>
                <w:color w:val="000000"/>
                <w:lang w:val="en-GB" w:eastAsia="en-GB"/>
              </w:rPr>
              <w:t>5</w:t>
            </w:r>
          </w:p>
        </w:tc>
        <w:tc>
          <w:tcPr>
            <w:tcW w:w="639" w:type="dxa"/>
            <w:tcBorders>
              <w:top w:val="nil"/>
              <w:left w:val="nil"/>
              <w:bottom w:val="nil"/>
              <w:right w:val="nil"/>
            </w:tcBorders>
            <w:shd w:val="clear" w:color="auto" w:fill="auto"/>
            <w:noWrap/>
            <w:vAlign w:val="bottom"/>
            <w:hideMark/>
          </w:tcPr>
          <w:p w14:paraId="20810C13" w14:textId="77777777" w:rsidR="00E464F9" w:rsidRPr="00BE44AA" w:rsidRDefault="00E464F9" w:rsidP="00E464F9">
            <w:pPr>
              <w:spacing w:after="0" w:line="240" w:lineRule="auto"/>
              <w:jc w:val="right"/>
              <w:rPr>
                <w:rFonts w:ascii="Arial" w:eastAsia="Times New Roman" w:hAnsi="Arial" w:cs="Arial"/>
                <w:color w:val="000000"/>
                <w:lang w:val="en-GB" w:eastAsia="en-GB"/>
              </w:rPr>
            </w:pPr>
            <w:r w:rsidRPr="00BE44AA">
              <w:rPr>
                <w:rFonts w:ascii="Arial" w:eastAsia="Times New Roman" w:hAnsi="Arial" w:cs="Arial"/>
                <w:color w:val="000000"/>
                <w:lang w:val="en-GB" w:eastAsia="en-GB"/>
              </w:rPr>
              <w:t>90</w:t>
            </w:r>
          </w:p>
        </w:tc>
        <w:tc>
          <w:tcPr>
            <w:tcW w:w="1271" w:type="dxa"/>
            <w:tcBorders>
              <w:top w:val="nil"/>
              <w:left w:val="nil"/>
              <w:bottom w:val="nil"/>
              <w:right w:val="nil"/>
            </w:tcBorders>
            <w:shd w:val="clear" w:color="auto" w:fill="auto"/>
            <w:noWrap/>
            <w:vAlign w:val="bottom"/>
            <w:hideMark/>
          </w:tcPr>
          <w:p w14:paraId="11B9011C" w14:textId="77777777" w:rsidR="00E464F9" w:rsidRPr="00BE44AA" w:rsidRDefault="00E464F9" w:rsidP="00E464F9">
            <w:pPr>
              <w:spacing w:after="0" w:line="240" w:lineRule="auto"/>
              <w:jc w:val="right"/>
              <w:rPr>
                <w:rFonts w:ascii="Arial" w:eastAsia="Times New Roman" w:hAnsi="Arial" w:cs="Arial"/>
                <w:color w:val="000000"/>
                <w:lang w:val="en-GB" w:eastAsia="en-GB"/>
              </w:rPr>
            </w:pPr>
            <w:r w:rsidRPr="00BE44AA">
              <w:rPr>
                <w:rFonts w:ascii="Arial" w:eastAsia="Times New Roman" w:hAnsi="Arial" w:cs="Arial"/>
                <w:color w:val="000000"/>
                <w:lang w:val="en-GB" w:eastAsia="en-GB"/>
              </w:rPr>
              <w:t>18</w:t>
            </w:r>
          </w:p>
        </w:tc>
        <w:tc>
          <w:tcPr>
            <w:tcW w:w="1271" w:type="dxa"/>
            <w:tcBorders>
              <w:top w:val="nil"/>
              <w:left w:val="nil"/>
              <w:bottom w:val="nil"/>
              <w:right w:val="nil"/>
            </w:tcBorders>
            <w:shd w:val="clear" w:color="auto" w:fill="auto"/>
            <w:noWrap/>
            <w:vAlign w:val="bottom"/>
            <w:hideMark/>
          </w:tcPr>
          <w:p w14:paraId="016C383D" w14:textId="77777777" w:rsidR="00E464F9" w:rsidRPr="00BE44AA" w:rsidRDefault="00E464F9" w:rsidP="00E464F9">
            <w:pPr>
              <w:spacing w:after="0" w:line="240" w:lineRule="auto"/>
              <w:jc w:val="right"/>
              <w:rPr>
                <w:rFonts w:ascii="Arial" w:eastAsia="Times New Roman" w:hAnsi="Arial" w:cs="Arial"/>
                <w:color w:val="000000"/>
                <w:lang w:val="en-GB" w:eastAsia="en-GB"/>
              </w:rPr>
            </w:pPr>
            <w:r w:rsidRPr="00BE44AA">
              <w:rPr>
                <w:rFonts w:ascii="Arial" w:eastAsia="Times New Roman" w:hAnsi="Arial" w:cs="Arial"/>
                <w:color w:val="000000"/>
                <w:lang w:val="en-GB" w:eastAsia="en-GB"/>
              </w:rPr>
              <w:t>254</w:t>
            </w:r>
          </w:p>
        </w:tc>
        <w:tc>
          <w:tcPr>
            <w:tcW w:w="1274" w:type="dxa"/>
            <w:tcBorders>
              <w:top w:val="nil"/>
              <w:left w:val="nil"/>
              <w:bottom w:val="nil"/>
              <w:right w:val="nil"/>
            </w:tcBorders>
            <w:shd w:val="clear" w:color="auto" w:fill="auto"/>
            <w:noWrap/>
            <w:vAlign w:val="bottom"/>
            <w:hideMark/>
          </w:tcPr>
          <w:p w14:paraId="2FB61DF4" w14:textId="77777777" w:rsidR="00E464F9" w:rsidRPr="00BE44AA" w:rsidRDefault="00E464F9" w:rsidP="00E464F9">
            <w:pPr>
              <w:spacing w:after="0" w:line="240" w:lineRule="auto"/>
              <w:rPr>
                <w:rFonts w:ascii="Arial" w:eastAsia="Times New Roman" w:hAnsi="Arial" w:cs="Arial"/>
                <w:color w:val="000000"/>
                <w:lang w:val="en-GB" w:eastAsia="en-GB"/>
              </w:rPr>
            </w:pPr>
          </w:p>
        </w:tc>
        <w:tc>
          <w:tcPr>
            <w:tcW w:w="1271" w:type="dxa"/>
            <w:tcBorders>
              <w:top w:val="nil"/>
              <w:left w:val="nil"/>
              <w:bottom w:val="nil"/>
              <w:right w:val="nil"/>
            </w:tcBorders>
            <w:shd w:val="clear" w:color="auto" w:fill="auto"/>
            <w:noWrap/>
            <w:vAlign w:val="bottom"/>
            <w:hideMark/>
          </w:tcPr>
          <w:p w14:paraId="78A7F068" w14:textId="77777777" w:rsidR="00E464F9" w:rsidRPr="00BE44AA" w:rsidRDefault="00E464F9" w:rsidP="00E464F9">
            <w:pPr>
              <w:spacing w:after="0" w:line="240" w:lineRule="auto"/>
              <w:rPr>
                <w:rFonts w:ascii="Arial" w:eastAsia="Times New Roman" w:hAnsi="Arial" w:cs="Arial"/>
                <w:color w:val="000000"/>
                <w:lang w:val="en-GB" w:eastAsia="en-GB"/>
              </w:rPr>
            </w:pPr>
          </w:p>
        </w:tc>
      </w:tr>
      <w:tr w:rsidR="00E464F9" w:rsidRPr="008A04C4" w14:paraId="5AF2A4F6" w14:textId="77777777" w:rsidTr="00E464F9">
        <w:trPr>
          <w:trHeight w:val="286"/>
        </w:trPr>
        <w:tc>
          <w:tcPr>
            <w:tcW w:w="1733" w:type="dxa"/>
            <w:tcBorders>
              <w:top w:val="nil"/>
              <w:left w:val="nil"/>
              <w:bottom w:val="nil"/>
              <w:right w:val="nil"/>
            </w:tcBorders>
            <w:shd w:val="clear" w:color="auto" w:fill="auto"/>
            <w:noWrap/>
            <w:vAlign w:val="bottom"/>
            <w:hideMark/>
          </w:tcPr>
          <w:p w14:paraId="78ABCE30" w14:textId="77777777" w:rsidR="00E464F9" w:rsidRPr="00BE44AA" w:rsidRDefault="00E464F9" w:rsidP="00E464F9">
            <w:pPr>
              <w:spacing w:after="0" w:line="240" w:lineRule="auto"/>
              <w:rPr>
                <w:rFonts w:ascii="Arial" w:eastAsia="Times New Roman" w:hAnsi="Arial" w:cs="Arial"/>
                <w:color w:val="000000"/>
                <w:lang w:val="en-GB" w:eastAsia="en-GB"/>
              </w:rPr>
            </w:pPr>
            <w:r w:rsidRPr="00BE44AA">
              <w:rPr>
                <w:rFonts w:ascii="Arial" w:eastAsia="Times New Roman" w:hAnsi="Arial" w:cs="Arial"/>
                <w:color w:val="000000"/>
                <w:lang w:val="en-GB" w:eastAsia="en-GB"/>
              </w:rPr>
              <w:t>Column 2</w:t>
            </w:r>
          </w:p>
        </w:tc>
        <w:tc>
          <w:tcPr>
            <w:tcW w:w="1069" w:type="dxa"/>
            <w:tcBorders>
              <w:top w:val="nil"/>
              <w:left w:val="nil"/>
              <w:bottom w:val="nil"/>
              <w:right w:val="nil"/>
            </w:tcBorders>
            <w:shd w:val="clear" w:color="auto" w:fill="auto"/>
            <w:noWrap/>
            <w:vAlign w:val="bottom"/>
            <w:hideMark/>
          </w:tcPr>
          <w:p w14:paraId="72120AB6" w14:textId="77777777" w:rsidR="00E464F9" w:rsidRPr="00BE44AA" w:rsidRDefault="00E464F9" w:rsidP="00E464F9">
            <w:pPr>
              <w:spacing w:after="0" w:line="240" w:lineRule="auto"/>
              <w:jc w:val="right"/>
              <w:rPr>
                <w:rFonts w:ascii="Arial" w:eastAsia="Times New Roman" w:hAnsi="Arial" w:cs="Arial"/>
                <w:color w:val="000000"/>
                <w:lang w:val="en-GB" w:eastAsia="en-GB"/>
              </w:rPr>
            </w:pPr>
            <w:r w:rsidRPr="00BE44AA">
              <w:rPr>
                <w:rFonts w:ascii="Arial" w:eastAsia="Times New Roman" w:hAnsi="Arial" w:cs="Arial"/>
                <w:color w:val="000000"/>
                <w:lang w:val="en-GB" w:eastAsia="en-GB"/>
              </w:rPr>
              <w:t>5</w:t>
            </w:r>
          </w:p>
        </w:tc>
        <w:tc>
          <w:tcPr>
            <w:tcW w:w="639" w:type="dxa"/>
            <w:tcBorders>
              <w:top w:val="nil"/>
              <w:left w:val="nil"/>
              <w:bottom w:val="nil"/>
              <w:right w:val="nil"/>
            </w:tcBorders>
            <w:shd w:val="clear" w:color="auto" w:fill="auto"/>
            <w:noWrap/>
            <w:vAlign w:val="bottom"/>
            <w:hideMark/>
          </w:tcPr>
          <w:p w14:paraId="3931CAF3" w14:textId="77777777" w:rsidR="00E464F9" w:rsidRPr="00BE44AA" w:rsidRDefault="00E464F9" w:rsidP="00E464F9">
            <w:pPr>
              <w:spacing w:after="0" w:line="240" w:lineRule="auto"/>
              <w:jc w:val="right"/>
              <w:rPr>
                <w:rFonts w:ascii="Arial" w:eastAsia="Times New Roman" w:hAnsi="Arial" w:cs="Arial"/>
                <w:color w:val="000000"/>
                <w:lang w:val="en-GB" w:eastAsia="en-GB"/>
              </w:rPr>
            </w:pPr>
            <w:r w:rsidRPr="00BE44AA">
              <w:rPr>
                <w:rFonts w:ascii="Arial" w:eastAsia="Times New Roman" w:hAnsi="Arial" w:cs="Arial"/>
                <w:color w:val="000000"/>
                <w:lang w:val="en-GB" w:eastAsia="en-GB"/>
              </w:rPr>
              <w:t>61</w:t>
            </w:r>
          </w:p>
        </w:tc>
        <w:tc>
          <w:tcPr>
            <w:tcW w:w="1271" w:type="dxa"/>
            <w:tcBorders>
              <w:top w:val="nil"/>
              <w:left w:val="nil"/>
              <w:bottom w:val="nil"/>
              <w:right w:val="nil"/>
            </w:tcBorders>
            <w:shd w:val="clear" w:color="auto" w:fill="auto"/>
            <w:noWrap/>
            <w:vAlign w:val="bottom"/>
            <w:hideMark/>
          </w:tcPr>
          <w:p w14:paraId="4643963B" w14:textId="77777777" w:rsidR="00E464F9" w:rsidRPr="00BE44AA" w:rsidRDefault="00E464F9" w:rsidP="00E464F9">
            <w:pPr>
              <w:spacing w:after="0" w:line="240" w:lineRule="auto"/>
              <w:jc w:val="right"/>
              <w:rPr>
                <w:rFonts w:ascii="Arial" w:eastAsia="Times New Roman" w:hAnsi="Arial" w:cs="Arial"/>
                <w:color w:val="000000"/>
                <w:lang w:val="en-GB" w:eastAsia="en-GB"/>
              </w:rPr>
            </w:pPr>
            <w:r w:rsidRPr="00BE44AA">
              <w:rPr>
                <w:rFonts w:ascii="Arial" w:eastAsia="Times New Roman" w:hAnsi="Arial" w:cs="Arial"/>
                <w:color w:val="000000"/>
                <w:lang w:val="en-GB" w:eastAsia="en-GB"/>
              </w:rPr>
              <w:t>12.2</w:t>
            </w:r>
          </w:p>
        </w:tc>
        <w:tc>
          <w:tcPr>
            <w:tcW w:w="1271" w:type="dxa"/>
            <w:tcBorders>
              <w:top w:val="nil"/>
              <w:left w:val="nil"/>
              <w:bottom w:val="nil"/>
              <w:right w:val="nil"/>
            </w:tcBorders>
            <w:shd w:val="clear" w:color="auto" w:fill="auto"/>
            <w:noWrap/>
            <w:vAlign w:val="bottom"/>
            <w:hideMark/>
          </w:tcPr>
          <w:p w14:paraId="29E739FD" w14:textId="77777777" w:rsidR="00E464F9" w:rsidRPr="00BE44AA" w:rsidRDefault="00E464F9" w:rsidP="00E464F9">
            <w:pPr>
              <w:spacing w:after="0" w:line="240" w:lineRule="auto"/>
              <w:jc w:val="right"/>
              <w:rPr>
                <w:rFonts w:ascii="Arial" w:eastAsia="Times New Roman" w:hAnsi="Arial" w:cs="Arial"/>
                <w:color w:val="000000"/>
                <w:lang w:val="en-GB" w:eastAsia="en-GB"/>
              </w:rPr>
            </w:pPr>
            <w:r w:rsidRPr="00BE44AA">
              <w:rPr>
                <w:rFonts w:ascii="Arial" w:eastAsia="Times New Roman" w:hAnsi="Arial" w:cs="Arial"/>
                <w:color w:val="000000"/>
                <w:lang w:val="en-GB" w:eastAsia="en-GB"/>
              </w:rPr>
              <w:t>112.2</w:t>
            </w:r>
          </w:p>
        </w:tc>
        <w:tc>
          <w:tcPr>
            <w:tcW w:w="1274" w:type="dxa"/>
            <w:tcBorders>
              <w:top w:val="nil"/>
              <w:left w:val="nil"/>
              <w:bottom w:val="nil"/>
              <w:right w:val="nil"/>
            </w:tcBorders>
            <w:shd w:val="clear" w:color="auto" w:fill="auto"/>
            <w:noWrap/>
            <w:vAlign w:val="bottom"/>
            <w:hideMark/>
          </w:tcPr>
          <w:p w14:paraId="26A86F9C" w14:textId="77777777" w:rsidR="00E464F9" w:rsidRPr="00BE44AA" w:rsidRDefault="00E464F9" w:rsidP="00E464F9">
            <w:pPr>
              <w:spacing w:after="0" w:line="240" w:lineRule="auto"/>
              <w:rPr>
                <w:rFonts w:ascii="Arial" w:eastAsia="Times New Roman" w:hAnsi="Arial" w:cs="Arial"/>
                <w:color w:val="000000"/>
                <w:lang w:val="en-GB" w:eastAsia="en-GB"/>
              </w:rPr>
            </w:pPr>
          </w:p>
        </w:tc>
        <w:tc>
          <w:tcPr>
            <w:tcW w:w="1271" w:type="dxa"/>
            <w:tcBorders>
              <w:top w:val="nil"/>
              <w:left w:val="nil"/>
              <w:bottom w:val="nil"/>
              <w:right w:val="nil"/>
            </w:tcBorders>
            <w:shd w:val="clear" w:color="auto" w:fill="auto"/>
            <w:noWrap/>
            <w:vAlign w:val="bottom"/>
            <w:hideMark/>
          </w:tcPr>
          <w:p w14:paraId="26CE7F34" w14:textId="77777777" w:rsidR="00E464F9" w:rsidRPr="00BE44AA" w:rsidRDefault="00E464F9" w:rsidP="00E464F9">
            <w:pPr>
              <w:spacing w:after="0" w:line="240" w:lineRule="auto"/>
              <w:rPr>
                <w:rFonts w:ascii="Arial" w:eastAsia="Times New Roman" w:hAnsi="Arial" w:cs="Arial"/>
                <w:color w:val="000000"/>
                <w:lang w:val="en-GB" w:eastAsia="en-GB"/>
              </w:rPr>
            </w:pPr>
          </w:p>
        </w:tc>
      </w:tr>
      <w:tr w:rsidR="00E464F9" w:rsidRPr="008A04C4" w14:paraId="65E2A6D6" w14:textId="77777777" w:rsidTr="00E464F9">
        <w:trPr>
          <w:trHeight w:val="301"/>
        </w:trPr>
        <w:tc>
          <w:tcPr>
            <w:tcW w:w="1733" w:type="dxa"/>
            <w:tcBorders>
              <w:top w:val="nil"/>
              <w:left w:val="nil"/>
              <w:bottom w:val="single" w:sz="8" w:space="0" w:color="auto"/>
              <w:right w:val="nil"/>
            </w:tcBorders>
            <w:shd w:val="clear" w:color="auto" w:fill="auto"/>
            <w:noWrap/>
            <w:vAlign w:val="bottom"/>
            <w:hideMark/>
          </w:tcPr>
          <w:p w14:paraId="29AF5E9D" w14:textId="77777777" w:rsidR="00E464F9" w:rsidRPr="00BE44AA" w:rsidRDefault="00E464F9" w:rsidP="00E464F9">
            <w:pPr>
              <w:spacing w:after="0" w:line="240" w:lineRule="auto"/>
              <w:rPr>
                <w:rFonts w:ascii="Arial" w:eastAsia="Times New Roman" w:hAnsi="Arial" w:cs="Arial"/>
                <w:color w:val="000000"/>
                <w:lang w:val="en-GB" w:eastAsia="en-GB"/>
              </w:rPr>
            </w:pPr>
            <w:r w:rsidRPr="00BE44AA">
              <w:rPr>
                <w:rFonts w:ascii="Arial" w:eastAsia="Times New Roman" w:hAnsi="Arial" w:cs="Arial"/>
                <w:color w:val="000000"/>
                <w:lang w:val="en-GB" w:eastAsia="en-GB"/>
              </w:rPr>
              <w:t>Column 3</w:t>
            </w:r>
          </w:p>
        </w:tc>
        <w:tc>
          <w:tcPr>
            <w:tcW w:w="1069" w:type="dxa"/>
            <w:tcBorders>
              <w:top w:val="nil"/>
              <w:left w:val="nil"/>
              <w:bottom w:val="single" w:sz="8" w:space="0" w:color="auto"/>
              <w:right w:val="nil"/>
            </w:tcBorders>
            <w:shd w:val="clear" w:color="auto" w:fill="auto"/>
            <w:noWrap/>
            <w:vAlign w:val="bottom"/>
            <w:hideMark/>
          </w:tcPr>
          <w:p w14:paraId="47CD806E" w14:textId="77777777" w:rsidR="00E464F9" w:rsidRPr="00BE44AA" w:rsidRDefault="00E464F9" w:rsidP="00E464F9">
            <w:pPr>
              <w:spacing w:after="0" w:line="240" w:lineRule="auto"/>
              <w:jc w:val="right"/>
              <w:rPr>
                <w:rFonts w:ascii="Arial" w:eastAsia="Times New Roman" w:hAnsi="Arial" w:cs="Arial"/>
                <w:color w:val="000000"/>
                <w:lang w:val="en-GB" w:eastAsia="en-GB"/>
              </w:rPr>
            </w:pPr>
            <w:r w:rsidRPr="00BE44AA">
              <w:rPr>
                <w:rFonts w:ascii="Arial" w:eastAsia="Times New Roman" w:hAnsi="Arial" w:cs="Arial"/>
                <w:color w:val="000000"/>
                <w:lang w:val="en-GB" w:eastAsia="en-GB"/>
              </w:rPr>
              <w:t>5</w:t>
            </w:r>
          </w:p>
        </w:tc>
        <w:tc>
          <w:tcPr>
            <w:tcW w:w="639" w:type="dxa"/>
            <w:tcBorders>
              <w:top w:val="nil"/>
              <w:left w:val="nil"/>
              <w:bottom w:val="single" w:sz="8" w:space="0" w:color="auto"/>
              <w:right w:val="nil"/>
            </w:tcBorders>
            <w:shd w:val="clear" w:color="auto" w:fill="auto"/>
            <w:noWrap/>
            <w:vAlign w:val="bottom"/>
            <w:hideMark/>
          </w:tcPr>
          <w:p w14:paraId="31C4DC2C" w14:textId="77777777" w:rsidR="00E464F9" w:rsidRPr="00BE44AA" w:rsidRDefault="00E464F9" w:rsidP="00E464F9">
            <w:pPr>
              <w:spacing w:after="0" w:line="240" w:lineRule="auto"/>
              <w:jc w:val="right"/>
              <w:rPr>
                <w:rFonts w:ascii="Arial" w:eastAsia="Times New Roman" w:hAnsi="Arial" w:cs="Arial"/>
                <w:color w:val="000000"/>
                <w:lang w:val="en-GB" w:eastAsia="en-GB"/>
              </w:rPr>
            </w:pPr>
            <w:r w:rsidRPr="00BE44AA">
              <w:rPr>
                <w:rFonts w:ascii="Arial" w:eastAsia="Times New Roman" w:hAnsi="Arial" w:cs="Arial"/>
                <w:color w:val="000000"/>
                <w:lang w:val="en-GB" w:eastAsia="en-GB"/>
              </w:rPr>
              <w:t>27</w:t>
            </w:r>
          </w:p>
        </w:tc>
        <w:tc>
          <w:tcPr>
            <w:tcW w:w="1271" w:type="dxa"/>
            <w:tcBorders>
              <w:top w:val="nil"/>
              <w:left w:val="nil"/>
              <w:bottom w:val="single" w:sz="8" w:space="0" w:color="auto"/>
              <w:right w:val="nil"/>
            </w:tcBorders>
            <w:shd w:val="clear" w:color="auto" w:fill="auto"/>
            <w:noWrap/>
            <w:vAlign w:val="bottom"/>
            <w:hideMark/>
          </w:tcPr>
          <w:p w14:paraId="683F4026" w14:textId="77777777" w:rsidR="00E464F9" w:rsidRPr="00BE44AA" w:rsidRDefault="00E464F9" w:rsidP="00E464F9">
            <w:pPr>
              <w:spacing w:after="0" w:line="240" w:lineRule="auto"/>
              <w:jc w:val="right"/>
              <w:rPr>
                <w:rFonts w:ascii="Arial" w:eastAsia="Times New Roman" w:hAnsi="Arial" w:cs="Arial"/>
                <w:color w:val="000000"/>
                <w:lang w:val="en-GB" w:eastAsia="en-GB"/>
              </w:rPr>
            </w:pPr>
            <w:r w:rsidRPr="00BE44AA">
              <w:rPr>
                <w:rFonts w:ascii="Arial" w:eastAsia="Times New Roman" w:hAnsi="Arial" w:cs="Arial"/>
                <w:color w:val="000000"/>
                <w:lang w:val="en-GB" w:eastAsia="en-GB"/>
              </w:rPr>
              <w:t>5.4</w:t>
            </w:r>
          </w:p>
        </w:tc>
        <w:tc>
          <w:tcPr>
            <w:tcW w:w="1271" w:type="dxa"/>
            <w:tcBorders>
              <w:top w:val="nil"/>
              <w:left w:val="nil"/>
              <w:bottom w:val="single" w:sz="8" w:space="0" w:color="auto"/>
              <w:right w:val="nil"/>
            </w:tcBorders>
            <w:shd w:val="clear" w:color="auto" w:fill="auto"/>
            <w:noWrap/>
            <w:vAlign w:val="bottom"/>
            <w:hideMark/>
          </w:tcPr>
          <w:p w14:paraId="5D8CEC89" w14:textId="77777777" w:rsidR="00E464F9" w:rsidRPr="00BE44AA" w:rsidRDefault="00E464F9" w:rsidP="00E464F9">
            <w:pPr>
              <w:spacing w:after="0" w:line="240" w:lineRule="auto"/>
              <w:jc w:val="right"/>
              <w:rPr>
                <w:rFonts w:ascii="Arial" w:eastAsia="Times New Roman" w:hAnsi="Arial" w:cs="Arial"/>
                <w:color w:val="000000"/>
                <w:lang w:val="en-GB" w:eastAsia="en-GB"/>
              </w:rPr>
            </w:pPr>
            <w:r w:rsidRPr="00BE44AA">
              <w:rPr>
                <w:rFonts w:ascii="Arial" w:eastAsia="Times New Roman" w:hAnsi="Arial" w:cs="Arial"/>
                <w:color w:val="000000"/>
                <w:lang w:val="en-GB" w:eastAsia="en-GB"/>
              </w:rPr>
              <w:t>36.3</w:t>
            </w:r>
          </w:p>
        </w:tc>
        <w:tc>
          <w:tcPr>
            <w:tcW w:w="1274" w:type="dxa"/>
            <w:tcBorders>
              <w:top w:val="nil"/>
              <w:left w:val="nil"/>
              <w:bottom w:val="nil"/>
              <w:right w:val="nil"/>
            </w:tcBorders>
            <w:shd w:val="clear" w:color="auto" w:fill="auto"/>
            <w:noWrap/>
            <w:vAlign w:val="bottom"/>
            <w:hideMark/>
          </w:tcPr>
          <w:p w14:paraId="025B31D8" w14:textId="77777777" w:rsidR="00E464F9" w:rsidRPr="00BE44AA" w:rsidRDefault="00E464F9" w:rsidP="00E464F9">
            <w:pPr>
              <w:spacing w:after="0" w:line="240" w:lineRule="auto"/>
              <w:rPr>
                <w:rFonts w:ascii="Arial" w:eastAsia="Times New Roman" w:hAnsi="Arial" w:cs="Arial"/>
                <w:color w:val="000000"/>
                <w:lang w:val="en-GB" w:eastAsia="en-GB"/>
              </w:rPr>
            </w:pPr>
          </w:p>
        </w:tc>
        <w:tc>
          <w:tcPr>
            <w:tcW w:w="1271" w:type="dxa"/>
            <w:tcBorders>
              <w:top w:val="nil"/>
              <w:left w:val="nil"/>
              <w:bottom w:val="nil"/>
              <w:right w:val="nil"/>
            </w:tcBorders>
            <w:shd w:val="clear" w:color="auto" w:fill="auto"/>
            <w:noWrap/>
            <w:vAlign w:val="bottom"/>
            <w:hideMark/>
          </w:tcPr>
          <w:p w14:paraId="7F93D86C" w14:textId="77777777" w:rsidR="00E464F9" w:rsidRPr="00BE44AA" w:rsidRDefault="00E464F9" w:rsidP="00E464F9">
            <w:pPr>
              <w:spacing w:after="0" w:line="240" w:lineRule="auto"/>
              <w:rPr>
                <w:rFonts w:ascii="Arial" w:eastAsia="Times New Roman" w:hAnsi="Arial" w:cs="Arial"/>
                <w:color w:val="000000"/>
                <w:lang w:val="en-GB" w:eastAsia="en-GB"/>
              </w:rPr>
            </w:pPr>
          </w:p>
        </w:tc>
      </w:tr>
      <w:tr w:rsidR="00E464F9" w:rsidRPr="008A04C4" w14:paraId="45B1C2F2" w14:textId="77777777" w:rsidTr="00E464F9">
        <w:trPr>
          <w:trHeight w:val="286"/>
        </w:trPr>
        <w:tc>
          <w:tcPr>
            <w:tcW w:w="1733" w:type="dxa"/>
            <w:tcBorders>
              <w:top w:val="nil"/>
              <w:left w:val="nil"/>
              <w:bottom w:val="nil"/>
              <w:right w:val="nil"/>
            </w:tcBorders>
            <w:shd w:val="clear" w:color="auto" w:fill="auto"/>
            <w:noWrap/>
            <w:vAlign w:val="bottom"/>
            <w:hideMark/>
          </w:tcPr>
          <w:p w14:paraId="43275D66" w14:textId="77777777" w:rsidR="00E464F9" w:rsidRPr="00BE44AA" w:rsidRDefault="00E464F9" w:rsidP="00E464F9">
            <w:pPr>
              <w:spacing w:after="0" w:line="240" w:lineRule="auto"/>
              <w:rPr>
                <w:rFonts w:ascii="Arial" w:eastAsia="Times New Roman" w:hAnsi="Arial" w:cs="Arial"/>
                <w:color w:val="000000"/>
                <w:lang w:val="en-GB" w:eastAsia="en-GB"/>
              </w:rPr>
            </w:pPr>
          </w:p>
        </w:tc>
        <w:tc>
          <w:tcPr>
            <w:tcW w:w="1069" w:type="dxa"/>
            <w:tcBorders>
              <w:top w:val="nil"/>
              <w:left w:val="nil"/>
              <w:bottom w:val="nil"/>
              <w:right w:val="nil"/>
            </w:tcBorders>
            <w:shd w:val="clear" w:color="auto" w:fill="auto"/>
            <w:noWrap/>
            <w:vAlign w:val="bottom"/>
            <w:hideMark/>
          </w:tcPr>
          <w:p w14:paraId="5836DCFB" w14:textId="77777777" w:rsidR="00E464F9" w:rsidRPr="00BE44AA" w:rsidRDefault="00E464F9" w:rsidP="00E464F9">
            <w:pPr>
              <w:spacing w:after="0" w:line="240" w:lineRule="auto"/>
              <w:rPr>
                <w:rFonts w:ascii="Arial" w:eastAsia="Times New Roman" w:hAnsi="Arial" w:cs="Arial"/>
                <w:color w:val="000000"/>
                <w:lang w:val="en-GB" w:eastAsia="en-GB"/>
              </w:rPr>
            </w:pPr>
          </w:p>
        </w:tc>
        <w:tc>
          <w:tcPr>
            <w:tcW w:w="639" w:type="dxa"/>
            <w:tcBorders>
              <w:top w:val="nil"/>
              <w:left w:val="nil"/>
              <w:bottom w:val="nil"/>
              <w:right w:val="nil"/>
            </w:tcBorders>
            <w:shd w:val="clear" w:color="auto" w:fill="auto"/>
            <w:noWrap/>
            <w:vAlign w:val="bottom"/>
            <w:hideMark/>
          </w:tcPr>
          <w:p w14:paraId="4BC87B99" w14:textId="77777777" w:rsidR="00E464F9" w:rsidRPr="00BE44AA" w:rsidRDefault="00E464F9" w:rsidP="00E464F9">
            <w:pPr>
              <w:spacing w:after="0" w:line="240" w:lineRule="auto"/>
              <w:rPr>
                <w:rFonts w:ascii="Arial" w:eastAsia="Times New Roman" w:hAnsi="Arial" w:cs="Arial"/>
                <w:color w:val="000000"/>
                <w:lang w:val="en-GB" w:eastAsia="en-GB"/>
              </w:rPr>
            </w:pPr>
          </w:p>
        </w:tc>
        <w:tc>
          <w:tcPr>
            <w:tcW w:w="1271" w:type="dxa"/>
            <w:tcBorders>
              <w:top w:val="nil"/>
              <w:left w:val="nil"/>
              <w:bottom w:val="nil"/>
              <w:right w:val="nil"/>
            </w:tcBorders>
            <w:shd w:val="clear" w:color="auto" w:fill="auto"/>
            <w:noWrap/>
            <w:vAlign w:val="bottom"/>
            <w:hideMark/>
          </w:tcPr>
          <w:p w14:paraId="653A846E" w14:textId="77777777" w:rsidR="00E464F9" w:rsidRPr="00BE44AA" w:rsidRDefault="00E464F9" w:rsidP="00E464F9">
            <w:pPr>
              <w:spacing w:after="0" w:line="240" w:lineRule="auto"/>
              <w:rPr>
                <w:rFonts w:ascii="Arial" w:eastAsia="Times New Roman" w:hAnsi="Arial" w:cs="Arial"/>
                <w:color w:val="000000"/>
                <w:lang w:val="en-GB" w:eastAsia="en-GB"/>
              </w:rPr>
            </w:pPr>
          </w:p>
        </w:tc>
        <w:tc>
          <w:tcPr>
            <w:tcW w:w="1271" w:type="dxa"/>
            <w:tcBorders>
              <w:top w:val="nil"/>
              <w:left w:val="nil"/>
              <w:bottom w:val="nil"/>
              <w:right w:val="nil"/>
            </w:tcBorders>
            <w:shd w:val="clear" w:color="auto" w:fill="auto"/>
            <w:noWrap/>
            <w:vAlign w:val="bottom"/>
            <w:hideMark/>
          </w:tcPr>
          <w:p w14:paraId="10F766BA" w14:textId="77777777" w:rsidR="00E464F9" w:rsidRPr="00BE44AA" w:rsidRDefault="00E464F9" w:rsidP="00E464F9">
            <w:pPr>
              <w:spacing w:after="0" w:line="240" w:lineRule="auto"/>
              <w:rPr>
                <w:rFonts w:ascii="Arial" w:eastAsia="Times New Roman" w:hAnsi="Arial" w:cs="Arial"/>
                <w:color w:val="000000"/>
                <w:lang w:val="en-GB" w:eastAsia="en-GB"/>
              </w:rPr>
            </w:pPr>
          </w:p>
        </w:tc>
        <w:tc>
          <w:tcPr>
            <w:tcW w:w="1274" w:type="dxa"/>
            <w:tcBorders>
              <w:top w:val="nil"/>
              <w:left w:val="nil"/>
              <w:bottom w:val="nil"/>
              <w:right w:val="nil"/>
            </w:tcBorders>
            <w:shd w:val="clear" w:color="auto" w:fill="auto"/>
            <w:noWrap/>
            <w:vAlign w:val="bottom"/>
            <w:hideMark/>
          </w:tcPr>
          <w:p w14:paraId="7E2C9D39" w14:textId="77777777" w:rsidR="00E464F9" w:rsidRPr="00BE44AA" w:rsidRDefault="00E464F9" w:rsidP="00E464F9">
            <w:pPr>
              <w:spacing w:after="0" w:line="240" w:lineRule="auto"/>
              <w:rPr>
                <w:rFonts w:ascii="Arial" w:eastAsia="Times New Roman" w:hAnsi="Arial" w:cs="Arial"/>
                <w:color w:val="000000"/>
                <w:lang w:val="en-GB" w:eastAsia="en-GB"/>
              </w:rPr>
            </w:pPr>
          </w:p>
        </w:tc>
        <w:tc>
          <w:tcPr>
            <w:tcW w:w="1271" w:type="dxa"/>
            <w:tcBorders>
              <w:top w:val="nil"/>
              <w:left w:val="nil"/>
              <w:bottom w:val="nil"/>
              <w:right w:val="nil"/>
            </w:tcBorders>
            <w:shd w:val="clear" w:color="auto" w:fill="auto"/>
            <w:noWrap/>
            <w:vAlign w:val="bottom"/>
            <w:hideMark/>
          </w:tcPr>
          <w:p w14:paraId="109881A1" w14:textId="77777777" w:rsidR="00E464F9" w:rsidRPr="00BE44AA" w:rsidRDefault="00E464F9" w:rsidP="00E464F9">
            <w:pPr>
              <w:spacing w:after="0" w:line="240" w:lineRule="auto"/>
              <w:rPr>
                <w:rFonts w:ascii="Arial" w:eastAsia="Times New Roman" w:hAnsi="Arial" w:cs="Arial"/>
                <w:color w:val="000000"/>
                <w:lang w:val="en-GB" w:eastAsia="en-GB"/>
              </w:rPr>
            </w:pPr>
          </w:p>
        </w:tc>
      </w:tr>
      <w:tr w:rsidR="00E464F9" w:rsidRPr="008A04C4" w14:paraId="529EBB07" w14:textId="77777777" w:rsidTr="00E464F9">
        <w:trPr>
          <w:trHeight w:val="286"/>
        </w:trPr>
        <w:tc>
          <w:tcPr>
            <w:tcW w:w="1733" w:type="dxa"/>
            <w:tcBorders>
              <w:top w:val="nil"/>
              <w:left w:val="nil"/>
              <w:bottom w:val="nil"/>
              <w:right w:val="nil"/>
            </w:tcBorders>
            <w:shd w:val="clear" w:color="auto" w:fill="auto"/>
            <w:noWrap/>
            <w:vAlign w:val="bottom"/>
            <w:hideMark/>
          </w:tcPr>
          <w:p w14:paraId="4F90A65D" w14:textId="77777777" w:rsidR="00E464F9" w:rsidRPr="00BE44AA" w:rsidRDefault="00E464F9" w:rsidP="00E464F9">
            <w:pPr>
              <w:spacing w:after="0" w:line="240" w:lineRule="auto"/>
              <w:rPr>
                <w:rFonts w:ascii="Arial" w:eastAsia="Times New Roman" w:hAnsi="Arial" w:cs="Arial"/>
                <w:color w:val="000000"/>
                <w:lang w:val="en-GB" w:eastAsia="en-GB"/>
              </w:rPr>
            </w:pPr>
          </w:p>
        </w:tc>
        <w:tc>
          <w:tcPr>
            <w:tcW w:w="1069" w:type="dxa"/>
            <w:tcBorders>
              <w:top w:val="nil"/>
              <w:left w:val="nil"/>
              <w:bottom w:val="nil"/>
              <w:right w:val="nil"/>
            </w:tcBorders>
            <w:shd w:val="clear" w:color="auto" w:fill="auto"/>
            <w:noWrap/>
            <w:vAlign w:val="bottom"/>
            <w:hideMark/>
          </w:tcPr>
          <w:p w14:paraId="7B4B1F90" w14:textId="77777777" w:rsidR="00E464F9" w:rsidRPr="00BE44AA" w:rsidRDefault="00E464F9" w:rsidP="00E464F9">
            <w:pPr>
              <w:spacing w:after="0" w:line="240" w:lineRule="auto"/>
              <w:rPr>
                <w:rFonts w:ascii="Arial" w:eastAsia="Times New Roman" w:hAnsi="Arial" w:cs="Arial"/>
                <w:color w:val="000000"/>
                <w:lang w:val="en-GB" w:eastAsia="en-GB"/>
              </w:rPr>
            </w:pPr>
          </w:p>
        </w:tc>
        <w:tc>
          <w:tcPr>
            <w:tcW w:w="639" w:type="dxa"/>
            <w:tcBorders>
              <w:top w:val="nil"/>
              <w:left w:val="nil"/>
              <w:bottom w:val="nil"/>
              <w:right w:val="nil"/>
            </w:tcBorders>
            <w:shd w:val="clear" w:color="auto" w:fill="auto"/>
            <w:noWrap/>
            <w:vAlign w:val="bottom"/>
            <w:hideMark/>
          </w:tcPr>
          <w:p w14:paraId="0C06D917" w14:textId="77777777" w:rsidR="00E464F9" w:rsidRPr="00BE44AA" w:rsidRDefault="00E464F9" w:rsidP="00E464F9">
            <w:pPr>
              <w:spacing w:after="0" w:line="240" w:lineRule="auto"/>
              <w:rPr>
                <w:rFonts w:ascii="Arial" w:eastAsia="Times New Roman" w:hAnsi="Arial" w:cs="Arial"/>
                <w:color w:val="000000"/>
                <w:lang w:val="en-GB" w:eastAsia="en-GB"/>
              </w:rPr>
            </w:pPr>
          </w:p>
        </w:tc>
        <w:tc>
          <w:tcPr>
            <w:tcW w:w="1271" w:type="dxa"/>
            <w:tcBorders>
              <w:top w:val="nil"/>
              <w:left w:val="nil"/>
              <w:bottom w:val="nil"/>
              <w:right w:val="nil"/>
            </w:tcBorders>
            <w:shd w:val="clear" w:color="auto" w:fill="auto"/>
            <w:noWrap/>
            <w:vAlign w:val="bottom"/>
            <w:hideMark/>
          </w:tcPr>
          <w:p w14:paraId="7DC311E8" w14:textId="77777777" w:rsidR="00E464F9" w:rsidRPr="00BE44AA" w:rsidRDefault="00E464F9" w:rsidP="00E464F9">
            <w:pPr>
              <w:spacing w:after="0" w:line="240" w:lineRule="auto"/>
              <w:rPr>
                <w:rFonts w:ascii="Arial" w:eastAsia="Times New Roman" w:hAnsi="Arial" w:cs="Arial"/>
                <w:color w:val="000000"/>
                <w:lang w:val="en-GB" w:eastAsia="en-GB"/>
              </w:rPr>
            </w:pPr>
          </w:p>
        </w:tc>
        <w:tc>
          <w:tcPr>
            <w:tcW w:w="1271" w:type="dxa"/>
            <w:tcBorders>
              <w:top w:val="nil"/>
              <w:left w:val="nil"/>
              <w:bottom w:val="nil"/>
              <w:right w:val="nil"/>
            </w:tcBorders>
            <w:shd w:val="clear" w:color="auto" w:fill="auto"/>
            <w:noWrap/>
            <w:vAlign w:val="bottom"/>
            <w:hideMark/>
          </w:tcPr>
          <w:p w14:paraId="3F92E738" w14:textId="77777777" w:rsidR="00E464F9" w:rsidRPr="00BE44AA" w:rsidRDefault="00E464F9" w:rsidP="00E464F9">
            <w:pPr>
              <w:spacing w:after="0" w:line="240" w:lineRule="auto"/>
              <w:rPr>
                <w:rFonts w:ascii="Arial" w:eastAsia="Times New Roman" w:hAnsi="Arial" w:cs="Arial"/>
                <w:color w:val="000000"/>
                <w:lang w:val="en-GB" w:eastAsia="en-GB"/>
              </w:rPr>
            </w:pPr>
          </w:p>
        </w:tc>
        <w:tc>
          <w:tcPr>
            <w:tcW w:w="1274" w:type="dxa"/>
            <w:tcBorders>
              <w:top w:val="nil"/>
              <w:left w:val="nil"/>
              <w:bottom w:val="nil"/>
              <w:right w:val="nil"/>
            </w:tcBorders>
            <w:shd w:val="clear" w:color="auto" w:fill="auto"/>
            <w:noWrap/>
            <w:vAlign w:val="bottom"/>
            <w:hideMark/>
          </w:tcPr>
          <w:p w14:paraId="01BD2597" w14:textId="77777777" w:rsidR="00E464F9" w:rsidRPr="00BE44AA" w:rsidRDefault="00E464F9" w:rsidP="00E464F9">
            <w:pPr>
              <w:spacing w:after="0" w:line="240" w:lineRule="auto"/>
              <w:rPr>
                <w:rFonts w:ascii="Arial" w:eastAsia="Times New Roman" w:hAnsi="Arial" w:cs="Arial"/>
                <w:color w:val="000000"/>
                <w:lang w:val="en-GB" w:eastAsia="en-GB"/>
              </w:rPr>
            </w:pPr>
          </w:p>
        </w:tc>
        <w:tc>
          <w:tcPr>
            <w:tcW w:w="1271" w:type="dxa"/>
            <w:tcBorders>
              <w:top w:val="nil"/>
              <w:left w:val="nil"/>
              <w:bottom w:val="nil"/>
              <w:right w:val="nil"/>
            </w:tcBorders>
            <w:shd w:val="clear" w:color="auto" w:fill="auto"/>
            <w:noWrap/>
            <w:vAlign w:val="bottom"/>
            <w:hideMark/>
          </w:tcPr>
          <w:p w14:paraId="5057C7F4" w14:textId="77777777" w:rsidR="00E464F9" w:rsidRPr="00BE44AA" w:rsidRDefault="00E464F9" w:rsidP="00E464F9">
            <w:pPr>
              <w:spacing w:after="0" w:line="240" w:lineRule="auto"/>
              <w:rPr>
                <w:rFonts w:ascii="Arial" w:eastAsia="Times New Roman" w:hAnsi="Arial" w:cs="Arial"/>
                <w:color w:val="000000"/>
                <w:lang w:val="en-GB" w:eastAsia="en-GB"/>
              </w:rPr>
            </w:pPr>
          </w:p>
        </w:tc>
      </w:tr>
      <w:tr w:rsidR="00E464F9" w:rsidRPr="008A04C4" w14:paraId="58647B36" w14:textId="77777777" w:rsidTr="00E464F9">
        <w:trPr>
          <w:trHeight w:val="301"/>
        </w:trPr>
        <w:tc>
          <w:tcPr>
            <w:tcW w:w="1733" w:type="dxa"/>
            <w:tcBorders>
              <w:top w:val="nil"/>
              <w:left w:val="nil"/>
              <w:bottom w:val="nil"/>
              <w:right w:val="nil"/>
            </w:tcBorders>
            <w:shd w:val="clear" w:color="auto" w:fill="auto"/>
            <w:noWrap/>
            <w:vAlign w:val="bottom"/>
            <w:hideMark/>
          </w:tcPr>
          <w:p w14:paraId="2E79CECA" w14:textId="77777777" w:rsidR="00E464F9" w:rsidRPr="00BE44AA" w:rsidRDefault="00E464F9" w:rsidP="00E464F9">
            <w:pPr>
              <w:spacing w:after="0" w:line="240" w:lineRule="auto"/>
              <w:rPr>
                <w:rFonts w:ascii="Arial" w:eastAsia="Times New Roman" w:hAnsi="Arial" w:cs="Arial"/>
                <w:color w:val="000000"/>
                <w:lang w:val="en-GB" w:eastAsia="en-GB"/>
              </w:rPr>
            </w:pPr>
            <w:r w:rsidRPr="00BE44AA">
              <w:rPr>
                <w:rFonts w:ascii="Arial" w:eastAsia="Times New Roman" w:hAnsi="Arial" w:cs="Arial"/>
                <w:color w:val="000000"/>
                <w:lang w:val="en-GB" w:eastAsia="en-GB"/>
              </w:rPr>
              <w:t>ANOVA</w:t>
            </w:r>
          </w:p>
        </w:tc>
        <w:tc>
          <w:tcPr>
            <w:tcW w:w="1069" w:type="dxa"/>
            <w:tcBorders>
              <w:top w:val="nil"/>
              <w:left w:val="nil"/>
              <w:bottom w:val="nil"/>
              <w:right w:val="nil"/>
            </w:tcBorders>
            <w:shd w:val="clear" w:color="auto" w:fill="auto"/>
            <w:noWrap/>
            <w:vAlign w:val="bottom"/>
            <w:hideMark/>
          </w:tcPr>
          <w:p w14:paraId="11FEEDA8" w14:textId="77777777" w:rsidR="00E464F9" w:rsidRPr="00BE44AA" w:rsidRDefault="00E464F9" w:rsidP="00E464F9">
            <w:pPr>
              <w:spacing w:after="0" w:line="240" w:lineRule="auto"/>
              <w:rPr>
                <w:rFonts w:ascii="Arial" w:eastAsia="Times New Roman" w:hAnsi="Arial" w:cs="Arial"/>
                <w:color w:val="000000"/>
                <w:lang w:val="en-GB" w:eastAsia="en-GB"/>
              </w:rPr>
            </w:pPr>
          </w:p>
        </w:tc>
        <w:tc>
          <w:tcPr>
            <w:tcW w:w="639" w:type="dxa"/>
            <w:tcBorders>
              <w:top w:val="nil"/>
              <w:left w:val="nil"/>
              <w:bottom w:val="nil"/>
              <w:right w:val="nil"/>
            </w:tcBorders>
            <w:shd w:val="clear" w:color="auto" w:fill="auto"/>
            <w:noWrap/>
            <w:vAlign w:val="bottom"/>
            <w:hideMark/>
          </w:tcPr>
          <w:p w14:paraId="7BF00A70" w14:textId="77777777" w:rsidR="00E464F9" w:rsidRPr="00BE44AA" w:rsidRDefault="00E464F9" w:rsidP="00E464F9">
            <w:pPr>
              <w:spacing w:after="0" w:line="240" w:lineRule="auto"/>
              <w:rPr>
                <w:rFonts w:ascii="Arial" w:eastAsia="Times New Roman" w:hAnsi="Arial" w:cs="Arial"/>
                <w:color w:val="000000"/>
                <w:lang w:val="en-GB" w:eastAsia="en-GB"/>
              </w:rPr>
            </w:pPr>
          </w:p>
        </w:tc>
        <w:tc>
          <w:tcPr>
            <w:tcW w:w="1271" w:type="dxa"/>
            <w:tcBorders>
              <w:top w:val="nil"/>
              <w:left w:val="nil"/>
              <w:bottom w:val="nil"/>
              <w:right w:val="nil"/>
            </w:tcBorders>
            <w:shd w:val="clear" w:color="auto" w:fill="auto"/>
            <w:noWrap/>
            <w:vAlign w:val="bottom"/>
            <w:hideMark/>
          </w:tcPr>
          <w:p w14:paraId="42CD64AC" w14:textId="77777777" w:rsidR="00E464F9" w:rsidRPr="00BE44AA" w:rsidRDefault="00E464F9" w:rsidP="00E464F9">
            <w:pPr>
              <w:spacing w:after="0" w:line="240" w:lineRule="auto"/>
              <w:rPr>
                <w:rFonts w:ascii="Arial" w:eastAsia="Times New Roman" w:hAnsi="Arial" w:cs="Arial"/>
                <w:color w:val="000000"/>
                <w:lang w:val="en-GB" w:eastAsia="en-GB"/>
              </w:rPr>
            </w:pPr>
          </w:p>
        </w:tc>
        <w:tc>
          <w:tcPr>
            <w:tcW w:w="1271" w:type="dxa"/>
            <w:tcBorders>
              <w:top w:val="nil"/>
              <w:left w:val="nil"/>
              <w:bottom w:val="nil"/>
              <w:right w:val="nil"/>
            </w:tcBorders>
            <w:shd w:val="clear" w:color="auto" w:fill="auto"/>
            <w:noWrap/>
            <w:vAlign w:val="bottom"/>
            <w:hideMark/>
          </w:tcPr>
          <w:p w14:paraId="5C9BE93C" w14:textId="77777777" w:rsidR="00E464F9" w:rsidRPr="00BE44AA" w:rsidRDefault="00E464F9" w:rsidP="00E464F9">
            <w:pPr>
              <w:spacing w:after="0" w:line="240" w:lineRule="auto"/>
              <w:rPr>
                <w:rFonts w:ascii="Arial" w:eastAsia="Times New Roman" w:hAnsi="Arial" w:cs="Arial"/>
                <w:color w:val="000000"/>
                <w:lang w:val="en-GB" w:eastAsia="en-GB"/>
              </w:rPr>
            </w:pPr>
          </w:p>
        </w:tc>
        <w:tc>
          <w:tcPr>
            <w:tcW w:w="1274" w:type="dxa"/>
            <w:tcBorders>
              <w:top w:val="nil"/>
              <w:left w:val="nil"/>
              <w:bottom w:val="nil"/>
              <w:right w:val="nil"/>
            </w:tcBorders>
            <w:shd w:val="clear" w:color="auto" w:fill="auto"/>
            <w:noWrap/>
            <w:vAlign w:val="bottom"/>
            <w:hideMark/>
          </w:tcPr>
          <w:p w14:paraId="644F78F6" w14:textId="77777777" w:rsidR="00E464F9" w:rsidRPr="00BE44AA" w:rsidRDefault="00E464F9" w:rsidP="00E464F9">
            <w:pPr>
              <w:spacing w:after="0" w:line="240" w:lineRule="auto"/>
              <w:rPr>
                <w:rFonts w:ascii="Arial" w:eastAsia="Times New Roman" w:hAnsi="Arial" w:cs="Arial"/>
                <w:color w:val="000000"/>
                <w:lang w:val="en-GB" w:eastAsia="en-GB"/>
              </w:rPr>
            </w:pPr>
          </w:p>
        </w:tc>
        <w:tc>
          <w:tcPr>
            <w:tcW w:w="1271" w:type="dxa"/>
            <w:tcBorders>
              <w:top w:val="nil"/>
              <w:left w:val="nil"/>
              <w:bottom w:val="nil"/>
              <w:right w:val="nil"/>
            </w:tcBorders>
            <w:shd w:val="clear" w:color="auto" w:fill="auto"/>
            <w:noWrap/>
            <w:vAlign w:val="bottom"/>
            <w:hideMark/>
          </w:tcPr>
          <w:p w14:paraId="57E07139" w14:textId="77777777" w:rsidR="00E464F9" w:rsidRPr="00BE44AA" w:rsidRDefault="00E464F9" w:rsidP="00E464F9">
            <w:pPr>
              <w:spacing w:after="0" w:line="240" w:lineRule="auto"/>
              <w:rPr>
                <w:rFonts w:ascii="Arial" w:eastAsia="Times New Roman" w:hAnsi="Arial" w:cs="Arial"/>
                <w:color w:val="000000"/>
                <w:lang w:val="en-GB" w:eastAsia="en-GB"/>
              </w:rPr>
            </w:pPr>
          </w:p>
        </w:tc>
      </w:tr>
      <w:tr w:rsidR="00E464F9" w:rsidRPr="008A04C4" w14:paraId="79801976" w14:textId="77777777" w:rsidTr="00E464F9">
        <w:trPr>
          <w:trHeight w:val="286"/>
        </w:trPr>
        <w:tc>
          <w:tcPr>
            <w:tcW w:w="1733" w:type="dxa"/>
            <w:tcBorders>
              <w:top w:val="single" w:sz="8" w:space="0" w:color="auto"/>
              <w:left w:val="nil"/>
              <w:bottom w:val="single" w:sz="4" w:space="0" w:color="auto"/>
              <w:right w:val="nil"/>
            </w:tcBorders>
            <w:shd w:val="clear" w:color="auto" w:fill="auto"/>
            <w:noWrap/>
            <w:vAlign w:val="bottom"/>
            <w:hideMark/>
          </w:tcPr>
          <w:p w14:paraId="21D7A8DA" w14:textId="77777777" w:rsidR="00E464F9" w:rsidRPr="00BE44AA" w:rsidRDefault="00E464F9" w:rsidP="00E464F9">
            <w:pPr>
              <w:spacing w:after="0" w:line="240" w:lineRule="auto"/>
              <w:jc w:val="center"/>
              <w:rPr>
                <w:rFonts w:ascii="Arial" w:eastAsia="Times New Roman" w:hAnsi="Arial" w:cs="Arial"/>
                <w:i/>
                <w:iCs/>
                <w:color w:val="000000"/>
                <w:lang w:val="en-GB" w:eastAsia="en-GB"/>
              </w:rPr>
            </w:pPr>
            <w:r w:rsidRPr="00BE44AA">
              <w:rPr>
                <w:rFonts w:ascii="Arial" w:eastAsia="Times New Roman" w:hAnsi="Arial" w:cs="Arial"/>
                <w:i/>
                <w:iCs/>
                <w:color w:val="000000"/>
                <w:lang w:val="en-GB" w:eastAsia="en-GB"/>
              </w:rPr>
              <w:t>Source of Variation</w:t>
            </w:r>
          </w:p>
        </w:tc>
        <w:tc>
          <w:tcPr>
            <w:tcW w:w="1069" w:type="dxa"/>
            <w:tcBorders>
              <w:top w:val="single" w:sz="8" w:space="0" w:color="auto"/>
              <w:left w:val="nil"/>
              <w:bottom w:val="single" w:sz="4" w:space="0" w:color="auto"/>
              <w:right w:val="nil"/>
            </w:tcBorders>
            <w:shd w:val="clear" w:color="auto" w:fill="auto"/>
            <w:noWrap/>
            <w:vAlign w:val="bottom"/>
            <w:hideMark/>
          </w:tcPr>
          <w:p w14:paraId="69756BB0" w14:textId="77777777" w:rsidR="00E464F9" w:rsidRPr="00BE44AA" w:rsidRDefault="00E464F9" w:rsidP="00E464F9">
            <w:pPr>
              <w:spacing w:after="0" w:line="240" w:lineRule="auto"/>
              <w:jc w:val="center"/>
              <w:rPr>
                <w:rFonts w:ascii="Arial" w:eastAsia="Times New Roman" w:hAnsi="Arial" w:cs="Arial"/>
                <w:i/>
                <w:iCs/>
                <w:color w:val="000000"/>
                <w:lang w:val="en-GB" w:eastAsia="en-GB"/>
              </w:rPr>
            </w:pPr>
            <w:r w:rsidRPr="00BE44AA">
              <w:rPr>
                <w:rFonts w:ascii="Arial" w:eastAsia="Times New Roman" w:hAnsi="Arial" w:cs="Arial"/>
                <w:i/>
                <w:iCs/>
                <w:color w:val="000000"/>
                <w:lang w:val="en-GB" w:eastAsia="en-GB"/>
              </w:rPr>
              <w:t>SS</w:t>
            </w:r>
          </w:p>
        </w:tc>
        <w:tc>
          <w:tcPr>
            <w:tcW w:w="639" w:type="dxa"/>
            <w:tcBorders>
              <w:top w:val="single" w:sz="8" w:space="0" w:color="auto"/>
              <w:left w:val="nil"/>
              <w:bottom w:val="single" w:sz="4" w:space="0" w:color="auto"/>
              <w:right w:val="nil"/>
            </w:tcBorders>
            <w:shd w:val="clear" w:color="auto" w:fill="auto"/>
            <w:noWrap/>
            <w:vAlign w:val="bottom"/>
            <w:hideMark/>
          </w:tcPr>
          <w:p w14:paraId="58B13D7D" w14:textId="77777777" w:rsidR="00E464F9" w:rsidRPr="00BE44AA" w:rsidRDefault="00E464F9" w:rsidP="00E464F9">
            <w:pPr>
              <w:spacing w:after="0" w:line="240" w:lineRule="auto"/>
              <w:jc w:val="center"/>
              <w:rPr>
                <w:rFonts w:ascii="Arial" w:eastAsia="Times New Roman" w:hAnsi="Arial" w:cs="Arial"/>
                <w:i/>
                <w:iCs/>
                <w:color w:val="000000"/>
                <w:lang w:val="en-GB" w:eastAsia="en-GB"/>
              </w:rPr>
            </w:pPr>
            <w:r w:rsidRPr="00BE44AA">
              <w:rPr>
                <w:rFonts w:ascii="Arial" w:eastAsia="Times New Roman" w:hAnsi="Arial" w:cs="Arial"/>
                <w:i/>
                <w:iCs/>
                <w:color w:val="000000"/>
                <w:lang w:val="en-GB" w:eastAsia="en-GB"/>
              </w:rPr>
              <w:t>df</w:t>
            </w:r>
          </w:p>
        </w:tc>
        <w:tc>
          <w:tcPr>
            <w:tcW w:w="1271" w:type="dxa"/>
            <w:tcBorders>
              <w:top w:val="single" w:sz="8" w:space="0" w:color="auto"/>
              <w:left w:val="nil"/>
              <w:bottom w:val="single" w:sz="4" w:space="0" w:color="auto"/>
              <w:right w:val="nil"/>
            </w:tcBorders>
            <w:shd w:val="clear" w:color="auto" w:fill="auto"/>
            <w:noWrap/>
            <w:vAlign w:val="bottom"/>
            <w:hideMark/>
          </w:tcPr>
          <w:p w14:paraId="2290DC99" w14:textId="77777777" w:rsidR="00E464F9" w:rsidRPr="00BE44AA" w:rsidRDefault="00E464F9" w:rsidP="00E464F9">
            <w:pPr>
              <w:spacing w:after="0" w:line="240" w:lineRule="auto"/>
              <w:jc w:val="center"/>
              <w:rPr>
                <w:rFonts w:ascii="Arial" w:eastAsia="Times New Roman" w:hAnsi="Arial" w:cs="Arial"/>
                <w:i/>
                <w:iCs/>
                <w:color w:val="000000"/>
                <w:lang w:val="en-GB" w:eastAsia="en-GB"/>
              </w:rPr>
            </w:pPr>
            <w:r w:rsidRPr="00BE44AA">
              <w:rPr>
                <w:rFonts w:ascii="Arial" w:eastAsia="Times New Roman" w:hAnsi="Arial" w:cs="Arial"/>
                <w:i/>
                <w:iCs/>
                <w:color w:val="000000"/>
                <w:lang w:val="en-GB" w:eastAsia="en-GB"/>
              </w:rPr>
              <w:t>MS</w:t>
            </w:r>
          </w:p>
        </w:tc>
        <w:tc>
          <w:tcPr>
            <w:tcW w:w="1271" w:type="dxa"/>
            <w:tcBorders>
              <w:top w:val="single" w:sz="8" w:space="0" w:color="auto"/>
              <w:left w:val="nil"/>
              <w:bottom w:val="single" w:sz="4" w:space="0" w:color="auto"/>
              <w:right w:val="nil"/>
            </w:tcBorders>
            <w:shd w:val="clear" w:color="auto" w:fill="auto"/>
            <w:noWrap/>
            <w:vAlign w:val="bottom"/>
            <w:hideMark/>
          </w:tcPr>
          <w:p w14:paraId="2A6B9A8C" w14:textId="77777777" w:rsidR="00E464F9" w:rsidRPr="00BE44AA" w:rsidRDefault="00E464F9" w:rsidP="00E464F9">
            <w:pPr>
              <w:spacing w:after="0" w:line="240" w:lineRule="auto"/>
              <w:jc w:val="center"/>
              <w:rPr>
                <w:rFonts w:ascii="Arial" w:eastAsia="Times New Roman" w:hAnsi="Arial" w:cs="Arial"/>
                <w:i/>
                <w:iCs/>
                <w:color w:val="000000"/>
                <w:lang w:val="en-GB" w:eastAsia="en-GB"/>
              </w:rPr>
            </w:pPr>
            <w:r w:rsidRPr="00BE44AA">
              <w:rPr>
                <w:rFonts w:ascii="Arial" w:eastAsia="Times New Roman" w:hAnsi="Arial" w:cs="Arial"/>
                <w:i/>
                <w:iCs/>
                <w:color w:val="000000"/>
                <w:lang w:val="en-GB" w:eastAsia="en-GB"/>
              </w:rPr>
              <w:t>F</w:t>
            </w:r>
          </w:p>
        </w:tc>
        <w:tc>
          <w:tcPr>
            <w:tcW w:w="1274" w:type="dxa"/>
            <w:tcBorders>
              <w:top w:val="single" w:sz="8" w:space="0" w:color="auto"/>
              <w:left w:val="nil"/>
              <w:bottom w:val="single" w:sz="4" w:space="0" w:color="auto"/>
              <w:right w:val="nil"/>
            </w:tcBorders>
            <w:shd w:val="clear" w:color="auto" w:fill="auto"/>
            <w:noWrap/>
            <w:vAlign w:val="bottom"/>
            <w:hideMark/>
          </w:tcPr>
          <w:p w14:paraId="7D14B2D7" w14:textId="77777777" w:rsidR="00E464F9" w:rsidRPr="00BE44AA" w:rsidRDefault="00E464F9" w:rsidP="00E464F9">
            <w:pPr>
              <w:spacing w:after="0" w:line="240" w:lineRule="auto"/>
              <w:rPr>
                <w:rFonts w:ascii="Arial" w:eastAsia="Times New Roman" w:hAnsi="Arial" w:cs="Arial"/>
                <w:i/>
                <w:iCs/>
                <w:color w:val="000000"/>
                <w:lang w:val="en-GB" w:eastAsia="en-GB"/>
              </w:rPr>
            </w:pPr>
            <w:r w:rsidRPr="00BE44AA">
              <w:rPr>
                <w:rFonts w:ascii="Arial" w:eastAsia="Times New Roman" w:hAnsi="Arial" w:cs="Arial"/>
                <w:i/>
                <w:iCs/>
                <w:color w:val="000000"/>
                <w:lang w:val="en-GB" w:eastAsia="en-GB"/>
              </w:rPr>
              <w:t>P-value</w:t>
            </w:r>
          </w:p>
        </w:tc>
        <w:tc>
          <w:tcPr>
            <w:tcW w:w="1271" w:type="dxa"/>
            <w:tcBorders>
              <w:top w:val="single" w:sz="8" w:space="0" w:color="auto"/>
              <w:left w:val="nil"/>
              <w:bottom w:val="single" w:sz="4" w:space="0" w:color="auto"/>
              <w:right w:val="nil"/>
            </w:tcBorders>
            <w:shd w:val="clear" w:color="auto" w:fill="auto"/>
            <w:noWrap/>
            <w:vAlign w:val="bottom"/>
            <w:hideMark/>
          </w:tcPr>
          <w:p w14:paraId="1E1DD4F9" w14:textId="77777777" w:rsidR="00E464F9" w:rsidRPr="00BE44AA" w:rsidRDefault="00E464F9" w:rsidP="00E464F9">
            <w:pPr>
              <w:spacing w:after="0" w:line="240" w:lineRule="auto"/>
              <w:rPr>
                <w:rFonts w:ascii="Arial" w:eastAsia="Times New Roman" w:hAnsi="Arial" w:cs="Arial"/>
                <w:i/>
                <w:iCs/>
                <w:color w:val="000000"/>
                <w:lang w:val="en-GB" w:eastAsia="en-GB"/>
              </w:rPr>
            </w:pPr>
            <w:r w:rsidRPr="00BE44AA">
              <w:rPr>
                <w:rFonts w:ascii="Arial" w:eastAsia="Times New Roman" w:hAnsi="Arial" w:cs="Arial"/>
                <w:i/>
                <w:iCs/>
                <w:color w:val="000000"/>
                <w:lang w:val="en-GB" w:eastAsia="en-GB"/>
              </w:rPr>
              <w:t>F crit</w:t>
            </w:r>
          </w:p>
        </w:tc>
      </w:tr>
      <w:tr w:rsidR="00E464F9" w:rsidRPr="008A04C4" w14:paraId="598EC6A0" w14:textId="77777777" w:rsidTr="00E464F9">
        <w:trPr>
          <w:trHeight w:val="286"/>
        </w:trPr>
        <w:tc>
          <w:tcPr>
            <w:tcW w:w="1733" w:type="dxa"/>
            <w:tcBorders>
              <w:top w:val="nil"/>
              <w:left w:val="nil"/>
              <w:bottom w:val="nil"/>
              <w:right w:val="nil"/>
            </w:tcBorders>
            <w:shd w:val="clear" w:color="auto" w:fill="auto"/>
            <w:noWrap/>
            <w:vAlign w:val="bottom"/>
            <w:hideMark/>
          </w:tcPr>
          <w:p w14:paraId="425DCF3C" w14:textId="77777777" w:rsidR="00E464F9" w:rsidRPr="00BE44AA" w:rsidRDefault="00E464F9" w:rsidP="00E464F9">
            <w:pPr>
              <w:spacing w:after="0" w:line="240" w:lineRule="auto"/>
              <w:rPr>
                <w:rFonts w:ascii="Arial" w:eastAsia="Times New Roman" w:hAnsi="Arial" w:cs="Arial"/>
                <w:color w:val="000000"/>
                <w:lang w:val="en-GB" w:eastAsia="en-GB"/>
              </w:rPr>
            </w:pPr>
            <w:r w:rsidRPr="00BE44AA">
              <w:rPr>
                <w:rFonts w:ascii="Arial" w:eastAsia="Times New Roman" w:hAnsi="Arial" w:cs="Arial"/>
                <w:color w:val="000000"/>
                <w:lang w:val="en-GB" w:eastAsia="en-GB"/>
              </w:rPr>
              <w:t>Between Groups</w:t>
            </w:r>
          </w:p>
        </w:tc>
        <w:tc>
          <w:tcPr>
            <w:tcW w:w="1069" w:type="dxa"/>
            <w:tcBorders>
              <w:top w:val="nil"/>
              <w:left w:val="nil"/>
              <w:bottom w:val="nil"/>
              <w:right w:val="nil"/>
            </w:tcBorders>
            <w:shd w:val="clear" w:color="auto" w:fill="auto"/>
            <w:noWrap/>
            <w:vAlign w:val="bottom"/>
            <w:hideMark/>
          </w:tcPr>
          <w:p w14:paraId="23E404F2" w14:textId="77777777" w:rsidR="00E464F9" w:rsidRPr="00BE44AA" w:rsidRDefault="00E464F9" w:rsidP="00E464F9">
            <w:pPr>
              <w:spacing w:after="0" w:line="240" w:lineRule="auto"/>
              <w:jc w:val="right"/>
              <w:rPr>
                <w:rFonts w:ascii="Arial" w:eastAsia="Times New Roman" w:hAnsi="Arial" w:cs="Arial"/>
                <w:color w:val="000000"/>
                <w:lang w:val="en-GB" w:eastAsia="en-GB"/>
              </w:rPr>
            </w:pPr>
            <w:r w:rsidRPr="00BE44AA">
              <w:rPr>
                <w:rFonts w:ascii="Arial" w:eastAsia="Times New Roman" w:hAnsi="Arial" w:cs="Arial"/>
                <w:color w:val="000000"/>
                <w:lang w:val="en-GB" w:eastAsia="en-GB"/>
              </w:rPr>
              <w:t>397.733</w:t>
            </w:r>
          </w:p>
        </w:tc>
        <w:tc>
          <w:tcPr>
            <w:tcW w:w="639" w:type="dxa"/>
            <w:tcBorders>
              <w:top w:val="nil"/>
              <w:left w:val="nil"/>
              <w:bottom w:val="nil"/>
              <w:right w:val="nil"/>
            </w:tcBorders>
            <w:shd w:val="clear" w:color="auto" w:fill="auto"/>
            <w:noWrap/>
            <w:vAlign w:val="bottom"/>
            <w:hideMark/>
          </w:tcPr>
          <w:p w14:paraId="7D9E6AB6" w14:textId="77777777" w:rsidR="00E464F9" w:rsidRPr="00BE44AA" w:rsidRDefault="00E464F9" w:rsidP="00E464F9">
            <w:pPr>
              <w:spacing w:after="0" w:line="240" w:lineRule="auto"/>
              <w:jc w:val="right"/>
              <w:rPr>
                <w:rFonts w:ascii="Arial" w:eastAsia="Times New Roman" w:hAnsi="Arial" w:cs="Arial"/>
                <w:color w:val="000000"/>
                <w:lang w:val="en-GB" w:eastAsia="en-GB"/>
              </w:rPr>
            </w:pPr>
            <w:r w:rsidRPr="00BE44AA">
              <w:rPr>
                <w:rFonts w:ascii="Arial" w:eastAsia="Times New Roman" w:hAnsi="Arial" w:cs="Arial"/>
                <w:color w:val="000000"/>
                <w:lang w:val="en-GB" w:eastAsia="en-GB"/>
              </w:rPr>
              <w:t>2</w:t>
            </w:r>
          </w:p>
        </w:tc>
        <w:tc>
          <w:tcPr>
            <w:tcW w:w="1271" w:type="dxa"/>
            <w:tcBorders>
              <w:top w:val="nil"/>
              <w:left w:val="nil"/>
              <w:bottom w:val="nil"/>
              <w:right w:val="nil"/>
            </w:tcBorders>
            <w:shd w:val="clear" w:color="auto" w:fill="auto"/>
            <w:noWrap/>
            <w:vAlign w:val="bottom"/>
            <w:hideMark/>
          </w:tcPr>
          <w:p w14:paraId="4170CE2A" w14:textId="77777777" w:rsidR="00E464F9" w:rsidRPr="00BE44AA" w:rsidRDefault="00E464F9" w:rsidP="00E464F9">
            <w:pPr>
              <w:spacing w:after="0" w:line="240" w:lineRule="auto"/>
              <w:jc w:val="right"/>
              <w:rPr>
                <w:rFonts w:ascii="Arial" w:eastAsia="Times New Roman" w:hAnsi="Arial" w:cs="Arial"/>
                <w:color w:val="000000"/>
                <w:lang w:val="en-GB" w:eastAsia="en-GB"/>
              </w:rPr>
            </w:pPr>
            <w:r>
              <w:rPr>
                <w:rFonts w:ascii="Arial" w:eastAsia="Times New Roman" w:hAnsi="Arial" w:cs="Arial"/>
                <w:color w:val="000000"/>
                <w:lang w:val="en-GB" w:eastAsia="en-GB"/>
              </w:rPr>
              <w:t>198.866</w:t>
            </w:r>
          </w:p>
        </w:tc>
        <w:tc>
          <w:tcPr>
            <w:tcW w:w="1271" w:type="dxa"/>
            <w:tcBorders>
              <w:top w:val="nil"/>
              <w:left w:val="nil"/>
              <w:bottom w:val="nil"/>
              <w:right w:val="nil"/>
            </w:tcBorders>
            <w:shd w:val="clear" w:color="auto" w:fill="auto"/>
            <w:noWrap/>
            <w:vAlign w:val="bottom"/>
            <w:hideMark/>
          </w:tcPr>
          <w:p w14:paraId="1FA1F973" w14:textId="77777777" w:rsidR="00E464F9" w:rsidRPr="00BE44AA" w:rsidRDefault="00E464F9" w:rsidP="00E464F9">
            <w:pPr>
              <w:spacing w:after="0" w:line="240" w:lineRule="auto"/>
              <w:jc w:val="center"/>
              <w:rPr>
                <w:rFonts w:ascii="Arial" w:eastAsia="Times New Roman" w:hAnsi="Arial" w:cs="Arial"/>
                <w:color w:val="000000"/>
                <w:lang w:val="en-GB" w:eastAsia="en-GB"/>
              </w:rPr>
            </w:pPr>
            <w:r>
              <w:rPr>
                <w:rFonts w:ascii="Arial" w:eastAsia="Times New Roman" w:hAnsi="Arial" w:cs="Arial"/>
                <w:color w:val="000000"/>
                <w:lang w:val="en-GB" w:eastAsia="en-GB"/>
              </w:rPr>
              <w:t>1.482</w:t>
            </w:r>
          </w:p>
        </w:tc>
        <w:tc>
          <w:tcPr>
            <w:tcW w:w="1274" w:type="dxa"/>
            <w:tcBorders>
              <w:top w:val="nil"/>
              <w:left w:val="nil"/>
              <w:bottom w:val="nil"/>
              <w:right w:val="nil"/>
            </w:tcBorders>
            <w:shd w:val="clear" w:color="auto" w:fill="auto"/>
            <w:noWrap/>
            <w:vAlign w:val="bottom"/>
            <w:hideMark/>
          </w:tcPr>
          <w:p w14:paraId="23EB829A" w14:textId="77777777" w:rsidR="00E464F9" w:rsidRPr="00BE44AA" w:rsidRDefault="00E464F9" w:rsidP="00E464F9">
            <w:pPr>
              <w:spacing w:after="0" w:line="240" w:lineRule="auto"/>
              <w:rPr>
                <w:rFonts w:ascii="Arial" w:eastAsia="Times New Roman" w:hAnsi="Arial" w:cs="Arial"/>
                <w:color w:val="000000"/>
                <w:lang w:val="en-GB" w:eastAsia="en-GB"/>
              </w:rPr>
            </w:pPr>
            <w:r w:rsidRPr="00BE44AA">
              <w:rPr>
                <w:rFonts w:ascii="Arial" w:eastAsia="Times New Roman" w:hAnsi="Arial" w:cs="Arial"/>
                <w:color w:val="000000"/>
                <w:lang w:val="en-GB" w:eastAsia="en-GB"/>
              </w:rPr>
              <w:t>0.265</w:t>
            </w:r>
          </w:p>
        </w:tc>
        <w:tc>
          <w:tcPr>
            <w:tcW w:w="1271" w:type="dxa"/>
            <w:tcBorders>
              <w:top w:val="nil"/>
              <w:left w:val="nil"/>
              <w:bottom w:val="nil"/>
              <w:right w:val="nil"/>
            </w:tcBorders>
            <w:shd w:val="clear" w:color="auto" w:fill="auto"/>
            <w:noWrap/>
            <w:vAlign w:val="bottom"/>
            <w:hideMark/>
          </w:tcPr>
          <w:p w14:paraId="1CFE0EE9" w14:textId="77777777" w:rsidR="00E464F9" w:rsidRPr="00BE44AA" w:rsidRDefault="00E464F9" w:rsidP="00E464F9">
            <w:pPr>
              <w:spacing w:after="0" w:line="240" w:lineRule="auto"/>
              <w:rPr>
                <w:rFonts w:ascii="Arial" w:eastAsia="Times New Roman" w:hAnsi="Arial" w:cs="Arial"/>
                <w:color w:val="000000"/>
                <w:lang w:val="en-GB" w:eastAsia="en-GB"/>
              </w:rPr>
            </w:pPr>
            <w:r w:rsidRPr="00BE44AA">
              <w:rPr>
                <w:rFonts w:ascii="Arial" w:eastAsia="Times New Roman" w:hAnsi="Arial" w:cs="Arial"/>
                <w:color w:val="000000"/>
                <w:lang w:val="en-GB" w:eastAsia="en-GB"/>
              </w:rPr>
              <w:t>3.885</w:t>
            </w:r>
          </w:p>
        </w:tc>
      </w:tr>
      <w:tr w:rsidR="00E464F9" w:rsidRPr="008A04C4" w14:paraId="0A2CEBFD" w14:textId="77777777" w:rsidTr="00E464F9">
        <w:trPr>
          <w:trHeight w:val="286"/>
        </w:trPr>
        <w:tc>
          <w:tcPr>
            <w:tcW w:w="1733" w:type="dxa"/>
            <w:tcBorders>
              <w:top w:val="nil"/>
              <w:left w:val="nil"/>
              <w:bottom w:val="nil"/>
              <w:right w:val="nil"/>
            </w:tcBorders>
            <w:shd w:val="clear" w:color="auto" w:fill="auto"/>
            <w:noWrap/>
            <w:vAlign w:val="bottom"/>
            <w:hideMark/>
          </w:tcPr>
          <w:p w14:paraId="5566DAFD" w14:textId="77777777" w:rsidR="00E464F9" w:rsidRPr="00BE44AA" w:rsidRDefault="00E464F9" w:rsidP="00E464F9">
            <w:pPr>
              <w:spacing w:after="0" w:line="240" w:lineRule="auto"/>
              <w:rPr>
                <w:rFonts w:ascii="Arial" w:eastAsia="Times New Roman" w:hAnsi="Arial" w:cs="Arial"/>
                <w:color w:val="000000"/>
                <w:lang w:val="en-GB" w:eastAsia="en-GB"/>
              </w:rPr>
            </w:pPr>
            <w:r w:rsidRPr="00BE44AA">
              <w:rPr>
                <w:rFonts w:ascii="Arial" w:eastAsia="Times New Roman" w:hAnsi="Arial" w:cs="Arial"/>
                <w:color w:val="000000"/>
                <w:lang w:val="en-GB" w:eastAsia="en-GB"/>
              </w:rPr>
              <w:t>Within Groups</w:t>
            </w:r>
          </w:p>
        </w:tc>
        <w:tc>
          <w:tcPr>
            <w:tcW w:w="1069" w:type="dxa"/>
            <w:tcBorders>
              <w:top w:val="nil"/>
              <w:left w:val="nil"/>
              <w:bottom w:val="nil"/>
              <w:right w:val="nil"/>
            </w:tcBorders>
            <w:shd w:val="clear" w:color="auto" w:fill="auto"/>
            <w:noWrap/>
            <w:vAlign w:val="bottom"/>
            <w:hideMark/>
          </w:tcPr>
          <w:p w14:paraId="65EC0735" w14:textId="77777777" w:rsidR="00E464F9" w:rsidRPr="00BE44AA" w:rsidRDefault="00E464F9" w:rsidP="00E464F9">
            <w:pPr>
              <w:spacing w:after="0" w:line="240" w:lineRule="auto"/>
              <w:jc w:val="right"/>
              <w:rPr>
                <w:rFonts w:ascii="Arial" w:eastAsia="Times New Roman" w:hAnsi="Arial" w:cs="Arial"/>
                <w:color w:val="000000"/>
                <w:lang w:val="en-GB" w:eastAsia="en-GB"/>
              </w:rPr>
            </w:pPr>
            <w:r w:rsidRPr="00BE44AA">
              <w:rPr>
                <w:rFonts w:ascii="Arial" w:eastAsia="Times New Roman" w:hAnsi="Arial" w:cs="Arial"/>
                <w:color w:val="000000"/>
                <w:lang w:val="en-GB" w:eastAsia="en-GB"/>
              </w:rPr>
              <w:t>1610</w:t>
            </w:r>
          </w:p>
        </w:tc>
        <w:tc>
          <w:tcPr>
            <w:tcW w:w="639" w:type="dxa"/>
            <w:tcBorders>
              <w:top w:val="nil"/>
              <w:left w:val="nil"/>
              <w:bottom w:val="nil"/>
              <w:right w:val="nil"/>
            </w:tcBorders>
            <w:shd w:val="clear" w:color="auto" w:fill="auto"/>
            <w:noWrap/>
            <w:vAlign w:val="bottom"/>
            <w:hideMark/>
          </w:tcPr>
          <w:p w14:paraId="2ADD5A4A" w14:textId="77777777" w:rsidR="00E464F9" w:rsidRPr="00BE44AA" w:rsidRDefault="00E464F9" w:rsidP="00E464F9">
            <w:pPr>
              <w:spacing w:after="0" w:line="240" w:lineRule="auto"/>
              <w:jc w:val="right"/>
              <w:rPr>
                <w:rFonts w:ascii="Arial" w:eastAsia="Times New Roman" w:hAnsi="Arial" w:cs="Arial"/>
                <w:color w:val="000000"/>
                <w:lang w:val="en-GB" w:eastAsia="en-GB"/>
              </w:rPr>
            </w:pPr>
            <w:r w:rsidRPr="00BE44AA">
              <w:rPr>
                <w:rFonts w:ascii="Arial" w:eastAsia="Times New Roman" w:hAnsi="Arial" w:cs="Arial"/>
                <w:color w:val="000000"/>
                <w:lang w:val="en-GB" w:eastAsia="en-GB"/>
              </w:rPr>
              <w:t>12</w:t>
            </w:r>
          </w:p>
        </w:tc>
        <w:tc>
          <w:tcPr>
            <w:tcW w:w="1271" w:type="dxa"/>
            <w:tcBorders>
              <w:top w:val="nil"/>
              <w:left w:val="nil"/>
              <w:bottom w:val="nil"/>
              <w:right w:val="nil"/>
            </w:tcBorders>
            <w:shd w:val="clear" w:color="auto" w:fill="auto"/>
            <w:noWrap/>
            <w:vAlign w:val="bottom"/>
            <w:hideMark/>
          </w:tcPr>
          <w:p w14:paraId="08DDA127" w14:textId="77777777" w:rsidR="00E464F9" w:rsidRPr="00BE44AA" w:rsidRDefault="00E464F9" w:rsidP="00E464F9">
            <w:pPr>
              <w:spacing w:after="0" w:line="240" w:lineRule="auto"/>
              <w:jc w:val="right"/>
              <w:rPr>
                <w:rFonts w:ascii="Arial" w:eastAsia="Times New Roman" w:hAnsi="Arial" w:cs="Arial"/>
                <w:color w:val="000000"/>
                <w:lang w:val="en-GB" w:eastAsia="en-GB"/>
              </w:rPr>
            </w:pPr>
            <w:r>
              <w:rPr>
                <w:rFonts w:ascii="Arial" w:eastAsia="Times New Roman" w:hAnsi="Arial" w:cs="Arial"/>
                <w:color w:val="000000"/>
                <w:lang w:val="en-GB" w:eastAsia="en-GB"/>
              </w:rPr>
              <w:t>134.166</w:t>
            </w:r>
          </w:p>
        </w:tc>
        <w:tc>
          <w:tcPr>
            <w:tcW w:w="1271" w:type="dxa"/>
            <w:tcBorders>
              <w:top w:val="nil"/>
              <w:left w:val="nil"/>
              <w:bottom w:val="nil"/>
              <w:right w:val="nil"/>
            </w:tcBorders>
            <w:shd w:val="clear" w:color="auto" w:fill="auto"/>
            <w:noWrap/>
            <w:vAlign w:val="bottom"/>
            <w:hideMark/>
          </w:tcPr>
          <w:p w14:paraId="397C0798" w14:textId="77777777" w:rsidR="00E464F9" w:rsidRPr="00BE44AA" w:rsidRDefault="00E464F9" w:rsidP="00E464F9">
            <w:pPr>
              <w:spacing w:after="0" w:line="240" w:lineRule="auto"/>
              <w:rPr>
                <w:rFonts w:ascii="Arial" w:eastAsia="Times New Roman" w:hAnsi="Arial" w:cs="Arial"/>
                <w:color w:val="000000"/>
                <w:lang w:val="en-GB" w:eastAsia="en-GB"/>
              </w:rPr>
            </w:pPr>
          </w:p>
        </w:tc>
        <w:tc>
          <w:tcPr>
            <w:tcW w:w="1274" w:type="dxa"/>
            <w:tcBorders>
              <w:top w:val="nil"/>
              <w:left w:val="nil"/>
              <w:bottom w:val="nil"/>
              <w:right w:val="nil"/>
            </w:tcBorders>
            <w:shd w:val="clear" w:color="auto" w:fill="auto"/>
            <w:noWrap/>
            <w:vAlign w:val="bottom"/>
            <w:hideMark/>
          </w:tcPr>
          <w:p w14:paraId="663C356C" w14:textId="77777777" w:rsidR="00E464F9" w:rsidRPr="00BE44AA" w:rsidRDefault="00E464F9" w:rsidP="00E464F9">
            <w:pPr>
              <w:spacing w:after="0" w:line="240" w:lineRule="auto"/>
              <w:rPr>
                <w:rFonts w:ascii="Arial" w:eastAsia="Times New Roman" w:hAnsi="Arial" w:cs="Arial"/>
                <w:color w:val="000000"/>
                <w:lang w:val="en-GB" w:eastAsia="en-GB"/>
              </w:rPr>
            </w:pPr>
          </w:p>
        </w:tc>
        <w:tc>
          <w:tcPr>
            <w:tcW w:w="1271" w:type="dxa"/>
            <w:tcBorders>
              <w:top w:val="nil"/>
              <w:left w:val="nil"/>
              <w:bottom w:val="nil"/>
              <w:right w:val="nil"/>
            </w:tcBorders>
            <w:shd w:val="clear" w:color="auto" w:fill="auto"/>
            <w:noWrap/>
            <w:vAlign w:val="bottom"/>
            <w:hideMark/>
          </w:tcPr>
          <w:p w14:paraId="2EDA5CF5" w14:textId="77777777" w:rsidR="00E464F9" w:rsidRPr="00BE44AA" w:rsidRDefault="00E464F9" w:rsidP="00E464F9">
            <w:pPr>
              <w:spacing w:after="0" w:line="240" w:lineRule="auto"/>
              <w:rPr>
                <w:rFonts w:ascii="Arial" w:eastAsia="Times New Roman" w:hAnsi="Arial" w:cs="Arial"/>
                <w:color w:val="000000"/>
                <w:lang w:val="en-GB" w:eastAsia="en-GB"/>
              </w:rPr>
            </w:pPr>
          </w:p>
        </w:tc>
      </w:tr>
      <w:tr w:rsidR="00E464F9" w:rsidRPr="008A04C4" w14:paraId="524BBB0E" w14:textId="77777777" w:rsidTr="00E464F9">
        <w:trPr>
          <w:trHeight w:val="286"/>
        </w:trPr>
        <w:tc>
          <w:tcPr>
            <w:tcW w:w="1733" w:type="dxa"/>
            <w:tcBorders>
              <w:top w:val="nil"/>
              <w:left w:val="nil"/>
              <w:bottom w:val="nil"/>
              <w:right w:val="nil"/>
            </w:tcBorders>
            <w:shd w:val="clear" w:color="auto" w:fill="auto"/>
            <w:noWrap/>
            <w:vAlign w:val="bottom"/>
            <w:hideMark/>
          </w:tcPr>
          <w:p w14:paraId="7865F93C" w14:textId="77777777" w:rsidR="00E464F9" w:rsidRPr="00BE44AA" w:rsidRDefault="00E464F9" w:rsidP="00E464F9">
            <w:pPr>
              <w:spacing w:after="0" w:line="240" w:lineRule="auto"/>
              <w:rPr>
                <w:rFonts w:ascii="Arial" w:eastAsia="Times New Roman" w:hAnsi="Arial" w:cs="Arial"/>
                <w:color w:val="000000"/>
                <w:lang w:val="en-GB" w:eastAsia="en-GB"/>
              </w:rPr>
            </w:pPr>
          </w:p>
        </w:tc>
        <w:tc>
          <w:tcPr>
            <w:tcW w:w="1069" w:type="dxa"/>
            <w:tcBorders>
              <w:top w:val="nil"/>
              <w:left w:val="nil"/>
              <w:bottom w:val="nil"/>
              <w:right w:val="nil"/>
            </w:tcBorders>
            <w:shd w:val="clear" w:color="auto" w:fill="auto"/>
            <w:noWrap/>
            <w:vAlign w:val="bottom"/>
            <w:hideMark/>
          </w:tcPr>
          <w:p w14:paraId="7B177911" w14:textId="77777777" w:rsidR="00E464F9" w:rsidRPr="00BE44AA" w:rsidRDefault="00E464F9" w:rsidP="00E464F9">
            <w:pPr>
              <w:spacing w:after="0" w:line="240" w:lineRule="auto"/>
              <w:rPr>
                <w:rFonts w:ascii="Arial" w:eastAsia="Times New Roman" w:hAnsi="Arial" w:cs="Arial"/>
                <w:color w:val="000000"/>
                <w:lang w:val="en-GB" w:eastAsia="en-GB"/>
              </w:rPr>
            </w:pPr>
          </w:p>
        </w:tc>
        <w:tc>
          <w:tcPr>
            <w:tcW w:w="639" w:type="dxa"/>
            <w:tcBorders>
              <w:top w:val="nil"/>
              <w:left w:val="nil"/>
              <w:bottom w:val="nil"/>
              <w:right w:val="nil"/>
            </w:tcBorders>
            <w:shd w:val="clear" w:color="auto" w:fill="auto"/>
            <w:noWrap/>
            <w:vAlign w:val="bottom"/>
            <w:hideMark/>
          </w:tcPr>
          <w:p w14:paraId="4E8C6E32" w14:textId="77777777" w:rsidR="00E464F9" w:rsidRPr="00BE44AA" w:rsidRDefault="00E464F9" w:rsidP="00E464F9">
            <w:pPr>
              <w:spacing w:after="0" w:line="240" w:lineRule="auto"/>
              <w:rPr>
                <w:rFonts w:ascii="Arial" w:eastAsia="Times New Roman" w:hAnsi="Arial" w:cs="Arial"/>
                <w:color w:val="000000"/>
                <w:lang w:val="en-GB" w:eastAsia="en-GB"/>
              </w:rPr>
            </w:pPr>
          </w:p>
        </w:tc>
        <w:tc>
          <w:tcPr>
            <w:tcW w:w="1271" w:type="dxa"/>
            <w:tcBorders>
              <w:top w:val="nil"/>
              <w:left w:val="nil"/>
              <w:bottom w:val="nil"/>
              <w:right w:val="nil"/>
            </w:tcBorders>
            <w:shd w:val="clear" w:color="auto" w:fill="auto"/>
            <w:noWrap/>
            <w:vAlign w:val="bottom"/>
            <w:hideMark/>
          </w:tcPr>
          <w:p w14:paraId="7C6C5917" w14:textId="77777777" w:rsidR="00E464F9" w:rsidRPr="00BE44AA" w:rsidRDefault="00E464F9" w:rsidP="00E464F9">
            <w:pPr>
              <w:spacing w:after="0" w:line="240" w:lineRule="auto"/>
              <w:rPr>
                <w:rFonts w:ascii="Arial" w:eastAsia="Times New Roman" w:hAnsi="Arial" w:cs="Arial"/>
                <w:color w:val="000000"/>
                <w:lang w:val="en-GB" w:eastAsia="en-GB"/>
              </w:rPr>
            </w:pPr>
          </w:p>
        </w:tc>
        <w:tc>
          <w:tcPr>
            <w:tcW w:w="1271" w:type="dxa"/>
            <w:tcBorders>
              <w:top w:val="nil"/>
              <w:left w:val="nil"/>
              <w:bottom w:val="nil"/>
              <w:right w:val="nil"/>
            </w:tcBorders>
            <w:shd w:val="clear" w:color="auto" w:fill="auto"/>
            <w:noWrap/>
            <w:vAlign w:val="bottom"/>
            <w:hideMark/>
          </w:tcPr>
          <w:p w14:paraId="63A2BAE5" w14:textId="77777777" w:rsidR="00E464F9" w:rsidRPr="00BE44AA" w:rsidRDefault="00E464F9" w:rsidP="00E464F9">
            <w:pPr>
              <w:spacing w:after="0" w:line="240" w:lineRule="auto"/>
              <w:rPr>
                <w:rFonts w:ascii="Arial" w:eastAsia="Times New Roman" w:hAnsi="Arial" w:cs="Arial"/>
                <w:color w:val="000000"/>
                <w:lang w:val="en-GB" w:eastAsia="en-GB"/>
              </w:rPr>
            </w:pPr>
          </w:p>
        </w:tc>
        <w:tc>
          <w:tcPr>
            <w:tcW w:w="1274" w:type="dxa"/>
            <w:tcBorders>
              <w:top w:val="nil"/>
              <w:left w:val="nil"/>
              <w:bottom w:val="nil"/>
              <w:right w:val="nil"/>
            </w:tcBorders>
            <w:shd w:val="clear" w:color="auto" w:fill="auto"/>
            <w:noWrap/>
            <w:vAlign w:val="bottom"/>
            <w:hideMark/>
          </w:tcPr>
          <w:p w14:paraId="74E8C0A0" w14:textId="77777777" w:rsidR="00E464F9" w:rsidRPr="00BE44AA" w:rsidRDefault="00E464F9" w:rsidP="00E464F9">
            <w:pPr>
              <w:spacing w:after="0" w:line="240" w:lineRule="auto"/>
              <w:rPr>
                <w:rFonts w:ascii="Arial" w:eastAsia="Times New Roman" w:hAnsi="Arial" w:cs="Arial"/>
                <w:color w:val="000000"/>
                <w:lang w:val="en-GB" w:eastAsia="en-GB"/>
              </w:rPr>
            </w:pPr>
          </w:p>
        </w:tc>
        <w:tc>
          <w:tcPr>
            <w:tcW w:w="1271" w:type="dxa"/>
            <w:tcBorders>
              <w:top w:val="nil"/>
              <w:left w:val="nil"/>
              <w:bottom w:val="nil"/>
              <w:right w:val="nil"/>
            </w:tcBorders>
            <w:shd w:val="clear" w:color="auto" w:fill="auto"/>
            <w:noWrap/>
            <w:vAlign w:val="bottom"/>
            <w:hideMark/>
          </w:tcPr>
          <w:p w14:paraId="2032A75F" w14:textId="77777777" w:rsidR="00E464F9" w:rsidRPr="00BE44AA" w:rsidRDefault="00E464F9" w:rsidP="00E464F9">
            <w:pPr>
              <w:spacing w:after="0" w:line="240" w:lineRule="auto"/>
              <w:rPr>
                <w:rFonts w:ascii="Arial" w:eastAsia="Times New Roman" w:hAnsi="Arial" w:cs="Arial"/>
                <w:color w:val="000000"/>
                <w:lang w:val="en-GB" w:eastAsia="en-GB"/>
              </w:rPr>
            </w:pPr>
          </w:p>
        </w:tc>
      </w:tr>
      <w:tr w:rsidR="00E464F9" w:rsidRPr="008A04C4" w14:paraId="3AA1E702" w14:textId="77777777" w:rsidTr="00E464F9">
        <w:trPr>
          <w:trHeight w:val="301"/>
        </w:trPr>
        <w:tc>
          <w:tcPr>
            <w:tcW w:w="1733" w:type="dxa"/>
            <w:tcBorders>
              <w:top w:val="nil"/>
              <w:left w:val="nil"/>
              <w:bottom w:val="single" w:sz="8" w:space="0" w:color="auto"/>
              <w:right w:val="nil"/>
            </w:tcBorders>
            <w:shd w:val="clear" w:color="auto" w:fill="auto"/>
            <w:noWrap/>
            <w:vAlign w:val="bottom"/>
            <w:hideMark/>
          </w:tcPr>
          <w:p w14:paraId="3E53F63B" w14:textId="77777777" w:rsidR="00E464F9" w:rsidRPr="00BE44AA" w:rsidRDefault="00E464F9" w:rsidP="00E464F9">
            <w:pPr>
              <w:spacing w:after="0" w:line="240" w:lineRule="auto"/>
              <w:rPr>
                <w:rFonts w:ascii="Arial" w:eastAsia="Times New Roman" w:hAnsi="Arial" w:cs="Arial"/>
                <w:color w:val="000000"/>
                <w:lang w:val="en-GB" w:eastAsia="en-GB"/>
              </w:rPr>
            </w:pPr>
            <w:r w:rsidRPr="00BE44AA">
              <w:rPr>
                <w:rFonts w:ascii="Arial" w:eastAsia="Times New Roman" w:hAnsi="Arial" w:cs="Arial"/>
                <w:color w:val="000000"/>
                <w:lang w:val="en-GB" w:eastAsia="en-GB"/>
              </w:rPr>
              <w:t>Total</w:t>
            </w:r>
          </w:p>
        </w:tc>
        <w:tc>
          <w:tcPr>
            <w:tcW w:w="1069" w:type="dxa"/>
            <w:tcBorders>
              <w:top w:val="nil"/>
              <w:left w:val="nil"/>
              <w:bottom w:val="single" w:sz="8" w:space="0" w:color="auto"/>
              <w:right w:val="nil"/>
            </w:tcBorders>
            <w:shd w:val="clear" w:color="auto" w:fill="auto"/>
            <w:noWrap/>
            <w:vAlign w:val="bottom"/>
            <w:hideMark/>
          </w:tcPr>
          <w:p w14:paraId="361A0FB9" w14:textId="77777777" w:rsidR="00E464F9" w:rsidRPr="00BE44AA" w:rsidRDefault="00E464F9" w:rsidP="00E464F9">
            <w:pPr>
              <w:spacing w:after="0" w:line="240" w:lineRule="auto"/>
              <w:jc w:val="right"/>
              <w:rPr>
                <w:rFonts w:ascii="Arial" w:eastAsia="Times New Roman" w:hAnsi="Arial" w:cs="Arial"/>
                <w:color w:val="000000"/>
                <w:lang w:val="en-GB" w:eastAsia="en-GB"/>
              </w:rPr>
            </w:pPr>
            <w:r w:rsidRPr="00BE44AA">
              <w:rPr>
                <w:rFonts w:ascii="Arial" w:eastAsia="Times New Roman" w:hAnsi="Arial" w:cs="Arial"/>
                <w:color w:val="000000"/>
                <w:lang w:val="en-GB" w:eastAsia="en-GB"/>
              </w:rPr>
              <w:t>2007.733</w:t>
            </w:r>
          </w:p>
        </w:tc>
        <w:tc>
          <w:tcPr>
            <w:tcW w:w="639" w:type="dxa"/>
            <w:tcBorders>
              <w:top w:val="nil"/>
              <w:left w:val="nil"/>
              <w:bottom w:val="single" w:sz="8" w:space="0" w:color="auto"/>
              <w:right w:val="nil"/>
            </w:tcBorders>
            <w:shd w:val="clear" w:color="auto" w:fill="auto"/>
            <w:noWrap/>
            <w:vAlign w:val="bottom"/>
            <w:hideMark/>
          </w:tcPr>
          <w:p w14:paraId="20DA0154" w14:textId="77777777" w:rsidR="00E464F9" w:rsidRPr="00BE44AA" w:rsidRDefault="00E464F9" w:rsidP="00E464F9">
            <w:pPr>
              <w:spacing w:after="0" w:line="240" w:lineRule="auto"/>
              <w:jc w:val="right"/>
              <w:rPr>
                <w:rFonts w:ascii="Arial" w:eastAsia="Times New Roman" w:hAnsi="Arial" w:cs="Arial"/>
                <w:color w:val="000000"/>
                <w:lang w:val="en-GB" w:eastAsia="en-GB"/>
              </w:rPr>
            </w:pPr>
            <w:r w:rsidRPr="00BE44AA">
              <w:rPr>
                <w:rFonts w:ascii="Arial" w:eastAsia="Times New Roman" w:hAnsi="Arial" w:cs="Arial"/>
                <w:color w:val="000000"/>
                <w:lang w:val="en-GB" w:eastAsia="en-GB"/>
              </w:rPr>
              <w:t>14</w:t>
            </w:r>
          </w:p>
        </w:tc>
        <w:tc>
          <w:tcPr>
            <w:tcW w:w="1271" w:type="dxa"/>
            <w:tcBorders>
              <w:top w:val="nil"/>
              <w:left w:val="nil"/>
              <w:bottom w:val="single" w:sz="8" w:space="0" w:color="auto"/>
              <w:right w:val="nil"/>
            </w:tcBorders>
            <w:shd w:val="clear" w:color="auto" w:fill="auto"/>
            <w:noWrap/>
            <w:vAlign w:val="bottom"/>
            <w:hideMark/>
          </w:tcPr>
          <w:p w14:paraId="6671B42D" w14:textId="77777777" w:rsidR="00E464F9" w:rsidRPr="00BE44AA" w:rsidRDefault="00E464F9" w:rsidP="00E464F9">
            <w:pPr>
              <w:spacing w:after="0" w:line="240" w:lineRule="auto"/>
              <w:rPr>
                <w:rFonts w:ascii="Arial" w:eastAsia="Times New Roman" w:hAnsi="Arial" w:cs="Arial"/>
                <w:color w:val="000000"/>
                <w:lang w:val="en-GB" w:eastAsia="en-GB"/>
              </w:rPr>
            </w:pPr>
            <w:r w:rsidRPr="00BE44AA">
              <w:rPr>
                <w:rFonts w:ascii="Arial" w:eastAsia="Times New Roman" w:hAnsi="Arial" w:cs="Arial"/>
                <w:color w:val="000000"/>
                <w:lang w:val="en-GB" w:eastAsia="en-GB"/>
              </w:rPr>
              <w:t> </w:t>
            </w:r>
          </w:p>
        </w:tc>
        <w:tc>
          <w:tcPr>
            <w:tcW w:w="1271" w:type="dxa"/>
            <w:tcBorders>
              <w:top w:val="nil"/>
              <w:left w:val="nil"/>
              <w:bottom w:val="single" w:sz="8" w:space="0" w:color="auto"/>
              <w:right w:val="nil"/>
            </w:tcBorders>
            <w:shd w:val="clear" w:color="auto" w:fill="auto"/>
            <w:noWrap/>
            <w:vAlign w:val="bottom"/>
            <w:hideMark/>
          </w:tcPr>
          <w:p w14:paraId="331A192F" w14:textId="77777777" w:rsidR="00E464F9" w:rsidRPr="00BE44AA" w:rsidRDefault="00E464F9" w:rsidP="00E464F9">
            <w:pPr>
              <w:spacing w:after="0" w:line="240" w:lineRule="auto"/>
              <w:rPr>
                <w:rFonts w:ascii="Arial" w:eastAsia="Times New Roman" w:hAnsi="Arial" w:cs="Arial"/>
                <w:color w:val="000000"/>
                <w:lang w:val="en-GB" w:eastAsia="en-GB"/>
              </w:rPr>
            </w:pPr>
            <w:r w:rsidRPr="00BE44AA">
              <w:rPr>
                <w:rFonts w:ascii="Arial" w:eastAsia="Times New Roman" w:hAnsi="Arial" w:cs="Arial"/>
                <w:color w:val="000000"/>
                <w:lang w:val="en-GB" w:eastAsia="en-GB"/>
              </w:rPr>
              <w:t> </w:t>
            </w:r>
          </w:p>
        </w:tc>
        <w:tc>
          <w:tcPr>
            <w:tcW w:w="1274" w:type="dxa"/>
            <w:tcBorders>
              <w:top w:val="nil"/>
              <w:left w:val="nil"/>
              <w:bottom w:val="single" w:sz="8" w:space="0" w:color="auto"/>
              <w:right w:val="nil"/>
            </w:tcBorders>
            <w:shd w:val="clear" w:color="auto" w:fill="auto"/>
            <w:noWrap/>
            <w:vAlign w:val="bottom"/>
            <w:hideMark/>
          </w:tcPr>
          <w:p w14:paraId="0B44FD10" w14:textId="77777777" w:rsidR="00E464F9" w:rsidRPr="00BE44AA" w:rsidRDefault="00E464F9" w:rsidP="00E464F9">
            <w:pPr>
              <w:spacing w:after="0" w:line="240" w:lineRule="auto"/>
              <w:rPr>
                <w:rFonts w:ascii="Arial" w:eastAsia="Times New Roman" w:hAnsi="Arial" w:cs="Arial"/>
                <w:color w:val="000000"/>
                <w:lang w:val="en-GB" w:eastAsia="en-GB"/>
              </w:rPr>
            </w:pPr>
            <w:r w:rsidRPr="00BE44AA">
              <w:rPr>
                <w:rFonts w:ascii="Arial" w:eastAsia="Times New Roman" w:hAnsi="Arial" w:cs="Arial"/>
                <w:color w:val="000000"/>
                <w:lang w:val="en-GB" w:eastAsia="en-GB"/>
              </w:rPr>
              <w:t> </w:t>
            </w:r>
          </w:p>
        </w:tc>
        <w:tc>
          <w:tcPr>
            <w:tcW w:w="1271" w:type="dxa"/>
            <w:tcBorders>
              <w:top w:val="nil"/>
              <w:left w:val="nil"/>
              <w:bottom w:val="single" w:sz="8" w:space="0" w:color="auto"/>
              <w:right w:val="nil"/>
            </w:tcBorders>
            <w:shd w:val="clear" w:color="auto" w:fill="auto"/>
            <w:noWrap/>
            <w:vAlign w:val="bottom"/>
            <w:hideMark/>
          </w:tcPr>
          <w:p w14:paraId="70AD123F" w14:textId="77777777" w:rsidR="00E464F9" w:rsidRPr="00BE44AA" w:rsidRDefault="00E464F9" w:rsidP="00E464F9">
            <w:pPr>
              <w:spacing w:after="0" w:line="240" w:lineRule="auto"/>
              <w:rPr>
                <w:rFonts w:ascii="Arial" w:eastAsia="Times New Roman" w:hAnsi="Arial" w:cs="Arial"/>
                <w:color w:val="000000"/>
                <w:lang w:val="en-GB" w:eastAsia="en-GB"/>
              </w:rPr>
            </w:pPr>
            <w:r w:rsidRPr="00BE44AA">
              <w:rPr>
                <w:rFonts w:ascii="Arial" w:eastAsia="Times New Roman" w:hAnsi="Arial" w:cs="Arial"/>
                <w:color w:val="000000"/>
                <w:lang w:val="en-GB" w:eastAsia="en-GB"/>
              </w:rPr>
              <w:t> </w:t>
            </w:r>
          </w:p>
        </w:tc>
      </w:tr>
    </w:tbl>
    <w:p w14:paraId="702815C2" w14:textId="7AA70D1D" w:rsidR="00E464F9" w:rsidRDefault="007502D1" w:rsidP="00E464F9">
      <w:pPr>
        <w:spacing w:after="200" w:line="276" w:lineRule="auto"/>
        <w:rPr>
          <w:rFonts w:ascii="Arial" w:eastAsia="Calibri" w:hAnsi="Arial" w:cs="Arial"/>
          <w:color w:val="000000"/>
          <w:sz w:val="22"/>
          <w:szCs w:val="22"/>
          <w:lang w:val="en-GB" w:eastAsia="en-US"/>
        </w:rPr>
      </w:pPr>
      <w:r>
        <w:rPr>
          <w:rFonts w:ascii="Arial" w:eastAsia="Times New Roman" w:hAnsi="Arial" w:cs="Arial"/>
          <w:noProof/>
          <w:color w:val="000000"/>
          <w:sz w:val="22"/>
          <w:szCs w:val="22"/>
          <w:lang w:val="en-GB" w:eastAsia="en-GB"/>
        </w:rPr>
        <mc:AlternateContent>
          <mc:Choice Requires="wps">
            <w:drawing>
              <wp:anchor distT="0" distB="0" distL="114300" distR="114300" simplePos="0" relativeHeight="251706368" behindDoc="0" locked="0" layoutInCell="1" allowOverlap="1" wp14:anchorId="343D6CB2" wp14:editId="7D6A366D">
                <wp:simplePos x="0" y="0"/>
                <wp:positionH relativeFrom="margin">
                  <wp:align>right</wp:align>
                </wp:positionH>
                <wp:positionV relativeFrom="paragraph">
                  <wp:posOffset>-3327046</wp:posOffset>
                </wp:positionV>
                <wp:extent cx="5901070" cy="7857461"/>
                <wp:effectExtent l="19050" t="19050" r="23495" b="10795"/>
                <wp:wrapNone/>
                <wp:docPr id="253" name="Rectangle 253"/>
                <wp:cNvGraphicFramePr/>
                <a:graphic xmlns:a="http://schemas.openxmlformats.org/drawingml/2006/main">
                  <a:graphicData uri="http://schemas.microsoft.com/office/word/2010/wordprocessingShape">
                    <wps:wsp>
                      <wps:cNvSpPr/>
                      <wps:spPr>
                        <a:xfrm>
                          <a:off x="0" y="0"/>
                          <a:ext cx="5901070" cy="7857461"/>
                        </a:xfrm>
                        <a:prstGeom prst="rect">
                          <a:avLst/>
                        </a:prstGeom>
                        <a:no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C7FA56" id="Rectangle 253" o:spid="_x0000_s1026" style="position:absolute;margin-left:413.45pt;margin-top:-261.95pt;width:464.65pt;height:618.7pt;z-index:2517063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" filled="f" strokecolor="#294e1c [1604]" strokeweight="2.25pt">
                <w10:wrap anchorx="margin"/>
              </v:rect>
            </w:pict>
          </mc:Fallback>
        </mc:AlternateContent>
      </w:r>
    </w:p>
    <w:p w14:paraId="4CD7B21B" w14:textId="77777777" w:rsidR="00E464F9" w:rsidRPr="008A04C4" w:rsidRDefault="00E464F9" w:rsidP="00E464F9">
      <w:pPr>
        <w:spacing w:after="200" w:line="276" w:lineRule="auto"/>
        <w:jc w:val="center"/>
        <w:rPr>
          <w:rFonts w:ascii="Arial" w:eastAsia="Calibri" w:hAnsi="Arial" w:cs="Arial"/>
          <w:color w:val="000000"/>
          <w:sz w:val="22"/>
          <w:szCs w:val="22"/>
          <w:lang w:val="en-GB" w:eastAsia="en-US"/>
        </w:rPr>
      </w:pPr>
    </w:p>
    <w:tbl>
      <w:tblPr>
        <w:tblW w:w="7705" w:type="dxa"/>
        <w:tblInd w:w="93" w:type="dxa"/>
        <w:tblLook w:val="04A0" w:firstRow="1" w:lastRow="0" w:firstColumn="1" w:lastColumn="0" w:noHBand="0" w:noVBand="1"/>
      </w:tblPr>
      <w:tblGrid>
        <w:gridCol w:w="4086"/>
        <w:gridCol w:w="109"/>
        <w:gridCol w:w="25"/>
        <w:gridCol w:w="1620"/>
        <w:gridCol w:w="156"/>
        <w:gridCol w:w="36"/>
        <w:gridCol w:w="1428"/>
        <w:gridCol w:w="200"/>
        <w:gridCol w:w="45"/>
      </w:tblGrid>
      <w:tr w:rsidR="00E464F9" w:rsidRPr="008A04C4" w14:paraId="3277ED86" w14:textId="77777777" w:rsidTr="00E464F9">
        <w:trPr>
          <w:gridAfter w:val="1"/>
          <w:wAfter w:w="45" w:type="dxa"/>
          <w:trHeight w:val="583"/>
        </w:trPr>
        <w:tc>
          <w:tcPr>
            <w:tcW w:w="5996" w:type="dxa"/>
            <w:gridSpan w:val="5"/>
            <w:tcBorders>
              <w:top w:val="nil"/>
              <w:left w:val="nil"/>
              <w:bottom w:val="nil"/>
              <w:right w:val="nil"/>
            </w:tcBorders>
            <w:shd w:val="clear" w:color="auto" w:fill="auto"/>
            <w:noWrap/>
            <w:vAlign w:val="bottom"/>
            <w:hideMark/>
          </w:tcPr>
          <w:p w14:paraId="09D88EC1" w14:textId="77777777" w:rsidR="00E464F9" w:rsidRPr="008A04C4" w:rsidRDefault="00E464F9" w:rsidP="00E464F9">
            <w:pPr>
              <w:spacing w:after="0" w:line="240" w:lineRule="auto"/>
              <w:rPr>
                <w:rFonts w:ascii="Arial" w:eastAsia="Times New Roman" w:hAnsi="Arial" w:cs="Arial"/>
                <w:color w:val="000000"/>
                <w:lang w:val="en-GB" w:eastAsia="en-GB"/>
              </w:rPr>
            </w:pPr>
            <w:r w:rsidRPr="008A04C4">
              <w:rPr>
                <w:rFonts w:ascii="Arial" w:eastAsia="Times New Roman" w:hAnsi="Arial" w:cs="Arial"/>
                <w:color w:val="000000"/>
                <w:lang w:val="en-GB" w:eastAsia="en-GB"/>
              </w:rPr>
              <w:t>t-Test: Two-Sample Assuming Equal Variances “For Brexit” and “Against Brexit”</w:t>
            </w:r>
          </w:p>
        </w:tc>
        <w:tc>
          <w:tcPr>
            <w:tcW w:w="1664" w:type="dxa"/>
            <w:gridSpan w:val="3"/>
            <w:tcBorders>
              <w:top w:val="nil"/>
              <w:left w:val="nil"/>
              <w:bottom w:val="nil"/>
              <w:right w:val="nil"/>
            </w:tcBorders>
            <w:shd w:val="clear" w:color="auto" w:fill="auto"/>
            <w:noWrap/>
            <w:vAlign w:val="bottom"/>
            <w:hideMark/>
          </w:tcPr>
          <w:p w14:paraId="53E92687" w14:textId="77777777" w:rsidR="00E464F9" w:rsidRPr="008A04C4" w:rsidRDefault="00E464F9" w:rsidP="00E464F9">
            <w:pPr>
              <w:spacing w:after="0" w:line="240" w:lineRule="auto"/>
              <w:rPr>
                <w:rFonts w:ascii="Arial" w:eastAsia="Times New Roman" w:hAnsi="Arial" w:cs="Arial"/>
                <w:color w:val="000000"/>
                <w:lang w:val="en-GB" w:eastAsia="en-GB"/>
              </w:rPr>
            </w:pPr>
          </w:p>
        </w:tc>
      </w:tr>
      <w:tr w:rsidR="00E464F9" w:rsidRPr="008A04C4" w14:paraId="3AF4ED9B" w14:textId="77777777" w:rsidTr="00E464F9">
        <w:trPr>
          <w:gridAfter w:val="1"/>
          <w:wAfter w:w="45" w:type="dxa"/>
          <w:trHeight w:val="266"/>
        </w:trPr>
        <w:tc>
          <w:tcPr>
            <w:tcW w:w="4195" w:type="dxa"/>
            <w:gridSpan w:val="2"/>
            <w:tcBorders>
              <w:top w:val="nil"/>
              <w:left w:val="nil"/>
              <w:bottom w:val="nil"/>
              <w:right w:val="nil"/>
            </w:tcBorders>
            <w:shd w:val="clear" w:color="auto" w:fill="auto"/>
            <w:noWrap/>
            <w:vAlign w:val="bottom"/>
            <w:hideMark/>
          </w:tcPr>
          <w:p w14:paraId="3DDFF769" w14:textId="77777777" w:rsidR="00E464F9" w:rsidRPr="008A04C4" w:rsidRDefault="00E464F9" w:rsidP="00E464F9">
            <w:pPr>
              <w:spacing w:after="0" w:line="240" w:lineRule="auto"/>
              <w:rPr>
                <w:rFonts w:ascii="Arial" w:eastAsia="Times New Roman" w:hAnsi="Arial" w:cs="Arial"/>
                <w:color w:val="000000"/>
                <w:lang w:val="en-GB" w:eastAsia="en-GB"/>
              </w:rPr>
            </w:pPr>
          </w:p>
        </w:tc>
        <w:tc>
          <w:tcPr>
            <w:tcW w:w="1801" w:type="dxa"/>
            <w:gridSpan w:val="3"/>
            <w:tcBorders>
              <w:top w:val="nil"/>
              <w:left w:val="nil"/>
              <w:bottom w:val="nil"/>
              <w:right w:val="nil"/>
            </w:tcBorders>
            <w:shd w:val="clear" w:color="auto" w:fill="auto"/>
            <w:noWrap/>
            <w:vAlign w:val="bottom"/>
            <w:hideMark/>
          </w:tcPr>
          <w:p w14:paraId="542346CB" w14:textId="77777777" w:rsidR="00E464F9" w:rsidRPr="008A04C4" w:rsidRDefault="00E464F9" w:rsidP="00E464F9">
            <w:pPr>
              <w:spacing w:after="0" w:line="240" w:lineRule="auto"/>
              <w:rPr>
                <w:rFonts w:ascii="Arial" w:eastAsia="Times New Roman" w:hAnsi="Arial" w:cs="Arial"/>
                <w:color w:val="000000"/>
                <w:lang w:val="en-GB" w:eastAsia="en-GB"/>
              </w:rPr>
            </w:pPr>
          </w:p>
        </w:tc>
        <w:tc>
          <w:tcPr>
            <w:tcW w:w="1664" w:type="dxa"/>
            <w:gridSpan w:val="3"/>
            <w:tcBorders>
              <w:top w:val="nil"/>
              <w:left w:val="nil"/>
              <w:bottom w:val="nil"/>
              <w:right w:val="nil"/>
            </w:tcBorders>
            <w:shd w:val="clear" w:color="auto" w:fill="auto"/>
            <w:noWrap/>
            <w:vAlign w:val="bottom"/>
            <w:hideMark/>
          </w:tcPr>
          <w:p w14:paraId="685FB6CE" w14:textId="77777777" w:rsidR="00E464F9" w:rsidRPr="008A04C4" w:rsidRDefault="00E464F9" w:rsidP="00E464F9">
            <w:pPr>
              <w:spacing w:after="0" w:line="240" w:lineRule="auto"/>
              <w:rPr>
                <w:rFonts w:ascii="Arial" w:eastAsia="Times New Roman" w:hAnsi="Arial" w:cs="Arial"/>
                <w:color w:val="000000"/>
                <w:lang w:val="en-GB" w:eastAsia="en-GB"/>
              </w:rPr>
            </w:pPr>
          </w:p>
        </w:tc>
      </w:tr>
      <w:tr w:rsidR="00E464F9" w:rsidRPr="008A04C4" w14:paraId="14F89BDA" w14:textId="77777777" w:rsidTr="00E464F9">
        <w:trPr>
          <w:gridAfter w:val="1"/>
          <w:wAfter w:w="45" w:type="dxa"/>
          <w:trHeight w:val="254"/>
        </w:trPr>
        <w:tc>
          <w:tcPr>
            <w:tcW w:w="4195" w:type="dxa"/>
            <w:gridSpan w:val="2"/>
            <w:tcBorders>
              <w:top w:val="single" w:sz="8" w:space="0" w:color="auto"/>
              <w:left w:val="nil"/>
              <w:bottom w:val="single" w:sz="4" w:space="0" w:color="auto"/>
              <w:right w:val="nil"/>
            </w:tcBorders>
            <w:shd w:val="clear" w:color="auto" w:fill="auto"/>
            <w:noWrap/>
            <w:vAlign w:val="bottom"/>
            <w:hideMark/>
          </w:tcPr>
          <w:p w14:paraId="614C14F2" w14:textId="77777777" w:rsidR="00E464F9" w:rsidRPr="008A04C4" w:rsidRDefault="00E464F9" w:rsidP="00E464F9">
            <w:pPr>
              <w:spacing w:after="0" w:line="240" w:lineRule="auto"/>
              <w:jc w:val="center"/>
              <w:rPr>
                <w:rFonts w:ascii="Arial" w:eastAsia="Times New Roman" w:hAnsi="Arial" w:cs="Arial"/>
                <w:i/>
                <w:iCs/>
                <w:color w:val="000000"/>
                <w:lang w:val="en-GB" w:eastAsia="en-GB"/>
              </w:rPr>
            </w:pPr>
            <w:r w:rsidRPr="008A04C4">
              <w:rPr>
                <w:rFonts w:ascii="Arial" w:eastAsia="Times New Roman" w:hAnsi="Arial" w:cs="Arial"/>
                <w:i/>
                <w:iCs/>
                <w:color w:val="000000"/>
                <w:lang w:val="en-GB" w:eastAsia="en-GB"/>
              </w:rPr>
              <w:t> </w:t>
            </w:r>
          </w:p>
        </w:tc>
        <w:tc>
          <w:tcPr>
            <w:tcW w:w="1801" w:type="dxa"/>
            <w:gridSpan w:val="3"/>
            <w:tcBorders>
              <w:top w:val="single" w:sz="8" w:space="0" w:color="auto"/>
              <w:left w:val="nil"/>
              <w:bottom w:val="single" w:sz="4" w:space="0" w:color="auto"/>
              <w:right w:val="nil"/>
            </w:tcBorders>
            <w:shd w:val="clear" w:color="auto" w:fill="auto"/>
            <w:noWrap/>
            <w:vAlign w:val="bottom"/>
            <w:hideMark/>
          </w:tcPr>
          <w:p w14:paraId="3ECC6640" w14:textId="77777777" w:rsidR="00E464F9" w:rsidRPr="008A04C4" w:rsidRDefault="00E464F9" w:rsidP="00E464F9">
            <w:pPr>
              <w:spacing w:after="0" w:line="240" w:lineRule="auto"/>
              <w:jc w:val="center"/>
              <w:rPr>
                <w:rFonts w:ascii="Arial" w:eastAsia="Times New Roman" w:hAnsi="Arial" w:cs="Arial"/>
                <w:i/>
                <w:iCs/>
                <w:color w:val="000000"/>
                <w:lang w:val="en-GB" w:eastAsia="en-GB"/>
              </w:rPr>
            </w:pPr>
            <w:r w:rsidRPr="008A04C4">
              <w:rPr>
                <w:rFonts w:ascii="Arial" w:eastAsia="Times New Roman" w:hAnsi="Arial" w:cs="Arial"/>
                <w:i/>
                <w:iCs/>
                <w:color w:val="000000"/>
                <w:lang w:val="en-GB" w:eastAsia="en-GB"/>
              </w:rPr>
              <w:t>Variable 1</w:t>
            </w:r>
          </w:p>
        </w:tc>
        <w:tc>
          <w:tcPr>
            <w:tcW w:w="1664" w:type="dxa"/>
            <w:gridSpan w:val="3"/>
            <w:tcBorders>
              <w:top w:val="single" w:sz="8" w:space="0" w:color="auto"/>
              <w:left w:val="nil"/>
              <w:bottom w:val="single" w:sz="4" w:space="0" w:color="auto"/>
              <w:right w:val="nil"/>
            </w:tcBorders>
            <w:shd w:val="clear" w:color="auto" w:fill="auto"/>
            <w:noWrap/>
            <w:vAlign w:val="bottom"/>
            <w:hideMark/>
          </w:tcPr>
          <w:p w14:paraId="427B7307" w14:textId="77777777" w:rsidR="00E464F9" w:rsidRPr="008A04C4" w:rsidRDefault="00E464F9" w:rsidP="00E464F9">
            <w:pPr>
              <w:spacing w:after="0" w:line="240" w:lineRule="auto"/>
              <w:jc w:val="center"/>
              <w:rPr>
                <w:rFonts w:ascii="Arial" w:eastAsia="Times New Roman" w:hAnsi="Arial" w:cs="Arial"/>
                <w:i/>
                <w:iCs/>
                <w:color w:val="000000"/>
                <w:lang w:val="en-GB" w:eastAsia="en-GB"/>
              </w:rPr>
            </w:pPr>
            <w:r w:rsidRPr="008A04C4">
              <w:rPr>
                <w:rFonts w:ascii="Arial" w:eastAsia="Times New Roman" w:hAnsi="Arial" w:cs="Arial"/>
                <w:i/>
                <w:iCs/>
                <w:color w:val="000000"/>
                <w:lang w:val="en-GB" w:eastAsia="en-GB"/>
              </w:rPr>
              <w:t>Variable 2</w:t>
            </w:r>
          </w:p>
        </w:tc>
      </w:tr>
      <w:tr w:rsidR="00E464F9" w:rsidRPr="008A04C4" w14:paraId="4B576D5C" w14:textId="77777777" w:rsidTr="00E464F9">
        <w:trPr>
          <w:gridAfter w:val="1"/>
          <w:wAfter w:w="45" w:type="dxa"/>
          <w:trHeight w:val="254"/>
        </w:trPr>
        <w:tc>
          <w:tcPr>
            <w:tcW w:w="4195" w:type="dxa"/>
            <w:gridSpan w:val="2"/>
            <w:tcBorders>
              <w:top w:val="nil"/>
              <w:left w:val="nil"/>
              <w:bottom w:val="nil"/>
              <w:right w:val="nil"/>
            </w:tcBorders>
            <w:shd w:val="clear" w:color="auto" w:fill="auto"/>
            <w:noWrap/>
            <w:vAlign w:val="bottom"/>
            <w:hideMark/>
          </w:tcPr>
          <w:p w14:paraId="207FB88A" w14:textId="77777777" w:rsidR="00E464F9" w:rsidRPr="008A04C4" w:rsidRDefault="00E464F9" w:rsidP="00E464F9">
            <w:pPr>
              <w:spacing w:after="0" w:line="240" w:lineRule="auto"/>
              <w:rPr>
                <w:rFonts w:ascii="Arial" w:eastAsia="Times New Roman" w:hAnsi="Arial" w:cs="Arial"/>
                <w:color w:val="000000"/>
                <w:lang w:val="en-GB" w:eastAsia="en-GB"/>
              </w:rPr>
            </w:pPr>
            <w:r w:rsidRPr="008A04C4">
              <w:rPr>
                <w:rFonts w:ascii="Arial" w:eastAsia="Times New Roman" w:hAnsi="Arial" w:cs="Arial"/>
                <w:color w:val="000000"/>
                <w:lang w:val="en-GB" w:eastAsia="en-GB"/>
              </w:rPr>
              <w:t>Mean</w:t>
            </w:r>
          </w:p>
        </w:tc>
        <w:tc>
          <w:tcPr>
            <w:tcW w:w="1801" w:type="dxa"/>
            <w:gridSpan w:val="3"/>
            <w:tcBorders>
              <w:top w:val="nil"/>
              <w:left w:val="nil"/>
              <w:bottom w:val="nil"/>
              <w:right w:val="nil"/>
            </w:tcBorders>
            <w:shd w:val="clear" w:color="auto" w:fill="auto"/>
            <w:noWrap/>
            <w:vAlign w:val="bottom"/>
            <w:hideMark/>
          </w:tcPr>
          <w:p w14:paraId="5ED73E67"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sidRPr="008A04C4">
              <w:rPr>
                <w:rFonts w:ascii="Arial" w:eastAsia="Times New Roman" w:hAnsi="Arial" w:cs="Arial"/>
                <w:color w:val="000000"/>
                <w:lang w:val="en-GB" w:eastAsia="en-GB"/>
              </w:rPr>
              <w:t>18</w:t>
            </w:r>
          </w:p>
        </w:tc>
        <w:tc>
          <w:tcPr>
            <w:tcW w:w="1664" w:type="dxa"/>
            <w:gridSpan w:val="3"/>
            <w:tcBorders>
              <w:top w:val="nil"/>
              <w:left w:val="nil"/>
              <w:bottom w:val="nil"/>
              <w:right w:val="nil"/>
            </w:tcBorders>
            <w:shd w:val="clear" w:color="auto" w:fill="auto"/>
            <w:noWrap/>
            <w:vAlign w:val="bottom"/>
            <w:hideMark/>
          </w:tcPr>
          <w:p w14:paraId="0281DF12"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sidRPr="008A04C4">
              <w:rPr>
                <w:rFonts w:ascii="Arial" w:eastAsia="Times New Roman" w:hAnsi="Arial" w:cs="Arial"/>
                <w:color w:val="000000"/>
                <w:lang w:val="en-GB" w:eastAsia="en-GB"/>
              </w:rPr>
              <w:t>12.2</w:t>
            </w:r>
          </w:p>
        </w:tc>
      </w:tr>
      <w:tr w:rsidR="00E464F9" w:rsidRPr="008A04C4" w14:paraId="0F592E9E" w14:textId="77777777" w:rsidTr="00E464F9">
        <w:trPr>
          <w:gridAfter w:val="1"/>
          <w:wAfter w:w="45" w:type="dxa"/>
          <w:trHeight w:val="254"/>
        </w:trPr>
        <w:tc>
          <w:tcPr>
            <w:tcW w:w="4195" w:type="dxa"/>
            <w:gridSpan w:val="2"/>
            <w:tcBorders>
              <w:top w:val="nil"/>
              <w:left w:val="nil"/>
              <w:bottom w:val="nil"/>
              <w:right w:val="nil"/>
            </w:tcBorders>
            <w:shd w:val="clear" w:color="auto" w:fill="auto"/>
            <w:noWrap/>
            <w:vAlign w:val="bottom"/>
            <w:hideMark/>
          </w:tcPr>
          <w:p w14:paraId="740B48A0" w14:textId="77777777" w:rsidR="00E464F9" w:rsidRPr="008A04C4" w:rsidRDefault="00E464F9" w:rsidP="00E464F9">
            <w:pPr>
              <w:spacing w:after="0" w:line="240" w:lineRule="auto"/>
              <w:rPr>
                <w:rFonts w:ascii="Arial" w:eastAsia="Times New Roman" w:hAnsi="Arial" w:cs="Arial"/>
                <w:color w:val="000000"/>
                <w:lang w:val="en-GB" w:eastAsia="en-GB"/>
              </w:rPr>
            </w:pPr>
            <w:r w:rsidRPr="008A04C4">
              <w:rPr>
                <w:rFonts w:ascii="Arial" w:eastAsia="Times New Roman" w:hAnsi="Arial" w:cs="Arial"/>
                <w:color w:val="000000"/>
                <w:lang w:val="en-GB" w:eastAsia="en-GB"/>
              </w:rPr>
              <w:t>Variance</w:t>
            </w:r>
          </w:p>
        </w:tc>
        <w:tc>
          <w:tcPr>
            <w:tcW w:w="1801" w:type="dxa"/>
            <w:gridSpan w:val="3"/>
            <w:tcBorders>
              <w:top w:val="nil"/>
              <w:left w:val="nil"/>
              <w:bottom w:val="nil"/>
              <w:right w:val="nil"/>
            </w:tcBorders>
            <w:shd w:val="clear" w:color="auto" w:fill="auto"/>
            <w:noWrap/>
            <w:vAlign w:val="bottom"/>
            <w:hideMark/>
          </w:tcPr>
          <w:p w14:paraId="6FEE09AC"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sidRPr="008A04C4">
              <w:rPr>
                <w:rFonts w:ascii="Arial" w:eastAsia="Times New Roman" w:hAnsi="Arial" w:cs="Arial"/>
                <w:color w:val="000000"/>
                <w:lang w:val="en-GB" w:eastAsia="en-GB"/>
              </w:rPr>
              <w:t>254</w:t>
            </w:r>
          </w:p>
        </w:tc>
        <w:tc>
          <w:tcPr>
            <w:tcW w:w="1664" w:type="dxa"/>
            <w:gridSpan w:val="3"/>
            <w:tcBorders>
              <w:top w:val="nil"/>
              <w:left w:val="nil"/>
              <w:bottom w:val="nil"/>
              <w:right w:val="nil"/>
            </w:tcBorders>
            <w:shd w:val="clear" w:color="auto" w:fill="auto"/>
            <w:noWrap/>
            <w:vAlign w:val="bottom"/>
            <w:hideMark/>
          </w:tcPr>
          <w:p w14:paraId="19F60CE3"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sidRPr="008A04C4">
              <w:rPr>
                <w:rFonts w:ascii="Arial" w:eastAsia="Times New Roman" w:hAnsi="Arial" w:cs="Arial"/>
                <w:color w:val="000000"/>
                <w:lang w:val="en-GB" w:eastAsia="en-GB"/>
              </w:rPr>
              <w:t>112.2</w:t>
            </w:r>
          </w:p>
        </w:tc>
      </w:tr>
      <w:tr w:rsidR="00E464F9" w:rsidRPr="008A04C4" w14:paraId="4561ECAF" w14:textId="77777777" w:rsidTr="00E464F9">
        <w:trPr>
          <w:gridAfter w:val="1"/>
          <w:wAfter w:w="45" w:type="dxa"/>
          <w:trHeight w:val="254"/>
        </w:trPr>
        <w:tc>
          <w:tcPr>
            <w:tcW w:w="4195" w:type="dxa"/>
            <w:gridSpan w:val="2"/>
            <w:tcBorders>
              <w:top w:val="nil"/>
              <w:left w:val="nil"/>
              <w:bottom w:val="nil"/>
              <w:right w:val="nil"/>
            </w:tcBorders>
            <w:shd w:val="clear" w:color="auto" w:fill="auto"/>
            <w:noWrap/>
            <w:vAlign w:val="bottom"/>
            <w:hideMark/>
          </w:tcPr>
          <w:p w14:paraId="6B5E282E" w14:textId="77777777" w:rsidR="00E464F9" w:rsidRPr="008A04C4" w:rsidRDefault="00E464F9" w:rsidP="00E464F9">
            <w:pPr>
              <w:spacing w:after="0" w:line="240" w:lineRule="auto"/>
              <w:rPr>
                <w:rFonts w:ascii="Arial" w:eastAsia="Times New Roman" w:hAnsi="Arial" w:cs="Arial"/>
                <w:color w:val="000000"/>
                <w:lang w:val="en-GB" w:eastAsia="en-GB"/>
              </w:rPr>
            </w:pPr>
            <w:r w:rsidRPr="008A04C4">
              <w:rPr>
                <w:rFonts w:ascii="Arial" w:eastAsia="Times New Roman" w:hAnsi="Arial" w:cs="Arial"/>
                <w:color w:val="000000"/>
                <w:lang w:val="en-GB" w:eastAsia="en-GB"/>
              </w:rPr>
              <w:t>Observations</w:t>
            </w:r>
          </w:p>
        </w:tc>
        <w:tc>
          <w:tcPr>
            <w:tcW w:w="1801" w:type="dxa"/>
            <w:gridSpan w:val="3"/>
            <w:tcBorders>
              <w:top w:val="nil"/>
              <w:left w:val="nil"/>
              <w:bottom w:val="nil"/>
              <w:right w:val="nil"/>
            </w:tcBorders>
            <w:shd w:val="clear" w:color="auto" w:fill="auto"/>
            <w:noWrap/>
            <w:vAlign w:val="bottom"/>
            <w:hideMark/>
          </w:tcPr>
          <w:p w14:paraId="1638632D"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sidRPr="008A04C4">
              <w:rPr>
                <w:rFonts w:ascii="Arial" w:eastAsia="Times New Roman" w:hAnsi="Arial" w:cs="Arial"/>
                <w:color w:val="000000"/>
                <w:lang w:val="en-GB" w:eastAsia="en-GB"/>
              </w:rPr>
              <w:t>5</w:t>
            </w:r>
          </w:p>
        </w:tc>
        <w:tc>
          <w:tcPr>
            <w:tcW w:w="1664" w:type="dxa"/>
            <w:gridSpan w:val="3"/>
            <w:tcBorders>
              <w:top w:val="nil"/>
              <w:left w:val="nil"/>
              <w:bottom w:val="nil"/>
              <w:right w:val="nil"/>
            </w:tcBorders>
            <w:shd w:val="clear" w:color="auto" w:fill="auto"/>
            <w:noWrap/>
            <w:vAlign w:val="bottom"/>
            <w:hideMark/>
          </w:tcPr>
          <w:p w14:paraId="0C416F92"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sidRPr="008A04C4">
              <w:rPr>
                <w:rFonts w:ascii="Arial" w:eastAsia="Times New Roman" w:hAnsi="Arial" w:cs="Arial"/>
                <w:color w:val="000000"/>
                <w:lang w:val="en-GB" w:eastAsia="en-GB"/>
              </w:rPr>
              <w:t>5</w:t>
            </w:r>
          </w:p>
        </w:tc>
      </w:tr>
      <w:tr w:rsidR="00E464F9" w:rsidRPr="008A04C4" w14:paraId="054279EE" w14:textId="77777777" w:rsidTr="00E464F9">
        <w:trPr>
          <w:gridAfter w:val="1"/>
          <w:wAfter w:w="45" w:type="dxa"/>
          <w:trHeight w:val="254"/>
        </w:trPr>
        <w:tc>
          <w:tcPr>
            <w:tcW w:w="4195" w:type="dxa"/>
            <w:gridSpan w:val="2"/>
            <w:tcBorders>
              <w:top w:val="nil"/>
              <w:left w:val="nil"/>
              <w:bottom w:val="nil"/>
              <w:right w:val="nil"/>
            </w:tcBorders>
            <w:shd w:val="clear" w:color="auto" w:fill="auto"/>
            <w:noWrap/>
            <w:vAlign w:val="bottom"/>
            <w:hideMark/>
          </w:tcPr>
          <w:p w14:paraId="58C1DBB3" w14:textId="77777777" w:rsidR="00E464F9" w:rsidRPr="008A04C4" w:rsidRDefault="00E464F9" w:rsidP="00E464F9">
            <w:pPr>
              <w:spacing w:after="0" w:line="240" w:lineRule="auto"/>
              <w:rPr>
                <w:rFonts w:ascii="Arial" w:eastAsia="Times New Roman" w:hAnsi="Arial" w:cs="Arial"/>
                <w:color w:val="000000"/>
                <w:lang w:val="en-GB" w:eastAsia="en-GB"/>
              </w:rPr>
            </w:pPr>
            <w:r w:rsidRPr="008A04C4">
              <w:rPr>
                <w:rFonts w:ascii="Arial" w:eastAsia="Times New Roman" w:hAnsi="Arial" w:cs="Arial"/>
                <w:color w:val="000000"/>
                <w:lang w:val="en-GB" w:eastAsia="en-GB"/>
              </w:rPr>
              <w:t>Pooled Variance</w:t>
            </w:r>
          </w:p>
        </w:tc>
        <w:tc>
          <w:tcPr>
            <w:tcW w:w="1801" w:type="dxa"/>
            <w:gridSpan w:val="3"/>
            <w:tcBorders>
              <w:top w:val="nil"/>
              <w:left w:val="nil"/>
              <w:bottom w:val="nil"/>
              <w:right w:val="nil"/>
            </w:tcBorders>
            <w:shd w:val="clear" w:color="auto" w:fill="auto"/>
            <w:noWrap/>
            <w:vAlign w:val="bottom"/>
            <w:hideMark/>
          </w:tcPr>
          <w:p w14:paraId="201651F9"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sidRPr="008A04C4">
              <w:rPr>
                <w:rFonts w:ascii="Arial" w:eastAsia="Times New Roman" w:hAnsi="Arial" w:cs="Arial"/>
                <w:color w:val="000000"/>
                <w:lang w:val="en-GB" w:eastAsia="en-GB"/>
              </w:rPr>
              <w:t>183.1</w:t>
            </w:r>
          </w:p>
        </w:tc>
        <w:tc>
          <w:tcPr>
            <w:tcW w:w="1664" w:type="dxa"/>
            <w:gridSpan w:val="3"/>
            <w:tcBorders>
              <w:top w:val="nil"/>
              <w:left w:val="nil"/>
              <w:bottom w:val="nil"/>
              <w:right w:val="nil"/>
            </w:tcBorders>
            <w:shd w:val="clear" w:color="auto" w:fill="auto"/>
            <w:noWrap/>
            <w:vAlign w:val="bottom"/>
            <w:hideMark/>
          </w:tcPr>
          <w:p w14:paraId="13537F2C" w14:textId="77777777" w:rsidR="00E464F9" w:rsidRPr="008A04C4" w:rsidRDefault="00E464F9" w:rsidP="00E464F9">
            <w:pPr>
              <w:spacing w:after="0" w:line="240" w:lineRule="auto"/>
              <w:rPr>
                <w:rFonts w:ascii="Arial" w:eastAsia="Times New Roman" w:hAnsi="Arial" w:cs="Arial"/>
                <w:color w:val="000000"/>
                <w:lang w:val="en-GB" w:eastAsia="en-GB"/>
              </w:rPr>
            </w:pPr>
          </w:p>
        </w:tc>
      </w:tr>
      <w:tr w:rsidR="00E464F9" w:rsidRPr="008A04C4" w14:paraId="35E2AE7E" w14:textId="77777777" w:rsidTr="00E464F9">
        <w:trPr>
          <w:gridAfter w:val="1"/>
          <w:wAfter w:w="45" w:type="dxa"/>
          <w:trHeight w:val="254"/>
        </w:trPr>
        <w:tc>
          <w:tcPr>
            <w:tcW w:w="4195" w:type="dxa"/>
            <w:gridSpan w:val="2"/>
            <w:tcBorders>
              <w:top w:val="nil"/>
              <w:left w:val="nil"/>
              <w:bottom w:val="nil"/>
              <w:right w:val="nil"/>
            </w:tcBorders>
            <w:shd w:val="clear" w:color="auto" w:fill="auto"/>
            <w:noWrap/>
            <w:vAlign w:val="bottom"/>
            <w:hideMark/>
          </w:tcPr>
          <w:p w14:paraId="624C42C0" w14:textId="77777777" w:rsidR="00E464F9" w:rsidRPr="008A04C4" w:rsidRDefault="00E464F9" w:rsidP="00E464F9">
            <w:pPr>
              <w:spacing w:after="0" w:line="240" w:lineRule="auto"/>
              <w:rPr>
                <w:rFonts w:ascii="Arial" w:eastAsia="Times New Roman" w:hAnsi="Arial" w:cs="Arial"/>
                <w:color w:val="000000"/>
                <w:lang w:val="en-GB" w:eastAsia="en-GB"/>
              </w:rPr>
            </w:pPr>
            <w:r w:rsidRPr="008A04C4">
              <w:rPr>
                <w:rFonts w:ascii="Arial" w:eastAsia="Times New Roman" w:hAnsi="Arial" w:cs="Arial"/>
                <w:color w:val="000000"/>
                <w:lang w:val="en-GB" w:eastAsia="en-GB"/>
              </w:rPr>
              <w:t>Hypothesized Mean Difference</w:t>
            </w:r>
          </w:p>
        </w:tc>
        <w:tc>
          <w:tcPr>
            <w:tcW w:w="1801" w:type="dxa"/>
            <w:gridSpan w:val="3"/>
            <w:tcBorders>
              <w:top w:val="nil"/>
              <w:left w:val="nil"/>
              <w:bottom w:val="nil"/>
              <w:right w:val="nil"/>
            </w:tcBorders>
            <w:shd w:val="clear" w:color="auto" w:fill="auto"/>
            <w:noWrap/>
            <w:vAlign w:val="bottom"/>
            <w:hideMark/>
          </w:tcPr>
          <w:p w14:paraId="22A9AECC"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sidRPr="008A04C4">
              <w:rPr>
                <w:rFonts w:ascii="Arial" w:eastAsia="Times New Roman" w:hAnsi="Arial" w:cs="Arial"/>
                <w:color w:val="000000"/>
                <w:lang w:val="en-GB" w:eastAsia="en-GB"/>
              </w:rPr>
              <w:t>0</w:t>
            </w:r>
          </w:p>
        </w:tc>
        <w:tc>
          <w:tcPr>
            <w:tcW w:w="1664" w:type="dxa"/>
            <w:gridSpan w:val="3"/>
            <w:tcBorders>
              <w:top w:val="nil"/>
              <w:left w:val="nil"/>
              <w:bottom w:val="nil"/>
              <w:right w:val="nil"/>
            </w:tcBorders>
            <w:shd w:val="clear" w:color="auto" w:fill="auto"/>
            <w:noWrap/>
            <w:vAlign w:val="bottom"/>
            <w:hideMark/>
          </w:tcPr>
          <w:p w14:paraId="62A382ED" w14:textId="77777777" w:rsidR="00E464F9" w:rsidRPr="008A04C4" w:rsidRDefault="00E464F9" w:rsidP="00E464F9">
            <w:pPr>
              <w:spacing w:after="0" w:line="240" w:lineRule="auto"/>
              <w:rPr>
                <w:rFonts w:ascii="Arial" w:eastAsia="Times New Roman" w:hAnsi="Arial" w:cs="Arial"/>
                <w:color w:val="000000"/>
                <w:lang w:val="en-GB" w:eastAsia="en-GB"/>
              </w:rPr>
            </w:pPr>
          </w:p>
        </w:tc>
      </w:tr>
      <w:tr w:rsidR="00E464F9" w:rsidRPr="008A04C4" w14:paraId="0A9123B5" w14:textId="77777777" w:rsidTr="00E464F9">
        <w:trPr>
          <w:gridAfter w:val="1"/>
          <w:wAfter w:w="45" w:type="dxa"/>
          <w:trHeight w:val="254"/>
        </w:trPr>
        <w:tc>
          <w:tcPr>
            <w:tcW w:w="4195" w:type="dxa"/>
            <w:gridSpan w:val="2"/>
            <w:tcBorders>
              <w:top w:val="nil"/>
              <w:left w:val="nil"/>
              <w:bottom w:val="nil"/>
              <w:right w:val="nil"/>
            </w:tcBorders>
            <w:shd w:val="clear" w:color="auto" w:fill="auto"/>
            <w:noWrap/>
            <w:vAlign w:val="bottom"/>
            <w:hideMark/>
          </w:tcPr>
          <w:p w14:paraId="544CDCEE" w14:textId="77777777" w:rsidR="00E464F9" w:rsidRPr="008A04C4" w:rsidRDefault="00E464F9" w:rsidP="00E464F9">
            <w:pPr>
              <w:spacing w:after="0" w:line="240" w:lineRule="auto"/>
              <w:rPr>
                <w:rFonts w:ascii="Arial" w:eastAsia="Times New Roman" w:hAnsi="Arial" w:cs="Arial"/>
                <w:color w:val="000000"/>
                <w:lang w:val="en-GB" w:eastAsia="en-GB"/>
              </w:rPr>
            </w:pPr>
            <w:r w:rsidRPr="008A04C4">
              <w:rPr>
                <w:rFonts w:ascii="Arial" w:eastAsia="Times New Roman" w:hAnsi="Arial" w:cs="Arial"/>
                <w:color w:val="000000"/>
                <w:lang w:val="en-GB" w:eastAsia="en-GB"/>
              </w:rPr>
              <w:t>df</w:t>
            </w:r>
          </w:p>
        </w:tc>
        <w:tc>
          <w:tcPr>
            <w:tcW w:w="1801" w:type="dxa"/>
            <w:gridSpan w:val="3"/>
            <w:tcBorders>
              <w:top w:val="nil"/>
              <w:left w:val="nil"/>
              <w:bottom w:val="nil"/>
              <w:right w:val="nil"/>
            </w:tcBorders>
            <w:shd w:val="clear" w:color="auto" w:fill="auto"/>
            <w:noWrap/>
            <w:vAlign w:val="bottom"/>
            <w:hideMark/>
          </w:tcPr>
          <w:p w14:paraId="23C48967"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sidRPr="008A04C4">
              <w:rPr>
                <w:rFonts w:ascii="Arial" w:eastAsia="Times New Roman" w:hAnsi="Arial" w:cs="Arial"/>
                <w:color w:val="000000"/>
                <w:lang w:val="en-GB" w:eastAsia="en-GB"/>
              </w:rPr>
              <w:t>8</w:t>
            </w:r>
          </w:p>
        </w:tc>
        <w:tc>
          <w:tcPr>
            <w:tcW w:w="1664" w:type="dxa"/>
            <w:gridSpan w:val="3"/>
            <w:tcBorders>
              <w:top w:val="nil"/>
              <w:left w:val="nil"/>
              <w:bottom w:val="nil"/>
              <w:right w:val="nil"/>
            </w:tcBorders>
            <w:shd w:val="clear" w:color="auto" w:fill="auto"/>
            <w:noWrap/>
            <w:vAlign w:val="bottom"/>
            <w:hideMark/>
          </w:tcPr>
          <w:p w14:paraId="45D80052" w14:textId="77777777" w:rsidR="00E464F9" w:rsidRPr="008A04C4" w:rsidRDefault="00E464F9" w:rsidP="00E464F9">
            <w:pPr>
              <w:spacing w:after="0" w:line="240" w:lineRule="auto"/>
              <w:rPr>
                <w:rFonts w:ascii="Arial" w:eastAsia="Times New Roman" w:hAnsi="Arial" w:cs="Arial"/>
                <w:color w:val="000000"/>
                <w:lang w:val="en-GB" w:eastAsia="en-GB"/>
              </w:rPr>
            </w:pPr>
          </w:p>
        </w:tc>
      </w:tr>
      <w:tr w:rsidR="00E464F9" w:rsidRPr="008A04C4" w14:paraId="096EC354" w14:textId="77777777" w:rsidTr="00E464F9">
        <w:trPr>
          <w:gridAfter w:val="1"/>
          <w:wAfter w:w="45" w:type="dxa"/>
          <w:trHeight w:val="266"/>
        </w:trPr>
        <w:tc>
          <w:tcPr>
            <w:tcW w:w="4195" w:type="dxa"/>
            <w:gridSpan w:val="2"/>
            <w:tcBorders>
              <w:top w:val="nil"/>
              <w:left w:val="nil"/>
              <w:bottom w:val="nil"/>
              <w:right w:val="nil"/>
            </w:tcBorders>
            <w:shd w:val="clear" w:color="auto" w:fill="auto"/>
            <w:noWrap/>
            <w:vAlign w:val="bottom"/>
            <w:hideMark/>
          </w:tcPr>
          <w:p w14:paraId="7D138907" w14:textId="77777777" w:rsidR="00E464F9" w:rsidRPr="008A04C4" w:rsidRDefault="00E464F9" w:rsidP="00E464F9">
            <w:pPr>
              <w:spacing w:after="0" w:line="240" w:lineRule="auto"/>
              <w:rPr>
                <w:rFonts w:ascii="Arial" w:eastAsia="Times New Roman" w:hAnsi="Arial" w:cs="Arial"/>
                <w:color w:val="000000"/>
                <w:lang w:val="en-GB" w:eastAsia="en-GB"/>
              </w:rPr>
            </w:pPr>
            <w:r w:rsidRPr="008A04C4">
              <w:rPr>
                <w:rFonts w:ascii="Arial" w:eastAsia="Times New Roman" w:hAnsi="Arial" w:cs="Arial"/>
                <w:color w:val="000000"/>
                <w:lang w:val="en-GB" w:eastAsia="en-GB"/>
              </w:rPr>
              <w:t>t Stat</w:t>
            </w:r>
          </w:p>
        </w:tc>
        <w:tc>
          <w:tcPr>
            <w:tcW w:w="1801" w:type="dxa"/>
            <w:gridSpan w:val="3"/>
            <w:tcBorders>
              <w:top w:val="nil"/>
              <w:left w:val="nil"/>
              <w:bottom w:val="nil"/>
              <w:right w:val="nil"/>
            </w:tcBorders>
            <w:shd w:val="clear" w:color="auto" w:fill="auto"/>
            <w:noWrap/>
            <w:vAlign w:val="bottom"/>
            <w:hideMark/>
          </w:tcPr>
          <w:p w14:paraId="717CCD2C"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sidRPr="008A04C4">
              <w:rPr>
                <w:rFonts w:ascii="Arial" w:eastAsia="Times New Roman" w:hAnsi="Arial" w:cs="Arial"/>
                <w:color w:val="000000"/>
                <w:lang w:val="en-GB" w:eastAsia="en-GB"/>
              </w:rPr>
              <w:t>0.677</w:t>
            </w:r>
          </w:p>
        </w:tc>
        <w:tc>
          <w:tcPr>
            <w:tcW w:w="1664" w:type="dxa"/>
            <w:gridSpan w:val="3"/>
            <w:tcBorders>
              <w:top w:val="nil"/>
              <w:left w:val="nil"/>
              <w:bottom w:val="nil"/>
              <w:right w:val="nil"/>
            </w:tcBorders>
            <w:shd w:val="clear" w:color="auto" w:fill="auto"/>
            <w:noWrap/>
            <w:vAlign w:val="bottom"/>
            <w:hideMark/>
          </w:tcPr>
          <w:p w14:paraId="5BD80619" w14:textId="77777777" w:rsidR="00E464F9" w:rsidRPr="008A04C4" w:rsidRDefault="00E464F9" w:rsidP="00E464F9">
            <w:pPr>
              <w:spacing w:after="0" w:line="240" w:lineRule="auto"/>
              <w:rPr>
                <w:rFonts w:ascii="Arial" w:eastAsia="Times New Roman" w:hAnsi="Arial" w:cs="Arial"/>
                <w:color w:val="000000"/>
                <w:lang w:val="en-GB" w:eastAsia="en-GB"/>
              </w:rPr>
            </w:pPr>
          </w:p>
        </w:tc>
      </w:tr>
      <w:tr w:rsidR="00E464F9" w:rsidRPr="008A04C4" w14:paraId="1B282788" w14:textId="77777777" w:rsidTr="00E464F9">
        <w:trPr>
          <w:gridAfter w:val="1"/>
          <w:wAfter w:w="45" w:type="dxa"/>
          <w:trHeight w:val="254"/>
        </w:trPr>
        <w:tc>
          <w:tcPr>
            <w:tcW w:w="4195" w:type="dxa"/>
            <w:gridSpan w:val="2"/>
            <w:tcBorders>
              <w:top w:val="nil"/>
              <w:left w:val="nil"/>
              <w:bottom w:val="nil"/>
              <w:right w:val="nil"/>
            </w:tcBorders>
            <w:shd w:val="clear" w:color="auto" w:fill="auto"/>
            <w:noWrap/>
            <w:vAlign w:val="bottom"/>
            <w:hideMark/>
          </w:tcPr>
          <w:p w14:paraId="7948239C" w14:textId="77777777" w:rsidR="00E464F9" w:rsidRPr="008A04C4" w:rsidRDefault="00E464F9" w:rsidP="00E464F9">
            <w:pPr>
              <w:spacing w:after="0" w:line="240" w:lineRule="auto"/>
              <w:rPr>
                <w:rFonts w:ascii="Arial" w:eastAsia="Times New Roman" w:hAnsi="Arial" w:cs="Arial"/>
                <w:color w:val="000000"/>
                <w:lang w:val="en-GB" w:eastAsia="en-GB"/>
              </w:rPr>
            </w:pPr>
            <w:r w:rsidRPr="008A04C4">
              <w:rPr>
                <w:rFonts w:ascii="Arial" w:eastAsia="Times New Roman" w:hAnsi="Arial" w:cs="Arial"/>
                <w:color w:val="000000"/>
                <w:lang w:val="en-GB" w:eastAsia="en-GB"/>
              </w:rPr>
              <w:t>P(T&lt;=t) one-tail</w:t>
            </w:r>
          </w:p>
        </w:tc>
        <w:tc>
          <w:tcPr>
            <w:tcW w:w="1801" w:type="dxa"/>
            <w:gridSpan w:val="3"/>
            <w:tcBorders>
              <w:top w:val="nil"/>
              <w:left w:val="nil"/>
              <w:bottom w:val="nil"/>
              <w:right w:val="nil"/>
            </w:tcBorders>
            <w:shd w:val="clear" w:color="auto" w:fill="auto"/>
            <w:noWrap/>
            <w:vAlign w:val="bottom"/>
            <w:hideMark/>
          </w:tcPr>
          <w:p w14:paraId="5F8B1D6B"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Pr>
                <w:rFonts w:ascii="Arial" w:eastAsia="Times New Roman" w:hAnsi="Arial" w:cs="Arial"/>
                <w:color w:val="000000"/>
                <w:lang w:val="en-GB" w:eastAsia="en-GB"/>
              </w:rPr>
              <w:t>0.258</w:t>
            </w:r>
          </w:p>
        </w:tc>
        <w:tc>
          <w:tcPr>
            <w:tcW w:w="1664" w:type="dxa"/>
            <w:gridSpan w:val="3"/>
            <w:tcBorders>
              <w:top w:val="nil"/>
              <w:left w:val="nil"/>
              <w:bottom w:val="nil"/>
              <w:right w:val="nil"/>
            </w:tcBorders>
            <w:shd w:val="clear" w:color="auto" w:fill="auto"/>
            <w:noWrap/>
            <w:vAlign w:val="bottom"/>
            <w:hideMark/>
          </w:tcPr>
          <w:p w14:paraId="76F4748C" w14:textId="77777777" w:rsidR="00E464F9" w:rsidRPr="008A04C4" w:rsidRDefault="00E464F9" w:rsidP="00E464F9">
            <w:pPr>
              <w:spacing w:after="0" w:line="240" w:lineRule="auto"/>
              <w:rPr>
                <w:rFonts w:ascii="Arial" w:eastAsia="Times New Roman" w:hAnsi="Arial" w:cs="Arial"/>
                <w:color w:val="000000"/>
                <w:lang w:val="en-GB" w:eastAsia="en-GB"/>
              </w:rPr>
            </w:pPr>
          </w:p>
        </w:tc>
      </w:tr>
      <w:tr w:rsidR="00E464F9" w:rsidRPr="008A04C4" w14:paraId="4799EB46" w14:textId="77777777" w:rsidTr="00E464F9">
        <w:trPr>
          <w:gridAfter w:val="1"/>
          <w:wAfter w:w="45" w:type="dxa"/>
          <w:trHeight w:val="254"/>
        </w:trPr>
        <w:tc>
          <w:tcPr>
            <w:tcW w:w="4195" w:type="dxa"/>
            <w:gridSpan w:val="2"/>
            <w:tcBorders>
              <w:top w:val="nil"/>
              <w:left w:val="nil"/>
              <w:bottom w:val="nil"/>
              <w:right w:val="nil"/>
            </w:tcBorders>
            <w:shd w:val="clear" w:color="auto" w:fill="auto"/>
            <w:noWrap/>
            <w:vAlign w:val="bottom"/>
            <w:hideMark/>
          </w:tcPr>
          <w:p w14:paraId="6E814BDE" w14:textId="77777777" w:rsidR="00E464F9" w:rsidRPr="008A04C4" w:rsidRDefault="00E464F9" w:rsidP="00E464F9">
            <w:pPr>
              <w:spacing w:after="0" w:line="240" w:lineRule="auto"/>
              <w:rPr>
                <w:rFonts w:ascii="Arial" w:eastAsia="Times New Roman" w:hAnsi="Arial" w:cs="Arial"/>
                <w:color w:val="000000"/>
                <w:lang w:val="en-GB" w:eastAsia="en-GB"/>
              </w:rPr>
            </w:pPr>
            <w:r w:rsidRPr="008A04C4">
              <w:rPr>
                <w:rFonts w:ascii="Arial" w:eastAsia="Times New Roman" w:hAnsi="Arial" w:cs="Arial"/>
                <w:color w:val="000000"/>
                <w:lang w:val="en-GB" w:eastAsia="en-GB"/>
              </w:rPr>
              <w:t>t Critical one-tail</w:t>
            </w:r>
          </w:p>
        </w:tc>
        <w:tc>
          <w:tcPr>
            <w:tcW w:w="1801" w:type="dxa"/>
            <w:gridSpan w:val="3"/>
            <w:tcBorders>
              <w:top w:val="nil"/>
              <w:left w:val="nil"/>
              <w:bottom w:val="nil"/>
              <w:right w:val="nil"/>
            </w:tcBorders>
            <w:shd w:val="clear" w:color="auto" w:fill="auto"/>
            <w:noWrap/>
            <w:vAlign w:val="bottom"/>
            <w:hideMark/>
          </w:tcPr>
          <w:p w14:paraId="71487E14"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Pr>
                <w:rFonts w:ascii="Arial" w:eastAsia="Times New Roman" w:hAnsi="Arial" w:cs="Arial"/>
                <w:color w:val="000000"/>
                <w:lang w:val="en-GB" w:eastAsia="en-GB"/>
              </w:rPr>
              <w:t>1.859</w:t>
            </w:r>
          </w:p>
        </w:tc>
        <w:tc>
          <w:tcPr>
            <w:tcW w:w="1664" w:type="dxa"/>
            <w:gridSpan w:val="3"/>
            <w:tcBorders>
              <w:top w:val="nil"/>
              <w:left w:val="nil"/>
              <w:bottom w:val="nil"/>
              <w:right w:val="nil"/>
            </w:tcBorders>
            <w:shd w:val="clear" w:color="auto" w:fill="auto"/>
            <w:noWrap/>
            <w:vAlign w:val="bottom"/>
            <w:hideMark/>
          </w:tcPr>
          <w:p w14:paraId="0519BDFB" w14:textId="77777777" w:rsidR="00E464F9" w:rsidRPr="008A04C4" w:rsidRDefault="00E464F9" w:rsidP="00E464F9">
            <w:pPr>
              <w:spacing w:after="0" w:line="240" w:lineRule="auto"/>
              <w:rPr>
                <w:rFonts w:ascii="Arial" w:eastAsia="Times New Roman" w:hAnsi="Arial" w:cs="Arial"/>
                <w:color w:val="000000"/>
                <w:lang w:val="en-GB" w:eastAsia="en-GB"/>
              </w:rPr>
            </w:pPr>
          </w:p>
        </w:tc>
      </w:tr>
      <w:tr w:rsidR="00E464F9" w:rsidRPr="008A04C4" w14:paraId="717D79B1" w14:textId="77777777" w:rsidTr="00E464F9">
        <w:trPr>
          <w:gridAfter w:val="1"/>
          <w:wAfter w:w="45" w:type="dxa"/>
          <w:trHeight w:val="254"/>
        </w:trPr>
        <w:tc>
          <w:tcPr>
            <w:tcW w:w="4195" w:type="dxa"/>
            <w:gridSpan w:val="2"/>
            <w:tcBorders>
              <w:top w:val="nil"/>
              <w:left w:val="nil"/>
              <w:bottom w:val="nil"/>
              <w:right w:val="nil"/>
            </w:tcBorders>
            <w:shd w:val="clear" w:color="auto" w:fill="auto"/>
            <w:noWrap/>
            <w:vAlign w:val="bottom"/>
            <w:hideMark/>
          </w:tcPr>
          <w:p w14:paraId="76E3B2E5" w14:textId="77777777" w:rsidR="00E464F9" w:rsidRPr="008A04C4" w:rsidRDefault="00E464F9" w:rsidP="00E464F9">
            <w:pPr>
              <w:spacing w:after="0" w:line="240" w:lineRule="auto"/>
              <w:rPr>
                <w:rFonts w:ascii="Arial" w:eastAsia="Times New Roman" w:hAnsi="Arial" w:cs="Arial"/>
                <w:color w:val="000000"/>
                <w:lang w:val="en-GB" w:eastAsia="en-GB"/>
              </w:rPr>
            </w:pPr>
            <w:r w:rsidRPr="008A04C4">
              <w:rPr>
                <w:rFonts w:ascii="Arial" w:eastAsia="Times New Roman" w:hAnsi="Arial" w:cs="Arial"/>
                <w:color w:val="000000"/>
                <w:lang w:val="en-GB" w:eastAsia="en-GB"/>
              </w:rPr>
              <w:t>P(T&lt;=t) two-tail</w:t>
            </w:r>
          </w:p>
        </w:tc>
        <w:tc>
          <w:tcPr>
            <w:tcW w:w="1801" w:type="dxa"/>
            <w:gridSpan w:val="3"/>
            <w:tcBorders>
              <w:top w:val="nil"/>
              <w:left w:val="nil"/>
              <w:bottom w:val="nil"/>
              <w:right w:val="nil"/>
            </w:tcBorders>
            <w:shd w:val="clear" w:color="auto" w:fill="auto"/>
            <w:noWrap/>
            <w:vAlign w:val="bottom"/>
            <w:hideMark/>
          </w:tcPr>
          <w:p w14:paraId="1852EC90"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Pr>
                <w:rFonts w:ascii="Arial" w:eastAsia="Times New Roman" w:hAnsi="Arial" w:cs="Arial"/>
                <w:color w:val="000000"/>
                <w:lang w:val="en-GB" w:eastAsia="en-GB"/>
              </w:rPr>
              <w:t>0.517</w:t>
            </w:r>
          </w:p>
        </w:tc>
        <w:tc>
          <w:tcPr>
            <w:tcW w:w="1664" w:type="dxa"/>
            <w:gridSpan w:val="3"/>
            <w:tcBorders>
              <w:top w:val="nil"/>
              <w:left w:val="nil"/>
              <w:bottom w:val="nil"/>
              <w:right w:val="nil"/>
            </w:tcBorders>
            <w:shd w:val="clear" w:color="auto" w:fill="auto"/>
            <w:noWrap/>
            <w:vAlign w:val="bottom"/>
            <w:hideMark/>
          </w:tcPr>
          <w:p w14:paraId="4049FD0C" w14:textId="77777777" w:rsidR="00E464F9" w:rsidRPr="008A04C4" w:rsidRDefault="00E464F9" w:rsidP="00E464F9">
            <w:pPr>
              <w:spacing w:after="0" w:line="240" w:lineRule="auto"/>
              <w:rPr>
                <w:rFonts w:ascii="Arial" w:eastAsia="Times New Roman" w:hAnsi="Arial" w:cs="Arial"/>
                <w:color w:val="000000"/>
                <w:lang w:val="en-GB" w:eastAsia="en-GB"/>
              </w:rPr>
            </w:pPr>
          </w:p>
        </w:tc>
      </w:tr>
      <w:tr w:rsidR="00E464F9" w:rsidRPr="008A04C4" w14:paraId="144B9332" w14:textId="77777777" w:rsidTr="00E464F9">
        <w:trPr>
          <w:gridAfter w:val="1"/>
          <w:wAfter w:w="45" w:type="dxa"/>
          <w:trHeight w:val="266"/>
        </w:trPr>
        <w:tc>
          <w:tcPr>
            <w:tcW w:w="4195" w:type="dxa"/>
            <w:gridSpan w:val="2"/>
            <w:tcBorders>
              <w:top w:val="nil"/>
              <w:left w:val="nil"/>
              <w:bottom w:val="single" w:sz="8" w:space="0" w:color="auto"/>
              <w:right w:val="nil"/>
            </w:tcBorders>
            <w:shd w:val="clear" w:color="auto" w:fill="auto"/>
            <w:noWrap/>
            <w:vAlign w:val="bottom"/>
            <w:hideMark/>
          </w:tcPr>
          <w:p w14:paraId="75B26E50" w14:textId="77777777" w:rsidR="00E464F9" w:rsidRPr="008A04C4" w:rsidRDefault="00E464F9" w:rsidP="00E464F9">
            <w:pPr>
              <w:spacing w:after="0" w:line="240" w:lineRule="auto"/>
              <w:rPr>
                <w:rFonts w:ascii="Arial" w:eastAsia="Times New Roman" w:hAnsi="Arial" w:cs="Arial"/>
                <w:color w:val="000000"/>
                <w:lang w:val="en-GB" w:eastAsia="en-GB"/>
              </w:rPr>
            </w:pPr>
            <w:r w:rsidRPr="008A04C4">
              <w:rPr>
                <w:rFonts w:ascii="Arial" w:eastAsia="Times New Roman" w:hAnsi="Arial" w:cs="Arial"/>
                <w:color w:val="000000"/>
                <w:lang w:val="en-GB" w:eastAsia="en-GB"/>
              </w:rPr>
              <w:t>t Critical two-tail</w:t>
            </w:r>
          </w:p>
        </w:tc>
        <w:tc>
          <w:tcPr>
            <w:tcW w:w="1801" w:type="dxa"/>
            <w:gridSpan w:val="3"/>
            <w:tcBorders>
              <w:top w:val="nil"/>
              <w:left w:val="nil"/>
              <w:bottom w:val="single" w:sz="8" w:space="0" w:color="auto"/>
              <w:right w:val="nil"/>
            </w:tcBorders>
            <w:shd w:val="clear" w:color="auto" w:fill="auto"/>
            <w:noWrap/>
            <w:vAlign w:val="bottom"/>
            <w:hideMark/>
          </w:tcPr>
          <w:p w14:paraId="593EEC5F"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Pr>
                <w:rFonts w:ascii="Arial" w:eastAsia="Times New Roman" w:hAnsi="Arial" w:cs="Arial"/>
                <w:color w:val="000000"/>
                <w:lang w:val="en-GB" w:eastAsia="en-GB"/>
              </w:rPr>
              <w:t>2.306</w:t>
            </w:r>
          </w:p>
        </w:tc>
        <w:tc>
          <w:tcPr>
            <w:tcW w:w="1664" w:type="dxa"/>
            <w:gridSpan w:val="3"/>
            <w:tcBorders>
              <w:top w:val="nil"/>
              <w:left w:val="nil"/>
              <w:bottom w:val="single" w:sz="8" w:space="0" w:color="auto"/>
              <w:right w:val="nil"/>
            </w:tcBorders>
            <w:shd w:val="clear" w:color="auto" w:fill="auto"/>
            <w:noWrap/>
            <w:vAlign w:val="bottom"/>
            <w:hideMark/>
          </w:tcPr>
          <w:p w14:paraId="5DFED559" w14:textId="77777777" w:rsidR="00E464F9" w:rsidRPr="008A04C4" w:rsidRDefault="00E464F9" w:rsidP="00E464F9">
            <w:pPr>
              <w:spacing w:after="0" w:line="240" w:lineRule="auto"/>
              <w:rPr>
                <w:rFonts w:ascii="Arial" w:eastAsia="Times New Roman" w:hAnsi="Arial" w:cs="Arial"/>
                <w:color w:val="000000"/>
                <w:lang w:val="en-GB" w:eastAsia="en-GB"/>
              </w:rPr>
            </w:pPr>
            <w:r w:rsidRPr="008A04C4">
              <w:rPr>
                <w:rFonts w:ascii="Arial" w:eastAsia="Times New Roman" w:hAnsi="Arial" w:cs="Arial"/>
                <w:color w:val="000000"/>
                <w:lang w:val="en-GB" w:eastAsia="en-GB"/>
              </w:rPr>
              <w:t> </w:t>
            </w:r>
          </w:p>
        </w:tc>
      </w:tr>
      <w:tr w:rsidR="00E464F9" w:rsidRPr="008A04C4" w14:paraId="27E53E96" w14:textId="77777777" w:rsidTr="00E464F9">
        <w:trPr>
          <w:gridAfter w:val="1"/>
          <w:wAfter w:w="45" w:type="dxa"/>
          <w:trHeight w:val="254"/>
        </w:trPr>
        <w:tc>
          <w:tcPr>
            <w:tcW w:w="4195" w:type="dxa"/>
            <w:gridSpan w:val="2"/>
            <w:tcBorders>
              <w:top w:val="nil"/>
              <w:left w:val="nil"/>
              <w:bottom w:val="nil"/>
              <w:right w:val="nil"/>
            </w:tcBorders>
            <w:shd w:val="clear" w:color="auto" w:fill="auto"/>
            <w:noWrap/>
            <w:vAlign w:val="bottom"/>
            <w:hideMark/>
          </w:tcPr>
          <w:p w14:paraId="325AB32A" w14:textId="77777777" w:rsidR="00E464F9" w:rsidRPr="008A04C4" w:rsidRDefault="00E464F9" w:rsidP="00E464F9">
            <w:pPr>
              <w:spacing w:after="0" w:line="240" w:lineRule="auto"/>
              <w:rPr>
                <w:rFonts w:ascii="Arial" w:eastAsia="Times New Roman" w:hAnsi="Arial" w:cs="Arial"/>
                <w:color w:val="000000"/>
                <w:lang w:val="en-GB" w:eastAsia="en-GB"/>
              </w:rPr>
            </w:pPr>
          </w:p>
        </w:tc>
        <w:tc>
          <w:tcPr>
            <w:tcW w:w="1801" w:type="dxa"/>
            <w:gridSpan w:val="3"/>
            <w:tcBorders>
              <w:top w:val="nil"/>
              <w:left w:val="nil"/>
              <w:bottom w:val="nil"/>
              <w:right w:val="nil"/>
            </w:tcBorders>
            <w:shd w:val="clear" w:color="auto" w:fill="auto"/>
            <w:noWrap/>
            <w:vAlign w:val="bottom"/>
            <w:hideMark/>
          </w:tcPr>
          <w:p w14:paraId="5C982F78" w14:textId="77777777" w:rsidR="00E464F9" w:rsidRPr="008A04C4" w:rsidRDefault="00E464F9" w:rsidP="00E464F9">
            <w:pPr>
              <w:spacing w:after="0" w:line="240" w:lineRule="auto"/>
              <w:rPr>
                <w:rFonts w:ascii="Arial" w:eastAsia="Times New Roman" w:hAnsi="Arial" w:cs="Arial"/>
                <w:color w:val="000000"/>
                <w:lang w:val="en-GB" w:eastAsia="en-GB"/>
              </w:rPr>
            </w:pPr>
          </w:p>
        </w:tc>
        <w:tc>
          <w:tcPr>
            <w:tcW w:w="1664" w:type="dxa"/>
            <w:gridSpan w:val="3"/>
            <w:tcBorders>
              <w:top w:val="nil"/>
              <w:left w:val="nil"/>
              <w:bottom w:val="nil"/>
              <w:right w:val="nil"/>
            </w:tcBorders>
            <w:shd w:val="clear" w:color="auto" w:fill="auto"/>
            <w:noWrap/>
            <w:vAlign w:val="bottom"/>
            <w:hideMark/>
          </w:tcPr>
          <w:p w14:paraId="5561E6EF" w14:textId="77777777" w:rsidR="00E464F9" w:rsidRPr="008A04C4" w:rsidRDefault="00E464F9" w:rsidP="00E464F9">
            <w:pPr>
              <w:spacing w:after="0" w:line="240" w:lineRule="auto"/>
              <w:rPr>
                <w:rFonts w:ascii="Arial" w:eastAsia="Times New Roman" w:hAnsi="Arial" w:cs="Arial"/>
                <w:color w:val="000000"/>
                <w:lang w:val="en-GB" w:eastAsia="en-GB"/>
              </w:rPr>
            </w:pPr>
          </w:p>
        </w:tc>
      </w:tr>
      <w:tr w:rsidR="00E464F9" w:rsidRPr="008A04C4" w14:paraId="52266DA3" w14:textId="77777777" w:rsidTr="00E464F9">
        <w:trPr>
          <w:gridAfter w:val="1"/>
          <w:wAfter w:w="45" w:type="dxa"/>
          <w:trHeight w:val="254"/>
        </w:trPr>
        <w:tc>
          <w:tcPr>
            <w:tcW w:w="4195" w:type="dxa"/>
            <w:gridSpan w:val="2"/>
            <w:tcBorders>
              <w:top w:val="nil"/>
              <w:left w:val="nil"/>
              <w:bottom w:val="nil"/>
              <w:right w:val="nil"/>
            </w:tcBorders>
            <w:shd w:val="clear" w:color="auto" w:fill="auto"/>
            <w:noWrap/>
            <w:vAlign w:val="bottom"/>
            <w:hideMark/>
          </w:tcPr>
          <w:p w14:paraId="1695823C" w14:textId="77777777" w:rsidR="00E464F9" w:rsidRDefault="00E464F9" w:rsidP="00E464F9">
            <w:pPr>
              <w:spacing w:after="0" w:line="240" w:lineRule="auto"/>
              <w:rPr>
                <w:rFonts w:ascii="Arial" w:eastAsia="Times New Roman" w:hAnsi="Arial" w:cs="Arial"/>
                <w:color w:val="000000"/>
                <w:lang w:val="en-GB" w:eastAsia="en-GB"/>
              </w:rPr>
            </w:pPr>
          </w:p>
          <w:p w14:paraId="20C5EB31" w14:textId="77777777" w:rsidR="007502D1" w:rsidRDefault="007502D1" w:rsidP="00E464F9">
            <w:pPr>
              <w:spacing w:after="0" w:line="240" w:lineRule="auto"/>
              <w:rPr>
                <w:rFonts w:ascii="Arial" w:eastAsia="Times New Roman" w:hAnsi="Arial" w:cs="Arial"/>
                <w:color w:val="000000"/>
                <w:lang w:val="en-GB" w:eastAsia="en-GB"/>
              </w:rPr>
            </w:pPr>
          </w:p>
          <w:p w14:paraId="7A57B49D" w14:textId="77777777" w:rsidR="007502D1" w:rsidRDefault="007502D1" w:rsidP="00E464F9">
            <w:pPr>
              <w:spacing w:after="0" w:line="240" w:lineRule="auto"/>
              <w:rPr>
                <w:rFonts w:ascii="Arial" w:eastAsia="Times New Roman" w:hAnsi="Arial" w:cs="Arial"/>
                <w:color w:val="000000"/>
                <w:lang w:val="en-GB" w:eastAsia="en-GB"/>
              </w:rPr>
            </w:pPr>
          </w:p>
          <w:p w14:paraId="47446B86" w14:textId="77777777" w:rsidR="007502D1" w:rsidRDefault="007502D1" w:rsidP="00E464F9">
            <w:pPr>
              <w:spacing w:after="0" w:line="240" w:lineRule="auto"/>
              <w:rPr>
                <w:rFonts w:ascii="Arial" w:eastAsia="Times New Roman" w:hAnsi="Arial" w:cs="Arial"/>
                <w:color w:val="000000"/>
                <w:lang w:val="en-GB" w:eastAsia="en-GB"/>
              </w:rPr>
            </w:pPr>
          </w:p>
          <w:p w14:paraId="6CFBFD0D" w14:textId="77777777" w:rsidR="007502D1" w:rsidRDefault="007502D1" w:rsidP="00E464F9">
            <w:pPr>
              <w:spacing w:after="0" w:line="240" w:lineRule="auto"/>
              <w:rPr>
                <w:rFonts w:ascii="Arial" w:eastAsia="Times New Roman" w:hAnsi="Arial" w:cs="Arial"/>
                <w:color w:val="000000"/>
                <w:lang w:val="en-GB" w:eastAsia="en-GB"/>
              </w:rPr>
            </w:pPr>
          </w:p>
          <w:p w14:paraId="031A3528" w14:textId="77777777" w:rsidR="007502D1" w:rsidRDefault="007502D1" w:rsidP="00E464F9">
            <w:pPr>
              <w:spacing w:after="0" w:line="240" w:lineRule="auto"/>
              <w:rPr>
                <w:rFonts w:ascii="Arial" w:eastAsia="Times New Roman" w:hAnsi="Arial" w:cs="Arial"/>
                <w:color w:val="000000"/>
                <w:lang w:val="en-GB" w:eastAsia="en-GB"/>
              </w:rPr>
            </w:pPr>
          </w:p>
          <w:p w14:paraId="209EB937" w14:textId="2ED38175" w:rsidR="007502D1" w:rsidRPr="008A04C4" w:rsidRDefault="007502D1" w:rsidP="00E464F9">
            <w:pPr>
              <w:spacing w:after="0" w:line="240" w:lineRule="auto"/>
              <w:rPr>
                <w:rFonts w:ascii="Arial" w:eastAsia="Times New Roman" w:hAnsi="Arial" w:cs="Arial"/>
                <w:color w:val="000000"/>
                <w:lang w:val="en-GB" w:eastAsia="en-GB"/>
              </w:rPr>
            </w:pPr>
          </w:p>
        </w:tc>
        <w:tc>
          <w:tcPr>
            <w:tcW w:w="1801" w:type="dxa"/>
            <w:gridSpan w:val="3"/>
            <w:tcBorders>
              <w:top w:val="nil"/>
              <w:left w:val="nil"/>
              <w:bottom w:val="nil"/>
              <w:right w:val="nil"/>
            </w:tcBorders>
            <w:shd w:val="clear" w:color="auto" w:fill="auto"/>
            <w:noWrap/>
            <w:vAlign w:val="bottom"/>
            <w:hideMark/>
          </w:tcPr>
          <w:p w14:paraId="043439B7" w14:textId="77777777" w:rsidR="00E464F9" w:rsidRPr="008A04C4" w:rsidRDefault="00E464F9" w:rsidP="00E464F9">
            <w:pPr>
              <w:spacing w:after="0" w:line="240" w:lineRule="auto"/>
              <w:rPr>
                <w:rFonts w:ascii="Arial" w:eastAsia="Times New Roman" w:hAnsi="Arial" w:cs="Arial"/>
                <w:color w:val="000000"/>
                <w:lang w:val="en-GB" w:eastAsia="en-GB"/>
              </w:rPr>
            </w:pPr>
          </w:p>
        </w:tc>
        <w:tc>
          <w:tcPr>
            <w:tcW w:w="1664" w:type="dxa"/>
            <w:gridSpan w:val="3"/>
            <w:tcBorders>
              <w:top w:val="nil"/>
              <w:left w:val="nil"/>
              <w:bottom w:val="nil"/>
              <w:right w:val="nil"/>
            </w:tcBorders>
            <w:shd w:val="clear" w:color="auto" w:fill="auto"/>
            <w:noWrap/>
            <w:vAlign w:val="bottom"/>
            <w:hideMark/>
          </w:tcPr>
          <w:p w14:paraId="6296E6F0" w14:textId="77777777" w:rsidR="00E464F9" w:rsidRPr="008A04C4" w:rsidRDefault="00E464F9" w:rsidP="00E464F9">
            <w:pPr>
              <w:spacing w:after="0" w:line="240" w:lineRule="auto"/>
              <w:rPr>
                <w:rFonts w:ascii="Arial" w:eastAsia="Times New Roman" w:hAnsi="Arial" w:cs="Arial"/>
                <w:color w:val="000000"/>
                <w:lang w:val="en-GB" w:eastAsia="en-GB"/>
              </w:rPr>
            </w:pPr>
          </w:p>
        </w:tc>
      </w:tr>
      <w:tr w:rsidR="00E464F9" w:rsidRPr="008A04C4" w14:paraId="1510A647" w14:textId="77777777" w:rsidTr="00E464F9">
        <w:trPr>
          <w:trHeight w:val="514"/>
        </w:trPr>
        <w:tc>
          <w:tcPr>
            <w:tcW w:w="6032" w:type="dxa"/>
            <w:gridSpan w:val="6"/>
            <w:tcBorders>
              <w:top w:val="nil"/>
              <w:left w:val="nil"/>
              <w:bottom w:val="nil"/>
              <w:right w:val="nil"/>
            </w:tcBorders>
            <w:shd w:val="clear" w:color="auto" w:fill="auto"/>
            <w:noWrap/>
            <w:vAlign w:val="bottom"/>
            <w:hideMark/>
          </w:tcPr>
          <w:p w14:paraId="2748E800" w14:textId="77777777" w:rsidR="00E464F9" w:rsidRPr="008A04C4" w:rsidRDefault="00E464F9" w:rsidP="00E464F9">
            <w:pPr>
              <w:spacing w:after="0" w:line="240" w:lineRule="auto"/>
              <w:rPr>
                <w:rFonts w:ascii="Arial" w:eastAsia="Times New Roman" w:hAnsi="Arial" w:cs="Arial"/>
                <w:color w:val="000000"/>
                <w:lang w:val="en-GB" w:eastAsia="en-GB"/>
              </w:rPr>
            </w:pPr>
            <w:r w:rsidRPr="008A04C4">
              <w:rPr>
                <w:rFonts w:ascii="Arial" w:eastAsia="Times New Roman" w:hAnsi="Arial" w:cs="Arial"/>
                <w:color w:val="000000"/>
                <w:lang w:val="en-GB" w:eastAsia="en-GB"/>
              </w:rPr>
              <w:lastRenderedPageBreak/>
              <w:t>t-Test: Two-Sample Assuming Equal Variances “For Brexit” and “No Preference”</w:t>
            </w:r>
          </w:p>
        </w:tc>
        <w:tc>
          <w:tcPr>
            <w:tcW w:w="1673" w:type="dxa"/>
            <w:gridSpan w:val="3"/>
            <w:tcBorders>
              <w:top w:val="nil"/>
              <w:left w:val="nil"/>
              <w:bottom w:val="nil"/>
              <w:right w:val="nil"/>
            </w:tcBorders>
            <w:shd w:val="clear" w:color="auto" w:fill="auto"/>
            <w:noWrap/>
            <w:vAlign w:val="bottom"/>
            <w:hideMark/>
          </w:tcPr>
          <w:p w14:paraId="32F8FD0D" w14:textId="77777777" w:rsidR="00E464F9" w:rsidRPr="008A04C4" w:rsidRDefault="00E464F9" w:rsidP="00E464F9">
            <w:pPr>
              <w:spacing w:after="0" w:line="240" w:lineRule="auto"/>
              <w:rPr>
                <w:rFonts w:ascii="Arial" w:eastAsia="Times New Roman" w:hAnsi="Arial" w:cs="Arial"/>
                <w:color w:val="000000"/>
                <w:lang w:val="en-GB" w:eastAsia="en-GB"/>
              </w:rPr>
            </w:pPr>
          </w:p>
        </w:tc>
      </w:tr>
      <w:tr w:rsidR="00E464F9" w:rsidRPr="008A04C4" w14:paraId="3DD9D9FC" w14:textId="77777777" w:rsidTr="00E464F9">
        <w:trPr>
          <w:trHeight w:val="235"/>
        </w:trPr>
        <w:tc>
          <w:tcPr>
            <w:tcW w:w="4220" w:type="dxa"/>
            <w:gridSpan w:val="3"/>
            <w:tcBorders>
              <w:top w:val="nil"/>
              <w:left w:val="nil"/>
              <w:bottom w:val="nil"/>
              <w:right w:val="nil"/>
            </w:tcBorders>
            <w:shd w:val="clear" w:color="auto" w:fill="auto"/>
            <w:noWrap/>
            <w:vAlign w:val="bottom"/>
            <w:hideMark/>
          </w:tcPr>
          <w:p w14:paraId="3AC7C15E" w14:textId="77777777" w:rsidR="00E464F9" w:rsidRPr="008A04C4" w:rsidRDefault="00E464F9" w:rsidP="00E464F9">
            <w:pPr>
              <w:spacing w:after="0" w:line="240" w:lineRule="auto"/>
              <w:rPr>
                <w:rFonts w:ascii="Arial" w:eastAsia="Times New Roman" w:hAnsi="Arial" w:cs="Arial"/>
                <w:color w:val="000000"/>
                <w:lang w:val="en-GB" w:eastAsia="en-GB"/>
              </w:rPr>
            </w:pPr>
          </w:p>
        </w:tc>
        <w:tc>
          <w:tcPr>
            <w:tcW w:w="1812" w:type="dxa"/>
            <w:gridSpan w:val="3"/>
            <w:tcBorders>
              <w:top w:val="nil"/>
              <w:left w:val="nil"/>
              <w:bottom w:val="nil"/>
              <w:right w:val="nil"/>
            </w:tcBorders>
            <w:shd w:val="clear" w:color="auto" w:fill="auto"/>
            <w:noWrap/>
            <w:vAlign w:val="bottom"/>
            <w:hideMark/>
          </w:tcPr>
          <w:p w14:paraId="1C52093E" w14:textId="77777777" w:rsidR="00E464F9" w:rsidRPr="008A04C4" w:rsidRDefault="00E464F9" w:rsidP="00E464F9">
            <w:pPr>
              <w:spacing w:after="0" w:line="240" w:lineRule="auto"/>
              <w:rPr>
                <w:rFonts w:ascii="Arial" w:eastAsia="Times New Roman" w:hAnsi="Arial" w:cs="Arial"/>
                <w:color w:val="000000"/>
                <w:lang w:val="en-GB" w:eastAsia="en-GB"/>
              </w:rPr>
            </w:pPr>
          </w:p>
        </w:tc>
        <w:tc>
          <w:tcPr>
            <w:tcW w:w="1673" w:type="dxa"/>
            <w:gridSpan w:val="3"/>
            <w:tcBorders>
              <w:top w:val="nil"/>
              <w:left w:val="nil"/>
              <w:bottom w:val="nil"/>
              <w:right w:val="nil"/>
            </w:tcBorders>
            <w:shd w:val="clear" w:color="auto" w:fill="auto"/>
            <w:noWrap/>
            <w:vAlign w:val="bottom"/>
            <w:hideMark/>
          </w:tcPr>
          <w:p w14:paraId="12395E0D" w14:textId="77777777" w:rsidR="00E464F9" w:rsidRPr="008A04C4" w:rsidRDefault="00E464F9" w:rsidP="00E464F9">
            <w:pPr>
              <w:spacing w:after="0" w:line="240" w:lineRule="auto"/>
              <w:rPr>
                <w:rFonts w:ascii="Arial" w:eastAsia="Times New Roman" w:hAnsi="Arial" w:cs="Arial"/>
                <w:color w:val="000000"/>
                <w:lang w:val="en-GB" w:eastAsia="en-GB"/>
              </w:rPr>
            </w:pPr>
          </w:p>
        </w:tc>
      </w:tr>
      <w:tr w:rsidR="00E464F9" w:rsidRPr="008A04C4" w14:paraId="6BC7553A" w14:textId="77777777" w:rsidTr="00E464F9">
        <w:trPr>
          <w:trHeight w:val="223"/>
        </w:trPr>
        <w:tc>
          <w:tcPr>
            <w:tcW w:w="4220" w:type="dxa"/>
            <w:gridSpan w:val="3"/>
            <w:tcBorders>
              <w:top w:val="single" w:sz="8" w:space="0" w:color="auto"/>
              <w:left w:val="nil"/>
              <w:bottom w:val="single" w:sz="4" w:space="0" w:color="auto"/>
              <w:right w:val="nil"/>
            </w:tcBorders>
            <w:shd w:val="clear" w:color="auto" w:fill="auto"/>
            <w:noWrap/>
            <w:vAlign w:val="bottom"/>
            <w:hideMark/>
          </w:tcPr>
          <w:p w14:paraId="698C7A67" w14:textId="77777777" w:rsidR="00E464F9" w:rsidRPr="008A04C4" w:rsidRDefault="00E464F9" w:rsidP="00E464F9">
            <w:pPr>
              <w:spacing w:after="0" w:line="240" w:lineRule="auto"/>
              <w:jc w:val="center"/>
              <w:rPr>
                <w:rFonts w:ascii="Arial" w:eastAsia="Times New Roman" w:hAnsi="Arial" w:cs="Arial"/>
                <w:i/>
                <w:iCs/>
                <w:color w:val="000000"/>
                <w:lang w:val="en-GB" w:eastAsia="en-GB"/>
              </w:rPr>
            </w:pPr>
            <w:r w:rsidRPr="008A04C4">
              <w:rPr>
                <w:rFonts w:ascii="Arial" w:eastAsia="Times New Roman" w:hAnsi="Arial" w:cs="Arial"/>
                <w:i/>
                <w:iCs/>
                <w:color w:val="000000"/>
                <w:lang w:val="en-GB" w:eastAsia="en-GB"/>
              </w:rPr>
              <w:t> </w:t>
            </w:r>
          </w:p>
        </w:tc>
        <w:tc>
          <w:tcPr>
            <w:tcW w:w="1812" w:type="dxa"/>
            <w:gridSpan w:val="3"/>
            <w:tcBorders>
              <w:top w:val="single" w:sz="8" w:space="0" w:color="auto"/>
              <w:left w:val="nil"/>
              <w:bottom w:val="single" w:sz="4" w:space="0" w:color="auto"/>
              <w:right w:val="nil"/>
            </w:tcBorders>
            <w:shd w:val="clear" w:color="auto" w:fill="auto"/>
            <w:noWrap/>
            <w:vAlign w:val="bottom"/>
            <w:hideMark/>
          </w:tcPr>
          <w:p w14:paraId="4D40A3CC" w14:textId="77777777" w:rsidR="00E464F9" w:rsidRPr="008A04C4" w:rsidRDefault="00E464F9" w:rsidP="00E464F9">
            <w:pPr>
              <w:spacing w:after="0" w:line="240" w:lineRule="auto"/>
              <w:jc w:val="center"/>
              <w:rPr>
                <w:rFonts w:ascii="Arial" w:eastAsia="Times New Roman" w:hAnsi="Arial" w:cs="Arial"/>
                <w:i/>
                <w:iCs/>
                <w:color w:val="000000"/>
                <w:lang w:val="en-GB" w:eastAsia="en-GB"/>
              </w:rPr>
            </w:pPr>
            <w:r w:rsidRPr="008A04C4">
              <w:rPr>
                <w:rFonts w:ascii="Arial" w:eastAsia="Times New Roman" w:hAnsi="Arial" w:cs="Arial"/>
                <w:i/>
                <w:iCs/>
                <w:color w:val="000000"/>
                <w:lang w:val="en-GB" w:eastAsia="en-GB"/>
              </w:rPr>
              <w:t>Variable 1</w:t>
            </w:r>
          </w:p>
        </w:tc>
        <w:tc>
          <w:tcPr>
            <w:tcW w:w="1673" w:type="dxa"/>
            <w:gridSpan w:val="3"/>
            <w:tcBorders>
              <w:top w:val="single" w:sz="8" w:space="0" w:color="auto"/>
              <w:left w:val="nil"/>
              <w:bottom w:val="single" w:sz="4" w:space="0" w:color="auto"/>
              <w:right w:val="nil"/>
            </w:tcBorders>
            <w:shd w:val="clear" w:color="auto" w:fill="auto"/>
            <w:noWrap/>
            <w:vAlign w:val="bottom"/>
            <w:hideMark/>
          </w:tcPr>
          <w:p w14:paraId="43D8B5E8" w14:textId="77777777" w:rsidR="00E464F9" w:rsidRPr="008A04C4" w:rsidRDefault="00E464F9" w:rsidP="00E464F9">
            <w:pPr>
              <w:spacing w:after="0" w:line="240" w:lineRule="auto"/>
              <w:jc w:val="center"/>
              <w:rPr>
                <w:rFonts w:ascii="Arial" w:eastAsia="Times New Roman" w:hAnsi="Arial" w:cs="Arial"/>
                <w:i/>
                <w:iCs/>
                <w:color w:val="000000"/>
                <w:lang w:val="en-GB" w:eastAsia="en-GB"/>
              </w:rPr>
            </w:pPr>
            <w:r w:rsidRPr="008A04C4">
              <w:rPr>
                <w:rFonts w:ascii="Arial" w:eastAsia="Times New Roman" w:hAnsi="Arial" w:cs="Arial"/>
                <w:i/>
                <w:iCs/>
                <w:color w:val="000000"/>
                <w:lang w:val="en-GB" w:eastAsia="en-GB"/>
              </w:rPr>
              <w:t>Variable 2</w:t>
            </w:r>
          </w:p>
        </w:tc>
      </w:tr>
      <w:tr w:rsidR="00E464F9" w:rsidRPr="008A04C4" w14:paraId="225C3715" w14:textId="77777777" w:rsidTr="00E464F9">
        <w:trPr>
          <w:trHeight w:val="223"/>
        </w:trPr>
        <w:tc>
          <w:tcPr>
            <w:tcW w:w="4220" w:type="dxa"/>
            <w:gridSpan w:val="3"/>
            <w:tcBorders>
              <w:top w:val="nil"/>
              <w:left w:val="nil"/>
              <w:bottom w:val="nil"/>
              <w:right w:val="nil"/>
            </w:tcBorders>
            <w:shd w:val="clear" w:color="auto" w:fill="auto"/>
            <w:noWrap/>
            <w:vAlign w:val="bottom"/>
            <w:hideMark/>
          </w:tcPr>
          <w:p w14:paraId="591D8B01" w14:textId="77777777" w:rsidR="00E464F9" w:rsidRPr="008A04C4" w:rsidRDefault="00E464F9" w:rsidP="00E464F9">
            <w:pPr>
              <w:spacing w:after="0" w:line="240" w:lineRule="auto"/>
              <w:rPr>
                <w:rFonts w:ascii="Arial" w:eastAsia="Times New Roman" w:hAnsi="Arial" w:cs="Arial"/>
                <w:color w:val="000000"/>
                <w:lang w:val="en-GB" w:eastAsia="en-GB"/>
              </w:rPr>
            </w:pPr>
            <w:r w:rsidRPr="008A04C4">
              <w:rPr>
                <w:rFonts w:ascii="Arial" w:eastAsia="Times New Roman" w:hAnsi="Arial" w:cs="Arial"/>
                <w:color w:val="000000"/>
                <w:lang w:val="en-GB" w:eastAsia="en-GB"/>
              </w:rPr>
              <w:t>Mean</w:t>
            </w:r>
          </w:p>
        </w:tc>
        <w:tc>
          <w:tcPr>
            <w:tcW w:w="1812" w:type="dxa"/>
            <w:gridSpan w:val="3"/>
            <w:tcBorders>
              <w:top w:val="nil"/>
              <w:left w:val="nil"/>
              <w:bottom w:val="nil"/>
              <w:right w:val="nil"/>
            </w:tcBorders>
            <w:shd w:val="clear" w:color="auto" w:fill="auto"/>
            <w:noWrap/>
            <w:vAlign w:val="bottom"/>
            <w:hideMark/>
          </w:tcPr>
          <w:p w14:paraId="5D6A85CB"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sidRPr="008A04C4">
              <w:rPr>
                <w:rFonts w:ascii="Arial" w:eastAsia="Times New Roman" w:hAnsi="Arial" w:cs="Arial"/>
                <w:color w:val="000000"/>
                <w:lang w:val="en-GB" w:eastAsia="en-GB"/>
              </w:rPr>
              <w:t>18</w:t>
            </w:r>
          </w:p>
        </w:tc>
        <w:tc>
          <w:tcPr>
            <w:tcW w:w="1673" w:type="dxa"/>
            <w:gridSpan w:val="3"/>
            <w:tcBorders>
              <w:top w:val="nil"/>
              <w:left w:val="nil"/>
              <w:bottom w:val="nil"/>
              <w:right w:val="nil"/>
            </w:tcBorders>
            <w:shd w:val="clear" w:color="auto" w:fill="auto"/>
            <w:noWrap/>
            <w:vAlign w:val="bottom"/>
            <w:hideMark/>
          </w:tcPr>
          <w:p w14:paraId="5A9BB42E"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sidRPr="008A04C4">
              <w:rPr>
                <w:rFonts w:ascii="Arial" w:eastAsia="Times New Roman" w:hAnsi="Arial" w:cs="Arial"/>
                <w:color w:val="000000"/>
                <w:lang w:val="en-GB" w:eastAsia="en-GB"/>
              </w:rPr>
              <w:t>5.4</w:t>
            </w:r>
          </w:p>
        </w:tc>
      </w:tr>
      <w:tr w:rsidR="00E464F9" w:rsidRPr="008A04C4" w14:paraId="27B9C1EB" w14:textId="77777777" w:rsidTr="00E464F9">
        <w:trPr>
          <w:trHeight w:val="223"/>
        </w:trPr>
        <w:tc>
          <w:tcPr>
            <w:tcW w:w="4220" w:type="dxa"/>
            <w:gridSpan w:val="3"/>
            <w:tcBorders>
              <w:top w:val="nil"/>
              <w:left w:val="nil"/>
              <w:bottom w:val="nil"/>
              <w:right w:val="nil"/>
            </w:tcBorders>
            <w:shd w:val="clear" w:color="auto" w:fill="auto"/>
            <w:noWrap/>
            <w:vAlign w:val="bottom"/>
            <w:hideMark/>
          </w:tcPr>
          <w:p w14:paraId="46B9E976" w14:textId="77777777" w:rsidR="00E464F9" w:rsidRPr="008A04C4" w:rsidRDefault="00E464F9" w:rsidP="00E464F9">
            <w:pPr>
              <w:spacing w:after="0" w:line="240" w:lineRule="auto"/>
              <w:rPr>
                <w:rFonts w:ascii="Arial" w:eastAsia="Times New Roman" w:hAnsi="Arial" w:cs="Arial"/>
                <w:color w:val="000000"/>
                <w:lang w:val="en-GB" w:eastAsia="en-GB"/>
              </w:rPr>
            </w:pPr>
            <w:r w:rsidRPr="008A04C4">
              <w:rPr>
                <w:rFonts w:ascii="Arial" w:eastAsia="Times New Roman" w:hAnsi="Arial" w:cs="Arial"/>
                <w:color w:val="000000"/>
                <w:lang w:val="en-GB" w:eastAsia="en-GB"/>
              </w:rPr>
              <w:t>Variance</w:t>
            </w:r>
          </w:p>
        </w:tc>
        <w:tc>
          <w:tcPr>
            <w:tcW w:w="1812" w:type="dxa"/>
            <w:gridSpan w:val="3"/>
            <w:tcBorders>
              <w:top w:val="nil"/>
              <w:left w:val="nil"/>
              <w:bottom w:val="nil"/>
              <w:right w:val="nil"/>
            </w:tcBorders>
            <w:shd w:val="clear" w:color="auto" w:fill="auto"/>
            <w:noWrap/>
            <w:vAlign w:val="bottom"/>
            <w:hideMark/>
          </w:tcPr>
          <w:p w14:paraId="653E1C9F"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sidRPr="008A04C4">
              <w:rPr>
                <w:rFonts w:ascii="Arial" w:eastAsia="Times New Roman" w:hAnsi="Arial" w:cs="Arial"/>
                <w:color w:val="000000"/>
                <w:lang w:val="en-GB" w:eastAsia="en-GB"/>
              </w:rPr>
              <w:t>254</w:t>
            </w:r>
          </w:p>
        </w:tc>
        <w:tc>
          <w:tcPr>
            <w:tcW w:w="1673" w:type="dxa"/>
            <w:gridSpan w:val="3"/>
            <w:tcBorders>
              <w:top w:val="nil"/>
              <w:left w:val="nil"/>
              <w:bottom w:val="nil"/>
              <w:right w:val="nil"/>
            </w:tcBorders>
            <w:shd w:val="clear" w:color="auto" w:fill="auto"/>
            <w:noWrap/>
            <w:vAlign w:val="bottom"/>
            <w:hideMark/>
          </w:tcPr>
          <w:p w14:paraId="1ADCE7EA"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sidRPr="008A04C4">
              <w:rPr>
                <w:rFonts w:ascii="Arial" w:eastAsia="Times New Roman" w:hAnsi="Arial" w:cs="Arial"/>
                <w:color w:val="000000"/>
                <w:lang w:val="en-GB" w:eastAsia="en-GB"/>
              </w:rPr>
              <w:t>36.3</w:t>
            </w:r>
          </w:p>
        </w:tc>
      </w:tr>
      <w:tr w:rsidR="00E464F9" w:rsidRPr="008A04C4" w14:paraId="70966BDA" w14:textId="77777777" w:rsidTr="00E464F9">
        <w:trPr>
          <w:trHeight w:val="223"/>
        </w:trPr>
        <w:tc>
          <w:tcPr>
            <w:tcW w:w="4220" w:type="dxa"/>
            <w:gridSpan w:val="3"/>
            <w:tcBorders>
              <w:top w:val="nil"/>
              <w:left w:val="nil"/>
              <w:bottom w:val="nil"/>
              <w:right w:val="nil"/>
            </w:tcBorders>
            <w:shd w:val="clear" w:color="auto" w:fill="auto"/>
            <w:noWrap/>
            <w:vAlign w:val="bottom"/>
            <w:hideMark/>
          </w:tcPr>
          <w:p w14:paraId="1C5119E8" w14:textId="77777777" w:rsidR="00E464F9" w:rsidRPr="008A04C4" w:rsidRDefault="00E464F9" w:rsidP="00E464F9">
            <w:pPr>
              <w:spacing w:after="0" w:line="240" w:lineRule="auto"/>
              <w:rPr>
                <w:rFonts w:ascii="Arial" w:eastAsia="Times New Roman" w:hAnsi="Arial" w:cs="Arial"/>
                <w:color w:val="000000"/>
                <w:lang w:val="en-GB" w:eastAsia="en-GB"/>
              </w:rPr>
            </w:pPr>
            <w:r w:rsidRPr="008A04C4">
              <w:rPr>
                <w:rFonts w:ascii="Arial" w:eastAsia="Times New Roman" w:hAnsi="Arial" w:cs="Arial"/>
                <w:color w:val="000000"/>
                <w:lang w:val="en-GB" w:eastAsia="en-GB"/>
              </w:rPr>
              <w:t>Observations</w:t>
            </w:r>
          </w:p>
        </w:tc>
        <w:tc>
          <w:tcPr>
            <w:tcW w:w="1812" w:type="dxa"/>
            <w:gridSpan w:val="3"/>
            <w:tcBorders>
              <w:top w:val="nil"/>
              <w:left w:val="nil"/>
              <w:bottom w:val="nil"/>
              <w:right w:val="nil"/>
            </w:tcBorders>
            <w:shd w:val="clear" w:color="auto" w:fill="auto"/>
            <w:noWrap/>
            <w:vAlign w:val="bottom"/>
            <w:hideMark/>
          </w:tcPr>
          <w:p w14:paraId="6E5BA255"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sidRPr="008A04C4">
              <w:rPr>
                <w:rFonts w:ascii="Arial" w:eastAsia="Times New Roman" w:hAnsi="Arial" w:cs="Arial"/>
                <w:color w:val="000000"/>
                <w:lang w:val="en-GB" w:eastAsia="en-GB"/>
              </w:rPr>
              <w:t>5</w:t>
            </w:r>
          </w:p>
        </w:tc>
        <w:tc>
          <w:tcPr>
            <w:tcW w:w="1673" w:type="dxa"/>
            <w:gridSpan w:val="3"/>
            <w:tcBorders>
              <w:top w:val="nil"/>
              <w:left w:val="nil"/>
              <w:bottom w:val="nil"/>
              <w:right w:val="nil"/>
            </w:tcBorders>
            <w:shd w:val="clear" w:color="auto" w:fill="auto"/>
            <w:noWrap/>
            <w:vAlign w:val="bottom"/>
            <w:hideMark/>
          </w:tcPr>
          <w:p w14:paraId="4C6F9AE7"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sidRPr="008A04C4">
              <w:rPr>
                <w:rFonts w:ascii="Arial" w:eastAsia="Times New Roman" w:hAnsi="Arial" w:cs="Arial"/>
                <w:color w:val="000000"/>
                <w:lang w:val="en-GB" w:eastAsia="en-GB"/>
              </w:rPr>
              <w:t>5</w:t>
            </w:r>
          </w:p>
        </w:tc>
      </w:tr>
      <w:tr w:rsidR="00E464F9" w:rsidRPr="008A04C4" w14:paraId="6F121631" w14:textId="77777777" w:rsidTr="00E464F9">
        <w:trPr>
          <w:trHeight w:val="223"/>
        </w:trPr>
        <w:tc>
          <w:tcPr>
            <w:tcW w:w="4220" w:type="dxa"/>
            <w:gridSpan w:val="3"/>
            <w:tcBorders>
              <w:top w:val="nil"/>
              <w:left w:val="nil"/>
              <w:bottom w:val="nil"/>
              <w:right w:val="nil"/>
            </w:tcBorders>
            <w:shd w:val="clear" w:color="auto" w:fill="auto"/>
            <w:noWrap/>
            <w:vAlign w:val="bottom"/>
            <w:hideMark/>
          </w:tcPr>
          <w:p w14:paraId="55B48587" w14:textId="77777777" w:rsidR="00E464F9" w:rsidRPr="008A04C4" w:rsidRDefault="00E464F9" w:rsidP="00E464F9">
            <w:pPr>
              <w:spacing w:after="0" w:line="240" w:lineRule="auto"/>
              <w:rPr>
                <w:rFonts w:ascii="Arial" w:eastAsia="Times New Roman" w:hAnsi="Arial" w:cs="Arial"/>
                <w:color w:val="000000"/>
                <w:lang w:val="en-GB" w:eastAsia="en-GB"/>
              </w:rPr>
            </w:pPr>
            <w:r w:rsidRPr="008A04C4">
              <w:rPr>
                <w:rFonts w:ascii="Arial" w:eastAsia="Times New Roman" w:hAnsi="Arial" w:cs="Arial"/>
                <w:color w:val="000000"/>
                <w:lang w:val="en-GB" w:eastAsia="en-GB"/>
              </w:rPr>
              <w:t>Pooled Variance</w:t>
            </w:r>
          </w:p>
        </w:tc>
        <w:tc>
          <w:tcPr>
            <w:tcW w:w="1812" w:type="dxa"/>
            <w:gridSpan w:val="3"/>
            <w:tcBorders>
              <w:top w:val="nil"/>
              <w:left w:val="nil"/>
              <w:bottom w:val="nil"/>
              <w:right w:val="nil"/>
            </w:tcBorders>
            <w:shd w:val="clear" w:color="auto" w:fill="auto"/>
            <w:noWrap/>
            <w:vAlign w:val="bottom"/>
            <w:hideMark/>
          </w:tcPr>
          <w:p w14:paraId="09736549"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sidRPr="008A04C4">
              <w:rPr>
                <w:rFonts w:ascii="Arial" w:eastAsia="Times New Roman" w:hAnsi="Arial" w:cs="Arial"/>
                <w:color w:val="000000"/>
                <w:lang w:val="en-GB" w:eastAsia="en-GB"/>
              </w:rPr>
              <w:t>145.15</w:t>
            </w:r>
          </w:p>
        </w:tc>
        <w:tc>
          <w:tcPr>
            <w:tcW w:w="1673" w:type="dxa"/>
            <w:gridSpan w:val="3"/>
            <w:tcBorders>
              <w:top w:val="nil"/>
              <w:left w:val="nil"/>
              <w:bottom w:val="nil"/>
              <w:right w:val="nil"/>
            </w:tcBorders>
            <w:shd w:val="clear" w:color="auto" w:fill="auto"/>
            <w:noWrap/>
            <w:vAlign w:val="bottom"/>
            <w:hideMark/>
          </w:tcPr>
          <w:p w14:paraId="2B0161CF" w14:textId="77777777" w:rsidR="00E464F9" w:rsidRPr="008A04C4" w:rsidRDefault="00E464F9" w:rsidP="00E464F9">
            <w:pPr>
              <w:spacing w:after="0" w:line="240" w:lineRule="auto"/>
              <w:rPr>
                <w:rFonts w:ascii="Arial" w:eastAsia="Times New Roman" w:hAnsi="Arial" w:cs="Arial"/>
                <w:color w:val="000000"/>
                <w:lang w:val="en-GB" w:eastAsia="en-GB"/>
              </w:rPr>
            </w:pPr>
          </w:p>
        </w:tc>
      </w:tr>
      <w:tr w:rsidR="00E464F9" w:rsidRPr="008A04C4" w14:paraId="08A39A3C" w14:textId="77777777" w:rsidTr="00E464F9">
        <w:trPr>
          <w:trHeight w:val="223"/>
        </w:trPr>
        <w:tc>
          <w:tcPr>
            <w:tcW w:w="4220" w:type="dxa"/>
            <w:gridSpan w:val="3"/>
            <w:tcBorders>
              <w:top w:val="nil"/>
              <w:left w:val="nil"/>
              <w:bottom w:val="nil"/>
              <w:right w:val="nil"/>
            </w:tcBorders>
            <w:shd w:val="clear" w:color="auto" w:fill="auto"/>
            <w:noWrap/>
            <w:vAlign w:val="bottom"/>
            <w:hideMark/>
          </w:tcPr>
          <w:p w14:paraId="23EA4765" w14:textId="77777777" w:rsidR="00E464F9" w:rsidRPr="008A04C4" w:rsidRDefault="00E464F9" w:rsidP="00E464F9">
            <w:pPr>
              <w:spacing w:after="0" w:line="240" w:lineRule="auto"/>
              <w:rPr>
                <w:rFonts w:ascii="Arial" w:eastAsia="Times New Roman" w:hAnsi="Arial" w:cs="Arial"/>
                <w:color w:val="000000"/>
                <w:lang w:val="en-GB" w:eastAsia="en-GB"/>
              </w:rPr>
            </w:pPr>
            <w:r w:rsidRPr="008A04C4">
              <w:rPr>
                <w:rFonts w:ascii="Arial" w:eastAsia="Times New Roman" w:hAnsi="Arial" w:cs="Arial"/>
                <w:color w:val="000000"/>
                <w:lang w:val="en-GB" w:eastAsia="en-GB"/>
              </w:rPr>
              <w:t>Hypothesized Mean Difference</w:t>
            </w:r>
          </w:p>
        </w:tc>
        <w:tc>
          <w:tcPr>
            <w:tcW w:w="1812" w:type="dxa"/>
            <w:gridSpan w:val="3"/>
            <w:tcBorders>
              <w:top w:val="nil"/>
              <w:left w:val="nil"/>
              <w:bottom w:val="nil"/>
              <w:right w:val="nil"/>
            </w:tcBorders>
            <w:shd w:val="clear" w:color="auto" w:fill="auto"/>
            <w:noWrap/>
            <w:vAlign w:val="bottom"/>
            <w:hideMark/>
          </w:tcPr>
          <w:p w14:paraId="6DC1AF40"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sidRPr="008A04C4">
              <w:rPr>
                <w:rFonts w:ascii="Arial" w:eastAsia="Times New Roman" w:hAnsi="Arial" w:cs="Arial"/>
                <w:color w:val="000000"/>
                <w:lang w:val="en-GB" w:eastAsia="en-GB"/>
              </w:rPr>
              <w:t>0</w:t>
            </w:r>
          </w:p>
        </w:tc>
        <w:tc>
          <w:tcPr>
            <w:tcW w:w="1673" w:type="dxa"/>
            <w:gridSpan w:val="3"/>
            <w:tcBorders>
              <w:top w:val="nil"/>
              <w:left w:val="nil"/>
              <w:bottom w:val="nil"/>
              <w:right w:val="nil"/>
            </w:tcBorders>
            <w:shd w:val="clear" w:color="auto" w:fill="auto"/>
            <w:noWrap/>
            <w:vAlign w:val="bottom"/>
            <w:hideMark/>
          </w:tcPr>
          <w:p w14:paraId="3A6D27FB" w14:textId="77777777" w:rsidR="00E464F9" w:rsidRPr="008A04C4" w:rsidRDefault="00E464F9" w:rsidP="00E464F9">
            <w:pPr>
              <w:spacing w:after="0" w:line="240" w:lineRule="auto"/>
              <w:rPr>
                <w:rFonts w:ascii="Arial" w:eastAsia="Times New Roman" w:hAnsi="Arial" w:cs="Arial"/>
                <w:color w:val="000000"/>
                <w:lang w:val="en-GB" w:eastAsia="en-GB"/>
              </w:rPr>
            </w:pPr>
          </w:p>
        </w:tc>
      </w:tr>
      <w:tr w:rsidR="00E464F9" w:rsidRPr="008A04C4" w14:paraId="26848139" w14:textId="77777777" w:rsidTr="00E464F9">
        <w:trPr>
          <w:trHeight w:val="223"/>
        </w:trPr>
        <w:tc>
          <w:tcPr>
            <w:tcW w:w="4220" w:type="dxa"/>
            <w:gridSpan w:val="3"/>
            <w:tcBorders>
              <w:top w:val="nil"/>
              <w:left w:val="nil"/>
              <w:bottom w:val="nil"/>
              <w:right w:val="nil"/>
            </w:tcBorders>
            <w:shd w:val="clear" w:color="auto" w:fill="auto"/>
            <w:noWrap/>
            <w:vAlign w:val="bottom"/>
            <w:hideMark/>
          </w:tcPr>
          <w:p w14:paraId="07609F4E" w14:textId="77777777" w:rsidR="00E464F9" w:rsidRPr="008A04C4" w:rsidRDefault="00E464F9" w:rsidP="00E464F9">
            <w:pPr>
              <w:spacing w:after="0" w:line="240" w:lineRule="auto"/>
              <w:rPr>
                <w:rFonts w:ascii="Arial" w:eastAsia="Times New Roman" w:hAnsi="Arial" w:cs="Arial"/>
                <w:color w:val="000000"/>
                <w:lang w:val="en-GB" w:eastAsia="en-GB"/>
              </w:rPr>
            </w:pPr>
            <w:r w:rsidRPr="008A04C4">
              <w:rPr>
                <w:rFonts w:ascii="Arial" w:eastAsia="Times New Roman" w:hAnsi="Arial" w:cs="Arial"/>
                <w:color w:val="000000"/>
                <w:lang w:val="en-GB" w:eastAsia="en-GB"/>
              </w:rPr>
              <w:t>df</w:t>
            </w:r>
          </w:p>
        </w:tc>
        <w:tc>
          <w:tcPr>
            <w:tcW w:w="1812" w:type="dxa"/>
            <w:gridSpan w:val="3"/>
            <w:tcBorders>
              <w:top w:val="nil"/>
              <w:left w:val="nil"/>
              <w:bottom w:val="nil"/>
              <w:right w:val="nil"/>
            </w:tcBorders>
            <w:shd w:val="clear" w:color="auto" w:fill="auto"/>
            <w:noWrap/>
            <w:vAlign w:val="bottom"/>
            <w:hideMark/>
          </w:tcPr>
          <w:p w14:paraId="20CC2CF5"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sidRPr="008A04C4">
              <w:rPr>
                <w:rFonts w:ascii="Arial" w:eastAsia="Times New Roman" w:hAnsi="Arial" w:cs="Arial"/>
                <w:color w:val="000000"/>
                <w:lang w:val="en-GB" w:eastAsia="en-GB"/>
              </w:rPr>
              <w:t>8</w:t>
            </w:r>
          </w:p>
        </w:tc>
        <w:tc>
          <w:tcPr>
            <w:tcW w:w="1673" w:type="dxa"/>
            <w:gridSpan w:val="3"/>
            <w:tcBorders>
              <w:top w:val="nil"/>
              <w:left w:val="nil"/>
              <w:bottom w:val="nil"/>
              <w:right w:val="nil"/>
            </w:tcBorders>
            <w:shd w:val="clear" w:color="auto" w:fill="auto"/>
            <w:noWrap/>
            <w:vAlign w:val="bottom"/>
            <w:hideMark/>
          </w:tcPr>
          <w:p w14:paraId="53E580A1" w14:textId="77777777" w:rsidR="00E464F9" w:rsidRPr="008A04C4" w:rsidRDefault="00E464F9" w:rsidP="00E464F9">
            <w:pPr>
              <w:spacing w:after="0" w:line="240" w:lineRule="auto"/>
              <w:rPr>
                <w:rFonts w:ascii="Arial" w:eastAsia="Times New Roman" w:hAnsi="Arial" w:cs="Arial"/>
                <w:color w:val="000000"/>
                <w:lang w:val="en-GB" w:eastAsia="en-GB"/>
              </w:rPr>
            </w:pPr>
          </w:p>
        </w:tc>
      </w:tr>
      <w:tr w:rsidR="00E464F9" w:rsidRPr="008A04C4" w14:paraId="16015F3A" w14:textId="77777777" w:rsidTr="00E464F9">
        <w:trPr>
          <w:trHeight w:val="235"/>
        </w:trPr>
        <w:tc>
          <w:tcPr>
            <w:tcW w:w="4220" w:type="dxa"/>
            <w:gridSpan w:val="3"/>
            <w:tcBorders>
              <w:top w:val="nil"/>
              <w:left w:val="nil"/>
              <w:bottom w:val="nil"/>
              <w:right w:val="nil"/>
            </w:tcBorders>
            <w:shd w:val="clear" w:color="auto" w:fill="auto"/>
            <w:noWrap/>
            <w:vAlign w:val="bottom"/>
            <w:hideMark/>
          </w:tcPr>
          <w:p w14:paraId="445E2E4A" w14:textId="77777777" w:rsidR="00E464F9" w:rsidRPr="008A04C4" w:rsidRDefault="00E464F9" w:rsidP="00E464F9">
            <w:pPr>
              <w:spacing w:after="0" w:line="240" w:lineRule="auto"/>
              <w:rPr>
                <w:rFonts w:ascii="Arial" w:eastAsia="Times New Roman" w:hAnsi="Arial" w:cs="Arial"/>
                <w:color w:val="000000"/>
                <w:lang w:val="en-GB" w:eastAsia="en-GB"/>
              </w:rPr>
            </w:pPr>
            <w:r w:rsidRPr="008A04C4">
              <w:rPr>
                <w:rFonts w:ascii="Arial" w:eastAsia="Times New Roman" w:hAnsi="Arial" w:cs="Arial"/>
                <w:color w:val="000000"/>
                <w:lang w:val="en-GB" w:eastAsia="en-GB"/>
              </w:rPr>
              <w:t>t Stat</w:t>
            </w:r>
          </w:p>
        </w:tc>
        <w:tc>
          <w:tcPr>
            <w:tcW w:w="1812" w:type="dxa"/>
            <w:gridSpan w:val="3"/>
            <w:tcBorders>
              <w:top w:val="nil"/>
              <w:left w:val="nil"/>
              <w:bottom w:val="nil"/>
              <w:right w:val="nil"/>
            </w:tcBorders>
            <w:shd w:val="clear" w:color="auto" w:fill="auto"/>
            <w:noWrap/>
            <w:vAlign w:val="bottom"/>
            <w:hideMark/>
          </w:tcPr>
          <w:p w14:paraId="6C22AAC4"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Pr>
                <w:rFonts w:ascii="Arial" w:eastAsia="Times New Roman" w:hAnsi="Arial" w:cs="Arial"/>
                <w:color w:val="000000"/>
                <w:lang w:val="en-GB" w:eastAsia="en-GB"/>
              </w:rPr>
              <w:t>1.653</w:t>
            </w:r>
          </w:p>
        </w:tc>
        <w:tc>
          <w:tcPr>
            <w:tcW w:w="1673" w:type="dxa"/>
            <w:gridSpan w:val="3"/>
            <w:tcBorders>
              <w:top w:val="nil"/>
              <w:left w:val="nil"/>
              <w:bottom w:val="nil"/>
              <w:right w:val="nil"/>
            </w:tcBorders>
            <w:shd w:val="clear" w:color="auto" w:fill="auto"/>
            <w:noWrap/>
            <w:vAlign w:val="bottom"/>
            <w:hideMark/>
          </w:tcPr>
          <w:p w14:paraId="08FE11E6" w14:textId="77777777" w:rsidR="00E464F9" w:rsidRPr="008A04C4" w:rsidRDefault="00E464F9" w:rsidP="00E464F9">
            <w:pPr>
              <w:spacing w:after="0" w:line="240" w:lineRule="auto"/>
              <w:rPr>
                <w:rFonts w:ascii="Arial" w:eastAsia="Times New Roman" w:hAnsi="Arial" w:cs="Arial"/>
                <w:color w:val="000000"/>
                <w:lang w:val="en-GB" w:eastAsia="en-GB"/>
              </w:rPr>
            </w:pPr>
          </w:p>
        </w:tc>
      </w:tr>
      <w:tr w:rsidR="00E464F9" w:rsidRPr="008A04C4" w14:paraId="632928A7" w14:textId="77777777" w:rsidTr="00E464F9">
        <w:trPr>
          <w:trHeight w:val="223"/>
        </w:trPr>
        <w:tc>
          <w:tcPr>
            <w:tcW w:w="4220" w:type="dxa"/>
            <w:gridSpan w:val="3"/>
            <w:tcBorders>
              <w:top w:val="nil"/>
              <w:left w:val="nil"/>
              <w:bottom w:val="nil"/>
              <w:right w:val="nil"/>
            </w:tcBorders>
            <w:shd w:val="clear" w:color="auto" w:fill="auto"/>
            <w:noWrap/>
            <w:vAlign w:val="bottom"/>
            <w:hideMark/>
          </w:tcPr>
          <w:p w14:paraId="4DAEF02A" w14:textId="77777777" w:rsidR="00E464F9" w:rsidRPr="008A04C4" w:rsidRDefault="00E464F9" w:rsidP="00E464F9">
            <w:pPr>
              <w:spacing w:after="0" w:line="240" w:lineRule="auto"/>
              <w:rPr>
                <w:rFonts w:ascii="Arial" w:eastAsia="Times New Roman" w:hAnsi="Arial" w:cs="Arial"/>
                <w:color w:val="000000"/>
                <w:lang w:val="en-GB" w:eastAsia="en-GB"/>
              </w:rPr>
            </w:pPr>
            <w:r w:rsidRPr="008A04C4">
              <w:rPr>
                <w:rFonts w:ascii="Arial" w:eastAsia="Times New Roman" w:hAnsi="Arial" w:cs="Arial"/>
                <w:color w:val="000000"/>
                <w:lang w:val="en-GB" w:eastAsia="en-GB"/>
              </w:rPr>
              <w:t>P(T&lt;=t) one-tail</w:t>
            </w:r>
          </w:p>
        </w:tc>
        <w:tc>
          <w:tcPr>
            <w:tcW w:w="1812" w:type="dxa"/>
            <w:gridSpan w:val="3"/>
            <w:tcBorders>
              <w:top w:val="nil"/>
              <w:left w:val="nil"/>
              <w:bottom w:val="nil"/>
              <w:right w:val="nil"/>
            </w:tcBorders>
            <w:shd w:val="clear" w:color="auto" w:fill="auto"/>
            <w:noWrap/>
            <w:vAlign w:val="bottom"/>
            <w:hideMark/>
          </w:tcPr>
          <w:p w14:paraId="4B4048A9"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Pr>
                <w:rFonts w:ascii="Arial" w:eastAsia="Times New Roman" w:hAnsi="Arial" w:cs="Arial"/>
                <w:color w:val="000000"/>
                <w:lang w:val="en-GB" w:eastAsia="en-GB"/>
              </w:rPr>
              <w:t>0.068</w:t>
            </w:r>
          </w:p>
        </w:tc>
        <w:tc>
          <w:tcPr>
            <w:tcW w:w="1673" w:type="dxa"/>
            <w:gridSpan w:val="3"/>
            <w:tcBorders>
              <w:top w:val="nil"/>
              <w:left w:val="nil"/>
              <w:bottom w:val="nil"/>
              <w:right w:val="nil"/>
            </w:tcBorders>
            <w:shd w:val="clear" w:color="auto" w:fill="auto"/>
            <w:noWrap/>
            <w:vAlign w:val="bottom"/>
            <w:hideMark/>
          </w:tcPr>
          <w:p w14:paraId="7C304738" w14:textId="77777777" w:rsidR="00E464F9" w:rsidRPr="008A04C4" w:rsidRDefault="00E464F9" w:rsidP="00E464F9">
            <w:pPr>
              <w:spacing w:after="0" w:line="240" w:lineRule="auto"/>
              <w:rPr>
                <w:rFonts w:ascii="Arial" w:eastAsia="Times New Roman" w:hAnsi="Arial" w:cs="Arial"/>
                <w:color w:val="000000"/>
                <w:lang w:val="en-GB" w:eastAsia="en-GB"/>
              </w:rPr>
            </w:pPr>
          </w:p>
        </w:tc>
      </w:tr>
      <w:tr w:rsidR="00E464F9" w:rsidRPr="008A04C4" w14:paraId="20145E41" w14:textId="77777777" w:rsidTr="00E464F9">
        <w:trPr>
          <w:trHeight w:val="223"/>
        </w:trPr>
        <w:tc>
          <w:tcPr>
            <w:tcW w:w="4220" w:type="dxa"/>
            <w:gridSpan w:val="3"/>
            <w:tcBorders>
              <w:top w:val="nil"/>
              <w:left w:val="nil"/>
              <w:bottom w:val="nil"/>
              <w:right w:val="nil"/>
            </w:tcBorders>
            <w:shd w:val="clear" w:color="auto" w:fill="auto"/>
            <w:noWrap/>
            <w:vAlign w:val="bottom"/>
            <w:hideMark/>
          </w:tcPr>
          <w:p w14:paraId="3D096B81" w14:textId="77777777" w:rsidR="00E464F9" w:rsidRPr="008A04C4" w:rsidRDefault="00E464F9" w:rsidP="00E464F9">
            <w:pPr>
              <w:spacing w:after="0" w:line="240" w:lineRule="auto"/>
              <w:rPr>
                <w:rFonts w:ascii="Arial" w:eastAsia="Times New Roman" w:hAnsi="Arial" w:cs="Arial"/>
                <w:color w:val="000000"/>
                <w:lang w:val="en-GB" w:eastAsia="en-GB"/>
              </w:rPr>
            </w:pPr>
            <w:r w:rsidRPr="008A04C4">
              <w:rPr>
                <w:rFonts w:ascii="Arial" w:eastAsia="Times New Roman" w:hAnsi="Arial" w:cs="Arial"/>
                <w:color w:val="000000"/>
                <w:lang w:val="en-GB" w:eastAsia="en-GB"/>
              </w:rPr>
              <w:t>t Critical one-tail</w:t>
            </w:r>
          </w:p>
        </w:tc>
        <w:tc>
          <w:tcPr>
            <w:tcW w:w="1812" w:type="dxa"/>
            <w:gridSpan w:val="3"/>
            <w:tcBorders>
              <w:top w:val="nil"/>
              <w:left w:val="nil"/>
              <w:bottom w:val="nil"/>
              <w:right w:val="nil"/>
            </w:tcBorders>
            <w:shd w:val="clear" w:color="auto" w:fill="auto"/>
            <w:noWrap/>
            <w:vAlign w:val="bottom"/>
            <w:hideMark/>
          </w:tcPr>
          <w:p w14:paraId="2D6E0FBA"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Pr>
                <w:rFonts w:ascii="Arial" w:eastAsia="Times New Roman" w:hAnsi="Arial" w:cs="Arial"/>
                <w:color w:val="000000"/>
                <w:lang w:val="en-GB" w:eastAsia="en-GB"/>
              </w:rPr>
              <w:t>1.859</w:t>
            </w:r>
          </w:p>
        </w:tc>
        <w:tc>
          <w:tcPr>
            <w:tcW w:w="1673" w:type="dxa"/>
            <w:gridSpan w:val="3"/>
            <w:tcBorders>
              <w:top w:val="nil"/>
              <w:left w:val="nil"/>
              <w:bottom w:val="nil"/>
              <w:right w:val="nil"/>
            </w:tcBorders>
            <w:shd w:val="clear" w:color="auto" w:fill="auto"/>
            <w:noWrap/>
            <w:vAlign w:val="bottom"/>
            <w:hideMark/>
          </w:tcPr>
          <w:p w14:paraId="725E2091" w14:textId="77777777" w:rsidR="00E464F9" w:rsidRPr="008A04C4" w:rsidRDefault="00E464F9" w:rsidP="00E464F9">
            <w:pPr>
              <w:spacing w:after="0" w:line="240" w:lineRule="auto"/>
              <w:rPr>
                <w:rFonts w:ascii="Arial" w:eastAsia="Times New Roman" w:hAnsi="Arial" w:cs="Arial"/>
                <w:color w:val="000000"/>
                <w:lang w:val="en-GB" w:eastAsia="en-GB"/>
              </w:rPr>
            </w:pPr>
          </w:p>
        </w:tc>
      </w:tr>
      <w:tr w:rsidR="00E464F9" w:rsidRPr="008A04C4" w14:paraId="1068E2FF" w14:textId="77777777" w:rsidTr="00E464F9">
        <w:trPr>
          <w:trHeight w:val="223"/>
        </w:trPr>
        <w:tc>
          <w:tcPr>
            <w:tcW w:w="4220" w:type="dxa"/>
            <w:gridSpan w:val="3"/>
            <w:tcBorders>
              <w:top w:val="nil"/>
              <w:left w:val="nil"/>
              <w:bottom w:val="nil"/>
              <w:right w:val="nil"/>
            </w:tcBorders>
            <w:shd w:val="clear" w:color="auto" w:fill="auto"/>
            <w:noWrap/>
            <w:vAlign w:val="bottom"/>
            <w:hideMark/>
          </w:tcPr>
          <w:p w14:paraId="48709597" w14:textId="77777777" w:rsidR="00E464F9" w:rsidRPr="008A04C4" w:rsidRDefault="00E464F9" w:rsidP="00E464F9">
            <w:pPr>
              <w:spacing w:after="0" w:line="240" w:lineRule="auto"/>
              <w:rPr>
                <w:rFonts w:ascii="Arial" w:eastAsia="Times New Roman" w:hAnsi="Arial" w:cs="Arial"/>
                <w:color w:val="000000"/>
                <w:lang w:val="en-GB" w:eastAsia="en-GB"/>
              </w:rPr>
            </w:pPr>
            <w:r w:rsidRPr="008A04C4">
              <w:rPr>
                <w:rFonts w:ascii="Arial" w:eastAsia="Times New Roman" w:hAnsi="Arial" w:cs="Arial"/>
                <w:color w:val="000000"/>
                <w:lang w:val="en-GB" w:eastAsia="en-GB"/>
              </w:rPr>
              <w:t>P(T&lt;=t) two-tail</w:t>
            </w:r>
          </w:p>
        </w:tc>
        <w:tc>
          <w:tcPr>
            <w:tcW w:w="1812" w:type="dxa"/>
            <w:gridSpan w:val="3"/>
            <w:tcBorders>
              <w:top w:val="nil"/>
              <w:left w:val="nil"/>
              <w:bottom w:val="nil"/>
              <w:right w:val="nil"/>
            </w:tcBorders>
            <w:shd w:val="clear" w:color="auto" w:fill="auto"/>
            <w:noWrap/>
            <w:vAlign w:val="bottom"/>
            <w:hideMark/>
          </w:tcPr>
          <w:p w14:paraId="2227A19E"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Pr>
                <w:rFonts w:ascii="Arial" w:eastAsia="Times New Roman" w:hAnsi="Arial" w:cs="Arial"/>
                <w:color w:val="000000"/>
                <w:lang w:val="en-GB" w:eastAsia="en-GB"/>
              </w:rPr>
              <w:t>0.136</w:t>
            </w:r>
          </w:p>
        </w:tc>
        <w:tc>
          <w:tcPr>
            <w:tcW w:w="1673" w:type="dxa"/>
            <w:gridSpan w:val="3"/>
            <w:tcBorders>
              <w:top w:val="nil"/>
              <w:left w:val="nil"/>
              <w:bottom w:val="nil"/>
              <w:right w:val="nil"/>
            </w:tcBorders>
            <w:shd w:val="clear" w:color="auto" w:fill="auto"/>
            <w:noWrap/>
            <w:vAlign w:val="bottom"/>
            <w:hideMark/>
          </w:tcPr>
          <w:p w14:paraId="656FE31E" w14:textId="77777777" w:rsidR="00E464F9" w:rsidRPr="008A04C4" w:rsidRDefault="00E464F9" w:rsidP="00E464F9">
            <w:pPr>
              <w:spacing w:after="0" w:line="240" w:lineRule="auto"/>
              <w:rPr>
                <w:rFonts w:ascii="Arial" w:eastAsia="Times New Roman" w:hAnsi="Arial" w:cs="Arial"/>
                <w:color w:val="000000"/>
                <w:lang w:val="en-GB" w:eastAsia="en-GB"/>
              </w:rPr>
            </w:pPr>
          </w:p>
        </w:tc>
      </w:tr>
      <w:tr w:rsidR="00E464F9" w:rsidRPr="008A04C4" w14:paraId="671328E7" w14:textId="77777777" w:rsidTr="00E464F9">
        <w:trPr>
          <w:trHeight w:val="235"/>
        </w:trPr>
        <w:tc>
          <w:tcPr>
            <w:tcW w:w="4220" w:type="dxa"/>
            <w:gridSpan w:val="3"/>
            <w:tcBorders>
              <w:top w:val="nil"/>
              <w:left w:val="nil"/>
              <w:bottom w:val="single" w:sz="8" w:space="0" w:color="auto"/>
              <w:right w:val="nil"/>
            </w:tcBorders>
            <w:shd w:val="clear" w:color="auto" w:fill="auto"/>
            <w:noWrap/>
            <w:vAlign w:val="bottom"/>
            <w:hideMark/>
          </w:tcPr>
          <w:p w14:paraId="22D91619" w14:textId="77777777" w:rsidR="00E464F9" w:rsidRPr="008A04C4" w:rsidRDefault="00E464F9" w:rsidP="00E464F9">
            <w:pPr>
              <w:spacing w:after="0" w:line="240" w:lineRule="auto"/>
              <w:rPr>
                <w:rFonts w:ascii="Arial" w:eastAsia="Times New Roman" w:hAnsi="Arial" w:cs="Arial"/>
                <w:color w:val="000000"/>
                <w:lang w:val="en-GB" w:eastAsia="en-GB"/>
              </w:rPr>
            </w:pPr>
            <w:r w:rsidRPr="008A04C4">
              <w:rPr>
                <w:rFonts w:ascii="Arial" w:eastAsia="Times New Roman" w:hAnsi="Arial" w:cs="Arial"/>
                <w:color w:val="000000"/>
                <w:lang w:val="en-GB" w:eastAsia="en-GB"/>
              </w:rPr>
              <w:t>t Critical two-tail</w:t>
            </w:r>
          </w:p>
        </w:tc>
        <w:tc>
          <w:tcPr>
            <w:tcW w:w="1812" w:type="dxa"/>
            <w:gridSpan w:val="3"/>
            <w:tcBorders>
              <w:top w:val="nil"/>
              <w:left w:val="nil"/>
              <w:bottom w:val="single" w:sz="8" w:space="0" w:color="auto"/>
              <w:right w:val="nil"/>
            </w:tcBorders>
            <w:shd w:val="clear" w:color="auto" w:fill="auto"/>
            <w:noWrap/>
            <w:vAlign w:val="bottom"/>
            <w:hideMark/>
          </w:tcPr>
          <w:p w14:paraId="7D317F2A"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Pr>
                <w:rFonts w:ascii="Arial" w:eastAsia="Times New Roman" w:hAnsi="Arial" w:cs="Arial"/>
                <w:color w:val="000000"/>
                <w:lang w:val="en-GB" w:eastAsia="en-GB"/>
              </w:rPr>
              <w:t>2.306</w:t>
            </w:r>
          </w:p>
        </w:tc>
        <w:tc>
          <w:tcPr>
            <w:tcW w:w="1673" w:type="dxa"/>
            <w:gridSpan w:val="3"/>
            <w:tcBorders>
              <w:top w:val="nil"/>
              <w:left w:val="nil"/>
              <w:bottom w:val="single" w:sz="8" w:space="0" w:color="auto"/>
              <w:right w:val="nil"/>
            </w:tcBorders>
            <w:shd w:val="clear" w:color="auto" w:fill="auto"/>
            <w:noWrap/>
            <w:vAlign w:val="bottom"/>
            <w:hideMark/>
          </w:tcPr>
          <w:p w14:paraId="6EE87666" w14:textId="77777777" w:rsidR="00E464F9" w:rsidRPr="008A04C4" w:rsidRDefault="00E464F9" w:rsidP="00E464F9">
            <w:pPr>
              <w:spacing w:after="0" w:line="240" w:lineRule="auto"/>
              <w:rPr>
                <w:rFonts w:ascii="Arial" w:eastAsia="Times New Roman" w:hAnsi="Arial" w:cs="Arial"/>
                <w:color w:val="000000"/>
                <w:lang w:val="en-GB" w:eastAsia="en-GB"/>
              </w:rPr>
            </w:pPr>
            <w:r w:rsidRPr="008A04C4">
              <w:rPr>
                <w:rFonts w:ascii="Arial" w:eastAsia="Times New Roman" w:hAnsi="Arial" w:cs="Arial"/>
                <w:color w:val="000000"/>
                <w:lang w:val="en-GB" w:eastAsia="en-GB"/>
              </w:rPr>
              <w:t> </w:t>
            </w:r>
          </w:p>
        </w:tc>
      </w:tr>
      <w:tr w:rsidR="00E464F9" w:rsidRPr="008A04C4" w14:paraId="4A21BBFA" w14:textId="77777777" w:rsidTr="00E464F9">
        <w:trPr>
          <w:trHeight w:val="369"/>
        </w:trPr>
        <w:tc>
          <w:tcPr>
            <w:tcW w:w="4220" w:type="dxa"/>
            <w:gridSpan w:val="3"/>
            <w:tcBorders>
              <w:top w:val="nil"/>
              <w:left w:val="nil"/>
              <w:bottom w:val="nil"/>
              <w:right w:val="nil"/>
            </w:tcBorders>
            <w:shd w:val="clear" w:color="auto" w:fill="auto"/>
            <w:noWrap/>
            <w:vAlign w:val="bottom"/>
            <w:hideMark/>
          </w:tcPr>
          <w:p w14:paraId="65151DE0" w14:textId="77777777" w:rsidR="00E464F9" w:rsidRPr="008A04C4" w:rsidRDefault="00E464F9" w:rsidP="00E464F9">
            <w:pPr>
              <w:spacing w:after="0" w:line="240" w:lineRule="auto"/>
              <w:rPr>
                <w:rFonts w:ascii="Arial" w:eastAsia="Times New Roman" w:hAnsi="Arial" w:cs="Arial"/>
                <w:color w:val="000000"/>
                <w:sz w:val="22"/>
                <w:szCs w:val="22"/>
                <w:lang w:val="en-GB" w:eastAsia="en-GB"/>
              </w:rPr>
            </w:pPr>
          </w:p>
        </w:tc>
        <w:tc>
          <w:tcPr>
            <w:tcW w:w="1812" w:type="dxa"/>
            <w:gridSpan w:val="3"/>
            <w:tcBorders>
              <w:top w:val="nil"/>
              <w:left w:val="nil"/>
              <w:bottom w:val="nil"/>
              <w:right w:val="nil"/>
            </w:tcBorders>
            <w:shd w:val="clear" w:color="auto" w:fill="auto"/>
            <w:noWrap/>
            <w:vAlign w:val="bottom"/>
            <w:hideMark/>
          </w:tcPr>
          <w:p w14:paraId="76281328" w14:textId="77777777" w:rsidR="00E464F9" w:rsidRPr="008A04C4" w:rsidRDefault="00E464F9" w:rsidP="00E464F9">
            <w:pPr>
              <w:spacing w:after="0" w:line="240" w:lineRule="auto"/>
              <w:rPr>
                <w:rFonts w:ascii="Arial" w:eastAsia="Times New Roman" w:hAnsi="Arial" w:cs="Arial"/>
                <w:color w:val="000000"/>
                <w:sz w:val="22"/>
                <w:szCs w:val="22"/>
                <w:lang w:val="en-GB" w:eastAsia="en-GB"/>
              </w:rPr>
            </w:pPr>
          </w:p>
        </w:tc>
        <w:tc>
          <w:tcPr>
            <w:tcW w:w="1673" w:type="dxa"/>
            <w:gridSpan w:val="3"/>
            <w:tcBorders>
              <w:top w:val="nil"/>
              <w:left w:val="nil"/>
              <w:bottom w:val="nil"/>
              <w:right w:val="nil"/>
            </w:tcBorders>
            <w:shd w:val="clear" w:color="auto" w:fill="auto"/>
            <w:noWrap/>
            <w:vAlign w:val="bottom"/>
            <w:hideMark/>
          </w:tcPr>
          <w:p w14:paraId="7A73DE3D" w14:textId="77777777" w:rsidR="00E464F9" w:rsidRPr="008A04C4" w:rsidRDefault="00E464F9" w:rsidP="00E464F9">
            <w:pPr>
              <w:spacing w:after="0" w:line="240" w:lineRule="auto"/>
              <w:rPr>
                <w:rFonts w:ascii="Arial" w:eastAsia="Times New Roman" w:hAnsi="Arial" w:cs="Arial"/>
                <w:color w:val="000000"/>
                <w:sz w:val="22"/>
                <w:szCs w:val="22"/>
                <w:lang w:val="en-GB" w:eastAsia="en-GB"/>
              </w:rPr>
            </w:pPr>
          </w:p>
        </w:tc>
      </w:tr>
      <w:tr w:rsidR="00E464F9" w:rsidRPr="008A04C4" w14:paraId="7B20B8FA" w14:textId="77777777" w:rsidTr="00E464F9">
        <w:trPr>
          <w:trHeight w:val="223"/>
        </w:trPr>
        <w:tc>
          <w:tcPr>
            <w:tcW w:w="4220" w:type="dxa"/>
            <w:gridSpan w:val="3"/>
            <w:tcBorders>
              <w:top w:val="nil"/>
              <w:left w:val="nil"/>
              <w:bottom w:val="nil"/>
              <w:right w:val="nil"/>
            </w:tcBorders>
            <w:shd w:val="clear" w:color="auto" w:fill="auto"/>
            <w:noWrap/>
            <w:vAlign w:val="bottom"/>
            <w:hideMark/>
          </w:tcPr>
          <w:p w14:paraId="0B353C5E" w14:textId="77777777" w:rsidR="00E464F9" w:rsidRPr="008A04C4" w:rsidRDefault="00E464F9" w:rsidP="00E464F9">
            <w:pPr>
              <w:spacing w:after="0" w:line="240" w:lineRule="auto"/>
              <w:rPr>
                <w:rFonts w:ascii="Arial" w:eastAsia="Times New Roman" w:hAnsi="Arial" w:cs="Arial"/>
                <w:color w:val="000000"/>
                <w:sz w:val="22"/>
                <w:szCs w:val="22"/>
                <w:lang w:val="en-GB" w:eastAsia="en-GB"/>
              </w:rPr>
            </w:pPr>
          </w:p>
        </w:tc>
        <w:tc>
          <w:tcPr>
            <w:tcW w:w="1812" w:type="dxa"/>
            <w:gridSpan w:val="3"/>
            <w:tcBorders>
              <w:top w:val="nil"/>
              <w:left w:val="nil"/>
              <w:bottom w:val="nil"/>
              <w:right w:val="nil"/>
            </w:tcBorders>
            <w:shd w:val="clear" w:color="auto" w:fill="auto"/>
            <w:noWrap/>
            <w:vAlign w:val="bottom"/>
            <w:hideMark/>
          </w:tcPr>
          <w:p w14:paraId="14598DC2" w14:textId="77777777" w:rsidR="00E464F9" w:rsidRPr="008A04C4" w:rsidRDefault="00E464F9" w:rsidP="00E464F9">
            <w:pPr>
              <w:spacing w:after="0" w:line="240" w:lineRule="auto"/>
              <w:rPr>
                <w:rFonts w:ascii="Arial" w:eastAsia="Times New Roman" w:hAnsi="Arial" w:cs="Arial"/>
                <w:color w:val="000000"/>
                <w:sz w:val="22"/>
                <w:szCs w:val="22"/>
                <w:lang w:val="en-GB" w:eastAsia="en-GB"/>
              </w:rPr>
            </w:pPr>
          </w:p>
        </w:tc>
        <w:tc>
          <w:tcPr>
            <w:tcW w:w="1673" w:type="dxa"/>
            <w:gridSpan w:val="3"/>
            <w:tcBorders>
              <w:top w:val="nil"/>
              <w:left w:val="nil"/>
              <w:bottom w:val="nil"/>
              <w:right w:val="nil"/>
            </w:tcBorders>
            <w:shd w:val="clear" w:color="auto" w:fill="auto"/>
            <w:noWrap/>
            <w:vAlign w:val="bottom"/>
            <w:hideMark/>
          </w:tcPr>
          <w:p w14:paraId="4AA01A60" w14:textId="77777777" w:rsidR="00E464F9" w:rsidRPr="008A04C4" w:rsidRDefault="00E464F9" w:rsidP="00E464F9">
            <w:pPr>
              <w:spacing w:after="0" w:line="240" w:lineRule="auto"/>
              <w:rPr>
                <w:rFonts w:ascii="Arial" w:eastAsia="Times New Roman" w:hAnsi="Arial" w:cs="Arial"/>
                <w:color w:val="000000"/>
                <w:sz w:val="22"/>
                <w:szCs w:val="22"/>
                <w:lang w:val="en-GB" w:eastAsia="en-GB"/>
              </w:rPr>
            </w:pPr>
          </w:p>
        </w:tc>
      </w:tr>
      <w:tr w:rsidR="00E464F9" w:rsidRPr="008A04C4" w14:paraId="1EFE68D4" w14:textId="77777777" w:rsidTr="00E464F9">
        <w:trPr>
          <w:gridAfter w:val="2"/>
          <w:wAfter w:w="245" w:type="dxa"/>
          <w:trHeight w:val="690"/>
        </w:trPr>
        <w:tc>
          <w:tcPr>
            <w:tcW w:w="5840" w:type="dxa"/>
            <w:gridSpan w:val="4"/>
            <w:tcBorders>
              <w:top w:val="nil"/>
              <w:left w:val="nil"/>
              <w:bottom w:val="nil"/>
              <w:right w:val="nil"/>
            </w:tcBorders>
            <w:shd w:val="clear" w:color="auto" w:fill="auto"/>
            <w:noWrap/>
            <w:vAlign w:val="bottom"/>
            <w:hideMark/>
          </w:tcPr>
          <w:p w14:paraId="31654270" w14:textId="77777777" w:rsidR="00E464F9" w:rsidRPr="008A04C4" w:rsidRDefault="00E464F9" w:rsidP="00E464F9">
            <w:pPr>
              <w:spacing w:after="0" w:line="240" w:lineRule="auto"/>
              <w:rPr>
                <w:rFonts w:ascii="Arial" w:eastAsia="Times New Roman" w:hAnsi="Arial" w:cs="Arial"/>
                <w:color w:val="000000"/>
                <w:lang w:val="en-GB" w:eastAsia="en-GB"/>
              </w:rPr>
            </w:pPr>
            <w:r w:rsidRPr="008A04C4">
              <w:rPr>
                <w:rFonts w:ascii="Arial" w:eastAsia="Times New Roman" w:hAnsi="Arial" w:cs="Arial"/>
                <w:color w:val="000000"/>
                <w:lang w:val="en-GB" w:eastAsia="en-GB"/>
              </w:rPr>
              <w:t>t-Test: Two-Sample Assuming Equal Variances for “Against Brexit” and “No Preference”</w:t>
            </w:r>
          </w:p>
        </w:tc>
        <w:tc>
          <w:tcPr>
            <w:tcW w:w="1620" w:type="dxa"/>
            <w:gridSpan w:val="3"/>
            <w:tcBorders>
              <w:top w:val="nil"/>
              <w:left w:val="nil"/>
              <w:bottom w:val="nil"/>
              <w:right w:val="nil"/>
            </w:tcBorders>
            <w:shd w:val="clear" w:color="auto" w:fill="auto"/>
            <w:noWrap/>
            <w:vAlign w:val="bottom"/>
            <w:hideMark/>
          </w:tcPr>
          <w:p w14:paraId="14B280A8" w14:textId="77777777" w:rsidR="00E464F9" w:rsidRPr="008A04C4" w:rsidRDefault="00E464F9" w:rsidP="00E464F9">
            <w:pPr>
              <w:spacing w:after="0" w:line="240" w:lineRule="auto"/>
              <w:rPr>
                <w:rFonts w:ascii="Arial" w:eastAsia="Times New Roman" w:hAnsi="Arial" w:cs="Arial"/>
                <w:color w:val="000000"/>
                <w:lang w:val="en-GB" w:eastAsia="en-GB"/>
              </w:rPr>
            </w:pPr>
          </w:p>
        </w:tc>
      </w:tr>
      <w:tr w:rsidR="00E464F9" w:rsidRPr="008A04C4" w14:paraId="27D2C8CA" w14:textId="77777777" w:rsidTr="00E464F9">
        <w:trPr>
          <w:gridAfter w:val="2"/>
          <w:wAfter w:w="245" w:type="dxa"/>
          <w:trHeight w:val="315"/>
        </w:trPr>
        <w:tc>
          <w:tcPr>
            <w:tcW w:w="4086" w:type="dxa"/>
            <w:tcBorders>
              <w:top w:val="nil"/>
              <w:left w:val="nil"/>
              <w:bottom w:val="nil"/>
              <w:right w:val="nil"/>
            </w:tcBorders>
            <w:shd w:val="clear" w:color="auto" w:fill="auto"/>
            <w:noWrap/>
            <w:vAlign w:val="bottom"/>
            <w:hideMark/>
          </w:tcPr>
          <w:p w14:paraId="21083E8C" w14:textId="77777777" w:rsidR="00E464F9" w:rsidRPr="008A04C4" w:rsidRDefault="00E464F9" w:rsidP="00E464F9">
            <w:pPr>
              <w:spacing w:after="0" w:line="240" w:lineRule="auto"/>
              <w:rPr>
                <w:rFonts w:ascii="Arial" w:eastAsia="Times New Roman" w:hAnsi="Arial" w:cs="Arial"/>
                <w:color w:val="000000"/>
                <w:lang w:val="en-GB" w:eastAsia="en-GB"/>
              </w:rPr>
            </w:pPr>
          </w:p>
        </w:tc>
        <w:tc>
          <w:tcPr>
            <w:tcW w:w="1754" w:type="dxa"/>
            <w:gridSpan w:val="3"/>
            <w:tcBorders>
              <w:top w:val="nil"/>
              <w:left w:val="nil"/>
              <w:bottom w:val="nil"/>
              <w:right w:val="nil"/>
            </w:tcBorders>
            <w:shd w:val="clear" w:color="auto" w:fill="auto"/>
            <w:noWrap/>
            <w:vAlign w:val="bottom"/>
            <w:hideMark/>
          </w:tcPr>
          <w:p w14:paraId="545436CF" w14:textId="77777777" w:rsidR="00E464F9" w:rsidRPr="008A04C4" w:rsidRDefault="00E464F9" w:rsidP="00E464F9">
            <w:pPr>
              <w:spacing w:after="0" w:line="240" w:lineRule="auto"/>
              <w:rPr>
                <w:rFonts w:ascii="Arial" w:eastAsia="Times New Roman" w:hAnsi="Arial" w:cs="Arial"/>
                <w:color w:val="000000"/>
                <w:lang w:val="en-GB" w:eastAsia="en-GB"/>
              </w:rPr>
            </w:pPr>
          </w:p>
        </w:tc>
        <w:tc>
          <w:tcPr>
            <w:tcW w:w="1620" w:type="dxa"/>
            <w:gridSpan w:val="3"/>
            <w:tcBorders>
              <w:top w:val="nil"/>
              <w:left w:val="nil"/>
              <w:bottom w:val="nil"/>
              <w:right w:val="nil"/>
            </w:tcBorders>
            <w:shd w:val="clear" w:color="auto" w:fill="auto"/>
            <w:noWrap/>
            <w:vAlign w:val="bottom"/>
            <w:hideMark/>
          </w:tcPr>
          <w:p w14:paraId="3DC774A6" w14:textId="77777777" w:rsidR="00E464F9" w:rsidRPr="008A04C4" w:rsidRDefault="00E464F9" w:rsidP="00E464F9">
            <w:pPr>
              <w:spacing w:after="0" w:line="240" w:lineRule="auto"/>
              <w:rPr>
                <w:rFonts w:ascii="Arial" w:eastAsia="Times New Roman" w:hAnsi="Arial" w:cs="Arial"/>
                <w:color w:val="000000"/>
                <w:lang w:val="en-GB" w:eastAsia="en-GB"/>
              </w:rPr>
            </w:pPr>
          </w:p>
        </w:tc>
      </w:tr>
      <w:tr w:rsidR="00E464F9" w:rsidRPr="008A04C4" w14:paraId="68ECC9D0" w14:textId="77777777" w:rsidTr="00E464F9">
        <w:trPr>
          <w:gridAfter w:val="2"/>
          <w:wAfter w:w="245" w:type="dxa"/>
          <w:trHeight w:val="300"/>
        </w:trPr>
        <w:tc>
          <w:tcPr>
            <w:tcW w:w="4086" w:type="dxa"/>
            <w:tcBorders>
              <w:top w:val="single" w:sz="8" w:space="0" w:color="auto"/>
              <w:left w:val="nil"/>
              <w:bottom w:val="single" w:sz="4" w:space="0" w:color="auto"/>
              <w:right w:val="nil"/>
            </w:tcBorders>
            <w:shd w:val="clear" w:color="auto" w:fill="auto"/>
            <w:noWrap/>
            <w:vAlign w:val="bottom"/>
            <w:hideMark/>
          </w:tcPr>
          <w:p w14:paraId="5C6DC7F8" w14:textId="77777777" w:rsidR="00E464F9" w:rsidRPr="008A04C4" w:rsidRDefault="00E464F9" w:rsidP="00E464F9">
            <w:pPr>
              <w:spacing w:after="0" w:line="240" w:lineRule="auto"/>
              <w:jc w:val="center"/>
              <w:rPr>
                <w:rFonts w:ascii="Arial" w:eastAsia="Times New Roman" w:hAnsi="Arial" w:cs="Arial"/>
                <w:i/>
                <w:iCs/>
                <w:color w:val="000000"/>
                <w:lang w:val="en-GB" w:eastAsia="en-GB"/>
              </w:rPr>
            </w:pPr>
            <w:r w:rsidRPr="008A04C4">
              <w:rPr>
                <w:rFonts w:ascii="Arial" w:eastAsia="Times New Roman" w:hAnsi="Arial" w:cs="Arial"/>
                <w:i/>
                <w:iCs/>
                <w:color w:val="000000"/>
                <w:lang w:val="en-GB" w:eastAsia="en-GB"/>
              </w:rPr>
              <w:t> </w:t>
            </w:r>
          </w:p>
        </w:tc>
        <w:tc>
          <w:tcPr>
            <w:tcW w:w="1754" w:type="dxa"/>
            <w:gridSpan w:val="3"/>
            <w:tcBorders>
              <w:top w:val="single" w:sz="8" w:space="0" w:color="auto"/>
              <w:left w:val="nil"/>
              <w:bottom w:val="single" w:sz="4" w:space="0" w:color="auto"/>
              <w:right w:val="nil"/>
            </w:tcBorders>
            <w:shd w:val="clear" w:color="auto" w:fill="auto"/>
            <w:noWrap/>
            <w:vAlign w:val="bottom"/>
            <w:hideMark/>
          </w:tcPr>
          <w:p w14:paraId="7A9D6615" w14:textId="77777777" w:rsidR="00E464F9" w:rsidRPr="008A04C4" w:rsidRDefault="00E464F9" w:rsidP="00E464F9">
            <w:pPr>
              <w:spacing w:after="0" w:line="240" w:lineRule="auto"/>
              <w:jc w:val="center"/>
              <w:rPr>
                <w:rFonts w:ascii="Arial" w:eastAsia="Times New Roman" w:hAnsi="Arial" w:cs="Arial"/>
                <w:i/>
                <w:iCs/>
                <w:color w:val="000000"/>
                <w:lang w:val="en-GB" w:eastAsia="en-GB"/>
              </w:rPr>
            </w:pPr>
            <w:r w:rsidRPr="008A04C4">
              <w:rPr>
                <w:rFonts w:ascii="Arial" w:eastAsia="Times New Roman" w:hAnsi="Arial" w:cs="Arial"/>
                <w:i/>
                <w:iCs/>
                <w:color w:val="000000"/>
                <w:lang w:val="en-GB" w:eastAsia="en-GB"/>
              </w:rPr>
              <w:t>Variable 1</w:t>
            </w:r>
          </w:p>
        </w:tc>
        <w:tc>
          <w:tcPr>
            <w:tcW w:w="1620" w:type="dxa"/>
            <w:gridSpan w:val="3"/>
            <w:tcBorders>
              <w:top w:val="single" w:sz="8" w:space="0" w:color="auto"/>
              <w:left w:val="nil"/>
              <w:bottom w:val="single" w:sz="4" w:space="0" w:color="auto"/>
              <w:right w:val="nil"/>
            </w:tcBorders>
            <w:shd w:val="clear" w:color="auto" w:fill="auto"/>
            <w:noWrap/>
            <w:vAlign w:val="bottom"/>
            <w:hideMark/>
          </w:tcPr>
          <w:p w14:paraId="0362308A" w14:textId="77777777" w:rsidR="00E464F9" w:rsidRPr="008A04C4" w:rsidRDefault="00E464F9" w:rsidP="00E464F9">
            <w:pPr>
              <w:spacing w:after="0" w:line="240" w:lineRule="auto"/>
              <w:jc w:val="center"/>
              <w:rPr>
                <w:rFonts w:ascii="Arial" w:eastAsia="Times New Roman" w:hAnsi="Arial" w:cs="Arial"/>
                <w:i/>
                <w:iCs/>
                <w:color w:val="000000"/>
                <w:lang w:val="en-GB" w:eastAsia="en-GB"/>
              </w:rPr>
            </w:pPr>
            <w:r w:rsidRPr="008A04C4">
              <w:rPr>
                <w:rFonts w:ascii="Arial" w:eastAsia="Times New Roman" w:hAnsi="Arial" w:cs="Arial"/>
                <w:i/>
                <w:iCs/>
                <w:color w:val="000000"/>
                <w:lang w:val="en-GB" w:eastAsia="en-GB"/>
              </w:rPr>
              <w:t>Variable 2</w:t>
            </w:r>
          </w:p>
        </w:tc>
      </w:tr>
      <w:tr w:rsidR="00E464F9" w:rsidRPr="008A04C4" w14:paraId="0229B4B0" w14:textId="77777777" w:rsidTr="00E464F9">
        <w:trPr>
          <w:gridAfter w:val="2"/>
          <w:wAfter w:w="245" w:type="dxa"/>
          <w:trHeight w:val="300"/>
        </w:trPr>
        <w:tc>
          <w:tcPr>
            <w:tcW w:w="4086" w:type="dxa"/>
            <w:tcBorders>
              <w:top w:val="nil"/>
              <w:left w:val="nil"/>
              <w:bottom w:val="nil"/>
              <w:right w:val="nil"/>
            </w:tcBorders>
            <w:shd w:val="clear" w:color="auto" w:fill="auto"/>
            <w:noWrap/>
            <w:vAlign w:val="bottom"/>
            <w:hideMark/>
          </w:tcPr>
          <w:p w14:paraId="5F072CCB" w14:textId="77777777" w:rsidR="00E464F9" w:rsidRPr="008A04C4" w:rsidRDefault="00E464F9" w:rsidP="00E464F9">
            <w:pPr>
              <w:spacing w:after="0" w:line="240" w:lineRule="auto"/>
              <w:rPr>
                <w:rFonts w:ascii="Arial" w:eastAsia="Times New Roman" w:hAnsi="Arial" w:cs="Arial"/>
                <w:color w:val="000000"/>
                <w:lang w:val="en-GB" w:eastAsia="en-GB"/>
              </w:rPr>
            </w:pPr>
            <w:r w:rsidRPr="008A04C4">
              <w:rPr>
                <w:rFonts w:ascii="Arial" w:eastAsia="Times New Roman" w:hAnsi="Arial" w:cs="Arial"/>
                <w:color w:val="000000"/>
                <w:lang w:val="en-GB" w:eastAsia="en-GB"/>
              </w:rPr>
              <w:t>Mean</w:t>
            </w:r>
          </w:p>
        </w:tc>
        <w:tc>
          <w:tcPr>
            <w:tcW w:w="1754" w:type="dxa"/>
            <w:gridSpan w:val="3"/>
            <w:tcBorders>
              <w:top w:val="nil"/>
              <w:left w:val="nil"/>
              <w:bottom w:val="nil"/>
              <w:right w:val="nil"/>
            </w:tcBorders>
            <w:shd w:val="clear" w:color="auto" w:fill="auto"/>
            <w:noWrap/>
            <w:vAlign w:val="bottom"/>
            <w:hideMark/>
          </w:tcPr>
          <w:p w14:paraId="314E47BB"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sidRPr="008A04C4">
              <w:rPr>
                <w:rFonts w:ascii="Arial" w:eastAsia="Times New Roman" w:hAnsi="Arial" w:cs="Arial"/>
                <w:color w:val="000000"/>
                <w:lang w:val="en-GB" w:eastAsia="en-GB"/>
              </w:rPr>
              <w:t>12.2</w:t>
            </w:r>
          </w:p>
        </w:tc>
        <w:tc>
          <w:tcPr>
            <w:tcW w:w="1620" w:type="dxa"/>
            <w:gridSpan w:val="3"/>
            <w:tcBorders>
              <w:top w:val="nil"/>
              <w:left w:val="nil"/>
              <w:bottom w:val="nil"/>
              <w:right w:val="nil"/>
            </w:tcBorders>
            <w:shd w:val="clear" w:color="auto" w:fill="auto"/>
            <w:noWrap/>
            <w:vAlign w:val="bottom"/>
            <w:hideMark/>
          </w:tcPr>
          <w:p w14:paraId="23229E90"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sidRPr="008A04C4">
              <w:rPr>
                <w:rFonts w:ascii="Arial" w:eastAsia="Times New Roman" w:hAnsi="Arial" w:cs="Arial"/>
                <w:color w:val="000000"/>
                <w:lang w:val="en-GB" w:eastAsia="en-GB"/>
              </w:rPr>
              <w:t>5.4</w:t>
            </w:r>
          </w:p>
        </w:tc>
      </w:tr>
      <w:tr w:rsidR="00E464F9" w:rsidRPr="008A04C4" w14:paraId="1CC754DC" w14:textId="77777777" w:rsidTr="00E464F9">
        <w:trPr>
          <w:gridAfter w:val="2"/>
          <w:wAfter w:w="245" w:type="dxa"/>
          <w:trHeight w:val="300"/>
        </w:trPr>
        <w:tc>
          <w:tcPr>
            <w:tcW w:w="4086" w:type="dxa"/>
            <w:tcBorders>
              <w:top w:val="nil"/>
              <w:left w:val="nil"/>
              <w:bottom w:val="nil"/>
              <w:right w:val="nil"/>
            </w:tcBorders>
            <w:shd w:val="clear" w:color="auto" w:fill="auto"/>
            <w:noWrap/>
            <w:vAlign w:val="bottom"/>
            <w:hideMark/>
          </w:tcPr>
          <w:p w14:paraId="15056429" w14:textId="77777777" w:rsidR="00E464F9" w:rsidRPr="008A04C4" w:rsidRDefault="00E464F9" w:rsidP="00E464F9">
            <w:pPr>
              <w:spacing w:after="0" w:line="240" w:lineRule="auto"/>
              <w:rPr>
                <w:rFonts w:ascii="Arial" w:eastAsia="Times New Roman" w:hAnsi="Arial" w:cs="Arial"/>
                <w:color w:val="000000"/>
                <w:lang w:val="en-GB" w:eastAsia="en-GB"/>
              </w:rPr>
            </w:pPr>
            <w:r w:rsidRPr="008A04C4">
              <w:rPr>
                <w:rFonts w:ascii="Arial" w:eastAsia="Times New Roman" w:hAnsi="Arial" w:cs="Arial"/>
                <w:color w:val="000000"/>
                <w:lang w:val="en-GB" w:eastAsia="en-GB"/>
              </w:rPr>
              <w:t>Variance</w:t>
            </w:r>
          </w:p>
        </w:tc>
        <w:tc>
          <w:tcPr>
            <w:tcW w:w="1754" w:type="dxa"/>
            <w:gridSpan w:val="3"/>
            <w:tcBorders>
              <w:top w:val="nil"/>
              <w:left w:val="nil"/>
              <w:bottom w:val="nil"/>
              <w:right w:val="nil"/>
            </w:tcBorders>
            <w:shd w:val="clear" w:color="auto" w:fill="auto"/>
            <w:noWrap/>
            <w:vAlign w:val="bottom"/>
            <w:hideMark/>
          </w:tcPr>
          <w:p w14:paraId="0AE0306C"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sidRPr="008A04C4">
              <w:rPr>
                <w:rFonts w:ascii="Arial" w:eastAsia="Times New Roman" w:hAnsi="Arial" w:cs="Arial"/>
                <w:color w:val="000000"/>
                <w:lang w:val="en-GB" w:eastAsia="en-GB"/>
              </w:rPr>
              <w:t>112.2</w:t>
            </w:r>
          </w:p>
        </w:tc>
        <w:tc>
          <w:tcPr>
            <w:tcW w:w="1620" w:type="dxa"/>
            <w:gridSpan w:val="3"/>
            <w:tcBorders>
              <w:top w:val="nil"/>
              <w:left w:val="nil"/>
              <w:bottom w:val="nil"/>
              <w:right w:val="nil"/>
            </w:tcBorders>
            <w:shd w:val="clear" w:color="auto" w:fill="auto"/>
            <w:noWrap/>
            <w:vAlign w:val="bottom"/>
            <w:hideMark/>
          </w:tcPr>
          <w:p w14:paraId="55AE5A34"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sidRPr="008A04C4">
              <w:rPr>
                <w:rFonts w:ascii="Arial" w:eastAsia="Times New Roman" w:hAnsi="Arial" w:cs="Arial"/>
                <w:color w:val="000000"/>
                <w:lang w:val="en-GB" w:eastAsia="en-GB"/>
              </w:rPr>
              <w:t>36.3</w:t>
            </w:r>
          </w:p>
        </w:tc>
      </w:tr>
      <w:tr w:rsidR="00E464F9" w:rsidRPr="008A04C4" w14:paraId="6A225223" w14:textId="77777777" w:rsidTr="00E464F9">
        <w:trPr>
          <w:gridAfter w:val="2"/>
          <w:wAfter w:w="245" w:type="dxa"/>
          <w:trHeight w:val="300"/>
        </w:trPr>
        <w:tc>
          <w:tcPr>
            <w:tcW w:w="4086" w:type="dxa"/>
            <w:tcBorders>
              <w:top w:val="nil"/>
              <w:left w:val="nil"/>
              <w:bottom w:val="nil"/>
              <w:right w:val="nil"/>
            </w:tcBorders>
            <w:shd w:val="clear" w:color="auto" w:fill="auto"/>
            <w:noWrap/>
            <w:vAlign w:val="bottom"/>
            <w:hideMark/>
          </w:tcPr>
          <w:p w14:paraId="260F38D7" w14:textId="77777777" w:rsidR="00E464F9" w:rsidRPr="008A04C4" w:rsidRDefault="00E464F9" w:rsidP="00E464F9">
            <w:pPr>
              <w:spacing w:after="0" w:line="240" w:lineRule="auto"/>
              <w:rPr>
                <w:rFonts w:ascii="Arial" w:eastAsia="Times New Roman" w:hAnsi="Arial" w:cs="Arial"/>
                <w:color w:val="000000"/>
                <w:lang w:val="en-GB" w:eastAsia="en-GB"/>
              </w:rPr>
            </w:pPr>
            <w:r w:rsidRPr="008A04C4">
              <w:rPr>
                <w:rFonts w:ascii="Arial" w:eastAsia="Times New Roman" w:hAnsi="Arial" w:cs="Arial"/>
                <w:color w:val="000000"/>
                <w:lang w:val="en-GB" w:eastAsia="en-GB"/>
              </w:rPr>
              <w:t>Observations</w:t>
            </w:r>
          </w:p>
        </w:tc>
        <w:tc>
          <w:tcPr>
            <w:tcW w:w="1754" w:type="dxa"/>
            <w:gridSpan w:val="3"/>
            <w:tcBorders>
              <w:top w:val="nil"/>
              <w:left w:val="nil"/>
              <w:bottom w:val="nil"/>
              <w:right w:val="nil"/>
            </w:tcBorders>
            <w:shd w:val="clear" w:color="auto" w:fill="auto"/>
            <w:noWrap/>
            <w:vAlign w:val="bottom"/>
            <w:hideMark/>
          </w:tcPr>
          <w:p w14:paraId="31045D6F"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sidRPr="008A04C4">
              <w:rPr>
                <w:rFonts w:ascii="Arial" w:eastAsia="Times New Roman" w:hAnsi="Arial" w:cs="Arial"/>
                <w:color w:val="000000"/>
                <w:lang w:val="en-GB" w:eastAsia="en-GB"/>
              </w:rPr>
              <w:t>5</w:t>
            </w:r>
          </w:p>
        </w:tc>
        <w:tc>
          <w:tcPr>
            <w:tcW w:w="1620" w:type="dxa"/>
            <w:gridSpan w:val="3"/>
            <w:tcBorders>
              <w:top w:val="nil"/>
              <w:left w:val="nil"/>
              <w:bottom w:val="nil"/>
              <w:right w:val="nil"/>
            </w:tcBorders>
            <w:shd w:val="clear" w:color="auto" w:fill="auto"/>
            <w:noWrap/>
            <w:vAlign w:val="bottom"/>
            <w:hideMark/>
          </w:tcPr>
          <w:p w14:paraId="0F813030"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sidRPr="008A04C4">
              <w:rPr>
                <w:rFonts w:ascii="Arial" w:eastAsia="Times New Roman" w:hAnsi="Arial" w:cs="Arial"/>
                <w:color w:val="000000"/>
                <w:lang w:val="en-GB" w:eastAsia="en-GB"/>
              </w:rPr>
              <w:t>5</w:t>
            </w:r>
          </w:p>
        </w:tc>
      </w:tr>
      <w:tr w:rsidR="00E464F9" w:rsidRPr="008A04C4" w14:paraId="2386A729" w14:textId="77777777" w:rsidTr="00E464F9">
        <w:trPr>
          <w:gridAfter w:val="2"/>
          <w:wAfter w:w="245" w:type="dxa"/>
          <w:trHeight w:val="300"/>
        </w:trPr>
        <w:tc>
          <w:tcPr>
            <w:tcW w:w="4086" w:type="dxa"/>
            <w:tcBorders>
              <w:top w:val="nil"/>
              <w:left w:val="nil"/>
              <w:bottom w:val="nil"/>
              <w:right w:val="nil"/>
            </w:tcBorders>
            <w:shd w:val="clear" w:color="auto" w:fill="auto"/>
            <w:noWrap/>
            <w:vAlign w:val="bottom"/>
            <w:hideMark/>
          </w:tcPr>
          <w:p w14:paraId="41B60B77" w14:textId="77777777" w:rsidR="00E464F9" w:rsidRPr="008A04C4" w:rsidRDefault="00E464F9" w:rsidP="00E464F9">
            <w:pPr>
              <w:spacing w:after="0" w:line="240" w:lineRule="auto"/>
              <w:rPr>
                <w:rFonts w:ascii="Arial" w:eastAsia="Times New Roman" w:hAnsi="Arial" w:cs="Arial"/>
                <w:color w:val="000000"/>
                <w:lang w:val="en-GB" w:eastAsia="en-GB"/>
              </w:rPr>
            </w:pPr>
            <w:r w:rsidRPr="008A04C4">
              <w:rPr>
                <w:rFonts w:ascii="Arial" w:eastAsia="Times New Roman" w:hAnsi="Arial" w:cs="Arial"/>
                <w:color w:val="000000"/>
                <w:lang w:val="en-GB" w:eastAsia="en-GB"/>
              </w:rPr>
              <w:t>Pooled Variance</w:t>
            </w:r>
          </w:p>
        </w:tc>
        <w:tc>
          <w:tcPr>
            <w:tcW w:w="1754" w:type="dxa"/>
            <w:gridSpan w:val="3"/>
            <w:tcBorders>
              <w:top w:val="nil"/>
              <w:left w:val="nil"/>
              <w:bottom w:val="nil"/>
              <w:right w:val="nil"/>
            </w:tcBorders>
            <w:shd w:val="clear" w:color="auto" w:fill="auto"/>
            <w:noWrap/>
            <w:vAlign w:val="bottom"/>
            <w:hideMark/>
          </w:tcPr>
          <w:p w14:paraId="7FE2ACA4"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sidRPr="008A04C4">
              <w:rPr>
                <w:rFonts w:ascii="Arial" w:eastAsia="Times New Roman" w:hAnsi="Arial" w:cs="Arial"/>
                <w:color w:val="000000"/>
                <w:lang w:val="en-GB" w:eastAsia="en-GB"/>
              </w:rPr>
              <w:t>74.25</w:t>
            </w:r>
          </w:p>
        </w:tc>
        <w:tc>
          <w:tcPr>
            <w:tcW w:w="1620" w:type="dxa"/>
            <w:gridSpan w:val="3"/>
            <w:tcBorders>
              <w:top w:val="nil"/>
              <w:left w:val="nil"/>
              <w:bottom w:val="nil"/>
              <w:right w:val="nil"/>
            </w:tcBorders>
            <w:shd w:val="clear" w:color="auto" w:fill="auto"/>
            <w:noWrap/>
            <w:vAlign w:val="bottom"/>
            <w:hideMark/>
          </w:tcPr>
          <w:p w14:paraId="36061CAB" w14:textId="77777777" w:rsidR="00E464F9" w:rsidRPr="008A04C4" w:rsidRDefault="00E464F9" w:rsidP="00E464F9">
            <w:pPr>
              <w:spacing w:after="0" w:line="240" w:lineRule="auto"/>
              <w:rPr>
                <w:rFonts w:ascii="Arial" w:eastAsia="Times New Roman" w:hAnsi="Arial" w:cs="Arial"/>
                <w:color w:val="000000"/>
                <w:lang w:val="en-GB" w:eastAsia="en-GB"/>
              </w:rPr>
            </w:pPr>
          </w:p>
        </w:tc>
      </w:tr>
      <w:tr w:rsidR="00E464F9" w:rsidRPr="008A04C4" w14:paraId="01D81C50" w14:textId="77777777" w:rsidTr="00E464F9">
        <w:trPr>
          <w:gridAfter w:val="2"/>
          <w:wAfter w:w="245" w:type="dxa"/>
          <w:trHeight w:val="300"/>
        </w:trPr>
        <w:tc>
          <w:tcPr>
            <w:tcW w:w="4086" w:type="dxa"/>
            <w:tcBorders>
              <w:top w:val="nil"/>
              <w:left w:val="nil"/>
              <w:bottom w:val="nil"/>
              <w:right w:val="nil"/>
            </w:tcBorders>
            <w:shd w:val="clear" w:color="auto" w:fill="auto"/>
            <w:noWrap/>
            <w:vAlign w:val="bottom"/>
            <w:hideMark/>
          </w:tcPr>
          <w:p w14:paraId="7FC79DF7" w14:textId="77777777" w:rsidR="00E464F9" w:rsidRPr="008A04C4" w:rsidRDefault="00E464F9" w:rsidP="00E464F9">
            <w:pPr>
              <w:spacing w:after="0" w:line="240" w:lineRule="auto"/>
              <w:rPr>
                <w:rFonts w:ascii="Arial" w:eastAsia="Times New Roman" w:hAnsi="Arial" w:cs="Arial"/>
                <w:color w:val="000000"/>
                <w:lang w:val="en-GB" w:eastAsia="en-GB"/>
              </w:rPr>
            </w:pPr>
            <w:r w:rsidRPr="008A04C4">
              <w:rPr>
                <w:rFonts w:ascii="Arial" w:eastAsia="Times New Roman" w:hAnsi="Arial" w:cs="Arial"/>
                <w:color w:val="000000"/>
                <w:lang w:val="en-GB" w:eastAsia="en-GB"/>
              </w:rPr>
              <w:t>Hypothesized Mean Difference</w:t>
            </w:r>
          </w:p>
        </w:tc>
        <w:tc>
          <w:tcPr>
            <w:tcW w:w="1754" w:type="dxa"/>
            <w:gridSpan w:val="3"/>
            <w:tcBorders>
              <w:top w:val="nil"/>
              <w:left w:val="nil"/>
              <w:bottom w:val="nil"/>
              <w:right w:val="nil"/>
            </w:tcBorders>
            <w:shd w:val="clear" w:color="auto" w:fill="auto"/>
            <w:noWrap/>
            <w:vAlign w:val="bottom"/>
            <w:hideMark/>
          </w:tcPr>
          <w:p w14:paraId="28041746"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sidRPr="008A04C4">
              <w:rPr>
                <w:rFonts w:ascii="Arial" w:eastAsia="Times New Roman" w:hAnsi="Arial" w:cs="Arial"/>
                <w:color w:val="000000"/>
                <w:lang w:val="en-GB" w:eastAsia="en-GB"/>
              </w:rPr>
              <w:t>0</w:t>
            </w:r>
          </w:p>
        </w:tc>
        <w:tc>
          <w:tcPr>
            <w:tcW w:w="1620" w:type="dxa"/>
            <w:gridSpan w:val="3"/>
            <w:tcBorders>
              <w:top w:val="nil"/>
              <w:left w:val="nil"/>
              <w:bottom w:val="nil"/>
              <w:right w:val="nil"/>
            </w:tcBorders>
            <w:shd w:val="clear" w:color="auto" w:fill="auto"/>
            <w:noWrap/>
            <w:vAlign w:val="bottom"/>
            <w:hideMark/>
          </w:tcPr>
          <w:p w14:paraId="3FFDACB9" w14:textId="77777777" w:rsidR="00E464F9" w:rsidRPr="008A04C4" w:rsidRDefault="00E464F9" w:rsidP="00E464F9">
            <w:pPr>
              <w:spacing w:after="0" w:line="240" w:lineRule="auto"/>
              <w:rPr>
                <w:rFonts w:ascii="Arial" w:eastAsia="Times New Roman" w:hAnsi="Arial" w:cs="Arial"/>
                <w:color w:val="000000"/>
                <w:lang w:val="en-GB" w:eastAsia="en-GB"/>
              </w:rPr>
            </w:pPr>
          </w:p>
        </w:tc>
      </w:tr>
      <w:tr w:rsidR="00E464F9" w:rsidRPr="008A04C4" w14:paraId="2FEDCC1B" w14:textId="77777777" w:rsidTr="00E464F9">
        <w:trPr>
          <w:gridAfter w:val="2"/>
          <w:wAfter w:w="245" w:type="dxa"/>
          <w:trHeight w:val="300"/>
        </w:trPr>
        <w:tc>
          <w:tcPr>
            <w:tcW w:w="4086" w:type="dxa"/>
            <w:tcBorders>
              <w:top w:val="nil"/>
              <w:left w:val="nil"/>
              <w:bottom w:val="nil"/>
              <w:right w:val="nil"/>
            </w:tcBorders>
            <w:shd w:val="clear" w:color="auto" w:fill="auto"/>
            <w:noWrap/>
            <w:vAlign w:val="bottom"/>
            <w:hideMark/>
          </w:tcPr>
          <w:p w14:paraId="5AC2DA24" w14:textId="77777777" w:rsidR="00E464F9" w:rsidRPr="008A04C4" w:rsidRDefault="00E464F9" w:rsidP="00E464F9">
            <w:pPr>
              <w:spacing w:after="0" w:line="240" w:lineRule="auto"/>
              <w:rPr>
                <w:rFonts w:ascii="Arial" w:eastAsia="Times New Roman" w:hAnsi="Arial" w:cs="Arial"/>
                <w:color w:val="000000"/>
                <w:lang w:val="en-GB" w:eastAsia="en-GB"/>
              </w:rPr>
            </w:pPr>
            <w:r w:rsidRPr="008A04C4">
              <w:rPr>
                <w:rFonts w:ascii="Arial" w:eastAsia="Times New Roman" w:hAnsi="Arial" w:cs="Arial"/>
                <w:color w:val="000000"/>
                <w:lang w:val="en-GB" w:eastAsia="en-GB"/>
              </w:rPr>
              <w:t>df</w:t>
            </w:r>
          </w:p>
        </w:tc>
        <w:tc>
          <w:tcPr>
            <w:tcW w:w="1754" w:type="dxa"/>
            <w:gridSpan w:val="3"/>
            <w:tcBorders>
              <w:top w:val="nil"/>
              <w:left w:val="nil"/>
              <w:bottom w:val="nil"/>
              <w:right w:val="nil"/>
            </w:tcBorders>
            <w:shd w:val="clear" w:color="auto" w:fill="auto"/>
            <w:noWrap/>
            <w:vAlign w:val="bottom"/>
            <w:hideMark/>
          </w:tcPr>
          <w:p w14:paraId="00376FF3"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sidRPr="008A04C4">
              <w:rPr>
                <w:rFonts w:ascii="Arial" w:eastAsia="Times New Roman" w:hAnsi="Arial" w:cs="Arial"/>
                <w:color w:val="000000"/>
                <w:lang w:val="en-GB" w:eastAsia="en-GB"/>
              </w:rPr>
              <w:t>8</w:t>
            </w:r>
          </w:p>
        </w:tc>
        <w:tc>
          <w:tcPr>
            <w:tcW w:w="1620" w:type="dxa"/>
            <w:gridSpan w:val="3"/>
            <w:tcBorders>
              <w:top w:val="nil"/>
              <w:left w:val="nil"/>
              <w:bottom w:val="nil"/>
              <w:right w:val="nil"/>
            </w:tcBorders>
            <w:shd w:val="clear" w:color="auto" w:fill="auto"/>
            <w:noWrap/>
            <w:vAlign w:val="bottom"/>
            <w:hideMark/>
          </w:tcPr>
          <w:p w14:paraId="69CE71BA" w14:textId="77777777" w:rsidR="00E464F9" w:rsidRPr="008A04C4" w:rsidRDefault="00E464F9" w:rsidP="00E464F9">
            <w:pPr>
              <w:spacing w:after="0" w:line="240" w:lineRule="auto"/>
              <w:rPr>
                <w:rFonts w:ascii="Arial" w:eastAsia="Times New Roman" w:hAnsi="Arial" w:cs="Arial"/>
                <w:color w:val="000000"/>
                <w:lang w:val="en-GB" w:eastAsia="en-GB"/>
              </w:rPr>
            </w:pPr>
          </w:p>
        </w:tc>
      </w:tr>
      <w:tr w:rsidR="00E464F9" w:rsidRPr="008A04C4" w14:paraId="36E3A065" w14:textId="77777777" w:rsidTr="00E464F9">
        <w:trPr>
          <w:gridAfter w:val="2"/>
          <w:wAfter w:w="245" w:type="dxa"/>
          <w:trHeight w:val="315"/>
        </w:trPr>
        <w:tc>
          <w:tcPr>
            <w:tcW w:w="4086" w:type="dxa"/>
            <w:tcBorders>
              <w:top w:val="nil"/>
              <w:left w:val="nil"/>
              <w:bottom w:val="nil"/>
              <w:right w:val="nil"/>
            </w:tcBorders>
            <w:shd w:val="clear" w:color="auto" w:fill="auto"/>
            <w:noWrap/>
            <w:vAlign w:val="bottom"/>
            <w:hideMark/>
          </w:tcPr>
          <w:p w14:paraId="50BC0060" w14:textId="77777777" w:rsidR="00E464F9" w:rsidRPr="008A04C4" w:rsidRDefault="00E464F9" w:rsidP="00E464F9">
            <w:pPr>
              <w:spacing w:after="0" w:line="240" w:lineRule="auto"/>
              <w:rPr>
                <w:rFonts w:ascii="Arial" w:eastAsia="Times New Roman" w:hAnsi="Arial" w:cs="Arial"/>
                <w:color w:val="000000"/>
                <w:lang w:val="en-GB" w:eastAsia="en-GB"/>
              </w:rPr>
            </w:pPr>
            <w:r w:rsidRPr="008A04C4">
              <w:rPr>
                <w:rFonts w:ascii="Arial" w:eastAsia="Times New Roman" w:hAnsi="Arial" w:cs="Arial"/>
                <w:color w:val="000000"/>
                <w:lang w:val="en-GB" w:eastAsia="en-GB"/>
              </w:rPr>
              <w:t>t Stat</w:t>
            </w:r>
          </w:p>
        </w:tc>
        <w:tc>
          <w:tcPr>
            <w:tcW w:w="1754" w:type="dxa"/>
            <w:gridSpan w:val="3"/>
            <w:tcBorders>
              <w:top w:val="nil"/>
              <w:left w:val="nil"/>
              <w:bottom w:val="nil"/>
              <w:right w:val="nil"/>
            </w:tcBorders>
            <w:shd w:val="clear" w:color="auto" w:fill="auto"/>
            <w:noWrap/>
            <w:vAlign w:val="bottom"/>
            <w:hideMark/>
          </w:tcPr>
          <w:p w14:paraId="5767312D"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Pr>
                <w:rFonts w:ascii="Arial" w:eastAsia="Times New Roman" w:hAnsi="Arial" w:cs="Arial"/>
                <w:color w:val="000000"/>
                <w:lang w:val="en-GB" w:eastAsia="en-GB"/>
              </w:rPr>
              <w:t>1.247</w:t>
            </w:r>
          </w:p>
        </w:tc>
        <w:tc>
          <w:tcPr>
            <w:tcW w:w="1620" w:type="dxa"/>
            <w:gridSpan w:val="3"/>
            <w:tcBorders>
              <w:top w:val="nil"/>
              <w:left w:val="nil"/>
              <w:bottom w:val="nil"/>
              <w:right w:val="nil"/>
            </w:tcBorders>
            <w:shd w:val="clear" w:color="auto" w:fill="auto"/>
            <w:noWrap/>
            <w:vAlign w:val="bottom"/>
            <w:hideMark/>
          </w:tcPr>
          <w:p w14:paraId="2CD65E12" w14:textId="77777777" w:rsidR="00E464F9" w:rsidRPr="008A04C4" w:rsidRDefault="00E464F9" w:rsidP="00E464F9">
            <w:pPr>
              <w:spacing w:after="0" w:line="240" w:lineRule="auto"/>
              <w:rPr>
                <w:rFonts w:ascii="Arial" w:eastAsia="Times New Roman" w:hAnsi="Arial" w:cs="Arial"/>
                <w:color w:val="000000"/>
                <w:lang w:val="en-GB" w:eastAsia="en-GB"/>
              </w:rPr>
            </w:pPr>
          </w:p>
        </w:tc>
      </w:tr>
      <w:tr w:rsidR="00E464F9" w:rsidRPr="008A04C4" w14:paraId="6AD40E54" w14:textId="77777777" w:rsidTr="00E464F9">
        <w:trPr>
          <w:gridAfter w:val="2"/>
          <w:wAfter w:w="245" w:type="dxa"/>
          <w:trHeight w:val="300"/>
        </w:trPr>
        <w:tc>
          <w:tcPr>
            <w:tcW w:w="4086" w:type="dxa"/>
            <w:tcBorders>
              <w:top w:val="nil"/>
              <w:left w:val="nil"/>
              <w:bottom w:val="nil"/>
              <w:right w:val="nil"/>
            </w:tcBorders>
            <w:shd w:val="clear" w:color="auto" w:fill="auto"/>
            <w:noWrap/>
            <w:vAlign w:val="bottom"/>
            <w:hideMark/>
          </w:tcPr>
          <w:p w14:paraId="558D23F3" w14:textId="77777777" w:rsidR="00E464F9" w:rsidRPr="008A04C4" w:rsidRDefault="00E464F9" w:rsidP="00E464F9">
            <w:pPr>
              <w:spacing w:after="0" w:line="240" w:lineRule="auto"/>
              <w:rPr>
                <w:rFonts w:ascii="Arial" w:eastAsia="Times New Roman" w:hAnsi="Arial" w:cs="Arial"/>
                <w:color w:val="000000"/>
                <w:lang w:val="en-GB" w:eastAsia="en-GB"/>
              </w:rPr>
            </w:pPr>
            <w:r w:rsidRPr="008A04C4">
              <w:rPr>
                <w:rFonts w:ascii="Arial" w:eastAsia="Times New Roman" w:hAnsi="Arial" w:cs="Arial"/>
                <w:color w:val="000000"/>
                <w:lang w:val="en-GB" w:eastAsia="en-GB"/>
              </w:rPr>
              <w:t>P(T&lt;=t) one-tail</w:t>
            </w:r>
          </w:p>
        </w:tc>
        <w:tc>
          <w:tcPr>
            <w:tcW w:w="1754" w:type="dxa"/>
            <w:gridSpan w:val="3"/>
            <w:tcBorders>
              <w:top w:val="nil"/>
              <w:left w:val="nil"/>
              <w:bottom w:val="nil"/>
              <w:right w:val="nil"/>
            </w:tcBorders>
            <w:shd w:val="clear" w:color="auto" w:fill="auto"/>
            <w:noWrap/>
            <w:vAlign w:val="bottom"/>
            <w:hideMark/>
          </w:tcPr>
          <w:p w14:paraId="22A8F247"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Pr>
                <w:rFonts w:ascii="Arial" w:eastAsia="Times New Roman" w:hAnsi="Arial" w:cs="Arial"/>
                <w:color w:val="000000"/>
                <w:lang w:val="en-GB" w:eastAsia="en-GB"/>
              </w:rPr>
              <w:t>0.123</w:t>
            </w:r>
          </w:p>
        </w:tc>
        <w:tc>
          <w:tcPr>
            <w:tcW w:w="1620" w:type="dxa"/>
            <w:gridSpan w:val="3"/>
            <w:tcBorders>
              <w:top w:val="nil"/>
              <w:left w:val="nil"/>
              <w:bottom w:val="nil"/>
              <w:right w:val="nil"/>
            </w:tcBorders>
            <w:shd w:val="clear" w:color="auto" w:fill="auto"/>
            <w:noWrap/>
            <w:vAlign w:val="bottom"/>
            <w:hideMark/>
          </w:tcPr>
          <w:p w14:paraId="46634ED5" w14:textId="77777777" w:rsidR="00E464F9" w:rsidRPr="008A04C4" w:rsidRDefault="00E464F9" w:rsidP="00E464F9">
            <w:pPr>
              <w:spacing w:after="0" w:line="240" w:lineRule="auto"/>
              <w:rPr>
                <w:rFonts w:ascii="Arial" w:eastAsia="Times New Roman" w:hAnsi="Arial" w:cs="Arial"/>
                <w:color w:val="000000"/>
                <w:lang w:val="en-GB" w:eastAsia="en-GB"/>
              </w:rPr>
            </w:pPr>
          </w:p>
        </w:tc>
      </w:tr>
      <w:tr w:rsidR="00E464F9" w:rsidRPr="008A04C4" w14:paraId="59EE2FBB" w14:textId="77777777" w:rsidTr="00E464F9">
        <w:trPr>
          <w:gridAfter w:val="2"/>
          <w:wAfter w:w="245" w:type="dxa"/>
          <w:trHeight w:val="300"/>
        </w:trPr>
        <w:tc>
          <w:tcPr>
            <w:tcW w:w="4086" w:type="dxa"/>
            <w:tcBorders>
              <w:top w:val="nil"/>
              <w:left w:val="nil"/>
              <w:bottom w:val="nil"/>
              <w:right w:val="nil"/>
            </w:tcBorders>
            <w:shd w:val="clear" w:color="auto" w:fill="auto"/>
            <w:noWrap/>
            <w:vAlign w:val="bottom"/>
            <w:hideMark/>
          </w:tcPr>
          <w:p w14:paraId="64369B42" w14:textId="77777777" w:rsidR="00E464F9" w:rsidRPr="008A04C4" w:rsidRDefault="00E464F9" w:rsidP="00E464F9">
            <w:pPr>
              <w:spacing w:after="0" w:line="240" w:lineRule="auto"/>
              <w:rPr>
                <w:rFonts w:ascii="Arial" w:eastAsia="Times New Roman" w:hAnsi="Arial" w:cs="Arial"/>
                <w:color w:val="000000"/>
                <w:lang w:val="en-GB" w:eastAsia="en-GB"/>
              </w:rPr>
            </w:pPr>
            <w:r w:rsidRPr="008A04C4">
              <w:rPr>
                <w:rFonts w:ascii="Arial" w:eastAsia="Times New Roman" w:hAnsi="Arial" w:cs="Arial"/>
                <w:color w:val="000000"/>
                <w:lang w:val="en-GB" w:eastAsia="en-GB"/>
              </w:rPr>
              <w:t>t Critical one-tail</w:t>
            </w:r>
          </w:p>
        </w:tc>
        <w:tc>
          <w:tcPr>
            <w:tcW w:w="1754" w:type="dxa"/>
            <w:gridSpan w:val="3"/>
            <w:tcBorders>
              <w:top w:val="nil"/>
              <w:left w:val="nil"/>
              <w:bottom w:val="nil"/>
              <w:right w:val="nil"/>
            </w:tcBorders>
            <w:shd w:val="clear" w:color="auto" w:fill="auto"/>
            <w:noWrap/>
            <w:vAlign w:val="bottom"/>
            <w:hideMark/>
          </w:tcPr>
          <w:p w14:paraId="1DEF1ECD"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Pr>
                <w:rFonts w:ascii="Arial" w:eastAsia="Times New Roman" w:hAnsi="Arial" w:cs="Arial"/>
                <w:color w:val="000000"/>
                <w:lang w:val="en-GB" w:eastAsia="en-GB"/>
              </w:rPr>
              <w:t>1.859</w:t>
            </w:r>
          </w:p>
        </w:tc>
        <w:tc>
          <w:tcPr>
            <w:tcW w:w="1620" w:type="dxa"/>
            <w:gridSpan w:val="3"/>
            <w:tcBorders>
              <w:top w:val="nil"/>
              <w:left w:val="nil"/>
              <w:bottom w:val="nil"/>
              <w:right w:val="nil"/>
            </w:tcBorders>
            <w:shd w:val="clear" w:color="auto" w:fill="auto"/>
            <w:noWrap/>
            <w:vAlign w:val="bottom"/>
            <w:hideMark/>
          </w:tcPr>
          <w:p w14:paraId="797D608E" w14:textId="77777777" w:rsidR="00E464F9" w:rsidRPr="008A04C4" w:rsidRDefault="00E464F9" w:rsidP="00E464F9">
            <w:pPr>
              <w:spacing w:after="0" w:line="240" w:lineRule="auto"/>
              <w:rPr>
                <w:rFonts w:ascii="Arial" w:eastAsia="Times New Roman" w:hAnsi="Arial" w:cs="Arial"/>
                <w:color w:val="000000"/>
                <w:lang w:val="en-GB" w:eastAsia="en-GB"/>
              </w:rPr>
            </w:pPr>
          </w:p>
        </w:tc>
      </w:tr>
      <w:tr w:rsidR="00E464F9" w:rsidRPr="008A04C4" w14:paraId="6DEA8DED" w14:textId="77777777" w:rsidTr="00E464F9">
        <w:trPr>
          <w:gridAfter w:val="2"/>
          <w:wAfter w:w="245" w:type="dxa"/>
          <w:trHeight w:val="300"/>
        </w:trPr>
        <w:tc>
          <w:tcPr>
            <w:tcW w:w="4086" w:type="dxa"/>
            <w:tcBorders>
              <w:top w:val="nil"/>
              <w:left w:val="nil"/>
              <w:bottom w:val="nil"/>
              <w:right w:val="nil"/>
            </w:tcBorders>
            <w:shd w:val="clear" w:color="auto" w:fill="auto"/>
            <w:noWrap/>
            <w:vAlign w:val="bottom"/>
            <w:hideMark/>
          </w:tcPr>
          <w:p w14:paraId="21A9F46C" w14:textId="77777777" w:rsidR="00E464F9" w:rsidRPr="008A04C4" w:rsidRDefault="00E464F9" w:rsidP="00E464F9">
            <w:pPr>
              <w:spacing w:after="0" w:line="240" w:lineRule="auto"/>
              <w:rPr>
                <w:rFonts w:ascii="Arial" w:eastAsia="Times New Roman" w:hAnsi="Arial" w:cs="Arial"/>
                <w:color w:val="000000"/>
                <w:lang w:val="en-GB" w:eastAsia="en-GB"/>
              </w:rPr>
            </w:pPr>
            <w:r w:rsidRPr="008A04C4">
              <w:rPr>
                <w:rFonts w:ascii="Arial" w:eastAsia="Times New Roman" w:hAnsi="Arial" w:cs="Arial"/>
                <w:color w:val="000000"/>
                <w:lang w:val="en-GB" w:eastAsia="en-GB"/>
              </w:rPr>
              <w:t>P(T&lt;=t) two-tail</w:t>
            </w:r>
          </w:p>
        </w:tc>
        <w:tc>
          <w:tcPr>
            <w:tcW w:w="1754" w:type="dxa"/>
            <w:gridSpan w:val="3"/>
            <w:tcBorders>
              <w:top w:val="nil"/>
              <w:left w:val="nil"/>
              <w:bottom w:val="nil"/>
              <w:right w:val="nil"/>
            </w:tcBorders>
            <w:shd w:val="clear" w:color="auto" w:fill="auto"/>
            <w:noWrap/>
            <w:vAlign w:val="bottom"/>
            <w:hideMark/>
          </w:tcPr>
          <w:p w14:paraId="1012A4C2"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Pr>
                <w:rFonts w:ascii="Arial" w:eastAsia="Times New Roman" w:hAnsi="Arial" w:cs="Arial"/>
                <w:color w:val="000000"/>
                <w:lang w:val="en-GB" w:eastAsia="en-GB"/>
              </w:rPr>
              <w:t>0.247</w:t>
            </w:r>
          </w:p>
        </w:tc>
        <w:tc>
          <w:tcPr>
            <w:tcW w:w="1620" w:type="dxa"/>
            <w:gridSpan w:val="3"/>
            <w:tcBorders>
              <w:top w:val="nil"/>
              <w:left w:val="nil"/>
              <w:bottom w:val="nil"/>
              <w:right w:val="nil"/>
            </w:tcBorders>
            <w:shd w:val="clear" w:color="auto" w:fill="auto"/>
            <w:noWrap/>
            <w:vAlign w:val="bottom"/>
            <w:hideMark/>
          </w:tcPr>
          <w:p w14:paraId="364771EE" w14:textId="77777777" w:rsidR="00E464F9" w:rsidRPr="008A04C4" w:rsidRDefault="00E464F9" w:rsidP="00E464F9">
            <w:pPr>
              <w:spacing w:after="0" w:line="240" w:lineRule="auto"/>
              <w:rPr>
                <w:rFonts w:ascii="Arial" w:eastAsia="Times New Roman" w:hAnsi="Arial" w:cs="Arial"/>
                <w:color w:val="000000"/>
                <w:lang w:val="en-GB" w:eastAsia="en-GB"/>
              </w:rPr>
            </w:pPr>
          </w:p>
        </w:tc>
      </w:tr>
      <w:tr w:rsidR="00E464F9" w:rsidRPr="008A04C4" w14:paraId="096B77DA" w14:textId="77777777" w:rsidTr="00E464F9">
        <w:trPr>
          <w:gridAfter w:val="2"/>
          <w:wAfter w:w="245" w:type="dxa"/>
          <w:trHeight w:val="315"/>
        </w:trPr>
        <w:tc>
          <w:tcPr>
            <w:tcW w:w="4086" w:type="dxa"/>
            <w:tcBorders>
              <w:top w:val="nil"/>
              <w:left w:val="nil"/>
              <w:bottom w:val="single" w:sz="8" w:space="0" w:color="auto"/>
              <w:right w:val="nil"/>
            </w:tcBorders>
            <w:shd w:val="clear" w:color="auto" w:fill="auto"/>
            <w:noWrap/>
            <w:vAlign w:val="bottom"/>
            <w:hideMark/>
          </w:tcPr>
          <w:p w14:paraId="5A53AE76" w14:textId="77777777" w:rsidR="00E464F9" w:rsidRPr="008A04C4" w:rsidRDefault="00E464F9" w:rsidP="00E464F9">
            <w:pPr>
              <w:spacing w:after="0" w:line="240" w:lineRule="auto"/>
              <w:rPr>
                <w:rFonts w:ascii="Arial" w:eastAsia="Times New Roman" w:hAnsi="Arial" w:cs="Arial"/>
                <w:color w:val="000000"/>
                <w:lang w:val="en-GB" w:eastAsia="en-GB"/>
              </w:rPr>
            </w:pPr>
            <w:r w:rsidRPr="008A04C4">
              <w:rPr>
                <w:rFonts w:ascii="Arial" w:eastAsia="Times New Roman" w:hAnsi="Arial" w:cs="Arial"/>
                <w:color w:val="000000"/>
                <w:lang w:val="en-GB" w:eastAsia="en-GB"/>
              </w:rPr>
              <w:t>t Critical two-tail</w:t>
            </w:r>
          </w:p>
        </w:tc>
        <w:tc>
          <w:tcPr>
            <w:tcW w:w="1754" w:type="dxa"/>
            <w:gridSpan w:val="3"/>
            <w:tcBorders>
              <w:top w:val="nil"/>
              <w:left w:val="nil"/>
              <w:bottom w:val="single" w:sz="8" w:space="0" w:color="auto"/>
              <w:right w:val="nil"/>
            </w:tcBorders>
            <w:shd w:val="clear" w:color="auto" w:fill="auto"/>
            <w:noWrap/>
            <w:vAlign w:val="bottom"/>
            <w:hideMark/>
          </w:tcPr>
          <w:p w14:paraId="5758DE53" w14:textId="77777777" w:rsidR="00E464F9" w:rsidRPr="008A04C4" w:rsidRDefault="00E464F9" w:rsidP="00E464F9">
            <w:pPr>
              <w:spacing w:after="0" w:line="240" w:lineRule="auto"/>
              <w:jc w:val="right"/>
              <w:rPr>
                <w:rFonts w:ascii="Arial" w:eastAsia="Times New Roman" w:hAnsi="Arial" w:cs="Arial"/>
                <w:color w:val="000000"/>
                <w:lang w:val="en-GB" w:eastAsia="en-GB"/>
              </w:rPr>
            </w:pPr>
            <w:r>
              <w:rPr>
                <w:rFonts w:ascii="Arial" w:eastAsia="Times New Roman" w:hAnsi="Arial" w:cs="Arial"/>
                <w:color w:val="000000"/>
                <w:lang w:val="en-GB" w:eastAsia="en-GB"/>
              </w:rPr>
              <w:t>2.306</w:t>
            </w:r>
          </w:p>
        </w:tc>
        <w:tc>
          <w:tcPr>
            <w:tcW w:w="1620" w:type="dxa"/>
            <w:gridSpan w:val="3"/>
            <w:tcBorders>
              <w:top w:val="nil"/>
              <w:left w:val="nil"/>
              <w:bottom w:val="single" w:sz="8" w:space="0" w:color="auto"/>
              <w:right w:val="nil"/>
            </w:tcBorders>
            <w:shd w:val="clear" w:color="auto" w:fill="auto"/>
            <w:noWrap/>
            <w:vAlign w:val="bottom"/>
            <w:hideMark/>
          </w:tcPr>
          <w:p w14:paraId="075600DB" w14:textId="77777777" w:rsidR="00E464F9" w:rsidRPr="008A04C4" w:rsidRDefault="00E464F9" w:rsidP="00E464F9">
            <w:pPr>
              <w:spacing w:after="0" w:line="240" w:lineRule="auto"/>
              <w:rPr>
                <w:rFonts w:ascii="Arial" w:eastAsia="Times New Roman" w:hAnsi="Arial" w:cs="Arial"/>
                <w:color w:val="000000"/>
                <w:lang w:val="en-GB" w:eastAsia="en-GB"/>
              </w:rPr>
            </w:pPr>
            <w:r w:rsidRPr="008A04C4">
              <w:rPr>
                <w:rFonts w:ascii="Arial" w:eastAsia="Times New Roman" w:hAnsi="Arial" w:cs="Arial"/>
                <w:color w:val="000000"/>
                <w:lang w:val="en-GB" w:eastAsia="en-GB"/>
              </w:rPr>
              <w:t> </w:t>
            </w:r>
          </w:p>
        </w:tc>
      </w:tr>
    </w:tbl>
    <w:p w14:paraId="7AE192B3" w14:textId="5220B648" w:rsidR="00E464F9" w:rsidRPr="008A04C4" w:rsidRDefault="007502D1" w:rsidP="00E464F9">
      <w:pPr>
        <w:spacing w:after="0" w:line="240" w:lineRule="auto"/>
        <w:jc w:val="center"/>
        <w:rPr>
          <w:rFonts w:ascii="Arial" w:eastAsia="Times New Roman" w:hAnsi="Arial" w:cs="Arial"/>
          <w:color w:val="000000"/>
          <w:sz w:val="22"/>
          <w:szCs w:val="22"/>
          <w:lang w:val="en-GB" w:eastAsia="en-GB"/>
        </w:rPr>
      </w:pPr>
      <w:r>
        <w:rPr>
          <w:rFonts w:ascii="Arial" w:eastAsia="Times New Roman" w:hAnsi="Arial" w:cs="Arial"/>
          <w:noProof/>
          <w:color w:val="000000"/>
          <w:sz w:val="22"/>
          <w:szCs w:val="22"/>
          <w:lang w:val="en-GB" w:eastAsia="en-GB"/>
        </w:rPr>
        <mc:AlternateContent>
          <mc:Choice Requires="wps">
            <w:drawing>
              <wp:anchor distT="0" distB="0" distL="114300" distR="114300" simplePos="0" relativeHeight="251704320" behindDoc="0" locked="0" layoutInCell="1" allowOverlap="1" wp14:anchorId="4BFDC2BF" wp14:editId="6C2605C8">
                <wp:simplePos x="0" y="0"/>
                <wp:positionH relativeFrom="margin">
                  <wp:align>right</wp:align>
                </wp:positionH>
                <wp:positionV relativeFrom="paragraph">
                  <wp:posOffset>-5802305</wp:posOffset>
                </wp:positionV>
                <wp:extent cx="5901070" cy="5911023"/>
                <wp:effectExtent l="19050" t="19050" r="23495" b="13970"/>
                <wp:wrapNone/>
                <wp:docPr id="252" name="Rectangle 252"/>
                <wp:cNvGraphicFramePr/>
                <a:graphic xmlns:a="http://schemas.openxmlformats.org/drawingml/2006/main">
                  <a:graphicData uri="http://schemas.microsoft.com/office/word/2010/wordprocessingShape">
                    <wps:wsp>
                      <wps:cNvSpPr/>
                      <wps:spPr>
                        <a:xfrm>
                          <a:off x="0" y="0"/>
                          <a:ext cx="5901070" cy="5911023"/>
                        </a:xfrm>
                        <a:prstGeom prst="rect">
                          <a:avLst/>
                        </a:prstGeom>
                        <a:no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72733F" id="Rectangle 252" o:spid="_x0000_s1026" style="position:absolute;margin-left:413.45pt;margin-top:-456.85pt;width:464.65pt;height:465.45pt;z-index:2517043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" filled="f" strokecolor="#294e1c [1604]" strokeweight="2.25pt">
                <w10:wrap anchorx="margin"/>
              </v:rect>
            </w:pict>
          </mc:Fallback>
        </mc:AlternateContent>
      </w:r>
    </w:p>
    <w:p w14:paraId="3AC5D92F" w14:textId="77777777" w:rsidR="00E464F9" w:rsidRPr="008A04C4" w:rsidRDefault="00E464F9" w:rsidP="00E464F9">
      <w:pPr>
        <w:spacing w:after="0" w:line="240" w:lineRule="auto"/>
        <w:jc w:val="center"/>
        <w:rPr>
          <w:rFonts w:ascii="Arial" w:eastAsia="Calibri" w:hAnsi="Arial" w:cs="Arial"/>
          <w:color w:val="000000"/>
          <w:sz w:val="22"/>
          <w:szCs w:val="22"/>
          <w:lang w:val="en-GB" w:eastAsia="en-US"/>
        </w:rPr>
      </w:pPr>
    </w:p>
    <w:p w14:paraId="5329B92A" w14:textId="0729B070" w:rsidR="00E464F9" w:rsidRPr="008A04C4" w:rsidRDefault="00E464F9" w:rsidP="00E464F9">
      <w:pPr>
        <w:pStyle w:val="Caption"/>
        <w:jc w:val="center"/>
        <w:rPr>
          <w:rFonts w:ascii="Arial" w:eastAsia="Times New Roman" w:hAnsi="Arial" w:cs="Arial"/>
          <w:i w:val="0"/>
          <w:color w:val="000000" w:themeColor="text1"/>
          <w:sz w:val="20"/>
          <w:szCs w:val="20"/>
          <w:lang w:val="en-GB" w:eastAsia="en-GB"/>
        </w:rPr>
      </w:pPr>
      <w:bookmarkStart w:id="56" w:name="_Toc38290680"/>
      <w:r w:rsidRPr="008A04C4">
        <w:rPr>
          <w:i w:val="0"/>
          <w:color w:val="000000" w:themeColor="text1"/>
          <w:sz w:val="20"/>
          <w:szCs w:val="20"/>
          <w:lang w:val="en-GB"/>
        </w:rPr>
        <w:t xml:space="preserve">Figure </w:t>
      </w:r>
      <w:r w:rsidRPr="008A04C4">
        <w:rPr>
          <w:i w:val="0"/>
          <w:color w:val="000000" w:themeColor="text1"/>
          <w:sz w:val="20"/>
          <w:szCs w:val="20"/>
          <w:lang w:val="en-GB"/>
        </w:rPr>
        <w:fldChar w:fldCharType="begin"/>
      </w:r>
      <w:r w:rsidRPr="008A04C4">
        <w:rPr>
          <w:i w:val="0"/>
          <w:color w:val="000000" w:themeColor="text1"/>
          <w:sz w:val="20"/>
          <w:szCs w:val="20"/>
          <w:lang w:val="en-GB"/>
        </w:rPr>
        <w:instrText xml:space="preserve"> SEQ Figure \* ARABIC </w:instrText>
      </w:r>
      <w:r w:rsidRPr="008A04C4">
        <w:rPr>
          <w:i w:val="0"/>
          <w:color w:val="000000" w:themeColor="text1"/>
          <w:sz w:val="20"/>
          <w:szCs w:val="20"/>
          <w:lang w:val="en-GB"/>
        </w:rPr>
        <w:fldChar w:fldCharType="separate"/>
      </w:r>
      <w:r w:rsidR="00921F81">
        <w:rPr>
          <w:i w:val="0"/>
          <w:noProof/>
          <w:color w:val="000000" w:themeColor="text1"/>
          <w:sz w:val="20"/>
          <w:szCs w:val="20"/>
          <w:lang w:val="en-GB"/>
        </w:rPr>
        <w:t>10</w:t>
      </w:r>
      <w:r w:rsidRPr="008A04C4">
        <w:rPr>
          <w:i w:val="0"/>
          <w:color w:val="000000" w:themeColor="text1"/>
          <w:sz w:val="20"/>
          <w:szCs w:val="20"/>
          <w:lang w:val="en-GB"/>
        </w:rPr>
        <w:fldChar w:fldCharType="end"/>
      </w:r>
      <w:r w:rsidRPr="008A04C4">
        <w:rPr>
          <w:i w:val="0"/>
          <w:color w:val="000000" w:themeColor="text1"/>
          <w:sz w:val="20"/>
          <w:szCs w:val="20"/>
          <w:lang w:val="en-GB"/>
        </w:rPr>
        <w:t>: ANOVA and t-Test res</w:t>
      </w:r>
      <w:r>
        <w:rPr>
          <w:i w:val="0"/>
          <w:color w:val="000000" w:themeColor="text1"/>
          <w:sz w:val="20"/>
          <w:szCs w:val="20"/>
          <w:lang w:val="en-GB"/>
        </w:rPr>
        <w:t xml:space="preserve">ults for environmental concerns for </w:t>
      </w:r>
      <w:r w:rsidRPr="008A04C4">
        <w:rPr>
          <w:i w:val="0"/>
          <w:color w:val="000000" w:themeColor="text1"/>
          <w:sz w:val="20"/>
          <w:szCs w:val="20"/>
          <w:lang w:val="en-GB"/>
        </w:rPr>
        <w:t>three political categories</w:t>
      </w:r>
      <w:bookmarkEnd w:id="56"/>
      <w:r w:rsidRPr="008A04C4">
        <w:rPr>
          <w:i w:val="0"/>
          <w:color w:val="000000" w:themeColor="text1"/>
          <w:sz w:val="20"/>
          <w:szCs w:val="20"/>
          <w:lang w:val="en-GB"/>
        </w:rPr>
        <w:t xml:space="preserve"> </w:t>
      </w:r>
    </w:p>
    <w:p w14:paraId="02B158FA" w14:textId="77777777" w:rsidR="00E464F9" w:rsidRPr="008A04C4" w:rsidRDefault="00E464F9" w:rsidP="00E464F9">
      <w:pPr>
        <w:spacing w:after="0" w:line="240" w:lineRule="auto"/>
        <w:rPr>
          <w:rFonts w:ascii="Arial" w:eastAsia="Calibri" w:hAnsi="Arial" w:cs="Arial"/>
          <w:color w:val="000000"/>
          <w:sz w:val="22"/>
          <w:szCs w:val="22"/>
          <w:lang w:val="en-GB" w:eastAsia="en-US"/>
        </w:rPr>
      </w:pPr>
    </w:p>
    <w:p w14:paraId="68AF24B1" w14:textId="3275FF05" w:rsidR="00E464F9" w:rsidRDefault="00E464F9" w:rsidP="00E464F9">
      <w:pPr>
        <w:spacing w:after="0" w:line="240" w:lineRule="auto"/>
        <w:rPr>
          <w:rFonts w:ascii="Arial" w:eastAsia="Calibri" w:hAnsi="Arial" w:cs="Arial"/>
          <w:color w:val="000000"/>
          <w:sz w:val="22"/>
          <w:szCs w:val="22"/>
          <w:lang w:val="en-GB" w:eastAsia="en-US"/>
        </w:rPr>
      </w:pPr>
      <w:r w:rsidRPr="008A04C4">
        <w:rPr>
          <w:rFonts w:ascii="Arial" w:eastAsia="Calibri" w:hAnsi="Arial" w:cs="Arial"/>
          <w:color w:val="000000"/>
          <w:sz w:val="22"/>
          <w:szCs w:val="22"/>
          <w:lang w:val="en-GB" w:eastAsia="en-US"/>
        </w:rPr>
        <w:t>This was also reflected when averaging total percentages within each group (for Brexit, against Brexit and no preference) in each L</w:t>
      </w:r>
      <w:r>
        <w:rPr>
          <w:rFonts w:ascii="Arial" w:eastAsia="Calibri" w:hAnsi="Arial" w:cs="Arial"/>
          <w:color w:val="000000"/>
          <w:sz w:val="22"/>
          <w:szCs w:val="22"/>
          <w:lang w:val="en-GB" w:eastAsia="en-US"/>
        </w:rPr>
        <w:t>i</w:t>
      </w:r>
      <w:r w:rsidRPr="008A04C4">
        <w:rPr>
          <w:rFonts w:ascii="Arial" w:eastAsia="Calibri" w:hAnsi="Arial" w:cs="Arial"/>
          <w:color w:val="000000"/>
          <w:sz w:val="22"/>
          <w:szCs w:val="22"/>
          <w:lang w:val="en-GB" w:eastAsia="en-US"/>
        </w:rPr>
        <w:t>kert</w:t>
      </w:r>
      <w:r w:rsidR="007502D1">
        <w:rPr>
          <w:rFonts w:ascii="Arial" w:eastAsia="Calibri" w:hAnsi="Arial" w:cs="Arial"/>
          <w:color w:val="000000"/>
          <w:sz w:val="22"/>
          <w:szCs w:val="22"/>
          <w:lang w:val="en-GB" w:eastAsia="en-US"/>
        </w:rPr>
        <w:t xml:space="preserve"> scale category</w:t>
      </w:r>
      <w:r w:rsidR="00904A28">
        <w:rPr>
          <w:rFonts w:ascii="Arial" w:eastAsia="Calibri" w:hAnsi="Arial" w:cs="Arial"/>
          <w:color w:val="000000"/>
          <w:sz w:val="22"/>
          <w:szCs w:val="22"/>
          <w:lang w:val="en-GB" w:eastAsia="en-US"/>
        </w:rPr>
        <w:t xml:space="preserve"> in question 20</w:t>
      </w:r>
      <w:r w:rsidR="007502D1">
        <w:rPr>
          <w:rFonts w:ascii="Arial" w:eastAsia="Calibri" w:hAnsi="Arial" w:cs="Arial"/>
          <w:color w:val="000000"/>
          <w:sz w:val="22"/>
          <w:szCs w:val="22"/>
          <w:lang w:val="en-GB" w:eastAsia="en-US"/>
        </w:rPr>
        <w:t xml:space="preserve"> (Table 13</w:t>
      </w:r>
      <w:r w:rsidRPr="008A04C4">
        <w:rPr>
          <w:rFonts w:ascii="Arial" w:eastAsia="Calibri" w:hAnsi="Arial" w:cs="Arial"/>
          <w:color w:val="000000"/>
          <w:sz w:val="22"/>
          <w:szCs w:val="22"/>
          <w:lang w:val="en-GB" w:eastAsia="en-US"/>
        </w:rPr>
        <w:t>). That said, the lower number of respondents in the “no preference” group subsequently caused percentages to be respectively higher.</w:t>
      </w:r>
      <w:r w:rsidRPr="008A04C4">
        <w:rPr>
          <w:rFonts w:ascii="Arial" w:eastAsia="Calibri" w:hAnsi="Arial" w:cs="Arial"/>
          <w:color w:val="000000"/>
          <w:sz w:val="22"/>
          <w:szCs w:val="22"/>
          <w:lang w:val="en-GB" w:eastAsia="en-US"/>
        </w:rPr>
        <w:br/>
      </w:r>
    </w:p>
    <w:p w14:paraId="4AEB865D" w14:textId="6FCA5BB6" w:rsidR="007502D1" w:rsidRDefault="007502D1" w:rsidP="00E464F9">
      <w:pPr>
        <w:spacing w:after="0" w:line="240" w:lineRule="auto"/>
        <w:rPr>
          <w:rFonts w:ascii="Arial" w:eastAsia="Calibri" w:hAnsi="Arial" w:cs="Arial"/>
          <w:color w:val="000000"/>
          <w:sz w:val="22"/>
          <w:szCs w:val="22"/>
          <w:lang w:val="en-GB" w:eastAsia="en-US"/>
        </w:rPr>
      </w:pPr>
    </w:p>
    <w:p w14:paraId="412D36AD" w14:textId="77777777" w:rsidR="007502D1" w:rsidRPr="008A04C4" w:rsidRDefault="007502D1" w:rsidP="00E464F9">
      <w:pPr>
        <w:spacing w:after="0" w:line="240" w:lineRule="auto"/>
        <w:rPr>
          <w:rFonts w:ascii="Arial" w:eastAsia="Calibri" w:hAnsi="Arial" w:cs="Arial"/>
          <w:color w:val="000000"/>
          <w:sz w:val="22"/>
          <w:szCs w:val="22"/>
          <w:lang w:val="en-GB" w:eastAsia="en-US"/>
        </w:rPr>
      </w:pPr>
    </w:p>
    <w:p w14:paraId="221F8B26" w14:textId="2422F2DA" w:rsidR="00E464F9" w:rsidRPr="008A04C4" w:rsidRDefault="00E464F9" w:rsidP="00E464F9">
      <w:pPr>
        <w:pStyle w:val="Caption"/>
        <w:jc w:val="center"/>
        <w:rPr>
          <w:rFonts w:ascii="Arial" w:eastAsia="Calibri" w:hAnsi="Arial" w:cs="Arial"/>
          <w:i w:val="0"/>
          <w:color w:val="000000" w:themeColor="text1"/>
          <w:sz w:val="20"/>
          <w:szCs w:val="20"/>
          <w:lang w:val="en-GB" w:eastAsia="en-US"/>
        </w:rPr>
      </w:pPr>
      <w:bookmarkStart w:id="57" w:name="_Toc38311418"/>
      <w:r w:rsidRPr="008A04C4">
        <w:rPr>
          <w:i w:val="0"/>
          <w:color w:val="000000" w:themeColor="text1"/>
          <w:sz w:val="20"/>
          <w:szCs w:val="20"/>
          <w:lang w:val="en-GB"/>
        </w:rPr>
        <w:lastRenderedPageBreak/>
        <w:t xml:space="preserve">Table </w:t>
      </w:r>
      <w:r w:rsidRPr="008A04C4">
        <w:rPr>
          <w:i w:val="0"/>
          <w:color w:val="000000" w:themeColor="text1"/>
          <w:sz w:val="20"/>
          <w:szCs w:val="20"/>
          <w:lang w:val="en-GB"/>
        </w:rPr>
        <w:fldChar w:fldCharType="begin"/>
      </w:r>
      <w:r w:rsidRPr="008A04C4">
        <w:rPr>
          <w:i w:val="0"/>
          <w:color w:val="000000" w:themeColor="text1"/>
          <w:sz w:val="20"/>
          <w:szCs w:val="20"/>
          <w:lang w:val="en-GB"/>
        </w:rPr>
        <w:instrText xml:space="preserve"> SEQ Table \* ARABIC </w:instrText>
      </w:r>
      <w:r w:rsidRPr="008A04C4">
        <w:rPr>
          <w:i w:val="0"/>
          <w:color w:val="000000" w:themeColor="text1"/>
          <w:sz w:val="20"/>
          <w:szCs w:val="20"/>
          <w:lang w:val="en-GB"/>
        </w:rPr>
        <w:fldChar w:fldCharType="separate"/>
      </w:r>
      <w:r w:rsidR="00921F81">
        <w:rPr>
          <w:i w:val="0"/>
          <w:noProof/>
          <w:color w:val="000000" w:themeColor="text1"/>
          <w:sz w:val="20"/>
          <w:szCs w:val="20"/>
          <w:lang w:val="en-GB"/>
        </w:rPr>
        <w:t>13</w:t>
      </w:r>
      <w:r w:rsidRPr="008A04C4">
        <w:rPr>
          <w:i w:val="0"/>
          <w:color w:val="000000" w:themeColor="text1"/>
          <w:sz w:val="20"/>
          <w:szCs w:val="20"/>
          <w:lang w:val="en-GB"/>
        </w:rPr>
        <w:fldChar w:fldCharType="end"/>
      </w:r>
      <w:r w:rsidRPr="008A04C4">
        <w:rPr>
          <w:i w:val="0"/>
          <w:color w:val="000000" w:themeColor="text1"/>
          <w:sz w:val="20"/>
          <w:szCs w:val="20"/>
          <w:lang w:val="en-GB"/>
        </w:rPr>
        <w:t>: Total percentage within each political group based on environmental values</w:t>
      </w:r>
      <w:bookmarkEnd w:id="57"/>
    </w:p>
    <w:tbl>
      <w:tblPr>
        <w:tblStyle w:val="ListTable3-Accent1"/>
        <w:tblW w:w="9072" w:type="dxa"/>
        <w:jc w:val="center"/>
        <w:tblBorders>
          <w:insideH w:val="single" w:sz="4" w:space="0" w:color="549E39" w:themeColor="accent1"/>
          <w:insideV w:val="single" w:sz="4" w:space="0" w:color="549E39" w:themeColor="accent1"/>
        </w:tblBorders>
        <w:tblLook w:val="04A0" w:firstRow="1" w:lastRow="0" w:firstColumn="1" w:lastColumn="0" w:noHBand="0" w:noVBand="1"/>
      </w:tblPr>
      <w:tblGrid>
        <w:gridCol w:w="2547"/>
        <w:gridCol w:w="2295"/>
        <w:gridCol w:w="2115"/>
        <w:gridCol w:w="2115"/>
      </w:tblGrid>
      <w:tr w:rsidR="00E464F9" w:rsidRPr="008A04C4" w14:paraId="67C72CA2" w14:textId="77777777" w:rsidTr="00445113">
        <w:trPr>
          <w:cnfStyle w:val="100000000000" w:firstRow="1" w:lastRow="0" w:firstColumn="0" w:lastColumn="0" w:oddVBand="0" w:evenVBand="0" w:oddHBand="0" w:evenHBand="0" w:firstRowFirstColumn="0" w:firstRowLastColumn="0" w:lastRowFirstColumn="0" w:lastRowLastColumn="0"/>
          <w:trHeight w:val="828"/>
          <w:jc w:val="center"/>
        </w:trPr>
        <w:tc>
          <w:tcPr>
            <w:cnfStyle w:val="001000000100" w:firstRow="0" w:lastRow="0" w:firstColumn="1" w:lastColumn="0" w:oddVBand="0" w:evenVBand="0" w:oddHBand="0" w:evenHBand="0" w:firstRowFirstColumn="1" w:firstRowLastColumn="0" w:lastRowFirstColumn="0" w:lastRowLastColumn="0"/>
            <w:tcW w:w="2547" w:type="dxa"/>
            <w:tcBorders>
              <w:bottom w:val="none" w:sz="0" w:space="0" w:color="auto"/>
              <w:right w:val="none" w:sz="0" w:space="0" w:color="auto"/>
            </w:tcBorders>
          </w:tcPr>
          <w:p w14:paraId="2F29EA0D" w14:textId="69FC1A06" w:rsidR="00E464F9" w:rsidRPr="008A04C4" w:rsidRDefault="00445113" w:rsidP="00E464F9">
            <w:pPr>
              <w:jc w:val="center"/>
              <w:rPr>
                <w:rFonts w:ascii="Arial" w:eastAsia="Calibri" w:hAnsi="Arial" w:cs="Arial"/>
                <w:color w:val="FFFFFF"/>
                <w:sz w:val="22"/>
                <w:szCs w:val="22"/>
                <w:lang w:val="en-GB" w:eastAsia="en-US"/>
              </w:rPr>
            </w:pPr>
            <w:r>
              <w:rPr>
                <w:rFonts w:ascii="Arial" w:eastAsia="Calibri" w:hAnsi="Arial" w:cs="Arial"/>
                <w:color w:val="FFFFFF"/>
                <w:sz w:val="22"/>
                <w:szCs w:val="22"/>
                <w:lang w:val="en-GB" w:eastAsia="en-US"/>
              </w:rPr>
              <w:br/>
            </w:r>
            <w:r w:rsidR="00E464F9">
              <w:rPr>
                <w:rFonts w:ascii="Arial" w:eastAsia="Calibri" w:hAnsi="Arial" w:cs="Arial"/>
                <w:color w:val="FFFFFF"/>
                <w:sz w:val="22"/>
                <w:szCs w:val="22"/>
                <w:lang w:val="en-GB" w:eastAsia="en-US"/>
              </w:rPr>
              <w:t>Li</w:t>
            </w:r>
            <w:r w:rsidR="00E464F9" w:rsidRPr="008A04C4">
              <w:rPr>
                <w:rFonts w:ascii="Arial" w:eastAsia="Calibri" w:hAnsi="Arial" w:cs="Arial"/>
                <w:color w:val="FFFFFF"/>
                <w:sz w:val="22"/>
                <w:szCs w:val="22"/>
                <w:lang w:val="en-GB" w:eastAsia="en-US"/>
              </w:rPr>
              <w:t>kert scale category</w:t>
            </w:r>
          </w:p>
        </w:tc>
        <w:tc>
          <w:tcPr>
            <w:tcW w:w="2295" w:type="dxa"/>
          </w:tcPr>
          <w:p w14:paraId="7604C5DE" w14:textId="358E573E" w:rsidR="00E464F9" w:rsidRPr="008A04C4" w:rsidRDefault="00445113" w:rsidP="00E464F9">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FFFFFF"/>
                <w:sz w:val="22"/>
                <w:szCs w:val="22"/>
                <w:lang w:val="en-GB" w:eastAsia="en-US"/>
              </w:rPr>
            </w:pPr>
            <w:r>
              <w:rPr>
                <w:rFonts w:ascii="Arial" w:eastAsia="Calibri" w:hAnsi="Arial" w:cs="Arial"/>
                <w:color w:val="FFFFFF"/>
                <w:sz w:val="22"/>
                <w:szCs w:val="22"/>
                <w:lang w:val="en-GB" w:eastAsia="en-US"/>
              </w:rPr>
              <w:br/>
              <w:t xml:space="preserve">For Brexit </w:t>
            </w:r>
            <w:r w:rsidR="00E464F9" w:rsidRPr="008A04C4">
              <w:rPr>
                <w:rFonts w:ascii="Arial" w:eastAsia="Calibri" w:hAnsi="Arial" w:cs="Arial"/>
                <w:color w:val="FFFFFF"/>
                <w:sz w:val="22"/>
                <w:szCs w:val="22"/>
                <w:lang w:val="en-GB" w:eastAsia="en-US"/>
              </w:rPr>
              <w:t>(%)</w:t>
            </w:r>
          </w:p>
        </w:tc>
        <w:tc>
          <w:tcPr>
            <w:tcW w:w="2115" w:type="dxa"/>
          </w:tcPr>
          <w:p w14:paraId="3027CAFD" w14:textId="42A8F2CE" w:rsidR="00E464F9" w:rsidRPr="008A04C4" w:rsidRDefault="00445113" w:rsidP="00E464F9">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FFFFFF"/>
                <w:sz w:val="22"/>
                <w:szCs w:val="22"/>
                <w:lang w:val="en-GB" w:eastAsia="en-US"/>
              </w:rPr>
            </w:pPr>
            <w:r>
              <w:rPr>
                <w:rFonts w:ascii="Arial" w:eastAsia="Calibri" w:hAnsi="Arial" w:cs="Arial"/>
                <w:color w:val="FFFFFF"/>
                <w:sz w:val="22"/>
                <w:szCs w:val="22"/>
                <w:lang w:val="en-GB" w:eastAsia="en-US"/>
              </w:rPr>
              <w:br/>
            </w:r>
            <w:r w:rsidR="00E464F9" w:rsidRPr="008A04C4">
              <w:rPr>
                <w:rFonts w:ascii="Arial" w:eastAsia="Calibri" w:hAnsi="Arial" w:cs="Arial"/>
                <w:color w:val="FFFFFF"/>
                <w:sz w:val="22"/>
                <w:szCs w:val="22"/>
                <w:lang w:val="en-GB" w:eastAsia="en-US"/>
              </w:rPr>
              <w:t>Against Brexit (%)</w:t>
            </w:r>
          </w:p>
        </w:tc>
        <w:tc>
          <w:tcPr>
            <w:tcW w:w="2115" w:type="dxa"/>
          </w:tcPr>
          <w:p w14:paraId="01A310C6" w14:textId="07EB199C" w:rsidR="00E464F9" w:rsidRPr="008A04C4" w:rsidRDefault="00445113" w:rsidP="00E464F9">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FFFFFF"/>
                <w:sz w:val="22"/>
                <w:szCs w:val="22"/>
                <w:lang w:val="en-GB" w:eastAsia="en-US"/>
              </w:rPr>
            </w:pPr>
            <w:r>
              <w:rPr>
                <w:rFonts w:ascii="Arial" w:eastAsia="Calibri" w:hAnsi="Arial" w:cs="Arial"/>
                <w:color w:val="FFFFFF"/>
                <w:sz w:val="22"/>
                <w:szCs w:val="22"/>
                <w:lang w:val="en-GB" w:eastAsia="en-US"/>
              </w:rPr>
              <w:br/>
            </w:r>
            <w:r w:rsidR="00E464F9" w:rsidRPr="008A04C4">
              <w:rPr>
                <w:rFonts w:ascii="Arial" w:eastAsia="Calibri" w:hAnsi="Arial" w:cs="Arial"/>
                <w:color w:val="FFFFFF"/>
                <w:sz w:val="22"/>
                <w:szCs w:val="22"/>
                <w:lang w:val="en-GB" w:eastAsia="en-US"/>
              </w:rPr>
              <w:t>No Preference (%)</w:t>
            </w:r>
          </w:p>
        </w:tc>
      </w:tr>
      <w:tr w:rsidR="00E464F9" w:rsidRPr="008A04C4" w14:paraId="5A177BD8" w14:textId="77777777" w:rsidTr="00445113">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2547" w:type="dxa"/>
          </w:tcPr>
          <w:p w14:paraId="5F081F3D" w14:textId="77777777" w:rsidR="00E464F9" w:rsidRPr="002469B9" w:rsidRDefault="00E464F9" w:rsidP="00E464F9">
            <w:pPr>
              <w:rPr>
                <w:rFonts w:ascii="Arial" w:eastAsia="Calibri" w:hAnsi="Arial" w:cs="Arial"/>
                <w:b w:val="0"/>
                <w:color w:val="404040"/>
                <w:lang w:val="en-GB" w:eastAsia="en-US"/>
              </w:rPr>
            </w:pPr>
            <w:r w:rsidRPr="002469B9">
              <w:rPr>
                <w:rFonts w:ascii="Arial" w:eastAsia="Calibri" w:hAnsi="Arial" w:cs="Arial"/>
                <w:b w:val="0"/>
                <w:color w:val="404040"/>
                <w:lang w:val="en-GB" w:eastAsia="en-US"/>
              </w:rPr>
              <w:t>Extremely important</w:t>
            </w:r>
          </w:p>
        </w:tc>
        <w:tc>
          <w:tcPr>
            <w:tcW w:w="2295" w:type="dxa"/>
          </w:tcPr>
          <w:p w14:paraId="55A34B0A"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04040"/>
                <w:lang w:val="en-GB" w:eastAsia="en-US"/>
              </w:rPr>
            </w:pPr>
            <w:r w:rsidRPr="002469B9">
              <w:rPr>
                <w:rFonts w:ascii="Arial" w:eastAsia="Calibri" w:hAnsi="Arial" w:cs="Arial"/>
                <w:color w:val="404040"/>
                <w:lang w:val="en-GB" w:eastAsia="en-US"/>
              </w:rPr>
              <w:t>37</w:t>
            </w:r>
          </w:p>
        </w:tc>
        <w:tc>
          <w:tcPr>
            <w:tcW w:w="2115" w:type="dxa"/>
          </w:tcPr>
          <w:p w14:paraId="74829D57"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04040"/>
                <w:lang w:val="en-GB" w:eastAsia="en-US"/>
              </w:rPr>
            </w:pPr>
            <w:r w:rsidRPr="002469B9">
              <w:rPr>
                <w:rFonts w:ascii="Arial" w:eastAsia="Calibri" w:hAnsi="Arial" w:cs="Arial"/>
                <w:color w:val="404040"/>
                <w:lang w:val="en-GB" w:eastAsia="en-US"/>
              </w:rPr>
              <w:t>44</w:t>
            </w:r>
          </w:p>
        </w:tc>
        <w:tc>
          <w:tcPr>
            <w:tcW w:w="2115" w:type="dxa"/>
          </w:tcPr>
          <w:p w14:paraId="51DB0339"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04040"/>
                <w:lang w:val="en-GB" w:eastAsia="en-US"/>
              </w:rPr>
            </w:pPr>
            <w:r w:rsidRPr="002469B9">
              <w:rPr>
                <w:rFonts w:ascii="Arial" w:eastAsia="Calibri" w:hAnsi="Arial" w:cs="Arial"/>
                <w:color w:val="404040"/>
                <w:lang w:val="en-GB" w:eastAsia="en-US"/>
              </w:rPr>
              <w:t>52</w:t>
            </w:r>
          </w:p>
        </w:tc>
      </w:tr>
      <w:tr w:rsidR="00E464F9" w:rsidRPr="008A04C4" w14:paraId="2A95313E" w14:textId="77777777" w:rsidTr="00445113">
        <w:trPr>
          <w:trHeight w:val="397"/>
          <w:jc w:val="center"/>
        </w:trPr>
        <w:tc>
          <w:tcPr>
            <w:cnfStyle w:val="001000000000" w:firstRow="0" w:lastRow="0" w:firstColumn="1" w:lastColumn="0" w:oddVBand="0" w:evenVBand="0" w:oddHBand="0" w:evenHBand="0" w:firstRowFirstColumn="0" w:firstRowLastColumn="0" w:lastRowFirstColumn="0" w:lastRowLastColumn="0"/>
            <w:tcW w:w="2547" w:type="dxa"/>
            <w:tcBorders>
              <w:right w:val="none" w:sz="0" w:space="0" w:color="auto"/>
            </w:tcBorders>
          </w:tcPr>
          <w:p w14:paraId="51F6FB03" w14:textId="77777777" w:rsidR="00E464F9" w:rsidRPr="002469B9" w:rsidRDefault="00E464F9" w:rsidP="00E464F9">
            <w:pPr>
              <w:rPr>
                <w:rFonts w:ascii="Arial" w:eastAsia="Calibri" w:hAnsi="Arial" w:cs="Arial"/>
                <w:b w:val="0"/>
                <w:color w:val="404040"/>
                <w:lang w:val="en-GB" w:eastAsia="en-US"/>
              </w:rPr>
            </w:pPr>
            <w:r w:rsidRPr="002469B9">
              <w:rPr>
                <w:rFonts w:ascii="Arial" w:eastAsia="Calibri" w:hAnsi="Arial" w:cs="Arial"/>
                <w:b w:val="0"/>
                <w:color w:val="404040"/>
                <w:lang w:val="en-GB" w:eastAsia="en-US"/>
              </w:rPr>
              <w:t>Important</w:t>
            </w:r>
          </w:p>
        </w:tc>
        <w:tc>
          <w:tcPr>
            <w:tcW w:w="2295" w:type="dxa"/>
          </w:tcPr>
          <w:p w14:paraId="0B08915D" w14:textId="77777777" w:rsidR="00E464F9" w:rsidRPr="002469B9" w:rsidRDefault="00E464F9"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404040"/>
                <w:lang w:val="en-GB" w:eastAsia="en-US"/>
              </w:rPr>
            </w:pPr>
            <w:r w:rsidRPr="002469B9">
              <w:rPr>
                <w:rFonts w:ascii="Arial" w:eastAsia="Calibri" w:hAnsi="Arial" w:cs="Arial"/>
                <w:color w:val="404040"/>
                <w:lang w:val="en-GB" w:eastAsia="en-US"/>
              </w:rPr>
              <w:t>40</w:t>
            </w:r>
          </w:p>
        </w:tc>
        <w:tc>
          <w:tcPr>
            <w:tcW w:w="2115" w:type="dxa"/>
          </w:tcPr>
          <w:p w14:paraId="62BD4625" w14:textId="77777777" w:rsidR="00E464F9" w:rsidRPr="002469B9" w:rsidRDefault="00E464F9"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404040"/>
                <w:lang w:val="en-GB" w:eastAsia="en-US"/>
              </w:rPr>
            </w:pPr>
            <w:r w:rsidRPr="002469B9">
              <w:rPr>
                <w:rFonts w:ascii="Arial" w:eastAsia="Calibri" w:hAnsi="Arial" w:cs="Arial"/>
                <w:color w:val="404040"/>
                <w:lang w:val="en-GB" w:eastAsia="en-US"/>
              </w:rPr>
              <w:t>27</w:t>
            </w:r>
          </w:p>
        </w:tc>
        <w:tc>
          <w:tcPr>
            <w:tcW w:w="2115" w:type="dxa"/>
          </w:tcPr>
          <w:p w14:paraId="1238DD79" w14:textId="77777777" w:rsidR="00E464F9" w:rsidRPr="002469B9" w:rsidRDefault="00E464F9"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404040"/>
                <w:lang w:val="en-GB" w:eastAsia="en-US"/>
              </w:rPr>
            </w:pPr>
            <w:r w:rsidRPr="002469B9">
              <w:rPr>
                <w:rFonts w:ascii="Arial" w:eastAsia="Calibri" w:hAnsi="Arial" w:cs="Arial"/>
                <w:color w:val="404040"/>
                <w:lang w:val="en-GB" w:eastAsia="en-US"/>
              </w:rPr>
              <w:t>35</w:t>
            </w:r>
          </w:p>
        </w:tc>
      </w:tr>
      <w:tr w:rsidR="00E464F9" w:rsidRPr="008A04C4" w14:paraId="26783F49" w14:textId="77777777" w:rsidTr="00445113">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2547" w:type="dxa"/>
          </w:tcPr>
          <w:p w14:paraId="388ED989" w14:textId="77777777" w:rsidR="00E464F9" w:rsidRPr="002469B9" w:rsidRDefault="00E464F9" w:rsidP="00E464F9">
            <w:pPr>
              <w:rPr>
                <w:rFonts w:ascii="Arial" w:eastAsia="Calibri" w:hAnsi="Arial" w:cs="Arial"/>
                <w:b w:val="0"/>
                <w:color w:val="404040"/>
                <w:lang w:val="en-GB" w:eastAsia="en-US"/>
              </w:rPr>
            </w:pPr>
            <w:r w:rsidRPr="002469B9">
              <w:rPr>
                <w:rFonts w:ascii="Arial" w:eastAsia="Calibri" w:hAnsi="Arial" w:cs="Arial"/>
                <w:b w:val="0"/>
                <w:color w:val="404040"/>
                <w:lang w:val="en-GB" w:eastAsia="en-US"/>
              </w:rPr>
              <w:t>Somewhat important</w:t>
            </w:r>
          </w:p>
        </w:tc>
        <w:tc>
          <w:tcPr>
            <w:tcW w:w="2295" w:type="dxa"/>
          </w:tcPr>
          <w:p w14:paraId="5B3C3795"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04040"/>
                <w:lang w:val="en-GB" w:eastAsia="en-US"/>
              </w:rPr>
            </w:pPr>
            <w:r w:rsidRPr="002469B9">
              <w:rPr>
                <w:rFonts w:ascii="Arial" w:eastAsia="Calibri" w:hAnsi="Arial" w:cs="Arial"/>
                <w:color w:val="404040"/>
                <w:lang w:val="en-GB" w:eastAsia="en-US"/>
              </w:rPr>
              <w:t>17</w:t>
            </w:r>
          </w:p>
        </w:tc>
        <w:tc>
          <w:tcPr>
            <w:tcW w:w="2115" w:type="dxa"/>
          </w:tcPr>
          <w:p w14:paraId="302D2EAA"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04040"/>
                <w:lang w:val="en-GB" w:eastAsia="en-US"/>
              </w:rPr>
            </w:pPr>
            <w:r w:rsidRPr="002469B9">
              <w:rPr>
                <w:rFonts w:ascii="Arial" w:eastAsia="Calibri" w:hAnsi="Arial" w:cs="Arial"/>
                <w:color w:val="404040"/>
                <w:lang w:val="en-GB" w:eastAsia="en-US"/>
              </w:rPr>
              <w:t>16</w:t>
            </w:r>
          </w:p>
        </w:tc>
        <w:tc>
          <w:tcPr>
            <w:tcW w:w="2115" w:type="dxa"/>
          </w:tcPr>
          <w:p w14:paraId="5063F9F0"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04040"/>
                <w:lang w:val="en-GB" w:eastAsia="en-US"/>
              </w:rPr>
            </w:pPr>
            <w:r w:rsidRPr="002469B9">
              <w:rPr>
                <w:rFonts w:ascii="Arial" w:eastAsia="Calibri" w:hAnsi="Arial" w:cs="Arial"/>
                <w:color w:val="404040"/>
                <w:lang w:val="en-GB" w:eastAsia="en-US"/>
              </w:rPr>
              <w:t>13</w:t>
            </w:r>
          </w:p>
        </w:tc>
      </w:tr>
      <w:tr w:rsidR="00E464F9" w:rsidRPr="008A04C4" w14:paraId="2839B1BE" w14:textId="77777777" w:rsidTr="00445113">
        <w:trPr>
          <w:trHeight w:val="397"/>
          <w:jc w:val="center"/>
        </w:trPr>
        <w:tc>
          <w:tcPr>
            <w:cnfStyle w:val="001000000000" w:firstRow="0" w:lastRow="0" w:firstColumn="1" w:lastColumn="0" w:oddVBand="0" w:evenVBand="0" w:oddHBand="0" w:evenHBand="0" w:firstRowFirstColumn="0" w:firstRowLastColumn="0" w:lastRowFirstColumn="0" w:lastRowLastColumn="0"/>
            <w:tcW w:w="2547" w:type="dxa"/>
            <w:tcBorders>
              <w:right w:val="none" w:sz="0" w:space="0" w:color="auto"/>
            </w:tcBorders>
          </w:tcPr>
          <w:p w14:paraId="6E2097DA" w14:textId="77777777" w:rsidR="00E464F9" w:rsidRPr="002469B9" w:rsidRDefault="00E464F9" w:rsidP="00E464F9">
            <w:pPr>
              <w:rPr>
                <w:rFonts w:ascii="Arial" w:eastAsia="Calibri" w:hAnsi="Arial" w:cs="Arial"/>
                <w:b w:val="0"/>
                <w:color w:val="404040"/>
                <w:lang w:val="en-GB" w:eastAsia="en-US"/>
              </w:rPr>
            </w:pPr>
            <w:r w:rsidRPr="002469B9">
              <w:rPr>
                <w:rFonts w:ascii="Arial" w:eastAsia="Calibri" w:hAnsi="Arial" w:cs="Arial"/>
                <w:b w:val="0"/>
                <w:color w:val="404040"/>
                <w:lang w:val="en-GB" w:eastAsia="en-US"/>
              </w:rPr>
              <w:t>Not important</w:t>
            </w:r>
          </w:p>
        </w:tc>
        <w:tc>
          <w:tcPr>
            <w:tcW w:w="2295" w:type="dxa"/>
          </w:tcPr>
          <w:p w14:paraId="736E7935" w14:textId="77777777" w:rsidR="00E464F9" w:rsidRPr="002469B9" w:rsidRDefault="00E464F9"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404040"/>
                <w:lang w:val="en-GB" w:eastAsia="en-US"/>
              </w:rPr>
            </w:pPr>
            <w:r w:rsidRPr="002469B9">
              <w:rPr>
                <w:rFonts w:ascii="Arial" w:eastAsia="Calibri" w:hAnsi="Arial" w:cs="Arial"/>
                <w:color w:val="404040"/>
                <w:lang w:val="en-GB" w:eastAsia="en-US"/>
              </w:rPr>
              <w:t>5</w:t>
            </w:r>
          </w:p>
        </w:tc>
        <w:tc>
          <w:tcPr>
            <w:tcW w:w="2115" w:type="dxa"/>
          </w:tcPr>
          <w:p w14:paraId="702CDF8F" w14:textId="77777777" w:rsidR="00E464F9" w:rsidRPr="002469B9" w:rsidRDefault="00E464F9"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404040"/>
                <w:lang w:val="en-GB" w:eastAsia="en-US"/>
              </w:rPr>
            </w:pPr>
            <w:r w:rsidRPr="002469B9">
              <w:rPr>
                <w:rFonts w:ascii="Arial" w:eastAsia="Calibri" w:hAnsi="Arial" w:cs="Arial"/>
                <w:color w:val="404040"/>
                <w:lang w:val="en-GB" w:eastAsia="en-US"/>
              </w:rPr>
              <w:t>8</w:t>
            </w:r>
          </w:p>
        </w:tc>
        <w:tc>
          <w:tcPr>
            <w:tcW w:w="2115" w:type="dxa"/>
          </w:tcPr>
          <w:p w14:paraId="04897427" w14:textId="77777777" w:rsidR="00E464F9" w:rsidRPr="002469B9" w:rsidRDefault="00E464F9" w:rsidP="00E464F9">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404040"/>
                <w:lang w:val="en-GB" w:eastAsia="en-US"/>
              </w:rPr>
            </w:pPr>
            <w:r w:rsidRPr="002469B9">
              <w:rPr>
                <w:rFonts w:ascii="Arial" w:eastAsia="Calibri" w:hAnsi="Arial" w:cs="Arial"/>
                <w:color w:val="404040"/>
                <w:lang w:val="en-GB" w:eastAsia="en-US"/>
              </w:rPr>
              <w:t>0</w:t>
            </w:r>
          </w:p>
        </w:tc>
      </w:tr>
      <w:tr w:rsidR="00E464F9" w:rsidRPr="008A04C4" w14:paraId="2A160E24" w14:textId="77777777" w:rsidTr="00445113">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2547" w:type="dxa"/>
          </w:tcPr>
          <w:p w14:paraId="48649AFE" w14:textId="77777777" w:rsidR="00E464F9" w:rsidRPr="002469B9" w:rsidRDefault="00E464F9" w:rsidP="00E464F9">
            <w:pPr>
              <w:rPr>
                <w:rFonts w:ascii="Arial" w:eastAsia="Calibri" w:hAnsi="Arial" w:cs="Arial"/>
                <w:b w:val="0"/>
                <w:color w:val="404040"/>
                <w:lang w:val="en-GB" w:eastAsia="en-US"/>
              </w:rPr>
            </w:pPr>
            <w:r w:rsidRPr="002469B9">
              <w:rPr>
                <w:rFonts w:ascii="Arial" w:eastAsia="Calibri" w:hAnsi="Arial" w:cs="Arial"/>
                <w:b w:val="0"/>
                <w:color w:val="404040"/>
                <w:lang w:val="en-GB" w:eastAsia="en-US"/>
              </w:rPr>
              <w:t xml:space="preserve">Unsure </w:t>
            </w:r>
          </w:p>
        </w:tc>
        <w:tc>
          <w:tcPr>
            <w:tcW w:w="2295" w:type="dxa"/>
          </w:tcPr>
          <w:p w14:paraId="569ADB5D"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04040"/>
                <w:lang w:val="en-GB" w:eastAsia="en-US"/>
              </w:rPr>
            </w:pPr>
            <w:r w:rsidRPr="002469B9">
              <w:rPr>
                <w:rFonts w:ascii="Arial" w:eastAsia="Calibri" w:hAnsi="Arial" w:cs="Arial"/>
                <w:color w:val="404040"/>
                <w:lang w:val="en-GB" w:eastAsia="en-US"/>
              </w:rPr>
              <w:t>1</w:t>
            </w:r>
          </w:p>
        </w:tc>
        <w:tc>
          <w:tcPr>
            <w:tcW w:w="2115" w:type="dxa"/>
          </w:tcPr>
          <w:p w14:paraId="0DDE5781"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04040"/>
                <w:lang w:val="en-GB" w:eastAsia="en-US"/>
              </w:rPr>
            </w:pPr>
            <w:r w:rsidRPr="002469B9">
              <w:rPr>
                <w:rFonts w:ascii="Arial" w:eastAsia="Calibri" w:hAnsi="Arial" w:cs="Arial"/>
                <w:color w:val="404040"/>
                <w:lang w:val="en-GB" w:eastAsia="en-US"/>
              </w:rPr>
              <w:t>3</w:t>
            </w:r>
          </w:p>
        </w:tc>
        <w:tc>
          <w:tcPr>
            <w:tcW w:w="2115" w:type="dxa"/>
          </w:tcPr>
          <w:p w14:paraId="25CFA5BD" w14:textId="77777777" w:rsidR="00E464F9" w:rsidRPr="002469B9" w:rsidRDefault="00E464F9" w:rsidP="00E464F9">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04040"/>
                <w:lang w:val="en-GB" w:eastAsia="en-US"/>
              </w:rPr>
            </w:pPr>
            <w:r w:rsidRPr="002469B9">
              <w:rPr>
                <w:rFonts w:ascii="Arial" w:eastAsia="Calibri" w:hAnsi="Arial" w:cs="Arial"/>
                <w:color w:val="404040"/>
                <w:lang w:val="en-GB" w:eastAsia="en-US"/>
              </w:rPr>
              <w:t>0</w:t>
            </w:r>
          </w:p>
        </w:tc>
      </w:tr>
    </w:tbl>
    <w:p w14:paraId="2B2943AF" w14:textId="77777777" w:rsidR="00E464F9" w:rsidRPr="008A04C4" w:rsidRDefault="00E464F9" w:rsidP="00E464F9">
      <w:pPr>
        <w:spacing w:after="200" w:line="276" w:lineRule="auto"/>
        <w:rPr>
          <w:rFonts w:ascii="Arial" w:eastAsia="Calibri" w:hAnsi="Arial" w:cs="Arial"/>
          <w:color w:val="000000"/>
          <w:sz w:val="22"/>
          <w:szCs w:val="22"/>
          <w:lang w:val="en-GB" w:eastAsia="en-US"/>
        </w:rPr>
      </w:pPr>
    </w:p>
    <w:p w14:paraId="69166AC9" w14:textId="3828ED68" w:rsidR="00E464F9" w:rsidRPr="008A04C4" w:rsidRDefault="00E464F9" w:rsidP="00E464F9">
      <w:pPr>
        <w:spacing w:after="0" w:line="240" w:lineRule="auto"/>
        <w:rPr>
          <w:rFonts w:ascii="Arial" w:eastAsia="Calibri" w:hAnsi="Arial" w:cs="Arial"/>
          <w:color w:val="000000"/>
          <w:sz w:val="22"/>
          <w:szCs w:val="22"/>
          <w:lang w:val="en-GB" w:eastAsia="en-US"/>
        </w:rPr>
      </w:pPr>
      <w:r w:rsidRPr="008A04C4">
        <w:rPr>
          <w:rFonts w:ascii="Arial" w:eastAsia="Calibri" w:hAnsi="Arial" w:cs="Arial"/>
          <w:color w:val="000000"/>
          <w:sz w:val="22"/>
          <w:szCs w:val="22"/>
          <w:lang w:val="en-GB" w:eastAsia="en-US"/>
        </w:rPr>
        <w:t>However, the results broken down into indi</w:t>
      </w:r>
      <w:r>
        <w:rPr>
          <w:rFonts w:ascii="Arial" w:eastAsia="Calibri" w:hAnsi="Arial" w:cs="Arial"/>
          <w:color w:val="000000"/>
          <w:sz w:val="22"/>
          <w:szCs w:val="22"/>
          <w:lang w:val="en-GB" w:eastAsia="en-US"/>
        </w:rPr>
        <w:t xml:space="preserve">vidual values demonstrated that, as mentioned, </w:t>
      </w:r>
      <w:r w:rsidRPr="008A04C4">
        <w:rPr>
          <w:rFonts w:ascii="Arial" w:eastAsia="Calibri" w:hAnsi="Arial" w:cs="Arial"/>
          <w:color w:val="000000"/>
          <w:sz w:val="22"/>
          <w:szCs w:val="22"/>
          <w:lang w:val="en-GB" w:eastAsia="en-US"/>
        </w:rPr>
        <w:t xml:space="preserve">those who had a political preference </w:t>
      </w:r>
      <w:r>
        <w:rPr>
          <w:rFonts w:ascii="Arial" w:eastAsia="Calibri" w:hAnsi="Arial" w:cs="Arial"/>
          <w:color w:val="000000"/>
          <w:sz w:val="22"/>
          <w:szCs w:val="22"/>
          <w:lang w:val="en-GB" w:eastAsia="en-US"/>
        </w:rPr>
        <w:t>“</w:t>
      </w:r>
      <w:r w:rsidRPr="008A04C4">
        <w:rPr>
          <w:rFonts w:ascii="Arial" w:eastAsia="Calibri" w:hAnsi="Arial" w:cs="Arial"/>
          <w:color w:val="000000"/>
          <w:sz w:val="22"/>
          <w:szCs w:val="22"/>
          <w:lang w:val="en-GB" w:eastAsia="en-US"/>
        </w:rPr>
        <w:t>against Brexit</w:t>
      </w:r>
      <w:r>
        <w:rPr>
          <w:rFonts w:ascii="Arial" w:eastAsia="Calibri" w:hAnsi="Arial" w:cs="Arial"/>
          <w:color w:val="000000"/>
          <w:sz w:val="22"/>
          <w:szCs w:val="22"/>
          <w:lang w:val="en-GB" w:eastAsia="en-US"/>
        </w:rPr>
        <w:t xml:space="preserve">” had higher </w:t>
      </w:r>
      <w:r w:rsidRPr="008A04C4">
        <w:rPr>
          <w:rFonts w:ascii="Arial" w:eastAsia="Calibri" w:hAnsi="Arial" w:cs="Arial"/>
          <w:color w:val="000000"/>
          <w:sz w:val="22"/>
          <w:szCs w:val="22"/>
          <w:lang w:val="en-GB" w:eastAsia="en-US"/>
        </w:rPr>
        <w:t>environmental values</w:t>
      </w:r>
      <w:r w:rsidR="002821BD">
        <w:rPr>
          <w:rFonts w:ascii="Arial" w:eastAsia="Calibri" w:hAnsi="Arial" w:cs="Arial"/>
          <w:color w:val="000000"/>
          <w:sz w:val="22"/>
          <w:szCs w:val="22"/>
          <w:lang w:val="en-GB" w:eastAsia="en-US"/>
        </w:rPr>
        <w:t xml:space="preserve"> for five categories (Figures 11, 12, 13</w:t>
      </w:r>
      <w:r w:rsidRPr="008A04C4">
        <w:rPr>
          <w:rFonts w:ascii="Arial" w:eastAsia="Calibri" w:hAnsi="Arial" w:cs="Arial"/>
          <w:color w:val="000000"/>
          <w:sz w:val="22"/>
          <w:szCs w:val="22"/>
          <w:lang w:val="en-GB" w:eastAsia="en-US"/>
        </w:rPr>
        <w:t xml:space="preserve">). </w:t>
      </w:r>
    </w:p>
    <w:p w14:paraId="1C0B9589" w14:textId="77777777" w:rsidR="00E464F9" w:rsidRPr="008A04C4" w:rsidRDefault="00E464F9" w:rsidP="00E464F9">
      <w:pPr>
        <w:spacing w:after="0" w:line="240" w:lineRule="auto"/>
        <w:rPr>
          <w:rFonts w:ascii="Arial" w:eastAsia="Calibri" w:hAnsi="Arial" w:cs="Arial"/>
          <w:color w:val="000000"/>
          <w:sz w:val="22"/>
          <w:szCs w:val="22"/>
          <w:lang w:val="en-GB" w:eastAsia="en-US"/>
        </w:rPr>
      </w:pPr>
    </w:p>
    <w:p w14:paraId="03746D8F" w14:textId="77777777" w:rsidR="00E464F9" w:rsidRPr="008A04C4" w:rsidRDefault="00E464F9" w:rsidP="00E464F9">
      <w:pPr>
        <w:spacing w:after="0" w:line="240" w:lineRule="auto"/>
        <w:rPr>
          <w:rFonts w:ascii="Arial" w:eastAsia="Calibri" w:hAnsi="Arial" w:cs="Arial"/>
          <w:color w:val="000000"/>
          <w:sz w:val="22"/>
          <w:szCs w:val="22"/>
          <w:lang w:val="en-GB" w:eastAsia="en-US"/>
        </w:rPr>
      </w:pPr>
    </w:p>
    <w:p w14:paraId="249BB0B0" w14:textId="64C4795E" w:rsidR="00E464F9" w:rsidRPr="008A04C4" w:rsidRDefault="00E464F9" w:rsidP="00E464F9">
      <w:pPr>
        <w:pStyle w:val="Caption"/>
        <w:jc w:val="center"/>
        <w:rPr>
          <w:rFonts w:ascii="Arial" w:eastAsia="Calibri" w:hAnsi="Arial" w:cs="Arial"/>
          <w:b/>
          <w:color w:val="000000"/>
          <w:sz w:val="22"/>
          <w:szCs w:val="22"/>
          <w:lang w:val="en-GB" w:eastAsia="en-US"/>
        </w:rPr>
      </w:pPr>
      <w:bookmarkStart w:id="58" w:name="_Toc38290681"/>
      <w:r w:rsidRPr="008A04C4">
        <w:rPr>
          <w:rFonts w:ascii="Arial" w:eastAsia="Calibri" w:hAnsi="Arial" w:cs="Arial"/>
          <w:noProof/>
          <w:color w:val="000000"/>
          <w:sz w:val="22"/>
          <w:szCs w:val="22"/>
          <w:lang w:val="en-GB" w:eastAsia="en-GB"/>
        </w:rPr>
        <w:drawing>
          <wp:inline distT="0" distB="0" distL="0" distR="0" wp14:anchorId="5026EA15" wp14:editId="7FEEFFDA">
            <wp:extent cx="6181725" cy="3410198"/>
            <wp:effectExtent l="0" t="0" r="0" b="0"/>
            <wp:docPr id="22"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r w:rsidRPr="008A04C4">
        <w:rPr>
          <w:i w:val="0"/>
          <w:color w:val="000000" w:themeColor="text1"/>
          <w:sz w:val="20"/>
          <w:szCs w:val="20"/>
          <w:lang w:val="en-GB"/>
        </w:rPr>
        <w:t xml:space="preserve">Figure </w:t>
      </w:r>
      <w:r w:rsidRPr="008A04C4">
        <w:rPr>
          <w:i w:val="0"/>
          <w:color w:val="000000" w:themeColor="text1"/>
          <w:sz w:val="20"/>
          <w:szCs w:val="20"/>
          <w:lang w:val="en-GB"/>
        </w:rPr>
        <w:fldChar w:fldCharType="begin"/>
      </w:r>
      <w:r w:rsidRPr="008A04C4">
        <w:rPr>
          <w:i w:val="0"/>
          <w:color w:val="000000" w:themeColor="text1"/>
          <w:sz w:val="20"/>
          <w:szCs w:val="20"/>
          <w:lang w:val="en-GB"/>
        </w:rPr>
        <w:instrText xml:space="preserve"> SEQ Figure \* ARABIC </w:instrText>
      </w:r>
      <w:r w:rsidRPr="008A04C4">
        <w:rPr>
          <w:i w:val="0"/>
          <w:color w:val="000000" w:themeColor="text1"/>
          <w:sz w:val="20"/>
          <w:szCs w:val="20"/>
          <w:lang w:val="en-GB"/>
        </w:rPr>
        <w:fldChar w:fldCharType="separate"/>
      </w:r>
      <w:r w:rsidR="00921F81">
        <w:rPr>
          <w:i w:val="0"/>
          <w:noProof/>
          <w:color w:val="000000" w:themeColor="text1"/>
          <w:sz w:val="20"/>
          <w:szCs w:val="20"/>
          <w:lang w:val="en-GB"/>
        </w:rPr>
        <w:t>11</w:t>
      </w:r>
      <w:r w:rsidRPr="008A04C4">
        <w:rPr>
          <w:i w:val="0"/>
          <w:color w:val="000000" w:themeColor="text1"/>
          <w:sz w:val="20"/>
          <w:szCs w:val="20"/>
          <w:lang w:val="en-GB"/>
        </w:rPr>
        <w:fldChar w:fldCharType="end"/>
      </w:r>
      <w:r w:rsidR="00BA1CB6">
        <w:rPr>
          <w:i w:val="0"/>
          <w:color w:val="000000" w:themeColor="text1"/>
          <w:sz w:val="20"/>
          <w:szCs w:val="20"/>
          <w:lang w:val="en-GB"/>
        </w:rPr>
        <w:t>: Environmental values</w:t>
      </w:r>
      <w:r w:rsidRPr="008A04C4">
        <w:rPr>
          <w:i w:val="0"/>
          <w:color w:val="000000" w:themeColor="text1"/>
          <w:sz w:val="20"/>
          <w:szCs w:val="20"/>
          <w:lang w:val="en-GB"/>
        </w:rPr>
        <w:t xml:space="preserve"> of “for Brexit” respondents</w:t>
      </w:r>
      <w:bookmarkEnd w:id="58"/>
      <w:r w:rsidRPr="008A04C4">
        <w:rPr>
          <w:i w:val="0"/>
          <w:color w:val="000000" w:themeColor="text1"/>
          <w:sz w:val="20"/>
          <w:szCs w:val="20"/>
          <w:lang w:val="en-GB"/>
        </w:rPr>
        <w:br/>
      </w:r>
    </w:p>
    <w:p w14:paraId="03D60A16" w14:textId="77777777" w:rsidR="00E464F9" w:rsidRPr="008A04C4" w:rsidRDefault="00E464F9" w:rsidP="00E464F9">
      <w:pPr>
        <w:keepNext/>
        <w:spacing w:after="200" w:line="276" w:lineRule="auto"/>
        <w:jc w:val="center"/>
        <w:rPr>
          <w:lang w:val="en-GB"/>
        </w:rPr>
      </w:pPr>
      <w:r w:rsidRPr="008A04C4">
        <w:rPr>
          <w:rFonts w:ascii="Arial" w:eastAsia="Calibri" w:hAnsi="Arial" w:cs="Arial"/>
          <w:noProof/>
          <w:color w:val="000000"/>
          <w:sz w:val="22"/>
          <w:szCs w:val="22"/>
          <w:lang w:val="en-GB" w:eastAsia="en-GB"/>
        </w:rPr>
        <w:lastRenderedPageBreak/>
        <w:drawing>
          <wp:inline distT="0" distB="0" distL="0" distR="0" wp14:anchorId="0EDA5D03" wp14:editId="6A2EF7A8">
            <wp:extent cx="6222365" cy="3460041"/>
            <wp:effectExtent l="0" t="0" r="6985" b="7620"/>
            <wp:docPr id="23"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454D9FAB" w14:textId="61EF81F5" w:rsidR="00E464F9" w:rsidRPr="008A04C4" w:rsidRDefault="00E464F9" w:rsidP="00E464F9">
      <w:pPr>
        <w:pStyle w:val="Caption"/>
        <w:jc w:val="center"/>
        <w:rPr>
          <w:rFonts w:ascii="Arial" w:eastAsia="Calibri" w:hAnsi="Arial" w:cs="Arial"/>
          <w:b/>
          <w:i w:val="0"/>
          <w:color w:val="000000" w:themeColor="text1"/>
          <w:sz w:val="20"/>
          <w:szCs w:val="20"/>
          <w:lang w:val="en-GB" w:eastAsia="en-US"/>
        </w:rPr>
      </w:pPr>
      <w:bookmarkStart w:id="59" w:name="_Toc38290682"/>
      <w:r w:rsidRPr="008A04C4">
        <w:rPr>
          <w:i w:val="0"/>
          <w:color w:val="000000" w:themeColor="text1"/>
          <w:sz w:val="20"/>
          <w:szCs w:val="20"/>
          <w:lang w:val="en-GB"/>
        </w:rPr>
        <w:t xml:space="preserve">Figure </w:t>
      </w:r>
      <w:r w:rsidRPr="008A04C4">
        <w:rPr>
          <w:i w:val="0"/>
          <w:color w:val="000000" w:themeColor="text1"/>
          <w:sz w:val="20"/>
          <w:szCs w:val="20"/>
          <w:lang w:val="en-GB"/>
        </w:rPr>
        <w:fldChar w:fldCharType="begin"/>
      </w:r>
      <w:r w:rsidRPr="008A04C4">
        <w:rPr>
          <w:i w:val="0"/>
          <w:color w:val="000000" w:themeColor="text1"/>
          <w:sz w:val="20"/>
          <w:szCs w:val="20"/>
          <w:lang w:val="en-GB"/>
        </w:rPr>
        <w:instrText xml:space="preserve"> SEQ Figure \* ARABIC </w:instrText>
      </w:r>
      <w:r w:rsidRPr="008A04C4">
        <w:rPr>
          <w:i w:val="0"/>
          <w:color w:val="000000" w:themeColor="text1"/>
          <w:sz w:val="20"/>
          <w:szCs w:val="20"/>
          <w:lang w:val="en-GB"/>
        </w:rPr>
        <w:fldChar w:fldCharType="separate"/>
      </w:r>
      <w:r w:rsidR="00921F81">
        <w:rPr>
          <w:i w:val="0"/>
          <w:noProof/>
          <w:color w:val="000000" w:themeColor="text1"/>
          <w:sz w:val="20"/>
          <w:szCs w:val="20"/>
          <w:lang w:val="en-GB"/>
        </w:rPr>
        <w:t>12</w:t>
      </w:r>
      <w:r w:rsidRPr="008A04C4">
        <w:rPr>
          <w:i w:val="0"/>
          <w:color w:val="000000" w:themeColor="text1"/>
          <w:sz w:val="20"/>
          <w:szCs w:val="20"/>
          <w:lang w:val="en-GB"/>
        </w:rPr>
        <w:fldChar w:fldCharType="end"/>
      </w:r>
      <w:r w:rsidRPr="008A04C4">
        <w:rPr>
          <w:i w:val="0"/>
          <w:color w:val="000000" w:themeColor="text1"/>
          <w:sz w:val="20"/>
          <w:szCs w:val="20"/>
          <w:lang w:val="en-GB"/>
        </w:rPr>
        <w:t>: Environmental values of “against Brexit” respondents</w:t>
      </w:r>
      <w:bookmarkEnd w:id="59"/>
    </w:p>
    <w:p w14:paraId="4DF34D5E" w14:textId="52518FCC" w:rsidR="00E464F9" w:rsidRPr="00F072DB" w:rsidRDefault="00E464F9" w:rsidP="00E464F9">
      <w:pPr>
        <w:spacing w:after="0" w:line="240" w:lineRule="auto"/>
        <w:jc w:val="center"/>
        <w:rPr>
          <w:rFonts w:ascii="Arial" w:eastAsia="Calibri" w:hAnsi="Arial" w:cs="Arial"/>
          <w:color w:val="000000" w:themeColor="text1"/>
          <w:sz w:val="22"/>
          <w:szCs w:val="22"/>
          <w:lang w:val="en-GB" w:eastAsia="en-US"/>
        </w:rPr>
      </w:pPr>
      <w:bookmarkStart w:id="60" w:name="_Toc38290683"/>
      <w:r w:rsidRPr="008A04C4">
        <w:rPr>
          <w:rFonts w:ascii="Arial" w:eastAsia="Calibri" w:hAnsi="Arial" w:cs="Arial"/>
          <w:b/>
          <w:noProof/>
          <w:color w:val="000000"/>
          <w:sz w:val="22"/>
          <w:szCs w:val="22"/>
          <w:lang w:val="en-GB" w:eastAsia="en-GB"/>
        </w:rPr>
        <w:drawing>
          <wp:inline distT="0" distB="0" distL="0" distR="0" wp14:anchorId="26DFD162" wp14:editId="73705EE9">
            <wp:extent cx="6282047" cy="3200400"/>
            <wp:effectExtent l="0" t="0" r="5080" b="0"/>
            <wp:docPr id="2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r w:rsidRPr="008A04C4">
        <w:rPr>
          <w:rFonts w:ascii="Arial" w:eastAsia="Calibri" w:hAnsi="Arial" w:cs="Arial"/>
          <w:b/>
          <w:color w:val="000000"/>
          <w:sz w:val="22"/>
          <w:szCs w:val="22"/>
          <w:lang w:val="en-GB" w:eastAsia="en-US"/>
        </w:rPr>
        <w:br/>
      </w:r>
      <w:r w:rsidRPr="00452A3F">
        <w:rPr>
          <w:color w:val="000000" w:themeColor="text1"/>
          <w:lang w:val="en-GB"/>
        </w:rPr>
        <w:t xml:space="preserve">Figure </w:t>
      </w:r>
      <w:r w:rsidRPr="00452A3F">
        <w:rPr>
          <w:color w:val="000000" w:themeColor="text1"/>
          <w:lang w:val="en-GB"/>
        </w:rPr>
        <w:fldChar w:fldCharType="begin"/>
      </w:r>
      <w:r w:rsidRPr="00452A3F">
        <w:rPr>
          <w:color w:val="000000" w:themeColor="text1"/>
          <w:lang w:val="en-GB"/>
        </w:rPr>
        <w:instrText xml:space="preserve"> SEQ Figure \* ARABIC </w:instrText>
      </w:r>
      <w:r w:rsidRPr="00452A3F">
        <w:rPr>
          <w:color w:val="000000" w:themeColor="text1"/>
          <w:lang w:val="en-GB"/>
        </w:rPr>
        <w:fldChar w:fldCharType="separate"/>
      </w:r>
      <w:r w:rsidR="00921F81">
        <w:rPr>
          <w:noProof/>
          <w:color w:val="000000" w:themeColor="text1"/>
          <w:lang w:val="en-GB"/>
        </w:rPr>
        <w:t>13</w:t>
      </w:r>
      <w:r w:rsidRPr="00452A3F">
        <w:rPr>
          <w:color w:val="000000" w:themeColor="text1"/>
          <w:lang w:val="en-GB"/>
        </w:rPr>
        <w:fldChar w:fldCharType="end"/>
      </w:r>
      <w:r w:rsidRPr="00452A3F">
        <w:rPr>
          <w:color w:val="000000" w:themeColor="text1"/>
          <w:lang w:val="en-GB"/>
        </w:rPr>
        <w:t xml:space="preserve">: Environmental </w:t>
      </w:r>
      <w:r w:rsidR="00BA1CB6">
        <w:rPr>
          <w:color w:val="000000" w:themeColor="text1"/>
          <w:lang w:val="en-GB"/>
        </w:rPr>
        <w:t>v</w:t>
      </w:r>
      <w:r w:rsidRPr="00452A3F">
        <w:rPr>
          <w:color w:val="000000" w:themeColor="text1"/>
          <w:lang w:val="en-GB"/>
        </w:rPr>
        <w:t>alues of respondents with no political preference</w:t>
      </w:r>
      <w:bookmarkEnd w:id="60"/>
      <w:r w:rsidRPr="00452A3F">
        <w:rPr>
          <w:rFonts w:ascii="Arial" w:eastAsia="Calibri" w:hAnsi="Arial" w:cs="Arial"/>
          <w:color w:val="000000" w:themeColor="text1"/>
          <w:lang w:val="en-GB" w:eastAsia="en-US"/>
        </w:rPr>
        <w:br/>
      </w:r>
    </w:p>
    <w:p w14:paraId="09EBFEB8" w14:textId="77777777" w:rsidR="00E464F9" w:rsidRDefault="00E464F9" w:rsidP="00E464F9">
      <w:pPr>
        <w:spacing w:after="0" w:line="240" w:lineRule="auto"/>
        <w:rPr>
          <w:rFonts w:ascii="Arial" w:eastAsia="Calibri" w:hAnsi="Arial" w:cs="Arial"/>
          <w:color w:val="3E762A" w:themeColor="accent1" w:themeShade="BF"/>
          <w:sz w:val="22"/>
          <w:szCs w:val="22"/>
          <w:lang w:val="en-GB" w:eastAsia="en-US"/>
        </w:rPr>
      </w:pPr>
    </w:p>
    <w:p w14:paraId="3D979E14" w14:textId="55398CBA" w:rsidR="00E464F9" w:rsidRDefault="00E464F9" w:rsidP="00E464F9">
      <w:pPr>
        <w:spacing w:after="0" w:line="240" w:lineRule="auto"/>
        <w:rPr>
          <w:rFonts w:ascii="Arial" w:eastAsia="Calibri" w:hAnsi="Arial" w:cs="Arial"/>
          <w:color w:val="000000" w:themeColor="text1"/>
          <w:sz w:val="22"/>
          <w:szCs w:val="22"/>
          <w:lang w:val="en-GB" w:eastAsia="en-US"/>
        </w:rPr>
      </w:pPr>
      <w:r>
        <w:rPr>
          <w:rFonts w:ascii="Arial" w:eastAsia="Calibri" w:hAnsi="Arial" w:cs="Arial"/>
          <w:color w:val="000000" w:themeColor="text1"/>
          <w:sz w:val="22"/>
          <w:szCs w:val="22"/>
          <w:lang w:val="en-GB" w:eastAsia="en-US"/>
        </w:rPr>
        <w:lastRenderedPageBreak/>
        <w:t xml:space="preserve">However, in relation to the effect of politics, policies have </w:t>
      </w:r>
      <w:r w:rsidRPr="00F072DB">
        <w:rPr>
          <w:rFonts w:ascii="Arial" w:eastAsia="Calibri" w:hAnsi="Arial" w:cs="Arial"/>
          <w:color w:val="000000" w:themeColor="text1"/>
          <w:sz w:val="22"/>
          <w:szCs w:val="22"/>
          <w:lang w:val="en-GB" w:eastAsia="en-US"/>
        </w:rPr>
        <w:t>been argued to affect SRs of the e</w:t>
      </w:r>
      <w:r>
        <w:rPr>
          <w:rFonts w:ascii="Arial" w:eastAsia="Calibri" w:hAnsi="Arial" w:cs="Arial"/>
          <w:color w:val="000000" w:themeColor="text1"/>
          <w:sz w:val="22"/>
          <w:szCs w:val="22"/>
          <w:lang w:val="en-GB" w:eastAsia="en-US"/>
        </w:rPr>
        <w:t>nvironment over time. Michel-Guillou 2006b proposes that policies only a</w:t>
      </w:r>
      <w:r w:rsidRPr="00F072DB">
        <w:rPr>
          <w:rFonts w:ascii="Arial" w:eastAsia="Calibri" w:hAnsi="Arial" w:cs="Arial"/>
          <w:color w:val="000000" w:themeColor="text1"/>
          <w:sz w:val="22"/>
          <w:szCs w:val="22"/>
          <w:lang w:val="en-GB" w:eastAsia="en-US"/>
        </w:rPr>
        <w:t xml:space="preserve">ffect the peripheral sphere of SRs and pose little influence to behavioural changes (Michel-Guillou, 2006b). </w:t>
      </w:r>
      <w:r>
        <w:rPr>
          <w:rFonts w:ascii="Arial" w:eastAsia="Calibri" w:hAnsi="Arial" w:cs="Arial"/>
          <w:color w:val="000000" w:themeColor="text1"/>
          <w:sz w:val="22"/>
          <w:szCs w:val="22"/>
          <w:lang w:val="en-GB" w:eastAsia="en-US"/>
        </w:rPr>
        <w:t>To disagree with this argument, p</w:t>
      </w:r>
      <w:r w:rsidRPr="00F072DB">
        <w:rPr>
          <w:rFonts w:ascii="Arial" w:eastAsia="Calibri" w:hAnsi="Arial" w:cs="Arial"/>
          <w:color w:val="000000" w:themeColor="text1"/>
          <w:sz w:val="22"/>
          <w:szCs w:val="22"/>
          <w:lang w:val="en-GB" w:eastAsia="en-US"/>
        </w:rPr>
        <w:t xml:space="preserve">reviously it was stated that policies would be necessary for farmers to improve their environmental behaviours </w:t>
      </w:r>
      <w:r>
        <w:rPr>
          <w:rFonts w:ascii="Arial" w:eastAsia="Calibri" w:hAnsi="Arial" w:cs="Arial"/>
          <w:color w:val="000000" w:themeColor="text1"/>
          <w:sz w:val="22"/>
          <w:szCs w:val="22"/>
          <w:lang w:val="en-GB" w:eastAsia="en-US"/>
        </w:rPr>
        <w:t>due to the focus on incentives. The</w:t>
      </w:r>
      <w:r w:rsidRPr="00F072DB">
        <w:rPr>
          <w:rFonts w:ascii="Arial" w:eastAsia="Calibri" w:hAnsi="Arial" w:cs="Arial"/>
          <w:color w:val="000000" w:themeColor="text1"/>
          <w:sz w:val="22"/>
          <w:szCs w:val="22"/>
          <w:lang w:val="en-GB" w:eastAsia="en-US"/>
        </w:rPr>
        <w:t xml:space="preserve"> </w:t>
      </w:r>
      <w:r>
        <w:rPr>
          <w:rFonts w:ascii="Arial" w:eastAsia="Calibri" w:hAnsi="Arial" w:cs="Arial"/>
          <w:color w:val="000000" w:themeColor="text1"/>
          <w:sz w:val="22"/>
          <w:szCs w:val="22"/>
          <w:lang w:val="en-GB" w:eastAsia="en-US"/>
        </w:rPr>
        <w:t xml:space="preserve">research supported this through the following examples: 1) </w:t>
      </w:r>
      <w:r w:rsidRPr="00F072DB">
        <w:rPr>
          <w:rFonts w:ascii="Arial" w:eastAsia="Calibri" w:hAnsi="Arial" w:cs="Arial"/>
          <w:color w:val="000000" w:themeColor="text1"/>
          <w:sz w:val="22"/>
          <w:szCs w:val="22"/>
          <w:lang w:val="en-GB" w:eastAsia="en-US"/>
        </w:rPr>
        <w:t>75% believed the EU had dete</w:t>
      </w:r>
      <w:r>
        <w:rPr>
          <w:rFonts w:ascii="Arial" w:eastAsia="Calibri" w:hAnsi="Arial" w:cs="Arial"/>
          <w:color w:val="000000" w:themeColor="text1"/>
          <w:sz w:val="22"/>
          <w:szCs w:val="22"/>
          <w:lang w:val="en-GB" w:eastAsia="en-US"/>
        </w:rPr>
        <w:t xml:space="preserve">rmined their farming practices and; 2) </w:t>
      </w:r>
      <w:r w:rsidRPr="00F072DB">
        <w:rPr>
          <w:rFonts w:ascii="Arial" w:eastAsia="Calibri" w:hAnsi="Arial" w:cs="Arial"/>
          <w:color w:val="000000" w:themeColor="text1"/>
          <w:sz w:val="22"/>
          <w:szCs w:val="22"/>
          <w:lang w:val="en-GB" w:eastAsia="en-US"/>
        </w:rPr>
        <w:t>75% of farmers believed that their farming practices were likely to change as a result of Brexit. These examples indicate that policy is incredibly influential with regards to behaviours fo</w:t>
      </w:r>
      <w:r>
        <w:rPr>
          <w:rFonts w:ascii="Arial" w:eastAsia="Calibri" w:hAnsi="Arial" w:cs="Arial"/>
          <w:color w:val="000000" w:themeColor="text1"/>
          <w:sz w:val="22"/>
          <w:szCs w:val="22"/>
          <w:lang w:val="en-GB" w:eastAsia="en-US"/>
        </w:rPr>
        <w:t xml:space="preserve">r the majority of farmers, </w:t>
      </w:r>
      <w:r w:rsidRPr="00F072DB">
        <w:rPr>
          <w:rFonts w:ascii="Arial" w:eastAsia="Calibri" w:hAnsi="Arial" w:cs="Arial"/>
          <w:color w:val="000000" w:themeColor="text1"/>
          <w:sz w:val="22"/>
          <w:szCs w:val="22"/>
          <w:lang w:val="en-GB" w:eastAsia="en-US"/>
        </w:rPr>
        <w:t>despite being described as forming part of the peripheral sphere by Michel-Guillou 2006</w:t>
      </w:r>
      <w:r>
        <w:rPr>
          <w:rFonts w:ascii="Arial" w:eastAsia="Calibri" w:hAnsi="Arial" w:cs="Arial"/>
          <w:color w:val="000000" w:themeColor="text1"/>
          <w:sz w:val="22"/>
          <w:szCs w:val="22"/>
          <w:lang w:val="en-GB" w:eastAsia="en-US"/>
        </w:rPr>
        <w:t xml:space="preserve">b. </w:t>
      </w:r>
      <w:r w:rsidRPr="00F072DB">
        <w:rPr>
          <w:rFonts w:ascii="Arial" w:eastAsia="Calibri" w:hAnsi="Arial" w:cs="Arial"/>
          <w:color w:val="000000" w:themeColor="text1"/>
          <w:sz w:val="22"/>
          <w:szCs w:val="22"/>
          <w:lang w:val="en-GB" w:eastAsia="en-US"/>
        </w:rPr>
        <w:t>However, there was no apparent connection between these responses and political affiliatio</w:t>
      </w:r>
      <w:r>
        <w:rPr>
          <w:rFonts w:ascii="Arial" w:eastAsia="Calibri" w:hAnsi="Arial" w:cs="Arial"/>
          <w:color w:val="000000" w:themeColor="text1"/>
          <w:sz w:val="22"/>
          <w:szCs w:val="22"/>
          <w:lang w:val="en-GB" w:eastAsia="en-US"/>
        </w:rPr>
        <w:t xml:space="preserve">n or values of the environment. This suggests </w:t>
      </w:r>
      <w:r w:rsidRPr="00F072DB">
        <w:rPr>
          <w:rFonts w:ascii="Arial" w:eastAsia="Calibri" w:hAnsi="Arial" w:cs="Arial"/>
          <w:color w:val="000000" w:themeColor="text1"/>
          <w:sz w:val="22"/>
          <w:szCs w:val="22"/>
          <w:lang w:val="en-GB" w:eastAsia="en-US"/>
        </w:rPr>
        <w:t xml:space="preserve">that while policies may have an effect on </w:t>
      </w:r>
      <w:r>
        <w:rPr>
          <w:rFonts w:ascii="Arial" w:eastAsia="Calibri" w:hAnsi="Arial" w:cs="Arial"/>
          <w:color w:val="000000" w:themeColor="text1"/>
          <w:sz w:val="22"/>
          <w:szCs w:val="22"/>
          <w:lang w:val="en-GB" w:eastAsia="en-US"/>
        </w:rPr>
        <w:t>behaviours,</w:t>
      </w:r>
      <w:r w:rsidRPr="00F072DB">
        <w:rPr>
          <w:rFonts w:ascii="Arial" w:eastAsia="Calibri" w:hAnsi="Arial" w:cs="Arial"/>
          <w:color w:val="000000" w:themeColor="text1"/>
          <w:sz w:val="22"/>
          <w:szCs w:val="22"/>
          <w:lang w:val="en-GB" w:eastAsia="en-US"/>
        </w:rPr>
        <w:t xml:space="preserve"> it co</w:t>
      </w:r>
      <w:r>
        <w:rPr>
          <w:rFonts w:ascii="Arial" w:eastAsia="Calibri" w:hAnsi="Arial" w:cs="Arial"/>
          <w:color w:val="000000" w:themeColor="text1"/>
          <w:sz w:val="22"/>
          <w:szCs w:val="22"/>
          <w:lang w:val="en-GB" w:eastAsia="en-US"/>
        </w:rPr>
        <w:t xml:space="preserve">uld be possible that they alter the peripheral structures of </w:t>
      </w:r>
      <w:r w:rsidRPr="00F072DB">
        <w:rPr>
          <w:rFonts w:ascii="Arial" w:eastAsia="Calibri" w:hAnsi="Arial" w:cs="Arial"/>
          <w:color w:val="000000" w:themeColor="text1"/>
          <w:sz w:val="22"/>
          <w:szCs w:val="22"/>
          <w:lang w:val="en-GB" w:eastAsia="en-US"/>
        </w:rPr>
        <w:t xml:space="preserve">SR </w:t>
      </w:r>
      <w:r>
        <w:rPr>
          <w:rFonts w:ascii="Arial" w:eastAsia="Calibri" w:hAnsi="Arial" w:cs="Arial"/>
          <w:color w:val="000000" w:themeColor="text1"/>
          <w:sz w:val="22"/>
          <w:szCs w:val="22"/>
          <w:lang w:val="en-GB" w:eastAsia="en-US"/>
        </w:rPr>
        <w:t>as pr</w:t>
      </w:r>
      <w:r w:rsidRPr="00F072DB">
        <w:rPr>
          <w:rFonts w:ascii="Arial" w:eastAsia="Calibri" w:hAnsi="Arial" w:cs="Arial"/>
          <w:color w:val="000000" w:themeColor="text1"/>
          <w:sz w:val="22"/>
          <w:szCs w:val="22"/>
          <w:lang w:val="en-GB" w:eastAsia="en-US"/>
        </w:rPr>
        <w:t xml:space="preserve">oposed by </w:t>
      </w:r>
      <w:r>
        <w:rPr>
          <w:rFonts w:ascii="Arial" w:eastAsia="Calibri" w:hAnsi="Arial" w:cs="Arial"/>
          <w:color w:val="000000" w:themeColor="text1"/>
          <w:sz w:val="22"/>
          <w:szCs w:val="22"/>
          <w:lang w:val="en-GB" w:eastAsia="en-US"/>
        </w:rPr>
        <w:t>Flament (Rateau, et al., 2012). A further study would be necessary to decipher if policy sits in the peripheral structure of SRs, in order to prove this point by Flament. Furthermore,</w:t>
      </w:r>
      <w:r w:rsidR="00904A28">
        <w:rPr>
          <w:rFonts w:ascii="Arial" w:eastAsia="Calibri" w:hAnsi="Arial" w:cs="Arial"/>
          <w:color w:val="000000" w:themeColor="text1"/>
          <w:sz w:val="22"/>
          <w:szCs w:val="22"/>
          <w:lang w:val="en-GB" w:eastAsia="en-US"/>
        </w:rPr>
        <w:t xml:space="preserve"> a long-term </w:t>
      </w:r>
      <w:r w:rsidRPr="00F072DB">
        <w:rPr>
          <w:rFonts w:ascii="Arial" w:eastAsia="Calibri" w:hAnsi="Arial" w:cs="Arial"/>
          <w:color w:val="000000" w:themeColor="text1"/>
          <w:sz w:val="22"/>
          <w:szCs w:val="22"/>
          <w:lang w:val="en-GB" w:eastAsia="en-US"/>
        </w:rPr>
        <w:t>study would be necessary to determine if practices changed when new policies such as the Agriculture Bill 2019-2021 are underway</w:t>
      </w:r>
      <w:r>
        <w:rPr>
          <w:rFonts w:ascii="Arial" w:eastAsia="Calibri" w:hAnsi="Arial" w:cs="Arial"/>
          <w:color w:val="000000" w:themeColor="text1"/>
          <w:sz w:val="22"/>
          <w:szCs w:val="22"/>
          <w:lang w:val="en-GB" w:eastAsia="en-US"/>
        </w:rPr>
        <w:t xml:space="preserve">. It would also be beneficial to understand </w:t>
      </w:r>
      <w:r w:rsidRPr="00F072DB">
        <w:rPr>
          <w:rFonts w:ascii="Arial" w:eastAsia="Calibri" w:hAnsi="Arial" w:cs="Arial"/>
          <w:color w:val="000000" w:themeColor="text1"/>
          <w:sz w:val="22"/>
          <w:szCs w:val="22"/>
          <w:lang w:val="en-GB" w:eastAsia="en-US"/>
        </w:rPr>
        <w:t xml:space="preserve">if this </w:t>
      </w:r>
      <w:r>
        <w:rPr>
          <w:rFonts w:ascii="Arial" w:eastAsia="Calibri" w:hAnsi="Arial" w:cs="Arial"/>
          <w:color w:val="000000" w:themeColor="text1"/>
          <w:sz w:val="22"/>
          <w:szCs w:val="22"/>
          <w:lang w:val="en-GB" w:eastAsia="en-US"/>
        </w:rPr>
        <w:t xml:space="preserve">policy influences </w:t>
      </w:r>
      <w:r w:rsidRPr="00F072DB">
        <w:rPr>
          <w:rFonts w:ascii="Arial" w:eastAsia="Calibri" w:hAnsi="Arial" w:cs="Arial"/>
          <w:color w:val="000000" w:themeColor="text1"/>
          <w:sz w:val="22"/>
          <w:szCs w:val="22"/>
          <w:lang w:val="en-GB" w:eastAsia="en-US"/>
        </w:rPr>
        <w:t>representations of the environment or p</w:t>
      </w:r>
      <w:r>
        <w:rPr>
          <w:rFonts w:ascii="Arial" w:eastAsia="Calibri" w:hAnsi="Arial" w:cs="Arial"/>
          <w:color w:val="000000" w:themeColor="text1"/>
          <w:sz w:val="22"/>
          <w:szCs w:val="22"/>
          <w:lang w:val="en-GB" w:eastAsia="en-US"/>
        </w:rPr>
        <w:t xml:space="preserve">olitical standpoint over time. </w:t>
      </w:r>
    </w:p>
    <w:p w14:paraId="7C9838CF" w14:textId="77777777" w:rsidR="00E464F9" w:rsidRDefault="00E464F9" w:rsidP="00E464F9">
      <w:pPr>
        <w:spacing w:after="0" w:line="240" w:lineRule="auto"/>
        <w:rPr>
          <w:rFonts w:ascii="Arial" w:eastAsia="Calibri" w:hAnsi="Arial" w:cs="Arial"/>
          <w:color w:val="000000" w:themeColor="text1"/>
          <w:sz w:val="22"/>
          <w:szCs w:val="22"/>
          <w:lang w:val="en-GB" w:eastAsia="en-US"/>
        </w:rPr>
      </w:pPr>
    </w:p>
    <w:p w14:paraId="76C84B57" w14:textId="015FFCB4" w:rsidR="00E464F9" w:rsidRDefault="00904A28" w:rsidP="00E464F9">
      <w:pPr>
        <w:spacing w:after="0" w:line="240" w:lineRule="auto"/>
        <w:rPr>
          <w:rFonts w:ascii="Arial" w:eastAsia="Calibri" w:hAnsi="Arial" w:cs="Arial"/>
          <w:color w:val="000000" w:themeColor="text1"/>
          <w:sz w:val="22"/>
          <w:szCs w:val="22"/>
          <w:lang w:val="en-GB" w:eastAsia="en-US"/>
        </w:rPr>
      </w:pPr>
      <w:r>
        <w:rPr>
          <w:rFonts w:ascii="Arial" w:eastAsia="Calibri" w:hAnsi="Arial" w:cs="Arial"/>
          <w:color w:val="000000" w:themeColor="text1"/>
          <w:sz w:val="22"/>
          <w:szCs w:val="22"/>
          <w:bdr w:val="none" w:sz="0" w:space="0" w:color="auto" w:frame="1"/>
          <w:lang w:val="en-GB" w:eastAsia="en-US"/>
        </w:rPr>
        <w:t xml:space="preserve">Furthermore, to assess the success of policies, arguments such as that of Gosling and Williams 2010 can be explored. It is proposed that the acceptance of policy ensuring environmental protection (Gosling &amp; Williams, 2010). However, the results could neither prove or disprove this theory, as the respondents were divided. </w:t>
      </w:r>
      <w:r>
        <w:rPr>
          <w:rFonts w:ascii="Arial" w:eastAsia="Calibri" w:hAnsi="Arial" w:cs="Arial"/>
          <w:color w:val="000000" w:themeColor="text1"/>
          <w:sz w:val="22"/>
          <w:szCs w:val="22"/>
          <w:lang w:val="en-GB" w:eastAsia="en-US"/>
        </w:rPr>
        <w:t>A</w:t>
      </w:r>
      <w:r w:rsidR="00E464F9">
        <w:rPr>
          <w:rFonts w:ascii="Arial" w:eastAsia="Calibri" w:hAnsi="Arial" w:cs="Arial"/>
          <w:color w:val="000000" w:themeColor="text1"/>
          <w:sz w:val="22"/>
          <w:szCs w:val="22"/>
          <w:lang w:val="en-GB" w:eastAsia="en-US"/>
        </w:rPr>
        <w:t>mong the</w:t>
      </w:r>
      <w:r w:rsidR="00E464F9" w:rsidRPr="00F072DB">
        <w:rPr>
          <w:rFonts w:ascii="Arial" w:eastAsia="Calibri" w:hAnsi="Arial" w:cs="Arial"/>
          <w:color w:val="000000" w:themeColor="text1"/>
          <w:sz w:val="22"/>
          <w:szCs w:val="22"/>
          <w:lang w:val="en-GB" w:eastAsia="en-US"/>
        </w:rPr>
        <w:t xml:space="preserve"> 75% of farmers </w:t>
      </w:r>
      <w:r w:rsidR="00E464F9">
        <w:rPr>
          <w:rFonts w:ascii="Arial" w:eastAsia="Calibri" w:hAnsi="Arial" w:cs="Arial"/>
          <w:color w:val="000000" w:themeColor="text1"/>
          <w:sz w:val="22"/>
          <w:szCs w:val="22"/>
          <w:lang w:val="en-GB" w:eastAsia="en-US"/>
        </w:rPr>
        <w:t xml:space="preserve">who </w:t>
      </w:r>
      <w:r w:rsidR="00E464F9" w:rsidRPr="00F072DB">
        <w:rPr>
          <w:rFonts w:ascii="Arial" w:eastAsia="Calibri" w:hAnsi="Arial" w:cs="Arial"/>
          <w:color w:val="000000" w:themeColor="text1"/>
          <w:sz w:val="22"/>
          <w:szCs w:val="22"/>
          <w:lang w:val="en-GB" w:eastAsia="en-US"/>
        </w:rPr>
        <w:t>believed that farming practices were li</w:t>
      </w:r>
      <w:r w:rsidR="00E464F9">
        <w:rPr>
          <w:rFonts w:ascii="Arial" w:eastAsia="Calibri" w:hAnsi="Arial" w:cs="Arial"/>
          <w:color w:val="000000" w:themeColor="text1"/>
          <w:sz w:val="22"/>
          <w:szCs w:val="22"/>
          <w:lang w:val="en-GB" w:eastAsia="en-US"/>
        </w:rPr>
        <w:t xml:space="preserve">kely to change after Brexit (Q13), 35% had a positive outlook. They </w:t>
      </w:r>
      <w:r w:rsidR="00E464F9" w:rsidRPr="00F072DB">
        <w:rPr>
          <w:rFonts w:ascii="Arial" w:eastAsia="Calibri" w:hAnsi="Arial" w:cs="Arial"/>
          <w:color w:val="000000" w:themeColor="text1"/>
          <w:sz w:val="22"/>
          <w:szCs w:val="22"/>
          <w:lang w:val="en-GB" w:eastAsia="en-US"/>
        </w:rPr>
        <w:t>gave positive reasons</w:t>
      </w:r>
      <w:r w:rsidR="00E464F9" w:rsidRPr="0055591E">
        <w:rPr>
          <w:rFonts w:ascii="Arial" w:eastAsia="Calibri" w:hAnsi="Arial" w:cs="Arial"/>
          <w:color w:val="000000" w:themeColor="text1"/>
          <w:sz w:val="22"/>
          <w:szCs w:val="22"/>
          <w:lang w:val="en-GB" w:eastAsia="en-US"/>
        </w:rPr>
        <w:t xml:space="preserve"> </w:t>
      </w:r>
      <w:r w:rsidR="00E464F9">
        <w:rPr>
          <w:rFonts w:ascii="Arial" w:eastAsia="Calibri" w:hAnsi="Arial" w:cs="Arial"/>
          <w:color w:val="000000" w:themeColor="text1"/>
          <w:sz w:val="22"/>
          <w:szCs w:val="22"/>
          <w:lang w:val="en-GB" w:eastAsia="en-US"/>
        </w:rPr>
        <w:t xml:space="preserve">such as </w:t>
      </w:r>
      <w:r w:rsidR="00E464F9" w:rsidRPr="008A04C4">
        <w:rPr>
          <w:rFonts w:ascii="Arial" w:eastAsia="Times New Roman" w:hAnsi="Arial" w:cs="Arial"/>
          <w:color w:val="000000"/>
          <w:sz w:val="22"/>
          <w:szCs w:val="22"/>
          <w:lang w:val="en-GB" w:eastAsia="en-GB"/>
        </w:rPr>
        <w:t>the ability to adopt diversification on the farm, enabling new entrants into the sector and an opportunity to be more sustainable</w:t>
      </w:r>
      <w:r w:rsidR="00E464F9" w:rsidRPr="00F072DB">
        <w:rPr>
          <w:rFonts w:ascii="Arial" w:eastAsia="Calibri" w:hAnsi="Arial" w:cs="Arial"/>
          <w:color w:val="000000" w:themeColor="text1"/>
          <w:sz w:val="22"/>
          <w:szCs w:val="22"/>
          <w:lang w:val="en-GB" w:eastAsia="en-US"/>
        </w:rPr>
        <w:t xml:space="preserve"> again showing</w:t>
      </w:r>
      <w:r w:rsidR="00E464F9">
        <w:rPr>
          <w:rFonts w:ascii="Arial" w:eastAsia="Calibri" w:hAnsi="Arial" w:cs="Arial"/>
          <w:color w:val="000000" w:themeColor="text1"/>
          <w:sz w:val="22"/>
          <w:szCs w:val="22"/>
          <w:lang w:val="en-GB" w:eastAsia="en-US"/>
        </w:rPr>
        <w:t xml:space="preserve"> an</w:t>
      </w:r>
      <w:r w:rsidR="00E464F9" w:rsidRPr="00F072DB">
        <w:rPr>
          <w:rFonts w:ascii="Arial" w:eastAsia="Calibri" w:hAnsi="Arial" w:cs="Arial"/>
          <w:color w:val="000000" w:themeColor="text1"/>
          <w:sz w:val="22"/>
          <w:szCs w:val="22"/>
          <w:lang w:val="en-GB" w:eastAsia="en-US"/>
        </w:rPr>
        <w:t xml:space="preserve"> acceptance of changes. </w:t>
      </w:r>
      <w:r w:rsidR="00E464F9">
        <w:rPr>
          <w:rFonts w:ascii="Arial" w:eastAsia="Calibri" w:hAnsi="Arial" w:cs="Arial"/>
          <w:color w:val="000000" w:themeColor="text1"/>
          <w:sz w:val="22"/>
          <w:szCs w:val="22"/>
          <w:lang w:val="en-GB" w:eastAsia="en-US"/>
        </w:rPr>
        <w:t xml:space="preserve">That said, 40% had a negative outlook for this change. </w:t>
      </w:r>
    </w:p>
    <w:p w14:paraId="7CFF4967" w14:textId="3A15E923" w:rsidR="00E464F9" w:rsidRDefault="00E464F9" w:rsidP="00E464F9">
      <w:pPr>
        <w:spacing w:after="0" w:line="240" w:lineRule="auto"/>
        <w:rPr>
          <w:rFonts w:ascii="Arial" w:eastAsia="Calibri" w:hAnsi="Arial" w:cs="Arial"/>
          <w:color w:val="000000" w:themeColor="text1"/>
          <w:sz w:val="22"/>
          <w:szCs w:val="22"/>
          <w:lang w:val="en-GB" w:eastAsia="en-US"/>
        </w:rPr>
      </w:pPr>
    </w:p>
    <w:p w14:paraId="68AFFDE9" w14:textId="45592D44" w:rsidR="00E464F9" w:rsidRDefault="00904A28" w:rsidP="00E464F9">
      <w:pPr>
        <w:spacing w:after="0" w:line="240" w:lineRule="auto"/>
        <w:rPr>
          <w:rFonts w:ascii="Arial" w:eastAsia="Calibri" w:hAnsi="Arial" w:cs="Arial"/>
          <w:color w:val="000000" w:themeColor="text1"/>
          <w:sz w:val="22"/>
          <w:szCs w:val="22"/>
          <w:lang w:val="en-GB" w:eastAsia="en-US"/>
        </w:rPr>
      </w:pPr>
      <w:r>
        <w:rPr>
          <w:rFonts w:ascii="Arial" w:eastAsia="Calibri" w:hAnsi="Arial" w:cs="Arial"/>
          <w:color w:val="000000" w:themeColor="text1"/>
          <w:sz w:val="22"/>
          <w:szCs w:val="22"/>
          <w:lang w:val="en-GB" w:eastAsia="en-US"/>
        </w:rPr>
        <w:t>A SR was not evident</w:t>
      </w:r>
      <w:r w:rsidR="00E464F9" w:rsidRPr="00F072DB">
        <w:rPr>
          <w:rFonts w:ascii="Arial" w:eastAsia="Calibri" w:hAnsi="Arial" w:cs="Arial"/>
          <w:color w:val="000000" w:themeColor="text1"/>
          <w:sz w:val="22"/>
          <w:szCs w:val="22"/>
          <w:lang w:val="en-GB" w:eastAsia="en-US"/>
        </w:rPr>
        <w:t xml:space="preserve"> regarding p</w:t>
      </w:r>
      <w:r>
        <w:rPr>
          <w:rFonts w:ascii="Arial" w:eastAsia="Calibri" w:hAnsi="Arial" w:cs="Arial"/>
          <w:color w:val="000000" w:themeColor="text1"/>
          <w:sz w:val="22"/>
          <w:szCs w:val="22"/>
          <w:lang w:val="en-GB" w:eastAsia="en-US"/>
        </w:rPr>
        <w:t>olicy and political aff</w:t>
      </w:r>
      <w:r w:rsidR="00C076EE">
        <w:rPr>
          <w:rFonts w:ascii="Arial" w:eastAsia="Calibri" w:hAnsi="Arial" w:cs="Arial"/>
          <w:color w:val="000000" w:themeColor="text1"/>
          <w:sz w:val="22"/>
          <w:szCs w:val="22"/>
          <w:lang w:val="en-GB" w:eastAsia="en-US"/>
        </w:rPr>
        <w:t>iliation or environmental value. This could therefore,</w:t>
      </w:r>
      <w:r w:rsidR="00E464F9" w:rsidRPr="00F072DB">
        <w:rPr>
          <w:rFonts w:ascii="Arial" w:eastAsia="Calibri" w:hAnsi="Arial" w:cs="Arial"/>
          <w:color w:val="000000" w:themeColor="text1"/>
          <w:sz w:val="22"/>
          <w:szCs w:val="22"/>
          <w:lang w:val="en-GB" w:eastAsia="en-US"/>
        </w:rPr>
        <w:t xml:space="preserve"> be rela</w:t>
      </w:r>
      <w:r w:rsidR="00C076EE">
        <w:rPr>
          <w:rFonts w:ascii="Arial" w:eastAsia="Calibri" w:hAnsi="Arial" w:cs="Arial"/>
          <w:color w:val="000000" w:themeColor="text1"/>
          <w:sz w:val="22"/>
          <w:szCs w:val="22"/>
          <w:lang w:val="en-GB" w:eastAsia="en-US"/>
        </w:rPr>
        <w:t xml:space="preserve">ted back to top-down/bottom-up approaches. It implies that </w:t>
      </w:r>
      <w:r w:rsidR="00E464F9" w:rsidRPr="00F072DB">
        <w:rPr>
          <w:rFonts w:ascii="Arial" w:eastAsia="Calibri" w:hAnsi="Arial" w:cs="Arial"/>
          <w:color w:val="000000" w:themeColor="text1"/>
          <w:sz w:val="22"/>
          <w:szCs w:val="22"/>
          <w:lang w:val="en-GB" w:eastAsia="en-US"/>
        </w:rPr>
        <w:t xml:space="preserve">policy is necessary </w:t>
      </w:r>
      <w:r w:rsidR="00C076EE">
        <w:rPr>
          <w:rFonts w:ascii="Arial" w:eastAsia="Calibri" w:hAnsi="Arial" w:cs="Arial"/>
          <w:color w:val="000000" w:themeColor="text1"/>
          <w:sz w:val="22"/>
          <w:szCs w:val="22"/>
          <w:lang w:val="en-GB" w:eastAsia="en-US"/>
        </w:rPr>
        <w:t>f</w:t>
      </w:r>
      <w:r w:rsidR="00E464F9" w:rsidRPr="00F072DB">
        <w:rPr>
          <w:rFonts w:ascii="Arial" w:eastAsia="Calibri" w:hAnsi="Arial" w:cs="Arial"/>
          <w:color w:val="000000" w:themeColor="text1"/>
          <w:sz w:val="22"/>
          <w:szCs w:val="22"/>
          <w:lang w:val="en-GB" w:eastAsia="en-US"/>
        </w:rPr>
        <w:t>or some farmers</w:t>
      </w:r>
      <w:r w:rsidR="00C076EE">
        <w:rPr>
          <w:rFonts w:ascii="Arial" w:eastAsia="Calibri" w:hAnsi="Arial" w:cs="Arial"/>
          <w:color w:val="000000" w:themeColor="text1"/>
          <w:sz w:val="22"/>
          <w:szCs w:val="22"/>
          <w:lang w:val="en-GB" w:eastAsia="en-US"/>
        </w:rPr>
        <w:t>, but d</w:t>
      </w:r>
      <w:r w:rsidR="00E464F9" w:rsidRPr="00F072DB">
        <w:rPr>
          <w:rFonts w:ascii="Arial" w:eastAsia="Calibri" w:hAnsi="Arial" w:cs="Arial"/>
          <w:color w:val="000000" w:themeColor="text1"/>
          <w:sz w:val="22"/>
          <w:szCs w:val="22"/>
          <w:lang w:val="en-GB" w:eastAsia="en-US"/>
        </w:rPr>
        <w:t>espite an absence of acceptance, policy will alter practices.</w:t>
      </w:r>
      <w:r w:rsidR="00E464F9">
        <w:rPr>
          <w:rFonts w:ascii="Arial" w:eastAsia="Calibri" w:hAnsi="Arial" w:cs="Arial"/>
          <w:color w:val="000000" w:themeColor="text1"/>
          <w:sz w:val="22"/>
          <w:szCs w:val="22"/>
          <w:lang w:val="en-GB" w:eastAsia="en-US"/>
        </w:rPr>
        <w:t xml:space="preserve"> </w:t>
      </w:r>
      <w:r w:rsidR="00E464F9" w:rsidRPr="00F662D5">
        <w:rPr>
          <w:rFonts w:ascii="Arial" w:eastAsia="Calibri" w:hAnsi="Arial" w:cs="Arial"/>
          <w:color w:val="000000" w:themeColor="text1"/>
          <w:sz w:val="22"/>
          <w:szCs w:val="22"/>
          <w:bdr w:val="none" w:sz="0" w:space="0" w:color="auto" w:frame="1"/>
          <w:lang w:val="en-GB" w:eastAsia="en-US"/>
        </w:rPr>
        <w:t xml:space="preserve">What is unclear is the acceptance of the Agriculture Bill 2019-2021, which was not mentioned in the majority of questionnaires. However, the interview participants expressed that the Agriculture Bill 2019-2021 would be successful and conveyed </w:t>
      </w:r>
      <w:r w:rsidR="00E464F9">
        <w:rPr>
          <w:rFonts w:ascii="Arial" w:eastAsia="Calibri" w:hAnsi="Arial" w:cs="Arial"/>
          <w:color w:val="000000" w:themeColor="text1"/>
          <w:sz w:val="22"/>
          <w:szCs w:val="22"/>
          <w:bdr w:val="none" w:sz="0" w:space="0" w:color="auto" w:frame="1"/>
          <w:lang w:val="en-GB" w:eastAsia="en-US"/>
        </w:rPr>
        <w:t xml:space="preserve">a sense of hope for </w:t>
      </w:r>
      <w:r w:rsidR="00E464F9" w:rsidRPr="001E3F14">
        <w:rPr>
          <w:rFonts w:ascii="Arial" w:eastAsia="Calibri" w:hAnsi="Arial" w:cs="Arial"/>
          <w:color w:val="000000" w:themeColor="text1"/>
          <w:sz w:val="22"/>
          <w:szCs w:val="22"/>
          <w:bdr w:val="none" w:sz="0" w:space="0" w:color="auto" w:frame="1"/>
          <w:lang w:val="en-GB" w:eastAsia="en-US"/>
        </w:rPr>
        <w:t xml:space="preserve">its aims. </w:t>
      </w:r>
      <w:r w:rsidR="00C076EE">
        <w:rPr>
          <w:rFonts w:ascii="Arial" w:eastAsia="Calibri" w:hAnsi="Arial" w:cs="Arial"/>
          <w:color w:val="000000" w:themeColor="text1"/>
          <w:sz w:val="22"/>
          <w:szCs w:val="22"/>
          <w:lang w:val="en-GB" w:eastAsia="en-US"/>
        </w:rPr>
        <w:t>A</w:t>
      </w:r>
      <w:r w:rsidR="00E464F9" w:rsidRPr="001E3F14">
        <w:rPr>
          <w:rFonts w:ascii="Arial" w:eastAsia="Calibri" w:hAnsi="Arial" w:cs="Arial"/>
          <w:color w:val="000000" w:themeColor="text1"/>
          <w:sz w:val="22"/>
          <w:szCs w:val="22"/>
          <w:lang w:val="en-GB" w:eastAsia="en-US"/>
        </w:rPr>
        <w:t xml:space="preserve"> study would be beneficial in exploring the acceptance of the Bill, to determine if an acceptance of policies ensures environmental protection</w:t>
      </w:r>
      <w:r w:rsidR="00E464F9" w:rsidRPr="001E3F14">
        <w:rPr>
          <w:rFonts w:ascii="Arial" w:eastAsia="Calibri" w:hAnsi="Arial" w:cs="Arial"/>
          <w:color w:val="000000" w:themeColor="text1"/>
          <w:sz w:val="22"/>
          <w:szCs w:val="22"/>
          <w:bdr w:val="none" w:sz="0" w:space="0" w:color="auto" w:frame="1"/>
          <w:lang w:val="en-GB" w:eastAsia="en-US"/>
        </w:rPr>
        <w:t xml:space="preserve"> (Gosling &amp; Williams, 2010). </w:t>
      </w:r>
    </w:p>
    <w:p w14:paraId="42ACB979" w14:textId="77777777" w:rsidR="00E464F9" w:rsidRDefault="00E464F9" w:rsidP="00E464F9">
      <w:pPr>
        <w:spacing w:after="0" w:line="240" w:lineRule="auto"/>
        <w:rPr>
          <w:rFonts w:ascii="Arial" w:eastAsia="Calibri" w:hAnsi="Arial" w:cs="Arial"/>
          <w:color w:val="000000" w:themeColor="text1"/>
          <w:sz w:val="22"/>
          <w:szCs w:val="22"/>
          <w:lang w:val="en-GB" w:eastAsia="en-US"/>
        </w:rPr>
      </w:pPr>
    </w:p>
    <w:p w14:paraId="77542B06" w14:textId="2E342433" w:rsidR="00E464F9" w:rsidRDefault="00E464F9" w:rsidP="00E464F9">
      <w:pPr>
        <w:spacing w:after="0" w:line="240" w:lineRule="auto"/>
        <w:rPr>
          <w:rFonts w:ascii="Arial" w:eastAsia="Calibri" w:hAnsi="Arial" w:cs="Arial"/>
          <w:color w:val="000000" w:themeColor="text1"/>
          <w:sz w:val="22"/>
          <w:szCs w:val="22"/>
          <w:lang w:val="en-GB" w:eastAsia="en-US"/>
        </w:rPr>
      </w:pPr>
      <w:r>
        <w:rPr>
          <w:rFonts w:ascii="Arial" w:eastAsia="Calibri" w:hAnsi="Arial" w:cs="Arial"/>
          <w:color w:val="000000" w:themeColor="text1"/>
          <w:sz w:val="22"/>
          <w:szCs w:val="22"/>
          <w:lang w:val="en-GB" w:eastAsia="en-US"/>
        </w:rPr>
        <w:t xml:space="preserve">Also concerning </w:t>
      </w:r>
      <w:r w:rsidR="00C076EE">
        <w:rPr>
          <w:rFonts w:ascii="Arial" w:eastAsia="Calibri" w:hAnsi="Arial" w:cs="Arial"/>
          <w:color w:val="000000" w:themeColor="text1"/>
          <w:sz w:val="22"/>
          <w:szCs w:val="22"/>
          <w:lang w:val="en-GB" w:eastAsia="en-US"/>
        </w:rPr>
        <w:t xml:space="preserve">political </w:t>
      </w:r>
      <w:r>
        <w:rPr>
          <w:rFonts w:ascii="Arial" w:eastAsia="Calibri" w:hAnsi="Arial" w:cs="Arial"/>
          <w:color w:val="000000" w:themeColor="text1"/>
          <w:sz w:val="22"/>
          <w:szCs w:val="22"/>
          <w:lang w:val="en-GB" w:eastAsia="en-US"/>
        </w:rPr>
        <w:t xml:space="preserve">change, </w:t>
      </w:r>
      <w:r w:rsidRPr="00F072DB">
        <w:rPr>
          <w:rFonts w:ascii="Arial" w:eastAsia="Calibri" w:hAnsi="Arial" w:cs="Arial"/>
          <w:color w:val="000000" w:themeColor="text1"/>
          <w:sz w:val="22"/>
          <w:szCs w:val="22"/>
          <w:lang w:val="en-GB" w:eastAsia="en-US"/>
        </w:rPr>
        <w:t xml:space="preserve">Guerrier 2006 offers that understanding the consequences of change are essential factors to consider when determining SRs of specific issues (Guerrier, 2006). </w:t>
      </w:r>
      <w:r w:rsidR="00C076EE">
        <w:rPr>
          <w:rFonts w:ascii="Arial" w:eastAsia="Calibri" w:hAnsi="Arial" w:cs="Arial"/>
          <w:color w:val="000000" w:themeColor="text1"/>
          <w:sz w:val="22"/>
          <w:szCs w:val="22"/>
          <w:lang w:val="en-GB" w:eastAsia="en-US"/>
        </w:rPr>
        <w:t>This was reflected in the result</w:t>
      </w:r>
      <w:r w:rsidR="00001B86">
        <w:rPr>
          <w:rFonts w:ascii="Arial" w:eastAsia="Calibri" w:hAnsi="Arial" w:cs="Arial"/>
          <w:color w:val="000000" w:themeColor="text1"/>
          <w:sz w:val="22"/>
          <w:szCs w:val="22"/>
          <w:lang w:val="en-GB" w:eastAsia="en-US"/>
        </w:rPr>
        <w:t xml:space="preserve">s. Despite having positive and negative outlooks in question 13, 20% of respondents stated that the uncertainty around Brexit made their opinions inconclusive. A further 10% simply stated that they were unsure. Additionally, with regards to question 15, 30% stated uncertainty about the potential of Brexit to include environmentally-friendly practices. </w:t>
      </w:r>
      <w:r>
        <w:rPr>
          <w:rFonts w:ascii="Arial" w:eastAsia="Calibri" w:hAnsi="Arial" w:cs="Arial"/>
          <w:color w:val="000000" w:themeColor="text1"/>
          <w:sz w:val="22"/>
          <w:szCs w:val="22"/>
          <w:lang w:val="en-GB" w:eastAsia="en-US"/>
        </w:rPr>
        <w:t>This c</w:t>
      </w:r>
      <w:r w:rsidRPr="00F072DB">
        <w:rPr>
          <w:rFonts w:ascii="Arial" w:eastAsia="Calibri" w:hAnsi="Arial" w:cs="Arial"/>
          <w:color w:val="000000" w:themeColor="text1"/>
          <w:sz w:val="22"/>
          <w:szCs w:val="22"/>
          <w:lang w:val="en-GB" w:eastAsia="en-US"/>
        </w:rPr>
        <w:t>ould be related back to the criticisms and uncertainty surroun</w:t>
      </w:r>
      <w:r>
        <w:rPr>
          <w:rFonts w:ascii="Arial" w:eastAsia="Calibri" w:hAnsi="Arial" w:cs="Arial"/>
          <w:color w:val="000000" w:themeColor="text1"/>
          <w:sz w:val="22"/>
          <w:szCs w:val="22"/>
          <w:lang w:val="en-GB" w:eastAsia="en-US"/>
        </w:rPr>
        <w:t xml:space="preserve">ding the Agricultural Bill. </w:t>
      </w:r>
      <w:r w:rsidRPr="00F072DB">
        <w:rPr>
          <w:rFonts w:ascii="Arial" w:eastAsia="Calibri" w:hAnsi="Arial" w:cs="Arial"/>
          <w:color w:val="000000" w:themeColor="text1"/>
          <w:sz w:val="22"/>
          <w:szCs w:val="22"/>
          <w:lang w:val="en-GB" w:eastAsia="en-US"/>
        </w:rPr>
        <w:t xml:space="preserve">In this case, it is difficult to determine </w:t>
      </w:r>
      <w:r>
        <w:rPr>
          <w:rFonts w:ascii="Arial" w:eastAsia="Calibri" w:hAnsi="Arial" w:cs="Arial"/>
          <w:color w:val="000000" w:themeColor="text1"/>
          <w:sz w:val="22"/>
          <w:szCs w:val="22"/>
          <w:lang w:val="en-GB" w:eastAsia="en-US"/>
        </w:rPr>
        <w:t>the fate of the environment when considering Brexit as the consequences of the political c</w:t>
      </w:r>
      <w:r w:rsidRPr="00F072DB">
        <w:rPr>
          <w:rFonts w:ascii="Arial" w:eastAsia="Calibri" w:hAnsi="Arial" w:cs="Arial"/>
          <w:color w:val="000000" w:themeColor="text1"/>
          <w:sz w:val="22"/>
          <w:szCs w:val="22"/>
          <w:lang w:val="en-GB" w:eastAsia="en-US"/>
        </w:rPr>
        <w:t xml:space="preserve">hange are still unknown. </w:t>
      </w:r>
    </w:p>
    <w:p w14:paraId="73037DBD" w14:textId="77777777" w:rsidR="00E464F9" w:rsidRDefault="00E464F9" w:rsidP="00E464F9">
      <w:pPr>
        <w:spacing w:after="0" w:line="240" w:lineRule="auto"/>
        <w:rPr>
          <w:rFonts w:ascii="Arial" w:eastAsia="Calibri" w:hAnsi="Arial" w:cs="Arial"/>
          <w:color w:val="000000" w:themeColor="text1"/>
          <w:sz w:val="22"/>
          <w:szCs w:val="22"/>
          <w:lang w:val="en-GB" w:eastAsia="en-US"/>
        </w:rPr>
      </w:pPr>
    </w:p>
    <w:p w14:paraId="67FB9F8A" w14:textId="1F6592E6" w:rsidR="00E464F9" w:rsidRPr="00F072DB" w:rsidRDefault="00E464F9" w:rsidP="00E464F9">
      <w:pPr>
        <w:spacing w:after="0" w:line="240" w:lineRule="auto"/>
        <w:rPr>
          <w:rFonts w:ascii="Arial" w:eastAsia="Calibri" w:hAnsi="Arial" w:cs="Arial"/>
          <w:color w:val="000000" w:themeColor="text1"/>
          <w:sz w:val="22"/>
          <w:szCs w:val="22"/>
          <w:lang w:val="en-GB" w:eastAsia="en-US"/>
        </w:rPr>
      </w:pPr>
      <w:r w:rsidRPr="00F072DB">
        <w:rPr>
          <w:rFonts w:ascii="Arial" w:eastAsia="Calibri" w:hAnsi="Arial" w:cs="Arial"/>
          <w:color w:val="000000" w:themeColor="text1"/>
          <w:sz w:val="22"/>
          <w:szCs w:val="22"/>
          <w:lang w:val="en-GB" w:eastAsia="en-US"/>
        </w:rPr>
        <w:lastRenderedPageBreak/>
        <w:t xml:space="preserve">Changes in the form of environmental initiatives can also form a SR among a group, where a change opposes perceptions of existing land uses (Anderson et al., 2013). </w:t>
      </w:r>
      <w:r>
        <w:rPr>
          <w:rFonts w:ascii="Arial" w:eastAsia="Calibri" w:hAnsi="Arial" w:cs="Arial"/>
          <w:color w:val="000000" w:themeColor="text1"/>
          <w:sz w:val="22"/>
          <w:szCs w:val="22"/>
          <w:lang w:val="en-GB" w:eastAsia="en-US"/>
        </w:rPr>
        <w:t>This is supported by the results in that a</w:t>
      </w:r>
      <w:r w:rsidRPr="00F072DB">
        <w:rPr>
          <w:rFonts w:ascii="Arial" w:eastAsia="Calibri" w:hAnsi="Arial" w:cs="Arial"/>
          <w:color w:val="000000" w:themeColor="text1"/>
          <w:sz w:val="22"/>
          <w:szCs w:val="22"/>
          <w:lang w:val="en-GB" w:eastAsia="en-US"/>
        </w:rPr>
        <w:t>ll those who suggested the EU had been beneficial to the agriculture sector, unsurprisingly stated t</w:t>
      </w:r>
      <w:r>
        <w:rPr>
          <w:rFonts w:ascii="Arial" w:eastAsia="Calibri" w:hAnsi="Arial" w:cs="Arial"/>
          <w:color w:val="000000" w:themeColor="text1"/>
          <w:sz w:val="22"/>
          <w:szCs w:val="22"/>
          <w:lang w:val="en-GB" w:eastAsia="en-US"/>
        </w:rPr>
        <w:t xml:space="preserve">hat they were “against Brexit”. Additionally, again referring to question 15, there was no clear consensus to suggest Brexit would provide the opportunity for the agricultural sector to adopt practices that considered the health of the environment. </w:t>
      </w:r>
      <w:r w:rsidRPr="00F072DB">
        <w:rPr>
          <w:rFonts w:ascii="Arial" w:eastAsia="Calibri" w:hAnsi="Arial" w:cs="Arial"/>
          <w:color w:val="000000" w:themeColor="text1"/>
          <w:sz w:val="22"/>
          <w:szCs w:val="22"/>
          <w:lang w:val="en-GB" w:eastAsia="en-US"/>
        </w:rPr>
        <w:t xml:space="preserve">In this case, it could be argued that perceptions of pre-existing land uses </w:t>
      </w:r>
      <w:r>
        <w:rPr>
          <w:rFonts w:ascii="Arial" w:eastAsia="Calibri" w:hAnsi="Arial" w:cs="Arial"/>
          <w:color w:val="000000" w:themeColor="text1"/>
          <w:sz w:val="22"/>
          <w:szCs w:val="22"/>
          <w:lang w:val="en-GB" w:eastAsia="en-US"/>
        </w:rPr>
        <w:t xml:space="preserve">are evident through this divide. To support Anderson et al., 2013, this divide could suggest that </w:t>
      </w:r>
      <w:r w:rsidR="00FD2ACA">
        <w:rPr>
          <w:rFonts w:ascii="Arial" w:eastAsia="Calibri" w:hAnsi="Arial" w:cs="Arial"/>
          <w:color w:val="000000" w:themeColor="text1"/>
          <w:sz w:val="22"/>
          <w:szCs w:val="22"/>
          <w:lang w:val="en-GB" w:eastAsia="en-US"/>
        </w:rPr>
        <w:t>SRs</w:t>
      </w:r>
      <w:r>
        <w:rPr>
          <w:rFonts w:ascii="Arial" w:eastAsia="Calibri" w:hAnsi="Arial" w:cs="Arial"/>
          <w:color w:val="000000" w:themeColor="text1"/>
          <w:sz w:val="22"/>
          <w:szCs w:val="22"/>
          <w:lang w:val="en-GB" w:eastAsia="en-US"/>
        </w:rPr>
        <w:t xml:space="preserve"> have been formed through an absence of positivity towards environmental practices after Brexit. </w:t>
      </w:r>
      <w:r w:rsidRPr="00F072DB">
        <w:rPr>
          <w:rFonts w:ascii="Arial" w:eastAsia="Calibri" w:hAnsi="Arial" w:cs="Arial"/>
          <w:color w:val="000000" w:themeColor="text1"/>
          <w:sz w:val="22"/>
          <w:szCs w:val="22"/>
          <w:lang w:val="en-GB" w:eastAsia="en-US"/>
        </w:rPr>
        <w:t xml:space="preserve">This also draws attention to other theories such as Michel-Guillou and Guerrier which present history as a prominent factor in forming SRs. </w:t>
      </w:r>
    </w:p>
    <w:p w14:paraId="3B244FEB" w14:textId="77777777" w:rsidR="00E464F9" w:rsidRPr="00F662D5" w:rsidRDefault="00E464F9" w:rsidP="00E464F9">
      <w:pPr>
        <w:spacing w:after="0" w:line="240" w:lineRule="auto"/>
        <w:rPr>
          <w:rFonts w:ascii="Arial" w:eastAsia="Calibri" w:hAnsi="Arial" w:cs="Arial"/>
          <w:color w:val="000000" w:themeColor="text1"/>
          <w:sz w:val="22"/>
          <w:szCs w:val="22"/>
          <w:bdr w:val="none" w:sz="0" w:space="0" w:color="auto" w:frame="1"/>
          <w:lang w:val="en-GB" w:eastAsia="en-US"/>
        </w:rPr>
      </w:pPr>
    </w:p>
    <w:p w14:paraId="54A5B002" w14:textId="6F87568D" w:rsidR="00E91F40" w:rsidRPr="00E91F40" w:rsidRDefault="00E464F9" w:rsidP="00E91F40">
      <w:pPr>
        <w:tabs>
          <w:tab w:val="center" w:pos="4513"/>
          <w:tab w:val="right" w:pos="9026"/>
        </w:tabs>
        <w:spacing w:after="0" w:line="240" w:lineRule="auto"/>
        <w:textAlignment w:val="baseline"/>
        <w:rPr>
          <w:lang w:val="en-GB"/>
        </w:rPr>
      </w:pPr>
      <w:r>
        <w:rPr>
          <w:rFonts w:ascii="Arial" w:eastAsia="Calibri" w:hAnsi="Arial" w:cs="Arial"/>
          <w:color w:val="000000" w:themeColor="text1"/>
          <w:sz w:val="22"/>
          <w:szCs w:val="22"/>
          <w:bdr w:val="none" w:sz="0" w:space="0" w:color="auto" w:frame="1"/>
          <w:lang w:val="en-GB" w:eastAsia="en-US"/>
        </w:rPr>
        <w:t>Whilst it is clear that those who identified themselves as “against Brexit” demonstrated a higher value for the environment, overall it seems that political affiliation had little influence on environmental protection. The theories regarding policies highlight that an acceptance could be necessary for environmental protection, and that the top-down approach still is incredibly influential in this sector.</w:t>
      </w:r>
      <w:r w:rsidR="00E91F40">
        <w:rPr>
          <w:lang w:val="en-GB"/>
        </w:rPr>
        <w:br/>
      </w:r>
    </w:p>
    <w:p w14:paraId="47D4099C" w14:textId="7AB54C6D" w:rsidR="00E91F40" w:rsidRPr="00E91F40" w:rsidRDefault="00E91F40" w:rsidP="00E91F40">
      <w:pPr>
        <w:pStyle w:val="Heading2"/>
        <w:rPr>
          <w:sz w:val="24"/>
          <w:szCs w:val="24"/>
          <w:lang w:val="en-GB"/>
        </w:rPr>
      </w:pPr>
      <w:bookmarkStart w:id="61" w:name="_Toc38313206"/>
      <w:r w:rsidRPr="00E91F40">
        <w:rPr>
          <w:sz w:val="24"/>
          <w:szCs w:val="24"/>
          <w:lang w:val="en-GB"/>
        </w:rPr>
        <w:t>4.5 Summary</w:t>
      </w:r>
      <w:bookmarkEnd w:id="61"/>
      <w:r w:rsidRPr="00E91F40">
        <w:rPr>
          <w:sz w:val="24"/>
          <w:szCs w:val="24"/>
          <w:lang w:val="en-GB"/>
        </w:rPr>
        <w:t xml:space="preserve"> </w:t>
      </w:r>
    </w:p>
    <w:p w14:paraId="3A0D2A03" w14:textId="41B4F6F9" w:rsidR="00E91F40" w:rsidRPr="00E91F40" w:rsidRDefault="00E91F40" w:rsidP="00E91F40">
      <w:pPr>
        <w:tabs>
          <w:tab w:val="center" w:pos="4513"/>
          <w:tab w:val="right" w:pos="9026"/>
        </w:tabs>
        <w:spacing w:after="0" w:line="240" w:lineRule="auto"/>
        <w:textAlignment w:val="baseline"/>
        <w:rPr>
          <w:color w:val="000000" w:themeColor="text1"/>
          <w:sz w:val="22"/>
          <w:szCs w:val="22"/>
          <w:lang w:val="en-GB"/>
        </w:rPr>
      </w:pPr>
      <w:r>
        <w:rPr>
          <w:color w:val="000000" w:themeColor="text1"/>
          <w:sz w:val="22"/>
          <w:szCs w:val="22"/>
          <w:lang w:val="en-GB"/>
        </w:rPr>
        <w:t>To summarise,</w:t>
      </w:r>
      <w:r w:rsidRPr="00E91F40">
        <w:rPr>
          <w:color w:val="000000" w:themeColor="text1"/>
          <w:sz w:val="22"/>
          <w:szCs w:val="22"/>
          <w:lang w:val="en-GB"/>
        </w:rPr>
        <w:t xml:space="preserve"> r</w:t>
      </w:r>
      <w:r w:rsidRPr="00E91F40">
        <w:rPr>
          <w:rFonts w:ascii="Arial" w:eastAsia="Calibri" w:hAnsi="Arial" w:cs="Arial"/>
          <w:color w:val="000000" w:themeColor="text1"/>
          <w:sz w:val="22"/>
          <w:szCs w:val="22"/>
          <w:lang w:val="en-GB" w:eastAsia="en-US"/>
        </w:rPr>
        <w:t xml:space="preserve">egarding research objectives 1 and 2, the top-down levels provide both the challenges and solutions for the agricultural sector. To reflect ideas of Michel-Guillou 2006b, challenges and solutions were shared among the farming community, highlighting social representations (SRs) in this instance. </w:t>
      </w:r>
    </w:p>
    <w:p w14:paraId="261182CB" w14:textId="77777777" w:rsidR="00E91F40" w:rsidRPr="00E91F40" w:rsidRDefault="00E91F40" w:rsidP="00E91F40">
      <w:pPr>
        <w:tabs>
          <w:tab w:val="center" w:pos="4513"/>
          <w:tab w:val="right" w:pos="9026"/>
        </w:tabs>
        <w:spacing w:after="0" w:line="240" w:lineRule="auto"/>
        <w:textAlignment w:val="baseline"/>
        <w:rPr>
          <w:rFonts w:ascii="Arial" w:eastAsia="Calibri" w:hAnsi="Arial" w:cs="Arial"/>
          <w:color w:val="000000" w:themeColor="text1"/>
          <w:sz w:val="22"/>
          <w:szCs w:val="22"/>
          <w:lang w:val="en-GB" w:eastAsia="en-US"/>
        </w:rPr>
      </w:pPr>
    </w:p>
    <w:p w14:paraId="08D36716" w14:textId="77777777" w:rsidR="00E91F40" w:rsidRDefault="00E91F40" w:rsidP="00E91F40">
      <w:pPr>
        <w:tabs>
          <w:tab w:val="center" w:pos="4513"/>
          <w:tab w:val="right" w:pos="9026"/>
        </w:tabs>
        <w:spacing w:after="0" w:line="240" w:lineRule="auto"/>
        <w:textAlignment w:val="baseline"/>
        <w:rPr>
          <w:rFonts w:ascii="Arial" w:eastAsia="Calibri" w:hAnsi="Arial" w:cs="Arial"/>
          <w:color w:val="auto"/>
          <w:sz w:val="22"/>
          <w:szCs w:val="22"/>
          <w:lang w:val="en-GB" w:eastAsia="en-US"/>
        </w:rPr>
      </w:pPr>
      <w:r w:rsidRPr="00E91F40">
        <w:rPr>
          <w:rFonts w:ascii="Arial" w:eastAsia="Calibri" w:hAnsi="Arial" w:cs="Arial"/>
          <w:color w:val="000000" w:themeColor="text1"/>
          <w:sz w:val="22"/>
          <w:szCs w:val="22"/>
          <w:lang w:val="en-GB" w:eastAsia="en-US"/>
        </w:rPr>
        <w:t xml:space="preserve">Concerning research objective 3, the thematic analysis demonstrated that by definition, SRs of farmers regarding the environment are evident. However, other social factors such as that of policy and incentives played a prominent </w:t>
      </w:r>
      <w:r w:rsidRPr="00A76E29">
        <w:rPr>
          <w:rFonts w:ascii="Arial" w:eastAsia="Calibri" w:hAnsi="Arial" w:cs="Arial"/>
          <w:color w:val="auto"/>
          <w:sz w:val="22"/>
          <w:szCs w:val="22"/>
          <w:lang w:val="en-GB" w:eastAsia="en-US"/>
        </w:rPr>
        <w:t xml:space="preserve">role in determining farming behaviours and establishing this connection between the top-down and bottom-up approach. </w:t>
      </w:r>
    </w:p>
    <w:p w14:paraId="31267974" w14:textId="77777777" w:rsidR="00E91F40" w:rsidRDefault="00E91F40" w:rsidP="00E91F40">
      <w:pPr>
        <w:tabs>
          <w:tab w:val="center" w:pos="4513"/>
          <w:tab w:val="right" w:pos="9026"/>
        </w:tabs>
        <w:spacing w:after="0" w:line="240" w:lineRule="auto"/>
        <w:textAlignment w:val="baseline"/>
        <w:rPr>
          <w:rFonts w:ascii="Arial" w:eastAsia="Calibri" w:hAnsi="Arial" w:cs="Arial"/>
          <w:color w:val="auto"/>
          <w:sz w:val="22"/>
          <w:szCs w:val="22"/>
          <w:lang w:val="en-GB" w:eastAsia="en-US"/>
        </w:rPr>
      </w:pPr>
    </w:p>
    <w:p w14:paraId="2C0E3567" w14:textId="77777777" w:rsidR="00E91F40" w:rsidRDefault="00E91F40" w:rsidP="00E91F40">
      <w:pPr>
        <w:spacing w:after="0" w:line="240" w:lineRule="auto"/>
        <w:rPr>
          <w:rFonts w:ascii="Arial" w:eastAsia="Calibri" w:hAnsi="Arial" w:cs="Arial"/>
          <w:color w:val="000000" w:themeColor="text1"/>
          <w:sz w:val="22"/>
          <w:szCs w:val="22"/>
          <w:bdr w:val="none" w:sz="0" w:space="0" w:color="auto" w:frame="1"/>
          <w:lang w:val="en-GB" w:eastAsia="en-US"/>
        </w:rPr>
      </w:pPr>
      <w:r>
        <w:rPr>
          <w:rFonts w:ascii="Arial" w:eastAsia="Calibri" w:hAnsi="Arial" w:cs="Arial"/>
          <w:color w:val="auto"/>
          <w:sz w:val="22"/>
          <w:szCs w:val="22"/>
          <w:lang w:val="en-GB" w:eastAsia="en-US"/>
        </w:rPr>
        <w:t xml:space="preserve">In terms of research objective 4, among those who identified as “against Brexit” showed more shared beliefs than either those who </w:t>
      </w:r>
      <w:r>
        <w:rPr>
          <w:rFonts w:ascii="Arial" w:eastAsia="Calibri" w:hAnsi="Arial" w:cs="Arial"/>
          <w:color w:val="000000" w:themeColor="text1"/>
          <w:sz w:val="22"/>
          <w:szCs w:val="22"/>
          <w:bdr w:val="none" w:sz="0" w:space="0" w:color="auto" w:frame="1"/>
          <w:lang w:val="en-GB" w:eastAsia="en-US"/>
        </w:rPr>
        <w:t xml:space="preserve">selected “for Brexit” or “no preference”. This suggested that a social representation could be identified for some, but also highlighted that structural theories of social representation can be influenced by political affiliation. </w:t>
      </w:r>
    </w:p>
    <w:p w14:paraId="3823773A" w14:textId="77777777" w:rsidR="00E91F40" w:rsidRDefault="00E91F40" w:rsidP="00E91F40">
      <w:pPr>
        <w:tabs>
          <w:tab w:val="center" w:pos="4513"/>
          <w:tab w:val="right" w:pos="9026"/>
        </w:tabs>
        <w:spacing w:after="0" w:line="240" w:lineRule="auto"/>
        <w:textAlignment w:val="baseline"/>
        <w:rPr>
          <w:rFonts w:ascii="Arial" w:eastAsia="Calibri" w:hAnsi="Arial" w:cs="Arial"/>
          <w:color w:val="auto"/>
          <w:sz w:val="22"/>
          <w:szCs w:val="22"/>
          <w:lang w:val="en-GB" w:eastAsia="en-US"/>
        </w:rPr>
      </w:pPr>
    </w:p>
    <w:p w14:paraId="43A1B87F" w14:textId="77777777" w:rsidR="00E91F40" w:rsidRPr="00A76E29" w:rsidRDefault="00E91F40" w:rsidP="00E91F40">
      <w:pPr>
        <w:tabs>
          <w:tab w:val="center" w:pos="4513"/>
          <w:tab w:val="right" w:pos="9026"/>
        </w:tabs>
        <w:spacing w:after="0" w:line="240" w:lineRule="auto"/>
        <w:textAlignment w:val="baseline"/>
        <w:rPr>
          <w:rFonts w:ascii="Arial" w:eastAsia="Calibri" w:hAnsi="Arial" w:cs="Arial"/>
          <w:color w:val="auto"/>
          <w:sz w:val="22"/>
          <w:szCs w:val="22"/>
          <w:lang w:val="en-GB" w:eastAsia="en-US"/>
        </w:rPr>
      </w:pPr>
      <w:r>
        <w:rPr>
          <w:rFonts w:ascii="Arial" w:eastAsia="Calibri" w:hAnsi="Arial" w:cs="Arial"/>
          <w:color w:val="000000" w:themeColor="text1"/>
          <w:sz w:val="22"/>
          <w:szCs w:val="22"/>
          <w:bdr w:val="none" w:sz="0" w:space="0" w:color="auto" w:frame="1"/>
          <w:lang w:val="en-GB" w:eastAsia="en-US"/>
        </w:rPr>
        <w:t xml:space="preserve">A connection between Brexit and the environment was only established among those who identified themselves as “against Brexit”. This group demonstrated a higher value for the environment. However, when relating to theories of environmental psychology and top-down, bottom-up approaches, other factors such as policy were influential in farming practices and environmental protection. </w:t>
      </w:r>
    </w:p>
    <w:p w14:paraId="17EB9832" w14:textId="31D512DB" w:rsidR="00E91F40" w:rsidRPr="008A04C4" w:rsidRDefault="003572FA">
      <w:pPr>
        <w:rPr>
          <w:lang w:val="en-GB"/>
        </w:rPr>
      </w:pPr>
      <w:r w:rsidRPr="008A04C4">
        <w:rPr>
          <w:lang w:val="en-GB"/>
        </w:rPr>
        <w:br w:type="page"/>
      </w:r>
    </w:p>
    <w:p w14:paraId="48E561EF" w14:textId="77777777" w:rsidR="003572FA" w:rsidRPr="008A04C4" w:rsidRDefault="00C45CED" w:rsidP="001A546B">
      <w:pPr>
        <w:pStyle w:val="Heading1"/>
        <w:numPr>
          <w:ilvl w:val="0"/>
          <w:numId w:val="11"/>
        </w:numPr>
        <w:rPr>
          <w:lang w:val="en-GB"/>
        </w:rPr>
      </w:pPr>
      <w:r>
        <w:rPr>
          <w:lang w:val="en-GB"/>
        </w:rPr>
        <w:lastRenderedPageBreak/>
        <w:t xml:space="preserve"> </w:t>
      </w:r>
      <w:bookmarkStart w:id="62" w:name="_Toc38313207"/>
      <w:r w:rsidR="003572FA" w:rsidRPr="008A04C4">
        <w:rPr>
          <w:lang w:val="en-GB"/>
        </w:rPr>
        <w:t>Conclusion</w:t>
      </w:r>
      <w:bookmarkEnd w:id="62"/>
    </w:p>
    <w:p w14:paraId="2D57CD6E" w14:textId="2F62381D" w:rsidR="00E464F9" w:rsidRPr="00A76E29" w:rsidRDefault="005F41DC" w:rsidP="00E464F9">
      <w:pPr>
        <w:spacing w:after="200" w:line="276" w:lineRule="auto"/>
        <w:rPr>
          <w:rFonts w:ascii="Arial" w:eastAsia="Calibri" w:hAnsi="Arial" w:cs="Arial"/>
          <w:b/>
          <w:color w:val="FF0000"/>
          <w:sz w:val="22"/>
          <w:szCs w:val="22"/>
          <w:lang w:val="en-GB" w:eastAsia="en-US"/>
        </w:rPr>
      </w:pPr>
      <w:r w:rsidRPr="008A04C4">
        <w:rPr>
          <w:lang w:val="en-GB"/>
        </w:rPr>
        <w:br/>
      </w:r>
      <w:r w:rsidR="00E464F9" w:rsidRPr="00A76E29">
        <w:rPr>
          <w:rFonts w:ascii="Arial" w:eastAsia="Calibri" w:hAnsi="Arial" w:cs="Arial"/>
          <w:color w:val="auto"/>
          <w:sz w:val="22"/>
          <w:szCs w:val="22"/>
          <w:lang w:val="en-GB" w:eastAsia="en-US"/>
        </w:rPr>
        <w:t xml:space="preserve">To conclude, </w:t>
      </w:r>
      <w:r w:rsidR="00E464F9">
        <w:rPr>
          <w:rFonts w:ascii="Arial" w:eastAsia="Calibri" w:hAnsi="Arial" w:cs="Arial"/>
          <w:color w:val="auto"/>
          <w:sz w:val="22"/>
          <w:szCs w:val="22"/>
          <w:lang w:val="en-GB" w:eastAsia="en-US"/>
        </w:rPr>
        <w:t>challenges and solutions of the farming community were identified and social representations were evident among farmers with regards to the environment. However, social representation</w:t>
      </w:r>
      <w:r w:rsidR="00001B86">
        <w:rPr>
          <w:rFonts w:ascii="Arial" w:eastAsia="Calibri" w:hAnsi="Arial" w:cs="Arial"/>
          <w:color w:val="auto"/>
          <w:sz w:val="22"/>
          <w:szCs w:val="22"/>
          <w:lang w:val="en-GB" w:eastAsia="en-US"/>
        </w:rPr>
        <w:t>s were not identified with regards to political affiliation</w:t>
      </w:r>
      <w:r w:rsidR="00E464F9">
        <w:rPr>
          <w:rFonts w:ascii="Arial" w:eastAsia="Calibri" w:hAnsi="Arial" w:cs="Arial"/>
          <w:color w:val="auto"/>
          <w:sz w:val="22"/>
          <w:szCs w:val="22"/>
          <w:lang w:val="en-GB" w:eastAsia="en-US"/>
        </w:rPr>
        <w:t xml:space="preserve">, with the exception of those farmers who identified themselves as “against Brexit”. This group also demonstrated the connection between Brexit and the environment as they had higher environmental values than any other political group. </w:t>
      </w:r>
    </w:p>
    <w:p w14:paraId="1C70CDC1" w14:textId="0A48C84A" w:rsidR="00E464F9" w:rsidRDefault="00E464F9" w:rsidP="00E464F9">
      <w:pPr>
        <w:spacing w:after="200" w:line="276" w:lineRule="auto"/>
        <w:rPr>
          <w:rFonts w:ascii="Arial" w:eastAsia="Calibri" w:hAnsi="Arial" w:cs="Arial"/>
          <w:color w:val="000000"/>
          <w:sz w:val="22"/>
          <w:szCs w:val="22"/>
          <w:lang w:val="en-GB" w:eastAsia="en-US"/>
        </w:rPr>
      </w:pPr>
      <w:r w:rsidRPr="00A76E29">
        <w:rPr>
          <w:rFonts w:ascii="Arial" w:eastAsia="Calibri" w:hAnsi="Arial" w:cs="Arial"/>
          <w:color w:val="000000"/>
          <w:sz w:val="22"/>
          <w:szCs w:val="22"/>
          <w:lang w:val="en-GB" w:eastAsia="en-US"/>
        </w:rPr>
        <w:t>Concerning research objectives 1 and 2, the research identified chall</w:t>
      </w:r>
      <w:r>
        <w:rPr>
          <w:rFonts w:ascii="Arial" w:eastAsia="Calibri" w:hAnsi="Arial" w:cs="Arial"/>
          <w:color w:val="000000"/>
          <w:sz w:val="22"/>
          <w:szCs w:val="22"/>
          <w:lang w:val="en-GB" w:eastAsia="en-US"/>
        </w:rPr>
        <w:t>enges and solutions of farmers, and reflected theories by Michel-Guillou et al., 2006b that these challenges form part of social representation through collective thinking. It was evident that the general challenges faced by famers, namely markets, were similar to the challenges associated with Brexit. The solutions mirrored this with regards to markets, but also highlighted support networks and consumer education. Connectio</w:t>
      </w:r>
      <w:r w:rsidR="002F0741">
        <w:rPr>
          <w:rFonts w:ascii="Arial" w:eastAsia="Calibri" w:hAnsi="Arial" w:cs="Arial"/>
          <w:color w:val="000000"/>
          <w:sz w:val="22"/>
          <w:szCs w:val="22"/>
          <w:lang w:val="en-GB" w:eastAsia="en-US"/>
        </w:rPr>
        <w:t>ns were also not evident between</w:t>
      </w:r>
      <w:r>
        <w:rPr>
          <w:rFonts w:ascii="Arial" w:eastAsia="Calibri" w:hAnsi="Arial" w:cs="Arial"/>
          <w:color w:val="000000"/>
          <w:sz w:val="22"/>
          <w:szCs w:val="22"/>
          <w:lang w:val="en-GB" w:eastAsia="en-US"/>
        </w:rPr>
        <w:t xml:space="preserve"> factors that form social representations set out by Michel-Guillou et al., 2006a (</w:t>
      </w:r>
      <w:r w:rsidRPr="00A76E29">
        <w:rPr>
          <w:rFonts w:ascii="Arial" w:hAnsi="Arial" w:cs="Arial"/>
          <w:color w:val="000000" w:themeColor="text1"/>
          <w:sz w:val="22"/>
          <w:szCs w:val="22"/>
        </w:rPr>
        <w:t>motivations, needs, expectations, values, and experiences</w:t>
      </w:r>
      <w:r>
        <w:rPr>
          <w:rFonts w:ascii="Arial" w:hAnsi="Arial" w:cs="Arial"/>
          <w:color w:val="000000" w:themeColor="text1"/>
          <w:sz w:val="22"/>
          <w:szCs w:val="22"/>
        </w:rPr>
        <w:t>)</w:t>
      </w:r>
      <w:r w:rsidR="002F0741">
        <w:rPr>
          <w:rFonts w:ascii="Arial" w:hAnsi="Arial" w:cs="Arial"/>
          <w:color w:val="000000" w:themeColor="text1"/>
          <w:sz w:val="22"/>
          <w:szCs w:val="22"/>
        </w:rPr>
        <w:t>, or for farmers within the South West</w:t>
      </w:r>
      <w:r>
        <w:rPr>
          <w:rFonts w:ascii="Arial" w:hAnsi="Arial" w:cs="Arial"/>
          <w:color w:val="000000" w:themeColor="text1"/>
          <w:sz w:val="22"/>
          <w:szCs w:val="22"/>
        </w:rPr>
        <w:t>. Furthermore, no connection was evident between the</w:t>
      </w:r>
      <w:r w:rsidR="00001B86">
        <w:rPr>
          <w:rFonts w:ascii="Arial" w:hAnsi="Arial" w:cs="Arial"/>
          <w:color w:val="000000" w:themeColor="text1"/>
          <w:sz w:val="22"/>
          <w:szCs w:val="22"/>
        </w:rPr>
        <w:t xml:space="preserve">se factors and social contexts: </w:t>
      </w:r>
      <w:r>
        <w:rPr>
          <w:rFonts w:ascii="Arial" w:hAnsi="Arial" w:cs="Arial"/>
          <w:color w:val="000000" w:themeColor="text1"/>
          <w:sz w:val="22"/>
          <w:szCs w:val="22"/>
        </w:rPr>
        <w:t xml:space="preserve">Brexit or the environment. </w:t>
      </w:r>
    </w:p>
    <w:p w14:paraId="2E9221F5" w14:textId="77777777" w:rsidR="00E464F9" w:rsidRPr="00A76E29" w:rsidRDefault="00E464F9" w:rsidP="00E464F9">
      <w:pPr>
        <w:spacing w:after="200" w:line="276" w:lineRule="auto"/>
        <w:rPr>
          <w:rFonts w:ascii="Arial" w:eastAsia="Calibri" w:hAnsi="Arial" w:cs="Arial"/>
          <w:color w:val="auto"/>
          <w:sz w:val="22"/>
          <w:szCs w:val="22"/>
          <w:lang w:val="en-GB" w:eastAsia="en-US"/>
        </w:rPr>
      </w:pPr>
      <w:r w:rsidRPr="00A76E29">
        <w:rPr>
          <w:rFonts w:ascii="Arial" w:eastAsia="Calibri" w:hAnsi="Arial" w:cs="Arial"/>
          <w:color w:val="auto"/>
          <w:sz w:val="22"/>
          <w:szCs w:val="22"/>
          <w:lang w:val="en-GB" w:eastAsia="en-US"/>
        </w:rPr>
        <w:t>With regards to research objective 3, the forma</w:t>
      </w:r>
      <w:r>
        <w:rPr>
          <w:rFonts w:ascii="Arial" w:eastAsia="Calibri" w:hAnsi="Arial" w:cs="Arial"/>
          <w:color w:val="auto"/>
          <w:sz w:val="22"/>
          <w:szCs w:val="22"/>
          <w:lang w:val="en-GB" w:eastAsia="en-US"/>
        </w:rPr>
        <w:t>tion of social representations concerning</w:t>
      </w:r>
      <w:r w:rsidRPr="00A76E29">
        <w:rPr>
          <w:rFonts w:ascii="Arial" w:eastAsia="Calibri" w:hAnsi="Arial" w:cs="Arial"/>
          <w:color w:val="auto"/>
          <w:sz w:val="22"/>
          <w:szCs w:val="22"/>
          <w:lang w:val="en-GB" w:eastAsia="en-US"/>
        </w:rPr>
        <w:t xml:space="preserve"> political affiliation </w:t>
      </w:r>
      <w:r>
        <w:rPr>
          <w:rFonts w:ascii="Arial" w:eastAsia="Calibri" w:hAnsi="Arial" w:cs="Arial"/>
          <w:color w:val="auto"/>
          <w:sz w:val="22"/>
          <w:szCs w:val="22"/>
          <w:lang w:val="en-GB" w:eastAsia="en-US"/>
        </w:rPr>
        <w:t>was unclear. Th</w:t>
      </w:r>
      <w:r w:rsidRPr="00A76E29">
        <w:rPr>
          <w:rFonts w:ascii="Arial" w:eastAsia="Calibri" w:hAnsi="Arial" w:cs="Arial"/>
          <w:color w:val="auto"/>
          <w:sz w:val="22"/>
          <w:szCs w:val="22"/>
          <w:lang w:val="en-GB" w:eastAsia="en-US"/>
        </w:rPr>
        <w:t xml:space="preserve">ose </w:t>
      </w:r>
      <w:r>
        <w:rPr>
          <w:rFonts w:ascii="Arial" w:eastAsia="Calibri" w:hAnsi="Arial" w:cs="Arial"/>
          <w:color w:val="auto"/>
          <w:sz w:val="22"/>
          <w:szCs w:val="22"/>
          <w:lang w:val="en-GB" w:eastAsia="en-US"/>
        </w:rPr>
        <w:t>farmers who identified themselves as “against Brexit”</w:t>
      </w:r>
      <w:r w:rsidRPr="00A76E29">
        <w:rPr>
          <w:rFonts w:ascii="Arial" w:eastAsia="Calibri" w:hAnsi="Arial" w:cs="Arial"/>
          <w:color w:val="auto"/>
          <w:sz w:val="22"/>
          <w:szCs w:val="22"/>
          <w:lang w:val="en-GB" w:eastAsia="en-US"/>
        </w:rPr>
        <w:t xml:space="preserve"> had demonstrated strong majorities in the political section of the questionnaire. </w:t>
      </w:r>
      <w:r>
        <w:rPr>
          <w:rFonts w:ascii="Arial" w:eastAsia="Calibri" w:hAnsi="Arial" w:cs="Arial"/>
          <w:color w:val="auto"/>
          <w:sz w:val="22"/>
          <w:szCs w:val="22"/>
          <w:lang w:val="en-GB" w:eastAsia="en-US"/>
        </w:rPr>
        <w:t xml:space="preserve">However, social representations were not evident for those who identified as “for Brexit” or had no political preference. </w:t>
      </w:r>
    </w:p>
    <w:p w14:paraId="372D7A5D" w14:textId="77777777" w:rsidR="00E464F9" w:rsidRPr="00A76E29" w:rsidRDefault="00E464F9" w:rsidP="00E464F9">
      <w:pPr>
        <w:spacing w:after="200" w:line="276" w:lineRule="auto"/>
        <w:rPr>
          <w:rFonts w:ascii="Arial" w:eastAsia="Calibri" w:hAnsi="Arial" w:cs="Arial"/>
          <w:color w:val="auto"/>
          <w:sz w:val="22"/>
          <w:szCs w:val="22"/>
          <w:lang w:val="en-GB" w:eastAsia="en-US"/>
        </w:rPr>
      </w:pPr>
      <w:r w:rsidRPr="00A76E29">
        <w:rPr>
          <w:rFonts w:ascii="Arial" w:eastAsia="Calibri" w:hAnsi="Arial" w:cs="Arial"/>
          <w:color w:val="auto"/>
          <w:sz w:val="22"/>
          <w:szCs w:val="22"/>
          <w:lang w:val="en-GB" w:eastAsia="en-US"/>
        </w:rPr>
        <w:t>To reference research objective 4, the environment was of concern for the majority of farmers</w:t>
      </w:r>
      <w:r>
        <w:rPr>
          <w:rFonts w:ascii="Arial" w:eastAsia="Calibri" w:hAnsi="Arial" w:cs="Arial"/>
          <w:color w:val="auto"/>
          <w:sz w:val="22"/>
          <w:szCs w:val="22"/>
          <w:lang w:val="en-GB" w:eastAsia="en-US"/>
        </w:rPr>
        <w:t xml:space="preserve"> and this was supported</w:t>
      </w:r>
      <w:r w:rsidRPr="00A76E29">
        <w:rPr>
          <w:rFonts w:ascii="Arial" w:eastAsia="Calibri" w:hAnsi="Arial" w:cs="Arial"/>
          <w:color w:val="auto"/>
          <w:sz w:val="22"/>
          <w:szCs w:val="22"/>
          <w:lang w:val="en-GB" w:eastAsia="en-US"/>
        </w:rPr>
        <w:t xml:space="preserve"> by interview participants</w:t>
      </w:r>
      <w:r>
        <w:rPr>
          <w:rFonts w:ascii="Arial" w:eastAsia="Calibri" w:hAnsi="Arial" w:cs="Arial"/>
          <w:color w:val="auto"/>
          <w:sz w:val="22"/>
          <w:szCs w:val="22"/>
          <w:lang w:val="en-GB" w:eastAsia="en-US"/>
        </w:rPr>
        <w:t xml:space="preserve">. However, incentives were identified as playing </w:t>
      </w:r>
      <w:r w:rsidRPr="00A76E29">
        <w:rPr>
          <w:rFonts w:ascii="Arial" w:eastAsia="Calibri" w:hAnsi="Arial" w:cs="Arial"/>
          <w:color w:val="auto"/>
          <w:sz w:val="22"/>
          <w:szCs w:val="22"/>
          <w:lang w:val="en-GB" w:eastAsia="en-US"/>
        </w:rPr>
        <w:t xml:space="preserve">a prominent role </w:t>
      </w:r>
      <w:r>
        <w:rPr>
          <w:rFonts w:ascii="Arial" w:eastAsia="Calibri" w:hAnsi="Arial" w:cs="Arial"/>
          <w:color w:val="auto"/>
          <w:sz w:val="22"/>
          <w:szCs w:val="22"/>
          <w:lang w:val="en-GB" w:eastAsia="en-US"/>
        </w:rPr>
        <w:t xml:space="preserve">for farmers with regards to </w:t>
      </w:r>
      <w:r w:rsidRPr="00A76E29">
        <w:rPr>
          <w:rFonts w:ascii="Arial" w:eastAsia="Calibri" w:hAnsi="Arial" w:cs="Arial"/>
          <w:color w:val="auto"/>
          <w:sz w:val="22"/>
          <w:szCs w:val="22"/>
          <w:lang w:val="en-GB" w:eastAsia="en-US"/>
        </w:rPr>
        <w:t>environ</w:t>
      </w:r>
      <w:r>
        <w:rPr>
          <w:rFonts w:ascii="Arial" w:eastAsia="Calibri" w:hAnsi="Arial" w:cs="Arial"/>
          <w:color w:val="auto"/>
          <w:sz w:val="22"/>
          <w:szCs w:val="22"/>
          <w:lang w:val="en-GB" w:eastAsia="en-US"/>
        </w:rPr>
        <w:t xml:space="preserve">mental protection. That said, </w:t>
      </w:r>
      <w:r w:rsidRPr="00A76E29">
        <w:rPr>
          <w:rFonts w:ascii="Arial" w:eastAsia="Calibri" w:hAnsi="Arial" w:cs="Arial"/>
          <w:color w:val="auto"/>
          <w:sz w:val="22"/>
          <w:szCs w:val="22"/>
          <w:lang w:val="en-GB" w:eastAsia="en-US"/>
        </w:rPr>
        <w:t>thos</w:t>
      </w:r>
      <w:r>
        <w:rPr>
          <w:rFonts w:ascii="Arial" w:eastAsia="Calibri" w:hAnsi="Arial" w:cs="Arial"/>
          <w:color w:val="auto"/>
          <w:sz w:val="22"/>
          <w:szCs w:val="22"/>
          <w:lang w:val="en-GB" w:eastAsia="en-US"/>
        </w:rPr>
        <w:t xml:space="preserve">e “against Brexit” had higher </w:t>
      </w:r>
      <w:r w:rsidRPr="00A76E29">
        <w:rPr>
          <w:rFonts w:ascii="Arial" w:eastAsia="Calibri" w:hAnsi="Arial" w:cs="Arial"/>
          <w:color w:val="auto"/>
          <w:sz w:val="22"/>
          <w:szCs w:val="22"/>
          <w:lang w:val="en-GB" w:eastAsia="en-US"/>
        </w:rPr>
        <w:t xml:space="preserve">environmental values than the other two political groups. This research demonstrated that factors influencing social representations can be related to theories outlined in the literature review surrounding: traditional farming cultures in the UK, policy acceptance and also a rooted history of </w:t>
      </w:r>
      <w:r>
        <w:rPr>
          <w:rFonts w:ascii="Arial" w:eastAsia="Calibri" w:hAnsi="Arial" w:cs="Arial"/>
          <w:color w:val="auto"/>
          <w:sz w:val="22"/>
          <w:szCs w:val="22"/>
          <w:lang w:val="en-GB" w:eastAsia="en-US"/>
        </w:rPr>
        <w:t>land use perceptions</w:t>
      </w:r>
      <w:r w:rsidRPr="00A76E29">
        <w:rPr>
          <w:rFonts w:ascii="Arial" w:eastAsia="Calibri" w:hAnsi="Arial" w:cs="Arial"/>
          <w:color w:val="auto"/>
          <w:sz w:val="22"/>
          <w:szCs w:val="22"/>
          <w:lang w:val="en-GB" w:eastAsia="en-US"/>
        </w:rPr>
        <w:t xml:space="preserve">. </w:t>
      </w:r>
    </w:p>
    <w:p w14:paraId="66BC0AC3" w14:textId="77777777" w:rsidR="00E464F9" w:rsidRPr="00A76E29" w:rsidRDefault="00E464F9" w:rsidP="00E464F9">
      <w:pPr>
        <w:spacing w:after="200" w:line="276" w:lineRule="auto"/>
        <w:rPr>
          <w:rFonts w:ascii="Arial" w:eastAsia="Calibri" w:hAnsi="Arial" w:cs="Arial"/>
          <w:color w:val="auto"/>
          <w:sz w:val="22"/>
          <w:szCs w:val="22"/>
          <w:lang w:val="en-GB" w:eastAsia="en-US"/>
        </w:rPr>
      </w:pPr>
      <w:r w:rsidRPr="00A76E29">
        <w:rPr>
          <w:rFonts w:ascii="Arial" w:eastAsia="Calibri" w:hAnsi="Arial" w:cs="Arial"/>
          <w:color w:val="auto"/>
          <w:sz w:val="22"/>
          <w:szCs w:val="22"/>
          <w:lang w:val="en-GB" w:eastAsia="en-US"/>
        </w:rPr>
        <w:t>Other factors such as approaches to sustainable behaviour and environmental psychology were also evident in this research. The balance between top-down and bottom-up approaches was argued by the majority of authors within the literature review. However, the research suggests that there is a c</w:t>
      </w:r>
      <w:r>
        <w:rPr>
          <w:rFonts w:ascii="Arial" w:eastAsia="Calibri" w:hAnsi="Arial" w:cs="Arial"/>
          <w:color w:val="auto"/>
          <w:sz w:val="22"/>
          <w:szCs w:val="22"/>
          <w:lang w:val="en-GB" w:eastAsia="en-US"/>
        </w:rPr>
        <w:t xml:space="preserve">lear gap between the two levels. It identified </w:t>
      </w:r>
      <w:r w:rsidRPr="00A76E29">
        <w:rPr>
          <w:rFonts w:ascii="Arial" w:eastAsia="Calibri" w:hAnsi="Arial" w:cs="Arial"/>
          <w:color w:val="auto"/>
          <w:sz w:val="22"/>
          <w:szCs w:val="22"/>
          <w:lang w:val="en-GB" w:eastAsia="en-US"/>
        </w:rPr>
        <w:t>that at this point in the evolution of agriculture in the UK, a top-down approach consisting of incentives is necessary for environmental protection within the sector. In relation to environmental psychology,</w:t>
      </w:r>
      <w:r>
        <w:rPr>
          <w:rFonts w:ascii="Arial" w:eastAsia="Calibri" w:hAnsi="Arial" w:cs="Arial"/>
          <w:color w:val="auto"/>
          <w:sz w:val="22"/>
          <w:szCs w:val="22"/>
          <w:lang w:val="en-GB" w:eastAsia="en-US"/>
        </w:rPr>
        <w:t xml:space="preserve"> </w:t>
      </w:r>
      <w:r w:rsidRPr="00A76E29">
        <w:rPr>
          <w:rFonts w:ascii="Arial" w:eastAsia="Calibri" w:hAnsi="Arial" w:cs="Arial"/>
          <w:color w:val="auto"/>
          <w:sz w:val="22"/>
          <w:szCs w:val="22"/>
          <w:lang w:val="en-GB" w:eastAsia="en-US"/>
        </w:rPr>
        <w:t xml:space="preserve">the behaviours of farmers </w:t>
      </w:r>
      <w:r>
        <w:rPr>
          <w:rFonts w:ascii="Arial" w:eastAsia="Calibri" w:hAnsi="Arial" w:cs="Arial"/>
          <w:color w:val="auto"/>
          <w:sz w:val="22"/>
          <w:szCs w:val="22"/>
          <w:lang w:val="en-GB" w:eastAsia="en-US"/>
        </w:rPr>
        <w:t xml:space="preserve">were determined by </w:t>
      </w:r>
      <w:r w:rsidRPr="00A76E29">
        <w:rPr>
          <w:rFonts w:ascii="Arial" w:eastAsia="Calibri" w:hAnsi="Arial" w:cs="Arial"/>
          <w:color w:val="auto"/>
          <w:sz w:val="22"/>
          <w:szCs w:val="22"/>
          <w:lang w:val="en-GB" w:eastAsia="en-US"/>
        </w:rPr>
        <w:t>incentives, policy a</w:t>
      </w:r>
      <w:r>
        <w:rPr>
          <w:rFonts w:ascii="Arial" w:eastAsia="Calibri" w:hAnsi="Arial" w:cs="Arial"/>
          <w:color w:val="auto"/>
          <w:sz w:val="22"/>
          <w:szCs w:val="22"/>
          <w:lang w:val="en-GB" w:eastAsia="en-US"/>
        </w:rPr>
        <w:t>nd financial capacity,</w:t>
      </w:r>
      <w:r w:rsidRPr="00A76E29">
        <w:rPr>
          <w:rFonts w:ascii="Arial" w:eastAsia="Calibri" w:hAnsi="Arial" w:cs="Arial"/>
          <w:color w:val="auto"/>
          <w:sz w:val="22"/>
          <w:szCs w:val="22"/>
          <w:lang w:val="en-GB" w:eastAsia="en-US"/>
        </w:rPr>
        <w:t xml:space="preserve"> despite their awar</w:t>
      </w:r>
      <w:r>
        <w:rPr>
          <w:rFonts w:ascii="Arial" w:eastAsia="Calibri" w:hAnsi="Arial" w:cs="Arial"/>
          <w:color w:val="auto"/>
          <w:sz w:val="22"/>
          <w:szCs w:val="22"/>
          <w:lang w:val="en-GB" w:eastAsia="en-US"/>
        </w:rPr>
        <w:t>eness of environmental concerns</w:t>
      </w:r>
      <w:r w:rsidRPr="00A76E29">
        <w:rPr>
          <w:rFonts w:ascii="Arial" w:eastAsia="Calibri" w:hAnsi="Arial" w:cs="Arial"/>
          <w:color w:val="auto"/>
          <w:sz w:val="22"/>
          <w:szCs w:val="22"/>
          <w:lang w:val="en-GB" w:eastAsia="en-US"/>
        </w:rPr>
        <w:t xml:space="preserve">. </w:t>
      </w:r>
    </w:p>
    <w:p w14:paraId="56F5D7E5" w14:textId="77777777" w:rsidR="00E464F9" w:rsidRDefault="00E464F9" w:rsidP="00E464F9">
      <w:pPr>
        <w:spacing w:after="200" w:line="276" w:lineRule="auto"/>
        <w:rPr>
          <w:rFonts w:ascii="Arial" w:eastAsia="Calibri" w:hAnsi="Arial" w:cs="Arial"/>
          <w:color w:val="auto"/>
          <w:sz w:val="22"/>
          <w:szCs w:val="22"/>
          <w:lang w:val="en-GB" w:eastAsia="en-US"/>
        </w:rPr>
      </w:pPr>
      <w:r w:rsidRPr="00A76E29">
        <w:rPr>
          <w:rFonts w:ascii="Arial" w:eastAsia="Calibri" w:hAnsi="Arial" w:cs="Arial"/>
          <w:color w:val="auto"/>
          <w:sz w:val="22"/>
          <w:szCs w:val="22"/>
          <w:lang w:val="en-GB" w:eastAsia="en-US"/>
        </w:rPr>
        <w:lastRenderedPageBreak/>
        <w:t>This research has provided the basis for establishing social representations among farmers</w:t>
      </w:r>
      <w:r>
        <w:rPr>
          <w:rFonts w:ascii="Arial" w:eastAsia="Calibri" w:hAnsi="Arial" w:cs="Arial"/>
          <w:color w:val="auto"/>
          <w:sz w:val="22"/>
          <w:szCs w:val="22"/>
          <w:lang w:val="en-GB" w:eastAsia="en-US"/>
        </w:rPr>
        <w:t xml:space="preserve"> with regards to political change and environmental protection</w:t>
      </w:r>
      <w:r w:rsidRPr="00A76E29">
        <w:rPr>
          <w:rFonts w:ascii="Arial" w:eastAsia="Calibri" w:hAnsi="Arial" w:cs="Arial"/>
          <w:color w:val="auto"/>
          <w:sz w:val="22"/>
          <w:szCs w:val="22"/>
          <w:lang w:val="en-GB" w:eastAsia="en-US"/>
        </w:rPr>
        <w:t>.</w:t>
      </w:r>
      <w:r>
        <w:rPr>
          <w:rFonts w:ascii="Arial" w:eastAsia="Calibri" w:hAnsi="Arial" w:cs="Arial"/>
          <w:color w:val="auto"/>
          <w:sz w:val="22"/>
          <w:szCs w:val="22"/>
          <w:lang w:val="en-GB" w:eastAsia="en-US"/>
        </w:rPr>
        <w:t xml:space="preserve"> Additional studies could be conducted in order to assess the social representation of the natural environment for farmers aside from the connection with their occupation. Furthermore, additional studies could also be conducted to assess potential changes in social representations and farming practices given new policies such as that of the Agriculture Bill 2019-2021. </w:t>
      </w:r>
      <w:r w:rsidRPr="00A76E29">
        <w:rPr>
          <w:rFonts w:ascii="Arial" w:eastAsia="Calibri" w:hAnsi="Arial" w:cs="Arial"/>
          <w:color w:val="auto"/>
          <w:sz w:val="22"/>
          <w:szCs w:val="22"/>
          <w:lang w:val="en-GB" w:eastAsia="en-US"/>
        </w:rPr>
        <w:t xml:space="preserve"> </w:t>
      </w:r>
    </w:p>
    <w:p w14:paraId="30684C1A" w14:textId="23C432FB" w:rsidR="00E464F9" w:rsidRDefault="00E464F9" w:rsidP="00E464F9">
      <w:pPr>
        <w:spacing w:after="200" w:line="276" w:lineRule="auto"/>
        <w:rPr>
          <w:rFonts w:ascii="Arial" w:eastAsia="Calibri" w:hAnsi="Arial" w:cs="Arial"/>
          <w:color w:val="auto"/>
          <w:sz w:val="22"/>
          <w:szCs w:val="22"/>
          <w:lang w:val="en-GB" w:eastAsia="en-US"/>
        </w:rPr>
      </w:pPr>
      <w:r>
        <w:rPr>
          <w:rFonts w:ascii="Arial" w:eastAsia="Calibri" w:hAnsi="Arial" w:cs="Arial"/>
          <w:color w:val="auto"/>
          <w:sz w:val="22"/>
          <w:szCs w:val="22"/>
          <w:lang w:val="en-GB" w:eastAsia="en-US"/>
        </w:rPr>
        <w:t>This research has been conducted to highlight the effect the agricultural sector has on the environment. In a global situation where food security is challenged, and the environment is under threa</w:t>
      </w:r>
      <w:r w:rsidR="00E91F40">
        <w:rPr>
          <w:rFonts w:ascii="Arial" w:eastAsia="Calibri" w:hAnsi="Arial" w:cs="Arial"/>
          <w:color w:val="auto"/>
          <w:sz w:val="22"/>
          <w:szCs w:val="22"/>
          <w:lang w:val="en-GB" w:eastAsia="en-US"/>
        </w:rPr>
        <w:t xml:space="preserve">t, political changes such as </w:t>
      </w:r>
      <w:r>
        <w:rPr>
          <w:rFonts w:ascii="Arial" w:eastAsia="Calibri" w:hAnsi="Arial" w:cs="Arial"/>
          <w:color w:val="auto"/>
          <w:sz w:val="22"/>
          <w:szCs w:val="22"/>
          <w:lang w:val="en-GB" w:eastAsia="en-US"/>
        </w:rPr>
        <w:t>Brexit, provide an uncertainty and an opportunity to address such issues. With the agricultural sector occupying 71% of land mass in the UK, environmental protection within the sector is of the utmost importance.</w:t>
      </w:r>
    </w:p>
    <w:p w14:paraId="2535E411" w14:textId="0EA17F7F" w:rsidR="00C45CED" w:rsidRPr="00C45CED" w:rsidRDefault="00C45CED" w:rsidP="00E464F9">
      <w:pPr>
        <w:spacing w:after="200" w:line="276" w:lineRule="auto"/>
        <w:rPr>
          <w:lang w:val="en-GB" w:eastAsia="en-US"/>
        </w:rPr>
      </w:pPr>
    </w:p>
    <w:p w14:paraId="1F7B2FC0" w14:textId="77777777" w:rsidR="006F2185" w:rsidRPr="008A04C4" w:rsidRDefault="003572FA">
      <w:pPr>
        <w:rPr>
          <w:lang w:val="en-GB"/>
        </w:rPr>
      </w:pPr>
      <w:r w:rsidRPr="008A04C4">
        <w:rPr>
          <w:lang w:val="en-GB"/>
        </w:rPr>
        <w:br w:type="page"/>
      </w:r>
    </w:p>
    <w:p w14:paraId="53E3AED7" w14:textId="77777777" w:rsidR="006F2185" w:rsidRPr="008A04C4" w:rsidRDefault="006F2185" w:rsidP="006F2185">
      <w:pPr>
        <w:pStyle w:val="Heading1"/>
        <w:rPr>
          <w:lang w:val="en-GB"/>
        </w:rPr>
      </w:pPr>
      <w:bookmarkStart w:id="63" w:name="_Toc38313208"/>
      <w:r w:rsidRPr="008A04C4">
        <w:rPr>
          <w:lang w:val="en-GB"/>
        </w:rPr>
        <w:lastRenderedPageBreak/>
        <w:t>Bibliography</w:t>
      </w:r>
      <w:bookmarkEnd w:id="63"/>
    </w:p>
    <w:p w14:paraId="60B762FE" w14:textId="77777777" w:rsidR="006F2185" w:rsidRPr="007B4F3F" w:rsidRDefault="006F2185" w:rsidP="006F2185">
      <w:pPr>
        <w:rPr>
          <w:color w:val="000000" w:themeColor="text1"/>
          <w:lang w:val="en-GB"/>
        </w:rPr>
      </w:pPr>
    </w:p>
    <w:p w14:paraId="765D91E5" w14:textId="77777777"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Anderson, N., Williams, K., Ford, R. (2013). Community perceptions of plantation forestry: The association between place meanings and social representations of a contentious rural land use. </w:t>
      </w:r>
      <w:r w:rsidRPr="007B4F3F">
        <w:rPr>
          <w:rFonts w:ascii="Arial" w:hAnsi="Arial" w:cs="Arial"/>
          <w:i/>
          <w:color w:val="000000" w:themeColor="text1"/>
          <w:sz w:val="22"/>
          <w:szCs w:val="22"/>
          <w:lang w:val="en-GB"/>
        </w:rPr>
        <w:t xml:space="preserve">Journal of Environmental Psychology, </w:t>
      </w:r>
      <w:r w:rsidRPr="007B4F3F">
        <w:rPr>
          <w:rFonts w:ascii="Arial" w:hAnsi="Arial" w:cs="Arial"/>
          <w:color w:val="000000" w:themeColor="text1"/>
          <w:sz w:val="22"/>
          <w:szCs w:val="22"/>
          <w:lang w:val="en-GB"/>
        </w:rPr>
        <w:t>34, pp.121-136.</w:t>
      </w:r>
    </w:p>
    <w:p w14:paraId="36171BF4" w14:textId="77777777" w:rsidR="00363127" w:rsidRPr="007B4F3F" w:rsidRDefault="00363127" w:rsidP="00363127">
      <w:pPr>
        <w:spacing w:after="0" w:line="240" w:lineRule="auto"/>
        <w:rPr>
          <w:rStyle w:val="spellingerror"/>
          <w:rFonts w:ascii="Arial" w:hAnsi="Arial" w:cs="Arial"/>
          <w:color w:val="000000" w:themeColor="text1"/>
          <w:sz w:val="22"/>
          <w:szCs w:val="22"/>
          <w:shd w:val="clear" w:color="auto" w:fill="FFFFFF"/>
          <w:lang w:val="en-GB"/>
        </w:rPr>
      </w:pPr>
    </w:p>
    <w:p w14:paraId="7EB30668" w14:textId="46B20282" w:rsidR="005507D1" w:rsidRPr="007B4F3F" w:rsidRDefault="005507D1" w:rsidP="00363127">
      <w:pPr>
        <w:spacing w:after="0" w:line="240" w:lineRule="auto"/>
        <w:rPr>
          <w:rStyle w:val="spellingerror"/>
          <w:rFonts w:ascii="Arial" w:hAnsi="Arial" w:cs="Arial"/>
          <w:color w:val="000000" w:themeColor="text1"/>
          <w:sz w:val="22"/>
          <w:szCs w:val="22"/>
          <w:shd w:val="clear" w:color="auto" w:fill="FFFFFF"/>
          <w:lang w:val="en-GB"/>
        </w:rPr>
      </w:pPr>
      <w:r w:rsidRPr="007B4F3F">
        <w:rPr>
          <w:rStyle w:val="spellingerror"/>
          <w:rFonts w:ascii="Arial" w:hAnsi="Arial" w:cs="Arial"/>
          <w:color w:val="000000" w:themeColor="text1"/>
          <w:sz w:val="22"/>
          <w:szCs w:val="22"/>
          <w:shd w:val="clear" w:color="auto" w:fill="FFFFFF"/>
          <w:lang w:val="en-GB"/>
        </w:rPr>
        <w:t>Atriga Consulting Services. (2018). National Agricultural Policy for the Maltese Islands 2018-2028.</w:t>
      </w:r>
      <w:r w:rsidR="00387299" w:rsidRPr="007B4F3F">
        <w:rPr>
          <w:rStyle w:val="spellingerror"/>
          <w:rFonts w:ascii="Arial" w:hAnsi="Arial" w:cs="Arial"/>
          <w:color w:val="000000" w:themeColor="text1"/>
          <w:sz w:val="22"/>
          <w:szCs w:val="22"/>
          <w:shd w:val="clear" w:color="auto" w:fill="FFFFFF"/>
          <w:lang w:val="en-GB"/>
        </w:rPr>
        <w:t xml:space="preserve"> </w:t>
      </w:r>
      <w:r w:rsidR="00387299" w:rsidRPr="007B4F3F">
        <w:rPr>
          <w:rStyle w:val="spellingerror"/>
          <w:rFonts w:ascii="Arial" w:hAnsi="Arial" w:cs="Arial"/>
          <w:i/>
          <w:color w:val="000000" w:themeColor="text1"/>
          <w:sz w:val="22"/>
          <w:szCs w:val="22"/>
          <w:shd w:val="clear" w:color="auto" w:fill="FFFFFF"/>
          <w:lang w:val="en-GB"/>
        </w:rPr>
        <w:t xml:space="preserve">Atriga Consulting Services </w:t>
      </w:r>
      <w:r w:rsidR="00387299" w:rsidRPr="007B4F3F">
        <w:rPr>
          <w:rStyle w:val="spellingerror"/>
          <w:rFonts w:ascii="Arial" w:hAnsi="Arial" w:cs="Arial"/>
          <w:color w:val="000000" w:themeColor="text1"/>
          <w:sz w:val="22"/>
          <w:szCs w:val="22"/>
          <w:shd w:val="clear" w:color="auto" w:fill="FFFFFF"/>
          <w:lang w:val="en-GB"/>
        </w:rPr>
        <w:t>[Online].</w:t>
      </w:r>
      <w:r w:rsidRPr="007B4F3F">
        <w:rPr>
          <w:rStyle w:val="spellingerror"/>
          <w:rFonts w:ascii="Arial" w:hAnsi="Arial" w:cs="Arial"/>
          <w:color w:val="000000" w:themeColor="text1"/>
          <w:sz w:val="22"/>
          <w:szCs w:val="22"/>
          <w:shd w:val="clear" w:color="auto" w:fill="FFFFFF"/>
          <w:lang w:val="en-GB"/>
        </w:rPr>
        <w:t xml:space="preserve"> Available from: </w:t>
      </w:r>
      <w:hyperlink r:id="rId53" w:history="1">
        <w:r w:rsidRPr="007B4F3F">
          <w:rPr>
            <w:rStyle w:val="Hyperlink"/>
            <w:rFonts w:ascii="Arial" w:hAnsi="Arial" w:cs="Arial"/>
            <w:color w:val="000000" w:themeColor="text1"/>
            <w:sz w:val="22"/>
            <w:szCs w:val="22"/>
            <w:shd w:val="clear" w:color="auto" w:fill="FFFFFF"/>
            <w:lang w:val="en-GB"/>
          </w:rPr>
          <w:t>https://meae.gov.mt/en/Public_Consultations/MSDEC/Documents/National%20Agricultural%20Policy%20for%20the%20Maltese%20Islands%202018%20-%202028.pdf</w:t>
        </w:r>
      </w:hyperlink>
      <w:r w:rsidRPr="007B4F3F">
        <w:rPr>
          <w:rStyle w:val="spellingerror"/>
          <w:rFonts w:ascii="Arial" w:hAnsi="Arial" w:cs="Arial"/>
          <w:color w:val="000000" w:themeColor="text1"/>
          <w:sz w:val="22"/>
          <w:szCs w:val="22"/>
          <w:shd w:val="clear" w:color="auto" w:fill="FFFFFF"/>
          <w:lang w:val="en-GB"/>
        </w:rPr>
        <w:t xml:space="preserve"> [Accessed 29/09/2019]. </w:t>
      </w:r>
    </w:p>
    <w:p w14:paraId="65373FE0" w14:textId="77777777" w:rsidR="00363127" w:rsidRPr="007B4F3F" w:rsidRDefault="00363127" w:rsidP="00363127">
      <w:pPr>
        <w:spacing w:after="0" w:line="240" w:lineRule="auto"/>
        <w:rPr>
          <w:rFonts w:ascii="Arial" w:hAnsi="Arial" w:cs="Arial"/>
          <w:color w:val="000000" w:themeColor="text1"/>
          <w:sz w:val="22"/>
          <w:szCs w:val="22"/>
          <w:lang w:val="en-GB"/>
        </w:rPr>
      </w:pPr>
    </w:p>
    <w:p w14:paraId="3509CCAD" w14:textId="02E6A43C"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Australian Psychological Society. (2019). What is environmental psychology? </w:t>
      </w:r>
      <w:r w:rsidRPr="007B4F3F">
        <w:rPr>
          <w:rFonts w:ascii="Arial" w:hAnsi="Arial" w:cs="Arial"/>
          <w:i/>
          <w:color w:val="000000" w:themeColor="text1"/>
          <w:sz w:val="22"/>
          <w:szCs w:val="22"/>
          <w:lang w:val="en-GB"/>
        </w:rPr>
        <w:t xml:space="preserve">Australian Psychological Society </w:t>
      </w:r>
      <w:r w:rsidRPr="007B4F3F">
        <w:rPr>
          <w:rFonts w:ascii="Arial" w:hAnsi="Arial" w:cs="Arial"/>
          <w:color w:val="000000" w:themeColor="text1"/>
          <w:sz w:val="22"/>
          <w:szCs w:val="22"/>
          <w:lang w:val="en-GB"/>
        </w:rPr>
        <w:t xml:space="preserve">[Online]. Available at: </w:t>
      </w:r>
      <w:hyperlink r:id="rId54" w:history="1">
        <w:r w:rsidRPr="007B4F3F">
          <w:rPr>
            <w:rStyle w:val="Hyperlink"/>
            <w:rFonts w:ascii="Arial" w:hAnsi="Arial" w:cs="Arial"/>
            <w:color w:val="000000" w:themeColor="text1"/>
            <w:sz w:val="22"/>
            <w:szCs w:val="22"/>
            <w:lang w:val="en-GB"/>
          </w:rPr>
          <w:t>https://www.psychology.org.au/About-Us/What-we-do/advocacy/Advocacy-social-issues/Environment-climate-change-psychology/Psychology%E2%80%99s-role-in-environmental-issues/What-is-environmental-psychology</w:t>
        </w:r>
      </w:hyperlink>
      <w:r w:rsidRPr="007B4F3F">
        <w:rPr>
          <w:rFonts w:ascii="Arial" w:hAnsi="Arial" w:cs="Arial"/>
          <w:color w:val="000000" w:themeColor="text1"/>
          <w:sz w:val="22"/>
          <w:szCs w:val="22"/>
          <w:lang w:val="en-GB"/>
        </w:rPr>
        <w:t xml:space="preserve"> [Accessed 10 Nov. 2019]. </w:t>
      </w:r>
    </w:p>
    <w:p w14:paraId="0DED90EE" w14:textId="77777777" w:rsidR="00363127" w:rsidRPr="007B4F3F" w:rsidRDefault="00363127" w:rsidP="00363127">
      <w:pPr>
        <w:spacing w:after="0" w:line="240" w:lineRule="auto"/>
        <w:rPr>
          <w:rFonts w:ascii="Arial" w:hAnsi="Arial" w:cs="Arial"/>
          <w:color w:val="000000" w:themeColor="text1"/>
          <w:sz w:val="22"/>
          <w:szCs w:val="22"/>
          <w:lang w:val="en-GB"/>
        </w:rPr>
      </w:pPr>
    </w:p>
    <w:p w14:paraId="53FDDD4A" w14:textId="5DB5438E"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Bidjardi, A. (2011). Attitude and Social Representation. </w:t>
      </w:r>
      <w:r w:rsidRPr="007B4F3F">
        <w:rPr>
          <w:rFonts w:ascii="Arial" w:hAnsi="Arial" w:cs="Arial"/>
          <w:i/>
          <w:color w:val="000000" w:themeColor="text1"/>
          <w:sz w:val="22"/>
          <w:szCs w:val="22"/>
          <w:lang w:val="en-GB"/>
        </w:rPr>
        <w:t xml:space="preserve">Procedia – Social and Behavioural Sciences, </w:t>
      </w:r>
      <w:r w:rsidRPr="007B4F3F">
        <w:rPr>
          <w:rFonts w:ascii="Arial" w:hAnsi="Arial" w:cs="Arial"/>
          <w:color w:val="000000" w:themeColor="text1"/>
          <w:sz w:val="22"/>
          <w:szCs w:val="22"/>
          <w:lang w:val="en-GB"/>
        </w:rPr>
        <w:t xml:space="preserve">30, pp.1593-1597. </w:t>
      </w:r>
    </w:p>
    <w:p w14:paraId="761D1662" w14:textId="77777777" w:rsidR="00363127" w:rsidRPr="007B4F3F" w:rsidRDefault="00363127" w:rsidP="00363127">
      <w:pPr>
        <w:spacing w:after="0" w:line="240" w:lineRule="auto"/>
        <w:rPr>
          <w:rFonts w:ascii="Arial" w:hAnsi="Arial" w:cs="Arial"/>
          <w:color w:val="000000" w:themeColor="text1"/>
          <w:sz w:val="22"/>
          <w:szCs w:val="22"/>
          <w:lang w:val="en-GB"/>
        </w:rPr>
      </w:pPr>
    </w:p>
    <w:p w14:paraId="4D1F54EC" w14:textId="45F22909"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Blaxter, L., Hughes, C., Tight, M. (2010). </w:t>
      </w:r>
      <w:r w:rsidRPr="007B4F3F">
        <w:rPr>
          <w:rFonts w:ascii="Arial" w:hAnsi="Arial" w:cs="Arial"/>
          <w:i/>
          <w:color w:val="000000" w:themeColor="text1"/>
          <w:sz w:val="22"/>
          <w:szCs w:val="22"/>
          <w:lang w:val="en-GB"/>
        </w:rPr>
        <w:t>How to Research</w:t>
      </w:r>
      <w:r w:rsidRPr="007B4F3F">
        <w:rPr>
          <w:rFonts w:ascii="Arial" w:hAnsi="Arial" w:cs="Arial"/>
          <w:color w:val="000000" w:themeColor="text1"/>
          <w:sz w:val="22"/>
          <w:szCs w:val="22"/>
          <w:lang w:val="en-GB"/>
        </w:rPr>
        <w:t xml:space="preserve">. 4th ed. Maidenhead: McGraw-Hill, Open University Press.  </w:t>
      </w:r>
    </w:p>
    <w:p w14:paraId="509E26CA" w14:textId="77777777" w:rsidR="00363127" w:rsidRPr="007B4F3F" w:rsidRDefault="00363127" w:rsidP="00363127">
      <w:pPr>
        <w:spacing w:after="0" w:line="240" w:lineRule="auto"/>
        <w:rPr>
          <w:rFonts w:ascii="Arial" w:hAnsi="Arial" w:cs="Arial"/>
          <w:color w:val="000000" w:themeColor="text1"/>
          <w:sz w:val="22"/>
          <w:szCs w:val="22"/>
          <w:lang w:val="en-GB"/>
        </w:rPr>
      </w:pPr>
    </w:p>
    <w:p w14:paraId="4609B0EF" w14:textId="17025C5D"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Buijs, A., Arts, B., Elands, B., Lengeek, J. (2011). Beyond environmental frames: The social representation and cultural resonance of nature in conflicts over a Dutch woodland. </w:t>
      </w:r>
      <w:r w:rsidRPr="007B4F3F">
        <w:rPr>
          <w:rFonts w:ascii="Arial" w:hAnsi="Arial" w:cs="Arial"/>
          <w:i/>
          <w:color w:val="000000" w:themeColor="text1"/>
          <w:sz w:val="22"/>
          <w:szCs w:val="22"/>
          <w:lang w:val="en-GB"/>
        </w:rPr>
        <w:t xml:space="preserve">Geoforum, </w:t>
      </w:r>
      <w:r w:rsidRPr="007B4F3F">
        <w:rPr>
          <w:rFonts w:ascii="Arial" w:hAnsi="Arial" w:cs="Arial"/>
          <w:color w:val="000000" w:themeColor="text1"/>
          <w:sz w:val="22"/>
          <w:szCs w:val="22"/>
          <w:lang w:val="en-GB"/>
        </w:rPr>
        <w:t xml:space="preserve">42(3), pp.329-341. </w:t>
      </w:r>
    </w:p>
    <w:p w14:paraId="5F8A4A6B" w14:textId="77777777" w:rsidR="00363127" w:rsidRPr="007B4F3F" w:rsidRDefault="00363127" w:rsidP="00363127">
      <w:pPr>
        <w:spacing w:after="0" w:line="240" w:lineRule="auto"/>
        <w:rPr>
          <w:rFonts w:ascii="Arial" w:hAnsi="Arial" w:cs="Arial"/>
          <w:color w:val="000000" w:themeColor="text1"/>
          <w:sz w:val="22"/>
          <w:szCs w:val="22"/>
          <w:lang w:val="en-GB"/>
        </w:rPr>
      </w:pPr>
    </w:p>
    <w:p w14:paraId="7CD59A6F" w14:textId="537F8E7E"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Cavoski, A. (2019). UK Agriculture and Brexit. </w:t>
      </w:r>
      <w:r w:rsidRPr="007B4F3F">
        <w:rPr>
          <w:rFonts w:ascii="Arial" w:hAnsi="Arial" w:cs="Arial"/>
          <w:i/>
          <w:color w:val="000000" w:themeColor="text1"/>
          <w:sz w:val="22"/>
          <w:szCs w:val="22"/>
          <w:lang w:val="en-GB"/>
        </w:rPr>
        <w:t xml:space="preserve">University of Birmingham </w:t>
      </w:r>
      <w:r w:rsidRPr="007B4F3F">
        <w:rPr>
          <w:rFonts w:ascii="Arial" w:hAnsi="Arial" w:cs="Arial"/>
          <w:color w:val="000000" w:themeColor="text1"/>
          <w:sz w:val="22"/>
          <w:szCs w:val="22"/>
          <w:lang w:val="en-GB"/>
        </w:rPr>
        <w:t xml:space="preserve">[Online]. Available at: </w:t>
      </w:r>
      <w:hyperlink r:id="rId55" w:history="1">
        <w:r w:rsidRPr="007B4F3F">
          <w:rPr>
            <w:rStyle w:val="Hyperlink"/>
            <w:rFonts w:ascii="Arial" w:hAnsi="Arial" w:cs="Arial"/>
            <w:color w:val="000000" w:themeColor="text1"/>
            <w:sz w:val="22"/>
            <w:szCs w:val="22"/>
            <w:lang w:val="en-GB"/>
          </w:rPr>
          <w:t>https://www.birmingham.ac.uk/news/thebirminghambrief/items/2019/04/UK-agriculture-and-brexit.aspx</w:t>
        </w:r>
      </w:hyperlink>
      <w:r w:rsidRPr="007B4F3F">
        <w:rPr>
          <w:rFonts w:ascii="Arial" w:hAnsi="Arial" w:cs="Arial"/>
          <w:color w:val="000000" w:themeColor="text1"/>
          <w:sz w:val="22"/>
          <w:szCs w:val="22"/>
          <w:lang w:val="en-GB"/>
        </w:rPr>
        <w:t xml:space="preserve"> [Accessed 06 Feb. 2020]. </w:t>
      </w:r>
    </w:p>
    <w:p w14:paraId="7889D724" w14:textId="77777777" w:rsidR="00363127" w:rsidRPr="007B4F3F" w:rsidRDefault="00363127" w:rsidP="00363127">
      <w:pPr>
        <w:spacing w:after="0" w:line="240" w:lineRule="auto"/>
        <w:rPr>
          <w:rFonts w:ascii="Arial" w:hAnsi="Arial" w:cs="Arial"/>
          <w:color w:val="000000" w:themeColor="text1"/>
          <w:sz w:val="22"/>
          <w:szCs w:val="22"/>
          <w:lang w:val="en-GB"/>
        </w:rPr>
      </w:pPr>
    </w:p>
    <w:p w14:paraId="29929DD2" w14:textId="27DD86D1"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Cina, G., Di Iacovo, F. (2015). Integrating top down policies and bottom up practices in Urban and Periurban Agriculture: an Italian dilemma. </w:t>
      </w:r>
      <w:r w:rsidRPr="007B4F3F">
        <w:rPr>
          <w:rFonts w:ascii="Arial" w:hAnsi="Arial" w:cs="Arial"/>
          <w:i/>
          <w:color w:val="000000" w:themeColor="text1"/>
          <w:sz w:val="22"/>
          <w:szCs w:val="22"/>
          <w:lang w:val="en-GB"/>
        </w:rPr>
        <w:t xml:space="preserve">Journal on Food, Agriculture and Society, </w:t>
      </w:r>
      <w:r w:rsidRPr="007B4F3F">
        <w:rPr>
          <w:rFonts w:ascii="Arial" w:hAnsi="Arial" w:cs="Arial"/>
          <w:color w:val="000000" w:themeColor="text1"/>
          <w:sz w:val="22"/>
          <w:szCs w:val="22"/>
          <w:lang w:val="en-GB"/>
        </w:rPr>
        <w:t>3(1), pp.9-20.</w:t>
      </w:r>
    </w:p>
    <w:p w14:paraId="458206BC" w14:textId="77777777" w:rsidR="00363127" w:rsidRPr="007B4F3F" w:rsidRDefault="00363127" w:rsidP="00363127">
      <w:pPr>
        <w:spacing w:after="0" w:line="240" w:lineRule="auto"/>
        <w:rPr>
          <w:rStyle w:val="normaltextrun"/>
          <w:rFonts w:ascii="Arial" w:hAnsi="Arial" w:cs="Arial"/>
          <w:color w:val="000000" w:themeColor="text1"/>
          <w:sz w:val="22"/>
          <w:szCs w:val="22"/>
          <w:shd w:val="clear" w:color="auto" w:fill="FFFFFF"/>
          <w:lang w:val="en-GB"/>
        </w:rPr>
      </w:pPr>
    </w:p>
    <w:p w14:paraId="78BD40C0" w14:textId="4F853D00" w:rsidR="005507D1" w:rsidRPr="007B4F3F" w:rsidRDefault="005507D1" w:rsidP="00363127">
      <w:pPr>
        <w:spacing w:after="0" w:line="240" w:lineRule="auto"/>
        <w:rPr>
          <w:rStyle w:val="normaltextrun"/>
          <w:rFonts w:ascii="Arial" w:hAnsi="Arial" w:cs="Arial"/>
          <w:color w:val="000000" w:themeColor="text1"/>
          <w:sz w:val="22"/>
          <w:szCs w:val="22"/>
          <w:shd w:val="clear" w:color="auto" w:fill="FFFFFF"/>
          <w:lang w:val="en-GB"/>
        </w:rPr>
      </w:pPr>
      <w:r w:rsidRPr="007B4F3F">
        <w:rPr>
          <w:rStyle w:val="normaltextrun"/>
          <w:rFonts w:ascii="Arial" w:hAnsi="Arial" w:cs="Arial"/>
          <w:color w:val="000000" w:themeColor="text1"/>
          <w:sz w:val="22"/>
          <w:szCs w:val="22"/>
          <w:shd w:val="clear" w:color="auto" w:fill="FFFFFF"/>
          <w:lang w:val="en-GB"/>
        </w:rPr>
        <w:t xml:space="preserve">Connelly, L. (2008). Pilot Studies. </w:t>
      </w:r>
      <w:r w:rsidRPr="007B4F3F">
        <w:rPr>
          <w:rStyle w:val="normaltextrun"/>
          <w:rFonts w:ascii="Arial" w:hAnsi="Arial" w:cs="Arial"/>
          <w:i/>
          <w:color w:val="000000" w:themeColor="text1"/>
          <w:sz w:val="22"/>
          <w:szCs w:val="22"/>
          <w:shd w:val="clear" w:color="auto" w:fill="FFFFFF"/>
          <w:lang w:val="en-GB"/>
        </w:rPr>
        <w:t>Medsurg Nursing</w:t>
      </w:r>
      <w:r w:rsidRPr="007B4F3F">
        <w:rPr>
          <w:rStyle w:val="normaltextrun"/>
          <w:rFonts w:ascii="Arial" w:hAnsi="Arial" w:cs="Arial"/>
          <w:color w:val="000000" w:themeColor="text1"/>
          <w:sz w:val="22"/>
          <w:szCs w:val="22"/>
          <w:shd w:val="clear" w:color="auto" w:fill="FFFFFF"/>
          <w:lang w:val="en-GB"/>
        </w:rPr>
        <w:t>. Vol.17(6), pp. 411-2.</w:t>
      </w:r>
    </w:p>
    <w:p w14:paraId="539FF85D" w14:textId="77777777" w:rsidR="00363127" w:rsidRPr="007B4F3F" w:rsidRDefault="00363127" w:rsidP="00363127">
      <w:pPr>
        <w:spacing w:after="0" w:line="240" w:lineRule="auto"/>
        <w:rPr>
          <w:rFonts w:ascii="Arial" w:hAnsi="Arial" w:cs="Arial"/>
          <w:color w:val="000000" w:themeColor="text1"/>
          <w:sz w:val="22"/>
          <w:szCs w:val="22"/>
        </w:rPr>
      </w:pPr>
    </w:p>
    <w:p w14:paraId="01E35A5C" w14:textId="0667B539" w:rsidR="00363127" w:rsidRPr="007B4F3F" w:rsidRDefault="00363127" w:rsidP="00363127">
      <w:pPr>
        <w:spacing w:after="0" w:line="240" w:lineRule="auto"/>
        <w:rPr>
          <w:rFonts w:ascii="Arial" w:hAnsi="Arial" w:cs="Arial"/>
          <w:color w:val="000000" w:themeColor="text1"/>
          <w:sz w:val="22"/>
          <w:szCs w:val="22"/>
        </w:rPr>
      </w:pPr>
      <w:r w:rsidRPr="007B4F3F">
        <w:rPr>
          <w:rFonts w:ascii="Arial" w:hAnsi="Arial" w:cs="Arial"/>
          <w:color w:val="000000" w:themeColor="text1"/>
          <w:sz w:val="22"/>
          <w:szCs w:val="22"/>
        </w:rPr>
        <w:t>Denscombe, M. (2010). The good research guide for small-scale social research projects. [Online]. 4</w:t>
      </w:r>
      <w:r w:rsidRPr="007B4F3F">
        <w:rPr>
          <w:rFonts w:ascii="Arial" w:hAnsi="Arial" w:cs="Arial"/>
          <w:color w:val="000000" w:themeColor="text1"/>
          <w:sz w:val="22"/>
          <w:szCs w:val="22"/>
          <w:vertAlign w:val="superscript"/>
        </w:rPr>
        <w:t>th</w:t>
      </w:r>
      <w:r w:rsidRPr="007B4F3F">
        <w:rPr>
          <w:rFonts w:ascii="Arial" w:hAnsi="Arial" w:cs="Arial"/>
          <w:color w:val="000000" w:themeColor="text1"/>
          <w:sz w:val="22"/>
          <w:szCs w:val="22"/>
        </w:rPr>
        <w:t xml:space="preserve"> ed. London: Open University Press. Available at: </w:t>
      </w:r>
      <w:hyperlink r:id="rId56" w:history="1">
        <w:r w:rsidRPr="007B4F3F">
          <w:rPr>
            <w:rStyle w:val="Hyperlink"/>
            <w:rFonts w:ascii="Arial" w:hAnsi="Arial" w:cs="Arial"/>
            <w:color w:val="000000" w:themeColor="text1"/>
            <w:sz w:val="22"/>
            <w:szCs w:val="22"/>
          </w:rPr>
          <w:t>https://www-dawsonera-com/readonline/9780335241408/startPage/168/1</w:t>
        </w:r>
      </w:hyperlink>
      <w:r w:rsidRPr="007B4F3F">
        <w:rPr>
          <w:rFonts w:ascii="Arial" w:hAnsi="Arial" w:cs="Arial"/>
          <w:color w:val="000000" w:themeColor="text1"/>
          <w:sz w:val="22"/>
          <w:szCs w:val="22"/>
        </w:rPr>
        <w:t xml:space="preserve"> [Accessed 19 Apr 2020]. </w:t>
      </w:r>
    </w:p>
    <w:p w14:paraId="0FB02C4A" w14:textId="77777777" w:rsidR="00363127" w:rsidRPr="007B4F3F" w:rsidRDefault="00363127" w:rsidP="00363127">
      <w:pPr>
        <w:spacing w:after="0" w:line="240" w:lineRule="auto"/>
        <w:rPr>
          <w:rFonts w:ascii="Arial" w:hAnsi="Arial" w:cs="Arial"/>
          <w:color w:val="000000" w:themeColor="text1"/>
          <w:sz w:val="22"/>
          <w:szCs w:val="22"/>
          <w:lang w:val="en-GB"/>
        </w:rPr>
      </w:pPr>
    </w:p>
    <w:p w14:paraId="094FC46C" w14:textId="77777777" w:rsidR="009F3C3A" w:rsidRDefault="009F3C3A" w:rsidP="00363127">
      <w:pPr>
        <w:spacing w:after="0" w:line="240" w:lineRule="auto"/>
        <w:rPr>
          <w:rFonts w:ascii="Arial" w:hAnsi="Arial" w:cs="Arial"/>
          <w:color w:val="000000" w:themeColor="text1"/>
          <w:sz w:val="22"/>
          <w:szCs w:val="22"/>
          <w:lang w:val="en-GB"/>
        </w:rPr>
      </w:pPr>
    </w:p>
    <w:p w14:paraId="75483071" w14:textId="77777777" w:rsidR="009F3C3A" w:rsidRDefault="009F3C3A" w:rsidP="00363127">
      <w:pPr>
        <w:spacing w:after="0" w:line="240" w:lineRule="auto"/>
        <w:rPr>
          <w:rFonts w:ascii="Arial" w:hAnsi="Arial" w:cs="Arial"/>
          <w:color w:val="000000" w:themeColor="text1"/>
          <w:sz w:val="22"/>
          <w:szCs w:val="22"/>
          <w:lang w:val="en-GB"/>
        </w:rPr>
      </w:pPr>
    </w:p>
    <w:p w14:paraId="0F6A0030" w14:textId="64539356"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lastRenderedPageBreak/>
        <w:t xml:space="preserve">Department for Environment, Food and Rural Affairs. (2018). UK list of organic farms and shops 2016/17. </w:t>
      </w:r>
      <w:r w:rsidRPr="007B4F3F">
        <w:rPr>
          <w:rFonts w:ascii="Arial" w:hAnsi="Arial" w:cs="Arial"/>
          <w:i/>
          <w:color w:val="000000" w:themeColor="text1"/>
          <w:sz w:val="22"/>
          <w:szCs w:val="22"/>
          <w:lang w:val="en-GB"/>
        </w:rPr>
        <w:t xml:space="preserve">Department for Environment, Food and Rural Affairs </w:t>
      </w:r>
      <w:r w:rsidRPr="007B4F3F">
        <w:rPr>
          <w:rFonts w:ascii="Arial" w:hAnsi="Arial" w:cs="Arial"/>
          <w:color w:val="000000" w:themeColor="text1"/>
          <w:sz w:val="22"/>
          <w:szCs w:val="22"/>
          <w:lang w:val="en-GB"/>
        </w:rPr>
        <w:t xml:space="preserve">[Online]. Available at: </w:t>
      </w:r>
      <w:hyperlink r:id="rId57" w:history="1">
        <w:r w:rsidRPr="007B4F3F">
          <w:rPr>
            <w:rStyle w:val="Hyperlink"/>
            <w:rFonts w:ascii="Arial" w:hAnsi="Arial" w:cs="Arial"/>
            <w:color w:val="000000" w:themeColor="text1"/>
            <w:sz w:val="22"/>
            <w:szCs w:val="22"/>
            <w:lang w:val="en-GB"/>
          </w:rPr>
          <w:t>https://www.gov.uk/government/publications/uk-list-of-organic-farms-and-shops-201617</w:t>
        </w:r>
      </w:hyperlink>
      <w:r w:rsidR="005507D1" w:rsidRPr="007B4F3F">
        <w:rPr>
          <w:rFonts w:ascii="Arial" w:hAnsi="Arial" w:cs="Arial"/>
          <w:color w:val="000000" w:themeColor="text1"/>
          <w:sz w:val="22"/>
          <w:szCs w:val="22"/>
          <w:lang w:val="en-GB"/>
        </w:rPr>
        <w:t xml:space="preserve">  [Accessed 03 Feb. 2020]. </w:t>
      </w:r>
    </w:p>
    <w:p w14:paraId="2A823C01" w14:textId="77777777" w:rsidR="00363127" w:rsidRPr="007B4F3F" w:rsidRDefault="00363127" w:rsidP="00363127">
      <w:pPr>
        <w:spacing w:after="0" w:line="240" w:lineRule="auto"/>
        <w:rPr>
          <w:rFonts w:ascii="Arial" w:hAnsi="Arial" w:cs="Arial"/>
          <w:color w:val="000000" w:themeColor="text1"/>
          <w:sz w:val="22"/>
          <w:szCs w:val="22"/>
          <w:lang w:val="en-GB"/>
        </w:rPr>
      </w:pPr>
    </w:p>
    <w:p w14:paraId="7095DD6B" w14:textId="0331D9EE"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Department for Environment, Food and Rural Affairs. (2019a). Agriculture in the United Kingdom 2018. </w:t>
      </w:r>
      <w:r w:rsidRPr="007B4F3F">
        <w:rPr>
          <w:rFonts w:ascii="Arial" w:hAnsi="Arial" w:cs="Arial"/>
          <w:i/>
          <w:color w:val="000000" w:themeColor="text1"/>
          <w:sz w:val="22"/>
          <w:szCs w:val="22"/>
          <w:lang w:val="en-GB"/>
        </w:rPr>
        <w:t xml:space="preserve">Department for Environment, Food and Rural Affairs </w:t>
      </w:r>
      <w:r w:rsidRPr="007B4F3F">
        <w:rPr>
          <w:rFonts w:ascii="Arial" w:hAnsi="Arial" w:cs="Arial"/>
          <w:color w:val="000000" w:themeColor="text1"/>
          <w:sz w:val="22"/>
          <w:szCs w:val="22"/>
          <w:lang w:val="en-GB"/>
        </w:rPr>
        <w:t xml:space="preserve">[Online]. Available at: </w:t>
      </w:r>
      <w:hyperlink r:id="rId58" w:history="1">
        <w:r w:rsidRPr="007B4F3F">
          <w:rPr>
            <w:rStyle w:val="Hyperlink"/>
            <w:rFonts w:ascii="Arial" w:hAnsi="Arial" w:cs="Arial"/>
            <w:color w:val="000000" w:themeColor="text1"/>
            <w:sz w:val="22"/>
            <w:szCs w:val="22"/>
            <w:lang w:val="en-GB"/>
          </w:rPr>
          <w:t>https://assets.publishing.service.gov.uk/government/uploads/system/uploads/attachment_data/file/848641/AUK_2018_09jul19a.pdf</w:t>
        </w:r>
      </w:hyperlink>
      <w:r w:rsidRPr="007B4F3F">
        <w:rPr>
          <w:rFonts w:ascii="Arial" w:hAnsi="Arial" w:cs="Arial"/>
          <w:color w:val="000000" w:themeColor="text1"/>
          <w:sz w:val="22"/>
          <w:szCs w:val="22"/>
          <w:lang w:val="en-GB"/>
        </w:rPr>
        <w:t xml:space="preserve"> [Accessed 03 Feb. 2020]. </w:t>
      </w:r>
    </w:p>
    <w:p w14:paraId="5A7663D3" w14:textId="77777777" w:rsidR="00363127" w:rsidRPr="007B4F3F" w:rsidRDefault="00363127" w:rsidP="00363127">
      <w:pPr>
        <w:spacing w:after="0" w:line="240" w:lineRule="auto"/>
        <w:rPr>
          <w:rFonts w:ascii="Arial" w:hAnsi="Arial" w:cs="Arial"/>
          <w:color w:val="000000" w:themeColor="text1"/>
          <w:sz w:val="22"/>
          <w:szCs w:val="22"/>
          <w:lang w:val="en-GB"/>
        </w:rPr>
      </w:pPr>
    </w:p>
    <w:p w14:paraId="405C439D" w14:textId="27253BDD"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Department for Environment, Food and Rural Affairs. (2019b). Organic farming statistics 2018. </w:t>
      </w:r>
      <w:r w:rsidRPr="007B4F3F">
        <w:rPr>
          <w:rFonts w:ascii="Arial" w:hAnsi="Arial" w:cs="Arial"/>
          <w:i/>
          <w:color w:val="000000" w:themeColor="text1"/>
          <w:sz w:val="22"/>
          <w:szCs w:val="22"/>
          <w:lang w:val="en-GB"/>
        </w:rPr>
        <w:t xml:space="preserve">Department for Environment, Food and Rural Affairs </w:t>
      </w:r>
      <w:r w:rsidRPr="007B4F3F">
        <w:rPr>
          <w:rFonts w:ascii="Arial" w:hAnsi="Arial" w:cs="Arial"/>
          <w:color w:val="000000" w:themeColor="text1"/>
          <w:sz w:val="22"/>
          <w:szCs w:val="22"/>
          <w:lang w:val="en-GB"/>
        </w:rPr>
        <w:t xml:space="preserve">[Online]. Available at: </w:t>
      </w:r>
      <w:hyperlink r:id="rId59" w:history="1">
        <w:r w:rsidRPr="007B4F3F">
          <w:rPr>
            <w:rStyle w:val="Hyperlink"/>
            <w:rFonts w:ascii="Arial" w:hAnsi="Arial" w:cs="Arial"/>
            <w:color w:val="000000" w:themeColor="text1"/>
            <w:sz w:val="22"/>
            <w:szCs w:val="22"/>
            <w:lang w:val="en-GB"/>
          </w:rPr>
          <w:t>https://assets.publishing.service.gov.uk/government/uploads/system/uploads/attachment_data/file/860871/organics-statsnotice-16may19-rev.pdf</w:t>
        </w:r>
      </w:hyperlink>
      <w:r w:rsidRPr="007B4F3F">
        <w:rPr>
          <w:rFonts w:ascii="Arial" w:hAnsi="Arial" w:cs="Arial"/>
          <w:color w:val="000000" w:themeColor="text1"/>
          <w:sz w:val="22"/>
          <w:szCs w:val="22"/>
          <w:lang w:val="en-GB"/>
        </w:rPr>
        <w:t xml:space="preserve"> [Accessed 03 Feb. 2020].</w:t>
      </w:r>
    </w:p>
    <w:p w14:paraId="19C61F7F" w14:textId="77777777" w:rsidR="00363127" w:rsidRPr="007B4F3F" w:rsidRDefault="00363127" w:rsidP="00363127">
      <w:pPr>
        <w:spacing w:after="0" w:line="240" w:lineRule="auto"/>
        <w:rPr>
          <w:rFonts w:ascii="Arial" w:hAnsi="Arial" w:cs="Arial"/>
          <w:color w:val="000000" w:themeColor="text1"/>
          <w:sz w:val="22"/>
          <w:szCs w:val="22"/>
          <w:lang w:val="en-GB"/>
        </w:rPr>
      </w:pPr>
    </w:p>
    <w:p w14:paraId="2E9AADAF" w14:textId="6D9F77DC"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Department for Environment, Food and Rural Affairs. (2020a). Farmers’ £3 billion support confirmed for 2020. </w:t>
      </w:r>
      <w:r w:rsidRPr="007B4F3F">
        <w:rPr>
          <w:rFonts w:ascii="Arial" w:hAnsi="Arial" w:cs="Arial"/>
          <w:i/>
          <w:color w:val="000000" w:themeColor="text1"/>
          <w:sz w:val="22"/>
          <w:szCs w:val="22"/>
          <w:lang w:val="en-GB"/>
        </w:rPr>
        <w:t xml:space="preserve">Department for Environment, Food and Rural Affairs </w:t>
      </w:r>
      <w:r w:rsidRPr="007B4F3F">
        <w:rPr>
          <w:rFonts w:ascii="Arial" w:hAnsi="Arial" w:cs="Arial"/>
          <w:color w:val="000000" w:themeColor="text1"/>
          <w:sz w:val="22"/>
          <w:szCs w:val="22"/>
          <w:lang w:val="en-GB"/>
        </w:rPr>
        <w:t xml:space="preserve">[Online]. Available at: </w:t>
      </w:r>
      <w:hyperlink r:id="rId60" w:history="1">
        <w:r w:rsidRPr="007B4F3F">
          <w:rPr>
            <w:rStyle w:val="Hyperlink"/>
            <w:rFonts w:ascii="Arial" w:hAnsi="Arial" w:cs="Arial"/>
            <w:color w:val="000000" w:themeColor="text1"/>
            <w:sz w:val="22"/>
            <w:szCs w:val="22"/>
            <w:lang w:val="en-GB"/>
          </w:rPr>
          <w:t>https://content.govdelivery.com/accounts/UKDEFRA/bulletins/274d64f</w:t>
        </w:r>
      </w:hyperlink>
      <w:r w:rsidRPr="007B4F3F">
        <w:rPr>
          <w:rFonts w:ascii="Arial" w:hAnsi="Arial" w:cs="Arial"/>
          <w:color w:val="000000" w:themeColor="text1"/>
          <w:sz w:val="22"/>
          <w:szCs w:val="22"/>
          <w:lang w:val="en-GB"/>
        </w:rPr>
        <w:t xml:space="preserve">  [Accessed 03 Feb. 2020]. </w:t>
      </w:r>
    </w:p>
    <w:p w14:paraId="20C29479" w14:textId="77777777" w:rsidR="00363127" w:rsidRPr="007B4F3F" w:rsidRDefault="00363127" w:rsidP="00363127">
      <w:pPr>
        <w:spacing w:after="0" w:line="240" w:lineRule="auto"/>
        <w:rPr>
          <w:rFonts w:ascii="Arial" w:hAnsi="Arial" w:cs="Arial"/>
          <w:color w:val="000000" w:themeColor="text1"/>
          <w:sz w:val="22"/>
          <w:szCs w:val="22"/>
          <w:lang w:val="en-GB"/>
        </w:rPr>
      </w:pPr>
    </w:p>
    <w:p w14:paraId="7F05EFA2" w14:textId="066D0E19"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Department for Environment, Food and Rural Affairs. (2020b). Defra Secretary of State speaks at Oxford Farming Conference. </w:t>
      </w:r>
      <w:r w:rsidRPr="007B4F3F">
        <w:rPr>
          <w:rFonts w:ascii="Arial" w:hAnsi="Arial" w:cs="Arial"/>
          <w:i/>
          <w:color w:val="000000" w:themeColor="text1"/>
          <w:sz w:val="22"/>
          <w:szCs w:val="22"/>
          <w:lang w:val="en-GB"/>
        </w:rPr>
        <w:t xml:space="preserve">Department for Environment, Food and Rural Affairs </w:t>
      </w:r>
      <w:r w:rsidRPr="007B4F3F">
        <w:rPr>
          <w:rFonts w:ascii="Arial" w:hAnsi="Arial" w:cs="Arial"/>
          <w:color w:val="000000" w:themeColor="text1"/>
          <w:sz w:val="22"/>
          <w:szCs w:val="22"/>
          <w:lang w:val="en-GB"/>
        </w:rPr>
        <w:t xml:space="preserve">[Online]. Available at: </w:t>
      </w:r>
      <w:hyperlink r:id="rId61" w:history="1">
        <w:r w:rsidRPr="007B4F3F">
          <w:rPr>
            <w:rStyle w:val="Hyperlink"/>
            <w:rFonts w:ascii="Arial" w:hAnsi="Arial" w:cs="Arial"/>
            <w:color w:val="000000" w:themeColor="text1"/>
            <w:sz w:val="22"/>
            <w:szCs w:val="22"/>
            <w:lang w:val="en-GB"/>
          </w:rPr>
          <w:t>https://content.govdelivery.com/accounts/UKDEFRA/bulletins/2750642</w:t>
        </w:r>
      </w:hyperlink>
      <w:r w:rsidRPr="007B4F3F">
        <w:rPr>
          <w:rFonts w:ascii="Arial" w:hAnsi="Arial" w:cs="Arial"/>
          <w:color w:val="000000" w:themeColor="text1"/>
          <w:sz w:val="22"/>
          <w:szCs w:val="22"/>
          <w:lang w:val="en-GB"/>
        </w:rPr>
        <w:t xml:space="preserve">   [Accessed 03 Feb. 2020].</w:t>
      </w:r>
    </w:p>
    <w:p w14:paraId="7A6CF722" w14:textId="77777777" w:rsidR="00363127" w:rsidRPr="007B4F3F" w:rsidRDefault="00363127" w:rsidP="00363127">
      <w:pPr>
        <w:spacing w:after="0" w:line="240" w:lineRule="auto"/>
        <w:rPr>
          <w:rFonts w:ascii="Arial" w:eastAsia="Calibri" w:hAnsi="Arial" w:cs="Arial"/>
          <w:color w:val="000000" w:themeColor="text1"/>
          <w:sz w:val="22"/>
          <w:szCs w:val="22"/>
          <w:lang w:val="en-GB" w:eastAsia="en-US"/>
        </w:rPr>
      </w:pPr>
    </w:p>
    <w:p w14:paraId="38AEA536" w14:textId="39227846" w:rsidR="00363127" w:rsidRPr="007B4F3F" w:rsidRDefault="00363127" w:rsidP="00363127">
      <w:pPr>
        <w:spacing w:after="0" w:line="240" w:lineRule="auto"/>
        <w:rPr>
          <w:rFonts w:ascii="Arial" w:eastAsia="Calibri" w:hAnsi="Arial" w:cs="Arial"/>
          <w:color w:val="000000" w:themeColor="text1"/>
          <w:sz w:val="22"/>
          <w:szCs w:val="22"/>
          <w:lang w:val="en-GB" w:eastAsia="en-US"/>
        </w:rPr>
      </w:pPr>
      <w:r w:rsidRPr="007B4F3F">
        <w:rPr>
          <w:rFonts w:ascii="Arial" w:eastAsia="Calibri" w:hAnsi="Arial" w:cs="Arial"/>
          <w:color w:val="000000" w:themeColor="text1"/>
          <w:sz w:val="22"/>
          <w:szCs w:val="22"/>
          <w:lang w:val="en-GB" w:eastAsia="en-US"/>
        </w:rPr>
        <w:t xml:space="preserve">Di Fabio, A. (2017). The Psychology of Sustainability and Sustainable Development for Well-Being in Organizations. </w:t>
      </w:r>
      <w:r w:rsidRPr="007B4F3F">
        <w:rPr>
          <w:rFonts w:ascii="Arial" w:eastAsia="Calibri" w:hAnsi="Arial" w:cs="Arial"/>
          <w:i/>
          <w:color w:val="000000" w:themeColor="text1"/>
          <w:sz w:val="22"/>
          <w:szCs w:val="22"/>
          <w:lang w:val="en-GB" w:eastAsia="en-US"/>
        </w:rPr>
        <w:t xml:space="preserve">Frontiers in Psychology </w:t>
      </w:r>
      <w:r w:rsidRPr="007B4F3F">
        <w:rPr>
          <w:rFonts w:ascii="Arial" w:eastAsia="Calibri" w:hAnsi="Arial" w:cs="Arial"/>
          <w:color w:val="000000" w:themeColor="text1"/>
          <w:sz w:val="22"/>
          <w:szCs w:val="22"/>
          <w:lang w:val="en-GB" w:eastAsia="en-US"/>
        </w:rPr>
        <w:t>[Online]</w:t>
      </w:r>
      <w:r w:rsidRPr="007B4F3F">
        <w:rPr>
          <w:rFonts w:ascii="Arial" w:eastAsia="Calibri" w:hAnsi="Arial" w:cs="Arial"/>
          <w:i/>
          <w:color w:val="000000" w:themeColor="text1"/>
          <w:sz w:val="22"/>
          <w:szCs w:val="22"/>
          <w:lang w:val="en-GB" w:eastAsia="en-US"/>
        </w:rPr>
        <w:t xml:space="preserve">, </w:t>
      </w:r>
      <w:r w:rsidRPr="007B4F3F">
        <w:rPr>
          <w:rFonts w:ascii="Arial" w:eastAsia="Calibri" w:hAnsi="Arial" w:cs="Arial"/>
          <w:color w:val="000000" w:themeColor="text1"/>
          <w:sz w:val="22"/>
          <w:szCs w:val="22"/>
          <w:lang w:val="en-GB" w:eastAsia="en-US"/>
        </w:rPr>
        <w:t xml:space="preserve">8, 1534. Available at: </w:t>
      </w:r>
      <w:hyperlink r:id="rId62" w:history="1">
        <w:r w:rsidRPr="007B4F3F">
          <w:rPr>
            <w:rStyle w:val="Hyperlink"/>
            <w:rFonts w:ascii="Arial" w:hAnsi="Arial" w:cs="Arial"/>
            <w:color w:val="000000" w:themeColor="text1"/>
            <w:sz w:val="22"/>
            <w:szCs w:val="22"/>
          </w:rPr>
          <w:t>https://www.ncbi.nlm.nih.gov/pmc/articles/PMC5610694/</w:t>
        </w:r>
      </w:hyperlink>
      <w:r w:rsidRPr="007B4F3F">
        <w:rPr>
          <w:rFonts w:ascii="Arial" w:hAnsi="Arial" w:cs="Arial"/>
          <w:color w:val="000000" w:themeColor="text1"/>
          <w:sz w:val="22"/>
          <w:szCs w:val="22"/>
        </w:rPr>
        <w:t xml:space="preserve"> [Accessed 19 Apr 2020]. </w:t>
      </w:r>
      <w:r w:rsidRPr="007B4F3F">
        <w:rPr>
          <w:rFonts w:ascii="Arial" w:eastAsia="Calibri" w:hAnsi="Arial" w:cs="Arial"/>
          <w:color w:val="000000" w:themeColor="text1"/>
          <w:sz w:val="22"/>
          <w:szCs w:val="22"/>
          <w:lang w:val="en-GB" w:eastAsia="en-US"/>
        </w:rPr>
        <w:t xml:space="preserve"> </w:t>
      </w:r>
    </w:p>
    <w:p w14:paraId="7D195435" w14:textId="77777777" w:rsidR="00363127" w:rsidRPr="007B4F3F" w:rsidRDefault="00363127" w:rsidP="00363127">
      <w:pPr>
        <w:spacing w:after="0" w:line="240" w:lineRule="auto"/>
        <w:rPr>
          <w:rFonts w:ascii="Arial" w:hAnsi="Arial" w:cs="Arial"/>
          <w:color w:val="000000" w:themeColor="text1"/>
          <w:sz w:val="22"/>
          <w:szCs w:val="22"/>
          <w:lang w:val="en-GB"/>
        </w:rPr>
      </w:pPr>
    </w:p>
    <w:p w14:paraId="21C70A9F" w14:textId="77777777"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El Asmar, J., Ebohon, O., Taki, A. (2012). Bottom-up approach to sustainable urban development in Lebanon: The case of Zouk Mosbeh. </w:t>
      </w:r>
      <w:r w:rsidRPr="007B4F3F">
        <w:rPr>
          <w:rFonts w:ascii="Arial" w:hAnsi="Arial" w:cs="Arial"/>
          <w:i/>
          <w:color w:val="000000" w:themeColor="text1"/>
          <w:sz w:val="22"/>
          <w:szCs w:val="22"/>
          <w:lang w:val="en-GB"/>
        </w:rPr>
        <w:t xml:space="preserve">Sustainable Cities and Society, </w:t>
      </w:r>
      <w:r w:rsidRPr="007B4F3F">
        <w:rPr>
          <w:rFonts w:ascii="Arial" w:hAnsi="Arial" w:cs="Arial"/>
          <w:color w:val="000000" w:themeColor="text1"/>
          <w:sz w:val="22"/>
          <w:szCs w:val="22"/>
          <w:lang w:val="en-GB"/>
        </w:rPr>
        <w:t xml:space="preserve">2(1), pp.37-44. </w:t>
      </w:r>
    </w:p>
    <w:p w14:paraId="1A3A288D" w14:textId="77777777" w:rsidR="00363127" w:rsidRPr="007B4F3F" w:rsidRDefault="00363127" w:rsidP="00363127">
      <w:pPr>
        <w:spacing w:after="0" w:line="240" w:lineRule="auto"/>
        <w:rPr>
          <w:rFonts w:ascii="Arial" w:hAnsi="Arial" w:cs="Arial"/>
          <w:color w:val="000000" w:themeColor="text1"/>
          <w:sz w:val="22"/>
          <w:szCs w:val="22"/>
          <w:lang w:val="en-GB"/>
        </w:rPr>
      </w:pPr>
    </w:p>
    <w:p w14:paraId="6BEF3779" w14:textId="4F4B63A2"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Environment Agency. (2018a). The state of the environment: air quality. </w:t>
      </w:r>
      <w:r w:rsidRPr="007B4F3F">
        <w:rPr>
          <w:rFonts w:ascii="Arial" w:hAnsi="Arial" w:cs="Arial"/>
          <w:i/>
          <w:color w:val="000000" w:themeColor="text1"/>
          <w:sz w:val="22"/>
          <w:szCs w:val="22"/>
          <w:lang w:val="en-GB"/>
        </w:rPr>
        <w:t xml:space="preserve">Environment Agency </w:t>
      </w:r>
      <w:r w:rsidRPr="007B4F3F">
        <w:rPr>
          <w:rFonts w:ascii="Arial" w:hAnsi="Arial" w:cs="Arial"/>
          <w:color w:val="000000" w:themeColor="text1"/>
          <w:sz w:val="22"/>
          <w:szCs w:val="22"/>
          <w:lang w:val="en-GB"/>
        </w:rPr>
        <w:t xml:space="preserve">[Online]. Available at: </w:t>
      </w:r>
      <w:hyperlink r:id="rId63" w:history="1">
        <w:r w:rsidRPr="007B4F3F">
          <w:rPr>
            <w:rStyle w:val="Hyperlink"/>
            <w:rFonts w:ascii="Arial" w:hAnsi="Arial" w:cs="Arial"/>
            <w:color w:val="000000" w:themeColor="text1"/>
            <w:sz w:val="22"/>
            <w:szCs w:val="22"/>
            <w:lang w:val="en-GB"/>
          </w:rPr>
          <w:t>https://assets.publishing.service.gov.uk/government/uploads/system/uploads/attachment_data/file/729820/State_of_the_environment_air_quality_report.pdf</w:t>
        </w:r>
      </w:hyperlink>
      <w:r w:rsidRPr="007B4F3F">
        <w:rPr>
          <w:rFonts w:ascii="Arial" w:hAnsi="Arial" w:cs="Arial"/>
          <w:color w:val="000000" w:themeColor="text1"/>
          <w:sz w:val="22"/>
          <w:szCs w:val="22"/>
          <w:lang w:val="en-GB"/>
        </w:rPr>
        <w:t xml:space="preserve"> [Accessed 03 Feb. 2020]. </w:t>
      </w:r>
    </w:p>
    <w:p w14:paraId="38FB94FE" w14:textId="77777777" w:rsidR="00363127" w:rsidRPr="007B4F3F" w:rsidRDefault="00363127" w:rsidP="00363127">
      <w:pPr>
        <w:spacing w:after="0" w:line="240" w:lineRule="auto"/>
        <w:rPr>
          <w:rFonts w:ascii="Arial" w:hAnsi="Arial" w:cs="Arial"/>
          <w:color w:val="000000" w:themeColor="text1"/>
          <w:sz w:val="22"/>
          <w:szCs w:val="22"/>
          <w:lang w:val="en-GB"/>
        </w:rPr>
      </w:pPr>
    </w:p>
    <w:p w14:paraId="53300242" w14:textId="3390117C"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Environment Agency. (2018b). The state of the environment: water quality. </w:t>
      </w:r>
      <w:r w:rsidRPr="007B4F3F">
        <w:rPr>
          <w:rFonts w:ascii="Arial" w:hAnsi="Arial" w:cs="Arial"/>
          <w:i/>
          <w:color w:val="000000" w:themeColor="text1"/>
          <w:sz w:val="22"/>
          <w:szCs w:val="22"/>
          <w:lang w:val="en-GB"/>
        </w:rPr>
        <w:t xml:space="preserve">Environment Agency </w:t>
      </w:r>
      <w:r w:rsidRPr="007B4F3F">
        <w:rPr>
          <w:rFonts w:ascii="Arial" w:hAnsi="Arial" w:cs="Arial"/>
          <w:color w:val="000000" w:themeColor="text1"/>
          <w:sz w:val="22"/>
          <w:szCs w:val="22"/>
          <w:lang w:val="en-GB"/>
        </w:rPr>
        <w:t xml:space="preserve">[Online]. Available at: </w:t>
      </w:r>
      <w:hyperlink r:id="rId64" w:history="1">
        <w:r w:rsidRPr="007B4F3F">
          <w:rPr>
            <w:rStyle w:val="Hyperlink"/>
            <w:rFonts w:ascii="Arial" w:hAnsi="Arial" w:cs="Arial"/>
            <w:color w:val="000000" w:themeColor="text1"/>
            <w:sz w:val="22"/>
            <w:szCs w:val="22"/>
            <w:lang w:val="en-GB"/>
          </w:rPr>
          <w:t>https://assets.publishing.service.gov.uk/government/uploads/system/uploads/attachment_data/file/709493/State_of_the_environment_water_quality_report.pdf</w:t>
        </w:r>
      </w:hyperlink>
      <w:r w:rsidRPr="007B4F3F">
        <w:rPr>
          <w:rFonts w:ascii="Arial" w:hAnsi="Arial" w:cs="Arial"/>
          <w:color w:val="000000" w:themeColor="text1"/>
          <w:sz w:val="22"/>
          <w:szCs w:val="22"/>
          <w:lang w:val="en-GB"/>
        </w:rPr>
        <w:t xml:space="preserve"> [Accessed 03 Feb. 2020]. </w:t>
      </w:r>
    </w:p>
    <w:p w14:paraId="038BDE6C" w14:textId="77777777" w:rsidR="00363127" w:rsidRPr="007B4F3F" w:rsidRDefault="00363127" w:rsidP="00363127">
      <w:pPr>
        <w:spacing w:after="0" w:line="240" w:lineRule="auto"/>
        <w:rPr>
          <w:rFonts w:ascii="Arial" w:hAnsi="Arial" w:cs="Arial"/>
          <w:color w:val="000000" w:themeColor="text1"/>
          <w:sz w:val="22"/>
          <w:szCs w:val="22"/>
          <w:lang w:val="en-GB"/>
        </w:rPr>
      </w:pPr>
    </w:p>
    <w:p w14:paraId="73D38DFE" w14:textId="6C65416D"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Environment Agency. (2019). The state of the environment: soil. </w:t>
      </w:r>
      <w:r w:rsidRPr="007B4F3F">
        <w:rPr>
          <w:rFonts w:ascii="Arial" w:hAnsi="Arial" w:cs="Arial"/>
          <w:i/>
          <w:color w:val="000000" w:themeColor="text1"/>
          <w:sz w:val="22"/>
          <w:szCs w:val="22"/>
          <w:lang w:val="en-GB"/>
        </w:rPr>
        <w:t xml:space="preserve">Environment Agency </w:t>
      </w:r>
      <w:r w:rsidRPr="007B4F3F">
        <w:rPr>
          <w:rFonts w:ascii="Arial" w:hAnsi="Arial" w:cs="Arial"/>
          <w:color w:val="000000" w:themeColor="text1"/>
          <w:sz w:val="22"/>
          <w:szCs w:val="22"/>
          <w:lang w:val="en-GB"/>
        </w:rPr>
        <w:t xml:space="preserve">[Online]. Available at: </w:t>
      </w:r>
      <w:hyperlink r:id="rId65" w:history="1">
        <w:r w:rsidRPr="007B4F3F">
          <w:rPr>
            <w:rStyle w:val="Hyperlink"/>
            <w:rFonts w:ascii="Arial" w:hAnsi="Arial" w:cs="Arial"/>
            <w:color w:val="000000" w:themeColor="text1"/>
            <w:sz w:val="22"/>
            <w:szCs w:val="22"/>
            <w:lang w:val="en-GB"/>
          </w:rPr>
          <w:t>https://assets.publishing.service.gov.uk/government/uploads/system/uploads/attachment_data/file/805926/State_of_the_environment_soil_report.pdf</w:t>
        </w:r>
      </w:hyperlink>
      <w:r w:rsidRPr="007B4F3F">
        <w:rPr>
          <w:rFonts w:ascii="Arial" w:hAnsi="Arial" w:cs="Arial"/>
          <w:color w:val="000000" w:themeColor="text1"/>
          <w:sz w:val="22"/>
          <w:szCs w:val="22"/>
          <w:lang w:val="en-GB"/>
        </w:rPr>
        <w:t xml:space="preserve"> [Accessed 03 Feb. 2020]. </w:t>
      </w:r>
    </w:p>
    <w:p w14:paraId="067D08A5" w14:textId="77777777" w:rsidR="00363127" w:rsidRPr="007B4F3F" w:rsidRDefault="00363127" w:rsidP="00363127">
      <w:pPr>
        <w:spacing w:after="0" w:line="240" w:lineRule="auto"/>
        <w:rPr>
          <w:rFonts w:ascii="Arial" w:hAnsi="Arial" w:cs="Arial"/>
          <w:color w:val="000000" w:themeColor="text1"/>
          <w:sz w:val="22"/>
          <w:szCs w:val="22"/>
          <w:lang w:val="en-GB"/>
        </w:rPr>
      </w:pPr>
    </w:p>
    <w:p w14:paraId="15FB3852" w14:textId="5D11948F" w:rsidR="005507D1" w:rsidRPr="007B4F3F" w:rsidRDefault="005507D1"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Environment &amp; Resource Authority. (2018). State of the Environment Report 2018: Summary Report. </w:t>
      </w:r>
      <w:r w:rsidRPr="007B4F3F">
        <w:rPr>
          <w:rFonts w:ascii="Arial" w:hAnsi="Arial" w:cs="Arial"/>
          <w:i/>
          <w:color w:val="000000" w:themeColor="text1"/>
          <w:sz w:val="22"/>
          <w:szCs w:val="22"/>
          <w:lang w:val="en-GB"/>
        </w:rPr>
        <w:t xml:space="preserve">Environment &amp; Resource Authority </w:t>
      </w:r>
      <w:r w:rsidRPr="007B4F3F">
        <w:rPr>
          <w:rFonts w:ascii="Arial" w:hAnsi="Arial" w:cs="Arial"/>
          <w:color w:val="000000" w:themeColor="text1"/>
          <w:sz w:val="22"/>
          <w:szCs w:val="22"/>
          <w:lang w:val="en-GB"/>
        </w:rPr>
        <w:t xml:space="preserve">[Online]. Available at: </w:t>
      </w:r>
      <w:hyperlink r:id="rId66" w:history="1">
        <w:r w:rsidRPr="007B4F3F">
          <w:rPr>
            <w:rStyle w:val="Hyperlink"/>
            <w:rFonts w:ascii="Arial" w:hAnsi="Arial" w:cs="Arial"/>
            <w:color w:val="000000" w:themeColor="text1"/>
            <w:sz w:val="22"/>
            <w:szCs w:val="22"/>
            <w:lang w:val="en-GB"/>
          </w:rPr>
          <w:t>https://era.org.mt/en/Documents/SoER%20Summary%20Report%202018.pdf</w:t>
        </w:r>
      </w:hyperlink>
      <w:r w:rsidRPr="007B4F3F">
        <w:rPr>
          <w:rFonts w:ascii="Arial" w:hAnsi="Arial" w:cs="Arial"/>
          <w:color w:val="000000" w:themeColor="text1"/>
          <w:sz w:val="22"/>
          <w:szCs w:val="22"/>
          <w:lang w:val="en-GB"/>
        </w:rPr>
        <w:t xml:space="preserve"> [Accessed 16 Nov. 2019].</w:t>
      </w:r>
    </w:p>
    <w:p w14:paraId="350E2610" w14:textId="77777777" w:rsidR="00363127" w:rsidRPr="007B4F3F" w:rsidRDefault="00363127" w:rsidP="00363127">
      <w:pPr>
        <w:spacing w:after="0" w:line="240" w:lineRule="auto"/>
        <w:rPr>
          <w:rFonts w:ascii="Arial" w:hAnsi="Arial" w:cs="Arial"/>
          <w:color w:val="000000" w:themeColor="text1"/>
          <w:sz w:val="22"/>
          <w:szCs w:val="22"/>
          <w:lang w:val="en-GB"/>
        </w:rPr>
      </w:pPr>
    </w:p>
    <w:p w14:paraId="61AC5CC2" w14:textId="6A5409F0"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European Commission. (2012). Sustainable agriculture for the future we want. </w:t>
      </w:r>
      <w:r w:rsidRPr="007B4F3F">
        <w:rPr>
          <w:rFonts w:ascii="Arial" w:hAnsi="Arial" w:cs="Arial"/>
          <w:i/>
          <w:color w:val="000000" w:themeColor="text1"/>
          <w:sz w:val="22"/>
          <w:szCs w:val="22"/>
          <w:lang w:val="en-GB"/>
        </w:rPr>
        <w:t xml:space="preserve">European Commission </w:t>
      </w:r>
      <w:r w:rsidRPr="007B4F3F">
        <w:rPr>
          <w:rFonts w:ascii="Arial" w:hAnsi="Arial" w:cs="Arial"/>
          <w:color w:val="000000" w:themeColor="text1"/>
          <w:sz w:val="22"/>
          <w:szCs w:val="22"/>
          <w:lang w:val="en-GB"/>
        </w:rPr>
        <w:t xml:space="preserve">[Online]. Available at: </w:t>
      </w:r>
      <w:hyperlink r:id="rId67" w:history="1">
        <w:r w:rsidRPr="007B4F3F">
          <w:rPr>
            <w:rStyle w:val="Hyperlink"/>
            <w:rFonts w:ascii="Arial" w:hAnsi="Arial" w:cs="Arial"/>
            <w:color w:val="000000" w:themeColor="text1"/>
            <w:sz w:val="22"/>
            <w:szCs w:val="22"/>
            <w:lang w:val="en-GB"/>
          </w:rPr>
          <w:t>https://ec.europa.eu/agriculture/sites/agriculture/files/events/2012/rio-side-event/brochure_en.pdf</w:t>
        </w:r>
      </w:hyperlink>
      <w:r w:rsidRPr="007B4F3F">
        <w:rPr>
          <w:rFonts w:ascii="Arial" w:hAnsi="Arial" w:cs="Arial"/>
          <w:color w:val="000000" w:themeColor="text1"/>
          <w:sz w:val="22"/>
          <w:szCs w:val="22"/>
          <w:lang w:val="en-GB"/>
        </w:rPr>
        <w:t xml:space="preserve"> [Accessed 14 Nov. 2019]. </w:t>
      </w:r>
    </w:p>
    <w:p w14:paraId="3635A25E" w14:textId="77777777" w:rsidR="00363127" w:rsidRPr="007B4F3F" w:rsidRDefault="00363127" w:rsidP="00363127">
      <w:pPr>
        <w:spacing w:after="0" w:line="240" w:lineRule="auto"/>
        <w:rPr>
          <w:rFonts w:ascii="Arial" w:hAnsi="Arial" w:cs="Arial"/>
          <w:color w:val="000000" w:themeColor="text1"/>
          <w:sz w:val="22"/>
          <w:szCs w:val="22"/>
          <w:lang w:val="en-GB"/>
        </w:rPr>
      </w:pPr>
    </w:p>
    <w:p w14:paraId="2C6F5672" w14:textId="58B1C093"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European Commission. (2015). Special Barometer 436: “Attitudes of Europeans towards biodiversity”. </w:t>
      </w:r>
      <w:r w:rsidRPr="007B4F3F">
        <w:rPr>
          <w:rFonts w:ascii="Arial" w:hAnsi="Arial" w:cs="Arial"/>
          <w:i/>
          <w:color w:val="000000" w:themeColor="text1"/>
          <w:sz w:val="22"/>
          <w:szCs w:val="22"/>
          <w:lang w:val="en-GB"/>
        </w:rPr>
        <w:t xml:space="preserve">European Commission </w:t>
      </w:r>
      <w:r w:rsidRPr="007B4F3F">
        <w:rPr>
          <w:rFonts w:ascii="Arial" w:hAnsi="Arial" w:cs="Arial"/>
          <w:color w:val="000000" w:themeColor="text1"/>
          <w:sz w:val="22"/>
          <w:szCs w:val="22"/>
          <w:lang w:val="en-GB"/>
        </w:rPr>
        <w:t xml:space="preserve">[Online]. Available at: </w:t>
      </w:r>
      <w:hyperlink r:id="rId68" w:history="1">
        <w:r w:rsidRPr="007B4F3F">
          <w:rPr>
            <w:rStyle w:val="Hyperlink"/>
            <w:rFonts w:ascii="Arial" w:hAnsi="Arial" w:cs="Arial"/>
            <w:color w:val="000000" w:themeColor="text1"/>
            <w:sz w:val="22"/>
            <w:szCs w:val="22"/>
            <w:lang w:val="en-GB"/>
          </w:rPr>
          <w:t>https://ec.europa.eu/COMMFrontOffice/publicopinion/index.cfm/ResultDoc/download/DocumentKy/68148</w:t>
        </w:r>
      </w:hyperlink>
      <w:r w:rsidRPr="007B4F3F">
        <w:rPr>
          <w:rFonts w:ascii="Arial" w:hAnsi="Arial" w:cs="Arial"/>
          <w:color w:val="000000" w:themeColor="text1"/>
          <w:sz w:val="22"/>
          <w:szCs w:val="22"/>
          <w:lang w:val="en-GB"/>
        </w:rPr>
        <w:t xml:space="preserve"> [Accessed 03 Feb. 2020]. </w:t>
      </w:r>
    </w:p>
    <w:p w14:paraId="7BF2ED64" w14:textId="77777777" w:rsidR="00363127" w:rsidRPr="007B4F3F" w:rsidRDefault="00363127" w:rsidP="00363127">
      <w:pPr>
        <w:spacing w:after="0" w:line="240" w:lineRule="auto"/>
        <w:rPr>
          <w:rFonts w:ascii="Arial" w:hAnsi="Arial" w:cs="Arial"/>
          <w:color w:val="000000" w:themeColor="text1"/>
          <w:sz w:val="22"/>
          <w:szCs w:val="22"/>
          <w:lang w:val="en-GB"/>
        </w:rPr>
      </w:pPr>
    </w:p>
    <w:p w14:paraId="46541055" w14:textId="37DB87BB"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European Commission. (2020a). Future of the common agricultural policy. </w:t>
      </w:r>
      <w:r w:rsidRPr="007B4F3F">
        <w:rPr>
          <w:rFonts w:ascii="Arial" w:hAnsi="Arial" w:cs="Arial"/>
          <w:i/>
          <w:color w:val="000000" w:themeColor="text1"/>
          <w:sz w:val="22"/>
          <w:szCs w:val="22"/>
          <w:lang w:val="en-GB"/>
        </w:rPr>
        <w:t xml:space="preserve">European Commission </w:t>
      </w:r>
      <w:r w:rsidRPr="007B4F3F">
        <w:rPr>
          <w:rFonts w:ascii="Arial" w:hAnsi="Arial" w:cs="Arial"/>
          <w:color w:val="000000" w:themeColor="text1"/>
          <w:sz w:val="22"/>
          <w:szCs w:val="22"/>
          <w:lang w:val="en-GB"/>
        </w:rPr>
        <w:t xml:space="preserve">[Online]. Available at: </w:t>
      </w:r>
      <w:hyperlink r:id="rId69" w:history="1">
        <w:r w:rsidRPr="007B4F3F">
          <w:rPr>
            <w:rStyle w:val="Hyperlink"/>
            <w:rFonts w:ascii="Arial" w:hAnsi="Arial" w:cs="Arial"/>
            <w:color w:val="000000" w:themeColor="text1"/>
            <w:sz w:val="22"/>
            <w:szCs w:val="22"/>
            <w:lang w:val="en-GB"/>
          </w:rPr>
          <w:t>https://ec.europa.eu/info/food-farming-fisheries/key-policies/common-agricultural-policy/future-cap_en</w:t>
        </w:r>
      </w:hyperlink>
      <w:r w:rsidRPr="007B4F3F">
        <w:rPr>
          <w:rFonts w:ascii="Arial" w:hAnsi="Arial" w:cs="Arial"/>
          <w:color w:val="000000" w:themeColor="text1"/>
          <w:sz w:val="22"/>
          <w:szCs w:val="22"/>
          <w:lang w:val="en-GB"/>
        </w:rPr>
        <w:t xml:space="preserve"> [Accessed 06 Feb. 2020]. </w:t>
      </w:r>
    </w:p>
    <w:p w14:paraId="77953C3D" w14:textId="77777777" w:rsidR="00363127" w:rsidRPr="007B4F3F" w:rsidRDefault="00363127" w:rsidP="00363127">
      <w:pPr>
        <w:spacing w:after="0" w:line="240" w:lineRule="auto"/>
        <w:rPr>
          <w:rFonts w:ascii="Arial" w:hAnsi="Arial" w:cs="Arial"/>
          <w:color w:val="000000" w:themeColor="text1"/>
          <w:sz w:val="22"/>
          <w:szCs w:val="22"/>
          <w:lang w:val="en-GB"/>
        </w:rPr>
      </w:pPr>
    </w:p>
    <w:p w14:paraId="22035A35" w14:textId="0428F3E9"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European Commission. (2020b). Cross-compliance: Linking income support to respect for European Union rules. </w:t>
      </w:r>
      <w:r w:rsidRPr="007B4F3F">
        <w:rPr>
          <w:rFonts w:ascii="Arial" w:hAnsi="Arial" w:cs="Arial"/>
          <w:i/>
          <w:color w:val="000000" w:themeColor="text1"/>
          <w:sz w:val="22"/>
          <w:szCs w:val="22"/>
          <w:lang w:val="en-GB"/>
        </w:rPr>
        <w:t xml:space="preserve">European Commission </w:t>
      </w:r>
      <w:r w:rsidRPr="007B4F3F">
        <w:rPr>
          <w:rFonts w:ascii="Arial" w:hAnsi="Arial" w:cs="Arial"/>
          <w:color w:val="000000" w:themeColor="text1"/>
          <w:sz w:val="22"/>
          <w:szCs w:val="22"/>
          <w:lang w:val="en-GB"/>
        </w:rPr>
        <w:t xml:space="preserve">[Online]. Available at: </w:t>
      </w:r>
      <w:hyperlink r:id="rId70" w:history="1">
        <w:r w:rsidRPr="007B4F3F">
          <w:rPr>
            <w:rStyle w:val="Hyperlink"/>
            <w:rFonts w:ascii="Arial" w:hAnsi="Arial" w:cs="Arial"/>
            <w:color w:val="000000" w:themeColor="text1"/>
            <w:sz w:val="22"/>
            <w:szCs w:val="22"/>
            <w:lang w:val="en-GB"/>
          </w:rPr>
          <w:t>https://ec.europa.eu/info/food-farming-fisheries/key-policies/common-agricultural-policy/income-support/cross-compliance_en</w:t>
        </w:r>
      </w:hyperlink>
      <w:r w:rsidRPr="007B4F3F">
        <w:rPr>
          <w:rFonts w:ascii="Arial" w:hAnsi="Arial" w:cs="Arial"/>
          <w:color w:val="000000" w:themeColor="text1"/>
          <w:sz w:val="22"/>
          <w:szCs w:val="22"/>
          <w:lang w:val="en-GB"/>
        </w:rPr>
        <w:t xml:space="preserve"> [Accessed 18 Mar. 2020]. </w:t>
      </w:r>
    </w:p>
    <w:p w14:paraId="3221D4F0" w14:textId="74A10A6D" w:rsidR="007B4F3F" w:rsidRPr="007B4F3F" w:rsidRDefault="007B4F3F" w:rsidP="00363127">
      <w:pPr>
        <w:spacing w:after="0" w:line="240" w:lineRule="auto"/>
        <w:rPr>
          <w:rFonts w:ascii="Arial" w:hAnsi="Arial" w:cs="Arial"/>
          <w:color w:val="000000" w:themeColor="text1"/>
          <w:sz w:val="22"/>
          <w:szCs w:val="22"/>
          <w:lang w:val="en-GB"/>
        </w:rPr>
      </w:pPr>
    </w:p>
    <w:p w14:paraId="6119E06C" w14:textId="2E87D2E1" w:rsidR="007B4F3F" w:rsidRPr="007B4F3F" w:rsidRDefault="007B4F3F"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European Environment Agency. (2020). Agriculture. </w:t>
      </w:r>
      <w:r w:rsidRPr="007B4F3F">
        <w:rPr>
          <w:rFonts w:ascii="Arial" w:hAnsi="Arial" w:cs="Arial"/>
          <w:i/>
          <w:color w:val="000000" w:themeColor="text1"/>
          <w:sz w:val="22"/>
          <w:szCs w:val="22"/>
          <w:lang w:val="en-GB"/>
        </w:rPr>
        <w:t xml:space="preserve">European Environment Agency </w:t>
      </w:r>
      <w:r w:rsidRPr="007B4F3F">
        <w:rPr>
          <w:rFonts w:ascii="Arial" w:hAnsi="Arial" w:cs="Arial"/>
          <w:color w:val="000000" w:themeColor="text1"/>
          <w:sz w:val="22"/>
          <w:szCs w:val="22"/>
          <w:lang w:val="en-GB"/>
        </w:rPr>
        <w:t xml:space="preserve">[Online]. Available at: </w:t>
      </w:r>
      <w:hyperlink r:id="rId71" w:history="1">
        <w:r w:rsidRPr="007B4F3F">
          <w:rPr>
            <w:rStyle w:val="Hyperlink"/>
            <w:rFonts w:ascii="Arial" w:hAnsi="Arial" w:cs="Arial"/>
            <w:color w:val="000000" w:themeColor="text1"/>
            <w:sz w:val="22"/>
            <w:szCs w:val="22"/>
            <w:lang w:val="en-GB"/>
          </w:rPr>
          <w:t>https://www.eea.europa.eu/themes/agriculture/intro</w:t>
        </w:r>
      </w:hyperlink>
      <w:r w:rsidRPr="007B4F3F">
        <w:rPr>
          <w:rFonts w:ascii="Arial" w:hAnsi="Arial" w:cs="Arial"/>
          <w:color w:val="000000" w:themeColor="text1"/>
          <w:sz w:val="22"/>
          <w:szCs w:val="22"/>
          <w:lang w:val="en-GB"/>
        </w:rPr>
        <w:t xml:space="preserve"> [Accessed 20 Apr. 2020]. </w:t>
      </w:r>
    </w:p>
    <w:p w14:paraId="23734982" w14:textId="77777777" w:rsidR="00363127" w:rsidRPr="007B4F3F" w:rsidRDefault="00363127" w:rsidP="00363127">
      <w:pPr>
        <w:spacing w:after="0" w:line="240" w:lineRule="auto"/>
        <w:rPr>
          <w:rFonts w:ascii="Arial" w:hAnsi="Arial" w:cs="Arial"/>
          <w:color w:val="000000" w:themeColor="text1"/>
          <w:sz w:val="22"/>
          <w:szCs w:val="22"/>
          <w:lang w:val="en-GB"/>
        </w:rPr>
      </w:pPr>
    </w:p>
    <w:p w14:paraId="75A8681C" w14:textId="5821CAF0"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Flick, U., Foster, J., Caillaud, S. (2015). Researching social representations. In Sammut, G., Andreouli, E., Gaskell, G., Valsiner (eds.). The Cambridge Handbook of Social Representations. [Online]. Available at: </w:t>
      </w:r>
      <w:hyperlink r:id="rId72" w:history="1">
        <w:r w:rsidRPr="007B4F3F">
          <w:rPr>
            <w:rStyle w:val="Hyperlink"/>
            <w:rFonts w:ascii="Arial" w:hAnsi="Arial" w:cs="Arial"/>
            <w:color w:val="000000" w:themeColor="text1"/>
            <w:sz w:val="22"/>
            <w:szCs w:val="22"/>
            <w:lang w:val="en-GB"/>
          </w:rPr>
          <w:t>http://www.europhd.net/sites/europhd/files/images/onda_2/07/35th_lab/scientific_materials/flick_foster_caillaud_2015_researching_sr.pdf</w:t>
        </w:r>
      </w:hyperlink>
      <w:r w:rsidRPr="007B4F3F">
        <w:rPr>
          <w:rFonts w:ascii="Arial" w:hAnsi="Arial" w:cs="Arial"/>
          <w:color w:val="000000" w:themeColor="text1"/>
          <w:sz w:val="22"/>
          <w:szCs w:val="22"/>
          <w:lang w:val="en-GB"/>
        </w:rPr>
        <w:t xml:space="preserve"> [Accessed 16 Feb. 2020].</w:t>
      </w:r>
    </w:p>
    <w:p w14:paraId="1247A4E9" w14:textId="77777777" w:rsidR="00363127" w:rsidRPr="007B4F3F" w:rsidRDefault="00363127" w:rsidP="00363127">
      <w:pPr>
        <w:spacing w:after="0" w:line="240" w:lineRule="auto"/>
        <w:rPr>
          <w:rFonts w:ascii="Arial" w:hAnsi="Arial" w:cs="Arial"/>
          <w:color w:val="000000" w:themeColor="text1"/>
          <w:sz w:val="22"/>
          <w:szCs w:val="22"/>
          <w:lang w:val="en-GB"/>
        </w:rPr>
      </w:pPr>
    </w:p>
    <w:p w14:paraId="58AEF79A" w14:textId="0BF35D1C"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Fraser, E., Dougill, A., Mabee, W., Reed, M., McAlpine, A. (2006). Bottom up and top down: Analysis of participatory processes for sustainability indicator identification as a pathway to community empowerment and sustainable environmental management. </w:t>
      </w:r>
      <w:r w:rsidRPr="007B4F3F">
        <w:rPr>
          <w:rFonts w:ascii="Arial" w:hAnsi="Arial" w:cs="Arial"/>
          <w:i/>
          <w:color w:val="000000" w:themeColor="text1"/>
          <w:sz w:val="22"/>
          <w:szCs w:val="22"/>
          <w:lang w:val="en-GB"/>
        </w:rPr>
        <w:t xml:space="preserve">Journal of Environmental Management, </w:t>
      </w:r>
      <w:r w:rsidRPr="007B4F3F">
        <w:rPr>
          <w:rFonts w:ascii="Arial" w:hAnsi="Arial" w:cs="Arial"/>
          <w:color w:val="000000" w:themeColor="text1"/>
          <w:sz w:val="22"/>
          <w:szCs w:val="22"/>
          <w:lang w:val="en-GB"/>
        </w:rPr>
        <w:t>78(2), pp.114-127.</w:t>
      </w:r>
    </w:p>
    <w:p w14:paraId="05F3264E" w14:textId="77777777" w:rsidR="00363127" w:rsidRPr="007B4F3F" w:rsidRDefault="00363127" w:rsidP="00363127">
      <w:pPr>
        <w:spacing w:after="0" w:line="240" w:lineRule="auto"/>
        <w:rPr>
          <w:rStyle w:val="normaltextrun"/>
          <w:rFonts w:ascii="Arial" w:hAnsi="Arial" w:cs="Arial"/>
          <w:color w:val="000000" w:themeColor="text1"/>
          <w:sz w:val="22"/>
          <w:szCs w:val="22"/>
          <w:shd w:val="clear" w:color="auto" w:fill="FFFFFF"/>
          <w:lang w:val="en-GB"/>
        </w:rPr>
      </w:pPr>
    </w:p>
    <w:p w14:paraId="4B5DAB7B" w14:textId="30E4BD44" w:rsidR="005507D1" w:rsidRPr="007B4F3F" w:rsidRDefault="006F2185" w:rsidP="00363127">
      <w:pPr>
        <w:spacing w:after="0" w:line="240" w:lineRule="auto"/>
        <w:rPr>
          <w:rStyle w:val="normaltextrun"/>
          <w:rFonts w:ascii="Arial" w:hAnsi="Arial" w:cs="Arial"/>
          <w:color w:val="000000" w:themeColor="text1"/>
          <w:sz w:val="22"/>
          <w:szCs w:val="22"/>
          <w:shd w:val="clear" w:color="auto" w:fill="FFFFFF"/>
          <w:lang w:val="en-GB"/>
        </w:rPr>
      </w:pPr>
      <w:r w:rsidRPr="007B4F3F">
        <w:rPr>
          <w:rStyle w:val="normaltextrun"/>
          <w:rFonts w:ascii="Arial" w:hAnsi="Arial" w:cs="Arial"/>
          <w:color w:val="000000" w:themeColor="text1"/>
          <w:sz w:val="22"/>
          <w:szCs w:val="22"/>
          <w:shd w:val="clear" w:color="auto" w:fill="FFFFFF"/>
          <w:lang w:val="en-GB"/>
        </w:rPr>
        <w:t>Frey, J., Oishi, S. (1995). </w:t>
      </w:r>
      <w:r w:rsidRPr="007B4F3F">
        <w:rPr>
          <w:rStyle w:val="normaltextrun"/>
          <w:rFonts w:ascii="Arial" w:hAnsi="Arial" w:cs="Arial"/>
          <w:i/>
          <w:iCs/>
          <w:color w:val="000000" w:themeColor="text1"/>
          <w:sz w:val="22"/>
          <w:szCs w:val="22"/>
          <w:shd w:val="clear" w:color="auto" w:fill="FFFFFF"/>
          <w:lang w:val="en-GB"/>
        </w:rPr>
        <w:t>How to conduct interviews by telephone and in person</w:t>
      </w:r>
      <w:r w:rsidR="00001B86">
        <w:rPr>
          <w:rStyle w:val="normaltextrun"/>
          <w:rFonts w:ascii="Arial" w:hAnsi="Arial" w:cs="Arial"/>
          <w:color w:val="000000" w:themeColor="text1"/>
          <w:sz w:val="22"/>
          <w:szCs w:val="22"/>
          <w:shd w:val="clear" w:color="auto" w:fill="FFFFFF"/>
          <w:lang w:val="en-GB"/>
        </w:rPr>
        <w:t>.</w:t>
      </w:r>
      <w:r w:rsidR="005507D1" w:rsidRPr="007B4F3F">
        <w:rPr>
          <w:rStyle w:val="normaltextrun"/>
          <w:rFonts w:ascii="Arial" w:hAnsi="Arial" w:cs="Arial"/>
          <w:color w:val="000000" w:themeColor="text1"/>
          <w:sz w:val="22"/>
          <w:szCs w:val="22"/>
          <w:shd w:val="clear" w:color="auto" w:fill="FFFFFF"/>
          <w:lang w:val="en-GB"/>
        </w:rPr>
        <w:t xml:space="preserve"> London: Sage Publications.</w:t>
      </w:r>
    </w:p>
    <w:p w14:paraId="09EAC5A5" w14:textId="77777777" w:rsidR="00363127" w:rsidRPr="007B4F3F" w:rsidRDefault="00363127" w:rsidP="00363127">
      <w:pPr>
        <w:spacing w:after="0" w:line="240" w:lineRule="auto"/>
        <w:rPr>
          <w:rFonts w:ascii="Arial" w:hAnsi="Arial" w:cs="Arial"/>
          <w:color w:val="000000" w:themeColor="text1"/>
          <w:sz w:val="22"/>
          <w:szCs w:val="22"/>
          <w:lang w:val="en-GB"/>
        </w:rPr>
      </w:pPr>
    </w:p>
    <w:p w14:paraId="63887409" w14:textId="4902C274" w:rsidR="006F2185" w:rsidRPr="007B4F3F" w:rsidRDefault="005507D1"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Friends of the Earth Malta. (2017). AgroKatina: from apricots to zucchini, the local vegetable and fruit supply chain in Malta. </w:t>
      </w:r>
      <w:r w:rsidRPr="007B4F3F">
        <w:rPr>
          <w:rFonts w:ascii="Arial" w:hAnsi="Arial" w:cs="Arial"/>
          <w:i/>
          <w:color w:val="000000" w:themeColor="text1"/>
          <w:sz w:val="22"/>
          <w:szCs w:val="22"/>
          <w:lang w:val="en-GB"/>
        </w:rPr>
        <w:t>Friends of the Earth Malta</w:t>
      </w:r>
      <w:r w:rsidRPr="007B4F3F">
        <w:rPr>
          <w:rFonts w:ascii="Arial" w:hAnsi="Arial" w:cs="Arial"/>
          <w:color w:val="000000" w:themeColor="text1"/>
          <w:sz w:val="22"/>
          <w:szCs w:val="22"/>
          <w:lang w:val="en-GB"/>
        </w:rPr>
        <w:t xml:space="preserve"> [Online]. Available at: </w:t>
      </w:r>
      <w:hyperlink r:id="rId73" w:history="1">
        <w:r w:rsidRPr="007B4F3F">
          <w:rPr>
            <w:rStyle w:val="Hyperlink"/>
            <w:rFonts w:ascii="Arial" w:hAnsi="Arial" w:cs="Arial"/>
            <w:color w:val="000000" w:themeColor="text1"/>
            <w:sz w:val="22"/>
            <w:szCs w:val="22"/>
            <w:lang w:val="en-GB"/>
          </w:rPr>
          <w:t>https://foemalta.org/wp-content/uploads/AgroKatina-Report.pdf</w:t>
        </w:r>
      </w:hyperlink>
      <w:r w:rsidRPr="007B4F3F">
        <w:rPr>
          <w:rFonts w:ascii="Arial" w:hAnsi="Arial" w:cs="Arial"/>
          <w:color w:val="000000" w:themeColor="text1"/>
          <w:sz w:val="22"/>
          <w:szCs w:val="22"/>
          <w:lang w:val="en-GB"/>
        </w:rPr>
        <w:t xml:space="preserve"> [Accessed 14 Nov. 2019].</w:t>
      </w:r>
    </w:p>
    <w:p w14:paraId="103D70DC" w14:textId="77777777" w:rsidR="00363127" w:rsidRPr="007B4F3F" w:rsidRDefault="00363127" w:rsidP="00363127">
      <w:pPr>
        <w:spacing w:after="0" w:line="240" w:lineRule="auto"/>
        <w:rPr>
          <w:rFonts w:ascii="Arial" w:hAnsi="Arial" w:cs="Arial"/>
          <w:color w:val="000000" w:themeColor="text1"/>
          <w:sz w:val="22"/>
          <w:szCs w:val="22"/>
          <w:lang w:val="en-GB"/>
        </w:rPr>
      </w:pPr>
    </w:p>
    <w:p w14:paraId="04D85BC2" w14:textId="39A301B7"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lastRenderedPageBreak/>
        <w:t xml:space="preserve">Fujisawa, M., Kobayashi, K., Johnston, P., New, M. (2015). What Drives Farmers to Make Top-Down or Bottom-Up Adaptation to Climate Change and Fluctuations? A Comparative Study on 3 Cases of Apple Farming in Japan and South Africa. </w:t>
      </w:r>
      <w:r w:rsidRPr="007B4F3F">
        <w:rPr>
          <w:rFonts w:ascii="Arial" w:hAnsi="Arial" w:cs="Arial"/>
          <w:i/>
          <w:color w:val="000000" w:themeColor="text1"/>
          <w:sz w:val="22"/>
          <w:szCs w:val="22"/>
          <w:lang w:val="en-GB"/>
        </w:rPr>
        <w:t xml:space="preserve">PLoS One </w:t>
      </w:r>
      <w:r w:rsidRPr="007B4F3F">
        <w:rPr>
          <w:rFonts w:ascii="Arial" w:hAnsi="Arial" w:cs="Arial"/>
          <w:color w:val="000000" w:themeColor="text1"/>
          <w:sz w:val="22"/>
          <w:szCs w:val="22"/>
          <w:lang w:val="en-GB"/>
        </w:rPr>
        <w:t>[Online]</w:t>
      </w:r>
      <w:r w:rsidR="009F3C3A">
        <w:rPr>
          <w:rFonts w:ascii="Arial" w:hAnsi="Arial" w:cs="Arial"/>
          <w:color w:val="000000" w:themeColor="text1"/>
          <w:sz w:val="22"/>
          <w:szCs w:val="22"/>
          <w:lang w:val="en-GB"/>
        </w:rPr>
        <w:t xml:space="preserve">, </w:t>
      </w:r>
      <w:r w:rsidRPr="007B4F3F">
        <w:rPr>
          <w:rFonts w:ascii="Arial" w:hAnsi="Arial" w:cs="Arial"/>
          <w:color w:val="000000" w:themeColor="text1"/>
          <w:sz w:val="22"/>
          <w:szCs w:val="22"/>
          <w:lang w:val="en-GB"/>
        </w:rPr>
        <w:t xml:space="preserve">10(3). Available at: </w:t>
      </w:r>
      <w:hyperlink r:id="rId74" w:history="1">
        <w:r w:rsidRPr="007B4F3F">
          <w:rPr>
            <w:rStyle w:val="Hyperlink"/>
            <w:rFonts w:ascii="Arial" w:hAnsi="Arial" w:cs="Arial"/>
            <w:color w:val="000000" w:themeColor="text1"/>
            <w:sz w:val="22"/>
            <w:szCs w:val="22"/>
            <w:lang w:val="en-GB"/>
          </w:rPr>
          <w:t>https://www.ncbi.nlm.nih.gov/pmc/articles/PMC4378992/</w:t>
        </w:r>
      </w:hyperlink>
      <w:r w:rsidRPr="007B4F3F">
        <w:rPr>
          <w:rFonts w:ascii="Arial" w:hAnsi="Arial" w:cs="Arial"/>
          <w:color w:val="000000" w:themeColor="text1"/>
          <w:sz w:val="22"/>
          <w:szCs w:val="22"/>
          <w:lang w:val="en-GB"/>
        </w:rPr>
        <w:t xml:space="preserve"> [Accessed 15 Nov. 2019]. </w:t>
      </w:r>
    </w:p>
    <w:p w14:paraId="15F600BA" w14:textId="77777777" w:rsidR="009F3C3A" w:rsidRDefault="009F3C3A" w:rsidP="00363127">
      <w:pPr>
        <w:spacing w:after="0" w:line="240" w:lineRule="auto"/>
        <w:rPr>
          <w:rFonts w:ascii="Arial" w:hAnsi="Arial" w:cs="Arial"/>
          <w:color w:val="000000" w:themeColor="text1"/>
          <w:sz w:val="22"/>
          <w:szCs w:val="22"/>
          <w:lang w:val="en-GB"/>
        </w:rPr>
      </w:pPr>
    </w:p>
    <w:p w14:paraId="7B44D6D2" w14:textId="20632102" w:rsidR="005507D1" w:rsidRPr="007B4F3F" w:rsidRDefault="005507D1"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Galdies, C., Said, A., Camilleri, L., Caruana, M. (2016). Climate change trends in Malta and related beliefs, concerns and attitudes toward adaptation among Gozitan farmers. </w:t>
      </w:r>
      <w:r w:rsidRPr="007B4F3F">
        <w:rPr>
          <w:rFonts w:ascii="Arial" w:hAnsi="Arial" w:cs="Arial"/>
          <w:i/>
          <w:color w:val="000000" w:themeColor="text1"/>
          <w:sz w:val="22"/>
          <w:szCs w:val="22"/>
          <w:lang w:val="en-GB"/>
        </w:rPr>
        <w:t>European Journal of Agronomy</w:t>
      </w:r>
      <w:r w:rsidRPr="007B4F3F">
        <w:rPr>
          <w:rFonts w:ascii="Arial" w:hAnsi="Arial" w:cs="Arial"/>
          <w:color w:val="000000" w:themeColor="text1"/>
          <w:sz w:val="22"/>
          <w:szCs w:val="22"/>
          <w:lang w:val="en-GB"/>
        </w:rPr>
        <w:t>, 74, pp.18-28.</w:t>
      </w:r>
    </w:p>
    <w:p w14:paraId="192C05C1" w14:textId="77777777" w:rsidR="00363127" w:rsidRPr="007B4F3F" w:rsidRDefault="00363127" w:rsidP="00363127">
      <w:pPr>
        <w:spacing w:after="0" w:line="240" w:lineRule="auto"/>
        <w:rPr>
          <w:rFonts w:ascii="Arial" w:hAnsi="Arial" w:cs="Arial"/>
          <w:color w:val="000000" w:themeColor="text1"/>
          <w:sz w:val="22"/>
          <w:szCs w:val="22"/>
          <w:lang w:val="en-GB"/>
        </w:rPr>
      </w:pPr>
    </w:p>
    <w:p w14:paraId="1AF24315" w14:textId="1A751825"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Gallup, J. (2018). Top-top versus bottom-up: two approaches to sustainability. </w:t>
      </w:r>
      <w:r w:rsidRPr="007B4F3F">
        <w:rPr>
          <w:rFonts w:ascii="Arial" w:hAnsi="Arial" w:cs="Arial"/>
          <w:i/>
          <w:color w:val="000000" w:themeColor="text1"/>
          <w:sz w:val="22"/>
          <w:szCs w:val="22"/>
          <w:lang w:val="en-GB"/>
        </w:rPr>
        <w:t xml:space="preserve">Office of Sustainability, University of Wisconsin-Madison </w:t>
      </w:r>
      <w:r w:rsidRPr="007B4F3F">
        <w:rPr>
          <w:rFonts w:ascii="Arial" w:hAnsi="Arial" w:cs="Arial"/>
          <w:color w:val="000000" w:themeColor="text1"/>
          <w:sz w:val="22"/>
          <w:szCs w:val="22"/>
          <w:lang w:val="en-GB"/>
        </w:rPr>
        <w:t xml:space="preserve">[Online]. Available at: </w:t>
      </w:r>
      <w:hyperlink r:id="rId75" w:history="1">
        <w:r w:rsidRPr="007B4F3F">
          <w:rPr>
            <w:rStyle w:val="Hyperlink"/>
            <w:rFonts w:ascii="Arial" w:hAnsi="Arial" w:cs="Arial"/>
            <w:color w:val="000000" w:themeColor="text1"/>
            <w:sz w:val="22"/>
            <w:szCs w:val="22"/>
            <w:lang w:val="en-GB"/>
          </w:rPr>
          <w:t>https://sustainability.wisc.edu/top-down-bottom-up-sustainability/</w:t>
        </w:r>
      </w:hyperlink>
      <w:r w:rsidRPr="007B4F3F">
        <w:rPr>
          <w:rFonts w:ascii="Arial" w:hAnsi="Arial" w:cs="Arial"/>
          <w:color w:val="000000" w:themeColor="text1"/>
          <w:sz w:val="22"/>
          <w:szCs w:val="22"/>
          <w:lang w:val="en-GB"/>
        </w:rPr>
        <w:t xml:space="preserve"> [Accessed 14 Nov. 2019]. </w:t>
      </w:r>
    </w:p>
    <w:p w14:paraId="0E3FE333" w14:textId="2FBB2722" w:rsidR="00363127" w:rsidRPr="007B4F3F" w:rsidRDefault="00363127" w:rsidP="00363127">
      <w:pPr>
        <w:spacing w:after="0" w:line="240" w:lineRule="auto"/>
        <w:rPr>
          <w:rFonts w:ascii="Arial" w:eastAsia="Calibri" w:hAnsi="Arial" w:cs="Arial"/>
          <w:color w:val="000000" w:themeColor="text1"/>
          <w:sz w:val="22"/>
          <w:szCs w:val="22"/>
          <w:lang w:val="en-GB" w:eastAsia="en-US"/>
        </w:rPr>
      </w:pPr>
      <w:r w:rsidRPr="007B4F3F">
        <w:rPr>
          <w:rFonts w:ascii="Arial" w:eastAsia="Calibri" w:hAnsi="Arial" w:cs="Arial"/>
          <w:color w:val="000000" w:themeColor="text1"/>
          <w:sz w:val="22"/>
          <w:szCs w:val="22"/>
          <w:lang w:val="en-GB" w:eastAsia="en-US"/>
        </w:rPr>
        <w:br/>
        <w:t xml:space="preserve">Gifford, R. (2007). Environmental Psychology and Sustainable Development: Expansion Maturation, and Challenges. </w:t>
      </w:r>
      <w:r w:rsidRPr="007B4F3F">
        <w:rPr>
          <w:rFonts w:ascii="Arial" w:eastAsia="Calibri" w:hAnsi="Arial" w:cs="Arial"/>
          <w:i/>
          <w:color w:val="000000" w:themeColor="text1"/>
          <w:sz w:val="22"/>
          <w:szCs w:val="22"/>
          <w:lang w:val="en-GB" w:eastAsia="en-US"/>
        </w:rPr>
        <w:t xml:space="preserve">Journal of Social Issues, </w:t>
      </w:r>
      <w:r w:rsidRPr="007B4F3F">
        <w:rPr>
          <w:rFonts w:ascii="Arial" w:eastAsia="Calibri" w:hAnsi="Arial" w:cs="Arial"/>
          <w:color w:val="000000" w:themeColor="text1"/>
          <w:sz w:val="22"/>
          <w:szCs w:val="22"/>
          <w:lang w:val="en-GB" w:eastAsia="en-US"/>
        </w:rPr>
        <w:t xml:space="preserve">63(1), pp.199-212. </w:t>
      </w:r>
    </w:p>
    <w:p w14:paraId="573F2B83" w14:textId="77777777" w:rsidR="00363127" w:rsidRPr="007B4F3F" w:rsidRDefault="00363127" w:rsidP="00363127">
      <w:pPr>
        <w:spacing w:after="0" w:line="240" w:lineRule="auto"/>
        <w:rPr>
          <w:rFonts w:ascii="Arial" w:hAnsi="Arial" w:cs="Arial"/>
          <w:color w:val="000000" w:themeColor="text1"/>
          <w:sz w:val="22"/>
          <w:szCs w:val="22"/>
          <w:lang w:val="en-GB"/>
        </w:rPr>
      </w:pPr>
    </w:p>
    <w:p w14:paraId="5B043BCB" w14:textId="77777777"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Gosling, E., Williams, K. (2010). Connectedness to nature, place attachment and conservation behaviour: Testing connectedness theory among farmers. </w:t>
      </w:r>
      <w:r w:rsidRPr="007B4F3F">
        <w:rPr>
          <w:rFonts w:ascii="Arial" w:hAnsi="Arial" w:cs="Arial"/>
          <w:i/>
          <w:color w:val="000000" w:themeColor="text1"/>
          <w:sz w:val="22"/>
          <w:szCs w:val="22"/>
          <w:lang w:val="en-GB"/>
        </w:rPr>
        <w:t xml:space="preserve">Journal of Environmental Psychology, </w:t>
      </w:r>
      <w:r w:rsidRPr="007B4F3F">
        <w:rPr>
          <w:rFonts w:ascii="Arial" w:hAnsi="Arial" w:cs="Arial"/>
          <w:color w:val="000000" w:themeColor="text1"/>
          <w:sz w:val="22"/>
          <w:szCs w:val="22"/>
          <w:lang w:val="en-GB"/>
        </w:rPr>
        <w:t>30, pp.298-304.</w:t>
      </w:r>
    </w:p>
    <w:p w14:paraId="18AAA1A2" w14:textId="77777777" w:rsidR="00363127" w:rsidRPr="007B4F3F" w:rsidRDefault="00363127" w:rsidP="00363127">
      <w:pPr>
        <w:spacing w:after="0" w:line="240" w:lineRule="auto"/>
        <w:rPr>
          <w:rFonts w:ascii="Arial" w:hAnsi="Arial" w:cs="Arial"/>
          <w:color w:val="000000" w:themeColor="text1"/>
          <w:sz w:val="22"/>
          <w:szCs w:val="22"/>
          <w:lang w:val="en-GB"/>
        </w:rPr>
      </w:pPr>
    </w:p>
    <w:p w14:paraId="4C76B94E" w14:textId="28712BD0"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Guerrier, S. (2006). ‘Farmers, farming &amp; change: a social psychological analysis’, PhD Thesis, University of London: London. </w:t>
      </w:r>
    </w:p>
    <w:p w14:paraId="01AFC805" w14:textId="77777777"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Hall, M., Lewis, N., Ellsworth, P. (2018). Believing in climate change, but not behaving sustainably: Evidence from a one-year longitudinal study. </w:t>
      </w:r>
      <w:r w:rsidRPr="007B4F3F">
        <w:rPr>
          <w:rFonts w:ascii="Arial" w:hAnsi="Arial" w:cs="Arial"/>
          <w:i/>
          <w:color w:val="000000" w:themeColor="text1"/>
          <w:sz w:val="22"/>
          <w:szCs w:val="22"/>
          <w:lang w:val="en-GB"/>
        </w:rPr>
        <w:t xml:space="preserve">Journal of Environmental Psychology, </w:t>
      </w:r>
      <w:r w:rsidRPr="007B4F3F">
        <w:rPr>
          <w:rFonts w:ascii="Arial" w:hAnsi="Arial" w:cs="Arial"/>
          <w:color w:val="000000" w:themeColor="text1"/>
          <w:sz w:val="22"/>
          <w:szCs w:val="22"/>
          <w:lang w:val="en-GB"/>
        </w:rPr>
        <w:t xml:space="preserve">56, pp.55-62. </w:t>
      </w:r>
    </w:p>
    <w:p w14:paraId="591C1D15" w14:textId="77777777" w:rsidR="00363127" w:rsidRPr="007B4F3F" w:rsidRDefault="00363127" w:rsidP="00363127">
      <w:pPr>
        <w:spacing w:after="0" w:line="240" w:lineRule="auto"/>
        <w:rPr>
          <w:rFonts w:ascii="Arial" w:hAnsi="Arial" w:cs="Arial"/>
          <w:color w:val="000000" w:themeColor="text1"/>
          <w:sz w:val="22"/>
          <w:szCs w:val="22"/>
          <w:lang w:val="en-GB"/>
        </w:rPr>
      </w:pPr>
    </w:p>
    <w:p w14:paraId="4F9923C2" w14:textId="202C288B"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Harvey, F. (2020). Food security plan after Brexit: biggest shake-up to farming in 40 years. </w:t>
      </w:r>
      <w:r w:rsidRPr="007B4F3F">
        <w:rPr>
          <w:rFonts w:ascii="Arial" w:hAnsi="Arial" w:cs="Arial"/>
          <w:i/>
          <w:color w:val="000000" w:themeColor="text1"/>
          <w:sz w:val="22"/>
          <w:szCs w:val="22"/>
          <w:lang w:val="en-GB"/>
        </w:rPr>
        <w:t xml:space="preserve">The Guardian </w:t>
      </w:r>
      <w:r w:rsidRPr="007B4F3F">
        <w:rPr>
          <w:rFonts w:ascii="Arial" w:hAnsi="Arial" w:cs="Arial"/>
          <w:color w:val="000000" w:themeColor="text1"/>
          <w:sz w:val="22"/>
          <w:szCs w:val="22"/>
          <w:lang w:val="en-GB"/>
        </w:rPr>
        <w:t xml:space="preserve">[Online]. Available at: </w:t>
      </w:r>
      <w:hyperlink r:id="rId76" w:history="1">
        <w:r w:rsidRPr="007B4F3F">
          <w:rPr>
            <w:rStyle w:val="Hyperlink"/>
            <w:rFonts w:ascii="Arial" w:hAnsi="Arial" w:cs="Arial"/>
            <w:color w:val="000000" w:themeColor="text1"/>
            <w:sz w:val="22"/>
            <w:szCs w:val="22"/>
            <w:lang w:val="en-GB"/>
          </w:rPr>
          <w:t>https://www.theguardian.com/uk-news/2020/jan/16/food-security-brexit-biggest-shake-uk-farming-40-years-agriculture-bill</w:t>
        </w:r>
      </w:hyperlink>
      <w:r w:rsidRPr="007B4F3F">
        <w:rPr>
          <w:rFonts w:ascii="Arial" w:hAnsi="Arial" w:cs="Arial"/>
          <w:color w:val="000000" w:themeColor="text1"/>
          <w:sz w:val="22"/>
          <w:szCs w:val="22"/>
          <w:lang w:val="en-GB"/>
        </w:rPr>
        <w:t xml:space="preserve"> [Accessed 06 Feb. 2020]. </w:t>
      </w:r>
    </w:p>
    <w:p w14:paraId="40FDAF4F" w14:textId="77777777"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Hoijer, B. (2011). Social Representation Theory: a new theory for media research. </w:t>
      </w:r>
      <w:r w:rsidRPr="007B4F3F">
        <w:rPr>
          <w:rFonts w:ascii="Arial" w:hAnsi="Arial" w:cs="Arial"/>
          <w:i/>
          <w:color w:val="000000" w:themeColor="text1"/>
          <w:sz w:val="22"/>
          <w:szCs w:val="22"/>
          <w:lang w:val="en-GB"/>
        </w:rPr>
        <w:t xml:space="preserve">Nordicom Review, </w:t>
      </w:r>
      <w:r w:rsidRPr="007B4F3F">
        <w:rPr>
          <w:rFonts w:ascii="Arial" w:hAnsi="Arial" w:cs="Arial"/>
          <w:color w:val="000000" w:themeColor="text1"/>
          <w:sz w:val="22"/>
          <w:szCs w:val="22"/>
          <w:lang w:val="en-GB"/>
        </w:rPr>
        <w:t xml:space="preserve">32, pp.3-16. </w:t>
      </w:r>
    </w:p>
    <w:p w14:paraId="43E3D2DD" w14:textId="77777777" w:rsidR="00363127" w:rsidRPr="007B4F3F" w:rsidRDefault="00363127" w:rsidP="00363127">
      <w:pPr>
        <w:spacing w:after="0" w:line="240" w:lineRule="auto"/>
        <w:rPr>
          <w:rFonts w:ascii="Arial" w:hAnsi="Arial" w:cs="Arial"/>
          <w:color w:val="000000" w:themeColor="text1"/>
          <w:sz w:val="22"/>
          <w:szCs w:val="22"/>
          <w:lang w:val="en-GB"/>
        </w:rPr>
      </w:pPr>
    </w:p>
    <w:p w14:paraId="5F3B2E68" w14:textId="38B99DB4"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House of Commons Library. (2020). Agricultural Bill 2019-20. </w:t>
      </w:r>
      <w:r w:rsidRPr="007B4F3F">
        <w:rPr>
          <w:rFonts w:ascii="Arial" w:hAnsi="Arial" w:cs="Arial"/>
          <w:i/>
          <w:color w:val="000000" w:themeColor="text1"/>
          <w:sz w:val="22"/>
          <w:szCs w:val="22"/>
          <w:lang w:val="en-GB"/>
        </w:rPr>
        <w:t xml:space="preserve">House of Commons Library </w:t>
      </w:r>
      <w:r w:rsidRPr="007B4F3F">
        <w:rPr>
          <w:rFonts w:ascii="Arial" w:hAnsi="Arial" w:cs="Arial"/>
          <w:color w:val="000000" w:themeColor="text1"/>
          <w:sz w:val="22"/>
          <w:szCs w:val="22"/>
          <w:lang w:val="en-GB"/>
        </w:rPr>
        <w:t xml:space="preserve">[Online]. Available at: </w:t>
      </w:r>
      <w:hyperlink r:id="rId77" w:history="1">
        <w:r w:rsidRPr="007B4F3F">
          <w:rPr>
            <w:rStyle w:val="Hyperlink"/>
            <w:rFonts w:ascii="Arial" w:hAnsi="Arial" w:cs="Arial"/>
            <w:color w:val="000000" w:themeColor="text1"/>
            <w:sz w:val="22"/>
            <w:szCs w:val="22"/>
            <w:lang w:val="en-GB"/>
          </w:rPr>
          <w:t>https://researchbriefings.parliament.uk/ResearchBriefing/Summary/CBP-8702</w:t>
        </w:r>
      </w:hyperlink>
      <w:r w:rsidRPr="007B4F3F">
        <w:rPr>
          <w:rFonts w:ascii="Arial" w:hAnsi="Arial" w:cs="Arial"/>
          <w:color w:val="000000" w:themeColor="text1"/>
          <w:sz w:val="22"/>
          <w:szCs w:val="22"/>
          <w:lang w:val="en-GB"/>
        </w:rPr>
        <w:t xml:space="preserve"> [Accessed 03 Feb. 2020].  </w:t>
      </w:r>
    </w:p>
    <w:p w14:paraId="1F833C3C" w14:textId="77777777" w:rsidR="00363127" w:rsidRPr="007B4F3F" w:rsidRDefault="00363127" w:rsidP="00363127">
      <w:pPr>
        <w:spacing w:after="0" w:line="240" w:lineRule="auto"/>
        <w:rPr>
          <w:rFonts w:ascii="Arial" w:hAnsi="Arial" w:cs="Arial"/>
          <w:color w:val="000000" w:themeColor="text1"/>
          <w:sz w:val="22"/>
          <w:szCs w:val="22"/>
          <w:lang w:val="en-GB"/>
        </w:rPr>
      </w:pPr>
    </w:p>
    <w:p w14:paraId="7C703B45" w14:textId="7FA95DDF"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Islam, M., Barnes, A., Toma, L. (2013). An investigation into climate change scepticism among farmers. </w:t>
      </w:r>
      <w:r w:rsidRPr="007B4F3F">
        <w:rPr>
          <w:rFonts w:ascii="Arial" w:hAnsi="Arial" w:cs="Arial"/>
          <w:i/>
          <w:color w:val="000000" w:themeColor="text1"/>
          <w:sz w:val="22"/>
          <w:szCs w:val="22"/>
          <w:lang w:val="en-GB"/>
        </w:rPr>
        <w:t xml:space="preserve">Journal of Environmental Psychology, </w:t>
      </w:r>
      <w:r w:rsidRPr="007B4F3F">
        <w:rPr>
          <w:rFonts w:ascii="Arial" w:hAnsi="Arial" w:cs="Arial"/>
          <w:color w:val="000000" w:themeColor="text1"/>
          <w:sz w:val="22"/>
          <w:szCs w:val="22"/>
          <w:lang w:val="en-GB"/>
        </w:rPr>
        <w:t xml:space="preserve">34, pp.137-150. </w:t>
      </w:r>
    </w:p>
    <w:p w14:paraId="2F1C5CBF" w14:textId="77777777" w:rsidR="00363127" w:rsidRPr="007B4F3F" w:rsidRDefault="00363127" w:rsidP="00363127">
      <w:pPr>
        <w:spacing w:after="0" w:line="240" w:lineRule="auto"/>
        <w:rPr>
          <w:rFonts w:ascii="Arial" w:hAnsi="Arial" w:cs="Arial"/>
          <w:color w:val="000000" w:themeColor="text1"/>
          <w:sz w:val="22"/>
          <w:szCs w:val="22"/>
          <w:lang w:val="en-GB"/>
        </w:rPr>
      </w:pPr>
    </w:p>
    <w:p w14:paraId="789ED10E" w14:textId="1D4D0743"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Kalampalikis, N., Haas, V. (2008). More than a theory: a new map of social thought. </w:t>
      </w:r>
      <w:r w:rsidRPr="007B4F3F">
        <w:rPr>
          <w:rFonts w:ascii="Arial" w:hAnsi="Arial" w:cs="Arial"/>
          <w:i/>
          <w:color w:val="000000" w:themeColor="text1"/>
          <w:sz w:val="22"/>
          <w:szCs w:val="22"/>
          <w:lang w:val="en-GB"/>
        </w:rPr>
        <w:t xml:space="preserve">Journal for the Theory of Social Behaviour, </w:t>
      </w:r>
      <w:r w:rsidRPr="007B4F3F">
        <w:rPr>
          <w:rFonts w:ascii="Arial" w:hAnsi="Arial" w:cs="Arial"/>
          <w:color w:val="000000" w:themeColor="text1"/>
          <w:sz w:val="22"/>
          <w:szCs w:val="22"/>
          <w:lang w:val="en-GB"/>
        </w:rPr>
        <w:t xml:space="preserve">38(4), pp.449-459. </w:t>
      </w:r>
      <w:r w:rsidRPr="007B4F3F">
        <w:rPr>
          <w:rFonts w:ascii="Arial" w:hAnsi="Arial" w:cs="Arial"/>
          <w:color w:val="000000" w:themeColor="text1"/>
          <w:sz w:val="22"/>
          <w:szCs w:val="22"/>
          <w:lang w:val="en-GB"/>
        </w:rPr>
        <w:br/>
      </w:r>
    </w:p>
    <w:p w14:paraId="7FC70430" w14:textId="77777777"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Lemeé, C., Guillard, M., Fleury-Bahi, G., Krien, N., Chadenas, C., Chauveau, E., Desse, M., Coquet, M., Lamarre, M., Navarro, O. (2019). What meaning do individuals give to coastal risks? Contribution of the social representation theory. </w:t>
      </w:r>
      <w:r w:rsidRPr="007B4F3F">
        <w:rPr>
          <w:rFonts w:ascii="Arial" w:hAnsi="Arial" w:cs="Arial"/>
          <w:i/>
          <w:color w:val="000000" w:themeColor="text1"/>
          <w:sz w:val="22"/>
          <w:szCs w:val="22"/>
          <w:lang w:val="en-GB"/>
        </w:rPr>
        <w:t xml:space="preserve">Marine Policy, </w:t>
      </w:r>
      <w:r w:rsidRPr="007B4F3F">
        <w:rPr>
          <w:rFonts w:ascii="Arial" w:hAnsi="Arial" w:cs="Arial"/>
          <w:color w:val="000000" w:themeColor="text1"/>
          <w:sz w:val="22"/>
          <w:szCs w:val="22"/>
          <w:lang w:val="en-GB"/>
        </w:rPr>
        <w:t xml:space="preserve">108, pp.1-7. </w:t>
      </w:r>
    </w:p>
    <w:p w14:paraId="02C43569" w14:textId="77777777" w:rsidR="00363127" w:rsidRPr="007B4F3F" w:rsidRDefault="00363127" w:rsidP="00363127">
      <w:pPr>
        <w:spacing w:after="0" w:line="240" w:lineRule="auto"/>
        <w:rPr>
          <w:rFonts w:ascii="Arial" w:hAnsi="Arial" w:cs="Arial"/>
          <w:color w:val="000000" w:themeColor="text1"/>
          <w:sz w:val="22"/>
          <w:szCs w:val="22"/>
          <w:lang w:val="en-GB"/>
        </w:rPr>
      </w:pPr>
    </w:p>
    <w:p w14:paraId="10F89A41" w14:textId="1D7DEB9A"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lastRenderedPageBreak/>
        <w:t>Lo Monaco, G., Piermattéo, A., Rateau, P., Tavani, J. (2016). Methods for Studying the Structure of Social</w:t>
      </w:r>
      <w:r w:rsidR="0039398E" w:rsidRPr="007B4F3F">
        <w:rPr>
          <w:rFonts w:ascii="Arial" w:hAnsi="Arial" w:cs="Arial"/>
          <w:color w:val="000000" w:themeColor="text1"/>
          <w:sz w:val="22"/>
          <w:szCs w:val="22"/>
          <w:lang w:val="en-GB"/>
        </w:rPr>
        <w:t xml:space="preserve"> </w:t>
      </w:r>
      <w:r w:rsidRPr="007B4F3F">
        <w:rPr>
          <w:rFonts w:ascii="Arial" w:hAnsi="Arial" w:cs="Arial"/>
          <w:color w:val="000000" w:themeColor="text1"/>
          <w:sz w:val="22"/>
          <w:szCs w:val="22"/>
          <w:lang w:val="en-GB"/>
        </w:rPr>
        <w:t xml:space="preserve">Representations: A Critical Review and Agendafor Future Research. </w:t>
      </w:r>
      <w:r w:rsidRPr="007B4F3F">
        <w:rPr>
          <w:rFonts w:ascii="Arial" w:hAnsi="Arial" w:cs="Arial"/>
          <w:i/>
          <w:color w:val="000000" w:themeColor="text1"/>
          <w:sz w:val="22"/>
          <w:szCs w:val="22"/>
          <w:lang w:val="en-GB"/>
        </w:rPr>
        <w:t xml:space="preserve">Journal of the Theory of Social Behaviour, </w:t>
      </w:r>
      <w:r w:rsidRPr="007B4F3F">
        <w:rPr>
          <w:rFonts w:ascii="Arial" w:hAnsi="Arial" w:cs="Arial"/>
          <w:color w:val="000000" w:themeColor="text1"/>
          <w:sz w:val="22"/>
          <w:szCs w:val="22"/>
          <w:lang w:val="en-GB"/>
        </w:rPr>
        <w:t xml:space="preserve">47(3), pp.306-331. </w:t>
      </w:r>
    </w:p>
    <w:p w14:paraId="41B525D2" w14:textId="77777777" w:rsidR="00363127" w:rsidRPr="007B4F3F" w:rsidRDefault="00363127" w:rsidP="00363127">
      <w:pPr>
        <w:spacing w:after="0" w:line="240" w:lineRule="auto"/>
        <w:rPr>
          <w:rFonts w:ascii="Arial" w:hAnsi="Arial" w:cs="Arial"/>
          <w:color w:val="000000" w:themeColor="text1"/>
          <w:sz w:val="22"/>
          <w:szCs w:val="22"/>
          <w:lang w:val="en-GB"/>
        </w:rPr>
      </w:pPr>
    </w:p>
    <w:p w14:paraId="2C4269FC" w14:textId="6484476E"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Lynam, T. (2016). Exploring social representations of adapting to climate change using topic modeling and Bayesian network. </w:t>
      </w:r>
      <w:r w:rsidRPr="007B4F3F">
        <w:rPr>
          <w:rFonts w:ascii="Arial" w:hAnsi="Arial" w:cs="Arial"/>
          <w:i/>
          <w:color w:val="000000" w:themeColor="text1"/>
          <w:sz w:val="22"/>
          <w:szCs w:val="22"/>
          <w:lang w:val="en-GB"/>
        </w:rPr>
        <w:t xml:space="preserve">Ecology and Society </w:t>
      </w:r>
      <w:r w:rsidRPr="007B4F3F">
        <w:rPr>
          <w:rFonts w:ascii="Arial" w:hAnsi="Arial" w:cs="Arial"/>
          <w:color w:val="000000" w:themeColor="text1"/>
          <w:sz w:val="22"/>
          <w:szCs w:val="22"/>
          <w:lang w:val="en-GB"/>
        </w:rPr>
        <w:t xml:space="preserve">[Online],21(4). Available at: </w:t>
      </w:r>
      <w:hyperlink r:id="rId78" w:history="1">
        <w:r w:rsidRPr="007B4F3F">
          <w:rPr>
            <w:rStyle w:val="Hyperlink"/>
            <w:rFonts w:ascii="Arial" w:hAnsi="Arial" w:cs="Arial"/>
            <w:color w:val="000000" w:themeColor="text1"/>
            <w:sz w:val="22"/>
            <w:szCs w:val="22"/>
            <w:lang w:val="en-GB"/>
          </w:rPr>
          <w:t>https://www.ecologyandsociety.org/vol21/iss4/art16/</w:t>
        </w:r>
      </w:hyperlink>
      <w:r w:rsidRPr="007B4F3F">
        <w:rPr>
          <w:rFonts w:ascii="Arial" w:hAnsi="Arial" w:cs="Arial"/>
          <w:color w:val="000000" w:themeColor="text1"/>
          <w:sz w:val="22"/>
          <w:szCs w:val="22"/>
          <w:lang w:val="en-GB"/>
        </w:rPr>
        <w:t xml:space="preserve"> [Accessed 09 Nov. 2019]. </w:t>
      </w:r>
    </w:p>
    <w:p w14:paraId="34F47E47" w14:textId="77777777" w:rsidR="00363127" w:rsidRPr="007B4F3F" w:rsidRDefault="00363127" w:rsidP="00363127">
      <w:pPr>
        <w:spacing w:after="0" w:line="240" w:lineRule="auto"/>
        <w:rPr>
          <w:rFonts w:ascii="Arial" w:hAnsi="Arial" w:cs="Arial"/>
          <w:color w:val="000000" w:themeColor="text1"/>
          <w:sz w:val="22"/>
          <w:szCs w:val="22"/>
          <w:lang w:val="en-GB"/>
        </w:rPr>
      </w:pPr>
    </w:p>
    <w:p w14:paraId="0AE8AF22" w14:textId="6097A727"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McNeil,P., Chapman, S. (2005). </w:t>
      </w:r>
      <w:r w:rsidRPr="007B4F3F">
        <w:rPr>
          <w:rFonts w:ascii="Arial" w:hAnsi="Arial" w:cs="Arial"/>
          <w:i/>
          <w:color w:val="000000" w:themeColor="text1"/>
          <w:sz w:val="22"/>
          <w:szCs w:val="22"/>
          <w:lang w:val="en-GB"/>
        </w:rPr>
        <w:t xml:space="preserve">Research Methods. </w:t>
      </w:r>
      <w:r w:rsidRPr="007B4F3F">
        <w:rPr>
          <w:rFonts w:ascii="Arial" w:hAnsi="Arial" w:cs="Arial"/>
          <w:color w:val="000000" w:themeColor="text1"/>
          <w:sz w:val="22"/>
          <w:szCs w:val="22"/>
          <w:lang w:val="en-GB"/>
        </w:rPr>
        <w:t>3</w:t>
      </w:r>
      <w:r w:rsidRPr="007B4F3F">
        <w:rPr>
          <w:rFonts w:ascii="Arial" w:hAnsi="Arial" w:cs="Arial"/>
          <w:color w:val="000000" w:themeColor="text1"/>
          <w:sz w:val="22"/>
          <w:szCs w:val="22"/>
          <w:vertAlign w:val="superscript"/>
          <w:lang w:val="en-GB"/>
        </w:rPr>
        <w:t>rd</w:t>
      </w:r>
      <w:r w:rsidRPr="007B4F3F">
        <w:rPr>
          <w:rFonts w:ascii="Arial" w:hAnsi="Arial" w:cs="Arial"/>
          <w:color w:val="000000" w:themeColor="text1"/>
          <w:sz w:val="22"/>
          <w:szCs w:val="22"/>
          <w:lang w:val="en-GB"/>
        </w:rPr>
        <w:t xml:space="preserve"> ed. London; New York: Routledge. </w:t>
      </w:r>
    </w:p>
    <w:p w14:paraId="17E4FFD7" w14:textId="77777777" w:rsidR="00363127" w:rsidRPr="007B4F3F" w:rsidRDefault="00363127" w:rsidP="00363127">
      <w:pPr>
        <w:spacing w:after="0" w:line="240" w:lineRule="auto"/>
        <w:rPr>
          <w:rFonts w:ascii="Arial" w:hAnsi="Arial" w:cs="Arial"/>
          <w:color w:val="000000" w:themeColor="text1"/>
          <w:sz w:val="22"/>
          <w:szCs w:val="22"/>
          <w:lang w:val="en-GB"/>
        </w:rPr>
      </w:pPr>
    </w:p>
    <w:p w14:paraId="1B9362E0" w14:textId="6BEDABCE"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Michel-Guillou, E. (2006). Social representations and social practices: the example of the pro-environmental commitment in agriculture. </w:t>
      </w:r>
      <w:r w:rsidRPr="007B4F3F">
        <w:rPr>
          <w:rFonts w:ascii="Arial" w:hAnsi="Arial" w:cs="Arial"/>
          <w:i/>
          <w:color w:val="000000" w:themeColor="text1"/>
          <w:sz w:val="22"/>
          <w:szCs w:val="22"/>
          <w:lang w:val="en-GB"/>
        </w:rPr>
        <w:t>European Review of Applied Psychology</w:t>
      </w:r>
      <w:r w:rsidRPr="007B4F3F">
        <w:rPr>
          <w:rFonts w:ascii="Arial" w:hAnsi="Arial" w:cs="Arial"/>
          <w:color w:val="000000" w:themeColor="text1"/>
          <w:sz w:val="22"/>
          <w:szCs w:val="22"/>
          <w:lang w:val="en-GB"/>
        </w:rPr>
        <w:t>, 56 (3), pp.157-165.</w:t>
      </w:r>
    </w:p>
    <w:p w14:paraId="2DD467A3" w14:textId="77777777" w:rsidR="00363127" w:rsidRPr="007B4F3F" w:rsidRDefault="00363127" w:rsidP="00363127">
      <w:pPr>
        <w:spacing w:after="0" w:line="240" w:lineRule="auto"/>
        <w:rPr>
          <w:rFonts w:ascii="Arial" w:hAnsi="Arial" w:cs="Arial"/>
          <w:color w:val="000000" w:themeColor="text1"/>
          <w:sz w:val="22"/>
          <w:szCs w:val="22"/>
          <w:lang w:val="en-GB"/>
        </w:rPr>
      </w:pPr>
    </w:p>
    <w:p w14:paraId="0044F5B5" w14:textId="547F2C54"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Michel-Guillou, E. (2006b). Social representations and social practices: the example of the pro-environmental commitment in agriculture. </w:t>
      </w:r>
      <w:r w:rsidRPr="007B4F3F">
        <w:rPr>
          <w:rFonts w:ascii="Arial" w:hAnsi="Arial" w:cs="Arial"/>
          <w:i/>
          <w:color w:val="000000" w:themeColor="text1"/>
          <w:sz w:val="22"/>
          <w:szCs w:val="22"/>
          <w:lang w:val="en-GB"/>
        </w:rPr>
        <w:t>European Review of Applied Psychology</w:t>
      </w:r>
      <w:r w:rsidRPr="007B4F3F">
        <w:rPr>
          <w:rFonts w:ascii="Arial" w:hAnsi="Arial" w:cs="Arial"/>
          <w:color w:val="000000" w:themeColor="text1"/>
          <w:sz w:val="22"/>
          <w:szCs w:val="22"/>
          <w:lang w:val="en-GB"/>
        </w:rPr>
        <w:t>, 56 (3), pp.157-165.</w:t>
      </w:r>
    </w:p>
    <w:p w14:paraId="2518271B" w14:textId="77777777" w:rsidR="00363127" w:rsidRPr="007B4F3F" w:rsidRDefault="00363127" w:rsidP="00363127">
      <w:pPr>
        <w:spacing w:after="0" w:line="240" w:lineRule="auto"/>
        <w:rPr>
          <w:rFonts w:ascii="Arial" w:hAnsi="Arial" w:cs="Arial"/>
          <w:color w:val="000000" w:themeColor="text1"/>
          <w:sz w:val="22"/>
          <w:szCs w:val="22"/>
          <w:lang w:val="en-GB"/>
        </w:rPr>
      </w:pPr>
    </w:p>
    <w:p w14:paraId="7092DB6C" w14:textId="0A56200C"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Michel-Guillou, E. (2009). The environment, water and farmers: between environmental awareness and defence of the profession. </w:t>
      </w:r>
      <w:r w:rsidRPr="007B4F3F">
        <w:rPr>
          <w:rFonts w:ascii="Arial" w:hAnsi="Arial" w:cs="Arial"/>
          <w:i/>
          <w:color w:val="000000" w:themeColor="text1"/>
          <w:sz w:val="22"/>
          <w:szCs w:val="22"/>
          <w:lang w:val="en-GB"/>
        </w:rPr>
        <w:t>Psychology Bulletin</w:t>
      </w:r>
      <w:r w:rsidRPr="007B4F3F">
        <w:rPr>
          <w:rFonts w:ascii="Arial" w:hAnsi="Arial" w:cs="Arial"/>
          <w:color w:val="000000" w:themeColor="text1"/>
          <w:sz w:val="22"/>
          <w:szCs w:val="22"/>
          <w:lang w:val="en-GB"/>
        </w:rPr>
        <w:t>, 62 (4), pp.381-388.</w:t>
      </w:r>
    </w:p>
    <w:p w14:paraId="0060865B" w14:textId="77777777" w:rsidR="00363127" w:rsidRPr="007B4F3F" w:rsidRDefault="00363127" w:rsidP="00363127">
      <w:pPr>
        <w:spacing w:after="0" w:line="240" w:lineRule="auto"/>
        <w:rPr>
          <w:rFonts w:ascii="Arial" w:hAnsi="Arial" w:cs="Arial"/>
          <w:color w:val="000000" w:themeColor="text1"/>
          <w:sz w:val="22"/>
          <w:szCs w:val="22"/>
          <w:lang w:val="en-GB"/>
        </w:rPr>
      </w:pPr>
    </w:p>
    <w:p w14:paraId="4CF8A0B1" w14:textId="4E391ED4"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Michel-Guillou, E. (2012). Sustainable development and sustainable agriculture: appropriation of concepts and expression of resistance. </w:t>
      </w:r>
      <w:r w:rsidRPr="007B4F3F">
        <w:rPr>
          <w:rFonts w:ascii="Arial" w:hAnsi="Arial" w:cs="Arial"/>
          <w:i/>
          <w:color w:val="000000" w:themeColor="text1"/>
          <w:sz w:val="22"/>
          <w:szCs w:val="22"/>
          <w:lang w:val="en-GB"/>
        </w:rPr>
        <w:t xml:space="preserve">The Political Psychology Notebooks </w:t>
      </w:r>
      <w:r w:rsidRPr="007B4F3F">
        <w:rPr>
          <w:rFonts w:ascii="Arial" w:hAnsi="Arial" w:cs="Arial"/>
          <w:color w:val="000000" w:themeColor="text1"/>
          <w:sz w:val="22"/>
          <w:szCs w:val="22"/>
          <w:lang w:val="en-GB"/>
        </w:rPr>
        <w:t xml:space="preserve">[Online], 21. Available at: </w:t>
      </w:r>
      <w:hyperlink r:id="rId79" w:history="1">
        <w:r w:rsidRPr="007B4F3F">
          <w:rPr>
            <w:rStyle w:val="Hyperlink"/>
            <w:rFonts w:ascii="Arial" w:hAnsi="Arial" w:cs="Arial"/>
            <w:color w:val="000000" w:themeColor="text1"/>
            <w:sz w:val="22"/>
            <w:szCs w:val="22"/>
            <w:lang w:val="en-GB"/>
          </w:rPr>
          <w:t>http://lodel.irevues.inist.fr/cahierspsychologiepolitique/index.php?id=2167</w:t>
        </w:r>
      </w:hyperlink>
      <w:r w:rsidRPr="007B4F3F">
        <w:rPr>
          <w:rFonts w:ascii="Arial" w:hAnsi="Arial" w:cs="Arial"/>
          <w:color w:val="000000" w:themeColor="text1"/>
          <w:sz w:val="22"/>
          <w:szCs w:val="22"/>
          <w:lang w:val="en-GB"/>
        </w:rPr>
        <w:t xml:space="preserve"> [Accessed 09 Nov. 2019]. </w:t>
      </w:r>
    </w:p>
    <w:p w14:paraId="1CBB5551" w14:textId="77777777" w:rsidR="00363127" w:rsidRPr="007B4F3F" w:rsidRDefault="00363127" w:rsidP="00363127">
      <w:pPr>
        <w:spacing w:after="0" w:line="240" w:lineRule="auto"/>
        <w:rPr>
          <w:rFonts w:ascii="Arial" w:hAnsi="Arial" w:cs="Arial"/>
          <w:color w:val="000000" w:themeColor="text1"/>
          <w:sz w:val="22"/>
          <w:szCs w:val="22"/>
          <w:lang w:val="en-GB"/>
        </w:rPr>
      </w:pPr>
    </w:p>
    <w:p w14:paraId="79398216" w14:textId="24278F90"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Michel-Guillou, E., &amp; Moser, G. (2006). Commitment of farmers to environmental protection: From social pressure to environmental conscience. </w:t>
      </w:r>
      <w:r w:rsidRPr="007B4F3F">
        <w:rPr>
          <w:rFonts w:ascii="Arial" w:hAnsi="Arial" w:cs="Arial"/>
          <w:i/>
          <w:color w:val="000000" w:themeColor="text1"/>
          <w:sz w:val="22"/>
          <w:szCs w:val="22"/>
          <w:lang w:val="en-GB"/>
        </w:rPr>
        <w:t xml:space="preserve">Journal of Environmental Psychology, </w:t>
      </w:r>
      <w:r w:rsidRPr="007B4F3F">
        <w:rPr>
          <w:rFonts w:ascii="Arial" w:hAnsi="Arial" w:cs="Arial"/>
          <w:color w:val="000000" w:themeColor="text1"/>
          <w:sz w:val="22"/>
          <w:szCs w:val="22"/>
          <w:lang w:val="en-GB"/>
        </w:rPr>
        <w:t xml:space="preserve">26, pp.227-235. </w:t>
      </w:r>
    </w:p>
    <w:p w14:paraId="0561BE7A" w14:textId="77777777" w:rsidR="00363127" w:rsidRPr="007B4F3F" w:rsidRDefault="00363127" w:rsidP="00363127">
      <w:pPr>
        <w:spacing w:after="0" w:line="240" w:lineRule="auto"/>
        <w:rPr>
          <w:rStyle w:val="normaltextrun"/>
          <w:rFonts w:ascii="Arial" w:hAnsi="Arial" w:cs="Arial"/>
          <w:color w:val="000000" w:themeColor="text1"/>
          <w:sz w:val="22"/>
          <w:szCs w:val="22"/>
          <w:shd w:val="clear" w:color="auto" w:fill="FFFFFF"/>
          <w:lang w:val="en-GB"/>
        </w:rPr>
      </w:pPr>
    </w:p>
    <w:p w14:paraId="2E407364" w14:textId="1E217A69" w:rsidR="006F2185" w:rsidRPr="007B4F3F" w:rsidRDefault="006F2185" w:rsidP="00363127">
      <w:pPr>
        <w:spacing w:after="0" w:line="240" w:lineRule="auto"/>
        <w:rPr>
          <w:rFonts w:ascii="Arial" w:hAnsi="Arial" w:cs="Arial"/>
          <w:color w:val="000000" w:themeColor="text1"/>
          <w:sz w:val="22"/>
          <w:szCs w:val="22"/>
          <w:lang w:val="en-GB"/>
        </w:rPr>
      </w:pPr>
      <w:r w:rsidRPr="007B4F3F">
        <w:rPr>
          <w:rStyle w:val="normaltextrun"/>
          <w:rFonts w:ascii="Arial" w:hAnsi="Arial" w:cs="Arial"/>
          <w:color w:val="000000" w:themeColor="text1"/>
          <w:sz w:val="22"/>
          <w:szCs w:val="22"/>
          <w:shd w:val="clear" w:color="auto" w:fill="FFFFFF"/>
          <w:lang w:val="en-GB"/>
        </w:rPr>
        <w:t>Mishler, E. (1991). </w:t>
      </w:r>
      <w:r w:rsidRPr="007B4F3F">
        <w:rPr>
          <w:rStyle w:val="normaltextrun"/>
          <w:rFonts w:ascii="Arial" w:hAnsi="Arial" w:cs="Arial"/>
          <w:i/>
          <w:iCs/>
          <w:color w:val="000000" w:themeColor="text1"/>
          <w:sz w:val="22"/>
          <w:szCs w:val="22"/>
          <w:shd w:val="clear" w:color="auto" w:fill="FFFFFF"/>
          <w:lang w:val="en-GB"/>
        </w:rPr>
        <w:t>Research Interviewing: contact and narrative.</w:t>
      </w:r>
      <w:r w:rsidRPr="007B4F3F">
        <w:rPr>
          <w:rStyle w:val="normaltextrun"/>
          <w:rFonts w:ascii="Arial" w:hAnsi="Arial" w:cs="Arial"/>
          <w:color w:val="000000" w:themeColor="text1"/>
          <w:sz w:val="22"/>
          <w:szCs w:val="22"/>
          <w:shd w:val="clear" w:color="auto" w:fill="FFFFFF"/>
          <w:lang w:val="en-GB"/>
        </w:rPr>
        <w:t> Cambridge, MA: Harvard University Press. </w:t>
      </w:r>
      <w:r w:rsidRPr="007B4F3F">
        <w:rPr>
          <w:rStyle w:val="eop"/>
          <w:rFonts w:ascii="Arial" w:hAnsi="Arial" w:cs="Arial"/>
          <w:color w:val="000000" w:themeColor="text1"/>
          <w:sz w:val="22"/>
          <w:szCs w:val="22"/>
          <w:shd w:val="clear" w:color="auto" w:fill="FFFFFF"/>
          <w:lang w:val="en-GB"/>
        </w:rPr>
        <w:t> </w:t>
      </w:r>
    </w:p>
    <w:p w14:paraId="1966817B" w14:textId="77777777" w:rsidR="00363127" w:rsidRPr="007B4F3F" w:rsidRDefault="00363127" w:rsidP="00363127">
      <w:pPr>
        <w:spacing w:after="0" w:line="240" w:lineRule="auto"/>
        <w:rPr>
          <w:rFonts w:ascii="Arial" w:hAnsi="Arial" w:cs="Arial"/>
          <w:color w:val="000000" w:themeColor="text1"/>
          <w:sz w:val="22"/>
          <w:szCs w:val="22"/>
          <w:lang w:val="en-GB"/>
        </w:rPr>
      </w:pPr>
    </w:p>
    <w:p w14:paraId="79977E4B" w14:textId="76BF066D"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Moloney, G., Leviston, Z., Lynam, T., Price, J., Stone-Jovicich, S., Blair, D. (2014). Using social representations theory to make sense of climate change: what scientists and non-scientists in </w:t>
      </w:r>
    </w:p>
    <w:p w14:paraId="6877467B" w14:textId="77777777" w:rsidR="00363127" w:rsidRPr="007B4F3F" w:rsidRDefault="00363127" w:rsidP="00363127">
      <w:pPr>
        <w:spacing w:after="0" w:line="240" w:lineRule="auto"/>
        <w:rPr>
          <w:rFonts w:ascii="Arial" w:hAnsi="Arial" w:cs="Arial"/>
          <w:color w:val="000000" w:themeColor="text1"/>
          <w:sz w:val="22"/>
          <w:szCs w:val="22"/>
          <w:lang w:val="en-GB"/>
        </w:rPr>
      </w:pPr>
    </w:p>
    <w:p w14:paraId="43D50193" w14:textId="3B1324CB"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Moser, G, Uzzell, D. (2003). Environmental Psychology. In Millon, T., &amp; Lerner, M. (Eds.), </w:t>
      </w:r>
      <w:r w:rsidRPr="007B4F3F">
        <w:rPr>
          <w:rFonts w:ascii="Arial" w:hAnsi="Arial" w:cs="Arial"/>
          <w:i/>
          <w:color w:val="000000" w:themeColor="text1"/>
          <w:sz w:val="22"/>
          <w:szCs w:val="22"/>
          <w:lang w:val="en-GB"/>
        </w:rPr>
        <w:t>Comprehensive Handbook of Psychology, Volume 5: Personality and Social Psychology</w:t>
      </w:r>
      <w:r w:rsidRPr="007B4F3F">
        <w:rPr>
          <w:rFonts w:ascii="Arial" w:hAnsi="Arial" w:cs="Arial"/>
          <w:color w:val="000000" w:themeColor="text1"/>
          <w:sz w:val="22"/>
          <w:szCs w:val="22"/>
          <w:lang w:val="en-GB"/>
        </w:rPr>
        <w:t xml:space="preserve">. New York: John Wiley &amp; Sons, pp.419-445. </w:t>
      </w:r>
    </w:p>
    <w:p w14:paraId="55DA8F95" w14:textId="77777777" w:rsidR="00363127" w:rsidRPr="007B4F3F" w:rsidRDefault="00363127" w:rsidP="00363127">
      <w:pPr>
        <w:spacing w:after="0" w:line="240" w:lineRule="auto"/>
        <w:rPr>
          <w:rFonts w:ascii="Arial" w:hAnsi="Arial" w:cs="Arial"/>
          <w:color w:val="000000" w:themeColor="text1"/>
          <w:sz w:val="22"/>
          <w:szCs w:val="22"/>
          <w:lang w:val="en-GB"/>
        </w:rPr>
      </w:pPr>
    </w:p>
    <w:p w14:paraId="5DAA47D5" w14:textId="32D659A9"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Pelletier, L., Lavergne, K., Sharp, E. (2008). Environmental Psychology and Sustainability: Comments on Topics Important for our future.</w:t>
      </w:r>
      <w:r w:rsidR="00363127" w:rsidRPr="007B4F3F">
        <w:rPr>
          <w:rFonts w:ascii="Arial" w:hAnsi="Arial" w:cs="Arial"/>
          <w:color w:val="000000" w:themeColor="text1"/>
          <w:sz w:val="22"/>
          <w:szCs w:val="22"/>
          <w:lang w:val="en-GB"/>
        </w:rPr>
        <w:t xml:space="preserve"> </w:t>
      </w:r>
      <w:r w:rsidRPr="007B4F3F">
        <w:rPr>
          <w:rFonts w:ascii="Arial" w:hAnsi="Arial" w:cs="Arial"/>
          <w:i/>
          <w:color w:val="000000" w:themeColor="text1"/>
          <w:sz w:val="22"/>
          <w:szCs w:val="22"/>
          <w:lang w:val="en-GB"/>
        </w:rPr>
        <w:t xml:space="preserve">Canadian Psychology, </w:t>
      </w:r>
      <w:r w:rsidRPr="007B4F3F">
        <w:rPr>
          <w:rFonts w:ascii="Arial" w:hAnsi="Arial" w:cs="Arial"/>
          <w:color w:val="000000" w:themeColor="text1"/>
          <w:sz w:val="22"/>
          <w:szCs w:val="22"/>
          <w:lang w:val="en-GB"/>
        </w:rPr>
        <w:t xml:space="preserve">49(4), pp.304-308. </w:t>
      </w:r>
    </w:p>
    <w:p w14:paraId="04E66076" w14:textId="77777777" w:rsidR="00363127" w:rsidRPr="007B4F3F" w:rsidRDefault="00363127" w:rsidP="00363127">
      <w:pPr>
        <w:spacing w:after="0" w:line="240" w:lineRule="auto"/>
        <w:rPr>
          <w:rFonts w:ascii="Arial" w:hAnsi="Arial" w:cs="Arial"/>
          <w:color w:val="000000" w:themeColor="text1"/>
          <w:sz w:val="22"/>
          <w:szCs w:val="22"/>
          <w:lang w:val="en-GB"/>
        </w:rPr>
      </w:pPr>
    </w:p>
    <w:p w14:paraId="689291A4" w14:textId="4C8E29CC"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Polli, G., Kuhnen, A. (2011). Possibility of using social representation theory to environmental-person studies. </w:t>
      </w:r>
      <w:r w:rsidRPr="007B4F3F">
        <w:rPr>
          <w:rFonts w:ascii="Arial" w:hAnsi="Arial" w:cs="Arial"/>
          <w:i/>
          <w:color w:val="000000" w:themeColor="text1"/>
          <w:sz w:val="22"/>
          <w:szCs w:val="22"/>
          <w:lang w:val="en-GB"/>
        </w:rPr>
        <w:t xml:space="preserve">Psychology Studies </w:t>
      </w:r>
      <w:r w:rsidRPr="007B4F3F">
        <w:rPr>
          <w:rFonts w:ascii="Arial" w:hAnsi="Arial" w:cs="Arial"/>
          <w:color w:val="000000" w:themeColor="text1"/>
          <w:sz w:val="22"/>
          <w:szCs w:val="22"/>
          <w:lang w:val="en-GB"/>
        </w:rPr>
        <w:t xml:space="preserve">[Online], 16(1). Available at: </w:t>
      </w:r>
      <w:hyperlink r:id="rId80" w:history="1">
        <w:r w:rsidRPr="007B4F3F">
          <w:rPr>
            <w:rStyle w:val="Hyperlink"/>
            <w:rFonts w:ascii="Arial" w:hAnsi="Arial" w:cs="Arial"/>
            <w:color w:val="000000" w:themeColor="text1"/>
            <w:sz w:val="22"/>
            <w:szCs w:val="22"/>
            <w:lang w:val="en-GB"/>
          </w:rPr>
          <w:t>http://www.scielo.br/scielo.php?script=sci_arttext&amp;pid=S1413-294X2011000100008</w:t>
        </w:r>
      </w:hyperlink>
      <w:r w:rsidRPr="007B4F3F">
        <w:rPr>
          <w:rFonts w:ascii="Arial" w:hAnsi="Arial" w:cs="Arial"/>
          <w:color w:val="000000" w:themeColor="text1"/>
          <w:sz w:val="22"/>
          <w:szCs w:val="22"/>
          <w:lang w:val="en-GB"/>
        </w:rPr>
        <w:t xml:space="preserve"> [Accessed 13 Nov. 2019]. </w:t>
      </w:r>
    </w:p>
    <w:p w14:paraId="4936E9AD" w14:textId="77777777" w:rsidR="00363127" w:rsidRPr="007B4F3F" w:rsidRDefault="00363127" w:rsidP="00363127">
      <w:pPr>
        <w:spacing w:after="0" w:line="240" w:lineRule="auto"/>
        <w:rPr>
          <w:rFonts w:ascii="Arial" w:hAnsi="Arial" w:cs="Arial"/>
          <w:color w:val="000000" w:themeColor="text1"/>
          <w:sz w:val="22"/>
          <w:szCs w:val="22"/>
          <w:lang w:val="en-GB"/>
        </w:rPr>
      </w:pPr>
    </w:p>
    <w:p w14:paraId="59EA238F" w14:textId="4C17D443"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Pullman, N. (2020). Farmers to be paid for protecting environment. </w:t>
      </w:r>
      <w:r w:rsidRPr="007B4F3F">
        <w:rPr>
          <w:rFonts w:ascii="Arial" w:hAnsi="Arial" w:cs="Arial"/>
          <w:i/>
          <w:color w:val="000000" w:themeColor="text1"/>
          <w:sz w:val="22"/>
          <w:szCs w:val="22"/>
          <w:lang w:val="en-GB"/>
        </w:rPr>
        <w:t xml:space="preserve">Wicked Leeks </w:t>
      </w:r>
      <w:r w:rsidRPr="007B4F3F">
        <w:rPr>
          <w:rFonts w:ascii="Arial" w:hAnsi="Arial" w:cs="Arial"/>
          <w:color w:val="000000" w:themeColor="text1"/>
          <w:sz w:val="22"/>
          <w:szCs w:val="22"/>
          <w:lang w:val="en-GB"/>
        </w:rPr>
        <w:t xml:space="preserve">[Online]. Available at: </w:t>
      </w:r>
      <w:hyperlink r:id="rId81" w:history="1">
        <w:r w:rsidRPr="007B4F3F">
          <w:rPr>
            <w:rStyle w:val="Hyperlink"/>
            <w:rFonts w:ascii="Arial" w:hAnsi="Arial" w:cs="Arial"/>
            <w:color w:val="000000" w:themeColor="text1"/>
            <w:sz w:val="22"/>
            <w:szCs w:val="22"/>
            <w:lang w:val="en-GB"/>
          </w:rPr>
          <w:t>https://wickedleeks.riverford.co.uk/news/politics-farming-soil/farmers-be-paid-protecting-environment?utm_campaign=Wicked+Leeks+Newsletter+19%2F01%2F2020&amp;utm_medium=email&amp;utm_source=DOI+confirmed+Wicked+Leeks+group</w:t>
        </w:r>
      </w:hyperlink>
      <w:r w:rsidRPr="007B4F3F">
        <w:rPr>
          <w:rFonts w:ascii="Arial" w:hAnsi="Arial" w:cs="Arial"/>
          <w:color w:val="000000" w:themeColor="text1"/>
          <w:sz w:val="22"/>
          <w:szCs w:val="22"/>
          <w:lang w:val="en-GB"/>
        </w:rPr>
        <w:t xml:space="preserve"> [Accessed 06 Feb. 2020]. </w:t>
      </w:r>
    </w:p>
    <w:p w14:paraId="23C27F94" w14:textId="77777777" w:rsidR="00363127" w:rsidRPr="007B4F3F" w:rsidRDefault="00363127" w:rsidP="00363127">
      <w:pPr>
        <w:spacing w:after="0" w:line="240" w:lineRule="auto"/>
        <w:rPr>
          <w:rFonts w:ascii="Arial" w:hAnsi="Arial" w:cs="Arial"/>
          <w:color w:val="000000" w:themeColor="text1"/>
          <w:sz w:val="22"/>
          <w:szCs w:val="22"/>
          <w:lang w:val="en-GB"/>
        </w:rPr>
      </w:pPr>
    </w:p>
    <w:p w14:paraId="23E7B38F" w14:textId="77777777" w:rsidR="00363127"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Rataeu, P., Moliner, P., Guimelli, C., Abric, J. (2012). Social Representation Theory. In Van </w:t>
      </w:r>
    </w:p>
    <w:p w14:paraId="1E87C08C" w14:textId="419FA0C6"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Lange, P., Kruglanski, A., Higgin, E. (Eds.).</w:t>
      </w:r>
      <w:r w:rsidR="00363127" w:rsidRPr="007B4F3F">
        <w:rPr>
          <w:rFonts w:ascii="Arial" w:hAnsi="Arial" w:cs="Arial"/>
          <w:color w:val="000000" w:themeColor="text1"/>
          <w:sz w:val="22"/>
          <w:szCs w:val="22"/>
          <w:lang w:val="en-GB"/>
        </w:rPr>
        <w:t xml:space="preserve"> </w:t>
      </w:r>
      <w:r w:rsidRPr="007B4F3F">
        <w:rPr>
          <w:rFonts w:ascii="Arial" w:hAnsi="Arial" w:cs="Arial"/>
          <w:i/>
          <w:color w:val="000000" w:themeColor="text1"/>
          <w:sz w:val="22"/>
          <w:szCs w:val="22"/>
          <w:lang w:val="en-GB"/>
        </w:rPr>
        <w:t xml:space="preserve">Handbook of Theories of Social Psychology. </w:t>
      </w:r>
      <w:r w:rsidRPr="007B4F3F">
        <w:rPr>
          <w:rFonts w:ascii="Arial" w:hAnsi="Arial" w:cs="Arial"/>
          <w:color w:val="000000" w:themeColor="text1"/>
          <w:sz w:val="22"/>
          <w:szCs w:val="22"/>
          <w:lang w:val="en-GB"/>
        </w:rPr>
        <w:t xml:space="preserve">London: SAGE, pp.477-498. </w:t>
      </w:r>
    </w:p>
    <w:p w14:paraId="4E6428EA" w14:textId="77777777" w:rsidR="00363127" w:rsidRPr="007B4F3F" w:rsidRDefault="00363127" w:rsidP="00363127">
      <w:pPr>
        <w:spacing w:after="0" w:line="240" w:lineRule="auto"/>
        <w:rPr>
          <w:rFonts w:ascii="Arial" w:hAnsi="Arial" w:cs="Arial"/>
          <w:color w:val="000000" w:themeColor="text1"/>
          <w:sz w:val="22"/>
          <w:szCs w:val="22"/>
        </w:rPr>
      </w:pPr>
    </w:p>
    <w:p w14:paraId="11F66BBA" w14:textId="7BF96EB3" w:rsidR="00363127" w:rsidRPr="007B4F3F" w:rsidRDefault="00363127" w:rsidP="00363127">
      <w:pPr>
        <w:spacing w:after="0" w:line="240" w:lineRule="auto"/>
        <w:rPr>
          <w:rFonts w:ascii="Arial" w:hAnsi="Arial" w:cs="Arial"/>
          <w:color w:val="000000" w:themeColor="text1"/>
          <w:sz w:val="22"/>
          <w:szCs w:val="22"/>
        </w:rPr>
      </w:pPr>
      <w:r w:rsidRPr="007B4F3F">
        <w:rPr>
          <w:rFonts w:ascii="Arial" w:hAnsi="Arial" w:cs="Arial"/>
          <w:color w:val="000000" w:themeColor="text1"/>
          <w:sz w:val="22"/>
          <w:szCs w:val="22"/>
        </w:rPr>
        <w:t xml:space="preserve">Rohila, A., Maan, D., Kumar, A., Kumar, K. (2017). Impact of agricultural practices on the environment. [Online]. </w:t>
      </w:r>
      <w:r w:rsidRPr="007B4F3F">
        <w:rPr>
          <w:rFonts w:ascii="Arial" w:hAnsi="Arial" w:cs="Arial"/>
          <w:i/>
          <w:color w:val="000000" w:themeColor="text1"/>
          <w:sz w:val="22"/>
          <w:szCs w:val="22"/>
        </w:rPr>
        <w:t xml:space="preserve">Asian Journal of Microbiology, Biotechnology and Environmental Sciences. </w:t>
      </w:r>
      <w:r w:rsidRPr="007B4F3F">
        <w:rPr>
          <w:rFonts w:ascii="Arial" w:hAnsi="Arial" w:cs="Arial"/>
          <w:color w:val="000000" w:themeColor="text1"/>
          <w:sz w:val="22"/>
          <w:szCs w:val="22"/>
        </w:rPr>
        <w:t xml:space="preserve">19(2), pp.145-148. Available at: </w:t>
      </w:r>
      <w:hyperlink r:id="rId82" w:history="1">
        <w:r w:rsidRPr="007B4F3F">
          <w:rPr>
            <w:rStyle w:val="Hyperlink"/>
            <w:rFonts w:ascii="Arial" w:hAnsi="Arial" w:cs="Arial"/>
            <w:color w:val="000000" w:themeColor="text1"/>
            <w:sz w:val="22"/>
            <w:szCs w:val="22"/>
          </w:rPr>
          <w:t>https://www.researchgate.net/publication/315477961_Impact_of_agricultural_practices_on_environment/link/58d17e36a6fdcc3fe78524b3/download</w:t>
        </w:r>
      </w:hyperlink>
      <w:r w:rsidRPr="007B4F3F">
        <w:rPr>
          <w:rFonts w:ascii="Arial" w:hAnsi="Arial" w:cs="Arial"/>
          <w:color w:val="000000" w:themeColor="text1"/>
          <w:sz w:val="22"/>
          <w:szCs w:val="22"/>
        </w:rPr>
        <w:t xml:space="preserve"> [Accessed 19 Apr. 2020]. </w:t>
      </w:r>
    </w:p>
    <w:p w14:paraId="1597A4FA" w14:textId="77777777" w:rsidR="00363127" w:rsidRPr="007B4F3F" w:rsidRDefault="00363127" w:rsidP="00363127">
      <w:pPr>
        <w:spacing w:after="0" w:line="240" w:lineRule="auto"/>
        <w:rPr>
          <w:rFonts w:ascii="Arial" w:eastAsia="Calibri" w:hAnsi="Arial" w:cs="Arial"/>
          <w:color w:val="000000" w:themeColor="text1"/>
          <w:sz w:val="22"/>
          <w:szCs w:val="22"/>
          <w:lang w:val="en-GB" w:eastAsia="en-US"/>
        </w:rPr>
      </w:pPr>
    </w:p>
    <w:p w14:paraId="069FA969" w14:textId="6BC592A5" w:rsidR="00363127" w:rsidRPr="007B4F3F" w:rsidRDefault="00363127" w:rsidP="00363127">
      <w:pPr>
        <w:spacing w:after="0" w:line="240" w:lineRule="auto"/>
        <w:rPr>
          <w:rFonts w:ascii="Arial" w:eastAsia="Calibri" w:hAnsi="Arial" w:cs="Arial"/>
          <w:color w:val="000000" w:themeColor="text1"/>
          <w:sz w:val="22"/>
          <w:szCs w:val="22"/>
          <w:lang w:val="en-GB" w:eastAsia="en-US"/>
        </w:rPr>
      </w:pPr>
      <w:r w:rsidRPr="007B4F3F">
        <w:rPr>
          <w:rFonts w:ascii="Arial" w:eastAsia="Calibri" w:hAnsi="Arial" w:cs="Arial"/>
          <w:color w:val="000000" w:themeColor="text1"/>
          <w:sz w:val="22"/>
          <w:szCs w:val="22"/>
          <w:lang w:val="en-GB" w:eastAsia="en-US"/>
        </w:rPr>
        <w:t xml:space="preserve">Schultes, T., Bergsman, E., Brandt, L., Finsterwald, M., Kien, C., Klug, J. (2019). How connecting psychology and implementation science supports pursuing the sustainable development goals. </w:t>
      </w:r>
      <w:r w:rsidRPr="007B4F3F">
        <w:rPr>
          <w:rFonts w:ascii="Arial" w:eastAsia="Calibri" w:hAnsi="Arial" w:cs="Arial"/>
          <w:i/>
          <w:color w:val="000000" w:themeColor="text1"/>
          <w:sz w:val="22"/>
          <w:szCs w:val="22"/>
          <w:lang w:val="en-GB" w:eastAsia="en-US"/>
        </w:rPr>
        <w:t xml:space="preserve">Zeitschrift für Psychologie, </w:t>
      </w:r>
      <w:r w:rsidRPr="007B4F3F">
        <w:rPr>
          <w:rFonts w:ascii="Arial" w:eastAsia="Calibri" w:hAnsi="Arial" w:cs="Arial"/>
          <w:color w:val="000000" w:themeColor="text1"/>
          <w:sz w:val="22"/>
          <w:szCs w:val="22"/>
          <w:lang w:val="en-GB" w:eastAsia="en-US"/>
        </w:rPr>
        <w:t xml:space="preserve">27(2), pp.129-133. </w:t>
      </w:r>
    </w:p>
    <w:p w14:paraId="4D4AED5D" w14:textId="77777777" w:rsidR="00363127" w:rsidRPr="007B4F3F" w:rsidRDefault="00363127" w:rsidP="00363127">
      <w:pPr>
        <w:spacing w:after="0" w:line="240" w:lineRule="auto"/>
        <w:rPr>
          <w:rFonts w:ascii="Arial" w:hAnsi="Arial" w:cs="Arial"/>
          <w:color w:val="000000" w:themeColor="text1"/>
          <w:sz w:val="22"/>
          <w:szCs w:val="22"/>
          <w:lang w:val="en-GB"/>
        </w:rPr>
      </w:pPr>
    </w:p>
    <w:p w14:paraId="58F2906D" w14:textId="77D8A550"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Serrano, S. E. (2013). The potential of social representations theory (SRT) for gender equitable research. </w:t>
      </w:r>
      <w:r w:rsidRPr="007B4F3F">
        <w:rPr>
          <w:rFonts w:ascii="Arial" w:hAnsi="Arial" w:cs="Arial"/>
          <w:i/>
          <w:color w:val="000000" w:themeColor="text1"/>
          <w:sz w:val="22"/>
          <w:szCs w:val="22"/>
          <w:lang w:val="en-GB"/>
        </w:rPr>
        <w:t>Acta Colombiana de Psicología</w:t>
      </w:r>
      <w:r w:rsidRPr="007B4F3F">
        <w:rPr>
          <w:rFonts w:ascii="Arial" w:hAnsi="Arial" w:cs="Arial"/>
          <w:color w:val="000000" w:themeColor="text1"/>
          <w:sz w:val="22"/>
          <w:szCs w:val="22"/>
          <w:lang w:val="en-GB"/>
        </w:rPr>
        <w:t xml:space="preserve"> [Online], 16 (2). Available at: </w:t>
      </w:r>
      <w:hyperlink r:id="rId83" w:history="1">
        <w:r w:rsidRPr="007B4F3F">
          <w:rPr>
            <w:rStyle w:val="Hyperlink"/>
            <w:rFonts w:ascii="Arial" w:hAnsi="Arial" w:cs="Arial"/>
            <w:color w:val="000000" w:themeColor="text1"/>
            <w:sz w:val="22"/>
            <w:szCs w:val="22"/>
            <w:lang w:val="en-GB"/>
          </w:rPr>
          <w:t>http://www.scielo.org.co/scielo.php?script=sci_arttext&amp;pid=S0123-91552013000200006</w:t>
        </w:r>
      </w:hyperlink>
      <w:r w:rsidRPr="007B4F3F">
        <w:rPr>
          <w:rFonts w:ascii="Arial" w:hAnsi="Arial" w:cs="Arial"/>
          <w:color w:val="000000" w:themeColor="text1"/>
          <w:sz w:val="22"/>
          <w:szCs w:val="22"/>
          <w:lang w:val="en-GB"/>
        </w:rPr>
        <w:t xml:space="preserve"> [Accessed 13 Nov. 2019]. </w:t>
      </w:r>
    </w:p>
    <w:p w14:paraId="232C8758" w14:textId="77777777" w:rsidR="00363127" w:rsidRPr="007B4F3F" w:rsidRDefault="00363127" w:rsidP="00363127">
      <w:pPr>
        <w:spacing w:after="0" w:line="240" w:lineRule="auto"/>
        <w:rPr>
          <w:rFonts w:ascii="Arial" w:hAnsi="Arial" w:cs="Arial"/>
          <w:color w:val="000000" w:themeColor="text1"/>
          <w:sz w:val="22"/>
          <w:szCs w:val="22"/>
          <w:lang w:val="en-GB"/>
        </w:rPr>
      </w:pPr>
    </w:p>
    <w:p w14:paraId="6C9B9012" w14:textId="34470235" w:rsidR="00023E21"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Smith, M. (2017). How left or right-wing are the UK’s newspapers? </w:t>
      </w:r>
      <w:r w:rsidRPr="007B4F3F">
        <w:rPr>
          <w:rFonts w:ascii="Arial" w:hAnsi="Arial" w:cs="Arial"/>
          <w:i/>
          <w:color w:val="000000" w:themeColor="text1"/>
          <w:sz w:val="22"/>
          <w:szCs w:val="22"/>
          <w:lang w:val="en-GB"/>
        </w:rPr>
        <w:t xml:space="preserve">The Times </w:t>
      </w:r>
      <w:r w:rsidRPr="007B4F3F">
        <w:rPr>
          <w:rFonts w:ascii="Arial" w:hAnsi="Arial" w:cs="Arial"/>
          <w:color w:val="000000" w:themeColor="text1"/>
          <w:sz w:val="22"/>
          <w:szCs w:val="22"/>
          <w:lang w:val="en-GB"/>
        </w:rPr>
        <w:t xml:space="preserve">[Online]. Available at: </w:t>
      </w:r>
      <w:hyperlink r:id="rId84" w:history="1">
        <w:r w:rsidRPr="007B4F3F">
          <w:rPr>
            <w:rStyle w:val="Hyperlink"/>
            <w:rFonts w:ascii="Arial" w:hAnsi="Arial" w:cs="Arial"/>
            <w:color w:val="000000" w:themeColor="text1"/>
            <w:sz w:val="22"/>
            <w:szCs w:val="22"/>
            <w:lang w:val="en-GB"/>
          </w:rPr>
          <w:t>https://www.thetimes.co.uk/edition/news/how-left-or-right-wing-are-britain-s-newspapers-8vmlr27tm</w:t>
        </w:r>
      </w:hyperlink>
      <w:r w:rsidR="00023E21" w:rsidRPr="007B4F3F">
        <w:rPr>
          <w:rFonts w:ascii="Arial" w:hAnsi="Arial" w:cs="Arial"/>
          <w:color w:val="000000" w:themeColor="text1"/>
          <w:sz w:val="22"/>
          <w:szCs w:val="22"/>
          <w:lang w:val="en-GB"/>
        </w:rPr>
        <w:t xml:space="preserve"> [Accessed 16 Feb. 2020]. </w:t>
      </w:r>
    </w:p>
    <w:p w14:paraId="33F7B448" w14:textId="77777777" w:rsidR="00363127" w:rsidRPr="007B4F3F" w:rsidRDefault="00363127" w:rsidP="00363127">
      <w:pPr>
        <w:spacing w:after="0" w:line="240" w:lineRule="auto"/>
        <w:rPr>
          <w:rFonts w:ascii="Arial" w:hAnsi="Arial" w:cs="Arial"/>
          <w:color w:val="000000" w:themeColor="text1"/>
          <w:sz w:val="22"/>
          <w:szCs w:val="22"/>
          <w:lang w:val="en-GB"/>
        </w:rPr>
      </w:pPr>
    </w:p>
    <w:p w14:paraId="26F2E0A7" w14:textId="788F7E93"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Soutar, G. (2020). Expert insight: The Agriculture Bill 2020. </w:t>
      </w:r>
      <w:r w:rsidRPr="007B4F3F">
        <w:rPr>
          <w:rFonts w:ascii="Arial" w:hAnsi="Arial" w:cs="Arial"/>
          <w:i/>
          <w:color w:val="000000" w:themeColor="text1"/>
          <w:sz w:val="22"/>
          <w:szCs w:val="22"/>
          <w:lang w:val="en-GB"/>
        </w:rPr>
        <w:t xml:space="preserve">National Farmer’s Union </w:t>
      </w:r>
      <w:r w:rsidRPr="007B4F3F">
        <w:rPr>
          <w:rFonts w:ascii="Arial" w:hAnsi="Arial" w:cs="Arial"/>
          <w:color w:val="000000" w:themeColor="text1"/>
          <w:sz w:val="22"/>
          <w:szCs w:val="22"/>
          <w:lang w:val="en-GB"/>
        </w:rPr>
        <w:t xml:space="preserve">[Online]. Available at: </w:t>
      </w:r>
      <w:hyperlink r:id="rId85" w:history="1">
        <w:r w:rsidRPr="007B4F3F">
          <w:rPr>
            <w:rStyle w:val="Hyperlink"/>
            <w:rFonts w:ascii="Arial" w:hAnsi="Arial" w:cs="Arial"/>
            <w:color w:val="000000" w:themeColor="text1"/>
            <w:sz w:val="22"/>
            <w:szCs w:val="22"/>
            <w:lang w:val="en-GB"/>
          </w:rPr>
          <w:t>https://www.nfuonline.com/news/latest-news/expert-insight-the-agriculture-bill-2020/</w:t>
        </w:r>
      </w:hyperlink>
      <w:r w:rsidRPr="007B4F3F">
        <w:rPr>
          <w:rFonts w:ascii="Arial" w:hAnsi="Arial" w:cs="Arial"/>
          <w:color w:val="000000" w:themeColor="text1"/>
          <w:sz w:val="22"/>
          <w:szCs w:val="22"/>
          <w:lang w:val="en-GB"/>
        </w:rPr>
        <w:t xml:space="preserve"> [Accessed 03 Feb. 2020]. </w:t>
      </w:r>
    </w:p>
    <w:p w14:paraId="4BAC8820" w14:textId="77777777" w:rsidR="00363127" w:rsidRPr="007B4F3F" w:rsidRDefault="00363127" w:rsidP="00363127">
      <w:pPr>
        <w:spacing w:after="0" w:line="240" w:lineRule="auto"/>
        <w:rPr>
          <w:rFonts w:ascii="Arial" w:hAnsi="Arial" w:cs="Arial"/>
          <w:color w:val="000000" w:themeColor="text1"/>
          <w:sz w:val="22"/>
          <w:szCs w:val="22"/>
        </w:rPr>
      </w:pPr>
    </w:p>
    <w:p w14:paraId="46AF0586" w14:textId="729227A9" w:rsidR="00363127" w:rsidRPr="007B4F3F" w:rsidRDefault="00363127" w:rsidP="00363127">
      <w:pPr>
        <w:spacing w:after="0" w:line="240" w:lineRule="auto"/>
        <w:rPr>
          <w:rFonts w:ascii="Arial" w:hAnsi="Arial" w:cs="Arial"/>
          <w:color w:val="000000" w:themeColor="text1"/>
          <w:sz w:val="22"/>
          <w:szCs w:val="22"/>
        </w:rPr>
      </w:pPr>
      <w:r w:rsidRPr="007B4F3F">
        <w:rPr>
          <w:rFonts w:ascii="Arial" w:hAnsi="Arial" w:cs="Arial"/>
          <w:color w:val="000000" w:themeColor="text1"/>
          <w:sz w:val="22"/>
          <w:szCs w:val="22"/>
        </w:rPr>
        <w:t xml:space="preserve">Souza, S., Ribeiro, R, Polli, G., Wanderbroocke, A. (2019). Social Representations of the Body and Health for Physically Active and Inactive Individuals. [Online]. </w:t>
      </w:r>
      <w:r w:rsidRPr="007B4F3F">
        <w:rPr>
          <w:rFonts w:ascii="Arial" w:hAnsi="Arial" w:cs="Arial"/>
          <w:i/>
          <w:color w:val="000000" w:themeColor="text1"/>
          <w:sz w:val="22"/>
          <w:szCs w:val="22"/>
        </w:rPr>
        <w:t xml:space="preserve">Trends in Psychology, </w:t>
      </w:r>
      <w:r w:rsidRPr="007B4F3F">
        <w:rPr>
          <w:rFonts w:ascii="Arial" w:hAnsi="Arial" w:cs="Arial"/>
          <w:color w:val="000000" w:themeColor="text1"/>
          <w:sz w:val="22"/>
          <w:szCs w:val="22"/>
        </w:rPr>
        <w:t xml:space="preserve">27(4), pp.961-975. Available at: </w:t>
      </w:r>
      <w:hyperlink r:id="rId86" w:history="1">
        <w:r w:rsidRPr="007B4F3F">
          <w:rPr>
            <w:rStyle w:val="Hyperlink"/>
            <w:rFonts w:ascii="Arial" w:hAnsi="Arial" w:cs="Arial"/>
            <w:color w:val="000000" w:themeColor="text1"/>
            <w:sz w:val="22"/>
            <w:szCs w:val="22"/>
          </w:rPr>
          <w:t>https://doi.org/10.9788/tp2019.4-10</w:t>
        </w:r>
      </w:hyperlink>
      <w:r w:rsidRPr="007B4F3F">
        <w:rPr>
          <w:rFonts w:ascii="Arial" w:hAnsi="Arial" w:cs="Arial"/>
          <w:color w:val="000000" w:themeColor="text1"/>
          <w:sz w:val="22"/>
          <w:szCs w:val="22"/>
        </w:rPr>
        <w:t xml:space="preserve"> [Accessed 19 Apr. 2020]. </w:t>
      </w:r>
    </w:p>
    <w:p w14:paraId="41E9FE35" w14:textId="77777777" w:rsidR="00363127" w:rsidRPr="007B4F3F" w:rsidRDefault="00363127" w:rsidP="00363127">
      <w:pPr>
        <w:spacing w:after="0" w:line="240" w:lineRule="auto"/>
        <w:rPr>
          <w:rFonts w:ascii="Arial" w:hAnsi="Arial" w:cs="Arial"/>
          <w:color w:val="000000" w:themeColor="text1"/>
          <w:sz w:val="22"/>
          <w:szCs w:val="22"/>
          <w:lang w:val="en-GB"/>
        </w:rPr>
      </w:pPr>
    </w:p>
    <w:p w14:paraId="4EA11F8A" w14:textId="211A50D1"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Spoelstra, S. &amp; Elzen, B. (2010). Combining top-down and bottom-up approaches towards sustainable livestock production a learning and experimentation strategy. </w:t>
      </w:r>
      <w:r w:rsidRPr="007B4F3F">
        <w:rPr>
          <w:rFonts w:ascii="Arial" w:hAnsi="Arial" w:cs="Arial"/>
          <w:i/>
          <w:color w:val="000000" w:themeColor="text1"/>
          <w:sz w:val="22"/>
          <w:szCs w:val="22"/>
          <w:lang w:val="en-GB"/>
        </w:rPr>
        <w:t xml:space="preserve">Innovation and Sustainable Development in Agriculture and Food </w:t>
      </w:r>
      <w:r w:rsidRPr="007B4F3F">
        <w:rPr>
          <w:rFonts w:ascii="Arial" w:hAnsi="Arial" w:cs="Arial"/>
          <w:color w:val="000000" w:themeColor="text1"/>
          <w:sz w:val="22"/>
          <w:szCs w:val="22"/>
          <w:lang w:val="en-GB"/>
        </w:rPr>
        <w:t xml:space="preserve">[Online]. Available at: </w:t>
      </w:r>
      <w:hyperlink r:id="rId87" w:history="1">
        <w:r w:rsidRPr="007B4F3F">
          <w:rPr>
            <w:rStyle w:val="Hyperlink"/>
            <w:rFonts w:ascii="Arial" w:hAnsi="Arial" w:cs="Arial"/>
            <w:color w:val="000000" w:themeColor="text1"/>
            <w:sz w:val="22"/>
            <w:szCs w:val="22"/>
            <w:lang w:val="en-GB"/>
          </w:rPr>
          <w:t>https://hal.archives-ouvertes.fr/hal-00520868/document</w:t>
        </w:r>
      </w:hyperlink>
      <w:r w:rsidRPr="007B4F3F">
        <w:rPr>
          <w:rFonts w:ascii="Arial" w:hAnsi="Arial" w:cs="Arial"/>
          <w:color w:val="000000" w:themeColor="text1"/>
          <w:sz w:val="22"/>
          <w:szCs w:val="22"/>
          <w:lang w:val="en-GB"/>
        </w:rPr>
        <w:t xml:space="preserve"> [Accessed 15 Nov. 2019].</w:t>
      </w:r>
    </w:p>
    <w:p w14:paraId="6CBA8B32" w14:textId="77777777" w:rsidR="00363127" w:rsidRPr="007B4F3F" w:rsidRDefault="00363127" w:rsidP="00363127">
      <w:pPr>
        <w:spacing w:after="0" w:line="240" w:lineRule="auto"/>
        <w:rPr>
          <w:rFonts w:ascii="Arial" w:hAnsi="Arial" w:cs="Arial"/>
          <w:color w:val="000000" w:themeColor="text1"/>
          <w:sz w:val="22"/>
          <w:szCs w:val="22"/>
          <w:lang w:val="en-GB"/>
        </w:rPr>
      </w:pPr>
    </w:p>
    <w:p w14:paraId="38523A12" w14:textId="77777777" w:rsidR="009F3C3A" w:rsidRDefault="009F3C3A" w:rsidP="00363127">
      <w:pPr>
        <w:spacing w:after="0" w:line="240" w:lineRule="auto"/>
        <w:rPr>
          <w:rFonts w:ascii="Arial" w:hAnsi="Arial" w:cs="Arial"/>
          <w:color w:val="000000" w:themeColor="text1"/>
          <w:sz w:val="22"/>
          <w:szCs w:val="22"/>
          <w:lang w:val="en-GB"/>
        </w:rPr>
      </w:pPr>
    </w:p>
    <w:p w14:paraId="1EEDE154" w14:textId="77777777" w:rsidR="009F3C3A" w:rsidRDefault="009F3C3A" w:rsidP="00363127">
      <w:pPr>
        <w:spacing w:after="0" w:line="240" w:lineRule="auto"/>
        <w:rPr>
          <w:rFonts w:ascii="Arial" w:hAnsi="Arial" w:cs="Arial"/>
          <w:color w:val="000000" w:themeColor="text1"/>
          <w:sz w:val="22"/>
          <w:szCs w:val="22"/>
          <w:lang w:val="en-GB"/>
        </w:rPr>
      </w:pPr>
    </w:p>
    <w:p w14:paraId="155C3ED2" w14:textId="77777777" w:rsidR="009F3C3A" w:rsidRDefault="009F3C3A" w:rsidP="00363127">
      <w:pPr>
        <w:spacing w:after="0" w:line="240" w:lineRule="auto"/>
        <w:rPr>
          <w:rFonts w:ascii="Arial" w:hAnsi="Arial" w:cs="Arial"/>
          <w:color w:val="000000" w:themeColor="text1"/>
          <w:sz w:val="22"/>
          <w:szCs w:val="22"/>
          <w:lang w:val="en-GB"/>
        </w:rPr>
      </w:pPr>
    </w:p>
    <w:p w14:paraId="1643C5CE" w14:textId="505CDB77"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lastRenderedPageBreak/>
        <w:t xml:space="preserve">The National Office of Animal Health. (2020). New Agriculture Bill recognises the value of animal health as a public good, but a joined-up approach is vital, says NOAH. </w:t>
      </w:r>
      <w:r w:rsidRPr="007B4F3F">
        <w:rPr>
          <w:rFonts w:ascii="Arial" w:hAnsi="Arial" w:cs="Arial"/>
          <w:i/>
          <w:color w:val="000000" w:themeColor="text1"/>
          <w:sz w:val="22"/>
          <w:szCs w:val="22"/>
          <w:lang w:val="en-GB"/>
        </w:rPr>
        <w:t xml:space="preserve">The National Office of Animal Health </w:t>
      </w:r>
      <w:r w:rsidRPr="007B4F3F">
        <w:rPr>
          <w:rFonts w:ascii="Arial" w:hAnsi="Arial" w:cs="Arial"/>
          <w:color w:val="000000" w:themeColor="text1"/>
          <w:sz w:val="22"/>
          <w:szCs w:val="22"/>
          <w:lang w:val="en-GB"/>
        </w:rPr>
        <w:t xml:space="preserve">[Online]. Available at: </w:t>
      </w:r>
      <w:hyperlink r:id="rId88" w:history="1">
        <w:r w:rsidRPr="007B4F3F">
          <w:rPr>
            <w:rStyle w:val="Hyperlink"/>
            <w:rFonts w:ascii="Arial" w:hAnsi="Arial" w:cs="Arial"/>
            <w:color w:val="000000" w:themeColor="text1"/>
            <w:sz w:val="22"/>
            <w:szCs w:val="22"/>
            <w:lang w:val="en-GB"/>
          </w:rPr>
          <w:t>https://www.noah.co.uk/new-agriculture-bill-recognises-value-animal-health-public-good-joined-approach-vital-says-noah/</w:t>
        </w:r>
      </w:hyperlink>
      <w:r w:rsidRPr="007B4F3F">
        <w:rPr>
          <w:rFonts w:ascii="Arial" w:hAnsi="Arial" w:cs="Arial"/>
          <w:color w:val="000000" w:themeColor="text1"/>
          <w:sz w:val="22"/>
          <w:szCs w:val="22"/>
          <w:lang w:val="en-GB"/>
        </w:rPr>
        <w:t xml:space="preserve"> [Accessed 06 Feb. 2020]. </w:t>
      </w:r>
    </w:p>
    <w:p w14:paraId="1AF1EEB9" w14:textId="77777777" w:rsidR="00363127" w:rsidRPr="007B4F3F" w:rsidRDefault="00363127" w:rsidP="00363127">
      <w:pPr>
        <w:spacing w:after="0" w:line="240" w:lineRule="auto"/>
        <w:rPr>
          <w:rFonts w:ascii="Arial" w:hAnsi="Arial" w:cs="Arial"/>
          <w:color w:val="000000" w:themeColor="text1"/>
          <w:sz w:val="22"/>
          <w:szCs w:val="22"/>
          <w:lang w:val="en-GB"/>
        </w:rPr>
      </w:pPr>
    </w:p>
    <w:p w14:paraId="41082D0D" w14:textId="0B186AC0"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United Nation Framework Convention on Climate Change. (2019). Impacts of Climate Change on Sustainable Development Goals Highlighted at High-Level Political Forum. </w:t>
      </w:r>
      <w:r w:rsidRPr="007B4F3F">
        <w:rPr>
          <w:rFonts w:ascii="Arial" w:hAnsi="Arial" w:cs="Arial"/>
          <w:i/>
          <w:color w:val="000000" w:themeColor="text1"/>
          <w:sz w:val="22"/>
          <w:szCs w:val="22"/>
          <w:lang w:val="en-GB"/>
        </w:rPr>
        <w:t xml:space="preserve">United Nation Framework Convention on Climate Change News </w:t>
      </w:r>
      <w:r w:rsidRPr="007B4F3F">
        <w:rPr>
          <w:rFonts w:ascii="Arial" w:hAnsi="Arial" w:cs="Arial"/>
          <w:color w:val="000000" w:themeColor="text1"/>
          <w:sz w:val="22"/>
          <w:szCs w:val="22"/>
          <w:lang w:val="en-GB"/>
        </w:rPr>
        <w:t xml:space="preserve">[Online]. Available at: </w:t>
      </w:r>
      <w:hyperlink r:id="rId89" w:history="1">
        <w:r w:rsidRPr="007B4F3F">
          <w:rPr>
            <w:rStyle w:val="Hyperlink"/>
            <w:rFonts w:ascii="Arial" w:hAnsi="Arial" w:cs="Arial"/>
            <w:color w:val="000000" w:themeColor="text1"/>
            <w:sz w:val="22"/>
            <w:szCs w:val="22"/>
            <w:lang w:val="en-GB"/>
          </w:rPr>
          <w:t>https://unfccc.int/news/impacts-of-climate-change-on-sustainable-development-goals-highlighted-at-high-level-political-forum</w:t>
        </w:r>
      </w:hyperlink>
      <w:r w:rsidRPr="007B4F3F">
        <w:rPr>
          <w:rFonts w:ascii="Arial" w:hAnsi="Arial" w:cs="Arial"/>
          <w:color w:val="000000" w:themeColor="text1"/>
          <w:sz w:val="22"/>
          <w:szCs w:val="22"/>
          <w:lang w:val="en-GB"/>
        </w:rPr>
        <w:t xml:space="preserve">. [Accessed 09 Nov. 2019]. </w:t>
      </w:r>
    </w:p>
    <w:p w14:paraId="43A10FB2" w14:textId="77777777" w:rsidR="00363127" w:rsidRPr="007B4F3F" w:rsidRDefault="00363127" w:rsidP="00363127">
      <w:pPr>
        <w:spacing w:after="0" w:line="240" w:lineRule="auto"/>
        <w:rPr>
          <w:rFonts w:ascii="Arial" w:hAnsi="Arial" w:cs="Arial"/>
          <w:color w:val="000000" w:themeColor="text1"/>
          <w:sz w:val="22"/>
          <w:szCs w:val="22"/>
          <w:lang w:val="en-GB"/>
        </w:rPr>
      </w:pPr>
    </w:p>
    <w:p w14:paraId="71B534EB" w14:textId="36DC7C80"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Varanasi, A. (2019). Is Organic Food Really Better for the Environment? </w:t>
      </w:r>
      <w:r w:rsidRPr="007B4F3F">
        <w:rPr>
          <w:rFonts w:ascii="Arial" w:hAnsi="Arial" w:cs="Arial"/>
          <w:i/>
          <w:color w:val="000000" w:themeColor="text1"/>
          <w:sz w:val="22"/>
          <w:szCs w:val="22"/>
          <w:lang w:val="en-GB"/>
        </w:rPr>
        <w:t xml:space="preserve">Earth Institute Columbia University </w:t>
      </w:r>
      <w:r w:rsidRPr="007B4F3F">
        <w:rPr>
          <w:rFonts w:ascii="Arial" w:hAnsi="Arial" w:cs="Arial"/>
          <w:color w:val="000000" w:themeColor="text1"/>
          <w:sz w:val="22"/>
          <w:szCs w:val="22"/>
          <w:lang w:val="en-GB"/>
        </w:rPr>
        <w:t xml:space="preserve">[Online]. Available at: </w:t>
      </w:r>
      <w:hyperlink r:id="rId90" w:history="1">
        <w:r w:rsidRPr="007B4F3F">
          <w:rPr>
            <w:rStyle w:val="Hyperlink"/>
            <w:rFonts w:ascii="Arial" w:hAnsi="Arial" w:cs="Arial"/>
            <w:color w:val="000000" w:themeColor="text1"/>
            <w:sz w:val="22"/>
            <w:szCs w:val="22"/>
            <w:lang w:val="en-GB"/>
          </w:rPr>
          <w:t>https://blogs.ei.columbia.edu/2019/10/22/organic-food-better-environment/</w:t>
        </w:r>
      </w:hyperlink>
      <w:r w:rsidRPr="007B4F3F">
        <w:rPr>
          <w:rFonts w:ascii="Arial" w:hAnsi="Arial" w:cs="Arial"/>
          <w:color w:val="000000" w:themeColor="text1"/>
          <w:sz w:val="22"/>
          <w:szCs w:val="22"/>
          <w:lang w:val="en-GB"/>
        </w:rPr>
        <w:t xml:space="preserve"> [Accessed 06 Feb. 2020]. </w:t>
      </w:r>
    </w:p>
    <w:p w14:paraId="3205279F" w14:textId="77777777" w:rsidR="00363127" w:rsidRPr="007B4F3F" w:rsidRDefault="00363127" w:rsidP="00363127">
      <w:pPr>
        <w:spacing w:after="0" w:line="240" w:lineRule="auto"/>
        <w:rPr>
          <w:rFonts w:ascii="Arial" w:hAnsi="Arial" w:cs="Arial"/>
          <w:color w:val="000000" w:themeColor="text1"/>
          <w:sz w:val="22"/>
          <w:szCs w:val="22"/>
          <w:lang w:val="en-GB"/>
        </w:rPr>
      </w:pPr>
    </w:p>
    <w:p w14:paraId="4FBC1C79" w14:textId="7CA71CB4"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Voelklein, C. &amp; Howarth, C. (2005). A review of controversies about social representations theory: a British debate. </w:t>
      </w:r>
      <w:r w:rsidRPr="007B4F3F">
        <w:rPr>
          <w:rFonts w:ascii="Arial" w:hAnsi="Arial" w:cs="Arial"/>
          <w:i/>
          <w:color w:val="000000" w:themeColor="text1"/>
          <w:sz w:val="22"/>
          <w:szCs w:val="22"/>
          <w:lang w:val="en-GB"/>
        </w:rPr>
        <w:t xml:space="preserve">British Journal of Social Psychology </w:t>
      </w:r>
      <w:r w:rsidRPr="007B4F3F">
        <w:rPr>
          <w:rFonts w:ascii="Arial" w:hAnsi="Arial" w:cs="Arial"/>
          <w:color w:val="000000" w:themeColor="text1"/>
          <w:sz w:val="22"/>
          <w:szCs w:val="22"/>
          <w:lang w:val="en-GB"/>
        </w:rPr>
        <w:t xml:space="preserve">[Online], 11(4). Available at: </w:t>
      </w:r>
      <w:hyperlink r:id="rId91" w:history="1">
        <w:r w:rsidRPr="007B4F3F">
          <w:rPr>
            <w:rStyle w:val="Hyperlink"/>
            <w:rFonts w:ascii="Arial" w:hAnsi="Arial" w:cs="Arial"/>
            <w:color w:val="000000" w:themeColor="text1"/>
            <w:sz w:val="22"/>
            <w:szCs w:val="22"/>
            <w:lang w:val="en-GB"/>
          </w:rPr>
          <w:t>https://core.ac.uk/download/pdf/93123.pdf</w:t>
        </w:r>
      </w:hyperlink>
      <w:r w:rsidRPr="007B4F3F">
        <w:rPr>
          <w:rFonts w:ascii="Arial" w:hAnsi="Arial" w:cs="Arial"/>
          <w:color w:val="000000" w:themeColor="text1"/>
          <w:sz w:val="22"/>
          <w:szCs w:val="22"/>
          <w:lang w:val="en-GB"/>
        </w:rPr>
        <w:t xml:space="preserve"> [Accessed 13 Nov. 2019].</w:t>
      </w:r>
    </w:p>
    <w:p w14:paraId="537AC42F" w14:textId="77777777" w:rsidR="00363127" w:rsidRPr="007B4F3F" w:rsidRDefault="00363127" w:rsidP="00363127">
      <w:pPr>
        <w:spacing w:after="0" w:line="240" w:lineRule="auto"/>
        <w:rPr>
          <w:rFonts w:ascii="Arial" w:hAnsi="Arial" w:cs="Arial"/>
          <w:color w:val="000000" w:themeColor="text1"/>
          <w:sz w:val="22"/>
          <w:szCs w:val="22"/>
          <w:lang w:val="en-GB"/>
        </w:rPr>
      </w:pPr>
    </w:p>
    <w:p w14:paraId="7E9D2698" w14:textId="18FD9646"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Wagner, W., Duveen, G., Farr, R., Jovchelovitch, S., Lorenzi-Cioldi, F., Markova, I., Rose, D. (1999). Theory and method of social representations. </w:t>
      </w:r>
      <w:r w:rsidRPr="007B4F3F">
        <w:rPr>
          <w:rFonts w:ascii="Arial" w:hAnsi="Arial" w:cs="Arial"/>
          <w:i/>
          <w:color w:val="000000" w:themeColor="text1"/>
          <w:sz w:val="22"/>
          <w:szCs w:val="22"/>
          <w:lang w:val="en-GB"/>
        </w:rPr>
        <w:t xml:space="preserve">Asian Journal of Social Psychology </w:t>
      </w:r>
      <w:r w:rsidRPr="007B4F3F">
        <w:rPr>
          <w:rFonts w:ascii="Arial" w:hAnsi="Arial" w:cs="Arial"/>
          <w:color w:val="000000" w:themeColor="text1"/>
          <w:sz w:val="22"/>
          <w:szCs w:val="22"/>
          <w:lang w:val="en-GB"/>
        </w:rPr>
        <w:t xml:space="preserve">[Online]. 2(1). Available at: </w:t>
      </w:r>
      <w:hyperlink r:id="rId92" w:history="1">
        <w:r w:rsidRPr="007B4F3F">
          <w:rPr>
            <w:rStyle w:val="Hyperlink"/>
            <w:rFonts w:ascii="Arial" w:hAnsi="Arial" w:cs="Arial"/>
            <w:color w:val="000000" w:themeColor="text1"/>
            <w:sz w:val="22"/>
            <w:szCs w:val="22"/>
            <w:lang w:val="en-GB"/>
          </w:rPr>
          <w:t>http://eprints.lse.ac.uk/2640/1/Theoryandmethod.pdf</w:t>
        </w:r>
      </w:hyperlink>
      <w:r w:rsidRPr="007B4F3F">
        <w:rPr>
          <w:rFonts w:ascii="Arial" w:hAnsi="Arial" w:cs="Arial"/>
          <w:color w:val="000000" w:themeColor="text1"/>
          <w:sz w:val="22"/>
          <w:szCs w:val="22"/>
          <w:lang w:val="en-GB"/>
        </w:rPr>
        <w:t xml:space="preserve"> [Accessed 15 Feb. 2020]. </w:t>
      </w:r>
    </w:p>
    <w:p w14:paraId="2B285390" w14:textId="77777777" w:rsidR="00363127" w:rsidRPr="007B4F3F" w:rsidRDefault="00363127" w:rsidP="00363127">
      <w:pPr>
        <w:pStyle w:val="paragraph"/>
        <w:spacing w:before="0" w:beforeAutospacing="0" w:after="0" w:afterAutospacing="0"/>
        <w:textAlignment w:val="baseline"/>
        <w:rPr>
          <w:rStyle w:val="normaltextrun"/>
          <w:rFonts w:ascii="Arial" w:hAnsi="Arial" w:cs="Arial"/>
          <w:color w:val="000000" w:themeColor="text1"/>
          <w:sz w:val="22"/>
          <w:szCs w:val="22"/>
        </w:rPr>
      </w:pPr>
    </w:p>
    <w:p w14:paraId="18924CE0" w14:textId="2547D39A" w:rsidR="00363127" w:rsidRPr="007B4F3F" w:rsidRDefault="00363127" w:rsidP="00363127">
      <w:pPr>
        <w:pStyle w:val="paragraph"/>
        <w:spacing w:before="0" w:beforeAutospacing="0" w:after="0" w:afterAutospacing="0"/>
        <w:textAlignment w:val="baseline"/>
        <w:rPr>
          <w:rStyle w:val="normaltextrun"/>
          <w:rFonts w:ascii="Arial" w:hAnsi="Arial" w:cs="Arial"/>
          <w:color w:val="000000" w:themeColor="text1"/>
          <w:sz w:val="22"/>
          <w:szCs w:val="22"/>
        </w:rPr>
      </w:pPr>
      <w:r w:rsidRPr="007B4F3F">
        <w:rPr>
          <w:rStyle w:val="normaltextrun"/>
          <w:rFonts w:ascii="Arial" w:hAnsi="Arial" w:cs="Arial"/>
          <w:color w:val="000000" w:themeColor="text1"/>
          <w:sz w:val="22"/>
          <w:szCs w:val="22"/>
        </w:rPr>
        <w:t xml:space="preserve">World Bank Group. (2020). Agricultural land (sq. km). </w:t>
      </w:r>
      <w:r w:rsidRPr="007B4F3F">
        <w:rPr>
          <w:rStyle w:val="normaltextrun"/>
          <w:rFonts w:ascii="Arial" w:hAnsi="Arial" w:cs="Arial"/>
          <w:i/>
          <w:color w:val="000000" w:themeColor="text1"/>
          <w:sz w:val="22"/>
          <w:szCs w:val="22"/>
        </w:rPr>
        <w:t xml:space="preserve">The World Bank. </w:t>
      </w:r>
      <w:r w:rsidRPr="007B4F3F">
        <w:rPr>
          <w:rStyle w:val="normaltextrun"/>
          <w:rFonts w:ascii="Arial" w:hAnsi="Arial" w:cs="Arial"/>
          <w:color w:val="000000" w:themeColor="text1"/>
          <w:sz w:val="22"/>
          <w:szCs w:val="22"/>
        </w:rPr>
        <w:t xml:space="preserve">[Online]. Available at: </w:t>
      </w:r>
      <w:hyperlink r:id="rId93" w:history="1">
        <w:r w:rsidRPr="007B4F3F">
          <w:rPr>
            <w:rStyle w:val="Hyperlink"/>
            <w:rFonts w:ascii="Arial" w:eastAsiaTheme="majorEastAsia" w:hAnsi="Arial" w:cs="Arial"/>
            <w:color w:val="000000" w:themeColor="text1"/>
            <w:sz w:val="22"/>
            <w:szCs w:val="22"/>
          </w:rPr>
          <w:t>https://data.worldbank.org/indicator/AG.LND.AGRI.K2?end=2016&amp;start=1961&amp;view=chart</w:t>
        </w:r>
      </w:hyperlink>
      <w:r w:rsidRPr="007B4F3F">
        <w:rPr>
          <w:rStyle w:val="normaltextrun"/>
          <w:rFonts w:ascii="Arial" w:hAnsi="Arial" w:cs="Arial"/>
          <w:color w:val="000000" w:themeColor="text1"/>
          <w:sz w:val="22"/>
          <w:szCs w:val="22"/>
        </w:rPr>
        <w:t xml:space="preserve"> [Accessed 19 Apr. 2020].  </w:t>
      </w:r>
    </w:p>
    <w:p w14:paraId="3F9BE0C7" w14:textId="77777777" w:rsidR="00363127" w:rsidRPr="007B4F3F" w:rsidRDefault="00363127" w:rsidP="00363127">
      <w:pPr>
        <w:spacing w:after="0" w:line="240" w:lineRule="auto"/>
        <w:rPr>
          <w:rFonts w:ascii="Arial" w:hAnsi="Arial" w:cs="Arial"/>
          <w:color w:val="000000" w:themeColor="text1"/>
          <w:sz w:val="22"/>
          <w:szCs w:val="22"/>
        </w:rPr>
      </w:pPr>
    </w:p>
    <w:p w14:paraId="7298A025" w14:textId="77777777" w:rsidR="00363127" w:rsidRPr="007B4F3F" w:rsidRDefault="00363127" w:rsidP="00363127">
      <w:pPr>
        <w:pStyle w:val="paragraph"/>
        <w:spacing w:before="0" w:beforeAutospacing="0" w:after="0" w:afterAutospacing="0"/>
        <w:textAlignment w:val="baseline"/>
        <w:rPr>
          <w:rFonts w:ascii="Arial" w:hAnsi="Arial" w:cs="Arial"/>
          <w:color w:val="000000" w:themeColor="text1"/>
          <w:sz w:val="22"/>
          <w:szCs w:val="22"/>
        </w:rPr>
      </w:pPr>
      <w:r w:rsidRPr="007B4F3F">
        <w:rPr>
          <w:rStyle w:val="normaltextrun"/>
          <w:rFonts w:ascii="Arial" w:hAnsi="Arial" w:cs="Arial"/>
          <w:color w:val="000000" w:themeColor="text1"/>
          <w:sz w:val="22"/>
          <w:szCs w:val="22"/>
        </w:rPr>
        <w:t xml:space="preserve">World Wildlife Fund. (2020). Sustainable agriculture. </w:t>
      </w:r>
      <w:r w:rsidRPr="007B4F3F">
        <w:rPr>
          <w:rStyle w:val="normaltextrun"/>
          <w:rFonts w:ascii="Arial" w:hAnsi="Arial" w:cs="Arial"/>
          <w:i/>
          <w:color w:val="000000" w:themeColor="text1"/>
          <w:sz w:val="22"/>
          <w:szCs w:val="22"/>
        </w:rPr>
        <w:t xml:space="preserve">World Wildlife Fund. </w:t>
      </w:r>
      <w:r w:rsidRPr="007B4F3F">
        <w:rPr>
          <w:rStyle w:val="normaltextrun"/>
          <w:rFonts w:ascii="Arial" w:hAnsi="Arial" w:cs="Arial"/>
          <w:color w:val="000000" w:themeColor="text1"/>
          <w:sz w:val="22"/>
          <w:szCs w:val="22"/>
        </w:rPr>
        <w:t xml:space="preserve">Available at: </w:t>
      </w:r>
      <w:hyperlink r:id="rId94" w:history="1">
        <w:r w:rsidRPr="007B4F3F">
          <w:rPr>
            <w:rStyle w:val="Hyperlink"/>
            <w:rFonts w:ascii="Arial" w:hAnsi="Arial" w:cs="Arial"/>
            <w:color w:val="000000" w:themeColor="text1"/>
            <w:sz w:val="22"/>
            <w:szCs w:val="22"/>
          </w:rPr>
          <w:t>https://www.worldwildlife.org/industries/sustainable-agriculture</w:t>
        </w:r>
      </w:hyperlink>
      <w:r w:rsidRPr="007B4F3F">
        <w:rPr>
          <w:rFonts w:ascii="Arial" w:hAnsi="Arial" w:cs="Arial"/>
          <w:color w:val="000000" w:themeColor="text1"/>
          <w:sz w:val="22"/>
          <w:szCs w:val="22"/>
        </w:rPr>
        <w:t xml:space="preserve"> [Accessed 19 Apr 2020]. </w:t>
      </w:r>
    </w:p>
    <w:p w14:paraId="7B23A2ED" w14:textId="77777777" w:rsidR="00363127" w:rsidRPr="007B4F3F" w:rsidRDefault="00363127" w:rsidP="00363127">
      <w:pPr>
        <w:spacing w:after="0" w:line="240" w:lineRule="auto"/>
        <w:rPr>
          <w:rFonts w:ascii="Arial" w:hAnsi="Arial" w:cs="Arial"/>
          <w:color w:val="000000" w:themeColor="text1"/>
          <w:sz w:val="22"/>
          <w:szCs w:val="22"/>
          <w:lang w:val="en-GB"/>
        </w:rPr>
      </w:pPr>
    </w:p>
    <w:p w14:paraId="6DDE90D9" w14:textId="77777777" w:rsidR="00023E21"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Yaylac, E., &amp; Duzgun, S. (2017). Evaluating the mine plan alternatives with respect to bottom-up and top-down sustainability criteria. </w:t>
      </w:r>
      <w:r w:rsidRPr="007B4F3F">
        <w:rPr>
          <w:rFonts w:ascii="Arial" w:hAnsi="Arial" w:cs="Arial"/>
          <w:i/>
          <w:color w:val="000000" w:themeColor="text1"/>
          <w:sz w:val="22"/>
          <w:szCs w:val="22"/>
          <w:lang w:val="en-GB"/>
        </w:rPr>
        <w:t xml:space="preserve">Journal of Cleaner Production, </w:t>
      </w:r>
      <w:r w:rsidRPr="007B4F3F">
        <w:rPr>
          <w:rFonts w:ascii="Arial" w:hAnsi="Arial" w:cs="Arial"/>
          <w:color w:val="000000" w:themeColor="text1"/>
          <w:sz w:val="22"/>
          <w:szCs w:val="22"/>
          <w:lang w:val="en-GB"/>
        </w:rPr>
        <w:t xml:space="preserve">167(20), pp.837-849. </w:t>
      </w:r>
    </w:p>
    <w:p w14:paraId="63540FEB" w14:textId="77777777" w:rsidR="00363127" w:rsidRPr="007B4F3F" w:rsidRDefault="00363127" w:rsidP="00363127">
      <w:pPr>
        <w:spacing w:after="0" w:line="240" w:lineRule="auto"/>
        <w:rPr>
          <w:rFonts w:ascii="Arial" w:hAnsi="Arial" w:cs="Arial"/>
          <w:color w:val="000000" w:themeColor="text1"/>
          <w:sz w:val="22"/>
          <w:szCs w:val="22"/>
          <w:lang w:val="en-GB"/>
        </w:rPr>
      </w:pPr>
    </w:p>
    <w:p w14:paraId="0E67C9F3" w14:textId="19C6310A" w:rsidR="006F2185" w:rsidRPr="007B4F3F" w:rsidRDefault="006F2185" w:rsidP="00363127">
      <w:pPr>
        <w:spacing w:after="0" w:line="240" w:lineRule="auto"/>
        <w:rPr>
          <w:rFonts w:ascii="Arial" w:hAnsi="Arial" w:cs="Arial"/>
          <w:color w:val="000000" w:themeColor="text1"/>
          <w:sz w:val="22"/>
          <w:szCs w:val="22"/>
          <w:lang w:val="en-GB"/>
        </w:rPr>
      </w:pPr>
      <w:r w:rsidRPr="007B4F3F">
        <w:rPr>
          <w:rFonts w:ascii="Arial" w:hAnsi="Arial" w:cs="Arial"/>
          <w:color w:val="000000" w:themeColor="text1"/>
          <w:sz w:val="22"/>
          <w:szCs w:val="22"/>
          <w:lang w:val="en-GB"/>
        </w:rPr>
        <w:t xml:space="preserve">Zouhri, B., Féliot-Rippeault, M., Michel-Guillou, E. and Weiss, K. (2016). Representations of pesticides and social practices: the case of French farmers. </w:t>
      </w:r>
      <w:r w:rsidRPr="007B4F3F">
        <w:rPr>
          <w:rFonts w:ascii="Arial" w:hAnsi="Arial" w:cs="Arial"/>
          <w:i/>
          <w:color w:val="000000" w:themeColor="text1"/>
          <w:sz w:val="22"/>
          <w:szCs w:val="22"/>
          <w:lang w:val="en-GB"/>
        </w:rPr>
        <w:t>Environmental Science and Pollution Research</w:t>
      </w:r>
      <w:r w:rsidRPr="007B4F3F">
        <w:rPr>
          <w:rFonts w:ascii="Arial" w:hAnsi="Arial" w:cs="Arial"/>
          <w:color w:val="000000" w:themeColor="text1"/>
          <w:sz w:val="22"/>
          <w:szCs w:val="22"/>
          <w:lang w:val="en-GB"/>
        </w:rPr>
        <w:t xml:space="preserve">, 23 (1), pp.157-166. </w:t>
      </w:r>
    </w:p>
    <w:p w14:paraId="2BA71DFF" w14:textId="77777777" w:rsidR="0054019A" w:rsidRPr="008A04C4" w:rsidRDefault="003572FA" w:rsidP="0071519B">
      <w:pPr>
        <w:pStyle w:val="Heading1"/>
        <w:rPr>
          <w:lang w:val="en-GB"/>
        </w:rPr>
      </w:pPr>
      <w:bookmarkStart w:id="64" w:name="_Toc38313209"/>
      <w:r w:rsidRPr="008A04C4">
        <w:rPr>
          <w:lang w:val="en-GB"/>
        </w:rPr>
        <w:lastRenderedPageBreak/>
        <w:t>Appendices</w:t>
      </w:r>
      <w:bookmarkEnd w:id="64"/>
    </w:p>
    <w:p w14:paraId="453678A8" w14:textId="77777777" w:rsidR="0054019A" w:rsidRPr="00363127" w:rsidRDefault="0054019A" w:rsidP="00363127">
      <w:pPr>
        <w:pStyle w:val="Heading2"/>
        <w:rPr>
          <w:sz w:val="24"/>
          <w:szCs w:val="24"/>
          <w:lang w:val="en-GB"/>
        </w:rPr>
      </w:pPr>
      <w:bookmarkStart w:id="65" w:name="_Toc38313210"/>
      <w:r w:rsidRPr="00363127">
        <w:rPr>
          <w:sz w:val="24"/>
          <w:szCs w:val="24"/>
          <w:lang w:val="en-GB"/>
        </w:rPr>
        <w:t>Appendix 1: Previous study: social representations among Maltese farmers</w:t>
      </w:r>
      <w:bookmarkEnd w:id="65"/>
    </w:p>
    <w:p w14:paraId="7DB523B5" w14:textId="468DFA0D" w:rsidR="009F3C3A" w:rsidRPr="009F3C3A" w:rsidRDefault="009F3C3A" w:rsidP="009F3C3A">
      <w:pPr>
        <w:spacing w:line="240" w:lineRule="auto"/>
        <w:rPr>
          <w:color w:val="000000" w:themeColor="text1"/>
          <w:sz w:val="22"/>
          <w:szCs w:val="22"/>
          <w:lang w:val="en-GB" w:eastAsia="en-GB"/>
        </w:rPr>
      </w:pPr>
      <w:r>
        <w:rPr>
          <w:rFonts w:ascii="Arial" w:eastAsia="Calibri" w:hAnsi="Arial" w:cs="Arial"/>
          <w:color w:val="000000" w:themeColor="text1"/>
          <w:sz w:val="22"/>
          <w:szCs w:val="22"/>
          <w:lang w:val="en-GB" w:eastAsia="en-US"/>
        </w:rPr>
        <w:br/>
      </w:r>
      <w:r>
        <w:rPr>
          <w:color w:val="000000" w:themeColor="text1"/>
          <w:sz w:val="22"/>
          <w:szCs w:val="22"/>
          <w:lang w:val="en-GB" w:eastAsia="en-US"/>
        </w:rPr>
        <w:t xml:space="preserve">During the research process, the research question was changed. </w:t>
      </w:r>
      <w:r w:rsidRPr="009F3C3A">
        <w:rPr>
          <w:color w:val="000000" w:themeColor="text1"/>
          <w:sz w:val="22"/>
          <w:szCs w:val="22"/>
          <w:lang w:val="en-GB" w:eastAsia="en-US"/>
        </w:rPr>
        <w:t>The initial question was</w:t>
      </w:r>
      <w:r>
        <w:rPr>
          <w:color w:val="000000" w:themeColor="text1"/>
          <w:sz w:val="22"/>
          <w:szCs w:val="22"/>
          <w:lang w:val="en-GB" w:eastAsia="en-US"/>
        </w:rPr>
        <w:t xml:space="preserve"> formed in collaboration with Friends of the Earth Malta. It was</w:t>
      </w:r>
      <w:r w:rsidRPr="009F3C3A">
        <w:rPr>
          <w:color w:val="000000" w:themeColor="text1"/>
          <w:sz w:val="22"/>
          <w:szCs w:val="22"/>
          <w:lang w:val="en-GB" w:eastAsia="en-US"/>
        </w:rPr>
        <w:t xml:space="preserve"> based around the social representations (SRs) of farmers in Malta with regards to their occupation and the environment. However, due to unexpected structural and financial changes within Friends of the Earth Malta, the project was no longer possible</w:t>
      </w:r>
      <w:r>
        <w:rPr>
          <w:color w:val="000000" w:themeColor="text1"/>
          <w:sz w:val="22"/>
          <w:szCs w:val="22"/>
          <w:lang w:val="en-GB" w:eastAsia="en-US"/>
        </w:rPr>
        <w:t xml:space="preserve">. The question was then changed to assess social representations in the United Kingdom in the agricultural sector. The rationale and methodologies for the previous question are outlined below. </w:t>
      </w:r>
    </w:p>
    <w:p w14:paraId="2AB2CBC6" w14:textId="77777777" w:rsidR="009F3C3A" w:rsidRDefault="009F3C3A" w:rsidP="0071519B">
      <w:pPr>
        <w:spacing w:after="0" w:line="240" w:lineRule="auto"/>
        <w:textAlignment w:val="baseline"/>
        <w:rPr>
          <w:rFonts w:ascii="Arial" w:eastAsia="Times New Roman" w:hAnsi="Arial" w:cs="Arial"/>
          <w:b/>
          <w:color w:val="auto"/>
          <w:sz w:val="22"/>
          <w:szCs w:val="22"/>
          <w:lang w:val="en-GB" w:eastAsia="en-GB"/>
        </w:rPr>
      </w:pPr>
    </w:p>
    <w:p w14:paraId="79697E75" w14:textId="7BE0F10A" w:rsidR="009F3C3A" w:rsidRDefault="009F3C3A" w:rsidP="0071519B">
      <w:pPr>
        <w:spacing w:after="0" w:line="240" w:lineRule="auto"/>
        <w:textAlignment w:val="baseline"/>
        <w:rPr>
          <w:rFonts w:ascii="Arial" w:eastAsia="Times New Roman" w:hAnsi="Arial" w:cs="Arial"/>
          <w:b/>
          <w:color w:val="auto"/>
          <w:sz w:val="22"/>
          <w:szCs w:val="22"/>
          <w:lang w:val="en-GB" w:eastAsia="en-GB"/>
        </w:rPr>
      </w:pPr>
      <w:r>
        <w:rPr>
          <w:rFonts w:ascii="Arial" w:eastAsia="Times New Roman" w:hAnsi="Arial" w:cs="Arial"/>
          <w:b/>
          <w:color w:val="auto"/>
          <w:sz w:val="22"/>
          <w:szCs w:val="22"/>
          <w:lang w:val="en-GB" w:eastAsia="en-GB"/>
        </w:rPr>
        <w:t>Social representations among Maltese Farmers</w:t>
      </w:r>
    </w:p>
    <w:p w14:paraId="2972A0F2" w14:textId="77777777" w:rsidR="009F3C3A" w:rsidRDefault="009F3C3A" w:rsidP="0071519B">
      <w:pPr>
        <w:spacing w:after="0" w:line="240" w:lineRule="auto"/>
        <w:textAlignment w:val="baseline"/>
        <w:rPr>
          <w:rFonts w:ascii="Arial" w:eastAsia="Times New Roman" w:hAnsi="Arial" w:cs="Arial"/>
          <w:b/>
          <w:color w:val="auto"/>
          <w:sz w:val="22"/>
          <w:szCs w:val="22"/>
          <w:lang w:val="en-GB" w:eastAsia="en-GB"/>
        </w:rPr>
      </w:pPr>
    </w:p>
    <w:p w14:paraId="348EF38E" w14:textId="5E81825A" w:rsidR="00DA745A" w:rsidRPr="008A04C4" w:rsidRDefault="00DA745A" w:rsidP="0071519B">
      <w:pPr>
        <w:spacing w:after="0" w:line="240" w:lineRule="auto"/>
        <w:textAlignment w:val="baseline"/>
        <w:rPr>
          <w:rFonts w:ascii="Arial" w:eastAsia="Times New Roman" w:hAnsi="Arial" w:cs="Arial"/>
          <w:b/>
          <w:color w:val="auto"/>
          <w:sz w:val="22"/>
          <w:szCs w:val="22"/>
          <w:lang w:val="en-GB" w:eastAsia="en-GB"/>
        </w:rPr>
      </w:pPr>
      <w:r w:rsidRPr="008A04C4">
        <w:rPr>
          <w:rFonts w:ascii="Arial" w:eastAsia="Times New Roman" w:hAnsi="Arial" w:cs="Arial"/>
          <w:b/>
          <w:color w:val="auto"/>
          <w:sz w:val="22"/>
          <w:szCs w:val="22"/>
          <w:lang w:val="en-GB" w:eastAsia="en-GB"/>
        </w:rPr>
        <w:t xml:space="preserve">1. Introduction </w:t>
      </w:r>
    </w:p>
    <w:p w14:paraId="6B22522B" w14:textId="77777777" w:rsidR="00DA745A" w:rsidRPr="008A04C4" w:rsidRDefault="00DA745A" w:rsidP="0071519B">
      <w:pPr>
        <w:spacing w:after="0" w:line="240" w:lineRule="auto"/>
        <w:textAlignment w:val="baseline"/>
        <w:rPr>
          <w:rFonts w:ascii="Arial" w:eastAsia="Times New Roman" w:hAnsi="Arial" w:cs="Arial"/>
          <w:b/>
          <w:color w:val="auto"/>
          <w:sz w:val="22"/>
          <w:szCs w:val="22"/>
          <w:lang w:val="en-GB" w:eastAsia="en-GB"/>
        </w:rPr>
      </w:pPr>
    </w:p>
    <w:p w14:paraId="1EB735AF" w14:textId="77777777" w:rsidR="00DA745A" w:rsidRPr="008A04C4" w:rsidRDefault="00DA745A" w:rsidP="0071519B">
      <w:pPr>
        <w:spacing w:after="0" w:line="240" w:lineRule="auto"/>
        <w:textAlignment w:val="baseline"/>
        <w:rPr>
          <w:rFonts w:ascii="Arial" w:eastAsia="Times New Roman" w:hAnsi="Arial" w:cs="Arial"/>
          <w:b/>
          <w:color w:val="auto"/>
          <w:sz w:val="22"/>
          <w:szCs w:val="22"/>
          <w:lang w:val="en-GB" w:eastAsia="en-GB"/>
        </w:rPr>
      </w:pPr>
      <w:r w:rsidRPr="008A04C4">
        <w:rPr>
          <w:rFonts w:ascii="Arial" w:eastAsia="Times New Roman" w:hAnsi="Arial" w:cs="Arial"/>
          <w:b/>
          <w:color w:val="auto"/>
          <w:sz w:val="22"/>
          <w:szCs w:val="22"/>
          <w:lang w:val="en-GB" w:eastAsia="en-GB"/>
        </w:rPr>
        <w:t xml:space="preserve">1.1 Contextual Overview </w:t>
      </w:r>
    </w:p>
    <w:p w14:paraId="75932A00" w14:textId="77777777" w:rsidR="00DA745A" w:rsidRPr="008A04C4" w:rsidRDefault="00DA745A" w:rsidP="0071519B">
      <w:pPr>
        <w:spacing w:after="0" w:line="240" w:lineRule="auto"/>
        <w:textAlignment w:val="baseline"/>
        <w:rPr>
          <w:rFonts w:ascii="Arial" w:eastAsia="Times New Roman" w:hAnsi="Arial" w:cs="Arial"/>
          <w:color w:val="auto"/>
          <w:sz w:val="22"/>
          <w:szCs w:val="22"/>
          <w:lang w:val="en-GB" w:eastAsia="en-GB"/>
        </w:rPr>
      </w:pPr>
    </w:p>
    <w:p w14:paraId="29BF4161" w14:textId="77777777" w:rsidR="00DA745A" w:rsidRPr="008A04C4" w:rsidRDefault="00DA745A" w:rsidP="0071519B">
      <w:pPr>
        <w:spacing w:after="0" w:line="240" w:lineRule="auto"/>
        <w:textAlignment w:val="baseline"/>
        <w:rPr>
          <w:rFonts w:ascii="Arial" w:eastAsia="Times New Roman" w:hAnsi="Arial" w:cs="Arial"/>
          <w:b/>
          <w:color w:val="auto"/>
          <w:sz w:val="22"/>
          <w:szCs w:val="22"/>
          <w:lang w:val="en-GB" w:eastAsia="en-GB"/>
        </w:rPr>
      </w:pPr>
      <w:r w:rsidRPr="008A04C4">
        <w:rPr>
          <w:rFonts w:ascii="Arial" w:eastAsia="Times New Roman" w:hAnsi="Arial" w:cs="Arial"/>
          <w:b/>
          <w:color w:val="auto"/>
          <w:sz w:val="22"/>
          <w:szCs w:val="22"/>
          <w:lang w:val="en-GB" w:eastAsia="en-GB"/>
        </w:rPr>
        <w:t xml:space="preserve">Sustainable agriculture </w:t>
      </w:r>
    </w:p>
    <w:p w14:paraId="293BF7FD" w14:textId="77777777" w:rsidR="00DA745A" w:rsidRPr="008A04C4" w:rsidRDefault="00DA745A" w:rsidP="0071519B">
      <w:pPr>
        <w:spacing w:after="0" w:line="240" w:lineRule="auto"/>
        <w:textAlignment w:val="baseline"/>
        <w:rPr>
          <w:rFonts w:ascii="Arial" w:eastAsia="Times New Roman" w:hAnsi="Arial" w:cs="Arial"/>
          <w:color w:val="auto"/>
          <w:sz w:val="22"/>
          <w:szCs w:val="22"/>
          <w:lang w:val="en-GB" w:eastAsia="en-GB"/>
        </w:rPr>
      </w:pPr>
      <w:r w:rsidRPr="008A04C4">
        <w:rPr>
          <w:rFonts w:ascii="Arial" w:eastAsia="Times New Roman" w:hAnsi="Arial" w:cs="Arial"/>
          <w:color w:val="auto"/>
          <w:sz w:val="22"/>
          <w:szCs w:val="22"/>
          <w:lang w:val="en-GB" w:eastAsia="en-GB"/>
        </w:rPr>
        <w:t xml:space="preserve">Agriculture is deemed an incredibly important factor to consider in the face of environmental change and the current state of the global environment. Sustainable agriculture can facilitate progress in all three of the pillars of sustainability (economy, environment and society), “by making a vital contribution to urgent challenges such as reducing poverty, ensuring food security and protecting biodiversity” (European Commission, 2012). At its core sustainable agriculture reflects the idea of the Sustainable Development Goals, in meeting the needs of the present and ensuring a better world for future generations, through socially and environmentally responsible behaviour (Rainforest Alliance, 2019). </w:t>
      </w:r>
    </w:p>
    <w:p w14:paraId="7CA55EE7" w14:textId="77777777" w:rsidR="00DA745A" w:rsidRPr="008A04C4" w:rsidRDefault="00DA745A" w:rsidP="0071519B">
      <w:pPr>
        <w:spacing w:after="0" w:line="240" w:lineRule="auto"/>
        <w:textAlignment w:val="baseline"/>
        <w:rPr>
          <w:rFonts w:ascii="Arial" w:eastAsia="Times New Roman" w:hAnsi="Arial" w:cs="Arial"/>
          <w:color w:val="auto"/>
          <w:sz w:val="22"/>
          <w:szCs w:val="22"/>
          <w:lang w:val="en-GB" w:eastAsia="en-GB"/>
        </w:rPr>
      </w:pPr>
    </w:p>
    <w:p w14:paraId="6F36B462" w14:textId="7F8D5F67" w:rsidR="00DA745A" w:rsidRPr="008A04C4" w:rsidRDefault="00DA745A" w:rsidP="0071519B">
      <w:pPr>
        <w:spacing w:after="0" w:line="240" w:lineRule="auto"/>
        <w:textAlignment w:val="baseline"/>
        <w:rPr>
          <w:rFonts w:ascii="Arial" w:eastAsia="Times New Roman" w:hAnsi="Arial" w:cs="Arial"/>
          <w:color w:val="auto"/>
          <w:sz w:val="22"/>
          <w:szCs w:val="22"/>
          <w:lang w:val="en-GB" w:eastAsia="en-GB"/>
        </w:rPr>
      </w:pPr>
      <w:r w:rsidRPr="008A04C4">
        <w:rPr>
          <w:rFonts w:ascii="Arial" w:eastAsia="Times New Roman" w:hAnsi="Arial" w:cs="Arial"/>
          <w:color w:val="auto"/>
          <w:sz w:val="22"/>
          <w:szCs w:val="22"/>
          <w:lang w:val="en-GB" w:eastAsia="en-GB"/>
        </w:rPr>
        <w:t>That said, agriculture is also one a vulnerable sector. It falls victim to environmental changes such as climate change, which can prevent crop growth due to extreme changes in weather conditions, and therefore having a knock-on effect on livelihoods and local communities who rely on such produce (Fujisawa</w:t>
      </w:r>
      <w:r w:rsidR="00363127">
        <w:rPr>
          <w:rFonts w:ascii="Arial" w:eastAsia="Times New Roman" w:hAnsi="Arial" w:cs="Arial"/>
          <w:color w:val="auto"/>
          <w:sz w:val="22"/>
          <w:szCs w:val="22"/>
          <w:lang w:val="en-GB" w:eastAsia="en-GB"/>
        </w:rPr>
        <w:t xml:space="preserve"> et al.</w:t>
      </w:r>
      <w:r w:rsidRPr="008A04C4">
        <w:rPr>
          <w:rFonts w:ascii="Arial" w:eastAsia="Times New Roman" w:hAnsi="Arial" w:cs="Arial"/>
          <w:color w:val="auto"/>
          <w:sz w:val="22"/>
          <w:szCs w:val="22"/>
          <w:lang w:val="en-GB" w:eastAsia="en-GB"/>
        </w:rPr>
        <w:t>, 2015). Additionally, agriculture also experiences many other stressors such as change in economic, markets, labour availability, national policies (Fujisawa</w:t>
      </w:r>
      <w:r w:rsidR="00363127">
        <w:rPr>
          <w:rFonts w:ascii="Arial" w:eastAsia="Times New Roman" w:hAnsi="Arial" w:cs="Arial"/>
          <w:color w:val="auto"/>
          <w:sz w:val="22"/>
          <w:szCs w:val="22"/>
          <w:lang w:val="en-GB" w:eastAsia="en-GB"/>
        </w:rPr>
        <w:t xml:space="preserve"> et al.</w:t>
      </w:r>
      <w:r w:rsidRPr="008A04C4">
        <w:rPr>
          <w:rFonts w:ascii="Arial" w:eastAsia="Times New Roman" w:hAnsi="Arial" w:cs="Arial"/>
          <w:color w:val="auto"/>
          <w:sz w:val="22"/>
          <w:szCs w:val="22"/>
          <w:lang w:val="en-GB" w:eastAsia="en-GB"/>
        </w:rPr>
        <w:t xml:space="preserve">, 2015), and a change in market demand from consumers (Friends of the Earth Malta, 2017). </w:t>
      </w:r>
    </w:p>
    <w:p w14:paraId="20B3062B" w14:textId="77777777" w:rsidR="00DA745A" w:rsidRPr="008A04C4" w:rsidRDefault="00DA745A" w:rsidP="0071519B">
      <w:pPr>
        <w:spacing w:after="0" w:line="240" w:lineRule="auto"/>
        <w:textAlignment w:val="baseline"/>
        <w:rPr>
          <w:rFonts w:ascii="Arial" w:eastAsia="Times New Roman" w:hAnsi="Arial" w:cs="Arial"/>
          <w:color w:val="auto"/>
          <w:sz w:val="22"/>
          <w:szCs w:val="22"/>
          <w:lang w:val="en-GB" w:eastAsia="en-GB"/>
        </w:rPr>
      </w:pPr>
    </w:p>
    <w:p w14:paraId="0F006F20" w14:textId="77777777" w:rsidR="00DA745A" w:rsidRPr="008A04C4" w:rsidRDefault="00DA745A" w:rsidP="0071519B">
      <w:pPr>
        <w:spacing w:after="0" w:line="240" w:lineRule="auto"/>
        <w:textAlignment w:val="baseline"/>
        <w:rPr>
          <w:rFonts w:ascii="Arial" w:eastAsia="Times New Roman" w:hAnsi="Arial" w:cs="Arial"/>
          <w:color w:val="auto"/>
          <w:sz w:val="22"/>
          <w:szCs w:val="22"/>
          <w:lang w:val="en-GB" w:eastAsia="en-GB"/>
        </w:rPr>
      </w:pPr>
    </w:p>
    <w:p w14:paraId="1EB3C763" w14:textId="77777777" w:rsidR="00DA745A" w:rsidRPr="008A04C4" w:rsidRDefault="00DA745A" w:rsidP="0071519B">
      <w:pPr>
        <w:spacing w:after="0" w:line="240" w:lineRule="auto"/>
        <w:textAlignment w:val="baseline"/>
        <w:rPr>
          <w:rFonts w:ascii="Arial" w:eastAsia="Times New Roman" w:hAnsi="Arial" w:cs="Arial"/>
          <w:b/>
          <w:color w:val="auto"/>
          <w:sz w:val="22"/>
          <w:szCs w:val="22"/>
          <w:lang w:val="en-GB" w:eastAsia="en-GB"/>
        </w:rPr>
      </w:pPr>
      <w:r w:rsidRPr="008A04C4">
        <w:rPr>
          <w:rFonts w:ascii="Arial" w:eastAsia="Times New Roman" w:hAnsi="Arial" w:cs="Arial"/>
          <w:b/>
          <w:color w:val="auto"/>
          <w:sz w:val="22"/>
          <w:szCs w:val="22"/>
          <w:lang w:val="en-GB" w:eastAsia="en-GB"/>
        </w:rPr>
        <w:t>Agriculture in Malta</w:t>
      </w:r>
    </w:p>
    <w:p w14:paraId="71F4F39C" w14:textId="77777777" w:rsidR="00DA745A" w:rsidRPr="008A04C4" w:rsidRDefault="00DA745A" w:rsidP="0071519B">
      <w:pPr>
        <w:spacing w:after="0" w:line="240" w:lineRule="auto"/>
        <w:textAlignment w:val="baseline"/>
        <w:rPr>
          <w:rFonts w:ascii="Arial" w:eastAsia="Times New Roman" w:hAnsi="Arial" w:cs="Arial"/>
          <w:color w:val="auto"/>
          <w:sz w:val="22"/>
          <w:szCs w:val="22"/>
          <w:lang w:val="en-GB" w:eastAsia="en-GB"/>
        </w:rPr>
      </w:pPr>
      <w:r w:rsidRPr="008A04C4">
        <w:rPr>
          <w:rFonts w:ascii="Arial" w:eastAsia="Times New Roman" w:hAnsi="Arial" w:cs="Arial"/>
          <w:color w:val="auto"/>
          <w:sz w:val="22"/>
          <w:szCs w:val="22"/>
          <w:lang w:val="en-GB" w:eastAsia="en-GB"/>
        </w:rPr>
        <w:t xml:space="preserve">Agriculture in the Maltese Islands consists of land famers (arable and irrigated farming) and livestock breeding made-up of small-land holdings (Atriga Consulting Services, 2018), but like many other islands, faces issues of land constraints and a lack of varying natural environment that can provide a variation of crops (Galdies et al., 2016). Additionally, globalisation can cause a high demand for products that are not locally grown, making market demand another challenge for such a small island (Galdies et al., 2016). </w:t>
      </w:r>
    </w:p>
    <w:p w14:paraId="5D328EEC" w14:textId="77777777" w:rsidR="00DA745A" w:rsidRPr="008A04C4" w:rsidRDefault="00DA745A" w:rsidP="0071519B">
      <w:pPr>
        <w:spacing w:after="0" w:line="240" w:lineRule="auto"/>
        <w:textAlignment w:val="baseline"/>
        <w:rPr>
          <w:rFonts w:ascii="Arial" w:eastAsia="Times New Roman" w:hAnsi="Arial" w:cs="Arial"/>
          <w:color w:val="auto"/>
          <w:sz w:val="22"/>
          <w:szCs w:val="22"/>
          <w:lang w:val="en-GB" w:eastAsia="en-GB"/>
        </w:rPr>
      </w:pPr>
    </w:p>
    <w:p w14:paraId="77A1D942" w14:textId="7CD070DB" w:rsidR="00DA745A" w:rsidRPr="008A04C4" w:rsidRDefault="00DA745A" w:rsidP="0071519B">
      <w:pPr>
        <w:spacing w:after="0" w:line="240" w:lineRule="auto"/>
        <w:textAlignment w:val="baseline"/>
        <w:rPr>
          <w:rFonts w:ascii="Arial" w:eastAsia="Times New Roman" w:hAnsi="Arial" w:cs="Arial"/>
          <w:color w:val="auto"/>
          <w:sz w:val="22"/>
          <w:szCs w:val="22"/>
          <w:lang w:val="en-GB" w:eastAsia="en-GB"/>
        </w:rPr>
      </w:pPr>
      <w:r w:rsidRPr="008A04C4">
        <w:rPr>
          <w:rFonts w:ascii="Arial" w:eastAsia="Times New Roman" w:hAnsi="Arial" w:cs="Arial"/>
          <w:color w:val="auto"/>
          <w:sz w:val="22"/>
          <w:szCs w:val="22"/>
          <w:lang w:val="en-GB" w:eastAsia="en-GB"/>
        </w:rPr>
        <w:lastRenderedPageBreak/>
        <w:t xml:space="preserve">With regards to the environment, the State of the Environment Report 2018 highlighted that agriculture in Malta has a number of adverse effects on </w:t>
      </w:r>
      <w:r w:rsidR="00F34623" w:rsidRPr="008A04C4">
        <w:rPr>
          <w:rFonts w:ascii="Arial" w:eastAsia="Times New Roman" w:hAnsi="Arial" w:cs="Arial"/>
          <w:color w:val="auto"/>
          <w:sz w:val="22"/>
          <w:szCs w:val="22"/>
          <w:lang w:val="en-GB" w:eastAsia="en-GB"/>
        </w:rPr>
        <w:t>t</w:t>
      </w:r>
      <w:r w:rsidR="007502D1">
        <w:rPr>
          <w:rFonts w:ascii="Arial" w:eastAsia="Times New Roman" w:hAnsi="Arial" w:cs="Arial"/>
          <w:color w:val="auto"/>
          <w:sz w:val="22"/>
          <w:szCs w:val="22"/>
          <w:lang w:val="en-GB" w:eastAsia="en-GB"/>
        </w:rPr>
        <w:t>he natural environment (Table 14</w:t>
      </w:r>
      <w:r w:rsidRPr="008A04C4">
        <w:rPr>
          <w:rFonts w:ascii="Arial" w:eastAsia="Times New Roman" w:hAnsi="Arial" w:cs="Arial"/>
          <w:color w:val="auto"/>
          <w:sz w:val="22"/>
          <w:szCs w:val="22"/>
          <w:lang w:val="en-GB" w:eastAsia="en-GB"/>
        </w:rPr>
        <w:t>).</w:t>
      </w:r>
    </w:p>
    <w:p w14:paraId="1718BDE7" w14:textId="77777777" w:rsidR="005507D1" w:rsidRPr="008A04C4" w:rsidRDefault="005507D1" w:rsidP="0071519B">
      <w:pPr>
        <w:spacing w:after="0" w:line="240" w:lineRule="auto"/>
        <w:textAlignment w:val="baseline"/>
        <w:rPr>
          <w:rFonts w:ascii="Arial" w:eastAsia="Times New Roman" w:hAnsi="Arial" w:cs="Arial"/>
          <w:color w:val="auto"/>
          <w:sz w:val="22"/>
          <w:szCs w:val="22"/>
          <w:lang w:val="en-GB" w:eastAsia="en-GB"/>
        </w:rPr>
      </w:pPr>
    </w:p>
    <w:p w14:paraId="04D57098" w14:textId="77777777" w:rsidR="00DA745A" w:rsidRPr="008A04C4" w:rsidRDefault="00DA745A" w:rsidP="0071519B">
      <w:pPr>
        <w:spacing w:after="0" w:line="240" w:lineRule="auto"/>
        <w:textAlignment w:val="baseline"/>
        <w:rPr>
          <w:rFonts w:ascii="Arial" w:eastAsia="Times New Roman" w:hAnsi="Arial" w:cs="Arial"/>
          <w:color w:val="auto"/>
          <w:sz w:val="22"/>
          <w:szCs w:val="22"/>
          <w:lang w:val="en-GB" w:eastAsia="en-GB"/>
        </w:rPr>
      </w:pPr>
    </w:p>
    <w:p w14:paraId="0B4D2933" w14:textId="54ABD4F5" w:rsidR="00DA745A" w:rsidRPr="008A04C4" w:rsidRDefault="00F34623" w:rsidP="00F34623">
      <w:pPr>
        <w:pStyle w:val="Caption"/>
        <w:jc w:val="center"/>
        <w:rPr>
          <w:rFonts w:ascii="Arial" w:eastAsia="Times New Roman" w:hAnsi="Arial" w:cs="Arial"/>
          <w:i w:val="0"/>
          <w:color w:val="auto"/>
          <w:sz w:val="20"/>
          <w:szCs w:val="20"/>
          <w:lang w:val="en-GB" w:eastAsia="en-GB"/>
        </w:rPr>
      </w:pPr>
      <w:bookmarkStart w:id="66" w:name="_Toc38311419"/>
      <w:r w:rsidRPr="008A04C4">
        <w:rPr>
          <w:i w:val="0"/>
          <w:color w:val="000000" w:themeColor="text1"/>
          <w:sz w:val="20"/>
          <w:szCs w:val="20"/>
          <w:lang w:val="en-GB"/>
        </w:rPr>
        <w:t xml:space="preserve">Table </w:t>
      </w:r>
      <w:r w:rsidRPr="008A04C4">
        <w:rPr>
          <w:i w:val="0"/>
          <w:color w:val="000000" w:themeColor="text1"/>
          <w:sz w:val="20"/>
          <w:szCs w:val="20"/>
          <w:lang w:val="en-GB"/>
        </w:rPr>
        <w:fldChar w:fldCharType="begin"/>
      </w:r>
      <w:r w:rsidRPr="008A04C4">
        <w:rPr>
          <w:i w:val="0"/>
          <w:color w:val="000000" w:themeColor="text1"/>
          <w:sz w:val="20"/>
          <w:szCs w:val="20"/>
          <w:lang w:val="en-GB"/>
        </w:rPr>
        <w:instrText xml:space="preserve"> SEQ Table \* ARABIC </w:instrText>
      </w:r>
      <w:r w:rsidRPr="008A04C4">
        <w:rPr>
          <w:i w:val="0"/>
          <w:color w:val="000000" w:themeColor="text1"/>
          <w:sz w:val="20"/>
          <w:szCs w:val="20"/>
          <w:lang w:val="en-GB"/>
        </w:rPr>
        <w:fldChar w:fldCharType="separate"/>
      </w:r>
      <w:r w:rsidR="00921F81">
        <w:rPr>
          <w:i w:val="0"/>
          <w:noProof/>
          <w:color w:val="000000" w:themeColor="text1"/>
          <w:sz w:val="20"/>
          <w:szCs w:val="20"/>
          <w:lang w:val="en-GB"/>
        </w:rPr>
        <w:t>14</w:t>
      </w:r>
      <w:r w:rsidRPr="008A04C4">
        <w:rPr>
          <w:i w:val="0"/>
          <w:color w:val="000000" w:themeColor="text1"/>
          <w:sz w:val="20"/>
          <w:szCs w:val="20"/>
          <w:lang w:val="en-GB"/>
        </w:rPr>
        <w:fldChar w:fldCharType="end"/>
      </w:r>
      <w:r w:rsidRPr="008A04C4">
        <w:rPr>
          <w:i w:val="0"/>
          <w:color w:val="000000" w:themeColor="text1"/>
          <w:sz w:val="20"/>
          <w:szCs w:val="20"/>
          <w:lang w:val="en-GB"/>
        </w:rPr>
        <w:t>: Environmental threats by the agricultural sector in Malta</w:t>
      </w:r>
      <w:bookmarkEnd w:id="66"/>
    </w:p>
    <w:tbl>
      <w:tblPr>
        <w:tblStyle w:val="LightList-Accent31"/>
        <w:tblW w:w="9072" w:type="dxa"/>
        <w:jc w:val="center"/>
        <w:tblBorders>
          <w:top w:val="single" w:sz="4" w:space="0" w:color="8AB833" w:themeColor="accent2"/>
          <w:left w:val="single" w:sz="4" w:space="0" w:color="8AB833" w:themeColor="accent2"/>
          <w:bottom w:val="single" w:sz="4" w:space="0" w:color="8AB833" w:themeColor="accent2"/>
          <w:right w:val="single" w:sz="4" w:space="0" w:color="8AB833" w:themeColor="accent2"/>
          <w:insideH w:val="single" w:sz="4" w:space="0" w:color="8AB833" w:themeColor="accent2"/>
          <w:insideV w:val="single" w:sz="4" w:space="0" w:color="8AB833" w:themeColor="accent2"/>
        </w:tblBorders>
        <w:tblLook w:val="04A0" w:firstRow="1" w:lastRow="0" w:firstColumn="1" w:lastColumn="0" w:noHBand="0" w:noVBand="1"/>
      </w:tblPr>
      <w:tblGrid>
        <w:gridCol w:w="2489"/>
        <w:gridCol w:w="6583"/>
      </w:tblGrid>
      <w:tr w:rsidR="00DA745A" w:rsidRPr="008A04C4" w14:paraId="1EC9DD06" w14:textId="77777777" w:rsidTr="00955977">
        <w:trPr>
          <w:cnfStyle w:val="100000000000" w:firstRow="1" w:lastRow="0" w:firstColumn="0" w:lastColumn="0" w:oddVBand="0" w:evenVBand="0" w:oddHBand="0" w:evenHBand="0" w:firstRowFirstColumn="0" w:firstRowLastColumn="0" w:lastRowFirstColumn="0" w:lastRowLastColumn="0"/>
          <w:trHeight w:val="699"/>
          <w:jc w:val="center"/>
        </w:trPr>
        <w:tc>
          <w:tcPr>
            <w:cnfStyle w:val="001000000000" w:firstRow="0" w:lastRow="0" w:firstColumn="1" w:lastColumn="0" w:oddVBand="0" w:evenVBand="0" w:oddHBand="0" w:evenHBand="0" w:firstRowFirstColumn="0" w:firstRowLastColumn="0" w:lastRowFirstColumn="0" w:lastRowLastColumn="0"/>
            <w:tcW w:w="2518" w:type="dxa"/>
          </w:tcPr>
          <w:p w14:paraId="2A3242ED" w14:textId="77777777" w:rsidR="00DA745A" w:rsidRPr="008A04C4" w:rsidRDefault="00DA745A" w:rsidP="0071519B">
            <w:pPr>
              <w:jc w:val="center"/>
              <w:rPr>
                <w:rFonts w:ascii="Arial" w:eastAsia="Calibri" w:hAnsi="Arial" w:cs="Arial"/>
                <w:b w:val="0"/>
              </w:rPr>
            </w:pPr>
            <w:r w:rsidRPr="008A04C4">
              <w:rPr>
                <w:rFonts w:ascii="Arial" w:eastAsia="Calibri" w:hAnsi="Arial" w:cs="Arial"/>
                <w:b w:val="0"/>
              </w:rPr>
              <w:t>Environmental Aspect</w:t>
            </w:r>
          </w:p>
        </w:tc>
        <w:tc>
          <w:tcPr>
            <w:tcW w:w="6724" w:type="dxa"/>
          </w:tcPr>
          <w:p w14:paraId="653E36D1" w14:textId="77777777" w:rsidR="00DA745A" w:rsidRPr="008A04C4" w:rsidRDefault="00DA745A" w:rsidP="0071519B">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b w:val="0"/>
              </w:rPr>
            </w:pPr>
            <w:r w:rsidRPr="008A04C4">
              <w:rPr>
                <w:rFonts w:ascii="Arial" w:eastAsia="Calibri" w:hAnsi="Arial" w:cs="Arial"/>
                <w:b w:val="0"/>
              </w:rPr>
              <w:t>Threat by Agriculture</w:t>
            </w:r>
          </w:p>
        </w:tc>
      </w:tr>
      <w:tr w:rsidR="00DA745A" w:rsidRPr="008A04C4" w14:paraId="341FE415" w14:textId="77777777" w:rsidTr="00955977">
        <w:trPr>
          <w:cnfStyle w:val="000000100000" w:firstRow="0" w:lastRow="0" w:firstColumn="0" w:lastColumn="0" w:oddVBand="0" w:evenVBand="0" w:oddHBand="1" w:evenHBand="0" w:firstRowFirstColumn="0" w:firstRowLastColumn="0" w:lastRowFirstColumn="0" w:lastRowLastColumn="0"/>
          <w:trHeight w:val="2303"/>
          <w:jc w:val="center"/>
        </w:trPr>
        <w:tc>
          <w:tcPr>
            <w:cnfStyle w:val="001000000000" w:firstRow="0" w:lastRow="0" w:firstColumn="1" w:lastColumn="0" w:oddVBand="0" w:evenVBand="0" w:oddHBand="0" w:evenHBand="0" w:firstRowFirstColumn="0" w:firstRowLastColumn="0" w:lastRowFirstColumn="0" w:lastRowLastColumn="0"/>
            <w:tcW w:w="2518" w:type="dxa"/>
            <w:tcBorders>
              <w:top w:val="none" w:sz="0" w:space="0" w:color="auto"/>
              <w:left w:val="none" w:sz="0" w:space="0" w:color="auto"/>
              <w:bottom w:val="none" w:sz="0" w:space="0" w:color="auto"/>
            </w:tcBorders>
          </w:tcPr>
          <w:p w14:paraId="4130F4A3" w14:textId="77777777" w:rsidR="00DA745A" w:rsidRPr="008A04C4" w:rsidRDefault="00DA745A" w:rsidP="0071519B">
            <w:pPr>
              <w:rPr>
                <w:rFonts w:ascii="Arial" w:eastAsia="Calibri" w:hAnsi="Arial" w:cs="Arial"/>
                <w:b w:val="0"/>
                <w:color w:val="595959" w:themeColor="text1" w:themeTint="A6"/>
              </w:rPr>
            </w:pPr>
            <w:r w:rsidRPr="008A04C4">
              <w:rPr>
                <w:rFonts w:ascii="Arial" w:eastAsia="Calibri" w:hAnsi="Arial" w:cs="Arial"/>
                <w:b w:val="0"/>
                <w:color w:val="595959" w:themeColor="text1" w:themeTint="A6"/>
              </w:rPr>
              <w:t>Land</w:t>
            </w:r>
          </w:p>
        </w:tc>
        <w:tc>
          <w:tcPr>
            <w:tcW w:w="6724" w:type="dxa"/>
            <w:tcBorders>
              <w:top w:val="none" w:sz="0" w:space="0" w:color="auto"/>
              <w:bottom w:val="none" w:sz="0" w:space="0" w:color="auto"/>
              <w:right w:val="none" w:sz="0" w:space="0" w:color="auto"/>
            </w:tcBorders>
          </w:tcPr>
          <w:p w14:paraId="0E25F9AB" w14:textId="77777777" w:rsidR="00DA745A" w:rsidRPr="008A04C4" w:rsidRDefault="00DA745A" w:rsidP="0071519B">
            <w:pPr>
              <w:numPr>
                <w:ilvl w:val="0"/>
                <w:numId w:val="7"/>
              </w:numPr>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595959" w:themeColor="text1" w:themeTint="A6"/>
              </w:rPr>
            </w:pPr>
            <w:r w:rsidRPr="008A04C4">
              <w:rPr>
                <w:rFonts w:ascii="Arial" w:eastAsia="Calibri" w:hAnsi="Arial" w:cs="Arial"/>
                <w:color w:val="595959" w:themeColor="text1" w:themeTint="A6"/>
              </w:rPr>
              <w:t>Soil erosion: 19.3% of Malta at risk of moderate to severe soil erosion</w:t>
            </w:r>
          </w:p>
          <w:p w14:paraId="61E7D08A" w14:textId="77777777" w:rsidR="00DA745A" w:rsidRPr="008A04C4" w:rsidRDefault="00DA745A" w:rsidP="0071519B">
            <w:pPr>
              <w:numPr>
                <w:ilvl w:val="0"/>
                <w:numId w:val="7"/>
              </w:numPr>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595959" w:themeColor="text1" w:themeTint="A6"/>
              </w:rPr>
            </w:pPr>
            <w:r w:rsidRPr="008A04C4">
              <w:rPr>
                <w:rFonts w:ascii="Arial" w:eastAsia="Calibri" w:hAnsi="Arial" w:cs="Arial"/>
                <w:color w:val="595959" w:themeColor="text1" w:themeTint="A6"/>
              </w:rPr>
              <w:t>Replacing eroded soils and maintain soil quality incurs costs of over 65% of the average yearly revenue from Maltese Utilised Agricultural Areas</w:t>
            </w:r>
          </w:p>
          <w:p w14:paraId="1538198C" w14:textId="77777777" w:rsidR="00DA745A" w:rsidRPr="008A04C4" w:rsidRDefault="00DA745A" w:rsidP="0071519B">
            <w:pPr>
              <w:numPr>
                <w:ilvl w:val="0"/>
                <w:numId w:val="7"/>
              </w:numPr>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595959" w:themeColor="text1" w:themeTint="A6"/>
              </w:rPr>
            </w:pPr>
            <w:r w:rsidRPr="008A04C4">
              <w:rPr>
                <w:rFonts w:ascii="Arial" w:eastAsia="Calibri" w:hAnsi="Arial" w:cs="Arial"/>
                <w:color w:val="595959" w:themeColor="text1" w:themeTint="A6"/>
              </w:rPr>
              <w:t>Soil erosion poses threats to the sustainability of agriculture as a sector</w:t>
            </w:r>
          </w:p>
          <w:p w14:paraId="2438DA6A" w14:textId="77777777" w:rsidR="00DA745A" w:rsidRPr="008A04C4" w:rsidRDefault="00DA745A" w:rsidP="0071519B">
            <w:pPr>
              <w:numPr>
                <w:ilvl w:val="0"/>
                <w:numId w:val="7"/>
              </w:numPr>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595959" w:themeColor="text1" w:themeTint="A6"/>
              </w:rPr>
            </w:pPr>
            <w:r w:rsidRPr="008A04C4">
              <w:rPr>
                <w:rFonts w:ascii="Arial" w:eastAsia="Calibri" w:hAnsi="Arial" w:cs="Arial"/>
                <w:color w:val="595959" w:themeColor="text1" w:themeTint="A6"/>
              </w:rPr>
              <w:t>51.3% of land cover is consumed by agricultural activity</w:t>
            </w:r>
          </w:p>
        </w:tc>
      </w:tr>
      <w:tr w:rsidR="00DA745A" w:rsidRPr="008A04C4" w14:paraId="6CB92B37" w14:textId="77777777" w:rsidTr="00955977">
        <w:trPr>
          <w:trHeight w:val="1286"/>
          <w:jc w:val="center"/>
        </w:trPr>
        <w:tc>
          <w:tcPr>
            <w:cnfStyle w:val="001000000000" w:firstRow="0" w:lastRow="0" w:firstColumn="1" w:lastColumn="0" w:oddVBand="0" w:evenVBand="0" w:oddHBand="0" w:evenHBand="0" w:firstRowFirstColumn="0" w:firstRowLastColumn="0" w:lastRowFirstColumn="0" w:lastRowLastColumn="0"/>
            <w:tcW w:w="2518" w:type="dxa"/>
          </w:tcPr>
          <w:p w14:paraId="467DCFB9" w14:textId="77777777" w:rsidR="00DA745A" w:rsidRPr="008A04C4" w:rsidRDefault="00DA745A" w:rsidP="0071519B">
            <w:pPr>
              <w:rPr>
                <w:rFonts w:ascii="Arial" w:eastAsia="Calibri" w:hAnsi="Arial" w:cs="Arial"/>
                <w:b w:val="0"/>
                <w:color w:val="595959" w:themeColor="text1" w:themeTint="A6"/>
              </w:rPr>
            </w:pPr>
            <w:r w:rsidRPr="008A04C4">
              <w:rPr>
                <w:rFonts w:ascii="Arial" w:eastAsia="Calibri" w:hAnsi="Arial" w:cs="Arial"/>
                <w:b w:val="0"/>
                <w:color w:val="595959" w:themeColor="text1" w:themeTint="A6"/>
              </w:rPr>
              <w:t>Water</w:t>
            </w:r>
          </w:p>
        </w:tc>
        <w:tc>
          <w:tcPr>
            <w:tcW w:w="6724" w:type="dxa"/>
          </w:tcPr>
          <w:p w14:paraId="6396BABB" w14:textId="77777777" w:rsidR="00DA745A" w:rsidRPr="008A04C4" w:rsidRDefault="00DA745A" w:rsidP="0071519B">
            <w:pPr>
              <w:numPr>
                <w:ilvl w:val="0"/>
                <w:numId w:val="6"/>
              </w:numPr>
              <w:contextualSpacing/>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595959" w:themeColor="text1" w:themeTint="A6"/>
              </w:rPr>
            </w:pPr>
            <w:r w:rsidRPr="008A04C4">
              <w:rPr>
                <w:rFonts w:ascii="Arial" w:eastAsia="Calibri" w:hAnsi="Arial" w:cs="Arial"/>
                <w:color w:val="595959" w:themeColor="text1" w:themeTint="A6"/>
              </w:rPr>
              <w:t>High levels of nitrate concentrations in inland surface water</w:t>
            </w:r>
          </w:p>
          <w:p w14:paraId="28867F90" w14:textId="77777777" w:rsidR="00DA745A" w:rsidRPr="008A04C4" w:rsidRDefault="00DA745A" w:rsidP="0071519B">
            <w:pPr>
              <w:numPr>
                <w:ilvl w:val="0"/>
                <w:numId w:val="6"/>
              </w:numPr>
              <w:contextualSpacing/>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595959" w:themeColor="text1" w:themeTint="A6"/>
              </w:rPr>
            </w:pPr>
            <w:r w:rsidRPr="008A04C4">
              <w:rPr>
                <w:rFonts w:ascii="Arial" w:eastAsia="Calibri" w:hAnsi="Arial" w:cs="Arial"/>
                <w:color w:val="595959" w:themeColor="text1" w:themeTint="A6"/>
              </w:rPr>
              <w:t xml:space="preserve">Agriculture is one of two sectors that have the highest demand </w:t>
            </w:r>
            <w:r w:rsidR="0071519B" w:rsidRPr="008A04C4">
              <w:rPr>
                <w:rFonts w:ascii="Arial" w:eastAsia="Calibri" w:hAnsi="Arial" w:cs="Arial"/>
                <w:color w:val="595959" w:themeColor="text1" w:themeTint="A6"/>
              </w:rPr>
              <w:t>for</w:t>
            </w:r>
            <w:r w:rsidRPr="008A04C4">
              <w:rPr>
                <w:rFonts w:ascii="Arial" w:eastAsia="Calibri" w:hAnsi="Arial" w:cs="Arial"/>
                <w:color w:val="595959" w:themeColor="text1" w:themeTint="A6"/>
              </w:rPr>
              <w:t xml:space="preserve"> groundwater</w:t>
            </w:r>
          </w:p>
          <w:p w14:paraId="4AD872CE" w14:textId="77777777" w:rsidR="00DA745A" w:rsidRPr="008A04C4" w:rsidRDefault="00DA745A" w:rsidP="0071519B">
            <w:pPr>
              <w:numPr>
                <w:ilvl w:val="0"/>
                <w:numId w:val="6"/>
              </w:numPr>
              <w:contextualSpacing/>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595959" w:themeColor="text1" w:themeTint="A6"/>
              </w:rPr>
            </w:pPr>
            <w:r w:rsidRPr="008A04C4">
              <w:rPr>
                <w:rFonts w:ascii="Arial" w:eastAsia="Calibri" w:hAnsi="Arial" w:cs="Arial"/>
                <w:color w:val="595959" w:themeColor="text1" w:themeTint="A6"/>
              </w:rPr>
              <w:t>A polluter of coastal waters (run-off)</w:t>
            </w:r>
          </w:p>
        </w:tc>
      </w:tr>
      <w:tr w:rsidR="00DA745A" w:rsidRPr="008A04C4" w14:paraId="382D2101" w14:textId="77777777" w:rsidTr="00955977">
        <w:trPr>
          <w:cnfStyle w:val="000000100000" w:firstRow="0" w:lastRow="0" w:firstColumn="0" w:lastColumn="0" w:oddVBand="0" w:evenVBand="0" w:oddHBand="1" w:evenHBand="0" w:firstRowFirstColumn="0" w:firstRowLastColumn="0" w:lastRowFirstColumn="0" w:lastRowLastColumn="0"/>
          <w:trHeight w:val="1266"/>
          <w:jc w:val="center"/>
        </w:trPr>
        <w:tc>
          <w:tcPr>
            <w:cnfStyle w:val="001000000000" w:firstRow="0" w:lastRow="0" w:firstColumn="1" w:lastColumn="0" w:oddVBand="0" w:evenVBand="0" w:oddHBand="0" w:evenHBand="0" w:firstRowFirstColumn="0" w:firstRowLastColumn="0" w:lastRowFirstColumn="0" w:lastRowLastColumn="0"/>
            <w:tcW w:w="2518" w:type="dxa"/>
            <w:tcBorders>
              <w:top w:val="none" w:sz="0" w:space="0" w:color="auto"/>
              <w:left w:val="none" w:sz="0" w:space="0" w:color="auto"/>
              <w:bottom w:val="none" w:sz="0" w:space="0" w:color="auto"/>
            </w:tcBorders>
          </w:tcPr>
          <w:p w14:paraId="16BBC9C7" w14:textId="77777777" w:rsidR="00DA745A" w:rsidRPr="008A04C4" w:rsidRDefault="00DA745A" w:rsidP="0071519B">
            <w:pPr>
              <w:rPr>
                <w:rFonts w:ascii="Arial" w:eastAsia="Calibri" w:hAnsi="Arial" w:cs="Arial"/>
                <w:b w:val="0"/>
                <w:color w:val="595959" w:themeColor="text1" w:themeTint="A6"/>
              </w:rPr>
            </w:pPr>
            <w:r w:rsidRPr="008A04C4">
              <w:rPr>
                <w:rFonts w:ascii="Arial" w:eastAsia="Calibri" w:hAnsi="Arial" w:cs="Arial"/>
                <w:b w:val="0"/>
                <w:color w:val="595959" w:themeColor="text1" w:themeTint="A6"/>
              </w:rPr>
              <w:t xml:space="preserve">Air </w:t>
            </w:r>
          </w:p>
        </w:tc>
        <w:tc>
          <w:tcPr>
            <w:tcW w:w="6724" w:type="dxa"/>
            <w:tcBorders>
              <w:top w:val="none" w:sz="0" w:space="0" w:color="auto"/>
              <w:bottom w:val="none" w:sz="0" w:space="0" w:color="auto"/>
              <w:right w:val="none" w:sz="0" w:space="0" w:color="auto"/>
            </w:tcBorders>
          </w:tcPr>
          <w:p w14:paraId="3D38A73E" w14:textId="77777777" w:rsidR="00DA745A" w:rsidRPr="008A04C4" w:rsidRDefault="00DA745A" w:rsidP="0071519B">
            <w:pPr>
              <w:numPr>
                <w:ilvl w:val="0"/>
                <w:numId w:val="19"/>
              </w:numPr>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595959" w:themeColor="text1" w:themeTint="A6"/>
              </w:rPr>
            </w:pPr>
            <w:r w:rsidRPr="008A04C4">
              <w:rPr>
                <w:rFonts w:ascii="Arial" w:eastAsia="Calibri" w:hAnsi="Arial" w:cs="Arial"/>
                <w:color w:val="595959" w:themeColor="text1" w:themeTint="A6"/>
              </w:rPr>
              <w:t>Agriculture is one of two sectors that are described as main contributor to methane emissions, 19.8%</w:t>
            </w:r>
          </w:p>
          <w:p w14:paraId="4174C818" w14:textId="77777777" w:rsidR="00DA745A" w:rsidRPr="008A04C4" w:rsidRDefault="00DA745A" w:rsidP="0071519B">
            <w:pPr>
              <w:numPr>
                <w:ilvl w:val="0"/>
                <w:numId w:val="19"/>
              </w:numPr>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595959" w:themeColor="text1" w:themeTint="A6"/>
              </w:rPr>
            </w:pPr>
            <w:r w:rsidRPr="008A04C4">
              <w:rPr>
                <w:rFonts w:ascii="Arial" w:eastAsia="Calibri" w:hAnsi="Arial" w:cs="Arial"/>
                <w:color w:val="595959" w:themeColor="text1" w:themeTint="A6"/>
              </w:rPr>
              <w:t>72.3% of nitrous oxide emissions stem from agriculture (fermentation, manure management, soils)</w:t>
            </w:r>
          </w:p>
        </w:tc>
      </w:tr>
      <w:tr w:rsidR="00DA745A" w:rsidRPr="008A04C4" w14:paraId="5F4E69D4" w14:textId="77777777" w:rsidTr="00955977">
        <w:trPr>
          <w:trHeight w:val="831"/>
          <w:jc w:val="center"/>
        </w:trPr>
        <w:tc>
          <w:tcPr>
            <w:cnfStyle w:val="001000000000" w:firstRow="0" w:lastRow="0" w:firstColumn="1" w:lastColumn="0" w:oddVBand="0" w:evenVBand="0" w:oddHBand="0" w:evenHBand="0" w:firstRowFirstColumn="0" w:firstRowLastColumn="0" w:lastRowFirstColumn="0" w:lastRowLastColumn="0"/>
            <w:tcW w:w="2518" w:type="dxa"/>
          </w:tcPr>
          <w:p w14:paraId="3657E680" w14:textId="77777777" w:rsidR="00DA745A" w:rsidRPr="008A04C4" w:rsidRDefault="00DA745A" w:rsidP="0071519B">
            <w:pPr>
              <w:rPr>
                <w:rFonts w:ascii="Arial" w:eastAsia="Calibri" w:hAnsi="Arial" w:cs="Arial"/>
                <w:b w:val="0"/>
                <w:color w:val="595959" w:themeColor="text1" w:themeTint="A6"/>
              </w:rPr>
            </w:pPr>
            <w:r w:rsidRPr="008A04C4">
              <w:rPr>
                <w:rFonts w:ascii="Arial" w:eastAsia="Calibri" w:hAnsi="Arial" w:cs="Arial"/>
                <w:b w:val="0"/>
                <w:color w:val="595959" w:themeColor="text1" w:themeTint="A6"/>
              </w:rPr>
              <w:t>Natural Resources</w:t>
            </w:r>
          </w:p>
        </w:tc>
        <w:tc>
          <w:tcPr>
            <w:tcW w:w="6724" w:type="dxa"/>
          </w:tcPr>
          <w:p w14:paraId="65328CBF" w14:textId="77777777" w:rsidR="00DA745A" w:rsidRPr="008A04C4" w:rsidRDefault="00DA745A" w:rsidP="0071519B">
            <w:pPr>
              <w:numPr>
                <w:ilvl w:val="0"/>
                <w:numId w:val="8"/>
              </w:numPr>
              <w:contextualSpacing/>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595959" w:themeColor="text1" w:themeTint="A6"/>
              </w:rPr>
            </w:pPr>
            <w:r w:rsidRPr="008A04C4">
              <w:rPr>
                <w:rFonts w:ascii="Arial" w:eastAsia="Calibri" w:hAnsi="Arial" w:cs="Arial"/>
                <w:color w:val="595959" w:themeColor="text1" w:themeTint="A6"/>
              </w:rPr>
              <w:t xml:space="preserve">Agriculture is one of five sectors associated with the highest resource consumption. </w:t>
            </w:r>
          </w:p>
        </w:tc>
      </w:tr>
    </w:tbl>
    <w:p w14:paraId="5E3EE02D" w14:textId="77777777" w:rsidR="00DA745A" w:rsidRPr="008A04C4" w:rsidRDefault="00DA745A" w:rsidP="00035FE9">
      <w:pPr>
        <w:spacing w:after="200" w:line="240" w:lineRule="auto"/>
        <w:jc w:val="center"/>
        <w:rPr>
          <w:rFonts w:ascii="Arial" w:eastAsia="Calibri" w:hAnsi="Arial" w:cs="Arial"/>
          <w:color w:val="auto"/>
          <w:sz w:val="22"/>
          <w:szCs w:val="22"/>
          <w:lang w:val="en-GB" w:eastAsia="en-US"/>
        </w:rPr>
      </w:pPr>
      <w:r w:rsidRPr="008A04C4">
        <w:rPr>
          <w:rFonts w:ascii="Arial" w:eastAsia="Calibri" w:hAnsi="Arial" w:cs="Arial"/>
          <w:color w:val="auto"/>
          <w:sz w:val="22"/>
          <w:szCs w:val="22"/>
          <w:lang w:val="en-GB" w:eastAsia="en-US"/>
        </w:rPr>
        <w:t>(Environment &amp; Resources Authority, 2018)</w:t>
      </w:r>
    </w:p>
    <w:p w14:paraId="2D2B0959" w14:textId="77777777" w:rsidR="00DA745A" w:rsidRPr="008A04C4" w:rsidRDefault="00DA745A" w:rsidP="0071519B">
      <w:pPr>
        <w:spacing w:after="0" w:line="240" w:lineRule="auto"/>
        <w:textAlignment w:val="baseline"/>
        <w:rPr>
          <w:rFonts w:ascii="Arial" w:eastAsia="Times New Roman" w:hAnsi="Arial" w:cs="Arial"/>
          <w:color w:val="auto"/>
          <w:sz w:val="22"/>
          <w:szCs w:val="22"/>
          <w:lang w:val="en-GB" w:eastAsia="en-GB"/>
        </w:rPr>
      </w:pPr>
      <w:r w:rsidRPr="008A04C4">
        <w:rPr>
          <w:rFonts w:ascii="Arial" w:eastAsia="Times New Roman" w:hAnsi="Arial" w:cs="Arial"/>
          <w:color w:val="auto"/>
          <w:sz w:val="22"/>
          <w:szCs w:val="22"/>
          <w:lang w:val="en-GB" w:eastAsia="en-GB"/>
        </w:rPr>
        <w:t xml:space="preserve">However, the Attitudes of Europeans Towards Biodiversity Report 2015 found that Maltese people considered environmental issues as being a serious issue within their state, and over half of the respondents recognise that land use changes can have negative economic impacts, especially within the agricultural sector. That said, 11% of respondents consider that economic development should be more of a priority than nature preservation (Environment &amp; Resources Authority, 2018). </w:t>
      </w:r>
    </w:p>
    <w:p w14:paraId="67125D7E" w14:textId="77777777" w:rsidR="00DA745A" w:rsidRPr="008A04C4" w:rsidRDefault="00DA745A" w:rsidP="0071519B">
      <w:pPr>
        <w:spacing w:after="0" w:line="240" w:lineRule="auto"/>
        <w:textAlignment w:val="baseline"/>
        <w:rPr>
          <w:rFonts w:ascii="Arial" w:eastAsia="Times New Roman" w:hAnsi="Arial" w:cs="Arial"/>
          <w:color w:val="auto"/>
          <w:sz w:val="22"/>
          <w:szCs w:val="22"/>
          <w:lang w:val="en-GB" w:eastAsia="en-GB"/>
        </w:rPr>
      </w:pPr>
    </w:p>
    <w:p w14:paraId="46999386" w14:textId="77777777" w:rsidR="00DA745A" w:rsidRPr="008A04C4" w:rsidRDefault="00DA745A" w:rsidP="0071519B">
      <w:pPr>
        <w:spacing w:after="0" w:line="240" w:lineRule="auto"/>
        <w:textAlignment w:val="baseline"/>
        <w:rPr>
          <w:rFonts w:ascii="Arial" w:eastAsia="Times New Roman" w:hAnsi="Arial" w:cs="Arial"/>
          <w:color w:val="auto"/>
          <w:sz w:val="22"/>
          <w:szCs w:val="22"/>
          <w:lang w:val="en-GB" w:eastAsia="en-GB"/>
        </w:rPr>
      </w:pPr>
      <w:r w:rsidRPr="008A04C4">
        <w:rPr>
          <w:rFonts w:ascii="Arial" w:eastAsia="Times New Roman" w:hAnsi="Arial" w:cs="Arial"/>
          <w:color w:val="auto"/>
          <w:sz w:val="22"/>
          <w:szCs w:val="22"/>
          <w:lang w:val="en-GB" w:eastAsia="en-GB"/>
        </w:rPr>
        <w:t xml:space="preserve">From an economic perspective, agriculture constitutes 1.3% of total Gross Added Value, highlighting a low economic contribution. In 2014, 1.5% of the employed population undertook work in the agricultural sector, including 19,065 employees who were “actively engaged” in production. However, it is also forms part of the food production, culinary tradition and supports the tourism industry (Atriga Consulting Services, 2018). </w:t>
      </w:r>
    </w:p>
    <w:p w14:paraId="0CBD52F9" w14:textId="77777777" w:rsidR="00DA745A" w:rsidRPr="008A04C4" w:rsidRDefault="00DA745A" w:rsidP="0071519B">
      <w:pPr>
        <w:spacing w:after="0" w:line="240" w:lineRule="auto"/>
        <w:textAlignment w:val="baseline"/>
        <w:rPr>
          <w:rFonts w:ascii="Arial" w:eastAsia="Times New Roman" w:hAnsi="Arial" w:cs="Arial"/>
          <w:color w:val="auto"/>
          <w:sz w:val="22"/>
          <w:szCs w:val="22"/>
          <w:lang w:val="en-GB" w:eastAsia="en-GB"/>
        </w:rPr>
      </w:pPr>
    </w:p>
    <w:p w14:paraId="5624E562" w14:textId="77777777" w:rsidR="00DA745A" w:rsidRPr="008A04C4" w:rsidRDefault="00DA745A" w:rsidP="0071519B">
      <w:pPr>
        <w:spacing w:after="0" w:line="240" w:lineRule="auto"/>
        <w:textAlignment w:val="baseline"/>
        <w:rPr>
          <w:rFonts w:ascii="Arial" w:eastAsia="Times New Roman" w:hAnsi="Arial" w:cs="Arial"/>
          <w:color w:val="auto"/>
          <w:sz w:val="22"/>
          <w:szCs w:val="22"/>
          <w:lang w:val="en-GB" w:eastAsia="en-GB"/>
        </w:rPr>
      </w:pPr>
      <w:r w:rsidRPr="008A04C4">
        <w:rPr>
          <w:rFonts w:ascii="Arial" w:eastAsia="Times New Roman" w:hAnsi="Arial" w:cs="Arial"/>
          <w:color w:val="auto"/>
          <w:sz w:val="22"/>
          <w:szCs w:val="22"/>
          <w:lang w:val="en-GB" w:eastAsia="en-GB"/>
        </w:rPr>
        <w:lastRenderedPageBreak/>
        <w:t xml:space="preserve">Socially, Maltese agriculture has strong roots. Traditional “family farm units” make up the majority of situations in farming, where land can be collectively owned by family, is passed on to the next of kin and provides the family with their own food, making a living purely from the profit after their own means have been considered (Atriga Consulting Services, 2018). Recent constraints include an aging population, lack of interest from younger generations and </w:t>
      </w:r>
    </w:p>
    <w:p w14:paraId="6080D304" w14:textId="77777777" w:rsidR="00DA745A" w:rsidRPr="008A04C4" w:rsidRDefault="00DA745A" w:rsidP="0071519B">
      <w:pPr>
        <w:spacing w:after="0" w:line="240" w:lineRule="auto"/>
        <w:textAlignment w:val="baseline"/>
        <w:rPr>
          <w:rFonts w:ascii="Arial" w:eastAsia="Times New Roman" w:hAnsi="Arial" w:cs="Arial"/>
          <w:color w:val="auto"/>
          <w:sz w:val="22"/>
          <w:szCs w:val="22"/>
          <w:lang w:val="en-GB" w:eastAsia="en-GB"/>
        </w:rPr>
      </w:pPr>
    </w:p>
    <w:p w14:paraId="492C284E" w14:textId="77777777" w:rsidR="00DA745A" w:rsidRPr="008A04C4" w:rsidRDefault="00DA745A" w:rsidP="0071519B">
      <w:pPr>
        <w:spacing w:after="0" w:line="240" w:lineRule="auto"/>
        <w:textAlignment w:val="baseline"/>
        <w:rPr>
          <w:rFonts w:ascii="Arial" w:eastAsia="Times New Roman" w:hAnsi="Arial" w:cs="Arial"/>
          <w:color w:val="auto"/>
          <w:sz w:val="22"/>
          <w:szCs w:val="22"/>
          <w:lang w:val="en-GB" w:eastAsia="en-GB"/>
        </w:rPr>
      </w:pPr>
      <w:r w:rsidRPr="008A04C4">
        <w:rPr>
          <w:rFonts w:ascii="Arial" w:eastAsia="Times New Roman" w:hAnsi="Arial" w:cs="Arial"/>
          <w:color w:val="auto"/>
          <w:sz w:val="22"/>
          <w:szCs w:val="22"/>
          <w:lang w:val="en-GB" w:eastAsia="en-GB"/>
        </w:rPr>
        <w:t xml:space="preserve">With regards to policies, for the period between 2014 and 2020, the Common Agricultural Policy (CAP) allocated €134 million was split between CAP and Rural Development Programme (RDP). The CAP consisting of €37 million, prioritised increasing job prospects, sustainability and modernisation, and increase in the sizes of land holding, whilst the RDP, consisting of €97 million, prioritised environmentally-friendly farming and improving biodiversity, water and social quality and reducing the effects of climate change (Atriga Consulting Services, 2018). </w:t>
      </w:r>
    </w:p>
    <w:p w14:paraId="3E1308BC" w14:textId="77777777" w:rsidR="00DA745A" w:rsidRPr="008A04C4" w:rsidRDefault="00DA745A" w:rsidP="0071519B">
      <w:pPr>
        <w:spacing w:after="0" w:line="240" w:lineRule="auto"/>
        <w:textAlignment w:val="baseline"/>
        <w:rPr>
          <w:rFonts w:ascii="Arial" w:eastAsia="Times New Roman" w:hAnsi="Arial" w:cs="Arial"/>
          <w:color w:val="auto"/>
          <w:sz w:val="22"/>
          <w:szCs w:val="22"/>
          <w:lang w:val="en-GB" w:eastAsia="en-GB"/>
        </w:rPr>
      </w:pPr>
    </w:p>
    <w:p w14:paraId="7B42EA50" w14:textId="77777777" w:rsidR="00DA745A" w:rsidRPr="008A04C4" w:rsidRDefault="00DA745A" w:rsidP="0071519B">
      <w:pPr>
        <w:spacing w:after="0" w:line="240" w:lineRule="auto"/>
        <w:textAlignment w:val="baseline"/>
        <w:rPr>
          <w:rFonts w:ascii="Arial" w:eastAsia="Times New Roman" w:hAnsi="Arial" w:cs="Arial"/>
          <w:color w:val="auto"/>
          <w:sz w:val="22"/>
          <w:szCs w:val="22"/>
          <w:lang w:val="en-GB" w:eastAsia="en-GB"/>
        </w:rPr>
      </w:pPr>
    </w:p>
    <w:p w14:paraId="5123ECFB" w14:textId="77777777" w:rsidR="00DA745A" w:rsidRPr="008A04C4" w:rsidRDefault="00DA745A" w:rsidP="0071519B">
      <w:pPr>
        <w:shd w:val="clear" w:color="auto" w:fill="FFFFFF"/>
        <w:spacing w:after="0" w:line="240" w:lineRule="auto"/>
        <w:rPr>
          <w:rFonts w:ascii="Arial" w:eastAsia="Times New Roman" w:hAnsi="Arial" w:cs="Arial"/>
          <w:color w:val="auto"/>
          <w:sz w:val="22"/>
          <w:szCs w:val="22"/>
          <w:lang w:val="en-GB" w:eastAsia="en-GB"/>
        </w:rPr>
      </w:pPr>
      <w:r w:rsidRPr="008A04C4">
        <w:rPr>
          <w:rFonts w:ascii="Arial" w:eastAsia="Times New Roman" w:hAnsi="Arial" w:cs="Arial"/>
          <w:b/>
          <w:color w:val="auto"/>
          <w:sz w:val="22"/>
          <w:szCs w:val="22"/>
          <w:lang w:val="en-GB" w:eastAsia="en-GB"/>
        </w:rPr>
        <w:t>1.2 Previous studies</w:t>
      </w:r>
      <w:r w:rsidRPr="008A04C4">
        <w:rPr>
          <w:rFonts w:ascii="Arial" w:eastAsia="Times New Roman" w:hAnsi="Arial" w:cs="Arial"/>
          <w:b/>
          <w:color w:val="auto"/>
          <w:sz w:val="22"/>
          <w:szCs w:val="22"/>
          <w:lang w:val="en-GB" w:eastAsia="en-GB"/>
        </w:rPr>
        <w:br/>
      </w:r>
      <w:r w:rsidRPr="008A04C4">
        <w:rPr>
          <w:rFonts w:ascii="Arial" w:eastAsia="Times New Roman" w:hAnsi="Arial" w:cs="Arial"/>
          <w:color w:val="auto"/>
          <w:sz w:val="22"/>
          <w:szCs w:val="22"/>
          <w:lang w:val="en-GB" w:eastAsia="en-GB"/>
        </w:rPr>
        <w:t>Authors such as Michel-Guillou have aimed to understand SR within agriculture by conducting multiple studies focusing on environmental commitment and general resistance to change among farmers (Michel-Guillou et al., 2006a; 2006b; 2009; 2011; 2012), as well as specific areas of agriculture such as pesticide use (Zouhri et al., 2016) or water management in France (Michel-Guillou et al., 2006a). The studies use the basis of social representation theory to determine the behaviours towards the environment, basing the idea of social representation on social concepts such as</w:t>
      </w:r>
      <w:r w:rsidR="00035FE9">
        <w:rPr>
          <w:rFonts w:ascii="Arial" w:eastAsia="Times New Roman" w:hAnsi="Arial" w:cs="Arial"/>
          <w:color w:val="auto"/>
          <w:sz w:val="22"/>
          <w:szCs w:val="22"/>
          <w:lang w:val="en-GB" w:eastAsia="en-GB"/>
        </w:rPr>
        <w:t xml:space="preserve"> </w:t>
      </w:r>
      <w:r w:rsidRPr="008A04C4">
        <w:rPr>
          <w:rFonts w:ascii="Arial" w:eastAsia="Times New Roman" w:hAnsi="Arial" w:cs="Arial"/>
          <w:color w:val="000000"/>
          <w:sz w:val="22"/>
          <w:szCs w:val="22"/>
          <w:lang w:val="en-GB" w:eastAsia="en-GB"/>
        </w:rPr>
        <w:t xml:space="preserve">“motivations, needs, expectations, values, and experiences”. Similarities exist between these studies and research </w:t>
      </w:r>
      <w:r w:rsidRPr="008A04C4">
        <w:rPr>
          <w:rFonts w:ascii="Arial" w:eastAsia="Times New Roman" w:hAnsi="Arial" w:cs="Arial"/>
          <w:color w:val="auto"/>
          <w:sz w:val="22"/>
          <w:szCs w:val="22"/>
          <w:lang w:val="en-GB" w:eastAsia="en-GB"/>
        </w:rPr>
        <w:t xml:space="preserve">put forward by Buijs et al. 2011, which suggest that cultural aspects such as values, beliefs and experiences form the structure of social representations (Buijs et al., 2011). This research will use these concepts to understand the social representation of farmers and as reasons for their behaviour towards the environment, as well as their perception of the environment. </w:t>
      </w:r>
    </w:p>
    <w:p w14:paraId="6A474501" w14:textId="77777777" w:rsidR="00DA745A" w:rsidRPr="008A04C4" w:rsidRDefault="00DA745A" w:rsidP="0071519B">
      <w:pPr>
        <w:shd w:val="clear" w:color="auto" w:fill="FFFFFF"/>
        <w:spacing w:after="0" w:line="240" w:lineRule="auto"/>
        <w:rPr>
          <w:rFonts w:ascii="Arial" w:eastAsia="Times New Roman" w:hAnsi="Arial" w:cs="Arial"/>
          <w:color w:val="auto"/>
          <w:sz w:val="22"/>
          <w:szCs w:val="22"/>
          <w:lang w:val="en-GB" w:eastAsia="en-GB"/>
        </w:rPr>
      </w:pPr>
    </w:p>
    <w:p w14:paraId="4B2F1FD0" w14:textId="77777777" w:rsidR="00DA745A" w:rsidRPr="008A04C4" w:rsidRDefault="00DA745A" w:rsidP="00F34623">
      <w:pPr>
        <w:shd w:val="clear" w:color="auto" w:fill="FFFFFF"/>
        <w:spacing w:after="0" w:line="240" w:lineRule="auto"/>
        <w:rPr>
          <w:rFonts w:ascii="Arial" w:eastAsia="Times New Roman" w:hAnsi="Arial" w:cs="Arial"/>
          <w:color w:val="auto"/>
          <w:sz w:val="22"/>
          <w:szCs w:val="22"/>
          <w:lang w:val="en-GB" w:eastAsia="en-GB"/>
        </w:rPr>
      </w:pPr>
      <w:r w:rsidRPr="008A04C4">
        <w:rPr>
          <w:rFonts w:ascii="Arial" w:eastAsia="Times New Roman" w:hAnsi="Arial" w:cs="Arial"/>
          <w:color w:val="auto"/>
          <w:sz w:val="22"/>
          <w:szCs w:val="22"/>
          <w:lang w:val="en-GB" w:eastAsia="en-GB"/>
        </w:rPr>
        <w:t>Specific to Malta, a study was conducted by Galdies et al. 2016, that assessed the perceptions and beliefs of climate change for both crop and livestock farmers in order to measure their willingness to adapt to this environmental change (Galdies et al., 2016). Whilst this study focused on perceptions and beliefs, it did not consider social representation, and underlying causes of this willingness or reasons for these perceptions. This research will aim to understand the socio-psychological causes for perceptions and highlight whether there is link between the socio-psychological factors such as social representation and behaviours/willingness to adopt new practices.</w:t>
      </w:r>
      <w:r w:rsidR="00F34623" w:rsidRPr="008A04C4">
        <w:rPr>
          <w:rFonts w:ascii="Arial" w:eastAsia="Times New Roman" w:hAnsi="Arial" w:cs="Arial"/>
          <w:color w:val="auto"/>
          <w:sz w:val="22"/>
          <w:szCs w:val="22"/>
          <w:lang w:val="en-GB" w:eastAsia="en-GB"/>
        </w:rPr>
        <w:t xml:space="preserve"> </w:t>
      </w:r>
    </w:p>
    <w:p w14:paraId="69E45057" w14:textId="77777777" w:rsidR="00DA745A" w:rsidRPr="008A04C4" w:rsidRDefault="00DA745A" w:rsidP="0071519B">
      <w:pPr>
        <w:spacing w:after="0" w:line="240" w:lineRule="auto"/>
        <w:textAlignment w:val="baseline"/>
        <w:rPr>
          <w:rFonts w:ascii="Arial" w:eastAsia="Times New Roman" w:hAnsi="Arial" w:cs="Arial"/>
          <w:b/>
          <w:color w:val="auto"/>
          <w:sz w:val="22"/>
          <w:szCs w:val="22"/>
          <w:lang w:val="en-GB" w:eastAsia="en-GB"/>
        </w:rPr>
      </w:pPr>
    </w:p>
    <w:p w14:paraId="76EB1B61" w14:textId="77777777" w:rsidR="00DA745A" w:rsidRPr="008A04C4" w:rsidRDefault="00DA745A" w:rsidP="0071519B">
      <w:pPr>
        <w:spacing w:after="0" w:line="240" w:lineRule="auto"/>
        <w:textAlignment w:val="baseline"/>
        <w:rPr>
          <w:rFonts w:ascii="Arial" w:eastAsia="Times New Roman" w:hAnsi="Arial" w:cs="Arial"/>
          <w:b/>
          <w:color w:val="auto"/>
          <w:sz w:val="22"/>
          <w:szCs w:val="22"/>
          <w:lang w:val="en-GB" w:eastAsia="en-GB"/>
        </w:rPr>
      </w:pPr>
      <w:r w:rsidRPr="008A04C4">
        <w:rPr>
          <w:rFonts w:ascii="Arial" w:eastAsia="Times New Roman" w:hAnsi="Arial" w:cs="Arial"/>
          <w:b/>
          <w:color w:val="auto"/>
          <w:sz w:val="22"/>
          <w:szCs w:val="22"/>
          <w:lang w:val="en-GB" w:eastAsia="en-GB"/>
        </w:rPr>
        <w:t xml:space="preserve">1.3 The problem and the rationale </w:t>
      </w:r>
    </w:p>
    <w:p w14:paraId="34864928" w14:textId="77777777" w:rsidR="00DA745A" w:rsidRPr="008A04C4" w:rsidRDefault="00DA745A" w:rsidP="0071519B">
      <w:pPr>
        <w:spacing w:after="0" w:line="240" w:lineRule="auto"/>
        <w:textAlignment w:val="baseline"/>
        <w:rPr>
          <w:rFonts w:ascii="Arial" w:eastAsia="Times New Roman" w:hAnsi="Arial" w:cs="Arial"/>
          <w:color w:val="000000"/>
          <w:sz w:val="22"/>
          <w:szCs w:val="22"/>
          <w:shd w:val="clear" w:color="auto" w:fill="FFFFFF"/>
          <w:lang w:val="en-GB" w:eastAsia="en-GB"/>
        </w:rPr>
      </w:pPr>
      <w:r w:rsidRPr="008A04C4">
        <w:rPr>
          <w:rFonts w:ascii="Arial" w:eastAsia="Times New Roman" w:hAnsi="Arial" w:cs="Arial"/>
          <w:color w:val="000000"/>
          <w:sz w:val="22"/>
          <w:szCs w:val="22"/>
          <w:shd w:val="clear" w:color="auto" w:fill="FFFFFF"/>
          <w:lang w:val="en-GB" w:eastAsia="en-GB"/>
        </w:rPr>
        <w:t>In Malta, the National Agricultural Policy for the Maltese Islands 2018-2028, was established to implement more sustainable practices in Malta and build on previous strategies initiated in 2013. It stated seventy policies measures that would assist in improving sustainability, by addressing the three pillars of sustainability: economy, society and environment</w:t>
      </w:r>
      <w:r w:rsidR="00F34623" w:rsidRPr="008A04C4">
        <w:rPr>
          <w:rFonts w:ascii="Arial" w:eastAsia="Times New Roman" w:hAnsi="Arial" w:cs="Arial"/>
          <w:color w:val="000000"/>
          <w:sz w:val="22"/>
          <w:szCs w:val="22"/>
          <w:shd w:val="clear" w:color="auto" w:fill="FFFFFF"/>
          <w:lang w:val="en-GB" w:eastAsia="en-GB"/>
        </w:rPr>
        <w:t xml:space="preserve"> (Atriga Consulting Services, 2018)</w:t>
      </w:r>
      <w:r w:rsidRPr="008A04C4">
        <w:rPr>
          <w:rFonts w:ascii="Arial" w:eastAsia="Times New Roman" w:hAnsi="Arial" w:cs="Arial"/>
          <w:color w:val="000000"/>
          <w:sz w:val="22"/>
          <w:szCs w:val="22"/>
          <w:shd w:val="clear" w:color="auto" w:fill="FFFFFF"/>
          <w:lang w:val="en-GB" w:eastAsia="en-GB"/>
        </w:rPr>
        <w:t xml:space="preserve">.  However, the report outlined the current agricultural situation and a number of challenges that are preventing development such as: 1) increased market competition after European Union Accession; 2) an aging population of farmers that maintain traditional farming methods and; 3) water scarcity, increasing land prices due to urbanisation and soil erosion </w:t>
      </w:r>
      <w:r w:rsidR="00F34623" w:rsidRPr="008A04C4">
        <w:rPr>
          <w:rFonts w:ascii="Arial" w:eastAsia="Times New Roman" w:hAnsi="Arial" w:cs="Arial"/>
          <w:color w:val="000000"/>
          <w:sz w:val="22"/>
          <w:szCs w:val="22"/>
          <w:shd w:val="clear" w:color="auto" w:fill="FFFFFF"/>
          <w:lang w:val="en-GB" w:eastAsia="en-GB"/>
        </w:rPr>
        <w:t>(Atriga Consulting Services, 2018)</w:t>
      </w:r>
      <w:r w:rsidRPr="008A04C4">
        <w:rPr>
          <w:rFonts w:ascii="Arial" w:eastAsia="Times New Roman" w:hAnsi="Arial" w:cs="Arial"/>
          <w:color w:val="000000"/>
          <w:sz w:val="22"/>
          <w:szCs w:val="22"/>
          <w:shd w:val="clear" w:color="auto" w:fill="FFFFFF"/>
          <w:lang w:val="en-GB" w:eastAsia="en-GB"/>
        </w:rPr>
        <w:t xml:space="preserve">. Additionally, the report highlighted more constraints that fell </w:t>
      </w:r>
      <w:r w:rsidRPr="008A04C4">
        <w:rPr>
          <w:rFonts w:ascii="Arial" w:eastAsia="Times New Roman" w:hAnsi="Arial" w:cs="Arial"/>
          <w:color w:val="000000"/>
          <w:sz w:val="22"/>
          <w:szCs w:val="22"/>
          <w:shd w:val="clear" w:color="auto" w:fill="FFFFFF"/>
          <w:lang w:val="en-GB" w:eastAsia="en-GB"/>
        </w:rPr>
        <w:lastRenderedPageBreak/>
        <w:t xml:space="preserve">under the social sustainability pillar in comparison to economic and environmental challenges. </w:t>
      </w:r>
      <w:r w:rsidRPr="008A04C4">
        <w:rPr>
          <w:rFonts w:ascii="Arial" w:eastAsia="Times New Roman" w:hAnsi="Arial" w:cs="Arial"/>
          <w:color w:val="000000"/>
          <w:sz w:val="22"/>
          <w:szCs w:val="22"/>
          <w:shd w:val="clear" w:color="auto" w:fill="FFFFFF"/>
          <w:lang w:val="en-GB" w:eastAsia="en-GB"/>
        </w:rPr>
        <w:br/>
      </w:r>
    </w:p>
    <w:p w14:paraId="1EB1532F" w14:textId="77777777" w:rsidR="00DA745A" w:rsidRPr="008A04C4" w:rsidRDefault="00DA745A" w:rsidP="0071519B">
      <w:pPr>
        <w:spacing w:after="0" w:line="240" w:lineRule="auto"/>
        <w:textAlignment w:val="baseline"/>
        <w:rPr>
          <w:rFonts w:ascii="Arial" w:eastAsia="Times New Roman" w:hAnsi="Arial" w:cs="Arial"/>
          <w:color w:val="000000"/>
          <w:sz w:val="22"/>
          <w:szCs w:val="22"/>
          <w:shd w:val="clear" w:color="auto" w:fill="FFFFFF"/>
          <w:lang w:val="en-GB" w:eastAsia="en-GB"/>
        </w:rPr>
      </w:pPr>
      <w:r w:rsidRPr="008A04C4">
        <w:rPr>
          <w:rFonts w:ascii="Arial" w:eastAsia="Times New Roman" w:hAnsi="Arial" w:cs="Arial"/>
          <w:color w:val="auto"/>
          <w:sz w:val="22"/>
          <w:szCs w:val="22"/>
          <w:lang w:val="en-GB" w:eastAsia="en-GB"/>
        </w:rPr>
        <w:t xml:space="preserve">The number of organic farms in Malta, deemed to be the “sustainable option”, is very low. In 2017 the number of certified organic farmers within Malta consist of fourteen, and among 11,689 hectares of utilised agricultural area, only 21 hectares are registered as organic (Atriga Consulting Services, 2018). Whilst that does not constitute those farmers who may use more sustainable practices, the demand and awareness of sustainable options is outgrowing the number of farmers responding to this change, and there is a divide between those concerned with the quality and the quantity of products (Friends of the Earth Malta, 2017). </w:t>
      </w:r>
    </w:p>
    <w:p w14:paraId="13D0E8C6" w14:textId="77777777" w:rsidR="00DA745A" w:rsidRPr="008A04C4" w:rsidRDefault="00DA745A" w:rsidP="0071519B">
      <w:pPr>
        <w:spacing w:after="0" w:line="240" w:lineRule="auto"/>
        <w:textAlignment w:val="baseline"/>
        <w:rPr>
          <w:rFonts w:ascii="Arial" w:eastAsia="Times New Roman" w:hAnsi="Arial" w:cs="Arial"/>
          <w:color w:val="000000"/>
          <w:sz w:val="22"/>
          <w:szCs w:val="22"/>
          <w:shd w:val="clear" w:color="auto" w:fill="FFFFFF"/>
          <w:lang w:val="en-GB" w:eastAsia="en-GB"/>
        </w:rPr>
      </w:pPr>
    </w:p>
    <w:p w14:paraId="507EBE55" w14:textId="77777777" w:rsidR="00DA745A" w:rsidRPr="008A04C4" w:rsidRDefault="00DA745A" w:rsidP="0071519B">
      <w:pPr>
        <w:spacing w:after="0" w:line="240" w:lineRule="auto"/>
        <w:textAlignment w:val="baseline"/>
        <w:rPr>
          <w:rFonts w:ascii="Arial" w:eastAsia="Times New Roman" w:hAnsi="Arial" w:cs="Arial"/>
          <w:color w:val="000000"/>
          <w:sz w:val="22"/>
          <w:szCs w:val="22"/>
          <w:shd w:val="clear" w:color="auto" w:fill="FFFFFF"/>
          <w:lang w:val="en-GB" w:eastAsia="en-GB"/>
        </w:rPr>
      </w:pPr>
      <w:r w:rsidRPr="008A04C4">
        <w:rPr>
          <w:rFonts w:ascii="Arial" w:eastAsia="Times New Roman" w:hAnsi="Arial" w:cs="Arial"/>
          <w:color w:val="000000"/>
          <w:sz w:val="22"/>
          <w:szCs w:val="22"/>
          <w:shd w:val="clear" w:color="auto" w:fill="FFFFFF"/>
          <w:lang w:val="en-GB" w:eastAsia="en-GB"/>
        </w:rPr>
        <w:t>These challenges could be described as being induced by institutions such as historical and current politics/governments, the wider political sphere such as the European Union, but also farmers as a social group acting as an institution based on their shared beliefs.</w:t>
      </w:r>
    </w:p>
    <w:p w14:paraId="2958AAE2" w14:textId="77777777" w:rsidR="00DA745A" w:rsidRPr="008A04C4" w:rsidRDefault="00DA745A" w:rsidP="0071519B">
      <w:pPr>
        <w:spacing w:after="0" w:line="240" w:lineRule="auto"/>
        <w:textAlignment w:val="baseline"/>
        <w:rPr>
          <w:rFonts w:ascii="Arial" w:eastAsia="Times New Roman" w:hAnsi="Arial" w:cs="Arial"/>
          <w:color w:val="000000"/>
          <w:sz w:val="22"/>
          <w:szCs w:val="22"/>
          <w:shd w:val="clear" w:color="auto" w:fill="FFFFFF"/>
          <w:lang w:val="en-GB" w:eastAsia="en-GB"/>
        </w:rPr>
      </w:pPr>
      <w:r w:rsidRPr="008A04C4">
        <w:rPr>
          <w:rFonts w:ascii="Arial" w:eastAsia="Times New Roman" w:hAnsi="Arial" w:cs="Arial"/>
          <w:color w:val="000000"/>
          <w:sz w:val="22"/>
          <w:szCs w:val="22"/>
          <w:shd w:val="clear" w:color="auto" w:fill="FFFFFF"/>
          <w:lang w:val="en-GB" w:eastAsia="en-GB"/>
        </w:rPr>
        <w:t xml:space="preserve">Aspects of environmental psychology such as social representations can be used to explain the challenges and obstacles that are created by social groups through common psychology or “common sense” (Michel-Guillou et al., 2006a). These self-induced obstacles can therefore prevent or cause particulars behaviours that reflect a certain representation. </w:t>
      </w:r>
    </w:p>
    <w:p w14:paraId="49A05813" w14:textId="77777777" w:rsidR="00DA745A" w:rsidRPr="008A04C4" w:rsidRDefault="00DA745A" w:rsidP="0071519B">
      <w:pPr>
        <w:spacing w:after="0" w:line="240" w:lineRule="auto"/>
        <w:textAlignment w:val="baseline"/>
        <w:rPr>
          <w:rFonts w:ascii="Arial" w:eastAsia="Times New Roman" w:hAnsi="Arial" w:cs="Arial"/>
          <w:color w:val="000000"/>
          <w:sz w:val="22"/>
          <w:szCs w:val="22"/>
          <w:bdr w:val="none" w:sz="0" w:space="0" w:color="auto" w:frame="1"/>
          <w:lang w:val="en-GB" w:eastAsia="en-GB"/>
        </w:rPr>
      </w:pPr>
      <w:r w:rsidRPr="008A04C4">
        <w:rPr>
          <w:rFonts w:ascii="Arial" w:eastAsia="Times New Roman" w:hAnsi="Arial" w:cs="Arial"/>
          <w:b/>
          <w:color w:val="auto"/>
          <w:sz w:val="22"/>
          <w:szCs w:val="22"/>
          <w:lang w:val="en-GB" w:eastAsia="en-GB"/>
        </w:rPr>
        <w:br/>
      </w:r>
      <w:r w:rsidRPr="008A04C4">
        <w:rPr>
          <w:rFonts w:ascii="Arial" w:eastAsia="Times New Roman" w:hAnsi="Arial" w:cs="Arial"/>
          <w:color w:val="auto"/>
          <w:sz w:val="22"/>
          <w:szCs w:val="22"/>
          <w:lang w:val="en-GB" w:eastAsia="en-GB"/>
        </w:rPr>
        <w:t>The rationale of the research is to provide </w:t>
      </w:r>
      <w:r w:rsidRPr="008A04C4">
        <w:rPr>
          <w:rFonts w:ascii="Arial" w:eastAsia="Times New Roman" w:hAnsi="Arial" w:cs="Arial"/>
          <w:color w:val="000000"/>
          <w:sz w:val="22"/>
          <w:szCs w:val="22"/>
          <w:lang w:val="en-GB" w:eastAsia="en-GB"/>
        </w:rPr>
        <w:t xml:space="preserve">a holistic view of the obstacles of sustainable development implementation from a bottom-up perspective, rather than focusing on market or governmental efforts, whilst identifying what farmers perceive to be the solution to these obstacles. It will build on previous research that explores the influence of social representations on behaviours towards the environment, and will aim to address if social representations are a contributing factor to the </w:t>
      </w:r>
      <w:r w:rsidRPr="008A04C4">
        <w:rPr>
          <w:rFonts w:ascii="Arial" w:eastAsia="Times New Roman" w:hAnsi="Arial" w:cs="Arial"/>
          <w:color w:val="000000"/>
          <w:sz w:val="22"/>
          <w:szCs w:val="22"/>
          <w:bdr w:val="none" w:sz="0" w:space="0" w:color="auto" w:frame="1"/>
          <w:lang w:val="en-GB" w:eastAsia="en-GB"/>
        </w:rPr>
        <w:t>limited sustainable agricultural efforts in Malta, and whether these will have an influe</w:t>
      </w:r>
      <w:r w:rsidR="00F34623" w:rsidRPr="008A04C4">
        <w:rPr>
          <w:rFonts w:ascii="Arial" w:eastAsia="Times New Roman" w:hAnsi="Arial" w:cs="Arial"/>
          <w:color w:val="000000"/>
          <w:sz w:val="22"/>
          <w:szCs w:val="22"/>
          <w:bdr w:val="none" w:sz="0" w:space="0" w:color="auto" w:frame="1"/>
          <w:lang w:val="en-GB" w:eastAsia="en-GB"/>
        </w:rPr>
        <w:t xml:space="preserve">nce on the proposed solutions. </w:t>
      </w:r>
    </w:p>
    <w:p w14:paraId="275F9EAE" w14:textId="77777777" w:rsidR="00DA745A" w:rsidRPr="008A04C4" w:rsidRDefault="00DA745A" w:rsidP="0071519B">
      <w:pPr>
        <w:spacing w:after="0" w:line="240" w:lineRule="auto"/>
        <w:textAlignment w:val="baseline"/>
        <w:rPr>
          <w:rFonts w:ascii="Arial" w:eastAsia="Times New Roman" w:hAnsi="Arial" w:cs="Arial"/>
          <w:b/>
          <w:color w:val="auto"/>
          <w:sz w:val="22"/>
          <w:szCs w:val="22"/>
          <w:lang w:val="en-GB" w:eastAsia="en-GB"/>
        </w:rPr>
      </w:pPr>
      <w:r w:rsidRPr="008A04C4">
        <w:rPr>
          <w:rFonts w:ascii="Arial" w:eastAsia="Times New Roman" w:hAnsi="Arial" w:cs="Arial"/>
          <w:color w:val="auto"/>
          <w:sz w:val="22"/>
          <w:szCs w:val="22"/>
          <w:lang w:val="en-GB" w:eastAsia="en-GB"/>
        </w:rPr>
        <w:br/>
      </w:r>
      <w:r w:rsidRPr="008A04C4">
        <w:rPr>
          <w:rFonts w:ascii="Arial" w:eastAsia="Times New Roman" w:hAnsi="Arial" w:cs="Arial"/>
          <w:b/>
          <w:color w:val="auto"/>
          <w:sz w:val="22"/>
          <w:szCs w:val="22"/>
          <w:lang w:val="en-GB" w:eastAsia="en-GB"/>
        </w:rPr>
        <w:t xml:space="preserve">1.4 The research objectives </w:t>
      </w:r>
    </w:p>
    <w:p w14:paraId="1A574185" w14:textId="77777777" w:rsidR="00DA745A" w:rsidRPr="008A04C4" w:rsidRDefault="00DA745A" w:rsidP="0071519B">
      <w:pPr>
        <w:spacing w:after="0" w:line="240" w:lineRule="auto"/>
        <w:textAlignment w:val="baseline"/>
        <w:rPr>
          <w:rFonts w:ascii="Arial" w:eastAsia="Times New Roman" w:hAnsi="Arial" w:cs="Arial"/>
          <w:color w:val="000000"/>
          <w:sz w:val="22"/>
          <w:szCs w:val="22"/>
          <w:lang w:val="en-GB" w:eastAsia="en-GB"/>
        </w:rPr>
      </w:pPr>
      <w:r w:rsidRPr="008A04C4">
        <w:rPr>
          <w:rFonts w:ascii="Arial" w:eastAsia="Times New Roman" w:hAnsi="Arial" w:cs="Arial"/>
          <w:color w:val="auto"/>
          <w:sz w:val="22"/>
          <w:szCs w:val="22"/>
          <w:lang w:val="en-GB" w:eastAsia="en-GB"/>
        </w:rPr>
        <w:t>The overall aim of the research is to discover if social representation contributes to the reason for particular farming behaviours among Maltese farmers, and to discover what farmers believe to be the solutions to the challenges. Additionally, the research includes more concise aims:</w:t>
      </w:r>
      <w:r w:rsidRPr="008A04C4">
        <w:rPr>
          <w:rFonts w:ascii="Arial" w:eastAsia="Times New Roman" w:hAnsi="Arial" w:cs="Arial"/>
          <w:color w:val="000000"/>
          <w:sz w:val="22"/>
          <w:szCs w:val="22"/>
          <w:lang w:val="en-GB" w:eastAsia="en-GB"/>
        </w:rPr>
        <w:br/>
      </w:r>
    </w:p>
    <w:p w14:paraId="207949A9" w14:textId="74C42ADD" w:rsidR="00DA745A" w:rsidRPr="008A04C4" w:rsidRDefault="00DA745A" w:rsidP="003D0CA9">
      <w:pPr>
        <w:numPr>
          <w:ilvl w:val="0"/>
          <w:numId w:val="18"/>
        </w:numPr>
        <w:spacing w:after="0" w:line="240" w:lineRule="auto"/>
        <w:ind w:left="714" w:hanging="357"/>
        <w:textAlignment w:val="baseline"/>
        <w:rPr>
          <w:rFonts w:ascii="Arial" w:eastAsia="Times New Roman" w:hAnsi="Arial" w:cs="Arial"/>
          <w:color w:val="000000" w:themeColor="text1"/>
          <w:sz w:val="22"/>
          <w:szCs w:val="22"/>
          <w:lang w:val="en-GB" w:eastAsia="en-GB"/>
        </w:rPr>
      </w:pPr>
      <w:r w:rsidRPr="008A04C4">
        <w:rPr>
          <w:rFonts w:ascii="Arial" w:eastAsia="Times New Roman" w:hAnsi="Arial" w:cs="Arial"/>
          <w:color w:val="000000" w:themeColor="text1"/>
          <w:sz w:val="22"/>
          <w:szCs w:val="22"/>
          <w:lang w:val="en-GB" w:eastAsia="en-GB"/>
        </w:rPr>
        <w:t xml:space="preserve">Assess if there is a difference in social representation of the environment between conventional farmers and farmers who </w:t>
      </w:r>
      <w:r w:rsidR="003D0CA9">
        <w:rPr>
          <w:rFonts w:ascii="Arial" w:eastAsia="Times New Roman" w:hAnsi="Arial" w:cs="Arial"/>
          <w:color w:val="000000" w:themeColor="text1"/>
          <w:sz w:val="22"/>
          <w:szCs w:val="22"/>
          <w:lang w:val="en-GB" w:eastAsia="en-GB"/>
        </w:rPr>
        <w:t>use more sustainable practices.</w:t>
      </w:r>
    </w:p>
    <w:p w14:paraId="680B90AA" w14:textId="6208D177" w:rsidR="00DA745A" w:rsidRPr="008A04C4" w:rsidRDefault="00DA745A" w:rsidP="003D0CA9">
      <w:pPr>
        <w:numPr>
          <w:ilvl w:val="0"/>
          <w:numId w:val="18"/>
        </w:numPr>
        <w:spacing w:after="0" w:line="240" w:lineRule="auto"/>
        <w:ind w:left="714" w:hanging="357"/>
        <w:textAlignment w:val="baseline"/>
        <w:rPr>
          <w:rFonts w:ascii="Arial" w:eastAsia="Times New Roman" w:hAnsi="Arial" w:cs="Arial"/>
          <w:color w:val="000000" w:themeColor="text1"/>
          <w:sz w:val="22"/>
          <w:szCs w:val="22"/>
          <w:lang w:val="en-GB" w:eastAsia="en-GB"/>
        </w:rPr>
      </w:pPr>
      <w:r w:rsidRPr="008A04C4">
        <w:rPr>
          <w:rFonts w:ascii="Arial" w:eastAsia="Times New Roman" w:hAnsi="Arial" w:cs="Arial"/>
          <w:color w:val="000000" w:themeColor="text1"/>
          <w:sz w:val="22"/>
          <w:szCs w:val="22"/>
          <w:lang w:val="en-GB" w:eastAsia="en-GB"/>
        </w:rPr>
        <w:t xml:space="preserve">Assess the </w:t>
      </w:r>
      <w:r w:rsidR="003D0CA9">
        <w:rPr>
          <w:rFonts w:ascii="Arial" w:eastAsia="Times New Roman" w:hAnsi="Arial" w:cs="Arial"/>
          <w:color w:val="000000" w:themeColor="text1"/>
          <w:sz w:val="22"/>
          <w:szCs w:val="22"/>
          <w:lang w:val="en-GB" w:eastAsia="en-GB"/>
        </w:rPr>
        <w:t>environmental values of farmers</w:t>
      </w:r>
    </w:p>
    <w:p w14:paraId="1EB9B369" w14:textId="77777777" w:rsidR="0039398E" w:rsidRPr="008A04C4" w:rsidRDefault="0039398E" w:rsidP="003D0CA9">
      <w:pPr>
        <w:numPr>
          <w:ilvl w:val="0"/>
          <w:numId w:val="18"/>
        </w:numPr>
        <w:spacing w:after="0" w:line="240" w:lineRule="auto"/>
        <w:ind w:left="714" w:hanging="357"/>
        <w:textAlignment w:val="baseline"/>
        <w:rPr>
          <w:rFonts w:ascii="Arial" w:eastAsia="Times New Roman" w:hAnsi="Arial" w:cs="Arial"/>
          <w:color w:val="000000" w:themeColor="text1"/>
          <w:sz w:val="22"/>
          <w:szCs w:val="22"/>
          <w:lang w:val="en-GB" w:eastAsia="en-GB"/>
        </w:rPr>
      </w:pPr>
      <w:r w:rsidRPr="008A04C4">
        <w:rPr>
          <w:rFonts w:ascii="Arial" w:eastAsia="Times New Roman" w:hAnsi="Arial" w:cs="Arial"/>
          <w:color w:val="000000" w:themeColor="text1"/>
          <w:sz w:val="22"/>
          <w:szCs w:val="22"/>
          <w:lang w:val="en-GB" w:eastAsia="en-GB"/>
        </w:rPr>
        <w:t>Discover what the challenges and solutions for farmers are</w:t>
      </w:r>
    </w:p>
    <w:p w14:paraId="55247AF7" w14:textId="77777777" w:rsidR="00DA745A" w:rsidRPr="008A04C4" w:rsidRDefault="003D14E5" w:rsidP="0071519B">
      <w:pPr>
        <w:spacing w:after="0" w:line="240" w:lineRule="auto"/>
        <w:textAlignment w:val="baseline"/>
        <w:rPr>
          <w:rFonts w:ascii="Arial" w:eastAsia="Times New Roman" w:hAnsi="Arial" w:cs="Arial"/>
          <w:color w:val="auto"/>
          <w:sz w:val="22"/>
          <w:szCs w:val="22"/>
          <w:lang w:val="en-GB" w:eastAsia="en-GB"/>
        </w:rPr>
      </w:pPr>
      <w:r w:rsidRPr="008A04C4">
        <w:rPr>
          <w:rFonts w:ascii="Arial" w:eastAsia="Times New Roman" w:hAnsi="Arial" w:cs="Arial"/>
          <w:b/>
          <w:color w:val="auto"/>
          <w:sz w:val="22"/>
          <w:szCs w:val="22"/>
          <w:lang w:val="en-GB" w:eastAsia="en-GB"/>
        </w:rPr>
        <w:br/>
      </w:r>
      <w:r w:rsidR="00DA745A" w:rsidRPr="008A04C4">
        <w:rPr>
          <w:rFonts w:ascii="Arial" w:eastAsia="Times New Roman" w:hAnsi="Arial" w:cs="Arial"/>
          <w:b/>
          <w:color w:val="auto"/>
          <w:sz w:val="22"/>
          <w:szCs w:val="22"/>
          <w:lang w:val="en-GB" w:eastAsia="en-GB"/>
        </w:rPr>
        <w:t xml:space="preserve">1.5 The hypothesis </w:t>
      </w:r>
      <w:r w:rsidR="00DA745A" w:rsidRPr="008A04C4">
        <w:rPr>
          <w:rFonts w:ascii="Arial" w:eastAsia="Times New Roman" w:hAnsi="Arial" w:cs="Arial"/>
          <w:b/>
          <w:color w:val="auto"/>
          <w:sz w:val="22"/>
          <w:szCs w:val="22"/>
          <w:lang w:val="en-GB" w:eastAsia="en-GB"/>
        </w:rPr>
        <w:br/>
      </w:r>
      <w:r w:rsidR="00DA745A" w:rsidRPr="008A04C4">
        <w:rPr>
          <w:rFonts w:ascii="Arial" w:eastAsia="Times New Roman" w:hAnsi="Arial" w:cs="Arial"/>
          <w:color w:val="auto"/>
          <w:sz w:val="22"/>
          <w:szCs w:val="22"/>
          <w:lang w:val="en-GB" w:eastAsia="en-GB"/>
        </w:rPr>
        <w:t xml:space="preserve">The hypothesis for the research suggests that there will be a difference between the social representation of the environment for conventional farmers and those farmers who use more sustainable practices. </w:t>
      </w:r>
      <w:r w:rsidR="00DA745A" w:rsidRPr="008A04C4">
        <w:rPr>
          <w:rFonts w:ascii="Arial" w:eastAsia="Times New Roman" w:hAnsi="Arial" w:cs="Arial"/>
          <w:color w:val="auto"/>
          <w:sz w:val="22"/>
          <w:szCs w:val="22"/>
          <w:lang w:val="en-GB" w:eastAsia="en-GB"/>
        </w:rPr>
        <w:br/>
        <w:t xml:space="preserve">The research will hypothesise that for conventional farmers, the social representation of the environment will be that it represents a platform for employment, income, whilst focusing on the quantity of products, as well as suggest that solutions to their challenges will reflect the social hardships within Malta. </w:t>
      </w:r>
    </w:p>
    <w:p w14:paraId="738E3BEE" w14:textId="77777777" w:rsidR="00DA745A" w:rsidRPr="008A04C4" w:rsidRDefault="00DA745A" w:rsidP="0071519B">
      <w:pPr>
        <w:spacing w:after="0" w:line="240" w:lineRule="auto"/>
        <w:textAlignment w:val="baseline"/>
        <w:rPr>
          <w:rFonts w:ascii="Arial" w:eastAsia="Times New Roman" w:hAnsi="Arial" w:cs="Arial"/>
          <w:color w:val="auto"/>
          <w:sz w:val="22"/>
          <w:szCs w:val="22"/>
          <w:lang w:val="en-GB" w:eastAsia="en-GB"/>
        </w:rPr>
      </w:pPr>
      <w:r w:rsidRPr="008A04C4">
        <w:rPr>
          <w:rFonts w:ascii="Arial" w:eastAsia="Times New Roman" w:hAnsi="Arial" w:cs="Arial"/>
          <w:color w:val="auto"/>
          <w:sz w:val="22"/>
          <w:szCs w:val="22"/>
          <w:lang w:val="en-GB" w:eastAsia="en-GB"/>
        </w:rPr>
        <w:t xml:space="preserve">Moreover, it will also hypothesise that for farmers using more sustainable methods, their social representation of the environment will be that of protection, whilst the solutions to their </w:t>
      </w:r>
      <w:r w:rsidRPr="008A04C4">
        <w:rPr>
          <w:rFonts w:ascii="Arial" w:eastAsia="Times New Roman" w:hAnsi="Arial" w:cs="Arial"/>
          <w:color w:val="auto"/>
          <w:sz w:val="22"/>
          <w:szCs w:val="22"/>
          <w:lang w:val="en-GB" w:eastAsia="en-GB"/>
        </w:rPr>
        <w:lastRenderedPageBreak/>
        <w:t xml:space="preserve">challenges will relate to quality of products and more efforts to promote </w:t>
      </w:r>
      <w:r w:rsidR="00F34623" w:rsidRPr="008A04C4">
        <w:rPr>
          <w:rFonts w:ascii="Arial" w:eastAsia="Times New Roman" w:hAnsi="Arial" w:cs="Arial"/>
          <w:color w:val="auto"/>
          <w:sz w:val="22"/>
          <w:szCs w:val="22"/>
          <w:lang w:val="en-GB" w:eastAsia="en-GB"/>
        </w:rPr>
        <w:t xml:space="preserve">the health of the environment. </w:t>
      </w:r>
    </w:p>
    <w:p w14:paraId="329E1060" w14:textId="77777777" w:rsidR="00DA745A" w:rsidRPr="008A04C4" w:rsidRDefault="005507D1" w:rsidP="0071519B">
      <w:pPr>
        <w:spacing w:after="0" w:line="240" w:lineRule="auto"/>
        <w:textAlignment w:val="baseline"/>
        <w:rPr>
          <w:rFonts w:ascii="Arial" w:eastAsia="Times New Roman" w:hAnsi="Arial" w:cs="Arial"/>
          <w:b/>
          <w:color w:val="auto"/>
          <w:sz w:val="22"/>
          <w:szCs w:val="22"/>
          <w:lang w:val="en-GB" w:eastAsia="en-GB"/>
        </w:rPr>
      </w:pPr>
      <w:r w:rsidRPr="008A04C4">
        <w:rPr>
          <w:rFonts w:ascii="Arial" w:eastAsia="Times New Roman" w:hAnsi="Arial" w:cs="Arial"/>
          <w:b/>
          <w:color w:val="auto"/>
          <w:sz w:val="22"/>
          <w:szCs w:val="22"/>
          <w:lang w:val="en-GB" w:eastAsia="en-GB"/>
        </w:rPr>
        <w:br/>
      </w:r>
      <w:r w:rsidR="00DA745A" w:rsidRPr="008A04C4">
        <w:rPr>
          <w:rFonts w:ascii="Arial" w:eastAsia="Times New Roman" w:hAnsi="Arial" w:cs="Arial"/>
          <w:b/>
          <w:color w:val="auto"/>
          <w:sz w:val="22"/>
          <w:szCs w:val="22"/>
          <w:lang w:val="en-GB" w:eastAsia="en-GB"/>
        </w:rPr>
        <w:t xml:space="preserve">1.6 The contribution to literature </w:t>
      </w:r>
    </w:p>
    <w:p w14:paraId="74E6F08A" w14:textId="77777777" w:rsidR="0054019A" w:rsidRPr="008A04C4" w:rsidRDefault="00DA745A" w:rsidP="0071519B">
      <w:pPr>
        <w:spacing w:after="200" w:line="240" w:lineRule="auto"/>
        <w:rPr>
          <w:rFonts w:ascii="Arial" w:eastAsia="Calibri" w:hAnsi="Arial" w:cs="Arial"/>
          <w:color w:val="auto"/>
          <w:sz w:val="22"/>
          <w:szCs w:val="22"/>
          <w:lang w:val="en-GB" w:eastAsia="en-US"/>
        </w:rPr>
      </w:pPr>
      <w:r w:rsidRPr="008A04C4">
        <w:rPr>
          <w:rFonts w:ascii="Arial" w:eastAsia="Calibri" w:hAnsi="Arial" w:cs="Arial"/>
          <w:color w:val="auto"/>
          <w:sz w:val="22"/>
          <w:szCs w:val="22"/>
          <w:lang w:val="en-GB" w:eastAsia="en-US"/>
        </w:rPr>
        <w:t xml:space="preserve">A set of comprehensive literature expresses how social representations can influence behaviour towards the natural environment. However, there is a gap that exists between the reasons for behaviour and the solutions to challenges provided by the subject. This research will contribute to debates by considering the solutions to </w:t>
      </w:r>
      <w:r w:rsidR="0039398E" w:rsidRPr="008A04C4">
        <w:rPr>
          <w:rFonts w:ascii="Arial" w:eastAsia="Calibri" w:hAnsi="Arial" w:cs="Arial"/>
          <w:color w:val="auto"/>
          <w:sz w:val="22"/>
          <w:szCs w:val="22"/>
          <w:lang w:val="en-GB" w:eastAsia="en-US"/>
        </w:rPr>
        <w:t>agricultural challenges by f</w:t>
      </w:r>
      <w:r w:rsidRPr="008A04C4">
        <w:rPr>
          <w:rFonts w:ascii="Arial" w:eastAsia="Calibri" w:hAnsi="Arial" w:cs="Arial"/>
          <w:color w:val="auto"/>
          <w:sz w:val="22"/>
          <w:szCs w:val="22"/>
          <w:lang w:val="en-GB" w:eastAsia="en-US"/>
        </w:rPr>
        <w:t>armers, which can then be related to their social representation on the basis that these are formed by experiences, values, histories and other social factors, as explained in the literature r</w:t>
      </w:r>
      <w:r w:rsidR="0039398E" w:rsidRPr="008A04C4">
        <w:rPr>
          <w:rFonts w:ascii="Arial" w:eastAsia="Calibri" w:hAnsi="Arial" w:cs="Arial"/>
          <w:color w:val="auto"/>
          <w:sz w:val="22"/>
          <w:szCs w:val="22"/>
          <w:lang w:val="en-GB" w:eastAsia="en-US"/>
        </w:rPr>
        <w:t>eview in the following chapter.</w:t>
      </w:r>
      <w:r w:rsidR="0039398E" w:rsidRPr="008A04C4">
        <w:rPr>
          <w:rFonts w:ascii="Arial" w:eastAsia="Calibri" w:hAnsi="Arial" w:cs="Arial"/>
          <w:color w:val="auto"/>
          <w:sz w:val="22"/>
          <w:szCs w:val="22"/>
          <w:lang w:val="en-GB" w:eastAsia="en-US"/>
        </w:rPr>
        <w:br/>
      </w:r>
    </w:p>
    <w:p w14:paraId="5AA6CAC7" w14:textId="77777777" w:rsidR="00DA745A" w:rsidRPr="008A04C4" w:rsidRDefault="00DA745A" w:rsidP="0071519B">
      <w:pPr>
        <w:spacing w:line="240" w:lineRule="auto"/>
        <w:rPr>
          <w:b/>
          <w:color w:val="000000" w:themeColor="text1"/>
          <w:sz w:val="22"/>
          <w:szCs w:val="22"/>
          <w:lang w:val="en-GB"/>
        </w:rPr>
      </w:pPr>
      <w:r w:rsidRPr="008A04C4">
        <w:rPr>
          <w:b/>
          <w:color w:val="000000" w:themeColor="text1"/>
          <w:sz w:val="22"/>
          <w:szCs w:val="22"/>
          <w:lang w:val="en-GB"/>
        </w:rPr>
        <w:t xml:space="preserve">2. Methodological Review </w:t>
      </w:r>
    </w:p>
    <w:p w14:paraId="4BBE1CD1" w14:textId="6DCA0E38" w:rsidR="00DA745A" w:rsidRPr="008A04C4" w:rsidRDefault="00DA745A" w:rsidP="0071519B">
      <w:pPr>
        <w:spacing w:after="200" w:line="240" w:lineRule="auto"/>
        <w:rPr>
          <w:rFonts w:ascii="Arial" w:eastAsia="Calibri" w:hAnsi="Arial" w:cs="Arial"/>
          <w:color w:val="auto"/>
          <w:sz w:val="22"/>
          <w:szCs w:val="22"/>
          <w:lang w:val="en-GB" w:eastAsia="en-US"/>
        </w:rPr>
      </w:pPr>
      <w:r w:rsidRPr="008A04C4">
        <w:rPr>
          <w:rFonts w:ascii="Arial" w:eastAsia="Calibri" w:hAnsi="Arial" w:cs="Arial"/>
          <w:color w:val="auto"/>
          <w:sz w:val="22"/>
          <w:szCs w:val="22"/>
          <w:lang w:val="en-GB" w:eastAsia="en-US"/>
        </w:rPr>
        <w:t>The methodology for this study will principally include qualitative approaches due to the nature of assessing social factors (such</w:t>
      </w:r>
      <w:r w:rsidR="00F34623" w:rsidRPr="008A04C4">
        <w:rPr>
          <w:rFonts w:ascii="Arial" w:eastAsia="Calibri" w:hAnsi="Arial" w:cs="Arial"/>
          <w:color w:val="auto"/>
          <w:sz w:val="22"/>
          <w:szCs w:val="22"/>
          <w:lang w:val="en-GB" w:eastAsia="en-US"/>
        </w:rPr>
        <w:t xml:space="preserve"> </w:t>
      </w:r>
      <w:r w:rsidR="007502D1">
        <w:rPr>
          <w:rFonts w:ascii="Arial" w:eastAsia="Calibri" w:hAnsi="Arial" w:cs="Arial"/>
          <w:color w:val="auto"/>
          <w:sz w:val="22"/>
          <w:szCs w:val="22"/>
          <w:lang w:val="en-GB" w:eastAsia="en-US"/>
        </w:rPr>
        <w:t>as opinions, beliefs), (Table 15</w:t>
      </w:r>
      <w:r w:rsidRPr="008A04C4">
        <w:rPr>
          <w:rFonts w:ascii="Arial" w:eastAsia="Calibri" w:hAnsi="Arial" w:cs="Arial"/>
          <w:color w:val="auto"/>
          <w:sz w:val="22"/>
          <w:szCs w:val="22"/>
          <w:lang w:val="en-GB" w:eastAsia="en-US"/>
        </w:rPr>
        <w:t xml:space="preserve">). </w:t>
      </w:r>
    </w:p>
    <w:p w14:paraId="576466AD" w14:textId="29371B75" w:rsidR="00DA745A" w:rsidRPr="008A04C4" w:rsidRDefault="00F34623" w:rsidP="00F34623">
      <w:pPr>
        <w:pStyle w:val="Caption"/>
        <w:jc w:val="center"/>
        <w:rPr>
          <w:rFonts w:ascii="Arial" w:eastAsia="Calibri" w:hAnsi="Arial" w:cs="Arial"/>
          <w:i w:val="0"/>
          <w:color w:val="000000" w:themeColor="text1"/>
          <w:sz w:val="20"/>
          <w:szCs w:val="20"/>
          <w:lang w:val="en-GB" w:eastAsia="en-US"/>
        </w:rPr>
      </w:pPr>
      <w:bookmarkStart w:id="67" w:name="_Toc38311420"/>
      <w:r w:rsidRPr="008A04C4">
        <w:rPr>
          <w:i w:val="0"/>
          <w:color w:val="000000" w:themeColor="text1"/>
          <w:sz w:val="20"/>
          <w:szCs w:val="20"/>
          <w:lang w:val="en-GB"/>
        </w:rPr>
        <w:t xml:space="preserve">Table </w:t>
      </w:r>
      <w:r w:rsidRPr="008A04C4">
        <w:rPr>
          <w:i w:val="0"/>
          <w:color w:val="000000" w:themeColor="text1"/>
          <w:sz w:val="20"/>
          <w:szCs w:val="20"/>
          <w:lang w:val="en-GB"/>
        </w:rPr>
        <w:fldChar w:fldCharType="begin"/>
      </w:r>
      <w:r w:rsidRPr="008A04C4">
        <w:rPr>
          <w:i w:val="0"/>
          <w:color w:val="000000" w:themeColor="text1"/>
          <w:sz w:val="20"/>
          <w:szCs w:val="20"/>
          <w:lang w:val="en-GB"/>
        </w:rPr>
        <w:instrText xml:space="preserve"> SEQ Table \* ARABIC </w:instrText>
      </w:r>
      <w:r w:rsidRPr="008A04C4">
        <w:rPr>
          <w:i w:val="0"/>
          <w:color w:val="000000" w:themeColor="text1"/>
          <w:sz w:val="20"/>
          <w:szCs w:val="20"/>
          <w:lang w:val="en-GB"/>
        </w:rPr>
        <w:fldChar w:fldCharType="separate"/>
      </w:r>
      <w:r w:rsidR="00921F81">
        <w:rPr>
          <w:i w:val="0"/>
          <w:noProof/>
          <w:color w:val="000000" w:themeColor="text1"/>
          <w:sz w:val="20"/>
          <w:szCs w:val="20"/>
          <w:lang w:val="en-GB"/>
        </w:rPr>
        <w:t>15</w:t>
      </w:r>
      <w:r w:rsidRPr="008A04C4">
        <w:rPr>
          <w:i w:val="0"/>
          <w:color w:val="000000" w:themeColor="text1"/>
          <w:sz w:val="20"/>
          <w:szCs w:val="20"/>
          <w:lang w:val="en-GB"/>
        </w:rPr>
        <w:fldChar w:fldCharType="end"/>
      </w:r>
      <w:r w:rsidRPr="008A04C4">
        <w:rPr>
          <w:i w:val="0"/>
          <w:color w:val="000000" w:themeColor="text1"/>
          <w:sz w:val="20"/>
          <w:szCs w:val="20"/>
          <w:lang w:val="en-GB"/>
        </w:rPr>
        <w:t>: Selected methodologies for each research objective for Maltese Study</w:t>
      </w:r>
      <w:bookmarkEnd w:id="67"/>
    </w:p>
    <w:tbl>
      <w:tblPr>
        <w:tblStyle w:val="LightList-Accent31"/>
        <w:tblW w:w="9072" w:type="dxa"/>
        <w:jc w:val="center"/>
        <w:tblBorders>
          <w:top w:val="single" w:sz="4" w:space="0" w:color="8AB833" w:themeColor="accent2"/>
          <w:left w:val="single" w:sz="4" w:space="0" w:color="8AB833" w:themeColor="accent2"/>
          <w:bottom w:val="single" w:sz="4" w:space="0" w:color="8AB833" w:themeColor="accent2"/>
          <w:right w:val="single" w:sz="4" w:space="0" w:color="8AB833" w:themeColor="accent2"/>
          <w:insideH w:val="single" w:sz="4" w:space="0" w:color="8AB833" w:themeColor="accent2"/>
          <w:insideV w:val="single" w:sz="4" w:space="0" w:color="8AB833" w:themeColor="accent2"/>
        </w:tblBorders>
        <w:tblLook w:val="04A0" w:firstRow="1" w:lastRow="0" w:firstColumn="1" w:lastColumn="0" w:noHBand="0" w:noVBand="1"/>
      </w:tblPr>
      <w:tblGrid>
        <w:gridCol w:w="5497"/>
        <w:gridCol w:w="3575"/>
      </w:tblGrid>
      <w:tr w:rsidR="00DA745A" w:rsidRPr="008A04C4" w14:paraId="286B27D7" w14:textId="77777777" w:rsidTr="00955977">
        <w:trPr>
          <w:cnfStyle w:val="100000000000" w:firstRow="1" w:lastRow="0" w:firstColumn="0" w:lastColumn="0" w:oddVBand="0" w:evenVBand="0" w:oddHBand="0" w:evenHBand="0" w:firstRowFirstColumn="0" w:firstRowLastColumn="0" w:lastRowFirstColumn="0" w:lastRowLastColumn="0"/>
          <w:trHeight w:val="734"/>
          <w:jc w:val="center"/>
        </w:trPr>
        <w:tc>
          <w:tcPr>
            <w:cnfStyle w:val="001000000000" w:firstRow="0" w:lastRow="0" w:firstColumn="1" w:lastColumn="0" w:oddVBand="0" w:evenVBand="0" w:oddHBand="0" w:evenHBand="0" w:firstRowFirstColumn="0" w:firstRowLastColumn="0" w:lastRowFirstColumn="0" w:lastRowLastColumn="0"/>
            <w:tcW w:w="5382" w:type="dxa"/>
          </w:tcPr>
          <w:p w14:paraId="41C3D224" w14:textId="77777777" w:rsidR="00DA745A" w:rsidRPr="008A04C4" w:rsidRDefault="00DA745A" w:rsidP="0071519B">
            <w:pPr>
              <w:jc w:val="center"/>
              <w:rPr>
                <w:rFonts w:ascii="Arial" w:eastAsia="Calibri" w:hAnsi="Arial" w:cs="Arial"/>
              </w:rPr>
            </w:pPr>
          </w:p>
          <w:p w14:paraId="10617A02" w14:textId="77777777" w:rsidR="00DA745A" w:rsidRPr="008A04C4" w:rsidRDefault="00DA745A" w:rsidP="0071519B">
            <w:pPr>
              <w:jc w:val="center"/>
              <w:rPr>
                <w:rFonts w:ascii="Arial" w:eastAsia="Calibri" w:hAnsi="Arial" w:cs="Arial"/>
              </w:rPr>
            </w:pPr>
            <w:r w:rsidRPr="008A04C4">
              <w:rPr>
                <w:rFonts w:ascii="Arial" w:eastAsia="Calibri" w:hAnsi="Arial" w:cs="Arial"/>
              </w:rPr>
              <w:t>Research Objective</w:t>
            </w:r>
          </w:p>
        </w:tc>
        <w:tc>
          <w:tcPr>
            <w:tcW w:w="3500" w:type="dxa"/>
          </w:tcPr>
          <w:p w14:paraId="06926AC8" w14:textId="77777777" w:rsidR="00DA745A" w:rsidRPr="008A04C4" w:rsidRDefault="00DA745A" w:rsidP="0071519B">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p>
          <w:p w14:paraId="3A173C25" w14:textId="77777777" w:rsidR="00DA745A" w:rsidRPr="008A04C4" w:rsidRDefault="00DA745A" w:rsidP="0071519B">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8A04C4">
              <w:rPr>
                <w:rFonts w:ascii="Arial" w:eastAsia="Calibri" w:hAnsi="Arial" w:cs="Arial"/>
              </w:rPr>
              <w:t>Methodology</w:t>
            </w:r>
          </w:p>
        </w:tc>
      </w:tr>
      <w:tr w:rsidR="00DA745A" w:rsidRPr="008A04C4" w14:paraId="0A8181FD" w14:textId="77777777" w:rsidTr="009559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82" w:type="dxa"/>
            <w:tcBorders>
              <w:top w:val="none" w:sz="0" w:space="0" w:color="auto"/>
              <w:left w:val="none" w:sz="0" w:space="0" w:color="auto"/>
              <w:bottom w:val="none" w:sz="0" w:space="0" w:color="auto"/>
            </w:tcBorders>
          </w:tcPr>
          <w:p w14:paraId="31E43920" w14:textId="77777777" w:rsidR="00DA745A" w:rsidRPr="008A04C4" w:rsidRDefault="00DA745A" w:rsidP="0071519B">
            <w:pPr>
              <w:numPr>
                <w:ilvl w:val="0"/>
                <w:numId w:val="23"/>
              </w:numPr>
              <w:textAlignment w:val="baseline"/>
              <w:rPr>
                <w:rFonts w:ascii="Arial" w:eastAsia="Times New Roman" w:hAnsi="Arial" w:cs="Arial"/>
                <w:b w:val="0"/>
                <w:color w:val="404040" w:themeColor="text1" w:themeTint="BF"/>
                <w:lang w:eastAsia="en-GB"/>
              </w:rPr>
            </w:pPr>
            <w:r w:rsidRPr="008A04C4">
              <w:rPr>
                <w:rFonts w:ascii="Arial" w:eastAsia="Times New Roman" w:hAnsi="Arial" w:cs="Arial"/>
                <w:b w:val="0"/>
                <w:color w:val="404040" w:themeColor="text1" w:themeTint="BF"/>
                <w:lang w:eastAsia="en-GB"/>
              </w:rPr>
              <w:t>Assess if there is a difference in social representation of the environment between conventional farmers and farmers who use more sustainable practices.</w:t>
            </w:r>
            <w:r w:rsidRPr="008A04C4">
              <w:rPr>
                <w:rFonts w:ascii="Arial" w:eastAsia="Times New Roman" w:hAnsi="Arial" w:cs="Arial"/>
                <w:b w:val="0"/>
                <w:color w:val="404040" w:themeColor="text1" w:themeTint="BF"/>
                <w:lang w:eastAsia="en-GB"/>
              </w:rPr>
              <w:br/>
            </w:r>
          </w:p>
        </w:tc>
        <w:tc>
          <w:tcPr>
            <w:tcW w:w="3500" w:type="dxa"/>
            <w:tcBorders>
              <w:top w:val="none" w:sz="0" w:space="0" w:color="auto"/>
              <w:bottom w:val="none" w:sz="0" w:space="0" w:color="auto"/>
              <w:right w:val="none" w:sz="0" w:space="0" w:color="auto"/>
            </w:tcBorders>
          </w:tcPr>
          <w:p w14:paraId="1B70482F" w14:textId="77777777" w:rsidR="00DA745A" w:rsidRPr="008A04C4" w:rsidRDefault="00DA745A" w:rsidP="0071519B">
            <w:pPr>
              <w:numPr>
                <w:ilvl w:val="0"/>
                <w:numId w:val="21"/>
              </w:numPr>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04040" w:themeColor="text1" w:themeTint="BF"/>
              </w:rPr>
            </w:pPr>
            <w:r w:rsidRPr="008A04C4">
              <w:rPr>
                <w:rFonts w:ascii="Arial" w:eastAsia="Calibri" w:hAnsi="Arial" w:cs="Arial"/>
                <w:color w:val="404040" w:themeColor="text1" w:themeTint="BF"/>
              </w:rPr>
              <w:t>Interview</w:t>
            </w:r>
          </w:p>
          <w:p w14:paraId="3D8DF875" w14:textId="77777777" w:rsidR="005507D1" w:rsidRPr="008A04C4" w:rsidRDefault="005507D1" w:rsidP="0071519B">
            <w:pPr>
              <w:numPr>
                <w:ilvl w:val="0"/>
                <w:numId w:val="21"/>
              </w:numPr>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04040" w:themeColor="text1" w:themeTint="BF"/>
              </w:rPr>
            </w:pPr>
            <w:r w:rsidRPr="008A04C4">
              <w:rPr>
                <w:rFonts w:ascii="Arial" w:eastAsia="Calibri" w:hAnsi="Arial" w:cs="Arial"/>
                <w:color w:val="404040" w:themeColor="text1" w:themeTint="BF"/>
              </w:rPr>
              <w:t>t-Test</w:t>
            </w:r>
          </w:p>
        </w:tc>
      </w:tr>
      <w:tr w:rsidR="00DA745A" w:rsidRPr="008A04C4" w14:paraId="05A18102" w14:textId="77777777" w:rsidTr="00955977">
        <w:trPr>
          <w:jc w:val="center"/>
        </w:trPr>
        <w:tc>
          <w:tcPr>
            <w:cnfStyle w:val="001000000000" w:firstRow="0" w:lastRow="0" w:firstColumn="1" w:lastColumn="0" w:oddVBand="0" w:evenVBand="0" w:oddHBand="0" w:evenHBand="0" w:firstRowFirstColumn="0" w:firstRowLastColumn="0" w:lastRowFirstColumn="0" w:lastRowLastColumn="0"/>
            <w:tcW w:w="5382" w:type="dxa"/>
          </w:tcPr>
          <w:p w14:paraId="25648674" w14:textId="77777777" w:rsidR="00DA745A" w:rsidRPr="008A04C4" w:rsidRDefault="00DA745A" w:rsidP="0071519B">
            <w:pPr>
              <w:pStyle w:val="ListParagraph"/>
              <w:numPr>
                <w:ilvl w:val="0"/>
                <w:numId w:val="23"/>
              </w:numPr>
              <w:spacing w:after="0" w:line="240" w:lineRule="auto"/>
              <w:rPr>
                <w:rFonts w:ascii="Arial" w:eastAsia="Calibri" w:hAnsi="Arial" w:cs="Arial"/>
                <w:b w:val="0"/>
                <w:color w:val="404040" w:themeColor="text1" w:themeTint="BF"/>
              </w:rPr>
            </w:pPr>
            <w:r w:rsidRPr="008A04C4">
              <w:rPr>
                <w:rFonts w:ascii="Arial" w:eastAsia="Times New Roman" w:hAnsi="Arial" w:cs="Arial"/>
                <w:b w:val="0"/>
                <w:color w:val="404040" w:themeColor="text1" w:themeTint="BF"/>
                <w:lang w:eastAsia="en-GB"/>
              </w:rPr>
              <w:t>Assess the environmental values of farmers</w:t>
            </w:r>
            <w:r w:rsidRPr="008A04C4">
              <w:rPr>
                <w:rFonts w:ascii="Arial" w:eastAsia="Calibri" w:hAnsi="Arial" w:cs="Arial"/>
                <w:b w:val="0"/>
                <w:color w:val="404040" w:themeColor="text1" w:themeTint="BF"/>
              </w:rPr>
              <w:t xml:space="preserve"> </w:t>
            </w:r>
            <w:r w:rsidRPr="008A04C4">
              <w:rPr>
                <w:rFonts w:ascii="Arial" w:eastAsia="Calibri" w:hAnsi="Arial" w:cs="Arial"/>
                <w:b w:val="0"/>
                <w:color w:val="404040" w:themeColor="text1" w:themeTint="BF"/>
              </w:rPr>
              <w:br/>
            </w:r>
          </w:p>
        </w:tc>
        <w:tc>
          <w:tcPr>
            <w:tcW w:w="3500" w:type="dxa"/>
          </w:tcPr>
          <w:p w14:paraId="1C86C4D1" w14:textId="77777777" w:rsidR="00DA745A" w:rsidRPr="008A04C4" w:rsidRDefault="00DA745A" w:rsidP="0071519B">
            <w:pPr>
              <w:numPr>
                <w:ilvl w:val="0"/>
                <w:numId w:val="21"/>
              </w:numPr>
              <w:contextualSpacing/>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404040" w:themeColor="text1" w:themeTint="BF"/>
              </w:rPr>
            </w:pPr>
            <w:r w:rsidRPr="008A04C4">
              <w:rPr>
                <w:rFonts w:ascii="Arial" w:eastAsia="Calibri" w:hAnsi="Arial" w:cs="Arial"/>
                <w:color w:val="404040" w:themeColor="text1" w:themeTint="BF"/>
              </w:rPr>
              <w:t>Interview</w:t>
            </w:r>
          </w:p>
          <w:p w14:paraId="793953FF" w14:textId="77777777" w:rsidR="00DA745A" w:rsidRPr="008A04C4" w:rsidRDefault="005507D1" w:rsidP="0071519B">
            <w:pPr>
              <w:numPr>
                <w:ilvl w:val="0"/>
                <w:numId w:val="21"/>
              </w:numPr>
              <w:contextualSpacing/>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404040" w:themeColor="text1" w:themeTint="BF"/>
              </w:rPr>
            </w:pPr>
            <w:r w:rsidRPr="008A04C4">
              <w:rPr>
                <w:rFonts w:ascii="Arial" w:eastAsia="Calibri" w:hAnsi="Arial" w:cs="Arial"/>
                <w:color w:val="404040" w:themeColor="text1" w:themeTint="BF"/>
              </w:rPr>
              <w:t>W</w:t>
            </w:r>
            <w:r w:rsidR="00DA745A" w:rsidRPr="008A04C4">
              <w:rPr>
                <w:rFonts w:ascii="Arial" w:eastAsia="Calibri" w:hAnsi="Arial" w:cs="Arial"/>
                <w:color w:val="404040" w:themeColor="text1" w:themeTint="BF"/>
              </w:rPr>
              <w:t xml:space="preserve">ord Association test </w:t>
            </w:r>
          </w:p>
          <w:p w14:paraId="2758682E" w14:textId="77777777" w:rsidR="005507D1" w:rsidRPr="008A04C4" w:rsidRDefault="005507D1" w:rsidP="0071519B">
            <w:pPr>
              <w:numPr>
                <w:ilvl w:val="0"/>
                <w:numId w:val="21"/>
              </w:numPr>
              <w:contextualSpacing/>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404040" w:themeColor="text1" w:themeTint="BF"/>
              </w:rPr>
            </w:pPr>
            <w:r w:rsidRPr="008A04C4">
              <w:rPr>
                <w:rFonts w:ascii="Arial" w:eastAsia="Calibri" w:hAnsi="Arial" w:cs="Arial"/>
                <w:color w:val="404040" w:themeColor="text1" w:themeTint="BF"/>
              </w:rPr>
              <w:t>t-Test</w:t>
            </w:r>
          </w:p>
        </w:tc>
      </w:tr>
      <w:tr w:rsidR="00DA745A" w:rsidRPr="008A04C4" w14:paraId="1BF7A182" w14:textId="77777777" w:rsidTr="009559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82" w:type="dxa"/>
            <w:tcBorders>
              <w:top w:val="none" w:sz="0" w:space="0" w:color="auto"/>
              <w:left w:val="none" w:sz="0" w:space="0" w:color="auto"/>
              <w:bottom w:val="none" w:sz="0" w:space="0" w:color="auto"/>
            </w:tcBorders>
          </w:tcPr>
          <w:p w14:paraId="1FDEEA78" w14:textId="77777777" w:rsidR="00DA745A" w:rsidRPr="008A04C4" w:rsidRDefault="0039398E" w:rsidP="0071519B">
            <w:pPr>
              <w:numPr>
                <w:ilvl w:val="0"/>
                <w:numId w:val="23"/>
              </w:numPr>
              <w:textAlignment w:val="baseline"/>
              <w:rPr>
                <w:rFonts w:ascii="Arial" w:eastAsia="Times New Roman" w:hAnsi="Arial" w:cs="Arial"/>
                <w:b w:val="0"/>
                <w:color w:val="404040" w:themeColor="text1" w:themeTint="BF"/>
                <w:lang w:eastAsia="en-GB"/>
              </w:rPr>
            </w:pPr>
            <w:r w:rsidRPr="008A04C4">
              <w:rPr>
                <w:rFonts w:ascii="Arial" w:eastAsia="Times New Roman" w:hAnsi="Arial" w:cs="Arial"/>
                <w:b w:val="0"/>
                <w:color w:val="404040" w:themeColor="text1" w:themeTint="BF"/>
                <w:lang w:eastAsia="en-GB"/>
              </w:rPr>
              <w:t>Discover what the challenges and solutions for farmers are</w:t>
            </w:r>
          </w:p>
          <w:p w14:paraId="45D5AEAC" w14:textId="77777777" w:rsidR="00DA745A" w:rsidRPr="008A04C4" w:rsidRDefault="00DA745A" w:rsidP="0071519B">
            <w:pPr>
              <w:rPr>
                <w:rFonts w:ascii="Arial" w:eastAsia="Calibri" w:hAnsi="Arial" w:cs="Arial"/>
                <w:b w:val="0"/>
                <w:color w:val="404040" w:themeColor="text1" w:themeTint="BF"/>
              </w:rPr>
            </w:pPr>
          </w:p>
        </w:tc>
        <w:tc>
          <w:tcPr>
            <w:tcW w:w="3500" w:type="dxa"/>
            <w:tcBorders>
              <w:top w:val="none" w:sz="0" w:space="0" w:color="auto"/>
              <w:bottom w:val="none" w:sz="0" w:space="0" w:color="auto"/>
              <w:right w:val="none" w:sz="0" w:space="0" w:color="auto"/>
            </w:tcBorders>
          </w:tcPr>
          <w:p w14:paraId="319AD55A" w14:textId="77777777" w:rsidR="00DA745A" w:rsidRPr="008A04C4" w:rsidRDefault="00DA745A" w:rsidP="0071519B">
            <w:pPr>
              <w:numPr>
                <w:ilvl w:val="0"/>
                <w:numId w:val="21"/>
              </w:numPr>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04040" w:themeColor="text1" w:themeTint="BF"/>
              </w:rPr>
            </w:pPr>
            <w:r w:rsidRPr="008A04C4">
              <w:rPr>
                <w:rFonts w:ascii="Arial" w:eastAsia="Calibri" w:hAnsi="Arial" w:cs="Arial"/>
                <w:color w:val="404040" w:themeColor="text1" w:themeTint="BF"/>
              </w:rPr>
              <w:t xml:space="preserve">Interview </w:t>
            </w:r>
          </w:p>
        </w:tc>
      </w:tr>
    </w:tbl>
    <w:p w14:paraId="05FBBA78" w14:textId="77777777" w:rsidR="008E0AA3" w:rsidRPr="008A04C4" w:rsidRDefault="008E0AA3" w:rsidP="0071519B">
      <w:pPr>
        <w:keepNext/>
        <w:keepLines/>
        <w:spacing w:before="200" w:after="0" w:line="240" w:lineRule="auto"/>
        <w:outlineLvl w:val="1"/>
        <w:rPr>
          <w:rFonts w:ascii="Arial" w:eastAsia="Calibri" w:hAnsi="Arial" w:cs="Arial"/>
          <w:color w:val="auto"/>
          <w:sz w:val="22"/>
          <w:szCs w:val="22"/>
          <w:lang w:val="en-GB" w:eastAsia="en-US"/>
        </w:rPr>
      </w:pPr>
      <w:bookmarkStart w:id="68" w:name="_Toc20680699"/>
    </w:p>
    <w:bookmarkEnd w:id="68"/>
    <w:p w14:paraId="252D3096" w14:textId="77777777" w:rsidR="0039398E" w:rsidRPr="008A04C4" w:rsidRDefault="008E0AA3" w:rsidP="0071519B">
      <w:pPr>
        <w:spacing w:after="200" w:line="240" w:lineRule="auto"/>
        <w:rPr>
          <w:rFonts w:ascii="Arial" w:eastAsia="Calibri" w:hAnsi="Arial" w:cs="Arial"/>
          <w:color w:val="auto"/>
          <w:sz w:val="22"/>
          <w:szCs w:val="22"/>
          <w:lang w:val="en-GB" w:eastAsia="en-US"/>
        </w:rPr>
      </w:pPr>
      <w:r w:rsidRPr="008A04C4">
        <w:rPr>
          <w:rFonts w:ascii="Arial" w:eastAsia="Calibri" w:hAnsi="Arial" w:cs="Arial"/>
          <w:b/>
          <w:color w:val="auto"/>
          <w:sz w:val="22"/>
          <w:szCs w:val="22"/>
          <w:lang w:val="en-GB" w:eastAsia="en-US"/>
        </w:rPr>
        <w:t>2.1 Interviews</w:t>
      </w:r>
      <w:r w:rsidRPr="008A04C4">
        <w:rPr>
          <w:rFonts w:ascii="Arial" w:eastAsia="Calibri" w:hAnsi="Arial" w:cs="Arial"/>
          <w:color w:val="auto"/>
          <w:sz w:val="22"/>
          <w:szCs w:val="22"/>
          <w:lang w:val="en-GB" w:eastAsia="en-US"/>
        </w:rPr>
        <w:br/>
      </w:r>
      <w:r w:rsidR="00DA745A" w:rsidRPr="008A04C4">
        <w:rPr>
          <w:rFonts w:ascii="Arial" w:eastAsia="Calibri" w:hAnsi="Arial" w:cs="Arial"/>
          <w:color w:val="auto"/>
          <w:sz w:val="22"/>
          <w:szCs w:val="22"/>
          <w:lang w:val="en-GB" w:eastAsia="en-US"/>
        </w:rPr>
        <w:t xml:space="preserve">In order to achieve all of the research objectives, it is important to understand the reasons behind the current farming practices and beliefs/opinions of farmers with regards to best (most effective/fruitful) practices and the environment, as well as their values based on social representation measures named by Guillou-Michel &amp; Moser (values </w:t>
      </w:r>
      <w:r w:rsidR="00DA745A" w:rsidRPr="008A04C4">
        <w:rPr>
          <w:rFonts w:ascii="Arial" w:eastAsia="Calibri" w:hAnsi="Arial" w:cs="Arial"/>
          <w:color w:val="000000"/>
          <w:sz w:val="22"/>
          <w:szCs w:val="22"/>
          <w:lang w:val="en-GB" w:eastAsia="en-US"/>
        </w:rPr>
        <w:t>experience, motivations, values, expectations and needs)</w:t>
      </w:r>
      <w:r w:rsidR="00DA745A" w:rsidRPr="008A04C4">
        <w:rPr>
          <w:rFonts w:ascii="Arial" w:eastAsia="Calibri" w:hAnsi="Arial" w:cs="Arial"/>
          <w:color w:val="auto"/>
          <w:sz w:val="22"/>
          <w:szCs w:val="22"/>
          <w:lang w:val="en-GB" w:eastAsia="en-US"/>
        </w:rPr>
        <w:t xml:space="preserve">. It is also important to understand the systems already in place, and potentially systematic boundaries for farmers. </w:t>
      </w:r>
      <w:r w:rsidR="00DA745A" w:rsidRPr="008A04C4">
        <w:rPr>
          <w:rFonts w:ascii="Arial" w:eastAsia="Calibri" w:hAnsi="Arial" w:cs="Arial"/>
          <w:color w:val="auto"/>
          <w:sz w:val="22"/>
          <w:szCs w:val="22"/>
          <w:lang w:val="en-GB" w:eastAsia="en-US"/>
        </w:rPr>
        <w:br/>
      </w:r>
      <w:r w:rsidR="00DA745A" w:rsidRPr="008A04C4">
        <w:rPr>
          <w:rFonts w:ascii="Arial" w:eastAsia="Calibri" w:hAnsi="Arial" w:cs="Arial"/>
          <w:color w:val="auto"/>
          <w:sz w:val="22"/>
          <w:szCs w:val="22"/>
          <w:lang w:val="en-GB" w:eastAsia="en-US"/>
        </w:rPr>
        <w:br/>
        <w:t xml:space="preserve">Questionnaires could be </w:t>
      </w:r>
      <w:r w:rsidR="0071519B" w:rsidRPr="008A04C4">
        <w:rPr>
          <w:rFonts w:ascii="Arial" w:eastAsia="Calibri" w:hAnsi="Arial" w:cs="Arial"/>
          <w:color w:val="auto"/>
          <w:sz w:val="22"/>
          <w:szCs w:val="22"/>
          <w:lang w:val="en-GB" w:eastAsia="en-US"/>
        </w:rPr>
        <w:t>utilised;</w:t>
      </w:r>
      <w:r w:rsidR="00DA745A" w:rsidRPr="008A04C4">
        <w:rPr>
          <w:rFonts w:ascii="Arial" w:eastAsia="Calibri" w:hAnsi="Arial" w:cs="Arial"/>
          <w:color w:val="auto"/>
          <w:sz w:val="22"/>
          <w:szCs w:val="22"/>
          <w:lang w:val="en-GB" w:eastAsia="en-US"/>
        </w:rPr>
        <w:t xml:space="preserve"> </w:t>
      </w:r>
      <w:r w:rsidR="0071519B" w:rsidRPr="008A04C4">
        <w:rPr>
          <w:rFonts w:ascii="Arial" w:eastAsia="Calibri" w:hAnsi="Arial" w:cs="Arial"/>
          <w:color w:val="auto"/>
          <w:sz w:val="22"/>
          <w:szCs w:val="22"/>
          <w:lang w:val="en-GB" w:eastAsia="en-US"/>
        </w:rPr>
        <w:t>however,</w:t>
      </w:r>
      <w:r w:rsidR="00DA745A" w:rsidRPr="008A04C4">
        <w:rPr>
          <w:rFonts w:ascii="Arial" w:eastAsia="Calibri" w:hAnsi="Arial" w:cs="Arial"/>
          <w:color w:val="auto"/>
          <w:sz w:val="22"/>
          <w:szCs w:val="22"/>
          <w:lang w:val="en-GB" w:eastAsia="en-US"/>
        </w:rPr>
        <w:t xml:space="preserve"> interviews will provide for a more insightful response. Questionnaires only provide limited amount of information, from which answered cannot be clarified or guided (Frey &amp; Oishi, 1995). Additionally, is it more difficult to make assumptions regarding responses and it is more difficult to take them at face value (unlike interviews) due to the lack of personal response (attitudes, behaviours during interview) (Mishler, 1991</w:t>
      </w:r>
      <w:r w:rsidR="0039398E" w:rsidRPr="008A04C4">
        <w:rPr>
          <w:rFonts w:ascii="Arial" w:eastAsia="Calibri" w:hAnsi="Arial" w:cs="Arial"/>
          <w:color w:val="auto"/>
          <w:sz w:val="22"/>
          <w:szCs w:val="22"/>
          <w:lang w:val="en-GB" w:eastAsia="en-US"/>
        </w:rPr>
        <w:t>).</w:t>
      </w:r>
      <w:r w:rsidR="00DA745A" w:rsidRPr="008A04C4">
        <w:rPr>
          <w:rFonts w:ascii="Arial" w:eastAsia="Calibri" w:hAnsi="Arial" w:cs="Arial"/>
          <w:color w:val="auto"/>
          <w:sz w:val="22"/>
          <w:szCs w:val="22"/>
          <w:lang w:val="en-GB" w:eastAsia="en-US"/>
        </w:rPr>
        <w:br/>
      </w:r>
      <w:r w:rsidR="00DA745A" w:rsidRPr="008A04C4">
        <w:rPr>
          <w:rFonts w:ascii="Arial" w:eastAsia="Calibri" w:hAnsi="Arial" w:cs="Arial"/>
          <w:color w:val="auto"/>
          <w:sz w:val="22"/>
          <w:szCs w:val="22"/>
          <w:lang w:val="en-GB" w:eastAsia="en-US"/>
        </w:rPr>
        <w:lastRenderedPageBreak/>
        <w:br/>
      </w:r>
      <w:r w:rsidR="0071519B" w:rsidRPr="008A04C4">
        <w:rPr>
          <w:rFonts w:ascii="Arial" w:eastAsia="Calibri" w:hAnsi="Arial" w:cs="Arial"/>
          <w:color w:val="auto"/>
          <w:sz w:val="22"/>
          <w:szCs w:val="22"/>
          <w:lang w:val="en-GB" w:eastAsia="en-US"/>
        </w:rPr>
        <w:t>Semi-structured interviews as well as the use of narrative interviews will be run in conjunction with Friends of the Earth Malta, who have already established connections with farmers across Malta, in order to provide a sense of familiarity and to remove all sense of suspicion from farmers regarding the research. These styles of interview will be utilised in order to allow farmers to fully express their meanings and to provide the opportunity to ask question in a more conversation style interview (Guerrier, 2006).  I</w:t>
      </w:r>
      <w:r w:rsidR="00DA745A" w:rsidRPr="008A04C4">
        <w:rPr>
          <w:rFonts w:ascii="Arial" w:eastAsia="Calibri" w:hAnsi="Arial" w:cs="Arial"/>
          <w:color w:val="auto"/>
          <w:sz w:val="22"/>
          <w:szCs w:val="22"/>
          <w:lang w:val="en-GB" w:eastAsia="en-US"/>
        </w:rPr>
        <w:t xml:space="preserve">nterviews could be conducted as group interviews for farming cooperatives in order to save time for them and for research purposes as the personnel involved are likely to be in cooperation and have the same goals. However, coordinating a group interview would be challenging as devising a time and place for each participant to meet may be difficult due to availability. In this case individual interviews will be the chosen method, as this can be achieved during the data collection phase and will not negatively affect results in terms of time. Upon completion of the interviews, bias will be considered based on the participants’ occupation and their responsibility to prevent jeopardising their position through speaking on a personal basis, potentially influencing the results. For example, the participants could defend previous initiatives, be passionate about current ones and be overly optimistic about future plans. </w:t>
      </w:r>
    </w:p>
    <w:p w14:paraId="51ADBDA9" w14:textId="77777777" w:rsidR="0071519B" w:rsidRPr="008A04C4" w:rsidRDefault="0039398E" w:rsidP="0071519B">
      <w:pPr>
        <w:spacing w:after="200" w:line="240" w:lineRule="auto"/>
        <w:rPr>
          <w:rFonts w:ascii="Arial" w:eastAsia="Calibri" w:hAnsi="Arial" w:cs="Arial"/>
          <w:color w:val="auto"/>
          <w:sz w:val="22"/>
          <w:szCs w:val="22"/>
          <w:lang w:val="en-GB" w:eastAsia="en-US"/>
        </w:rPr>
      </w:pPr>
      <w:r w:rsidRPr="008A04C4">
        <w:rPr>
          <w:rFonts w:ascii="Arial" w:eastAsia="Calibri" w:hAnsi="Arial" w:cs="Arial"/>
          <w:b/>
          <w:color w:val="auto"/>
          <w:sz w:val="22"/>
          <w:szCs w:val="22"/>
          <w:lang w:val="en-GB" w:eastAsia="en-US"/>
        </w:rPr>
        <w:t>2.2 Word Association Test</w:t>
      </w:r>
      <w:r w:rsidRPr="008A04C4">
        <w:rPr>
          <w:rFonts w:ascii="Arial" w:eastAsia="Calibri" w:hAnsi="Arial" w:cs="Arial"/>
          <w:b/>
          <w:color w:val="000000" w:themeColor="text1"/>
          <w:sz w:val="22"/>
          <w:szCs w:val="22"/>
          <w:lang w:val="en-GB" w:eastAsia="en-US"/>
        </w:rPr>
        <w:br/>
      </w:r>
      <w:r w:rsidR="003D14E5" w:rsidRPr="008A04C4">
        <w:rPr>
          <w:rFonts w:ascii="Arial" w:eastAsia="Calibri" w:hAnsi="Arial" w:cs="Arial"/>
          <w:color w:val="000000" w:themeColor="text1"/>
          <w:sz w:val="22"/>
          <w:szCs w:val="22"/>
          <w:lang w:val="en-GB" w:eastAsia="en-US"/>
        </w:rPr>
        <w:t>Word association tests are endorsed by authors such as Lo Monaco et al., 2016 and Michel-Guillou et al., 2006, as an approach to identify whether or not a subject values certain objects due to the spontaneous nature of the test identifying their immediate associations (Lo Monaco et al., 2017; Michel-Guillou et al., 2006)</w:t>
      </w:r>
      <w:r w:rsidR="0071519B" w:rsidRPr="008A04C4">
        <w:rPr>
          <w:rFonts w:ascii="Arial" w:eastAsia="Calibri" w:hAnsi="Arial" w:cs="Arial"/>
          <w:color w:val="000000" w:themeColor="text1"/>
          <w:sz w:val="22"/>
          <w:szCs w:val="22"/>
          <w:lang w:val="en-GB" w:eastAsia="en-US"/>
        </w:rPr>
        <w:t>. These tests will be used in order to decipher farmers’ ideas behind the natural environment, including some the challenges presented by the E</w:t>
      </w:r>
      <w:r w:rsidR="0071519B" w:rsidRPr="008A04C4">
        <w:rPr>
          <w:rFonts w:ascii="Arial" w:eastAsia="Calibri" w:hAnsi="Arial" w:cs="Arial"/>
          <w:color w:val="auto"/>
          <w:sz w:val="22"/>
          <w:szCs w:val="22"/>
          <w:lang w:val="en-GB" w:eastAsia="en-US"/>
        </w:rPr>
        <w:t xml:space="preserve">nvironment &amp; Resources Authority in 2018. </w:t>
      </w:r>
    </w:p>
    <w:p w14:paraId="1151EE10" w14:textId="77777777" w:rsidR="0071519B" w:rsidRPr="008A04C4" w:rsidRDefault="003D14E5" w:rsidP="0071519B">
      <w:pPr>
        <w:spacing w:after="200" w:line="240" w:lineRule="auto"/>
        <w:rPr>
          <w:rFonts w:ascii="Arial" w:eastAsia="Calibri" w:hAnsi="Arial" w:cs="Arial"/>
          <w:color w:val="auto"/>
          <w:sz w:val="22"/>
          <w:szCs w:val="22"/>
          <w:lang w:val="en-GB" w:eastAsia="en-US"/>
        </w:rPr>
      </w:pPr>
      <w:r w:rsidRPr="008A04C4">
        <w:rPr>
          <w:rFonts w:ascii="Arial" w:eastAsia="Calibri" w:hAnsi="Arial" w:cs="Arial"/>
          <w:b/>
          <w:color w:val="000000" w:themeColor="text1"/>
          <w:sz w:val="22"/>
          <w:szCs w:val="22"/>
          <w:lang w:val="en-GB" w:eastAsia="en-US"/>
        </w:rPr>
        <w:t>2.3</w:t>
      </w:r>
      <w:r w:rsidR="0039398E" w:rsidRPr="008A04C4">
        <w:rPr>
          <w:rFonts w:ascii="Arial" w:eastAsia="Calibri" w:hAnsi="Arial" w:cs="Arial"/>
          <w:b/>
          <w:color w:val="000000" w:themeColor="text1"/>
          <w:sz w:val="22"/>
          <w:szCs w:val="22"/>
          <w:lang w:val="en-GB" w:eastAsia="en-US"/>
        </w:rPr>
        <w:t xml:space="preserve"> </w:t>
      </w:r>
      <w:bookmarkStart w:id="69" w:name="_Toc20680700"/>
      <w:r w:rsidR="00DA745A" w:rsidRPr="008A04C4">
        <w:rPr>
          <w:rFonts w:ascii="Arial" w:eastAsia="Times New Roman" w:hAnsi="Arial" w:cs="Arial"/>
          <w:b/>
          <w:bCs/>
          <w:color w:val="000000" w:themeColor="text1"/>
          <w:sz w:val="22"/>
          <w:szCs w:val="22"/>
          <w:lang w:val="en-GB" w:eastAsia="en-US"/>
        </w:rPr>
        <w:t>Pilot Study</w:t>
      </w:r>
      <w:bookmarkEnd w:id="69"/>
      <w:r w:rsidR="0039398E" w:rsidRPr="008A04C4">
        <w:rPr>
          <w:rFonts w:ascii="Arial" w:eastAsia="Times New Roman" w:hAnsi="Arial" w:cs="Arial"/>
          <w:b/>
          <w:bCs/>
          <w:color w:val="4F81BD"/>
          <w:sz w:val="24"/>
          <w:szCs w:val="24"/>
          <w:lang w:val="en-GB" w:eastAsia="en-US"/>
        </w:rPr>
        <w:br/>
      </w:r>
      <w:r w:rsidR="00DA745A" w:rsidRPr="008A04C4">
        <w:rPr>
          <w:rFonts w:ascii="Arial" w:eastAsia="Calibri" w:hAnsi="Arial" w:cs="Arial"/>
          <w:color w:val="auto"/>
          <w:sz w:val="22"/>
          <w:szCs w:val="22"/>
          <w:lang w:val="en-GB" w:eastAsia="en-US"/>
        </w:rPr>
        <w:t xml:space="preserve">A pilot study will be included to </w:t>
      </w:r>
      <w:r w:rsidR="0071519B" w:rsidRPr="008A04C4">
        <w:rPr>
          <w:rFonts w:ascii="Arial" w:eastAsia="Calibri" w:hAnsi="Arial" w:cs="Arial"/>
          <w:color w:val="auto"/>
          <w:sz w:val="22"/>
          <w:szCs w:val="22"/>
          <w:lang w:val="en-GB" w:eastAsia="en-US"/>
        </w:rPr>
        <w:t>clarify questions and sequences</w:t>
      </w:r>
      <w:r w:rsidR="00DA745A" w:rsidRPr="008A04C4">
        <w:rPr>
          <w:rFonts w:ascii="Arial" w:eastAsia="Calibri" w:hAnsi="Arial" w:cs="Arial"/>
          <w:color w:val="auto"/>
          <w:sz w:val="22"/>
          <w:szCs w:val="22"/>
          <w:lang w:val="en-GB" w:eastAsia="en-US"/>
        </w:rPr>
        <w:t>, in order to allow for adjustments and improvements, (e.g. additional questions) before the interviews will take place. It will be used to develop and assess the interviews in order to ensure they are suitable for the research, to demonstrate as well as help to determine the feasibility of the study, and whether the results can be easily analysed (Connelly, 2008). The pilot study will be conducted using a sample size of 10% of the total of intended respondents, as recommended for social research (Connelly, 2008</w:t>
      </w:r>
      <w:r w:rsidR="00F34623" w:rsidRPr="008A04C4">
        <w:rPr>
          <w:rFonts w:ascii="Arial" w:eastAsia="Calibri" w:hAnsi="Arial" w:cs="Arial"/>
          <w:color w:val="auto"/>
          <w:sz w:val="22"/>
          <w:szCs w:val="22"/>
          <w:lang w:val="en-GB" w:eastAsia="en-US"/>
        </w:rPr>
        <w:t>).</w:t>
      </w:r>
      <w:r w:rsidR="008E0AA3" w:rsidRPr="008A04C4">
        <w:rPr>
          <w:rFonts w:ascii="Arial" w:eastAsia="Calibri" w:hAnsi="Arial" w:cs="Arial"/>
          <w:color w:val="auto"/>
          <w:sz w:val="22"/>
          <w:szCs w:val="22"/>
          <w:lang w:val="en-GB" w:eastAsia="en-US"/>
        </w:rPr>
        <w:t xml:space="preserve"> </w:t>
      </w:r>
      <w:r w:rsidR="008E0AA3" w:rsidRPr="008A04C4">
        <w:rPr>
          <w:rFonts w:ascii="Arial" w:eastAsia="Calibri" w:hAnsi="Arial" w:cs="Arial"/>
          <w:color w:val="auto"/>
          <w:sz w:val="22"/>
          <w:szCs w:val="22"/>
          <w:lang w:val="en-GB" w:eastAsia="en-US"/>
        </w:rPr>
        <w:br/>
      </w:r>
      <w:r w:rsidR="008E0AA3" w:rsidRPr="008A04C4">
        <w:rPr>
          <w:rFonts w:ascii="Arial" w:eastAsia="Calibri" w:hAnsi="Arial" w:cs="Arial"/>
          <w:b/>
          <w:color w:val="auto"/>
          <w:sz w:val="22"/>
          <w:szCs w:val="22"/>
          <w:lang w:val="en-GB" w:eastAsia="en-US"/>
        </w:rPr>
        <w:br/>
        <w:t>2.4 Analysing Results</w:t>
      </w:r>
      <w:r w:rsidR="008E0AA3" w:rsidRPr="008A04C4">
        <w:rPr>
          <w:rFonts w:ascii="Arial" w:eastAsia="Calibri" w:hAnsi="Arial" w:cs="Arial"/>
          <w:color w:val="auto"/>
          <w:sz w:val="22"/>
          <w:szCs w:val="22"/>
          <w:lang w:val="en-GB" w:eastAsia="en-US"/>
        </w:rPr>
        <w:t xml:space="preserve"> </w:t>
      </w:r>
      <w:r w:rsidR="008E0AA3" w:rsidRPr="008A04C4">
        <w:rPr>
          <w:rFonts w:ascii="Arial" w:eastAsia="Calibri" w:hAnsi="Arial" w:cs="Arial"/>
          <w:color w:val="auto"/>
          <w:sz w:val="22"/>
          <w:szCs w:val="22"/>
          <w:lang w:val="en-GB" w:eastAsia="en-US"/>
        </w:rPr>
        <w:br/>
      </w:r>
      <w:r w:rsidR="00DA745A" w:rsidRPr="008A04C4">
        <w:rPr>
          <w:rFonts w:ascii="Arial" w:eastAsia="Calibri" w:hAnsi="Arial" w:cs="Arial"/>
          <w:color w:val="auto"/>
          <w:sz w:val="22"/>
          <w:szCs w:val="22"/>
          <w:lang w:val="en-GB" w:eastAsia="en-US"/>
        </w:rPr>
        <w:t>Thematic analysis will be used to analyse interview responses, due to the nature of the research. By “searching, reviewing and defining themes” (Blaxter et al., 2010), the research will aim to discover the representations and perceptions of two distinct groups by finding comparing trends</w:t>
      </w:r>
      <w:r w:rsidR="0039398E" w:rsidRPr="008A04C4">
        <w:rPr>
          <w:rFonts w:ascii="Arial" w:eastAsia="Calibri" w:hAnsi="Arial" w:cs="Arial"/>
          <w:color w:val="auto"/>
          <w:sz w:val="22"/>
          <w:szCs w:val="22"/>
          <w:lang w:val="en-GB" w:eastAsia="en-US"/>
        </w:rPr>
        <w:t xml:space="preserve"> in opinions and affiliations. </w:t>
      </w:r>
      <w:r w:rsidR="005507D1" w:rsidRPr="008A04C4">
        <w:rPr>
          <w:rFonts w:ascii="Arial" w:eastAsia="Calibri" w:hAnsi="Arial" w:cs="Arial"/>
          <w:color w:val="auto"/>
          <w:sz w:val="22"/>
          <w:szCs w:val="22"/>
          <w:lang w:val="en-GB" w:eastAsia="en-US"/>
        </w:rPr>
        <w:br/>
      </w:r>
      <w:r w:rsidR="0071519B" w:rsidRPr="008A04C4">
        <w:rPr>
          <w:rFonts w:ascii="Arial" w:eastAsia="Calibri" w:hAnsi="Arial" w:cs="Arial"/>
          <w:color w:val="auto"/>
          <w:sz w:val="22"/>
          <w:szCs w:val="22"/>
          <w:lang w:val="en-GB" w:eastAsia="en-US"/>
        </w:rPr>
        <w:t xml:space="preserve">As the hypothesis suggests, a t-Test will be used in order to compare the differences in these results between conventional and more sustainable farmers with regards to: firstly, their social representations around their occupation; and secondly, their interpretations of the natural environment. The t-Test will provide the study with whether or not a significant statistical difference can be found between the two groups, in order to imply how different these social representations are. </w:t>
      </w:r>
    </w:p>
    <w:p w14:paraId="0F26A459" w14:textId="77777777" w:rsidR="008E0AA3" w:rsidRPr="008A04C4" w:rsidRDefault="008E0AA3" w:rsidP="0071519B">
      <w:pPr>
        <w:spacing w:after="200" w:line="240" w:lineRule="auto"/>
        <w:rPr>
          <w:rFonts w:ascii="Arial" w:eastAsia="Times New Roman" w:hAnsi="Arial" w:cs="Arial"/>
          <w:b/>
          <w:bCs/>
          <w:color w:val="4F81BD"/>
          <w:sz w:val="24"/>
          <w:szCs w:val="24"/>
          <w:lang w:val="en-GB" w:eastAsia="en-US"/>
        </w:rPr>
      </w:pPr>
    </w:p>
    <w:p w14:paraId="587B9737" w14:textId="77777777" w:rsidR="0054019A" w:rsidRPr="00363127" w:rsidRDefault="0071519B" w:rsidP="00363127">
      <w:pPr>
        <w:pStyle w:val="Heading2"/>
        <w:rPr>
          <w:sz w:val="24"/>
          <w:szCs w:val="24"/>
        </w:rPr>
      </w:pPr>
      <w:bookmarkStart w:id="70" w:name="_Toc38313211"/>
      <w:r w:rsidRPr="00363127">
        <w:rPr>
          <w:sz w:val="24"/>
          <w:szCs w:val="24"/>
        </w:rPr>
        <w:lastRenderedPageBreak/>
        <w:t>A</w:t>
      </w:r>
      <w:r w:rsidR="00035FE9" w:rsidRPr="00363127">
        <w:rPr>
          <w:sz w:val="24"/>
          <w:szCs w:val="24"/>
        </w:rPr>
        <w:t>ppendix 2: Interview</w:t>
      </w:r>
      <w:r w:rsidR="0054019A" w:rsidRPr="00363127">
        <w:rPr>
          <w:sz w:val="24"/>
          <w:szCs w:val="24"/>
        </w:rPr>
        <w:t xml:space="preserve"> questions used in methodology</w:t>
      </w:r>
      <w:bookmarkEnd w:id="70"/>
      <w:r w:rsidR="0054019A" w:rsidRPr="00363127">
        <w:rPr>
          <w:sz w:val="24"/>
          <w:szCs w:val="24"/>
        </w:rPr>
        <w:t xml:space="preserve"> </w:t>
      </w:r>
    </w:p>
    <w:p w14:paraId="1864EB41" w14:textId="77777777" w:rsidR="0054019A" w:rsidRPr="008A04C4" w:rsidRDefault="0054019A" w:rsidP="0054019A">
      <w:pPr>
        <w:rPr>
          <w:lang w:val="en-GB"/>
        </w:rPr>
      </w:pPr>
    </w:p>
    <w:p w14:paraId="72A1E105" w14:textId="77777777" w:rsidR="00C410C3" w:rsidRPr="008A04C4" w:rsidRDefault="00C410C3" w:rsidP="00C410C3">
      <w:pPr>
        <w:jc w:val="right"/>
        <w:rPr>
          <w:rFonts w:ascii="Arial" w:hAnsi="Arial" w:cs="Arial"/>
          <w:b/>
          <w:lang w:val="en-GB"/>
        </w:rPr>
      </w:pPr>
      <w:r w:rsidRPr="008A04C4">
        <w:rPr>
          <w:noProof/>
          <w:lang w:val="en-GB" w:eastAsia="en-GB"/>
        </w:rPr>
        <w:drawing>
          <wp:inline distT="0" distB="0" distL="0" distR="0" wp14:anchorId="68544AEC" wp14:editId="04CB2484">
            <wp:extent cx="1661866" cy="552893"/>
            <wp:effectExtent l="0" t="0" r="0" b="0"/>
            <wp:docPr id="3" name="Picture 3" descr="Image result for university of wales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logo"/>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675505" cy="557431"/>
                    </a:xfrm>
                    <a:prstGeom prst="rect">
                      <a:avLst/>
                    </a:prstGeom>
                    <a:noFill/>
                    <a:ln>
                      <a:noFill/>
                    </a:ln>
                  </pic:spPr>
                </pic:pic>
              </a:graphicData>
            </a:graphic>
          </wp:inline>
        </w:drawing>
      </w:r>
    </w:p>
    <w:p w14:paraId="474276CD" w14:textId="77777777" w:rsidR="00C410C3" w:rsidRPr="008A04C4" w:rsidRDefault="00C410C3" w:rsidP="00C410C3">
      <w:pPr>
        <w:rPr>
          <w:rFonts w:ascii="Arial" w:hAnsi="Arial" w:cs="Arial"/>
          <w:b/>
          <w:color w:val="000000" w:themeColor="text1"/>
          <w:lang w:val="en-GB"/>
        </w:rPr>
      </w:pPr>
      <w:r w:rsidRPr="008A04C4">
        <w:rPr>
          <w:rFonts w:ascii="Arial" w:hAnsi="Arial" w:cs="Arial"/>
          <w:b/>
          <w:color w:val="000000" w:themeColor="text1"/>
          <w:lang w:val="en-GB"/>
        </w:rPr>
        <w:t>Interview Questions for Representatives</w:t>
      </w:r>
    </w:p>
    <w:p w14:paraId="5BD46539" w14:textId="77777777" w:rsidR="00C410C3" w:rsidRPr="008A04C4" w:rsidRDefault="00C410C3" w:rsidP="00C410C3">
      <w:pPr>
        <w:rPr>
          <w:rFonts w:ascii="Arial" w:hAnsi="Arial" w:cs="Arial"/>
          <w:color w:val="000000" w:themeColor="text1"/>
          <w:lang w:val="en-GB"/>
        </w:rPr>
      </w:pPr>
      <w:r w:rsidRPr="008A04C4">
        <w:rPr>
          <w:rFonts w:ascii="Arial" w:hAnsi="Arial" w:cs="Arial"/>
          <w:b/>
          <w:color w:val="000000" w:themeColor="text1"/>
          <w:lang w:val="en-GB"/>
        </w:rPr>
        <w:t>Purpose of Interview:</w:t>
      </w:r>
      <w:r w:rsidRPr="008A04C4">
        <w:rPr>
          <w:rFonts w:ascii="Arial" w:hAnsi="Arial" w:cs="Arial"/>
          <w:color w:val="000000" w:themeColor="text1"/>
          <w:lang w:val="en-GB"/>
        </w:rPr>
        <w:br/>
        <w:t xml:space="preserve">The research aims to understand the social representation of farmers with regards to the environment and BREXIT. It will use </w:t>
      </w:r>
      <w:r w:rsidR="00B273BE" w:rsidRPr="008A04C4">
        <w:rPr>
          <w:rFonts w:ascii="Arial" w:hAnsi="Arial" w:cs="Arial"/>
          <w:b/>
          <w:color w:val="000000" w:themeColor="text1"/>
          <w:lang w:val="en-GB"/>
        </w:rPr>
        <w:t>8</w:t>
      </w:r>
      <w:r w:rsidRPr="008A04C4">
        <w:rPr>
          <w:rFonts w:ascii="Arial" w:hAnsi="Arial" w:cs="Arial"/>
          <w:b/>
          <w:color w:val="000000" w:themeColor="text1"/>
          <w:lang w:val="en-GB"/>
        </w:rPr>
        <w:t xml:space="preserve"> questions</w:t>
      </w:r>
      <w:r w:rsidRPr="008A04C4">
        <w:rPr>
          <w:rFonts w:ascii="Arial" w:hAnsi="Arial" w:cs="Arial"/>
          <w:color w:val="000000" w:themeColor="text1"/>
          <w:lang w:val="en-GB"/>
        </w:rPr>
        <w:t xml:space="preserve"> to understand th</w:t>
      </w:r>
      <w:r w:rsidR="00B273BE" w:rsidRPr="008A04C4">
        <w:rPr>
          <w:rFonts w:ascii="Arial" w:hAnsi="Arial" w:cs="Arial"/>
          <w:color w:val="000000" w:themeColor="text1"/>
          <w:lang w:val="en-GB"/>
        </w:rPr>
        <w:t>e ideas o</w:t>
      </w:r>
      <w:r w:rsidRPr="008A04C4">
        <w:rPr>
          <w:rFonts w:ascii="Arial" w:hAnsi="Arial" w:cs="Arial"/>
          <w:color w:val="000000" w:themeColor="text1"/>
          <w:lang w:val="en-GB"/>
        </w:rPr>
        <w:t xml:space="preserve">f Brexit and the natural environment, as well as challenges within agriculture, and the solutions to these from an organisational perspective. </w:t>
      </w:r>
      <w:r w:rsidRPr="008A04C4">
        <w:rPr>
          <w:rFonts w:ascii="Arial" w:hAnsi="Arial" w:cs="Arial"/>
          <w:color w:val="000000" w:themeColor="text1"/>
          <w:lang w:val="en-GB"/>
        </w:rPr>
        <w:br/>
      </w:r>
      <w:r w:rsidRPr="008A04C4">
        <w:rPr>
          <w:rFonts w:ascii="Arial" w:hAnsi="Arial" w:cs="Arial"/>
          <w:b/>
          <w:color w:val="000000" w:themeColor="text1"/>
          <w:lang w:val="en-GB"/>
        </w:rPr>
        <w:t>Disclaimer:</w:t>
      </w:r>
      <w:r w:rsidR="00B273BE" w:rsidRPr="008A04C4">
        <w:rPr>
          <w:rFonts w:ascii="Arial" w:hAnsi="Arial" w:cs="Arial"/>
          <w:color w:val="000000" w:themeColor="text1"/>
          <w:lang w:val="en-GB"/>
        </w:rPr>
        <w:t xml:space="preserve"> Responses will remain anonymous and will not be linked back to the organisation of which you represent</w:t>
      </w:r>
      <w:r w:rsidRPr="008A04C4">
        <w:rPr>
          <w:rFonts w:ascii="Arial" w:hAnsi="Arial" w:cs="Arial"/>
          <w:color w:val="000000" w:themeColor="text1"/>
          <w:lang w:val="en-GB"/>
        </w:rPr>
        <w:t xml:space="preserve">. Every participant has the right to: </w:t>
      </w:r>
    </w:p>
    <w:p w14:paraId="7E3C11DF" w14:textId="77777777" w:rsidR="00C410C3" w:rsidRPr="008A04C4" w:rsidRDefault="00C410C3" w:rsidP="00B273BE">
      <w:pPr>
        <w:spacing w:after="0" w:line="240" w:lineRule="auto"/>
        <w:ind w:left="720"/>
        <w:rPr>
          <w:rFonts w:ascii="Arial" w:hAnsi="Arial" w:cs="Arial"/>
          <w:color w:val="000000" w:themeColor="text1"/>
          <w:lang w:val="en-GB"/>
        </w:rPr>
      </w:pPr>
      <w:r w:rsidRPr="008A04C4">
        <w:rPr>
          <w:rFonts w:ascii="Arial" w:hAnsi="Arial" w:cs="Arial"/>
          <w:color w:val="000000" w:themeColor="text1"/>
          <w:lang w:val="en-GB"/>
        </w:rPr>
        <w:t>1) Ask questions about the research and have these sufficiently answered.</w:t>
      </w:r>
    </w:p>
    <w:p w14:paraId="618693DE" w14:textId="77777777" w:rsidR="00C410C3" w:rsidRPr="008A04C4" w:rsidRDefault="00C410C3" w:rsidP="00B273BE">
      <w:pPr>
        <w:spacing w:after="0" w:line="240" w:lineRule="auto"/>
        <w:ind w:left="720"/>
        <w:rPr>
          <w:rFonts w:ascii="Arial" w:hAnsi="Arial" w:cs="Arial"/>
          <w:color w:val="000000" w:themeColor="text1"/>
          <w:lang w:val="en-GB"/>
        </w:rPr>
      </w:pPr>
      <w:r w:rsidRPr="008A04C4">
        <w:rPr>
          <w:rFonts w:ascii="Arial" w:hAnsi="Arial" w:cs="Arial"/>
          <w:color w:val="000000" w:themeColor="text1"/>
          <w:lang w:val="en-GB"/>
        </w:rPr>
        <w:t xml:space="preserve">2) Withdraw their information from use at any time. </w:t>
      </w:r>
    </w:p>
    <w:p w14:paraId="02E38F3B" w14:textId="77777777" w:rsidR="00C410C3" w:rsidRPr="008A04C4" w:rsidRDefault="00B273BE" w:rsidP="00C410C3">
      <w:pPr>
        <w:rPr>
          <w:rFonts w:ascii="Arial" w:hAnsi="Arial" w:cs="Arial"/>
          <w:b/>
          <w:color w:val="000000" w:themeColor="text1"/>
          <w:lang w:val="en-GB"/>
        </w:rPr>
      </w:pPr>
      <w:r w:rsidRPr="008A04C4">
        <w:rPr>
          <w:rFonts w:ascii="Arial" w:hAnsi="Arial" w:cs="Arial"/>
          <w:b/>
          <w:color w:val="000000" w:themeColor="text1"/>
          <w:lang w:val="en-GB"/>
        </w:rPr>
        <w:br/>
      </w:r>
      <w:r w:rsidR="00C410C3" w:rsidRPr="008A04C4">
        <w:rPr>
          <w:rFonts w:ascii="Arial" w:hAnsi="Arial" w:cs="Arial"/>
          <w:b/>
          <w:color w:val="000000" w:themeColor="text1"/>
          <w:lang w:val="en-GB"/>
        </w:rPr>
        <w:t xml:space="preserve">Which organisation are you representing? </w:t>
      </w:r>
    </w:p>
    <w:p w14:paraId="6EFA8D44" w14:textId="77777777" w:rsidR="00C410C3" w:rsidRPr="008A04C4" w:rsidRDefault="00C410C3" w:rsidP="00C410C3">
      <w:pPr>
        <w:rPr>
          <w:rFonts w:ascii="Arial" w:hAnsi="Arial" w:cs="Arial"/>
          <w:color w:val="000000" w:themeColor="text1"/>
          <w:lang w:val="en-GB"/>
        </w:rPr>
      </w:pPr>
      <w:r w:rsidRPr="008A04C4">
        <w:rPr>
          <w:rFonts w:ascii="Arial" w:hAnsi="Arial" w:cs="Arial"/>
          <w:noProof/>
          <w:color w:val="000000" w:themeColor="text1"/>
          <w:lang w:val="en-GB" w:eastAsia="en-GB"/>
        </w:rPr>
        <mc:AlternateContent>
          <mc:Choice Requires="wps">
            <w:drawing>
              <wp:inline distT="0" distB="0" distL="0" distR="0" wp14:anchorId="00449B32" wp14:editId="63028C54">
                <wp:extent cx="5095875" cy="306070"/>
                <wp:effectExtent l="9525" t="10160" r="9525" b="7620"/>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5875" cy="306070"/>
                        </a:xfrm>
                        <a:prstGeom prst="rect">
                          <a:avLst/>
                        </a:prstGeom>
                        <a:solidFill>
                          <a:srgbClr val="FFFFFF"/>
                        </a:solidFill>
                        <a:ln w="9525">
                          <a:solidFill>
                            <a:srgbClr val="000000"/>
                          </a:solidFill>
                          <a:miter lim="800000"/>
                          <a:headEnd/>
                          <a:tailEnd/>
                        </a:ln>
                      </wps:spPr>
                      <wps:txbx>
                        <w:txbxContent>
                          <w:p w14:paraId="0286EA2E" w14:textId="77777777" w:rsidR="00C77029" w:rsidRPr="00133B3D" w:rsidRDefault="00C77029" w:rsidP="00C410C3"/>
                        </w:txbxContent>
                      </wps:txbx>
                      <wps:bodyPr rot="0" vert="horz" wrap="square" lIns="91440" tIns="45720" rIns="91440" bIns="45720" anchor="t" anchorCtr="0" upright="1">
                        <a:noAutofit/>
                      </wps:bodyPr>
                    </wps:wsp>
                  </a:graphicData>
                </a:graphic>
              </wp:inline>
            </w:drawing>
          </mc:Choice>
          <mc:Fallback>
            <w:pict>
              <v:shape w14:anchorId="00449B32" id="Text Box 18" o:spid="_x0000_s1029" type="#_x0000_t202" style="width:401.25pt;height:24.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">
                <v:textbox>
                  <w:txbxContent>
                    <w:p w14:paraId="0286EA2E" w14:textId="77777777" w:rsidR="00C77029" w:rsidRPr="00133B3D" w:rsidRDefault="00C77029" w:rsidP="00C410C3"/>
                  </w:txbxContent>
                </v:textbox>
                <w10:anchorlock/>
              </v:shape>
            </w:pict>
          </mc:Fallback>
        </mc:AlternateContent>
      </w:r>
      <w:r w:rsidRPr="008A04C4">
        <w:rPr>
          <w:rFonts w:ascii="Arial" w:hAnsi="Arial" w:cs="Arial"/>
          <w:color w:val="000000" w:themeColor="text1"/>
          <w:lang w:val="en-GB"/>
        </w:rPr>
        <w:br/>
      </w:r>
      <w:r w:rsidRPr="008A04C4">
        <w:rPr>
          <w:rFonts w:ascii="Arial" w:hAnsi="Arial" w:cs="Arial"/>
          <w:b/>
          <w:color w:val="000000" w:themeColor="text1"/>
          <w:lang w:val="en-GB"/>
        </w:rPr>
        <w:br/>
        <w:t>Questions</w:t>
      </w:r>
    </w:p>
    <w:p w14:paraId="1D0A6ACF" w14:textId="77777777" w:rsidR="00C410C3" w:rsidRPr="008A04C4" w:rsidRDefault="00C410C3" w:rsidP="00C410C3">
      <w:pPr>
        <w:pStyle w:val="ListParagraph"/>
        <w:numPr>
          <w:ilvl w:val="0"/>
          <w:numId w:val="17"/>
        </w:numPr>
        <w:spacing w:after="160" w:line="259" w:lineRule="auto"/>
        <w:rPr>
          <w:rFonts w:ascii="Arial" w:hAnsi="Arial" w:cs="Arial"/>
          <w:color w:val="000000" w:themeColor="text1"/>
          <w:sz w:val="20"/>
          <w:szCs w:val="20"/>
        </w:rPr>
      </w:pPr>
      <w:r w:rsidRPr="008A04C4">
        <w:rPr>
          <w:rFonts w:ascii="Arial" w:hAnsi="Arial" w:cs="Arial"/>
          <w:color w:val="000000" w:themeColor="text1"/>
          <w:sz w:val="20"/>
          <w:szCs w:val="20"/>
        </w:rPr>
        <w:t xml:space="preserve">Do you think </w:t>
      </w:r>
      <w:r w:rsidRPr="008A04C4">
        <w:rPr>
          <w:rFonts w:ascii="Arial" w:hAnsi="Arial" w:cs="Arial"/>
          <w:vanish/>
          <w:color w:val="000000" w:themeColor="text1"/>
          <w:sz w:val="20"/>
          <w:szCs w:val="20"/>
        </w:rPr>
        <w:t>In your opinion, hasHas Has</w:t>
      </w:r>
      <w:r w:rsidRPr="008A04C4">
        <w:rPr>
          <w:rFonts w:ascii="Arial" w:hAnsi="Arial" w:cs="Arial"/>
          <w:color w:val="000000" w:themeColor="text1"/>
          <w:sz w:val="20"/>
          <w:szCs w:val="20"/>
        </w:rPr>
        <w:t>being part of the European Union has determined farming practices? Can you give reasons for your answer?</w:t>
      </w:r>
      <w:r w:rsidRPr="008A04C4">
        <w:rPr>
          <w:rFonts w:ascii="Arial" w:hAnsi="Arial" w:cs="Arial"/>
          <w:color w:val="000000" w:themeColor="text1"/>
          <w:sz w:val="20"/>
          <w:szCs w:val="20"/>
        </w:rPr>
        <w:br/>
      </w:r>
      <w:r w:rsidRPr="008A04C4">
        <w:rPr>
          <w:rFonts w:ascii="Arial" w:hAnsi="Arial" w:cs="Arial"/>
          <w:noProof/>
          <w:color w:val="000000" w:themeColor="text1"/>
          <w:sz w:val="20"/>
          <w:szCs w:val="20"/>
          <w:lang w:eastAsia="en-GB"/>
        </w:rPr>
        <mc:AlternateContent>
          <mc:Choice Requires="wps">
            <w:drawing>
              <wp:inline distT="0" distB="0" distL="0" distR="0" wp14:anchorId="73CE5113" wp14:editId="4D0936F8">
                <wp:extent cx="5095875" cy="404037"/>
                <wp:effectExtent l="0" t="0" r="28575" b="15240"/>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5875" cy="404037"/>
                        </a:xfrm>
                        <a:prstGeom prst="rect">
                          <a:avLst/>
                        </a:prstGeom>
                        <a:solidFill>
                          <a:srgbClr val="FFFFFF"/>
                        </a:solidFill>
                        <a:ln w="9525">
                          <a:solidFill>
                            <a:srgbClr val="000000"/>
                          </a:solidFill>
                          <a:miter lim="800000"/>
                          <a:headEnd/>
                          <a:tailEnd/>
                        </a:ln>
                      </wps:spPr>
                      <wps:txbx>
                        <w:txbxContent>
                          <w:p w14:paraId="081E41D9" w14:textId="77777777" w:rsidR="00C77029" w:rsidRPr="00133B3D" w:rsidRDefault="00C77029" w:rsidP="00C410C3"/>
                        </w:txbxContent>
                      </wps:txbx>
                      <wps:bodyPr rot="0" vert="horz" wrap="square" lIns="91440" tIns="45720" rIns="91440" bIns="45720" anchor="t" anchorCtr="0" upright="1">
                        <a:noAutofit/>
                      </wps:bodyPr>
                    </wps:wsp>
                  </a:graphicData>
                </a:graphic>
              </wp:inline>
            </w:drawing>
          </mc:Choice>
          <mc:Fallback>
            <w:pict>
              <v:shape w14:anchorId="73CE5113" id="Text Box 17" o:spid="_x0000_s1030" type="#_x0000_t202" style="width:401.25pt;height:3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">
                <v:textbox>
                  <w:txbxContent>
                    <w:p w14:paraId="081E41D9" w14:textId="77777777" w:rsidR="00C77029" w:rsidRPr="00133B3D" w:rsidRDefault="00C77029" w:rsidP="00C410C3"/>
                  </w:txbxContent>
                </v:textbox>
                <w10:anchorlock/>
              </v:shape>
            </w:pict>
          </mc:Fallback>
        </mc:AlternateContent>
      </w:r>
      <w:r w:rsidRPr="008A04C4">
        <w:rPr>
          <w:rFonts w:ascii="Arial" w:hAnsi="Arial" w:cs="Arial"/>
          <w:color w:val="000000" w:themeColor="text1"/>
          <w:sz w:val="20"/>
          <w:szCs w:val="20"/>
        </w:rPr>
        <w:br/>
      </w:r>
      <w:r w:rsidRPr="008A04C4">
        <w:rPr>
          <w:rFonts w:ascii="Arial" w:hAnsi="Arial" w:cs="Arial"/>
          <w:color w:val="000000" w:themeColor="text1"/>
          <w:sz w:val="20"/>
          <w:szCs w:val="20"/>
        </w:rPr>
        <w:br/>
      </w:r>
    </w:p>
    <w:p w14:paraId="33B05068" w14:textId="77777777" w:rsidR="00C410C3" w:rsidRPr="008A04C4" w:rsidRDefault="00C410C3" w:rsidP="00C410C3">
      <w:pPr>
        <w:pStyle w:val="ListParagraph"/>
        <w:numPr>
          <w:ilvl w:val="0"/>
          <w:numId w:val="17"/>
        </w:numPr>
        <w:spacing w:after="160" w:line="259" w:lineRule="auto"/>
        <w:rPr>
          <w:rFonts w:ascii="Arial" w:hAnsi="Arial" w:cs="Arial"/>
          <w:color w:val="000000" w:themeColor="text1"/>
          <w:sz w:val="20"/>
          <w:szCs w:val="20"/>
        </w:rPr>
      </w:pPr>
      <w:r w:rsidRPr="008A04C4">
        <w:rPr>
          <w:rFonts w:ascii="Arial" w:hAnsi="Arial" w:cs="Arial"/>
          <w:color w:val="000000" w:themeColor="text1"/>
          <w:sz w:val="20"/>
          <w:szCs w:val="20"/>
        </w:rPr>
        <w:t>Do you think the EU has been beneficial to the agricultural sector? Can you give reasons for your answer?</w:t>
      </w:r>
      <w:r w:rsidRPr="008A04C4">
        <w:rPr>
          <w:rFonts w:ascii="Arial" w:hAnsi="Arial" w:cs="Arial"/>
          <w:color w:val="000000" w:themeColor="text1"/>
          <w:sz w:val="20"/>
          <w:szCs w:val="20"/>
        </w:rPr>
        <w:br/>
      </w:r>
      <w:r w:rsidR="00B273BE" w:rsidRPr="008A04C4">
        <w:rPr>
          <w:rFonts w:ascii="Arial" w:hAnsi="Arial" w:cs="Arial"/>
          <w:noProof/>
          <w:color w:val="000000" w:themeColor="text1"/>
          <w:sz w:val="20"/>
          <w:szCs w:val="20"/>
          <w:lang w:eastAsia="en-GB"/>
        </w:rPr>
        <mc:AlternateContent>
          <mc:Choice Requires="wps">
            <w:drawing>
              <wp:inline distT="0" distB="0" distL="0" distR="0" wp14:anchorId="758EA5AD" wp14:editId="7C76D907">
                <wp:extent cx="5095875" cy="404037"/>
                <wp:effectExtent l="0" t="0" r="28575" b="15240"/>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5875" cy="404037"/>
                        </a:xfrm>
                        <a:prstGeom prst="rect">
                          <a:avLst/>
                        </a:prstGeom>
                        <a:solidFill>
                          <a:srgbClr val="FFFFFF"/>
                        </a:solidFill>
                        <a:ln w="9525">
                          <a:solidFill>
                            <a:srgbClr val="000000"/>
                          </a:solidFill>
                          <a:miter lim="800000"/>
                          <a:headEnd/>
                          <a:tailEnd/>
                        </a:ln>
                      </wps:spPr>
                      <wps:txbx>
                        <w:txbxContent>
                          <w:p w14:paraId="632C8910" w14:textId="77777777" w:rsidR="00C77029" w:rsidRPr="00133B3D" w:rsidRDefault="00C77029" w:rsidP="00B273BE"/>
                        </w:txbxContent>
                      </wps:txbx>
                      <wps:bodyPr rot="0" vert="horz" wrap="square" lIns="91440" tIns="45720" rIns="91440" bIns="45720" anchor="t" anchorCtr="0" upright="1">
                        <a:noAutofit/>
                      </wps:bodyPr>
                    </wps:wsp>
                  </a:graphicData>
                </a:graphic>
              </wp:inline>
            </w:drawing>
          </mc:Choice>
          <mc:Fallback>
            <w:pict>
              <v:shape w14:anchorId="758EA5AD" id="Text Box 19" o:spid="_x0000_s1031" type="#_x0000_t202" style="width:401.25pt;height:3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">
                <v:textbox>
                  <w:txbxContent>
                    <w:p w14:paraId="632C8910" w14:textId="77777777" w:rsidR="00C77029" w:rsidRPr="00133B3D" w:rsidRDefault="00C77029" w:rsidP="00B273BE"/>
                  </w:txbxContent>
                </v:textbox>
                <w10:anchorlock/>
              </v:shape>
            </w:pict>
          </mc:Fallback>
        </mc:AlternateContent>
      </w:r>
      <w:r w:rsidRPr="008A04C4">
        <w:rPr>
          <w:rFonts w:ascii="Arial" w:hAnsi="Arial" w:cs="Arial"/>
          <w:noProof/>
          <w:color w:val="000000" w:themeColor="text1"/>
          <w:sz w:val="20"/>
          <w:szCs w:val="20"/>
          <w:lang w:eastAsia="en-GB"/>
        </w:rPr>
        <w:br/>
      </w:r>
      <w:r w:rsidRPr="008A04C4">
        <w:rPr>
          <w:rFonts w:ascii="Arial" w:hAnsi="Arial" w:cs="Arial"/>
          <w:color w:val="000000" w:themeColor="text1"/>
          <w:sz w:val="20"/>
          <w:szCs w:val="20"/>
        </w:rPr>
        <w:br/>
      </w:r>
    </w:p>
    <w:p w14:paraId="0E096B05" w14:textId="77777777" w:rsidR="00C410C3" w:rsidRPr="008A04C4" w:rsidRDefault="00C410C3" w:rsidP="00C410C3">
      <w:pPr>
        <w:pStyle w:val="ListParagraph"/>
        <w:numPr>
          <w:ilvl w:val="0"/>
          <w:numId w:val="17"/>
        </w:numPr>
        <w:spacing w:after="160" w:line="259" w:lineRule="auto"/>
        <w:rPr>
          <w:rFonts w:ascii="Arial" w:hAnsi="Arial" w:cs="Arial"/>
          <w:color w:val="000000" w:themeColor="text1"/>
          <w:sz w:val="20"/>
          <w:szCs w:val="20"/>
        </w:rPr>
      </w:pPr>
      <w:r w:rsidRPr="008A04C4">
        <w:rPr>
          <w:rFonts w:ascii="Arial" w:hAnsi="Arial" w:cs="Arial"/>
          <w:color w:val="000000" w:themeColor="text1"/>
          <w:sz w:val="20"/>
          <w:szCs w:val="20"/>
        </w:rPr>
        <w:t>Do you believe practice methods among farmers are likely to change now we have left the European Union? Can you give examples for your answer?</w:t>
      </w:r>
      <w:r w:rsidRPr="008A04C4">
        <w:rPr>
          <w:rFonts w:ascii="Arial" w:hAnsi="Arial" w:cs="Arial"/>
          <w:color w:val="000000" w:themeColor="text1"/>
          <w:sz w:val="20"/>
          <w:szCs w:val="20"/>
        </w:rPr>
        <w:br/>
      </w:r>
      <w:r w:rsidR="00B273BE" w:rsidRPr="008A04C4">
        <w:rPr>
          <w:rFonts w:ascii="Arial" w:hAnsi="Arial" w:cs="Arial"/>
          <w:noProof/>
          <w:color w:val="000000" w:themeColor="text1"/>
          <w:sz w:val="20"/>
          <w:szCs w:val="20"/>
          <w:lang w:eastAsia="en-GB"/>
        </w:rPr>
        <w:lastRenderedPageBreak/>
        <mc:AlternateContent>
          <mc:Choice Requires="wps">
            <w:drawing>
              <wp:inline distT="0" distB="0" distL="0" distR="0" wp14:anchorId="7670D30E" wp14:editId="615DC77B">
                <wp:extent cx="5095875" cy="404037"/>
                <wp:effectExtent l="0" t="0" r="28575" b="15240"/>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5875" cy="404037"/>
                        </a:xfrm>
                        <a:prstGeom prst="rect">
                          <a:avLst/>
                        </a:prstGeom>
                        <a:solidFill>
                          <a:srgbClr val="FFFFFF"/>
                        </a:solidFill>
                        <a:ln w="9525">
                          <a:solidFill>
                            <a:srgbClr val="000000"/>
                          </a:solidFill>
                          <a:miter lim="800000"/>
                          <a:headEnd/>
                          <a:tailEnd/>
                        </a:ln>
                      </wps:spPr>
                      <wps:txbx>
                        <w:txbxContent>
                          <w:p w14:paraId="29CF88B3" w14:textId="77777777" w:rsidR="00C77029" w:rsidRPr="00133B3D" w:rsidRDefault="00C77029" w:rsidP="00B273BE"/>
                        </w:txbxContent>
                      </wps:txbx>
                      <wps:bodyPr rot="0" vert="horz" wrap="square" lIns="91440" tIns="45720" rIns="91440" bIns="45720" anchor="t" anchorCtr="0" upright="1">
                        <a:noAutofit/>
                      </wps:bodyPr>
                    </wps:wsp>
                  </a:graphicData>
                </a:graphic>
              </wp:inline>
            </w:drawing>
          </mc:Choice>
          <mc:Fallback>
            <w:pict>
              <v:shape w14:anchorId="7670D30E" id="Text Box 20" o:spid="_x0000_s1032" type="#_x0000_t202" style="width:401.25pt;height:3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">
                <v:textbox>
                  <w:txbxContent>
                    <w:p w14:paraId="29CF88B3" w14:textId="77777777" w:rsidR="00C77029" w:rsidRPr="00133B3D" w:rsidRDefault="00C77029" w:rsidP="00B273BE"/>
                  </w:txbxContent>
                </v:textbox>
                <w10:anchorlock/>
              </v:shape>
            </w:pict>
          </mc:Fallback>
        </mc:AlternateContent>
      </w:r>
      <w:r w:rsidRPr="008A04C4">
        <w:rPr>
          <w:rFonts w:ascii="Arial" w:hAnsi="Arial" w:cs="Arial"/>
          <w:color w:val="000000" w:themeColor="text1"/>
          <w:sz w:val="20"/>
          <w:szCs w:val="20"/>
        </w:rPr>
        <w:br/>
      </w:r>
    </w:p>
    <w:p w14:paraId="1A5B4C00" w14:textId="77777777" w:rsidR="00C410C3" w:rsidRPr="008A04C4" w:rsidRDefault="00C410C3" w:rsidP="00C410C3">
      <w:pPr>
        <w:pStyle w:val="ListParagraph"/>
        <w:numPr>
          <w:ilvl w:val="0"/>
          <w:numId w:val="17"/>
        </w:numPr>
        <w:spacing w:after="160" w:line="259" w:lineRule="auto"/>
        <w:rPr>
          <w:rFonts w:ascii="Arial" w:hAnsi="Arial" w:cs="Arial"/>
          <w:color w:val="000000" w:themeColor="text1"/>
          <w:sz w:val="20"/>
          <w:szCs w:val="20"/>
        </w:rPr>
      </w:pPr>
      <w:r w:rsidRPr="008A04C4">
        <w:rPr>
          <w:rFonts w:ascii="Arial" w:hAnsi="Arial" w:cs="Arial"/>
          <w:color w:val="000000" w:themeColor="text1"/>
          <w:sz w:val="20"/>
          <w:szCs w:val="20"/>
        </w:rPr>
        <w:t>Do you believe BREXIT will provide an opportunity for farmers to adopt farming practices that will consider the health of the natural environment?</w:t>
      </w:r>
    </w:p>
    <w:p w14:paraId="3B7F63C8" w14:textId="77777777" w:rsidR="00C410C3" w:rsidRPr="008A04C4" w:rsidRDefault="00B273BE" w:rsidP="00C410C3">
      <w:pPr>
        <w:pStyle w:val="ListParagraph"/>
        <w:rPr>
          <w:rFonts w:ascii="Arial" w:hAnsi="Arial" w:cs="Arial"/>
          <w:color w:val="000000" w:themeColor="text1"/>
          <w:sz w:val="20"/>
          <w:szCs w:val="20"/>
        </w:rPr>
      </w:pPr>
      <w:r w:rsidRPr="008A04C4">
        <w:rPr>
          <w:rFonts w:ascii="Arial" w:hAnsi="Arial" w:cs="Arial"/>
          <w:noProof/>
          <w:color w:val="000000" w:themeColor="text1"/>
          <w:sz w:val="20"/>
          <w:szCs w:val="20"/>
          <w:lang w:eastAsia="en-GB"/>
        </w:rPr>
        <mc:AlternateContent>
          <mc:Choice Requires="wps">
            <w:drawing>
              <wp:inline distT="0" distB="0" distL="0" distR="0" wp14:anchorId="65BA9C36" wp14:editId="4307BE5A">
                <wp:extent cx="5095875" cy="404037"/>
                <wp:effectExtent l="0" t="0" r="28575" b="15240"/>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5875" cy="404037"/>
                        </a:xfrm>
                        <a:prstGeom prst="rect">
                          <a:avLst/>
                        </a:prstGeom>
                        <a:solidFill>
                          <a:srgbClr val="FFFFFF"/>
                        </a:solidFill>
                        <a:ln w="9525">
                          <a:solidFill>
                            <a:srgbClr val="000000"/>
                          </a:solidFill>
                          <a:miter lim="800000"/>
                          <a:headEnd/>
                          <a:tailEnd/>
                        </a:ln>
                      </wps:spPr>
                      <wps:txbx>
                        <w:txbxContent>
                          <w:p w14:paraId="5D265517" w14:textId="77777777" w:rsidR="00C77029" w:rsidRPr="00133B3D" w:rsidRDefault="00C77029" w:rsidP="00B273BE"/>
                        </w:txbxContent>
                      </wps:txbx>
                      <wps:bodyPr rot="0" vert="horz" wrap="square" lIns="91440" tIns="45720" rIns="91440" bIns="45720" anchor="t" anchorCtr="0" upright="1">
                        <a:noAutofit/>
                      </wps:bodyPr>
                    </wps:wsp>
                  </a:graphicData>
                </a:graphic>
              </wp:inline>
            </w:drawing>
          </mc:Choice>
          <mc:Fallback>
            <w:pict>
              <v:shape w14:anchorId="65BA9C36" id="Text Box 25" o:spid="_x0000_s1033" type="#_x0000_t202" style="width:401.25pt;height:3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">
                <v:textbox>
                  <w:txbxContent>
                    <w:p w14:paraId="5D265517" w14:textId="77777777" w:rsidR="00C77029" w:rsidRPr="00133B3D" w:rsidRDefault="00C77029" w:rsidP="00B273BE"/>
                  </w:txbxContent>
                </v:textbox>
                <w10:anchorlock/>
              </v:shape>
            </w:pict>
          </mc:Fallback>
        </mc:AlternateContent>
      </w:r>
      <w:r w:rsidR="00C410C3" w:rsidRPr="008A04C4">
        <w:rPr>
          <w:rFonts w:ascii="Arial" w:hAnsi="Arial" w:cs="Arial"/>
          <w:color w:val="000000" w:themeColor="text1"/>
          <w:sz w:val="20"/>
          <w:szCs w:val="20"/>
        </w:rPr>
        <w:br/>
      </w:r>
    </w:p>
    <w:p w14:paraId="2123C9F2" w14:textId="77777777" w:rsidR="00C410C3" w:rsidRPr="008A04C4" w:rsidRDefault="00C410C3" w:rsidP="00C410C3">
      <w:pPr>
        <w:pStyle w:val="ListParagraph"/>
        <w:numPr>
          <w:ilvl w:val="0"/>
          <w:numId w:val="17"/>
        </w:numPr>
        <w:spacing w:after="160" w:line="259" w:lineRule="auto"/>
        <w:rPr>
          <w:rFonts w:ascii="Arial" w:hAnsi="Arial" w:cs="Arial"/>
          <w:color w:val="000000" w:themeColor="text1"/>
          <w:sz w:val="20"/>
          <w:szCs w:val="20"/>
        </w:rPr>
      </w:pPr>
      <w:r w:rsidRPr="008A04C4">
        <w:rPr>
          <w:rFonts w:ascii="Arial" w:hAnsi="Arial" w:cs="Arial"/>
          <w:color w:val="000000" w:themeColor="text1"/>
          <w:sz w:val="20"/>
          <w:szCs w:val="20"/>
        </w:rPr>
        <w:t>What do you consider to be the challenges for farmers?</w:t>
      </w:r>
      <w:r w:rsidRPr="008A04C4">
        <w:rPr>
          <w:rFonts w:ascii="Arial" w:hAnsi="Arial" w:cs="Arial"/>
          <w:color w:val="000000" w:themeColor="text1"/>
          <w:sz w:val="20"/>
          <w:szCs w:val="20"/>
        </w:rPr>
        <w:br/>
      </w:r>
      <w:r w:rsidR="00B273BE" w:rsidRPr="008A04C4">
        <w:rPr>
          <w:rFonts w:ascii="Arial" w:hAnsi="Arial" w:cs="Arial"/>
          <w:noProof/>
          <w:color w:val="000000" w:themeColor="text1"/>
          <w:sz w:val="20"/>
          <w:szCs w:val="20"/>
          <w:lang w:eastAsia="en-GB"/>
        </w:rPr>
        <mc:AlternateContent>
          <mc:Choice Requires="wps">
            <w:drawing>
              <wp:inline distT="0" distB="0" distL="0" distR="0" wp14:anchorId="1B1E4A67" wp14:editId="741924BC">
                <wp:extent cx="5095875" cy="404037"/>
                <wp:effectExtent l="0" t="0" r="28575" b="15240"/>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5875" cy="404037"/>
                        </a:xfrm>
                        <a:prstGeom prst="rect">
                          <a:avLst/>
                        </a:prstGeom>
                        <a:solidFill>
                          <a:srgbClr val="FFFFFF"/>
                        </a:solidFill>
                        <a:ln w="9525">
                          <a:solidFill>
                            <a:srgbClr val="000000"/>
                          </a:solidFill>
                          <a:miter lim="800000"/>
                          <a:headEnd/>
                          <a:tailEnd/>
                        </a:ln>
                      </wps:spPr>
                      <wps:txbx>
                        <w:txbxContent>
                          <w:p w14:paraId="376C39F7" w14:textId="77777777" w:rsidR="00C77029" w:rsidRPr="00133B3D" w:rsidRDefault="00C77029" w:rsidP="00B273BE"/>
                        </w:txbxContent>
                      </wps:txbx>
                      <wps:bodyPr rot="0" vert="horz" wrap="square" lIns="91440" tIns="45720" rIns="91440" bIns="45720" anchor="t" anchorCtr="0" upright="1">
                        <a:noAutofit/>
                      </wps:bodyPr>
                    </wps:wsp>
                  </a:graphicData>
                </a:graphic>
              </wp:inline>
            </w:drawing>
          </mc:Choice>
          <mc:Fallback>
            <w:pict>
              <v:shape w14:anchorId="1B1E4A67" id="Text Box 28" o:spid="_x0000_s1034" type="#_x0000_t202" style="width:401.25pt;height:3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">
                <v:textbox>
                  <w:txbxContent>
                    <w:p w14:paraId="376C39F7" w14:textId="77777777" w:rsidR="00C77029" w:rsidRPr="00133B3D" w:rsidRDefault="00C77029" w:rsidP="00B273BE"/>
                  </w:txbxContent>
                </v:textbox>
                <w10:anchorlock/>
              </v:shape>
            </w:pict>
          </mc:Fallback>
        </mc:AlternateContent>
      </w:r>
      <w:r w:rsidRPr="008A04C4">
        <w:rPr>
          <w:rFonts w:ascii="Arial" w:hAnsi="Arial" w:cs="Arial"/>
          <w:noProof/>
          <w:color w:val="000000" w:themeColor="text1"/>
          <w:sz w:val="20"/>
          <w:szCs w:val="20"/>
          <w:lang w:eastAsia="en-GB"/>
        </w:rPr>
        <w:br/>
      </w:r>
    </w:p>
    <w:p w14:paraId="75071E08" w14:textId="77777777" w:rsidR="00C410C3" w:rsidRPr="008A04C4" w:rsidRDefault="00C410C3" w:rsidP="00C410C3">
      <w:pPr>
        <w:pStyle w:val="ListParagraph"/>
        <w:numPr>
          <w:ilvl w:val="0"/>
          <w:numId w:val="17"/>
        </w:numPr>
        <w:spacing w:after="160" w:line="259" w:lineRule="auto"/>
        <w:rPr>
          <w:rFonts w:ascii="Arial" w:hAnsi="Arial" w:cs="Arial"/>
          <w:color w:val="000000" w:themeColor="text1"/>
          <w:sz w:val="20"/>
          <w:szCs w:val="20"/>
        </w:rPr>
      </w:pPr>
      <w:r w:rsidRPr="008A04C4">
        <w:rPr>
          <w:rFonts w:ascii="Arial" w:hAnsi="Arial" w:cs="Arial"/>
          <w:noProof/>
          <w:color w:val="000000" w:themeColor="text1"/>
          <w:sz w:val="20"/>
          <w:szCs w:val="20"/>
          <w:lang w:eastAsia="en-GB"/>
        </w:rPr>
        <w:t>In your opinion what are the solutions to these challenges?</w:t>
      </w:r>
      <w:r w:rsidRPr="008A04C4">
        <w:rPr>
          <w:rFonts w:ascii="Arial" w:hAnsi="Arial" w:cs="Arial"/>
          <w:noProof/>
          <w:color w:val="000000" w:themeColor="text1"/>
          <w:sz w:val="20"/>
          <w:szCs w:val="20"/>
          <w:lang w:eastAsia="en-GB"/>
        </w:rPr>
        <w:br/>
      </w:r>
      <w:r w:rsidR="00B273BE" w:rsidRPr="008A04C4">
        <w:rPr>
          <w:rFonts w:ascii="Arial" w:hAnsi="Arial" w:cs="Arial"/>
          <w:noProof/>
          <w:color w:val="000000" w:themeColor="text1"/>
          <w:sz w:val="20"/>
          <w:szCs w:val="20"/>
          <w:lang w:eastAsia="en-GB"/>
        </w:rPr>
        <mc:AlternateContent>
          <mc:Choice Requires="wps">
            <w:drawing>
              <wp:inline distT="0" distB="0" distL="0" distR="0" wp14:anchorId="03A33FE7" wp14:editId="28D74148">
                <wp:extent cx="5095875" cy="404037"/>
                <wp:effectExtent l="0" t="0" r="28575" b="15240"/>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5875" cy="404037"/>
                        </a:xfrm>
                        <a:prstGeom prst="rect">
                          <a:avLst/>
                        </a:prstGeom>
                        <a:solidFill>
                          <a:srgbClr val="FFFFFF"/>
                        </a:solidFill>
                        <a:ln w="9525">
                          <a:solidFill>
                            <a:srgbClr val="000000"/>
                          </a:solidFill>
                          <a:miter lim="800000"/>
                          <a:headEnd/>
                          <a:tailEnd/>
                        </a:ln>
                      </wps:spPr>
                      <wps:txbx>
                        <w:txbxContent>
                          <w:p w14:paraId="520234E5" w14:textId="77777777" w:rsidR="00C77029" w:rsidRPr="00133B3D" w:rsidRDefault="00C77029" w:rsidP="00B273BE"/>
                        </w:txbxContent>
                      </wps:txbx>
                      <wps:bodyPr rot="0" vert="horz" wrap="square" lIns="91440" tIns="45720" rIns="91440" bIns="45720" anchor="t" anchorCtr="0" upright="1">
                        <a:noAutofit/>
                      </wps:bodyPr>
                    </wps:wsp>
                  </a:graphicData>
                </a:graphic>
              </wp:inline>
            </w:drawing>
          </mc:Choice>
          <mc:Fallback>
            <w:pict>
              <v:shape w14:anchorId="03A33FE7" id="Text Box 29" o:spid="_x0000_s1035" type="#_x0000_t202" style="width:401.25pt;height:3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">
                <v:textbox>
                  <w:txbxContent>
                    <w:p w14:paraId="520234E5" w14:textId="77777777" w:rsidR="00C77029" w:rsidRPr="00133B3D" w:rsidRDefault="00C77029" w:rsidP="00B273BE"/>
                  </w:txbxContent>
                </v:textbox>
                <w10:anchorlock/>
              </v:shape>
            </w:pict>
          </mc:Fallback>
        </mc:AlternateContent>
      </w:r>
      <w:r w:rsidRPr="008A04C4">
        <w:rPr>
          <w:rFonts w:ascii="Arial" w:hAnsi="Arial" w:cs="Arial"/>
          <w:noProof/>
          <w:color w:val="000000" w:themeColor="text1"/>
          <w:sz w:val="20"/>
          <w:szCs w:val="20"/>
          <w:lang w:eastAsia="en-GB"/>
        </w:rPr>
        <w:br/>
      </w:r>
    </w:p>
    <w:p w14:paraId="2D17FFEF" w14:textId="77777777" w:rsidR="00C410C3" w:rsidRPr="008A04C4" w:rsidRDefault="00C410C3" w:rsidP="00C410C3">
      <w:pPr>
        <w:pStyle w:val="ListParagraph"/>
        <w:numPr>
          <w:ilvl w:val="0"/>
          <w:numId w:val="17"/>
        </w:numPr>
        <w:spacing w:after="160" w:line="259" w:lineRule="auto"/>
        <w:rPr>
          <w:rFonts w:ascii="Arial" w:hAnsi="Arial" w:cs="Arial"/>
          <w:color w:val="000000" w:themeColor="text1"/>
          <w:sz w:val="20"/>
          <w:szCs w:val="20"/>
        </w:rPr>
      </w:pPr>
      <w:r w:rsidRPr="008A04C4">
        <w:rPr>
          <w:rFonts w:ascii="Arial" w:hAnsi="Arial" w:cs="Arial"/>
          <w:color w:val="000000" w:themeColor="text1"/>
          <w:sz w:val="20"/>
          <w:szCs w:val="20"/>
        </w:rPr>
        <w:t>Do you think the new Agriculture Bill will be successful in this?</w:t>
      </w:r>
      <w:r w:rsidRPr="008A04C4">
        <w:rPr>
          <w:rFonts w:ascii="Arial" w:hAnsi="Arial" w:cs="Arial"/>
          <w:color w:val="000000" w:themeColor="text1"/>
          <w:sz w:val="20"/>
          <w:szCs w:val="20"/>
        </w:rPr>
        <w:br/>
      </w:r>
      <w:r w:rsidR="00B273BE" w:rsidRPr="008A04C4">
        <w:rPr>
          <w:rFonts w:ascii="Arial" w:hAnsi="Arial" w:cs="Arial"/>
          <w:noProof/>
          <w:color w:val="000000" w:themeColor="text1"/>
          <w:sz w:val="20"/>
          <w:szCs w:val="20"/>
          <w:lang w:eastAsia="en-GB"/>
        </w:rPr>
        <mc:AlternateContent>
          <mc:Choice Requires="wps">
            <w:drawing>
              <wp:inline distT="0" distB="0" distL="0" distR="0" wp14:anchorId="64F0421E" wp14:editId="7025665E">
                <wp:extent cx="5095875" cy="404037"/>
                <wp:effectExtent l="0" t="0" r="28575" b="15240"/>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5875" cy="404037"/>
                        </a:xfrm>
                        <a:prstGeom prst="rect">
                          <a:avLst/>
                        </a:prstGeom>
                        <a:solidFill>
                          <a:srgbClr val="FFFFFF"/>
                        </a:solidFill>
                        <a:ln w="9525">
                          <a:solidFill>
                            <a:srgbClr val="000000"/>
                          </a:solidFill>
                          <a:miter lim="800000"/>
                          <a:headEnd/>
                          <a:tailEnd/>
                        </a:ln>
                      </wps:spPr>
                      <wps:txbx>
                        <w:txbxContent>
                          <w:p w14:paraId="4C219289" w14:textId="77777777" w:rsidR="00C77029" w:rsidRPr="00133B3D" w:rsidRDefault="00C77029" w:rsidP="00B273BE"/>
                        </w:txbxContent>
                      </wps:txbx>
                      <wps:bodyPr rot="0" vert="horz" wrap="square" lIns="91440" tIns="45720" rIns="91440" bIns="45720" anchor="t" anchorCtr="0" upright="1">
                        <a:noAutofit/>
                      </wps:bodyPr>
                    </wps:wsp>
                  </a:graphicData>
                </a:graphic>
              </wp:inline>
            </w:drawing>
          </mc:Choice>
          <mc:Fallback>
            <w:pict>
              <v:shape w14:anchorId="64F0421E" id="Text Box 30" o:spid="_x0000_s1036" type="#_x0000_t202" style="width:401.25pt;height:3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">
                <v:textbox>
                  <w:txbxContent>
                    <w:p w14:paraId="4C219289" w14:textId="77777777" w:rsidR="00C77029" w:rsidRPr="00133B3D" w:rsidRDefault="00C77029" w:rsidP="00B273BE"/>
                  </w:txbxContent>
                </v:textbox>
                <w10:anchorlock/>
              </v:shape>
            </w:pict>
          </mc:Fallback>
        </mc:AlternateContent>
      </w:r>
      <w:r w:rsidRPr="008A04C4">
        <w:rPr>
          <w:rFonts w:ascii="Arial" w:hAnsi="Arial" w:cs="Arial"/>
          <w:color w:val="000000" w:themeColor="text1"/>
          <w:sz w:val="20"/>
          <w:szCs w:val="20"/>
        </w:rPr>
        <w:br/>
      </w:r>
    </w:p>
    <w:p w14:paraId="0CC24460" w14:textId="77777777" w:rsidR="00C410C3" w:rsidRPr="008A04C4" w:rsidRDefault="00C410C3" w:rsidP="00C410C3">
      <w:pPr>
        <w:pStyle w:val="ListParagraph"/>
        <w:numPr>
          <w:ilvl w:val="0"/>
          <w:numId w:val="17"/>
        </w:numPr>
        <w:spacing w:after="160" w:line="259" w:lineRule="auto"/>
        <w:rPr>
          <w:rFonts w:ascii="Arial" w:hAnsi="Arial" w:cs="Arial"/>
          <w:color w:val="000000" w:themeColor="text1"/>
          <w:sz w:val="20"/>
          <w:szCs w:val="20"/>
        </w:rPr>
      </w:pPr>
      <w:r w:rsidRPr="008A04C4">
        <w:rPr>
          <w:rFonts w:ascii="Arial" w:hAnsi="Arial" w:cs="Arial"/>
          <w:color w:val="000000" w:themeColor="text1"/>
          <w:sz w:val="20"/>
          <w:szCs w:val="20"/>
        </w:rPr>
        <w:t>What are the gaps in the new Agriculture Bill?</w:t>
      </w:r>
      <w:r w:rsidRPr="008A04C4">
        <w:rPr>
          <w:rFonts w:ascii="Arial" w:hAnsi="Arial" w:cs="Arial"/>
          <w:color w:val="000000" w:themeColor="text1"/>
          <w:sz w:val="20"/>
          <w:szCs w:val="20"/>
        </w:rPr>
        <w:br/>
      </w:r>
      <w:r w:rsidR="00B273BE" w:rsidRPr="008A04C4">
        <w:rPr>
          <w:rFonts w:ascii="Arial" w:hAnsi="Arial" w:cs="Arial"/>
          <w:noProof/>
          <w:color w:val="000000" w:themeColor="text1"/>
          <w:sz w:val="20"/>
          <w:szCs w:val="20"/>
          <w:lang w:eastAsia="en-GB"/>
        </w:rPr>
        <mc:AlternateContent>
          <mc:Choice Requires="wps">
            <w:drawing>
              <wp:inline distT="0" distB="0" distL="0" distR="0" wp14:anchorId="65D50C72" wp14:editId="394B6B9F">
                <wp:extent cx="5095875" cy="404037"/>
                <wp:effectExtent l="0" t="0" r="28575" b="15240"/>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5875" cy="404037"/>
                        </a:xfrm>
                        <a:prstGeom prst="rect">
                          <a:avLst/>
                        </a:prstGeom>
                        <a:solidFill>
                          <a:srgbClr val="FFFFFF"/>
                        </a:solidFill>
                        <a:ln w="9525">
                          <a:solidFill>
                            <a:srgbClr val="000000"/>
                          </a:solidFill>
                          <a:miter lim="800000"/>
                          <a:headEnd/>
                          <a:tailEnd/>
                        </a:ln>
                      </wps:spPr>
                      <wps:txbx>
                        <w:txbxContent>
                          <w:p w14:paraId="66A7FEAA" w14:textId="77777777" w:rsidR="00C77029" w:rsidRPr="00133B3D" w:rsidRDefault="00C77029" w:rsidP="00B273BE"/>
                        </w:txbxContent>
                      </wps:txbx>
                      <wps:bodyPr rot="0" vert="horz" wrap="square" lIns="91440" tIns="45720" rIns="91440" bIns="45720" anchor="t" anchorCtr="0" upright="1">
                        <a:noAutofit/>
                      </wps:bodyPr>
                    </wps:wsp>
                  </a:graphicData>
                </a:graphic>
              </wp:inline>
            </w:drawing>
          </mc:Choice>
          <mc:Fallback>
            <w:pict>
              <v:shape w14:anchorId="65D50C72" id="Text Box 31" o:spid="_x0000_s1037" type="#_x0000_t202" style="width:401.25pt;height:3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">
                <v:textbox>
                  <w:txbxContent>
                    <w:p w14:paraId="66A7FEAA" w14:textId="77777777" w:rsidR="00C77029" w:rsidRPr="00133B3D" w:rsidRDefault="00C77029" w:rsidP="00B273BE"/>
                  </w:txbxContent>
                </v:textbox>
                <w10:anchorlock/>
              </v:shape>
            </w:pict>
          </mc:Fallback>
        </mc:AlternateContent>
      </w:r>
    </w:p>
    <w:p w14:paraId="13C5D478" w14:textId="77777777" w:rsidR="00C410C3" w:rsidRPr="008A04C4" w:rsidRDefault="00C410C3" w:rsidP="00C410C3">
      <w:pPr>
        <w:pStyle w:val="ListParagraph"/>
        <w:rPr>
          <w:rFonts w:ascii="Arial" w:hAnsi="Arial" w:cs="Arial"/>
          <w:b/>
          <w:color w:val="000000" w:themeColor="text1"/>
          <w:sz w:val="20"/>
          <w:szCs w:val="20"/>
        </w:rPr>
      </w:pPr>
      <w:r w:rsidRPr="008A04C4">
        <w:rPr>
          <w:rFonts w:ascii="Arial" w:hAnsi="Arial" w:cs="Arial"/>
          <w:color w:val="000000" w:themeColor="text1"/>
          <w:sz w:val="20"/>
          <w:szCs w:val="20"/>
        </w:rPr>
        <w:br/>
      </w:r>
      <w:r w:rsidRPr="008A04C4">
        <w:rPr>
          <w:rFonts w:ascii="Arial" w:hAnsi="Arial" w:cs="Arial"/>
          <w:b/>
          <w:color w:val="000000" w:themeColor="text1"/>
          <w:sz w:val="20"/>
          <w:szCs w:val="20"/>
        </w:rPr>
        <w:t xml:space="preserve">END </w:t>
      </w:r>
    </w:p>
    <w:p w14:paraId="2774BEE9" w14:textId="77777777" w:rsidR="00C410C3" w:rsidRPr="008A04C4" w:rsidRDefault="00C410C3" w:rsidP="00C410C3">
      <w:pPr>
        <w:pStyle w:val="ListParagraph"/>
        <w:rPr>
          <w:rFonts w:ascii="Arial" w:hAnsi="Arial" w:cs="Arial"/>
          <w:color w:val="000000" w:themeColor="text1"/>
          <w:sz w:val="20"/>
          <w:szCs w:val="20"/>
        </w:rPr>
      </w:pPr>
    </w:p>
    <w:p w14:paraId="44CCB6C7" w14:textId="77777777" w:rsidR="0054019A" w:rsidRPr="008A04C4" w:rsidRDefault="00C410C3" w:rsidP="00C410C3">
      <w:pPr>
        <w:pStyle w:val="ListParagraph"/>
      </w:pPr>
      <w:r w:rsidRPr="008A04C4">
        <w:rPr>
          <w:rFonts w:ascii="Arial" w:hAnsi="Arial" w:cs="Arial"/>
          <w:color w:val="000000" w:themeColor="text1"/>
          <w:sz w:val="20"/>
          <w:szCs w:val="20"/>
        </w:rPr>
        <w:t xml:space="preserve">Thank you for taking time to complete this survey. Your responses are greatly appreciated. </w:t>
      </w:r>
    </w:p>
    <w:p w14:paraId="7C8CCABA" w14:textId="77777777" w:rsidR="0054019A" w:rsidRPr="008A04C4" w:rsidRDefault="0054019A" w:rsidP="0054019A">
      <w:pPr>
        <w:rPr>
          <w:lang w:val="en-GB"/>
        </w:rPr>
      </w:pPr>
    </w:p>
    <w:p w14:paraId="404A4AFD" w14:textId="77777777" w:rsidR="0054019A" w:rsidRPr="008A04C4" w:rsidRDefault="0054019A" w:rsidP="0054019A">
      <w:pPr>
        <w:rPr>
          <w:lang w:val="en-GB"/>
        </w:rPr>
      </w:pPr>
    </w:p>
    <w:p w14:paraId="7D2BAAD7" w14:textId="77777777" w:rsidR="00B273BE" w:rsidRPr="008A04C4" w:rsidRDefault="00B273BE" w:rsidP="0054019A">
      <w:pPr>
        <w:rPr>
          <w:lang w:val="en-GB"/>
        </w:rPr>
      </w:pPr>
    </w:p>
    <w:p w14:paraId="0F45FFA2" w14:textId="77777777" w:rsidR="00B273BE" w:rsidRPr="008A04C4" w:rsidRDefault="00B273BE" w:rsidP="0054019A">
      <w:pPr>
        <w:rPr>
          <w:lang w:val="en-GB"/>
        </w:rPr>
      </w:pPr>
    </w:p>
    <w:p w14:paraId="0B6C9158" w14:textId="77777777" w:rsidR="00B273BE" w:rsidRPr="008A04C4" w:rsidRDefault="00B273BE" w:rsidP="0054019A">
      <w:pPr>
        <w:rPr>
          <w:lang w:val="en-GB"/>
        </w:rPr>
      </w:pPr>
    </w:p>
    <w:p w14:paraId="5F1085E1" w14:textId="77777777" w:rsidR="00B273BE" w:rsidRPr="008A04C4" w:rsidRDefault="00B273BE" w:rsidP="0054019A">
      <w:pPr>
        <w:rPr>
          <w:lang w:val="en-GB"/>
        </w:rPr>
      </w:pPr>
    </w:p>
    <w:p w14:paraId="17ECE953" w14:textId="77777777" w:rsidR="00B273BE" w:rsidRPr="008A04C4" w:rsidRDefault="00B273BE" w:rsidP="0054019A">
      <w:pPr>
        <w:rPr>
          <w:lang w:val="en-GB"/>
        </w:rPr>
      </w:pPr>
    </w:p>
    <w:p w14:paraId="76BFCDCC" w14:textId="77777777" w:rsidR="0054019A" w:rsidRPr="00363127" w:rsidRDefault="0054019A" w:rsidP="00363127">
      <w:pPr>
        <w:pStyle w:val="Heading2"/>
        <w:rPr>
          <w:sz w:val="24"/>
          <w:szCs w:val="24"/>
        </w:rPr>
      </w:pPr>
      <w:bookmarkStart w:id="71" w:name="_Toc38313212"/>
      <w:r w:rsidRPr="00363127">
        <w:rPr>
          <w:sz w:val="24"/>
          <w:szCs w:val="24"/>
        </w:rPr>
        <w:lastRenderedPageBreak/>
        <w:t>Appendix 3: Questionnaire used in methodology</w:t>
      </w:r>
      <w:bookmarkEnd w:id="71"/>
      <w:r w:rsidRPr="00363127">
        <w:rPr>
          <w:sz w:val="24"/>
          <w:szCs w:val="24"/>
        </w:rPr>
        <w:t xml:space="preserve"> </w:t>
      </w:r>
    </w:p>
    <w:p w14:paraId="3746F13D" w14:textId="77777777" w:rsidR="00805516" w:rsidRPr="008A04C4" w:rsidRDefault="009C4009" w:rsidP="00B273BE">
      <w:pPr>
        <w:rPr>
          <w:lang w:val="en-GB"/>
        </w:rPr>
      </w:pPr>
      <w:r w:rsidRPr="008A04C4">
        <w:rPr>
          <w:noProof/>
          <w:lang w:val="en-GB" w:eastAsia="en-GB"/>
        </w:rPr>
        <mc:AlternateContent>
          <mc:Choice Requires="wps">
            <w:drawing>
              <wp:anchor distT="0" distB="0" distL="114300" distR="114300" simplePos="0" relativeHeight="251689984" behindDoc="0" locked="0" layoutInCell="1" allowOverlap="1" wp14:anchorId="1D6C966B" wp14:editId="69D350AC">
                <wp:simplePos x="0" y="0"/>
                <wp:positionH relativeFrom="column">
                  <wp:posOffset>19050</wp:posOffset>
                </wp:positionH>
                <wp:positionV relativeFrom="paragraph">
                  <wp:posOffset>133985</wp:posOffset>
                </wp:positionV>
                <wp:extent cx="5286375" cy="7248525"/>
                <wp:effectExtent l="0" t="0" r="28575" b="28575"/>
                <wp:wrapNone/>
                <wp:docPr id="205" name="Rectangle 205"/>
                <wp:cNvGraphicFramePr/>
                <a:graphic xmlns:a="http://schemas.openxmlformats.org/drawingml/2006/main">
                  <a:graphicData uri="http://schemas.microsoft.com/office/word/2010/wordprocessingShape">
                    <wps:wsp>
                      <wps:cNvSpPr/>
                      <wps:spPr>
                        <a:xfrm>
                          <a:off x="0" y="0"/>
                          <a:ext cx="5286375" cy="72485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B1BF0C3" w14:textId="77777777" w:rsidR="00C77029" w:rsidRDefault="00C77029" w:rsidP="0072772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6C966B" id="Rectangle 205" o:spid="_x0000_s1038" style="position:absolute;margin-left:1.5pt;margin-top:10.55pt;width:416.25pt;height:570.7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" filled="f" strokecolor="#294e1c [1604]" strokeweight="2pt">
                <v:textbox>
                  <w:txbxContent>
                    <w:p w14:paraId="4B1BF0C3" w14:textId="77777777" w:rsidR="00C77029" w:rsidRDefault="00C77029" w:rsidP="0072772B">
                      <w:pPr>
                        <w:jc w:val="center"/>
                      </w:pPr>
                    </w:p>
                  </w:txbxContent>
                </v:textbox>
              </v:rect>
            </w:pict>
          </mc:Fallback>
        </mc:AlternateContent>
      </w:r>
      <w:r w:rsidR="00B273BE" w:rsidRPr="008A04C4">
        <w:rPr>
          <w:lang w:val="en-GB"/>
        </w:rPr>
        <w:br/>
      </w:r>
      <w:r w:rsidR="00B273BE" w:rsidRPr="008A04C4">
        <w:rPr>
          <w:noProof/>
          <w:lang w:val="en-GB" w:eastAsia="en-GB"/>
        </w:rPr>
        <w:drawing>
          <wp:inline distT="0" distB="0" distL="0" distR="0" wp14:anchorId="6ACAD376" wp14:editId="021F552D">
            <wp:extent cx="5272611" cy="3433770"/>
            <wp:effectExtent l="0" t="0" r="4445"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6"/>
                    <a:srcRect l="27376" t="31579" r="26810" b="15350"/>
                    <a:stretch/>
                  </pic:blipFill>
                  <pic:spPr bwMode="auto">
                    <a:xfrm>
                      <a:off x="0" y="0"/>
                      <a:ext cx="5288755" cy="3444284"/>
                    </a:xfrm>
                    <a:prstGeom prst="rect">
                      <a:avLst/>
                    </a:prstGeom>
                    <a:ln w="57150" cap="flat" cmpd="sng" algn="ctr">
                      <a:no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00805516" w:rsidRPr="008A04C4">
        <w:rPr>
          <w:noProof/>
          <w:lang w:val="en-GB" w:eastAsia="en-GB"/>
        </w:rPr>
        <w:drawing>
          <wp:inline distT="0" distB="0" distL="0" distR="0" wp14:anchorId="071343D7" wp14:editId="091E5432">
            <wp:extent cx="5254388" cy="3253105"/>
            <wp:effectExtent l="0" t="0" r="3810" b="4445"/>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7"/>
                    <a:srcRect l="26656" t="23865" r="26647" b="24251"/>
                    <a:stretch/>
                  </pic:blipFill>
                  <pic:spPr bwMode="auto">
                    <a:xfrm>
                      <a:off x="0" y="0"/>
                      <a:ext cx="5277998" cy="3267722"/>
                    </a:xfrm>
                    <a:prstGeom prst="rect">
                      <a:avLst/>
                    </a:prstGeom>
                    <a:ln w="57150">
                      <a:noFill/>
                    </a:ln>
                    <a:extLst>
                      <a:ext uri="{53640926-AAD7-44D8-BBD7-CCE9431645EC}">
                        <a14:shadowObscured xmlns:a14="http://schemas.microsoft.com/office/drawing/2010/main"/>
                      </a:ext>
                    </a:extLst>
                  </pic:spPr>
                </pic:pic>
              </a:graphicData>
            </a:graphic>
          </wp:inline>
        </w:drawing>
      </w:r>
    </w:p>
    <w:p w14:paraId="37A17AD1" w14:textId="77777777" w:rsidR="0054019A" w:rsidRPr="008A04C4" w:rsidRDefault="009C4009" w:rsidP="0054019A">
      <w:pPr>
        <w:rPr>
          <w:lang w:val="en-GB"/>
        </w:rPr>
      </w:pPr>
      <w:r w:rsidRPr="008A04C4">
        <w:rPr>
          <w:noProof/>
          <w:lang w:val="en-GB" w:eastAsia="en-GB"/>
        </w:rPr>
        <w:lastRenderedPageBreak/>
        <mc:AlternateContent>
          <mc:Choice Requires="wps">
            <w:drawing>
              <wp:anchor distT="0" distB="0" distL="114300" distR="114300" simplePos="0" relativeHeight="251692032" behindDoc="0" locked="0" layoutInCell="1" allowOverlap="1" wp14:anchorId="6B90B867" wp14:editId="29FF257C">
                <wp:simplePos x="0" y="0"/>
                <wp:positionH relativeFrom="margin">
                  <wp:align>left</wp:align>
                </wp:positionH>
                <wp:positionV relativeFrom="paragraph">
                  <wp:posOffset>-97155</wp:posOffset>
                </wp:positionV>
                <wp:extent cx="5286375" cy="7524750"/>
                <wp:effectExtent l="0" t="0" r="28575" b="19050"/>
                <wp:wrapNone/>
                <wp:docPr id="206" name="Rectangle 206"/>
                <wp:cNvGraphicFramePr/>
                <a:graphic xmlns:a="http://schemas.openxmlformats.org/drawingml/2006/main">
                  <a:graphicData uri="http://schemas.microsoft.com/office/word/2010/wordprocessingShape">
                    <wps:wsp>
                      <wps:cNvSpPr/>
                      <wps:spPr>
                        <a:xfrm>
                          <a:off x="0" y="0"/>
                          <a:ext cx="5286375" cy="75247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61BC3910" w14:textId="77777777" w:rsidR="00C77029" w:rsidRDefault="00C77029" w:rsidP="0072772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B90B867" id="Rectangle 206" o:spid="_x0000_s1039" style="position:absolute;margin-left:0;margin-top:-7.65pt;width:416.25pt;height:592.5pt;z-index:25169203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" filled="f" strokecolor="#294e1c [1604]" strokeweight="2pt">
                <v:textbox>
                  <w:txbxContent>
                    <w:p w14:paraId="61BC3910" w14:textId="77777777" w:rsidR="00C77029" w:rsidRDefault="00C77029" w:rsidP="0072772B">
                      <w:pPr>
                        <w:jc w:val="center"/>
                      </w:pPr>
                    </w:p>
                  </w:txbxContent>
                </v:textbox>
                <w10:wrap anchorx="margin"/>
              </v:rect>
            </w:pict>
          </mc:Fallback>
        </mc:AlternateContent>
      </w:r>
      <w:r w:rsidR="00805516" w:rsidRPr="008A04C4">
        <w:rPr>
          <w:noProof/>
          <w:lang w:val="en-GB" w:eastAsia="en-GB"/>
        </w:rPr>
        <w:drawing>
          <wp:inline distT="0" distB="0" distL="0" distR="0" wp14:anchorId="3C4DBF5E" wp14:editId="0DB35144">
            <wp:extent cx="5158854" cy="3511699"/>
            <wp:effectExtent l="0" t="0" r="381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8"/>
                    <a:srcRect l="27077" t="26308" r="26976" b="18056"/>
                    <a:stretch/>
                  </pic:blipFill>
                  <pic:spPr bwMode="auto">
                    <a:xfrm>
                      <a:off x="0" y="0"/>
                      <a:ext cx="5178262" cy="3524911"/>
                    </a:xfrm>
                    <a:prstGeom prst="rect">
                      <a:avLst/>
                    </a:prstGeom>
                    <a:ln>
                      <a:noFill/>
                    </a:ln>
                    <a:extLst>
                      <a:ext uri="{53640926-AAD7-44D8-BBD7-CCE9431645EC}">
                        <a14:shadowObscured xmlns:a14="http://schemas.microsoft.com/office/drawing/2010/main"/>
                      </a:ext>
                    </a:extLst>
                  </pic:spPr>
                </pic:pic>
              </a:graphicData>
            </a:graphic>
          </wp:inline>
        </w:drawing>
      </w:r>
      <w:r w:rsidRPr="008A04C4">
        <w:rPr>
          <w:lang w:val="en-GB"/>
        </w:rPr>
        <w:br/>
      </w:r>
      <w:r w:rsidR="00805516" w:rsidRPr="008A04C4">
        <w:rPr>
          <w:noProof/>
          <w:lang w:val="en-GB" w:eastAsia="en-GB"/>
        </w:rPr>
        <w:drawing>
          <wp:inline distT="0" distB="0" distL="0" distR="0" wp14:anchorId="3341688F" wp14:editId="6F54FB08">
            <wp:extent cx="4978373" cy="3575713"/>
            <wp:effectExtent l="0" t="0" r="0" b="5715"/>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9"/>
                    <a:srcRect l="27129" t="34197" r="26748" b="6878"/>
                    <a:stretch/>
                  </pic:blipFill>
                  <pic:spPr bwMode="auto">
                    <a:xfrm>
                      <a:off x="0" y="0"/>
                      <a:ext cx="4992701" cy="3586004"/>
                    </a:xfrm>
                    <a:prstGeom prst="rect">
                      <a:avLst/>
                    </a:prstGeom>
                    <a:ln>
                      <a:noFill/>
                    </a:ln>
                    <a:extLst>
                      <a:ext uri="{53640926-AAD7-44D8-BBD7-CCE9431645EC}">
                        <a14:shadowObscured xmlns:a14="http://schemas.microsoft.com/office/drawing/2010/main"/>
                      </a:ext>
                    </a:extLst>
                  </pic:spPr>
                </pic:pic>
              </a:graphicData>
            </a:graphic>
          </wp:inline>
        </w:drawing>
      </w:r>
      <w:r w:rsidRPr="008A04C4">
        <w:rPr>
          <w:noProof/>
          <w:lang w:val="en-GB" w:eastAsia="en-GB"/>
        </w:rPr>
        <w:lastRenderedPageBreak/>
        <mc:AlternateContent>
          <mc:Choice Requires="wps">
            <w:drawing>
              <wp:anchor distT="0" distB="0" distL="114300" distR="114300" simplePos="0" relativeHeight="251694080" behindDoc="0" locked="0" layoutInCell="1" allowOverlap="1" wp14:anchorId="2A2F4DE1" wp14:editId="73CB80D5">
                <wp:simplePos x="0" y="0"/>
                <wp:positionH relativeFrom="margin">
                  <wp:align>left</wp:align>
                </wp:positionH>
                <wp:positionV relativeFrom="paragraph">
                  <wp:posOffset>76835</wp:posOffset>
                </wp:positionV>
                <wp:extent cx="5286375" cy="7524750"/>
                <wp:effectExtent l="0" t="0" r="28575" b="19050"/>
                <wp:wrapNone/>
                <wp:docPr id="207" name="Rectangle 207"/>
                <wp:cNvGraphicFramePr/>
                <a:graphic xmlns:a="http://schemas.openxmlformats.org/drawingml/2006/main">
                  <a:graphicData uri="http://schemas.microsoft.com/office/word/2010/wordprocessingShape">
                    <wps:wsp>
                      <wps:cNvSpPr/>
                      <wps:spPr>
                        <a:xfrm>
                          <a:off x="0" y="0"/>
                          <a:ext cx="5286375" cy="75247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6DCA921F" w14:textId="77777777" w:rsidR="00C77029" w:rsidRDefault="00C77029" w:rsidP="0072772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A2F4DE1" id="Rectangle 207" o:spid="_x0000_s1040" style="position:absolute;margin-left:0;margin-top:6.05pt;width:416.25pt;height:592.5pt;z-index:25169408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" filled="f" strokecolor="#294e1c [1604]" strokeweight="2pt">
                <v:textbox>
                  <w:txbxContent>
                    <w:p w14:paraId="6DCA921F" w14:textId="77777777" w:rsidR="00C77029" w:rsidRDefault="00C77029" w:rsidP="0072772B">
                      <w:pPr>
                        <w:jc w:val="center"/>
                      </w:pPr>
                    </w:p>
                  </w:txbxContent>
                </v:textbox>
                <w10:wrap anchorx="margin"/>
              </v:rect>
            </w:pict>
          </mc:Fallback>
        </mc:AlternateContent>
      </w:r>
      <w:r w:rsidR="00805516" w:rsidRPr="008A04C4">
        <w:rPr>
          <w:noProof/>
          <w:lang w:val="en-GB" w:eastAsia="en-GB"/>
        </w:rPr>
        <w:drawing>
          <wp:inline distT="0" distB="0" distL="0" distR="0" wp14:anchorId="611A7240" wp14:editId="4E9DD94A">
            <wp:extent cx="5101955" cy="2468880"/>
            <wp:effectExtent l="0" t="0" r="3810" b="762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0"/>
                    <a:srcRect l="27984" t="32676" r="26929" b="28515"/>
                    <a:stretch/>
                  </pic:blipFill>
                  <pic:spPr bwMode="auto">
                    <a:xfrm>
                      <a:off x="0" y="0"/>
                      <a:ext cx="5118270" cy="2476775"/>
                    </a:xfrm>
                    <a:prstGeom prst="rect">
                      <a:avLst/>
                    </a:prstGeom>
                    <a:ln>
                      <a:noFill/>
                    </a:ln>
                    <a:extLst>
                      <a:ext uri="{53640926-AAD7-44D8-BBD7-CCE9431645EC}">
                        <a14:shadowObscured xmlns:a14="http://schemas.microsoft.com/office/drawing/2010/main"/>
                      </a:ext>
                    </a:extLst>
                  </pic:spPr>
                </pic:pic>
              </a:graphicData>
            </a:graphic>
          </wp:inline>
        </w:drawing>
      </w:r>
    </w:p>
    <w:p w14:paraId="48F16C9B" w14:textId="77777777" w:rsidR="0054019A" w:rsidRPr="008A04C4" w:rsidRDefault="00805516" w:rsidP="0054019A">
      <w:pPr>
        <w:rPr>
          <w:lang w:val="en-GB"/>
        </w:rPr>
      </w:pPr>
      <w:r w:rsidRPr="008A04C4">
        <w:rPr>
          <w:noProof/>
          <w:lang w:val="en-GB" w:eastAsia="en-GB"/>
        </w:rPr>
        <w:drawing>
          <wp:inline distT="0" distB="0" distL="0" distR="0" wp14:anchorId="18A5D622" wp14:editId="2D149F8F">
            <wp:extent cx="5199797" cy="4116579"/>
            <wp:effectExtent l="0" t="0" r="127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1"/>
                    <a:srcRect l="27095" t="28592" r="27653" b="7682"/>
                    <a:stretch/>
                  </pic:blipFill>
                  <pic:spPr bwMode="auto">
                    <a:xfrm>
                      <a:off x="0" y="0"/>
                      <a:ext cx="5205397" cy="4121013"/>
                    </a:xfrm>
                    <a:prstGeom prst="rect">
                      <a:avLst/>
                    </a:prstGeom>
                    <a:ln w="57150">
                      <a:noFill/>
                    </a:ln>
                    <a:extLst>
                      <a:ext uri="{53640926-AAD7-44D8-BBD7-CCE9431645EC}">
                        <a14:shadowObscured xmlns:a14="http://schemas.microsoft.com/office/drawing/2010/main"/>
                      </a:ext>
                    </a:extLst>
                  </pic:spPr>
                </pic:pic>
              </a:graphicData>
            </a:graphic>
          </wp:inline>
        </w:drawing>
      </w:r>
    </w:p>
    <w:p w14:paraId="70E0577D" w14:textId="77777777" w:rsidR="00805516" w:rsidRPr="008A04C4" w:rsidRDefault="009C4009" w:rsidP="0054019A">
      <w:pPr>
        <w:rPr>
          <w:lang w:val="en-GB"/>
        </w:rPr>
      </w:pPr>
      <w:r w:rsidRPr="008A04C4">
        <w:rPr>
          <w:noProof/>
          <w:lang w:val="en-GB" w:eastAsia="en-GB"/>
        </w:rPr>
        <w:lastRenderedPageBreak/>
        <mc:AlternateContent>
          <mc:Choice Requires="wps">
            <w:drawing>
              <wp:anchor distT="0" distB="0" distL="114300" distR="114300" simplePos="0" relativeHeight="251696128" behindDoc="0" locked="0" layoutInCell="1" allowOverlap="1" wp14:anchorId="0B39F630" wp14:editId="49A63C9E">
                <wp:simplePos x="0" y="0"/>
                <wp:positionH relativeFrom="margin">
                  <wp:align>left</wp:align>
                </wp:positionH>
                <wp:positionV relativeFrom="paragraph">
                  <wp:posOffset>-135255</wp:posOffset>
                </wp:positionV>
                <wp:extent cx="5286375" cy="7734300"/>
                <wp:effectExtent l="0" t="0" r="28575" b="19050"/>
                <wp:wrapNone/>
                <wp:docPr id="209" name="Rectangle 209"/>
                <wp:cNvGraphicFramePr/>
                <a:graphic xmlns:a="http://schemas.openxmlformats.org/drawingml/2006/main">
                  <a:graphicData uri="http://schemas.microsoft.com/office/word/2010/wordprocessingShape">
                    <wps:wsp>
                      <wps:cNvSpPr/>
                      <wps:spPr>
                        <a:xfrm>
                          <a:off x="0" y="0"/>
                          <a:ext cx="5286375" cy="77343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BFF3AE2" w14:textId="77777777" w:rsidR="00C77029" w:rsidRDefault="00C77029" w:rsidP="0072772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B39F630" id="Rectangle 209" o:spid="_x0000_s1041" style="position:absolute;margin-left:0;margin-top:-10.65pt;width:416.25pt;height:609pt;z-index:25169612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" filled="f" strokecolor="#294e1c [1604]" strokeweight="2pt">
                <v:textbox>
                  <w:txbxContent>
                    <w:p w14:paraId="3BFF3AE2" w14:textId="77777777" w:rsidR="00C77029" w:rsidRDefault="00C77029" w:rsidP="0072772B">
                      <w:pPr>
                        <w:jc w:val="center"/>
                      </w:pPr>
                    </w:p>
                  </w:txbxContent>
                </v:textbox>
                <w10:wrap anchorx="margin"/>
              </v:rect>
            </w:pict>
          </mc:Fallback>
        </mc:AlternateContent>
      </w:r>
      <w:r w:rsidR="00805516" w:rsidRPr="008A04C4">
        <w:rPr>
          <w:noProof/>
          <w:lang w:val="en-GB" w:eastAsia="en-GB"/>
        </w:rPr>
        <w:drawing>
          <wp:inline distT="0" distB="0" distL="0" distR="0" wp14:anchorId="0970678C" wp14:editId="384119C9">
            <wp:extent cx="5240655" cy="375285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2"/>
                    <a:srcRect l="27554" t="33133" r="26993" b="8970"/>
                    <a:stretch/>
                  </pic:blipFill>
                  <pic:spPr bwMode="auto">
                    <a:xfrm>
                      <a:off x="0" y="0"/>
                      <a:ext cx="5245838" cy="3756562"/>
                    </a:xfrm>
                    <a:prstGeom prst="rect">
                      <a:avLst/>
                    </a:prstGeom>
                    <a:ln>
                      <a:noFill/>
                    </a:ln>
                    <a:extLst>
                      <a:ext uri="{53640926-AAD7-44D8-BBD7-CCE9431645EC}">
                        <a14:shadowObscured xmlns:a14="http://schemas.microsoft.com/office/drawing/2010/main"/>
                      </a:ext>
                    </a:extLst>
                  </pic:spPr>
                </pic:pic>
              </a:graphicData>
            </a:graphic>
          </wp:inline>
        </w:drawing>
      </w:r>
    </w:p>
    <w:p w14:paraId="698946CD" w14:textId="77777777" w:rsidR="0054019A" w:rsidRPr="008A04C4" w:rsidRDefault="009C4009" w:rsidP="0054019A">
      <w:pPr>
        <w:rPr>
          <w:lang w:val="en-GB"/>
        </w:rPr>
      </w:pPr>
      <w:r w:rsidRPr="008A04C4">
        <w:rPr>
          <w:lang w:val="en-GB"/>
        </w:rPr>
        <w:t xml:space="preserve"> </w:t>
      </w:r>
      <w:r w:rsidR="00805516" w:rsidRPr="008A04C4">
        <w:rPr>
          <w:noProof/>
          <w:lang w:val="en-GB" w:eastAsia="en-GB"/>
        </w:rPr>
        <w:drawing>
          <wp:inline distT="0" distB="0" distL="0" distR="0" wp14:anchorId="34870924" wp14:editId="3B766ABE">
            <wp:extent cx="5046943" cy="3599815"/>
            <wp:effectExtent l="0" t="0" r="1905" b="635"/>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3"/>
                    <a:srcRect l="27956" t="33727" r="27102" b="9255"/>
                    <a:stretch/>
                  </pic:blipFill>
                  <pic:spPr bwMode="auto">
                    <a:xfrm>
                      <a:off x="0" y="0"/>
                      <a:ext cx="5053127" cy="3604226"/>
                    </a:xfrm>
                    <a:prstGeom prst="rect">
                      <a:avLst/>
                    </a:prstGeom>
                    <a:ln>
                      <a:noFill/>
                    </a:ln>
                    <a:extLst>
                      <a:ext uri="{53640926-AAD7-44D8-BBD7-CCE9431645EC}">
                        <a14:shadowObscured xmlns:a14="http://schemas.microsoft.com/office/drawing/2010/main"/>
                      </a:ext>
                    </a:extLst>
                  </pic:spPr>
                </pic:pic>
              </a:graphicData>
            </a:graphic>
          </wp:inline>
        </w:drawing>
      </w:r>
    </w:p>
    <w:p w14:paraId="526E11FE" w14:textId="77777777" w:rsidR="0054019A" w:rsidRPr="008A04C4" w:rsidRDefault="00805516" w:rsidP="0054019A">
      <w:pPr>
        <w:rPr>
          <w:lang w:val="en-GB"/>
        </w:rPr>
      </w:pPr>
      <w:r w:rsidRPr="008A04C4">
        <w:rPr>
          <w:noProof/>
          <w:lang w:val="en-GB" w:eastAsia="en-GB"/>
        </w:rPr>
        <w:lastRenderedPageBreak/>
        <w:drawing>
          <wp:inline distT="0" distB="0" distL="0" distR="0" wp14:anchorId="48E9CB7F" wp14:editId="4C30A41F">
            <wp:extent cx="5172075" cy="3829050"/>
            <wp:effectExtent l="0" t="0" r="9525"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4"/>
                    <a:srcRect l="27325" t="29001" r="27122" b="11010"/>
                    <a:stretch/>
                  </pic:blipFill>
                  <pic:spPr bwMode="auto">
                    <a:xfrm>
                      <a:off x="0" y="0"/>
                      <a:ext cx="5180301" cy="3835140"/>
                    </a:xfrm>
                    <a:prstGeom prst="rect">
                      <a:avLst/>
                    </a:prstGeom>
                    <a:ln>
                      <a:noFill/>
                    </a:ln>
                    <a:extLst>
                      <a:ext uri="{53640926-AAD7-44D8-BBD7-CCE9431645EC}">
                        <a14:shadowObscured xmlns:a14="http://schemas.microsoft.com/office/drawing/2010/main"/>
                      </a:ext>
                    </a:extLst>
                  </pic:spPr>
                </pic:pic>
              </a:graphicData>
            </a:graphic>
          </wp:inline>
        </w:drawing>
      </w:r>
      <w:r w:rsidR="009C4009" w:rsidRPr="008A04C4">
        <w:rPr>
          <w:noProof/>
          <w:lang w:val="en-GB" w:eastAsia="en-GB"/>
        </w:rPr>
        <mc:AlternateContent>
          <mc:Choice Requires="wps">
            <w:drawing>
              <wp:anchor distT="0" distB="0" distL="114300" distR="114300" simplePos="0" relativeHeight="251698176" behindDoc="0" locked="0" layoutInCell="1" allowOverlap="1" wp14:anchorId="01152311" wp14:editId="22EEE293">
                <wp:simplePos x="0" y="0"/>
                <wp:positionH relativeFrom="margin">
                  <wp:posOffset>0</wp:posOffset>
                </wp:positionH>
                <wp:positionV relativeFrom="paragraph">
                  <wp:posOffset>-635</wp:posOffset>
                </wp:positionV>
                <wp:extent cx="5286375" cy="7524750"/>
                <wp:effectExtent l="0" t="0" r="28575" b="19050"/>
                <wp:wrapNone/>
                <wp:docPr id="210" name="Rectangle 210"/>
                <wp:cNvGraphicFramePr/>
                <a:graphic xmlns:a="http://schemas.openxmlformats.org/drawingml/2006/main">
                  <a:graphicData uri="http://schemas.microsoft.com/office/word/2010/wordprocessingShape">
                    <wps:wsp>
                      <wps:cNvSpPr/>
                      <wps:spPr>
                        <a:xfrm>
                          <a:off x="0" y="0"/>
                          <a:ext cx="5286375" cy="75247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5FABD38" w14:textId="77777777" w:rsidR="00C77029" w:rsidRDefault="00C77029" w:rsidP="0072772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1152311" id="Rectangle 210" o:spid="_x0000_s1042" style="position:absolute;margin-left:0;margin-top:-.05pt;width:416.25pt;height:592.5pt;z-index:2516981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" filled="f" strokecolor="#294e1c [1604]" strokeweight="2pt">
                <v:textbox>
                  <w:txbxContent>
                    <w:p w14:paraId="35FABD38" w14:textId="77777777" w:rsidR="00C77029" w:rsidRDefault="00C77029" w:rsidP="0072772B">
                      <w:pPr>
                        <w:jc w:val="center"/>
                      </w:pPr>
                    </w:p>
                  </w:txbxContent>
                </v:textbox>
                <w10:wrap anchorx="margin"/>
              </v:rect>
            </w:pict>
          </mc:Fallback>
        </mc:AlternateContent>
      </w:r>
    </w:p>
    <w:p w14:paraId="63B53036" w14:textId="77777777" w:rsidR="00805516" w:rsidRPr="008A04C4" w:rsidRDefault="00805516" w:rsidP="0054019A">
      <w:pPr>
        <w:rPr>
          <w:lang w:val="en-GB"/>
        </w:rPr>
      </w:pPr>
      <w:r w:rsidRPr="008A04C4">
        <w:rPr>
          <w:noProof/>
          <w:lang w:val="en-GB" w:eastAsia="en-GB"/>
        </w:rPr>
        <w:drawing>
          <wp:inline distT="0" distB="0" distL="0" distR="0" wp14:anchorId="4176D900" wp14:editId="076FB1CD">
            <wp:extent cx="5170184" cy="134239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5"/>
                    <a:srcRect l="27784" t="29916" r="27320" b="49350"/>
                    <a:stretch/>
                  </pic:blipFill>
                  <pic:spPr bwMode="auto">
                    <a:xfrm>
                      <a:off x="0" y="0"/>
                      <a:ext cx="5194856" cy="1348796"/>
                    </a:xfrm>
                    <a:prstGeom prst="rect">
                      <a:avLst/>
                    </a:prstGeom>
                    <a:ln>
                      <a:noFill/>
                    </a:ln>
                    <a:extLst>
                      <a:ext uri="{53640926-AAD7-44D8-BBD7-CCE9431645EC}">
                        <a14:shadowObscured xmlns:a14="http://schemas.microsoft.com/office/drawing/2010/main"/>
                      </a:ext>
                    </a:extLst>
                  </pic:spPr>
                </pic:pic>
              </a:graphicData>
            </a:graphic>
          </wp:inline>
        </w:drawing>
      </w:r>
    </w:p>
    <w:p w14:paraId="390779E2" w14:textId="77777777" w:rsidR="00805516" w:rsidRPr="008A04C4" w:rsidRDefault="00805516" w:rsidP="0054019A">
      <w:pPr>
        <w:rPr>
          <w:lang w:val="en-GB"/>
        </w:rPr>
      </w:pPr>
      <w:r w:rsidRPr="008A04C4">
        <w:rPr>
          <w:noProof/>
          <w:lang w:val="en-GB" w:eastAsia="en-GB"/>
        </w:rPr>
        <w:lastRenderedPageBreak/>
        <w:drawing>
          <wp:inline distT="0" distB="0" distL="0" distR="0" wp14:anchorId="6304CAB4" wp14:editId="49E1554C">
            <wp:extent cx="5124450" cy="4086225"/>
            <wp:effectExtent l="0" t="0" r="0" b="9525"/>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6"/>
                    <a:srcRect l="27993" t="28182" r="29096" b="10951"/>
                    <a:stretch/>
                  </pic:blipFill>
                  <pic:spPr bwMode="auto">
                    <a:xfrm>
                      <a:off x="0" y="0"/>
                      <a:ext cx="5133452" cy="4093403"/>
                    </a:xfrm>
                    <a:prstGeom prst="rect">
                      <a:avLst/>
                    </a:prstGeom>
                    <a:ln>
                      <a:noFill/>
                    </a:ln>
                    <a:extLst>
                      <a:ext uri="{53640926-AAD7-44D8-BBD7-CCE9431645EC}">
                        <a14:shadowObscured xmlns:a14="http://schemas.microsoft.com/office/drawing/2010/main"/>
                      </a:ext>
                    </a:extLst>
                  </pic:spPr>
                </pic:pic>
              </a:graphicData>
            </a:graphic>
          </wp:inline>
        </w:drawing>
      </w:r>
      <w:r w:rsidR="009C4009" w:rsidRPr="008A04C4">
        <w:rPr>
          <w:noProof/>
          <w:lang w:val="en-GB" w:eastAsia="en-GB"/>
        </w:rPr>
        <mc:AlternateContent>
          <mc:Choice Requires="wps">
            <w:drawing>
              <wp:anchor distT="0" distB="0" distL="114300" distR="114300" simplePos="0" relativeHeight="251700224" behindDoc="0" locked="0" layoutInCell="1" allowOverlap="1" wp14:anchorId="649232C1" wp14:editId="57B1F067">
                <wp:simplePos x="0" y="0"/>
                <wp:positionH relativeFrom="margin">
                  <wp:posOffset>0</wp:posOffset>
                </wp:positionH>
                <wp:positionV relativeFrom="paragraph">
                  <wp:posOffset>-635</wp:posOffset>
                </wp:positionV>
                <wp:extent cx="5286375" cy="7524750"/>
                <wp:effectExtent l="0" t="0" r="28575" b="19050"/>
                <wp:wrapNone/>
                <wp:docPr id="211" name="Rectangle 211"/>
                <wp:cNvGraphicFramePr/>
                <a:graphic xmlns:a="http://schemas.openxmlformats.org/drawingml/2006/main">
                  <a:graphicData uri="http://schemas.microsoft.com/office/word/2010/wordprocessingShape">
                    <wps:wsp>
                      <wps:cNvSpPr/>
                      <wps:spPr>
                        <a:xfrm>
                          <a:off x="0" y="0"/>
                          <a:ext cx="5286375" cy="75247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1BA32508" w14:textId="77777777" w:rsidR="00C77029" w:rsidRDefault="00C77029" w:rsidP="0072772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49232C1" id="Rectangle 211" o:spid="_x0000_s1043" style="position:absolute;margin-left:0;margin-top:-.05pt;width:416.25pt;height:592.5pt;z-index:2517002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" filled="f" strokecolor="#294e1c [1604]" strokeweight="2pt">
                <v:textbox>
                  <w:txbxContent>
                    <w:p w14:paraId="1BA32508" w14:textId="77777777" w:rsidR="00C77029" w:rsidRDefault="00C77029" w:rsidP="0072772B">
                      <w:pPr>
                        <w:jc w:val="center"/>
                      </w:pPr>
                    </w:p>
                  </w:txbxContent>
                </v:textbox>
                <w10:wrap anchorx="margin"/>
              </v:rect>
            </w:pict>
          </mc:Fallback>
        </mc:AlternateContent>
      </w:r>
    </w:p>
    <w:p w14:paraId="6EDBAD03" w14:textId="77777777" w:rsidR="0054019A" w:rsidRPr="008A04C4" w:rsidRDefault="0054019A" w:rsidP="0054019A">
      <w:pPr>
        <w:rPr>
          <w:lang w:val="en-GB"/>
        </w:rPr>
      </w:pPr>
    </w:p>
    <w:p w14:paraId="7C894B17" w14:textId="77777777" w:rsidR="0054019A" w:rsidRPr="008A04C4" w:rsidRDefault="0054019A" w:rsidP="0054019A">
      <w:pPr>
        <w:rPr>
          <w:lang w:val="en-GB"/>
        </w:rPr>
      </w:pPr>
    </w:p>
    <w:p w14:paraId="3A12AD10" w14:textId="77777777" w:rsidR="0054019A" w:rsidRPr="008A04C4" w:rsidRDefault="0054019A" w:rsidP="0054019A">
      <w:pPr>
        <w:rPr>
          <w:lang w:val="en-GB"/>
        </w:rPr>
      </w:pPr>
    </w:p>
    <w:p w14:paraId="79861474" w14:textId="77777777" w:rsidR="0054019A" w:rsidRPr="008A04C4" w:rsidRDefault="0054019A" w:rsidP="0054019A">
      <w:pPr>
        <w:rPr>
          <w:lang w:val="en-GB"/>
        </w:rPr>
      </w:pPr>
    </w:p>
    <w:p w14:paraId="27CB9795" w14:textId="77777777" w:rsidR="0054019A" w:rsidRPr="008A04C4" w:rsidRDefault="0054019A" w:rsidP="0054019A">
      <w:pPr>
        <w:rPr>
          <w:lang w:val="en-GB"/>
        </w:rPr>
      </w:pPr>
    </w:p>
    <w:p w14:paraId="48830944" w14:textId="77777777" w:rsidR="0054019A" w:rsidRPr="008A04C4" w:rsidRDefault="0054019A" w:rsidP="0054019A">
      <w:pPr>
        <w:rPr>
          <w:lang w:val="en-GB"/>
        </w:rPr>
      </w:pPr>
    </w:p>
    <w:p w14:paraId="6607633F" w14:textId="77777777" w:rsidR="0054019A" w:rsidRPr="008A04C4" w:rsidRDefault="0054019A" w:rsidP="0054019A">
      <w:pPr>
        <w:rPr>
          <w:lang w:val="en-GB"/>
        </w:rPr>
      </w:pPr>
    </w:p>
    <w:p w14:paraId="44775728" w14:textId="77777777" w:rsidR="0054019A" w:rsidRPr="008A04C4" w:rsidRDefault="0054019A" w:rsidP="0054019A">
      <w:pPr>
        <w:rPr>
          <w:lang w:val="en-GB"/>
        </w:rPr>
      </w:pPr>
    </w:p>
    <w:p w14:paraId="31576942" w14:textId="77777777" w:rsidR="0054019A" w:rsidRPr="008A04C4" w:rsidRDefault="0054019A" w:rsidP="0054019A">
      <w:pPr>
        <w:rPr>
          <w:lang w:val="en-GB"/>
        </w:rPr>
      </w:pPr>
    </w:p>
    <w:p w14:paraId="016DC6A6" w14:textId="77777777" w:rsidR="0054019A" w:rsidRPr="008A04C4" w:rsidRDefault="0054019A" w:rsidP="0054019A">
      <w:pPr>
        <w:rPr>
          <w:lang w:val="en-GB"/>
        </w:rPr>
      </w:pPr>
    </w:p>
    <w:p w14:paraId="4957CD8A" w14:textId="07534409" w:rsidR="00F34623" w:rsidRPr="008A04C4" w:rsidRDefault="00F34623" w:rsidP="00F34623">
      <w:pPr>
        <w:rPr>
          <w:lang w:val="en-GB"/>
        </w:rPr>
      </w:pPr>
    </w:p>
    <w:sectPr w:rsidR="00F34623" w:rsidRPr="008A04C4" w:rsidSect="005924C0">
      <w:headerReference w:type="default" r:id="rId107"/>
      <w:pgSz w:w="12240" w:h="15840" w:code="1"/>
      <w:pgMar w:top="1440" w:right="1440" w:bottom="1440" w:left="1440" w:header="1080"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D9A92A" w14:textId="77777777" w:rsidR="00207FDF" w:rsidRDefault="00207FDF">
      <w:pPr>
        <w:spacing w:after="0" w:line="240" w:lineRule="auto"/>
      </w:pPr>
      <w:r>
        <w:separator/>
      </w:r>
    </w:p>
    <w:p w14:paraId="4D3B7B1C" w14:textId="77777777" w:rsidR="00207FDF" w:rsidRDefault="00207FDF"/>
    <w:p w14:paraId="7DEECC9E" w14:textId="77777777" w:rsidR="00207FDF" w:rsidRDefault="00207FDF"/>
  </w:endnote>
  <w:endnote w:type="continuationSeparator" w:id="0">
    <w:p w14:paraId="4736CD9C" w14:textId="77777777" w:rsidR="00207FDF" w:rsidRDefault="00207FDF">
      <w:pPr>
        <w:spacing w:after="0" w:line="240" w:lineRule="auto"/>
      </w:pPr>
      <w:r>
        <w:continuationSeparator/>
      </w:r>
    </w:p>
    <w:p w14:paraId="1C7ABA2F" w14:textId="77777777" w:rsidR="00207FDF" w:rsidRDefault="00207FDF"/>
    <w:p w14:paraId="2B454EC1" w14:textId="77777777" w:rsidR="00207FDF" w:rsidRDefault="00207F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075285"/>
      <w:docPartObj>
        <w:docPartGallery w:val="Page Numbers (Bottom of Page)"/>
        <w:docPartUnique/>
      </w:docPartObj>
    </w:sdtPr>
    <w:sdtEndPr>
      <w:rPr>
        <w:noProof/>
      </w:rPr>
    </w:sdtEndPr>
    <w:sdtContent>
      <w:p w14:paraId="2785D17D" w14:textId="7EE8B7C0" w:rsidR="00C77029" w:rsidRDefault="00C77029">
        <w:pPr>
          <w:pStyle w:val="Footer"/>
          <w:jc w:val="right"/>
        </w:pPr>
        <w:r>
          <w:fldChar w:fldCharType="begin"/>
        </w:r>
        <w:r>
          <w:instrText xml:space="preserve"> PAGE   \* MERGEFORMAT </w:instrText>
        </w:r>
        <w:r>
          <w:fldChar w:fldCharType="separate"/>
        </w:r>
        <w:r w:rsidR="00AB1283">
          <w:rPr>
            <w:noProof/>
          </w:rPr>
          <w:t>i</w:t>
        </w:r>
        <w:r>
          <w:rPr>
            <w:noProof/>
          </w:rPr>
          <w:fldChar w:fldCharType="end"/>
        </w:r>
      </w:p>
    </w:sdtContent>
  </w:sdt>
  <w:p w14:paraId="53C27968" w14:textId="77777777" w:rsidR="00C77029" w:rsidRDefault="00C7702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F2718B" w14:textId="77777777" w:rsidR="00207FDF" w:rsidRDefault="00207FDF">
      <w:pPr>
        <w:spacing w:after="0" w:line="240" w:lineRule="auto"/>
      </w:pPr>
      <w:r>
        <w:separator/>
      </w:r>
    </w:p>
    <w:p w14:paraId="43FAD6E9" w14:textId="77777777" w:rsidR="00207FDF" w:rsidRDefault="00207FDF"/>
    <w:p w14:paraId="09137453" w14:textId="77777777" w:rsidR="00207FDF" w:rsidRDefault="00207FDF"/>
  </w:footnote>
  <w:footnote w:type="continuationSeparator" w:id="0">
    <w:p w14:paraId="3A035EE6" w14:textId="77777777" w:rsidR="00207FDF" w:rsidRDefault="00207FDF">
      <w:pPr>
        <w:spacing w:after="0" w:line="240" w:lineRule="auto"/>
      </w:pPr>
      <w:r>
        <w:continuationSeparator/>
      </w:r>
    </w:p>
    <w:p w14:paraId="2E5C71B3" w14:textId="77777777" w:rsidR="00207FDF" w:rsidRDefault="00207FDF"/>
    <w:p w14:paraId="2B82B932" w14:textId="77777777" w:rsidR="00207FDF" w:rsidRDefault="00207FDF"/>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6410" w:type="pct"/>
      <w:jc w:val="right"/>
      <w:tblCellMar>
        <w:left w:w="0" w:type="dxa"/>
        <w:right w:w="0" w:type="dxa"/>
      </w:tblCellMar>
      <w:tblLook w:val="04A0" w:firstRow="1" w:lastRow="0" w:firstColumn="1" w:lastColumn="0" w:noHBand="0" w:noVBand="1"/>
      <w:tblDescription w:val="Table of Contents Header"/>
    </w:tblPr>
    <w:tblGrid>
      <w:gridCol w:w="2320"/>
      <w:gridCol w:w="320"/>
      <w:gridCol w:w="9360"/>
    </w:tblGrid>
    <w:tr w:rsidR="00C77029" w14:paraId="6AE83281" w14:textId="77777777">
      <w:trPr>
        <w:trHeight w:hRule="exact" w:val="720"/>
        <w:jc w:val="right"/>
      </w:trPr>
      <w:tc>
        <w:tcPr>
          <w:tcW w:w="2088" w:type="dxa"/>
          <w:vAlign w:val="bottom"/>
        </w:tcPr>
        <w:p w14:paraId="315B06CE" w14:textId="77777777" w:rsidR="00C77029" w:rsidRDefault="00C77029">
          <w:pPr>
            <w:pStyle w:val="Page"/>
          </w:pPr>
        </w:p>
      </w:tc>
      <w:tc>
        <w:tcPr>
          <w:tcW w:w="288" w:type="dxa"/>
          <w:shd w:val="clear" w:color="auto" w:fill="auto"/>
          <w:vAlign w:val="bottom"/>
        </w:tcPr>
        <w:p w14:paraId="0C20DCA4" w14:textId="77777777" w:rsidR="00C77029" w:rsidRDefault="00C77029"/>
      </w:tc>
      <w:tc>
        <w:tcPr>
          <w:tcW w:w="8424" w:type="dxa"/>
          <w:vAlign w:val="bottom"/>
        </w:tcPr>
        <w:p w14:paraId="63BD2959" w14:textId="77777777" w:rsidR="00C77029" w:rsidRDefault="00C77029">
          <w:pPr>
            <w:pStyle w:val="InfoHeading"/>
          </w:pPr>
          <w:r>
            <w:t>Table of Contents</w:t>
          </w:r>
        </w:p>
      </w:tc>
    </w:tr>
    <w:tr w:rsidR="00C77029" w14:paraId="0871D0B0" w14:textId="77777777">
      <w:trPr>
        <w:trHeight w:hRule="exact" w:val="86"/>
        <w:jc w:val="right"/>
      </w:trPr>
      <w:tc>
        <w:tcPr>
          <w:tcW w:w="2088" w:type="dxa"/>
          <w:shd w:val="clear" w:color="auto" w:fill="000000" w:themeFill="text1"/>
        </w:tcPr>
        <w:p w14:paraId="68E6680F" w14:textId="77777777" w:rsidR="00C77029" w:rsidRDefault="00C77029">
          <w:pPr>
            <w:pStyle w:val="Header"/>
          </w:pPr>
        </w:p>
      </w:tc>
      <w:tc>
        <w:tcPr>
          <w:tcW w:w="288" w:type="dxa"/>
          <w:shd w:val="clear" w:color="auto" w:fill="auto"/>
        </w:tcPr>
        <w:p w14:paraId="6A33088C" w14:textId="77777777" w:rsidR="00C77029" w:rsidRDefault="00C77029">
          <w:pPr>
            <w:pStyle w:val="Header"/>
          </w:pPr>
        </w:p>
      </w:tc>
      <w:tc>
        <w:tcPr>
          <w:tcW w:w="8424" w:type="dxa"/>
          <w:shd w:val="clear" w:color="auto" w:fill="000000" w:themeFill="text1"/>
        </w:tcPr>
        <w:p w14:paraId="42DBE1CA" w14:textId="77777777" w:rsidR="00C77029" w:rsidRDefault="00C77029">
          <w:pPr>
            <w:pStyle w:val="Header"/>
          </w:pPr>
        </w:p>
      </w:tc>
    </w:tr>
  </w:tbl>
  <w:p w14:paraId="115F9C4C" w14:textId="77777777" w:rsidR="00C77029" w:rsidRDefault="00C7702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6410" w:type="pct"/>
      <w:jc w:val="right"/>
      <w:tblLayout w:type="fixed"/>
      <w:tblCellMar>
        <w:left w:w="0" w:type="dxa"/>
        <w:right w:w="0" w:type="dxa"/>
      </w:tblCellMar>
      <w:tblLook w:val="04A0" w:firstRow="1" w:lastRow="0" w:firstColumn="1" w:lastColumn="0" w:noHBand="0" w:noVBand="1"/>
      <w:tblDescription w:val="Header Table"/>
    </w:tblPr>
    <w:tblGrid>
      <w:gridCol w:w="2320"/>
      <w:gridCol w:w="320"/>
      <w:gridCol w:w="9360"/>
    </w:tblGrid>
    <w:tr w:rsidR="00C77029" w14:paraId="2872B34C" w14:textId="77777777">
      <w:trPr>
        <w:trHeight w:hRule="exact" w:val="720"/>
        <w:jc w:val="right"/>
      </w:trPr>
      <w:tc>
        <w:tcPr>
          <w:tcW w:w="2088" w:type="dxa"/>
          <w:vAlign w:val="bottom"/>
        </w:tcPr>
        <w:p w14:paraId="4D014206" w14:textId="174FE8BE" w:rsidR="00C77029" w:rsidRDefault="00C77029">
          <w:pPr>
            <w:pStyle w:val="Page"/>
          </w:pPr>
          <w:r>
            <w:t xml:space="preserve">Pg. </w:t>
          </w:r>
          <w:r>
            <w:fldChar w:fldCharType="begin"/>
          </w:r>
          <w:r>
            <w:instrText xml:space="preserve"> Page \# 0# </w:instrText>
          </w:r>
          <w:r>
            <w:fldChar w:fldCharType="separate"/>
          </w:r>
          <w:r w:rsidR="00AB1283">
            <w:t>17</w:t>
          </w:r>
          <w:r>
            <w:fldChar w:fldCharType="end"/>
          </w:r>
        </w:p>
      </w:tc>
      <w:tc>
        <w:tcPr>
          <w:tcW w:w="288" w:type="dxa"/>
          <w:vAlign w:val="bottom"/>
        </w:tcPr>
        <w:p w14:paraId="444ECEEC" w14:textId="77777777" w:rsidR="00C77029" w:rsidRDefault="00C77029"/>
      </w:tc>
      <w:tc>
        <w:tcPr>
          <w:tcW w:w="8424" w:type="dxa"/>
          <w:vAlign w:val="bottom"/>
        </w:tcPr>
        <w:p w14:paraId="1E651F69" w14:textId="0B5338EA" w:rsidR="00C77029" w:rsidRDefault="00C77029" w:rsidP="00E464F9">
          <w:pPr>
            <w:pStyle w:val="InfoHeading"/>
          </w:pPr>
          <w:r>
            <w:fldChar w:fldCharType="begin"/>
          </w:r>
          <w:r>
            <w:instrText xml:space="preserve"> If </w:instrText>
          </w:r>
          <w:r>
            <w:fldChar w:fldCharType="begin"/>
          </w:r>
          <w:r>
            <w:instrText xml:space="preserve"> STYLEREF “Heading 1”  </w:instrText>
          </w:r>
          <w:r>
            <w:fldChar w:fldCharType="separate"/>
          </w:r>
          <w:r w:rsidR="00AB1283">
            <w:rPr>
              <w:noProof/>
            </w:rPr>
            <w:instrText>Methodological Review</w:instrText>
          </w:r>
          <w:r>
            <w:rPr>
              <w:noProof/>
            </w:rPr>
            <w:fldChar w:fldCharType="end"/>
          </w:r>
          <w:r>
            <w:instrText>&lt;&gt; “Error*” “</w:instrText>
          </w:r>
          <w:r>
            <w:fldChar w:fldCharType="begin"/>
          </w:r>
          <w:r>
            <w:instrText xml:space="preserve"> STYLEREF “Heading 1” </w:instrText>
          </w:r>
          <w:r>
            <w:fldChar w:fldCharType="separate"/>
          </w:r>
          <w:r w:rsidR="00AB1283">
            <w:rPr>
              <w:noProof/>
            </w:rPr>
            <w:instrText>Methodological Review</w:instrText>
          </w:r>
          <w:r>
            <w:rPr>
              <w:noProof/>
            </w:rPr>
            <w:fldChar w:fldCharType="end"/>
          </w:r>
          <w:r>
            <w:instrText xml:space="preserve"> </w:instrText>
          </w:r>
          <w:r>
            <w:fldChar w:fldCharType="separate"/>
          </w:r>
          <w:r w:rsidR="00AB1283">
            <w:rPr>
              <w:noProof/>
            </w:rPr>
            <w:t xml:space="preserve">Methodological Review </w:t>
          </w:r>
          <w:r>
            <w:fldChar w:fldCharType="end"/>
          </w:r>
        </w:p>
      </w:tc>
    </w:tr>
    <w:tr w:rsidR="00C77029" w14:paraId="12DDADD5" w14:textId="77777777">
      <w:trPr>
        <w:trHeight w:hRule="exact" w:val="86"/>
        <w:jc w:val="right"/>
      </w:trPr>
      <w:tc>
        <w:tcPr>
          <w:tcW w:w="2088" w:type="dxa"/>
          <w:shd w:val="clear" w:color="auto" w:fill="000000" w:themeFill="text1"/>
        </w:tcPr>
        <w:p w14:paraId="53552E45" w14:textId="77777777" w:rsidR="00C77029" w:rsidRDefault="00C77029">
          <w:pPr>
            <w:rPr>
              <w:sz w:val="10"/>
            </w:rPr>
          </w:pPr>
        </w:p>
      </w:tc>
      <w:tc>
        <w:tcPr>
          <w:tcW w:w="288" w:type="dxa"/>
        </w:tcPr>
        <w:p w14:paraId="05DCE7BC" w14:textId="77777777" w:rsidR="00C77029" w:rsidRDefault="00C77029">
          <w:pPr>
            <w:rPr>
              <w:sz w:val="10"/>
            </w:rPr>
          </w:pPr>
        </w:p>
      </w:tc>
      <w:tc>
        <w:tcPr>
          <w:tcW w:w="8424" w:type="dxa"/>
          <w:shd w:val="clear" w:color="auto" w:fill="000000" w:themeFill="text1"/>
        </w:tcPr>
        <w:p w14:paraId="06B2C289" w14:textId="77777777" w:rsidR="00C77029" w:rsidRDefault="00C77029">
          <w:pPr>
            <w:rPr>
              <w:sz w:val="10"/>
            </w:rPr>
          </w:pPr>
        </w:p>
      </w:tc>
    </w:tr>
  </w:tbl>
  <w:p w14:paraId="5D62705C" w14:textId="77777777" w:rsidR="00C77029" w:rsidRDefault="00C7702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0E6EB78"/>
    <w:lvl w:ilvl="0">
      <w:start w:val="1"/>
      <w:numFmt w:val="bullet"/>
      <w:pStyle w:val="ListBullet"/>
      <w:lvlText w:val="•"/>
      <w:lvlJc w:val="left"/>
      <w:pPr>
        <w:ind w:left="576" w:hanging="288"/>
      </w:pPr>
      <w:rPr>
        <w:rFonts w:ascii="Cambria" w:hAnsi="Cambria" w:hint="default"/>
        <w:color w:val="549E39" w:themeColor="accent1"/>
      </w:rPr>
    </w:lvl>
  </w:abstractNum>
  <w:abstractNum w:abstractNumId="1" w15:restartNumberingAfterBreak="0">
    <w:nsid w:val="0D8859B9"/>
    <w:multiLevelType w:val="multilevel"/>
    <w:tmpl w:val="82EC413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DA63B63"/>
    <w:multiLevelType w:val="hybridMultilevel"/>
    <w:tmpl w:val="DF263B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8770B"/>
    <w:multiLevelType w:val="hybridMultilevel"/>
    <w:tmpl w:val="665C7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906788"/>
    <w:multiLevelType w:val="multilevel"/>
    <w:tmpl w:val="D55838F4"/>
    <w:lvl w:ilvl="0">
      <w:start w:val="1"/>
      <w:numFmt w:val="decimal"/>
      <w:lvlText w:val="%1."/>
      <w:lvlJc w:val="left"/>
      <w:pPr>
        <w:ind w:left="720" w:hanging="360"/>
      </w:pPr>
      <w:rPr>
        <w:rFonts w:hint="default"/>
      </w:rPr>
    </w:lvl>
    <w:lvl w:ilvl="1">
      <w:start w:val="2"/>
      <w:numFmt w:val="decimal"/>
      <w:isLgl/>
      <w:lvlText w:val="%1.%2"/>
      <w:lvlJc w:val="left"/>
      <w:pPr>
        <w:ind w:left="1065" w:hanging="7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5" w15:restartNumberingAfterBreak="0">
    <w:nsid w:val="367F6A45"/>
    <w:multiLevelType w:val="multilevel"/>
    <w:tmpl w:val="0436C7FE"/>
    <w:lvl w:ilvl="0">
      <w:start w:val="1"/>
      <w:numFmt w:val="decimal"/>
      <w:pStyle w:val="ListNumber"/>
      <w:lvlText w:val="%1."/>
      <w:lvlJc w:val="left"/>
      <w:pPr>
        <w:ind w:left="360" w:hanging="360"/>
      </w:pPr>
      <w:rPr>
        <w:rFonts w:hint="default"/>
        <w:color w:val="549E39" w:themeColor="accent1"/>
      </w:rPr>
    </w:lvl>
    <w:lvl w:ilvl="1">
      <w:start w:val="1"/>
      <w:numFmt w:val="decimal"/>
      <w:pStyle w:val="ListNumber2"/>
      <w:suff w:val="space"/>
      <w:lvlText w:val="%1.%2"/>
      <w:lvlJc w:val="left"/>
      <w:pPr>
        <w:ind w:left="936" w:hanging="576"/>
      </w:pPr>
      <w:rPr>
        <w:rFonts w:hint="default"/>
        <w:color w:val="549E39" w:themeColor="accent1"/>
      </w:rPr>
    </w:lvl>
    <w:lvl w:ilvl="2">
      <w:start w:val="1"/>
      <w:numFmt w:val="lowerLetter"/>
      <w:pStyle w:val="ListNumber3"/>
      <w:lvlText w:val="%3."/>
      <w:lvlJc w:val="left"/>
      <w:pPr>
        <w:ind w:left="720" w:hanging="360"/>
      </w:pPr>
      <w:rPr>
        <w:rFonts w:hint="default"/>
        <w:color w:val="549E39" w:themeColor="accent1"/>
      </w:rPr>
    </w:lvl>
    <w:lvl w:ilvl="3">
      <w:start w:val="1"/>
      <w:numFmt w:val="lowerRoman"/>
      <w:pStyle w:val="ListNumber4"/>
      <w:lvlText w:val="%4."/>
      <w:lvlJc w:val="left"/>
      <w:pPr>
        <w:ind w:left="1080" w:hanging="360"/>
      </w:pPr>
      <w:rPr>
        <w:rFonts w:hint="default"/>
        <w:color w:val="549E39" w:themeColor="accent1"/>
      </w:rPr>
    </w:lvl>
    <w:lvl w:ilvl="4">
      <w:start w:val="1"/>
      <w:numFmt w:val="lowerLetter"/>
      <w:pStyle w:val="ListNumber5"/>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36DD730C"/>
    <w:multiLevelType w:val="hybridMultilevel"/>
    <w:tmpl w:val="ACF6CCA4"/>
    <w:lvl w:ilvl="0" w:tplc="35C67AB2">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56469E"/>
    <w:multiLevelType w:val="hybridMultilevel"/>
    <w:tmpl w:val="866C5DF4"/>
    <w:lvl w:ilvl="0" w:tplc="EBD861A0">
      <w:start w:val="1"/>
      <w:numFmt w:val="decimal"/>
      <w:lvlText w:val="%1."/>
      <w:lvlJc w:val="left"/>
      <w:pPr>
        <w:ind w:left="720" w:hanging="360"/>
      </w:pPr>
      <w:rPr>
        <w:b w:val="0"/>
        <w:color w:val="404040" w:themeColor="text1" w:themeTint="BF"/>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F0698E"/>
    <w:multiLevelType w:val="hybridMultilevel"/>
    <w:tmpl w:val="547EC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416885"/>
    <w:multiLevelType w:val="hybridMultilevel"/>
    <w:tmpl w:val="2E864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9B7BA1"/>
    <w:multiLevelType w:val="hybridMultilevel"/>
    <w:tmpl w:val="FFE8077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DA58BE"/>
    <w:multiLevelType w:val="hybridMultilevel"/>
    <w:tmpl w:val="76C02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616DE8"/>
    <w:multiLevelType w:val="hybridMultilevel"/>
    <w:tmpl w:val="E04A0E4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3AC39E9"/>
    <w:multiLevelType w:val="hybridMultilevel"/>
    <w:tmpl w:val="89FCF1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55D1AD1"/>
    <w:multiLevelType w:val="multilevel"/>
    <w:tmpl w:val="EA6A7F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D7773F2"/>
    <w:multiLevelType w:val="hybridMultilevel"/>
    <w:tmpl w:val="E8F454AA"/>
    <w:lvl w:ilvl="0" w:tplc="35C67AB2">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CA5F5F"/>
    <w:multiLevelType w:val="hybridMultilevel"/>
    <w:tmpl w:val="33C0D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B23078"/>
    <w:multiLevelType w:val="hybridMultilevel"/>
    <w:tmpl w:val="46F82F66"/>
    <w:lvl w:ilvl="0" w:tplc="ACB88C68">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CC752EF"/>
    <w:multiLevelType w:val="hybridMultilevel"/>
    <w:tmpl w:val="B5889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5E7030"/>
    <w:multiLevelType w:val="hybridMultilevel"/>
    <w:tmpl w:val="541E5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D3131B"/>
    <w:multiLevelType w:val="hybridMultilevel"/>
    <w:tmpl w:val="BDEC864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num>
  <w:num w:numId="3">
    <w:abstractNumId w:val="5"/>
  </w:num>
  <w:num w:numId="4">
    <w:abstractNumId w:val="0"/>
    <w:lvlOverride w:ilvl="0">
      <w:startOverride w:val="1"/>
    </w:lvlOverride>
  </w:num>
  <w:num w:numId="5">
    <w:abstractNumId w:val="0"/>
    <w:lvlOverride w:ilvl="0">
      <w:startOverride w:val="1"/>
    </w:lvlOverride>
  </w:num>
  <w:num w:numId="6">
    <w:abstractNumId w:val="16"/>
  </w:num>
  <w:num w:numId="7">
    <w:abstractNumId w:val="11"/>
  </w:num>
  <w:num w:numId="8">
    <w:abstractNumId w:val="18"/>
  </w:num>
  <w:num w:numId="9">
    <w:abstractNumId w:val="13"/>
  </w:num>
  <w:num w:numId="10">
    <w:abstractNumId w:val="14"/>
  </w:num>
  <w:num w:numId="11">
    <w:abstractNumId w:val="4"/>
  </w:num>
  <w:num w:numId="12">
    <w:abstractNumId w:val="7"/>
  </w:num>
  <w:num w:numId="13">
    <w:abstractNumId w:val="12"/>
  </w:num>
  <w:num w:numId="14">
    <w:abstractNumId w:val="8"/>
  </w:num>
  <w:num w:numId="15">
    <w:abstractNumId w:val="9"/>
  </w:num>
  <w:num w:numId="16">
    <w:abstractNumId w:val="3"/>
  </w:num>
  <w:num w:numId="17">
    <w:abstractNumId w:val="17"/>
  </w:num>
  <w:num w:numId="18">
    <w:abstractNumId w:val="6"/>
  </w:num>
  <w:num w:numId="19">
    <w:abstractNumId w:val="19"/>
  </w:num>
  <w:num w:numId="20">
    <w:abstractNumId w:val="2"/>
  </w:num>
  <w:num w:numId="21">
    <w:abstractNumId w:val="20"/>
  </w:num>
  <w:num w:numId="22">
    <w:abstractNumId w:val="1"/>
  </w:num>
  <w:num w:numId="23">
    <w:abstractNumId w:val="15"/>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activeWritingStyle w:appName="MSWord" w:lang="en-US" w:vendorID="64" w:dllVersion="131078" w:nlCheck="1" w:checkStyle="0"/>
  <w:activeWritingStyle w:appName="MSWord" w:lang="en-GB" w:vendorID="64" w:dllVersion="131078" w:nlCheck="1" w:checkStyle="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QwMzIxMzSzNDa1NLdU0lEKTi0uzszPAykwqgUAd2YGmiwAAAA="/>
  </w:docVars>
  <w:rsids>
    <w:rsidRoot w:val="005924C0"/>
    <w:rsid w:val="00001B86"/>
    <w:rsid w:val="00010193"/>
    <w:rsid w:val="00023E21"/>
    <w:rsid w:val="00024D59"/>
    <w:rsid w:val="000311F8"/>
    <w:rsid w:val="00035FE9"/>
    <w:rsid w:val="00066683"/>
    <w:rsid w:val="00092453"/>
    <w:rsid w:val="000D2079"/>
    <w:rsid w:val="000E145B"/>
    <w:rsid w:val="000E67D0"/>
    <w:rsid w:val="000F1A4B"/>
    <w:rsid w:val="00101246"/>
    <w:rsid w:val="00141BBE"/>
    <w:rsid w:val="00186F35"/>
    <w:rsid w:val="00195F9A"/>
    <w:rsid w:val="00196830"/>
    <w:rsid w:val="001A546B"/>
    <w:rsid w:val="001A6404"/>
    <w:rsid w:val="001B794B"/>
    <w:rsid w:val="001C55A0"/>
    <w:rsid w:val="001C6547"/>
    <w:rsid w:val="001D41FA"/>
    <w:rsid w:val="001D4E5A"/>
    <w:rsid w:val="001E6FFC"/>
    <w:rsid w:val="001F169C"/>
    <w:rsid w:val="001F2A47"/>
    <w:rsid w:val="00203380"/>
    <w:rsid w:val="00207FDF"/>
    <w:rsid w:val="00221365"/>
    <w:rsid w:val="00231E64"/>
    <w:rsid w:val="00234C00"/>
    <w:rsid w:val="00243EA5"/>
    <w:rsid w:val="002469B9"/>
    <w:rsid w:val="002821BD"/>
    <w:rsid w:val="0028344E"/>
    <w:rsid w:val="00293BFD"/>
    <w:rsid w:val="002A2187"/>
    <w:rsid w:val="002A707A"/>
    <w:rsid w:val="002A76DD"/>
    <w:rsid w:val="002A7FA7"/>
    <w:rsid w:val="002E4119"/>
    <w:rsid w:val="002F0741"/>
    <w:rsid w:val="002F3652"/>
    <w:rsid w:val="003036B3"/>
    <w:rsid w:val="003572FA"/>
    <w:rsid w:val="00357511"/>
    <w:rsid w:val="00363127"/>
    <w:rsid w:val="00371B2E"/>
    <w:rsid w:val="0037203F"/>
    <w:rsid w:val="00376CEC"/>
    <w:rsid w:val="00377534"/>
    <w:rsid w:val="00387299"/>
    <w:rsid w:val="0039398E"/>
    <w:rsid w:val="003A2D78"/>
    <w:rsid w:val="003A4403"/>
    <w:rsid w:val="003A5C0C"/>
    <w:rsid w:val="003C10C1"/>
    <w:rsid w:val="003C2039"/>
    <w:rsid w:val="003D0CA9"/>
    <w:rsid w:val="003D14E5"/>
    <w:rsid w:val="0040563A"/>
    <w:rsid w:val="004201F1"/>
    <w:rsid w:val="0043375C"/>
    <w:rsid w:val="00445113"/>
    <w:rsid w:val="00445DEA"/>
    <w:rsid w:val="00452A3F"/>
    <w:rsid w:val="0047386A"/>
    <w:rsid w:val="00476442"/>
    <w:rsid w:val="0048269D"/>
    <w:rsid w:val="004A105D"/>
    <w:rsid w:val="004B41B3"/>
    <w:rsid w:val="004D42E1"/>
    <w:rsid w:val="004D78E2"/>
    <w:rsid w:val="004E26BA"/>
    <w:rsid w:val="004E2F60"/>
    <w:rsid w:val="004F4023"/>
    <w:rsid w:val="005079B0"/>
    <w:rsid w:val="00537712"/>
    <w:rsid w:val="0054019A"/>
    <w:rsid w:val="005418BA"/>
    <w:rsid w:val="00543DBE"/>
    <w:rsid w:val="005507D1"/>
    <w:rsid w:val="00553604"/>
    <w:rsid w:val="00564047"/>
    <w:rsid w:val="005924C0"/>
    <w:rsid w:val="005B1B70"/>
    <w:rsid w:val="005D43B0"/>
    <w:rsid w:val="005E0CE4"/>
    <w:rsid w:val="005E3742"/>
    <w:rsid w:val="005F41DC"/>
    <w:rsid w:val="00606D0F"/>
    <w:rsid w:val="00622199"/>
    <w:rsid w:val="006547D6"/>
    <w:rsid w:val="00667A3C"/>
    <w:rsid w:val="006737B5"/>
    <w:rsid w:val="00692F00"/>
    <w:rsid w:val="006A4A25"/>
    <w:rsid w:val="006C7E38"/>
    <w:rsid w:val="006D1E60"/>
    <w:rsid w:val="006D5AA0"/>
    <w:rsid w:val="006E79B7"/>
    <w:rsid w:val="006F2185"/>
    <w:rsid w:val="00711DA3"/>
    <w:rsid w:val="0071519B"/>
    <w:rsid w:val="0072772B"/>
    <w:rsid w:val="00731947"/>
    <w:rsid w:val="00746742"/>
    <w:rsid w:val="007502D1"/>
    <w:rsid w:val="007A27C6"/>
    <w:rsid w:val="007B4F3F"/>
    <w:rsid w:val="007D16EB"/>
    <w:rsid w:val="00805516"/>
    <w:rsid w:val="00814B8D"/>
    <w:rsid w:val="00844DE8"/>
    <w:rsid w:val="0087016E"/>
    <w:rsid w:val="00885D77"/>
    <w:rsid w:val="008A04C4"/>
    <w:rsid w:val="008B091E"/>
    <w:rsid w:val="008B09FF"/>
    <w:rsid w:val="008B3F02"/>
    <w:rsid w:val="008E0AA3"/>
    <w:rsid w:val="008E516E"/>
    <w:rsid w:val="008F6FE7"/>
    <w:rsid w:val="00904A28"/>
    <w:rsid w:val="0090512A"/>
    <w:rsid w:val="00905509"/>
    <w:rsid w:val="00921F81"/>
    <w:rsid w:val="009307C2"/>
    <w:rsid w:val="00940581"/>
    <w:rsid w:val="00944E06"/>
    <w:rsid w:val="00944E4A"/>
    <w:rsid w:val="00955977"/>
    <w:rsid w:val="0098223B"/>
    <w:rsid w:val="009B2CAA"/>
    <w:rsid w:val="009C4009"/>
    <w:rsid w:val="009E48E9"/>
    <w:rsid w:val="009F2338"/>
    <w:rsid w:val="009F3C3A"/>
    <w:rsid w:val="00A31E1C"/>
    <w:rsid w:val="00A33B54"/>
    <w:rsid w:val="00A46970"/>
    <w:rsid w:val="00A52B7A"/>
    <w:rsid w:val="00A54A68"/>
    <w:rsid w:val="00A81BB3"/>
    <w:rsid w:val="00AB1283"/>
    <w:rsid w:val="00AC70F9"/>
    <w:rsid w:val="00B02B0C"/>
    <w:rsid w:val="00B1045E"/>
    <w:rsid w:val="00B12E2C"/>
    <w:rsid w:val="00B273BE"/>
    <w:rsid w:val="00B3011A"/>
    <w:rsid w:val="00B34588"/>
    <w:rsid w:val="00B42DE9"/>
    <w:rsid w:val="00B43B57"/>
    <w:rsid w:val="00B567D9"/>
    <w:rsid w:val="00B96701"/>
    <w:rsid w:val="00BA0013"/>
    <w:rsid w:val="00BA1CB6"/>
    <w:rsid w:val="00BC2B41"/>
    <w:rsid w:val="00BC7901"/>
    <w:rsid w:val="00BD306C"/>
    <w:rsid w:val="00BE1F29"/>
    <w:rsid w:val="00BE44AA"/>
    <w:rsid w:val="00C00A2A"/>
    <w:rsid w:val="00C040D1"/>
    <w:rsid w:val="00C076EE"/>
    <w:rsid w:val="00C104FE"/>
    <w:rsid w:val="00C10A4F"/>
    <w:rsid w:val="00C2214A"/>
    <w:rsid w:val="00C30126"/>
    <w:rsid w:val="00C3548B"/>
    <w:rsid w:val="00C410C3"/>
    <w:rsid w:val="00C45CED"/>
    <w:rsid w:val="00C4632B"/>
    <w:rsid w:val="00C53EC4"/>
    <w:rsid w:val="00C60B50"/>
    <w:rsid w:val="00C709B7"/>
    <w:rsid w:val="00C70B49"/>
    <w:rsid w:val="00C75C85"/>
    <w:rsid w:val="00C77029"/>
    <w:rsid w:val="00C875E4"/>
    <w:rsid w:val="00C93814"/>
    <w:rsid w:val="00CC10F6"/>
    <w:rsid w:val="00CC138D"/>
    <w:rsid w:val="00CC1CE7"/>
    <w:rsid w:val="00CC2FDF"/>
    <w:rsid w:val="00CD62FC"/>
    <w:rsid w:val="00CE1047"/>
    <w:rsid w:val="00CE6EE0"/>
    <w:rsid w:val="00CF0A50"/>
    <w:rsid w:val="00D24245"/>
    <w:rsid w:val="00D75338"/>
    <w:rsid w:val="00D80585"/>
    <w:rsid w:val="00D9321F"/>
    <w:rsid w:val="00DA713E"/>
    <w:rsid w:val="00DA745A"/>
    <w:rsid w:val="00DC74D3"/>
    <w:rsid w:val="00DD3F13"/>
    <w:rsid w:val="00DD722C"/>
    <w:rsid w:val="00DF5620"/>
    <w:rsid w:val="00E11093"/>
    <w:rsid w:val="00E40DDC"/>
    <w:rsid w:val="00E45F87"/>
    <w:rsid w:val="00E464F9"/>
    <w:rsid w:val="00E53FCE"/>
    <w:rsid w:val="00E55BF0"/>
    <w:rsid w:val="00E614C2"/>
    <w:rsid w:val="00E8691C"/>
    <w:rsid w:val="00E91F40"/>
    <w:rsid w:val="00E94CEE"/>
    <w:rsid w:val="00EA5EB3"/>
    <w:rsid w:val="00EB3DE6"/>
    <w:rsid w:val="00ED3F07"/>
    <w:rsid w:val="00F0283D"/>
    <w:rsid w:val="00F045E3"/>
    <w:rsid w:val="00F0726B"/>
    <w:rsid w:val="00F13D9F"/>
    <w:rsid w:val="00F32CCA"/>
    <w:rsid w:val="00F34623"/>
    <w:rsid w:val="00F82BEE"/>
    <w:rsid w:val="00F90AA9"/>
    <w:rsid w:val="00FB0D8E"/>
    <w:rsid w:val="00FD2ACA"/>
    <w:rsid w:val="00FE5949"/>
    <w:rsid w:val="00FF632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2783D54"/>
  <w15:docId w15:val="{A3694AD0-B534-41D4-9159-B0BBBCD56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404040" w:themeColor="text1" w:themeTint="BF"/>
        <w:lang w:val="en-US" w:eastAsia="ja-JP" w:bidi="ar-SA"/>
      </w:rPr>
    </w:rPrDefault>
    <w:pPrDefault>
      <w:pPr>
        <w:spacing w:after="180" w:line="33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1" w:unhideWhenUsed="1" w:qFormat="1"/>
    <w:lsdException w:name="List Number 3" w:semiHidden="1" w:uiPriority="18" w:unhideWhenUsed="1"/>
    <w:lsdException w:name="List Number 4" w:semiHidden="1" w:uiPriority="18" w:unhideWhenUsed="1"/>
    <w:lsdException w:name="List Number 5" w:semiHidden="1" w:uiPriority="18" w:unhideWhenUsed="1"/>
    <w:lsdException w:name="Title" w:uiPriority="2" w:qFormat="1"/>
    <w:lsdException w:name="Closing" w:semiHidden="1" w:unhideWhenUsed="1" w:qFormat="1"/>
    <w:lsdException w:name="Signature" w:semiHidden="1" w:uiPriority="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0"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1"/>
    <w:qFormat/>
    <w:pPr>
      <w:pageBreakBefore/>
      <w:pBdr>
        <w:bottom w:val="single" w:sz="8" w:space="1" w:color="auto"/>
      </w:pBdr>
      <w:spacing w:before="480" w:after="120" w:line="240" w:lineRule="auto"/>
      <w:outlineLvl w:val="0"/>
    </w:pPr>
    <w:rPr>
      <w:rFonts w:asciiTheme="majorHAnsi" w:eastAsiaTheme="majorEastAsia" w:hAnsiTheme="majorHAnsi" w:cstheme="majorBidi"/>
      <w:b/>
      <w:bCs/>
      <w:color w:val="000000" w:themeColor="text1"/>
      <w:sz w:val="40"/>
    </w:rPr>
  </w:style>
  <w:style w:type="paragraph" w:styleId="Heading2">
    <w:name w:val="heading 2"/>
    <w:basedOn w:val="Normal"/>
    <w:next w:val="Normal"/>
    <w:link w:val="Heading2Char"/>
    <w:uiPriority w:val="1"/>
    <w:unhideWhenUsed/>
    <w:qFormat/>
    <w:pPr>
      <w:keepNext/>
      <w:keepLines/>
      <w:spacing w:before="240" w:after="0"/>
      <w:outlineLvl w:val="1"/>
    </w:pPr>
    <w:rPr>
      <w:rFonts w:asciiTheme="majorHAnsi" w:eastAsiaTheme="majorEastAsia" w:hAnsiTheme="majorHAnsi" w:cstheme="majorBidi"/>
      <w:b/>
      <w:bCs/>
      <w:color w:val="000000" w:themeColor="text1"/>
      <w:sz w:val="28"/>
    </w:rPr>
  </w:style>
  <w:style w:type="paragraph" w:styleId="Heading3">
    <w:name w:val="heading 3"/>
    <w:basedOn w:val="Normal"/>
    <w:next w:val="Normal"/>
    <w:link w:val="Heading3Char"/>
    <w:uiPriority w:val="1"/>
    <w:unhideWhenUsed/>
    <w:qFormat/>
    <w:rsid w:val="001D4E5A"/>
    <w:pPr>
      <w:keepNext/>
      <w:keepLines/>
      <w:spacing w:before="40" w:after="0"/>
      <w:outlineLvl w:val="2"/>
    </w:pPr>
    <w:rPr>
      <w:rFonts w:asciiTheme="majorHAnsi" w:eastAsiaTheme="majorEastAsia" w:hAnsiTheme="majorHAnsi" w:cstheme="majorBidi"/>
      <w:color w:val="294E1C"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spacing w:after="0" w:line="240" w:lineRule="auto"/>
      <w:ind w:left="29" w:right="144"/>
    </w:pPr>
    <w:rPr>
      <w:color w:val="549E39" w:themeColor="accent1"/>
    </w:rPr>
  </w:style>
  <w:style w:type="character" w:customStyle="1" w:styleId="FooterChar">
    <w:name w:val="Footer Char"/>
    <w:basedOn w:val="DefaultParagraphFont"/>
    <w:link w:val="Footer"/>
    <w:uiPriority w:val="99"/>
    <w:rPr>
      <w:color w:val="549E39" w:themeColor="accent1"/>
    </w:rPr>
  </w:style>
  <w:style w:type="paragraph" w:styleId="Subtitle">
    <w:name w:val="Subtitle"/>
    <w:basedOn w:val="Normal"/>
    <w:next w:val="Normal"/>
    <w:link w:val="SubtitleChar"/>
    <w:uiPriority w:val="3"/>
    <w:unhideWhenUsed/>
    <w:qFormat/>
    <w:pPr>
      <w:numPr>
        <w:ilvl w:val="1"/>
      </w:numPr>
      <w:spacing w:before="40" w:after="160" w:line="288" w:lineRule="auto"/>
      <w:ind w:left="72"/>
    </w:pPr>
    <w:rPr>
      <w:rFonts w:asciiTheme="majorHAnsi" w:eastAsiaTheme="majorEastAsia" w:hAnsiTheme="majorHAnsi" w:cstheme="majorBidi"/>
      <w:b/>
      <w:bCs/>
      <w:caps/>
      <w:color w:val="000000" w:themeColor="text1"/>
      <w:kern w:val="20"/>
      <w:sz w:val="60"/>
    </w:rPr>
  </w:style>
  <w:style w:type="paragraph" w:customStyle="1" w:styleId="Graphic">
    <w:name w:val="Graphic"/>
    <w:basedOn w:val="Normal"/>
    <w:uiPriority w:val="99"/>
    <w:pPr>
      <w:spacing w:after="80" w:line="240" w:lineRule="auto"/>
      <w:jc w:val="center"/>
    </w:pPr>
  </w:style>
  <w:style w:type="paragraph" w:styleId="Header">
    <w:name w:val="header"/>
    <w:basedOn w:val="Normal"/>
    <w:link w:val="HeaderChar"/>
    <w:uiPriority w:val="99"/>
    <w:qFormat/>
    <w:pPr>
      <w:spacing w:after="380" w:line="240" w:lineRule="auto"/>
    </w:pPr>
  </w:style>
  <w:style w:type="character" w:customStyle="1" w:styleId="HeaderChar">
    <w:name w:val="Header Char"/>
    <w:basedOn w:val="DefaultParagraphFont"/>
    <w:link w:val="Header"/>
    <w:uiPriority w:val="99"/>
    <w:rPr>
      <w:color w:val="404040" w:themeColor="text1" w:themeTint="BF"/>
      <w:sz w:val="20"/>
    </w:rPr>
  </w:style>
  <w:style w:type="table" w:styleId="TableGrid">
    <w:name w:val="Table Grid"/>
    <w:basedOn w:val="TableNormal"/>
    <w:uiPriority w:val="59"/>
    <w:pPr>
      <w:spacing w:before="120" w:after="120" w:line="240" w:lineRule="auto"/>
      <w:ind w:left="115" w:right="11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vAlign w:val="center"/>
    </w:tcPr>
    <w:tblStylePr w:type="firstRow">
      <w:pPr>
        <w:wordWrap/>
        <w:jc w:val="center"/>
      </w:pPr>
      <w:rPr>
        <w:b/>
        <w:i w:val="0"/>
        <w:sz w:val="22"/>
      </w:rPr>
    </w:tblStylePr>
    <w:tblStylePr w:type="lastRow">
      <w:rPr>
        <w:b/>
        <w:i w:val="0"/>
        <w:sz w:val="22"/>
      </w:rPr>
      <w:tblPr/>
      <w:tcPr>
        <w:tcBorders>
          <w:top w:val="double" w:sz="4" w:space="0" w:color="auto"/>
          <w:left w:val="single" w:sz="4" w:space="0" w:color="auto"/>
          <w:bottom w:val="single" w:sz="18" w:space="0" w:color="auto"/>
          <w:right w:val="single" w:sz="4" w:space="0" w:color="auto"/>
          <w:insideH w:val="nil"/>
          <w:insideV w:val="single" w:sz="4" w:space="0" w:color="auto"/>
          <w:tl2br w:val="nil"/>
          <w:tr2bl w:val="nil"/>
        </w:tcBorders>
      </w:tcPr>
    </w:tblStylePr>
  </w:style>
  <w:style w:type="paragraph" w:customStyle="1" w:styleId="InfoHeading">
    <w:name w:val="Info Heading"/>
    <w:basedOn w:val="Normal"/>
    <w:uiPriority w:val="2"/>
    <w:qFormat/>
    <w:pPr>
      <w:spacing w:after="60" w:line="240" w:lineRule="auto"/>
      <w:ind w:left="29" w:right="29"/>
      <w:jc w:val="right"/>
    </w:pPr>
    <w:rPr>
      <w:b/>
      <w:bCs/>
      <w:color w:val="549E39" w:themeColor="accent1"/>
      <w:sz w:val="36"/>
    </w:rPr>
  </w:style>
  <w:style w:type="paragraph" w:customStyle="1" w:styleId="Page">
    <w:name w:val="Page"/>
    <w:basedOn w:val="Normal"/>
    <w:next w:val="Normal"/>
    <w:uiPriority w:val="99"/>
    <w:unhideWhenUsed/>
    <w:qFormat/>
    <w:pPr>
      <w:spacing w:after="40" w:line="240" w:lineRule="auto"/>
    </w:pPr>
    <w:rPr>
      <w:noProof/>
      <w:color w:val="000000" w:themeColor="text1"/>
      <w:sz w:val="36"/>
    </w:rPr>
  </w:style>
  <w:style w:type="paragraph" w:styleId="Title">
    <w:name w:val="Title"/>
    <w:basedOn w:val="Normal"/>
    <w:next w:val="Normal"/>
    <w:link w:val="TitleChar"/>
    <w:uiPriority w:val="2"/>
    <w:qFormat/>
    <w:pPr>
      <w:spacing w:after="40" w:line="240" w:lineRule="auto"/>
    </w:pPr>
    <w:rPr>
      <w:rFonts w:asciiTheme="majorHAnsi" w:eastAsiaTheme="majorEastAsia" w:hAnsiTheme="majorHAnsi" w:cstheme="majorBidi"/>
      <w:b/>
      <w:bCs/>
      <w:color w:val="549E39" w:themeColor="accent1"/>
      <w:sz w:val="200"/>
    </w:rPr>
  </w:style>
  <w:style w:type="character" w:customStyle="1" w:styleId="TitleChar">
    <w:name w:val="Title Char"/>
    <w:basedOn w:val="DefaultParagraphFont"/>
    <w:link w:val="Title"/>
    <w:uiPriority w:val="2"/>
    <w:rPr>
      <w:rFonts w:asciiTheme="majorHAnsi" w:eastAsiaTheme="majorEastAsia" w:hAnsiTheme="majorHAnsi" w:cstheme="majorBidi"/>
      <w:b/>
      <w:bCs/>
      <w:color w:val="549E39" w:themeColor="accent1"/>
      <w:sz w:val="200"/>
    </w:rPr>
  </w:style>
  <w:style w:type="character" w:styleId="PlaceholderText">
    <w:name w:val="Placeholder Text"/>
    <w:basedOn w:val="DefaultParagraphFont"/>
    <w:uiPriority w:val="99"/>
    <w:semiHidden/>
    <w:rPr>
      <w:color w:val="808080"/>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character" w:styleId="Strong">
    <w:name w:val="Strong"/>
    <w:basedOn w:val="DefaultParagraphFont"/>
    <w:uiPriority w:val="10"/>
    <w:qFormat/>
    <w:rPr>
      <w:b/>
      <w:bCs/>
    </w:rPr>
  </w:style>
  <w:style w:type="character" w:customStyle="1" w:styleId="SubtitleChar">
    <w:name w:val="Subtitle Char"/>
    <w:basedOn w:val="DefaultParagraphFont"/>
    <w:link w:val="Subtitle"/>
    <w:uiPriority w:val="3"/>
    <w:rPr>
      <w:rFonts w:asciiTheme="majorHAnsi" w:eastAsiaTheme="majorEastAsia" w:hAnsiTheme="majorHAnsi" w:cstheme="majorBidi"/>
      <w:b/>
      <w:bCs/>
      <w:caps/>
      <w:color w:val="000000" w:themeColor="text1"/>
      <w:kern w:val="20"/>
      <w:sz w:val="60"/>
    </w:rPr>
  </w:style>
  <w:style w:type="paragraph" w:customStyle="1" w:styleId="Abstract">
    <w:name w:val="Abstract"/>
    <w:basedOn w:val="Normal"/>
    <w:uiPriority w:val="3"/>
    <w:qFormat/>
    <w:pPr>
      <w:spacing w:before="360" w:after="480" w:line="360" w:lineRule="auto"/>
    </w:pPr>
    <w:rPr>
      <w:i/>
      <w:iCs/>
      <w:color w:val="549E39" w:themeColor="accent1"/>
      <w:kern w:val="20"/>
      <w:sz w:val="28"/>
    </w:rPr>
  </w:style>
  <w:style w:type="paragraph" w:styleId="NoSpacing">
    <w:name w:val="No Spacing"/>
    <w:link w:val="NoSpacingChar"/>
    <w:uiPriority w:val="1"/>
    <w:unhideWhenUsed/>
    <w:qFormat/>
    <w:pPr>
      <w:spacing w:after="0" w:line="240" w:lineRule="auto"/>
    </w:pPr>
  </w:style>
  <w:style w:type="character" w:styleId="Hyperlink">
    <w:name w:val="Hyperlink"/>
    <w:basedOn w:val="DefaultParagraphFont"/>
    <w:uiPriority w:val="99"/>
    <w:unhideWhenUsed/>
    <w:rPr>
      <w:color w:val="6B9F25" w:themeColor="hyperlink"/>
      <w:u w:val="single"/>
    </w:rPr>
  </w:style>
  <w:style w:type="paragraph" w:styleId="TOC1">
    <w:name w:val="toc 1"/>
    <w:basedOn w:val="Normal"/>
    <w:next w:val="Normal"/>
    <w:autoRedefine/>
    <w:uiPriority w:val="39"/>
    <w:unhideWhenUsed/>
    <w:rsid w:val="00E91F40"/>
    <w:pPr>
      <w:tabs>
        <w:tab w:val="left" w:pos="400"/>
        <w:tab w:val="right" w:leader="underscore" w:pos="9356"/>
      </w:tabs>
      <w:spacing w:before="40" w:after="100" w:line="288" w:lineRule="auto"/>
    </w:pPr>
    <w:rPr>
      <w:noProof/>
      <w:kern w:val="20"/>
    </w:rPr>
  </w:style>
  <w:style w:type="character" w:customStyle="1" w:styleId="Heading1Char">
    <w:name w:val="Heading 1 Char"/>
    <w:basedOn w:val="DefaultParagraphFont"/>
    <w:link w:val="Heading1"/>
    <w:uiPriority w:val="1"/>
    <w:rPr>
      <w:rFonts w:asciiTheme="majorHAnsi" w:eastAsiaTheme="majorEastAsia" w:hAnsiTheme="majorHAnsi" w:cstheme="majorBidi"/>
      <w:b/>
      <w:bCs/>
      <w:color w:val="000000" w:themeColor="text1"/>
      <w:sz w:val="40"/>
    </w:rPr>
  </w:style>
  <w:style w:type="paragraph" w:styleId="TOCHeading">
    <w:name w:val="TOC Heading"/>
    <w:basedOn w:val="Heading1"/>
    <w:next w:val="Normal"/>
    <w:uiPriority w:val="39"/>
    <w:unhideWhenUsed/>
    <w:qFormat/>
    <w:pPr>
      <w:pBdr>
        <w:bottom w:val="none" w:sz="0" w:space="0" w:color="auto"/>
      </w:pBdr>
      <w:spacing w:before="0" w:after="360"/>
      <w:outlineLvl w:val="9"/>
    </w:pPr>
    <w:rPr>
      <w:color w:val="549E39" w:themeColor="accent1"/>
      <w:kern w:val="20"/>
      <w:sz w:val="44"/>
    </w:rPr>
  </w:style>
  <w:style w:type="character" w:customStyle="1" w:styleId="Heading2Char">
    <w:name w:val="Heading 2 Char"/>
    <w:basedOn w:val="DefaultParagraphFont"/>
    <w:link w:val="Heading2"/>
    <w:uiPriority w:val="1"/>
    <w:rPr>
      <w:rFonts w:asciiTheme="majorHAnsi" w:eastAsiaTheme="majorEastAsia" w:hAnsiTheme="majorHAnsi" w:cstheme="majorBidi"/>
      <w:b/>
      <w:bCs/>
      <w:color w:val="000000" w:themeColor="text1"/>
      <w:sz w:val="28"/>
    </w:rPr>
  </w:style>
  <w:style w:type="paragraph" w:styleId="Quote">
    <w:name w:val="Quote"/>
    <w:basedOn w:val="Normal"/>
    <w:next w:val="Normal"/>
    <w:link w:val="QuoteChar"/>
    <w:uiPriority w:val="1"/>
    <w:unhideWhenUsed/>
    <w:qFormat/>
    <w:pPr>
      <w:spacing w:before="240" w:after="240" w:line="288" w:lineRule="auto"/>
    </w:pPr>
    <w:rPr>
      <w:i/>
      <w:iCs/>
      <w:color w:val="549E39" w:themeColor="accent1"/>
      <w:kern w:val="20"/>
      <w:sz w:val="24"/>
    </w:rPr>
  </w:style>
  <w:style w:type="character" w:customStyle="1" w:styleId="QuoteChar">
    <w:name w:val="Quote Char"/>
    <w:basedOn w:val="DefaultParagraphFont"/>
    <w:link w:val="Quote"/>
    <w:uiPriority w:val="1"/>
    <w:rPr>
      <w:i/>
      <w:iCs/>
      <w:color w:val="549E39" w:themeColor="accent1"/>
      <w:kern w:val="20"/>
      <w:sz w:val="24"/>
    </w:rPr>
  </w:style>
  <w:style w:type="paragraph" w:styleId="Signature">
    <w:name w:val="Signature"/>
    <w:basedOn w:val="Normal"/>
    <w:link w:val="SignatureChar"/>
    <w:uiPriority w:val="9"/>
    <w:unhideWhenUsed/>
    <w:qFormat/>
    <w:pPr>
      <w:spacing w:before="720" w:after="0" w:line="312" w:lineRule="auto"/>
      <w:contextualSpacing/>
    </w:pPr>
    <w:rPr>
      <w:color w:val="595959" w:themeColor="text1" w:themeTint="A6"/>
      <w:kern w:val="20"/>
    </w:rPr>
  </w:style>
  <w:style w:type="character" w:customStyle="1" w:styleId="SignatureChar">
    <w:name w:val="Signature Char"/>
    <w:basedOn w:val="DefaultParagraphFont"/>
    <w:link w:val="Signature"/>
    <w:uiPriority w:val="9"/>
    <w:rPr>
      <w:color w:val="595959" w:themeColor="text1" w:themeTint="A6"/>
      <w:kern w:val="20"/>
    </w:rPr>
  </w:style>
  <w:style w:type="character" w:customStyle="1" w:styleId="NoSpacingChar">
    <w:name w:val="No Spacing Char"/>
    <w:basedOn w:val="DefaultParagraphFont"/>
    <w:link w:val="NoSpacing"/>
    <w:uiPriority w:val="1"/>
  </w:style>
  <w:style w:type="paragraph" w:styleId="ListBullet">
    <w:name w:val="List Bullet"/>
    <w:basedOn w:val="Normal"/>
    <w:uiPriority w:val="1"/>
    <w:unhideWhenUsed/>
    <w:qFormat/>
    <w:pPr>
      <w:numPr>
        <w:numId w:val="1"/>
      </w:numPr>
      <w:spacing w:before="40" w:after="40" w:line="288" w:lineRule="auto"/>
    </w:pPr>
    <w:rPr>
      <w:color w:val="595959" w:themeColor="text1" w:themeTint="A6"/>
      <w:kern w:val="20"/>
    </w:rPr>
  </w:style>
  <w:style w:type="paragraph" w:styleId="ListNumber">
    <w:name w:val="List Number"/>
    <w:basedOn w:val="Normal"/>
    <w:uiPriority w:val="1"/>
    <w:unhideWhenUsed/>
    <w:qFormat/>
    <w:pPr>
      <w:numPr>
        <w:numId w:val="3"/>
      </w:numPr>
      <w:spacing w:before="40" w:after="160" w:line="288" w:lineRule="auto"/>
      <w:contextualSpacing/>
    </w:pPr>
    <w:rPr>
      <w:color w:val="595959" w:themeColor="text1" w:themeTint="A6"/>
      <w:kern w:val="20"/>
    </w:rPr>
  </w:style>
  <w:style w:type="paragraph" w:styleId="ListNumber2">
    <w:name w:val="List Number 2"/>
    <w:basedOn w:val="Normal"/>
    <w:uiPriority w:val="1"/>
    <w:unhideWhenUsed/>
    <w:qFormat/>
    <w:pPr>
      <w:numPr>
        <w:ilvl w:val="1"/>
        <w:numId w:val="3"/>
      </w:numPr>
      <w:spacing w:before="40" w:after="160" w:line="288" w:lineRule="auto"/>
      <w:contextualSpacing/>
    </w:pPr>
    <w:rPr>
      <w:color w:val="595959" w:themeColor="text1" w:themeTint="A6"/>
      <w:kern w:val="20"/>
    </w:rPr>
  </w:style>
  <w:style w:type="paragraph" w:styleId="ListNumber3">
    <w:name w:val="List Number 3"/>
    <w:basedOn w:val="Normal"/>
    <w:uiPriority w:val="18"/>
    <w:unhideWhenUsed/>
    <w:pPr>
      <w:numPr>
        <w:ilvl w:val="2"/>
        <w:numId w:val="3"/>
      </w:numPr>
      <w:spacing w:before="40" w:after="160" w:line="288" w:lineRule="auto"/>
      <w:contextualSpacing/>
    </w:pPr>
    <w:rPr>
      <w:color w:val="595959" w:themeColor="text1" w:themeTint="A6"/>
      <w:kern w:val="20"/>
    </w:rPr>
  </w:style>
  <w:style w:type="paragraph" w:styleId="ListNumber4">
    <w:name w:val="List Number 4"/>
    <w:basedOn w:val="Normal"/>
    <w:uiPriority w:val="18"/>
    <w:unhideWhenUsed/>
    <w:pPr>
      <w:numPr>
        <w:ilvl w:val="3"/>
        <w:numId w:val="3"/>
      </w:numPr>
      <w:spacing w:before="40" w:after="160" w:line="288" w:lineRule="auto"/>
      <w:contextualSpacing/>
    </w:pPr>
    <w:rPr>
      <w:color w:val="595959" w:themeColor="text1" w:themeTint="A6"/>
      <w:kern w:val="20"/>
    </w:rPr>
  </w:style>
  <w:style w:type="paragraph" w:styleId="ListNumber5">
    <w:name w:val="List Number 5"/>
    <w:basedOn w:val="Normal"/>
    <w:uiPriority w:val="18"/>
    <w:unhideWhenUsed/>
    <w:pPr>
      <w:numPr>
        <w:ilvl w:val="4"/>
        <w:numId w:val="3"/>
      </w:numPr>
      <w:spacing w:before="40" w:after="160" w:line="288" w:lineRule="auto"/>
      <w:contextualSpacing/>
    </w:pPr>
    <w:rPr>
      <w:color w:val="595959" w:themeColor="text1" w:themeTint="A6"/>
      <w:kern w:val="20"/>
    </w:rPr>
  </w:style>
  <w:style w:type="table" w:customStyle="1" w:styleId="FinancialTable">
    <w:name w:val="Financial Table"/>
    <w:basedOn w:val="TableNormal"/>
    <w:uiPriority w:val="99"/>
    <w:pPr>
      <w:spacing w:before="60" w:after="60" w:line="240" w:lineRule="auto"/>
    </w:pPr>
    <w:tblPr>
      <w:tblBorders>
        <w:top w:val="single" w:sz="8" w:space="0" w:color="000000" w:themeColor="text1"/>
        <w:left w:val="single" w:sz="8" w:space="0" w:color="000000" w:themeColor="text1"/>
        <w:bottom w:val="single" w:sz="24" w:space="0" w:color="000000" w:themeColor="text1"/>
        <w:right w:val="single" w:sz="8" w:space="0" w:color="000000" w:themeColor="text1"/>
        <w:insideH w:val="single" w:sz="8" w:space="0" w:color="000000" w:themeColor="text1"/>
        <w:insideV w:val="single" w:sz="8" w:space="0" w:color="000000" w:themeColor="text1"/>
      </w:tblBorders>
      <w:tblCellMar>
        <w:left w:w="72" w:type="dxa"/>
        <w:right w:w="72" w:type="dxa"/>
      </w:tblCellMar>
    </w:tblPr>
    <w:tblStylePr w:type="firstRow">
      <w:pPr>
        <w:wordWrap/>
        <w:spacing w:beforeLines="0" w:before="40" w:beforeAutospacing="0" w:afterLines="0" w:after="40" w:afterAutospacing="0"/>
        <w:jc w:val="left"/>
      </w:pPr>
      <w:rPr>
        <w:rFonts w:asciiTheme="majorHAnsi" w:hAnsiTheme="majorHAnsi"/>
        <w:b/>
        <w:i w:val="0"/>
        <w:caps w:val="0"/>
        <w:smallCaps w:val="0"/>
        <w:color w:val="000000" w:themeColor="text1"/>
        <w:sz w:val="22"/>
      </w:rPr>
    </w:tblStylePr>
    <w:tblStylePr w:type="firstCol">
      <w:rPr>
        <w:b/>
        <w:color w:val="000000" w:themeColor="text1"/>
      </w:rPr>
    </w:tblStylePr>
  </w:style>
  <w:style w:type="character" w:styleId="CommentReference">
    <w:name w:val="annotation reference"/>
    <w:basedOn w:val="DefaultParagraphFont"/>
    <w:uiPriority w:val="99"/>
    <w:semiHidden/>
    <w:unhideWhenUsed/>
    <w:rPr>
      <w:sz w:val="16"/>
    </w:r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rPr>
  </w:style>
  <w:style w:type="table" w:styleId="LightShading">
    <w:name w:val="Light Shading"/>
    <w:basedOn w:val="TableNormal"/>
    <w:uiPriority w:val="6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TableTextDecimal">
    <w:name w:val="Table Text Decimal"/>
    <w:basedOn w:val="Normal"/>
    <w:uiPriority w:val="1"/>
    <w:qFormat/>
    <w:pPr>
      <w:tabs>
        <w:tab w:val="decimal" w:pos="869"/>
      </w:tabs>
      <w:spacing w:before="60" w:after="60" w:line="240" w:lineRule="auto"/>
    </w:pPr>
  </w:style>
  <w:style w:type="paragraph" w:customStyle="1" w:styleId="TableText">
    <w:name w:val="Table Text"/>
    <w:basedOn w:val="Normal"/>
    <w:uiPriority w:val="1"/>
    <w:qFormat/>
    <w:pPr>
      <w:spacing w:before="60" w:after="60" w:line="240" w:lineRule="auto"/>
    </w:pPr>
  </w:style>
  <w:style w:type="paragraph" w:customStyle="1" w:styleId="Organization">
    <w:name w:val="Organization"/>
    <w:basedOn w:val="Normal"/>
    <w:uiPriority w:val="2"/>
    <w:qFormat/>
    <w:pPr>
      <w:spacing w:after="60" w:line="240" w:lineRule="auto"/>
      <w:ind w:left="29" w:right="29"/>
    </w:pPr>
    <w:rPr>
      <w:b/>
      <w:bCs/>
      <w:color w:val="549E39" w:themeColor="accent1"/>
      <w:sz w:val="36"/>
    </w:rPr>
  </w:style>
  <w:style w:type="paragraph" w:customStyle="1" w:styleId="xmsonormal">
    <w:name w:val="x_msonormal"/>
    <w:basedOn w:val="Normal"/>
    <w:rsid w:val="001A546B"/>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paragraph" w:styleId="ListParagraph">
    <w:name w:val="List Paragraph"/>
    <w:basedOn w:val="Normal"/>
    <w:uiPriority w:val="34"/>
    <w:qFormat/>
    <w:rsid w:val="001A546B"/>
    <w:pPr>
      <w:spacing w:after="200" w:line="276" w:lineRule="auto"/>
      <w:ind w:left="720"/>
      <w:contextualSpacing/>
    </w:pPr>
    <w:rPr>
      <w:color w:val="auto"/>
      <w:sz w:val="22"/>
      <w:szCs w:val="22"/>
      <w:lang w:val="en-GB" w:eastAsia="en-US"/>
    </w:rPr>
  </w:style>
  <w:style w:type="paragraph" w:customStyle="1" w:styleId="paragraph">
    <w:name w:val="paragraph"/>
    <w:basedOn w:val="Normal"/>
    <w:rsid w:val="001A546B"/>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normaltextrun">
    <w:name w:val="normaltextrun"/>
    <w:basedOn w:val="DefaultParagraphFont"/>
    <w:rsid w:val="001A546B"/>
  </w:style>
  <w:style w:type="character" w:customStyle="1" w:styleId="eop">
    <w:name w:val="eop"/>
    <w:basedOn w:val="DefaultParagraphFont"/>
    <w:rsid w:val="001A546B"/>
  </w:style>
  <w:style w:type="table" w:styleId="GridTable4-Accent2">
    <w:name w:val="Grid Table 4 Accent 2"/>
    <w:basedOn w:val="TableNormal"/>
    <w:uiPriority w:val="49"/>
    <w:rsid w:val="00293BFD"/>
    <w:pPr>
      <w:spacing w:after="0" w:line="240" w:lineRule="auto"/>
    </w:pPr>
    <w:tblPr>
      <w:tblStyleRowBandSize w:val="1"/>
      <w:tblStyleColBandSize w:val="1"/>
      <w:tblBorders>
        <w:top w:val="single" w:sz="4" w:space="0" w:color="BADB7D" w:themeColor="accent2" w:themeTint="99"/>
        <w:left w:val="single" w:sz="4" w:space="0" w:color="BADB7D" w:themeColor="accent2" w:themeTint="99"/>
        <w:bottom w:val="single" w:sz="4" w:space="0" w:color="BADB7D" w:themeColor="accent2" w:themeTint="99"/>
        <w:right w:val="single" w:sz="4" w:space="0" w:color="BADB7D" w:themeColor="accent2" w:themeTint="99"/>
        <w:insideH w:val="single" w:sz="4" w:space="0" w:color="BADB7D" w:themeColor="accent2" w:themeTint="99"/>
        <w:insideV w:val="single" w:sz="4" w:space="0" w:color="BADB7D" w:themeColor="accent2" w:themeTint="99"/>
      </w:tblBorders>
    </w:tblPr>
    <w:tblStylePr w:type="firstRow">
      <w:rPr>
        <w:b/>
        <w:bCs/>
        <w:color w:val="FFFFFF" w:themeColor="background1"/>
      </w:rPr>
      <w:tblPr/>
      <w:tcPr>
        <w:tcBorders>
          <w:top w:val="single" w:sz="4" w:space="0" w:color="8AB833" w:themeColor="accent2"/>
          <w:left w:val="single" w:sz="4" w:space="0" w:color="8AB833" w:themeColor="accent2"/>
          <w:bottom w:val="single" w:sz="4" w:space="0" w:color="8AB833" w:themeColor="accent2"/>
          <w:right w:val="single" w:sz="4" w:space="0" w:color="8AB833" w:themeColor="accent2"/>
          <w:insideH w:val="nil"/>
          <w:insideV w:val="nil"/>
        </w:tcBorders>
        <w:shd w:val="clear" w:color="auto" w:fill="8AB833" w:themeFill="accent2"/>
      </w:tcPr>
    </w:tblStylePr>
    <w:tblStylePr w:type="lastRow">
      <w:rPr>
        <w:b/>
        <w:bCs/>
      </w:rPr>
      <w:tblPr/>
      <w:tcPr>
        <w:tcBorders>
          <w:top w:val="double" w:sz="4" w:space="0" w:color="8AB833" w:themeColor="accent2"/>
        </w:tcBorders>
      </w:tcPr>
    </w:tblStylePr>
    <w:tblStylePr w:type="firstCol">
      <w:rPr>
        <w:b/>
        <w:bCs/>
      </w:rPr>
    </w:tblStylePr>
    <w:tblStylePr w:type="lastCol">
      <w:rPr>
        <w:b/>
        <w:bCs/>
      </w:rPr>
    </w:tblStylePr>
    <w:tblStylePr w:type="band1Vert">
      <w:tblPr/>
      <w:tcPr>
        <w:shd w:val="clear" w:color="auto" w:fill="E8F3D3" w:themeFill="accent2" w:themeFillTint="33"/>
      </w:tcPr>
    </w:tblStylePr>
    <w:tblStylePr w:type="band1Horz">
      <w:tblPr/>
      <w:tcPr>
        <w:shd w:val="clear" w:color="auto" w:fill="E8F3D3" w:themeFill="accent2" w:themeFillTint="33"/>
      </w:tcPr>
    </w:tblStylePr>
  </w:style>
  <w:style w:type="table" w:styleId="GridTable5Dark-Accent1">
    <w:name w:val="Grid Table 5 Dark Accent 1"/>
    <w:basedOn w:val="TableNormal"/>
    <w:uiPriority w:val="50"/>
    <w:rsid w:val="00293B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FD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49E39"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49E39"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49E39"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49E39" w:themeFill="accent1"/>
      </w:tcPr>
    </w:tblStylePr>
    <w:tblStylePr w:type="band1Vert">
      <w:tblPr/>
      <w:tcPr>
        <w:shd w:val="clear" w:color="auto" w:fill="B7DFA8" w:themeFill="accent1" w:themeFillTint="66"/>
      </w:tcPr>
    </w:tblStylePr>
    <w:tblStylePr w:type="band1Horz">
      <w:tblPr/>
      <w:tcPr>
        <w:shd w:val="clear" w:color="auto" w:fill="B7DFA8" w:themeFill="accent1" w:themeFillTint="66"/>
      </w:tcPr>
    </w:tblStylePr>
  </w:style>
  <w:style w:type="table" w:styleId="GridTable4-Accent1">
    <w:name w:val="Grid Table 4 Accent 1"/>
    <w:basedOn w:val="TableNormal"/>
    <w:uiPriority w:val="49"/>
    <w:rsid w:val="00293BFD"/>
    <w:pPr>
      <w:spacing w:after="0" w:line="240" w:lineRule="auto"/>
    </w:pPr>
    <w:tblPr>
      <w:tblStyleRowBandSize w:val="1"/>
      <w:tblStyleColBandSize w:val="1"/>
      <w:tblBorders>
        <w:top w:val="single" w:sz="4" w:space="0" w:color="93D07C" w:themeColor="accent1" w:themeTint="99"/>
        <w:left w:val="single" w:sz="4" w:space="0" w:color="93D07C" w:themeColor="accent1" w:themeTint="99"/>
        <w:bottom w:val="single" w:sz="4" w:space="0" w:color="93D07C" w:themeColor="accent1" w:themeTint="99"/>
        <w:right w:val="single" w:sz="4" w:space="0" w:color="93D07C" w:themeColor="accent1" w:themeTint="99"/>
        <w:insideH w:val="single" w:sz="4" w:space="0" w:color="93D07C" w:themeColor="accent1" w:themeTint="99"/>
        <w:insideV w:val="single" w:sz="4" w:space="0" w:color="93D07C" w:themeColor="accent1" w:themeTint="99"/>
      </w:tblBorders>
    </w:tblPr>
    <w:tblStylePr w:type="firstRow">
      <w:rPr>
        <w:b/>
        <w:bCs/>
        <w:color w:val="FFFFFF" w:themeColor="background1"/>
      </w:rPr>
      <w:tblPr/>
      <w:tcPr>
        <w:tcBorders>
          <w:top w:val="single" w:sz="4" w:space="0" w:color="549E39" w:themeColor="accent1"/>
          <w:left w:val="single" w:sz="4" w:space="0" w:color="549E39" w:themeColor="accent1"/>
          <w:bottom w:val="single" w:sz="4" w:space="0" w:color="549E39" w:themeColor="accent1"/>
          <w:right w:val="single" w:sz="4" w:space="0" w:color="549E39" w:themeColor="accent1"/>
          <w:insideH w:val="nil"/>
          <w:insideV w:val="nil"/>
        </w:tcBorders>
        <w:shd w:val="clear" w:color="auto" w:fill="549E39" w:themeFill="accent1"/>
      </w:tcPr>
    </w:tblStylePr>
    <w:tblStylePr w:type="lastRow">
      <w:rPr>
        <w:b/>
        <w:bCs/>
      </w:rPr>
      <w:tblPr/>
      <w:tcPr>
        <w:tcBorders>
          <w:top w:val="double" w:sz="4" w:space="0" w:color="549E39" w:themeColor="accent1"/>
        </w:tcBorders>
      </w:tcPr>
    </w:tblStylePr>
    <w:tblStylePr w:type="firstCol">
      <w:rPr>
        <w:b/>
        <w:bCs/>
      </w:rPr>
    </w:tblStylePr>
    <w:tblStylePr w:type="lastCol">
      <w:rPr>
        <w:b/>
        <w:bCs/>
      </w:rPr>
    </w:tblStylePr>
    <w:tblStylePr w:type="band1Vert">
      <w:tblPr/>
      <w:tcPr>
        <w:shd w:val="clear" w:color="auto" w:fill="DAEFD3" w:themeFill="accent1" w:themeFillTint="33"/>
      </w:tcPr>
    </w:tblStylePr>
    <w:tblStylePr w:type="band1Horz">
      <w:tblPr/>
      <w:tcPr>
        <w:shd w:val="clear" w:color="auto" w:fill="DAEFD3" w:themeFill="accent1" w:themeFillTint="33"/>
      </w:tcPr>
    </w:tblStylePr>
  </w:style>
  <w:style w:type="paragraph" w:styleId="TOC2">
    <w:name w:val="toc 2"/>
    <w:basedOn w:val="Normal"/>
    <w:next w:val="Normal"/>
    <w:autoRedefine/>
    <w:uiPriority w:val="39"/>
    <w:unhideWhenUsed/>
    <w:rsid w:val="00D80585"/>
    <w:pPr>
      <w:tabs>
        <w:tab w:val="right" w:leader="underscore" w:pos="9350"/>
      </w:tabs>
      <w:spacing w:after="100"/>
      <w:ind w:left="200"/>
      <w:jc w:val="right"/>
    </w:pPr>
  </w:style>
  <w:style w:type="table" w:customStyle="1" w:styleId="TableGrid1">
    <w:name w:val="Table Grid1"/>
    <w:basedOn w:val="TableNormal"/>
    <w:next w:val="TableGrid"/>
    <w:uiPriority w:val="59"/>
    <w:rsid w:val="00B567D9"/>
    <w:pPr>
      <w:spacing w:after="0" w:line="240" w:lineRule="auto"/>
    </w:pPr>
    <w:rPr>
      <w:color w:val="auto"/>
      <w:sz w:val="22"/>
      <w:szCs w:val="22"/>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List-Accent31">
    <w:name w:val="Light List - Accent 31"/>
    <w:basedOn w:val="TableNormal"/>
    <w:next w:val="LightList-Accent3"/>
    <w:uiPriority w:val="61"/>
    <w:rsid w:val="00B567D9"/>
    <w:pPr>
      <w:spacing w:after="0" w:line="240" w:lineRule="auto"/>
    </w:pPr>
    <w:rPr>
      <w:color w:val="auto"/>
      <w:sz w:val="22"/>
      <w:szCs w:val="22"/>
      <w:lang w:val="en-GB" w:eastAsia="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3">
    <w:name w:val="Light List Accent 3"/>
    <w:basedOn w:val="TableNormal"/>
    <w:uiPriority w:val="61"/>
    <w:semiHidden/>
    <w:unhideWhenUsed/>
    <w:rsid w:val="00B567D9"/>
    <w:pPr>
      <w:spacing w:after="0" w:line="240" w:lineRule="auto"/>
    </w:pPr>
    <w:tblPr>
      <w:tblStyleRowBandSize w:val="1"/>
      <w:tblStyleColBandSize w:val="1"/>
      <w:tblBorders>
        <w:top w:val="single" w:sz="8" w:space="0" w:color="C0CF3A" w:themeColor="accent3"/>
        <w:left w:val="single" w:sz="8" w:space="0" w:color="C0CF3A" w:themeColor="accent3"/>
        <w:bottom w:val="single" w:sz="8" w:space="0" w:color="C0CF3A" w:themeColor="accent3"/>
        <w:right w:val="single" w:sz="8" w:space="0" w:color="C0CF3A" w:themeColor="accent3"/>
      </w:tblBorders>
    </w:tblPr>
    <w:tblStylePr w:type="firstRow">
      <w:pPr>
        <w:spacing w:before="0" w:after="0" w:line="240" w:lineRule="auto"/>
      </w:pPr>
      <w:rPr>
        <w:b/>
        <w:bCs/>
        <w:color w:val="FFFFFF" w:themeColor="background1"/>
      </w:rPr>
      <w:tblPr/>
      <w:tcPr>
        <w:shd w:val="clear" w:color="auto" w:fill="C0CF3A" w:themeFill="accent3"/>
      </w:tcPr>
    </w:tblStylePr>
    <w:tblStylePr w:type="lastRow">
      <w:pPr>
        <w:spacing w:before="0" w:after="0" w:line="240" w:lineRule="auto"/>
      </w:pPr>
      <w:rPr>
        <w:b/>
        <w:bCs/>
      </w:rPr>
      <w:tblPr/>
      <w:tcPr>
        <w:tcBorders>
          <w:top w:val="double" w:sz="6" w:space="0" w:color="C0CF3A" w:themeColor="accent3"/>
          <w:left w:val="single" w:sz="8" w:space="0" w:color="C0CF3A" w:themeColor="accent3"/>
          <w:bottom w:val="single" w:sz="8" w:space="0" w:color="C0CF3A" w:themeColor="accent3"/>
          <w:right w:val="single" w:sz="8" w:space="0" w:color="C0CF3A" w:themeColor="accent3"/>
        </w:tcBorders>
      </w:tcPr>
    </w:tblStylePr>
    <w:tblStylePr w:type="firstCol">
      <w:rPr>
        <w:b/>
        <w:bCs/>
      </w:rPr>
    </w:tblStylePr>
    <w:tblStylePr w:type="lastCol">
      <w:rPr>
        <w:b/>
        <w:bCs/>
      </w:rPr>
    </w:tblStylePr>
    <w:tblStylePr w:type="band1Vert">
      <w:tblPr/>
      <w:tcPr>
        <w:tcBorders>
          <w:top w:val="single" w:sz="8" w:space="0" w:color="C0CF3A" w:themeColor="accent3"/>
          <w:left w:val="single" w:sz="8" w:space="0" w:color="C0CF3A" w:themeColor="accent3"/>
          <w:bottom w:val="single" w:sz="8" w:space="0" w:color="C0CF3A" w:themeColor="accent3"/>
          <w:right w:val="single" w:sz="8" w:space="0" w:color="C0CF3A" w:themeColor="accent3"/>
        </w:tcBorders>
      </w:tcPr>
    </w:tblStylePr>
    <w:tblStylePr w:type="band1Horz">
      <w:tblPr/>
      <w:tcPr>
        <w:tcBorders>
          <w:top w:val="single" w:sz="8" w:space="0" w:color="C0CF3A" w:themeColor="accent3"/>
          <w:left w:val="single" w:sz="8" w:space="0" w:color="C0CF3A" w:themeColor="accent3"/>
          <w:bottom w:val="single" w:sz="8" w:space="0" w:color="C0CF3A" w:themeColor="accent3"/>
          <w:right w:val="single" w:sz="8" w:space="0" w:color="C0CF3A" w:themeColor="accent3"/>
        </w:tcBorders>
      </w:tcPr>
    </w:tblStylePr>
  </w:style>
  <w:style w:type="table" w:styleId="ListTable3-Accent2">
    <w:name w:val="List Table 3 Accent 2"/>
    <w:basedOn w:val="TableNormal"/>
    <w:uiPriority w:val="48"/>
    <w:rsid w:val="002A7FA7"/>
    <w:pPr>
      <w:spacing w:after="0" w:line="240" w:lineRule="auto"/>
    </w:pPr>
    <w:tblPr>
      <w:tblStyleRowBandSize w:val="1"/>
      <w:tblStyleColBandSize w:val="1"/>
      <w:tblBorders>
        <w:top w:val="single" w:sz="4" w:space="0" w:color="8AB833" w:themeColor="accent2"/>
        <w:left w:val="single" w:sz="4" w:space="0" w:color="8AB833" w:themeColor="accent2"/>
        <w:bottom w:val="single" w:sz="4" w:space="0" w:color="8AB833" w:themeColor="accent2"/>
        <w:right w:val="single" w:sz="4" w:space="0" w:color="8AB833" w:themeColor="accent2"/>
      </w:tblBorders>
    </w:tblPr>
    <w:tblStylePr w:type="firstRow">
      <w:rPr>
        <w:b/>
        <w:bCs/>
        <w:color w:val="FFFFFF" w:themeColor="background1"/>
      </w:rPr>
      <w:tblPr/>
      <w:tcPr>
        <w:shd w:val="clear" w:color="auto" w:fill="8AB833" w:themeFill="accent2"/>
      </w:tcPr>
    </w:tblStylePr>
    <w:tblStylePr w:type="lastRow">
      <w:rPr>
        <w:b/>
        <w:bCs/>
      </w:rPr>
      <w:tblPr/>
      <w:tcPr>
        <w:tcBorders>
          <w:top w:val="double" w:sz="4" w:space="0" w:color="8AB833"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AB833" w:themeColor="accent2"/>
          <w:right w:val="single" w:sz="4" w:space="0" w:color="8AB833" w:themeColor="accent2"/>
        </w:tcBorders>
      </w:tcPr>
    </w:tblStylePr>
    <w:tblStylePr w:type="band1Horz">
      <w:tblPr/>
      <w:tcPr>
        <w:tcBorders>
          <w:top w:val="single" w:sz="4" w:space="0" w:color="8AB833" w:themeColor="accent2"/>
          <w:bottom w:val="single" w:sz="4" w:space="0" w:color="8AB833"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AB833" w:themeColor="accent2"/>
          <w:left w:val="nil"/>
        </w:tcBorders>
      </w:tcPr>
    </w:tblStylePr>
    <w:tblStylePr w:type="swCell">
      <w:tblPr/>
      <w:tcPr>
        <w:tcBorders>
          <w:top w:val="double" w:sz="4" w:space="0" w:color="8AB833" w:themeColor="accent2"/>
          <w:right w:val="nil"/>
        </w:tcBorders>
      </w:tcPr>
    </w:tblStylePr>
  </w:style>
  <w:style w:type="character" w:customStyle="1" w:styleId="Heading3Char">
    <w:name w:val="Heading 3 Char"/>
    <w:basedOn w:val="DefaultParagraphFont"/>
    <w:link w:val="Heading3"/>
    <w:uiPriority w:val="1"/>
    <w:rsid w:val="001D4E5A"/>
    <w:rPr>
      <w:rFonts w:asciiTheme="majorHAnsi" w:eastAsiaTheme="majorEastAsia" w:hAnsiTheme="majorHAnsi" w:cstheme="majorBidi"/>
      <w:color w:val="294E1C" w:themeColor="accent1" w:themeShade="7F"/>
      <w:sz w:val="24"/>
      <w:szCs w:val="24"/>
    </w:rPr>
  </w:style>
  <w:style w:type="table" w:styleId="GridTable3-Accent6">
    <w:name w:val="Grid Table 3 Accent 6"/>
    <w:basedOn w:val="TableNormal"/>
    <w:uiPriority w:val="48"/>
    <w:rsid w:val="001D4E5A"/>
    <w:pPr>
      <w:spacing w:after="0" w:line="240" w:lineRule="auto"/>
    </w:pPr>
    <w:tblPr>
      <w:tblStyleRowBandSize w:val="1"/>
      <w:tblStyleColBandSize w:val="1"/>
      <w:tblBorders>
        <w:top w:val="single" w:sz="4" w:space="0" w:color="45CBF5" w:themeColor="accent6" w:themeTint="99"/>
        <w:left w:val="single" w:sz="4" w:space="0" w:color="45CBF5" w:themeColor="accent6" w:themeTint="99"/>
        <w:bottom w:val="single" w:sz="4" w:space="0" w:color="45CBF5" w:themeColor="accent6" w:themeTint="99"/>
        <w:right w:val="single" w:sz="4" w:space="0" w:color="45CBF5" w:themeColor="accent6" w:themeTint="99"/>
        <w:insideH w:val="single" w:sz="4" w:space="0" w:color="45CBF5" w:themeColor="accent6" w:themeTint="99"/>
        <w:insideV w:val="single" w:sz="4" w:space="0" w:color="45CBF5"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DFC" w:themeFill="accent6" w:themeFillTint="33"/>
      </w:tcPr>
    </w:tblStylePr>
    <w:tblStylePr w:type="band1Horz">
      <w:tblPr/>
      <w:tcPr>
        <w:shd w:val="clear" w:color="auto" w:fill="C1EDFC" w:themeFill="accent6" w:themeFillTint="33"/>
      </w:tcPr>
    </w:tblStylePr>
    <w:tblStylePr w:type="neCell">
      <w:tblPr/>
      <w:tcPr>
        <w:tcBorders>
          <w:bottom w:val="single" w:sz="4" w:space="0" w:color="45CBF5" w:themeColor="accent6" w:themeTint="99"/>
        </w:tcBorders>
      </w:tcPr>
    </w:tblStylePr>
    <w:tblStylePr w:type="nwCell">
      <w:tblPr/>
      <w:tcPr>
        <w:tcBorders>
          <w:bottom w:val="single" w:sz="4" w:space="0" w:color="45CBF5" w:themeColor="accent6" w:themeTint="99"/>
        </w:tcBorders>
      </w:tcPr>
    </w:tblStylePr>
    <w:tblStylePr w:type="seCell">
      <w:tblPr/>
      <w:tcPr>
        <w:tcBorders>
          <w:top w:val="single" w:sz="4" w:space="0" w:color="45CBF5" w:themeColor="accent6" w:themeTint="99"/>
        </w:tcBorders>
      </w:tcPr>
    </w:tblStylePr>
    <w:tblStylePr w:type="swCell">
      <w:tblPr/>
      <w:tcPr>
        <w:tcBorders>
          <w:top w:val="single" w:sz="4" w:space="0" w:color="45CBF5" w:themeColor="accent6" w:themeTint="99"/>
        </w:tcBorders>
      </w:tcPr>
    </w:tblStylePr>
  </w:style>
  <w:style w:type="table" w:styleId="ListTable3-Accent1">
    <w:name w:val="List Table 3 Accent 1"/>
    <w:basedOn w:val="TableNormal"/>
    <w:uiPriority w:val="48"/>
    <w:rsid w:val="00231E64"/>
    <w:pPr>
      <w:spacing w:after="0" w:line="240" w:lineRule="auto"/>
    </w:pPr>
    <w:tblPr>
      <w:tblStyleRowBandSize w:val="1"/>
      <w:tblStyleColBandSize w:val="1"/>
      <w:tblBorders>
        <w:top w:val="single" w:sz="4" w:space="0" w:color="549E39" w:themeColor="accent1"/>
        <w:left w:val="single" w:sz="4" w:space="0" w:color="549E39" w:themeColor="accent1"/>
        <w:bottom w:val="single" w:sz="4" w:space="0" w:color="549E39" w:themeColor="accent1"/>
        <w:right w:val="single" w:sz="4" w:space="0" w:color="549E39" w:themeColor="accent1"/>
      </w:tblBorders>
    </w:tblPr>
    <w:tblStylePr w:type="firstRow">
      <w:rPr>
        <w:b/>
        <w:bCs/>
        <w:color w:val="FFFFFF" w:themeColor="background1"/>
      </w:rPr>
      <w:tblPr/>
      <w:tcPr>
        <w:shd w:val="clear" w:color="auto" w:fill="549E39" w:themeFill="accent1"/>
      </w:tcPr>
    </w:tblStylePr>
    <w:tblStylePr w:type="lastRow">
      <w:rPr>
        <w:b/>
        <w:bCs/>
      </w:rPr>
      <w:tblPr/>
      <w:tcPr>
        <w:tcBorders>
          <w:top w:val="double" w:sz="4" w:space="0" w:color="549E39"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49E39" w:themeColor="accent1"/>
          <w:right w:val="single" w:sz="4" w:space="0" w:color="549E39" w:themeColor="accent1"/>
        </w:tcBorders>
      </w:tcPr>
    </w:tblStylePr>
    <w:tblStylePr w:type="band1Horz">
      <w:tblPr/>
      <w:tcPr>
        <w:tcBorders>
          <w:top w:val="single" w:sz="4" w:space="0" w:color="549E39" w:themeColor="accent1"/>
          <w:bottom w:val="single" w:sz="4" w:space="0" w:color="549E39"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49E39" w:themeColor="accent1"/>
          <w:left w:val="nil"/>
        </w:tcBorders>
      </w:tcPr>
    </w:tblStylePr>
    <w:tblStylePr w:type="swCell">
      <w:tblPr/>
      <w:tcPr>
        <w:tcBorders>
          <w:top w:val="double" w:sz="4" w:space="0" w:color="549E39" w:themeColor="accent1"/>
          <w:right w:val="nil"/>
        </w:tcBorders>
      </w:tcPr>
    </w:tblStylePr>
  </w:style>
  <w:style w:type="table" w:customStyle="1" w:styleId="TableGrid2">
    <w:name w:val="Table Grid2"/>
    <w:basedOn w:val="TableNormal"/>
    <w:next w:val="TableGrid"/>
    <w:uiPriority w:val="59"/>
    <w:rsid w:val="00E11093"/>
    <w:pPr>
      <w:spacing w:after="0" w:line="240" w:lineRule="auto"/>
    </w:pPr>
    <w:rPr>
      <w:color w:val="auto"/>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3">
    <w:name w:val="List Table 3 Accent 3"/>
    <w:basedOn w:val="TableNormal"/>
    <w:uiPriority w:val="48"/>
    <w:rsid w:val="00E11093"/>
    <w:pPr>
      <w:spacing w:after="0" w:line="240" w:lineRule="auto"/>
    </w:pPr>
    <w:tblPr>
      <w:tblStyleRowBandSize w:val="1"/>
      <w:tblStyleColBandSize w:val="1"/>
      <w:tblBorders>
        <w:top w:val="single" w:sz="4" w:space="0" w:color="C0CF3A" w:themeColor="accent3"/>
        <w:left w:val="single" w:sz="4" w:space="0" w:color="C0CF3A" w:themeColor="accent3"/>
        <w:bottom w:val="single" w:sz="4" w:space="0" w:color="C0CF3A" w:themeColor="accent3"/>
        <w:right w:val="single" w:sz="4" w:space="0" w:color="C0CF3A" w:themeColor="accent3"/>
      </w:tblBorders>
    </w:tblPr>
    <w:tblStylePr w:type="firstRow">
      <w:rPr>
        <w:b/>
        <w:bCs/>
        <w:color w:val="FFFFFF" w:themeColor="background1"/>
      </w:rPr>
      <w:tblPr/>
      <w:tcPr>
        <w:shd w:val="clear" w:color="auto" w:fill="C0CF3A" w:themeFill="accent3"/>
      </w:tcPr>
    </w:tblStylePr>
    <w:tblStylePr w:type="lastRow">
      <w:rPr>
        <w:b/>
        <w:bCs/>
      </w:rPr>
      <w:tblPr/>
      <w:tcPr>
        <w:tcBorders>
          <w:top w:val="double" w:sz="4" w:space="0" w:color="C0CF3A"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CF3A" w:themeColor="accent3"/>
          <w:right w:val="single" w:sz="4" w:space="0" w:color="C0CF3A" w:themeColor="accent3"/>
        </w:tcBorders>
      </w:tcPr>
    </w:tblStylePr>
    <w:tblStylePr w:type="band1Horz">
      <w:tblPr/>
      <w:tcPr>
        <w:tcBorders>
          <w:top w:val="single" w:sz="4" w:space="0" w:color="C0CF3A" w:themeColor="accent3"/>
          <w:bottom w:val="single" w:sz="4" w:space="0" w:color="C0CF3A"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CF3A" w:themeColor="accent3"/>
          <w:left w:val="nil"/>
        </w:tcBorders>
      </w:tcPr>
    </w:tblStylePr>
    <w:tblStylePr w:type="swCell">
      <w:tblPr/>
      <w:tcPr>
        <w:tcBorders>
          <w:top w:val="double" w:sz="4" w:space="0" w:color="C0CF3A" w:themeColor="accent3"/>
          <w:right w:val="nil"/>
        </w:tcBorders>
      </w:tcPr>
    </w:tblStylePr>
  </w:style>
  <w:style w:type="paragraph" w:styleId="TOC3">
    <w:name w:val="toc 3"/>
    <w:basedOn w:val="Normal"/>
    <w:next w:val="Normal"/>
    <w:autoRedefine/>
    <w:uiPriority w:val="39"/>
    <w:unhideWhenUsed/>
    <w:rsid w:val="004F4023"/>
    <w:pPr>
      <w:spacing w:after="100"/>
      <w:ind w:left="400"/>
    </w:pPr>
  </w:style>
  <w:style w:type="table" w:customStyle="1" w:styleId="LightList-Accent32">
    <w:name w:val="Light List - Accent 32"/>
    <w:basedOn w:val="TableNormal"/>
    <w:next w:val="LightList-Accent3"/>
    <w:uiPriority w:val="61"/>
    <w:rsid w:val="00EA5EB3"/>
    <w:pPr>
      <w:spacing w:after="0" w:line="240" w:lineRule="auto"/>
    </w:pPr>
    <w:rPr>
      <w:color w:val="auto"/>
      <w:sz w:val="22"/>
      <w:szCs w:val="22"/>
      <w:lang w:val="en-GB" w:eastAsia="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Grid3">
    <w:name w:val="Table Grid3"/>
    <w:basedOn w:val="TableNormal"/>
    <w:next w:val="TableGrid"/>
    <w:uiPriority w:val="59"/>
    <w:rsid w:val="009307C2"/>
    <w:pPr>
      <w:spacing w:after="0" w:line="240" w:lineRule="auto"/>
    </w:pPr>
    <w:rPr>
      <w:color w:val="auto"/>
      <w:sz w:val="22"/>
      <w:szCs w:val="22"/>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ption">
    <w:name w:val="caption"/>
    <w:basedOn w:val="Normal"/>
    <w:next w:val="Normal"/>
    <w:uiPriority w:val="35"/>
    <w:unhideWhenUsed/>
    <w:qFormat/>
    <w:rsid w:val="00746742"/>
    <w:pPr>
      <w:spacing w:after="200" w:line="240" w:lineRule="auto"/>
    </w:pPr>
    <w:rPr>
      <w:i/>
      <w:iCs/>
      <w:color w:val="455F51" w:themeColor="text2"/>
      <w:sz w:val="18"/>
      <w:szCs w:val="18"/>
    </w:rPr>
  </w:style>
  <w:style w:type="paragraph" w:styleId="TableofFigures">
    <w:name w:val="table of figures"/>
    <w:basedOn w:val="Normal"/>
    <w:next w:val="Normal"/>
    <w:uiPriority w:val="99"/>
    <w:unhideWhenUsed/>
    <w:rsid w:val="00746742"/>
    <w:pPr>
      <w:spacing w:after="0"/>
    </w:pPr>
  </w:style>
  <w:style w:type="table" w:customStyle="1" w:styleId="TableGrid4">
    <w:name w:val="Table Grid4"/>
    <w:basedOn w:val="TableNormal"/>
    <w:next w:val="TableGrid"/>
    <w:uiPriority w:val="59"/>
    <w:rsid w:val="00DA745A"/>
    <w:pPr>
      <w:spacing w:after="0" w:line="240" w:lineRule="auto"/>
    </w:pPr>
    <w:rPr>
      <w:color w:val="auto"/>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51">
    <w:name w:val="Light List - Accent 51"/>
    <w:basedOn w:val="TableNormal"/>
    <w:next w:val="LightList-Accent5"/>
    <w:uiPriority w:val="61"/>
    <w:rsid w:val="00DA745A"/>
    <w:pPr>
      <w:spacing w:after="0" w:line="240" w:lineRule="auto"/>
    </w:pPr>
    <w:rPr>
      <w:color w:val="auto"/>
      <w:sz w:val="22"/>
      <w:szCs w:val="22"/>
      <w:lang w:val="en-GB" w:eastAsia="en-U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5">
    <w:name w:val="Light List Accent 5"/>
    <w:basedOn w:val="TableNormal"/>
    <w:uiPriority w:val="61"/>
    <w:semiHidden/>
    <w:unhideWhenUsed/>
    <w:rsid w:val="00DA745A"/>
    <w:pPr>
      <w:spacing w:after="0" w:line="240" w:lineRule="auto"/>
    </w:pPr>
    <w:tblPr>
      <w:tblStyleRowBandSize w:val="1"/>
      <w:tblStyleColBandSize w:val="1"/>
      <w:tblBorders>
        <w:top w:val="single" w:sz="8" w:space="0" w:color="4AB5C4" w:themeColor="accent5"/>
        <w:left w:val="single" w:sz="8" w:space="0" w:color="4AB5C4" w:themeColor="accent5"/>
        <w:bottom w:val="single" w:sz="8" w:space="0" w:color="4AB5C4" w:themeColor="accent5"/>
        <w:right w:val="single" w:sz="8" w:space="0" w:color="4AB5C4" w:themeColor="accent5"/>
      </w:tblBorders>
    </w:tblPr>
    <w:tblStylePr w:type="firstRow">
      <w:pPr>
        <w:spacing w:before="0" w:after="0" w:line="240" w:lineRule="auto"/>
      </w:pPr>
      <w:rPr>
        <w:b/>
        <w:bCs/>
        <w:color w:val="FFFFFF" w:themeColor="background1"/>
      </w:rPr>
      <w:tblPr/>
      <w:tcPr>
        <w:shd w:val="clear" w:color="auto" w:fill="4AB5C4" w:themeFill="accent5"/>
      </w:tcPr>
    </w:tblStylePr>
    <w:tblStylePr w:type="lastRow">
      <w:pPr>
        <w:spacing w:before="0" w:after="0" w:line="240" w:lineRule="auto"/>
      </w:pPr>
      <w:rPr>
        <w:b/>
        <w:bCs/>
      </w:rPr>
      <w:tblPr/>
      <w:tcPr>
        <w:tcBorders>
          <w:top w:val="double" w:sz="6" w:space="0" w:color="4AB5C4" w:themeColor="accent5"/>
          <w:left w:val="single" w:sz="8" w:space="0" w:color="4AB5C4" w:themeColor="accent5"/>
          <w:bottom w:val="single" w:sz="8" w:space="0" w:color="4AB5C4" w:themeColor="accent5"/>
          <w:right w:val="single" w:sz="8" w:space="0" w:color="4AB5C4" w:themeColor="accent5"/>
        </w:tcBorders>
      </w:tcPr>
    </w:tblStylePr>
    <w:tblStylePr w:type="firstCol">
      <w:rPr>
        <w:b/>
        <w:bCs/>
      </w:rPr>
    </w:tblStylePr>
    <w:tblStylePr w:type="lastCol">
      <w:rPr>
        <w:b/>
        <w:bCs/>
      </w:rPr>
    </w:tblStylePr>
    <w:tblStylePr w:type="band1Vert">
      <w:tblPr/>
      <w:tcPr>
        <w:tcBorders>
          <w:top w:val="single" w:sz="8" w:space="0" w:color="4AB5C4" w:themeColor="accent5"/>
          <w:left w:val="single" w:sz="8" w:space="0" w:color="4AB5C4" w:themeColor="accent5"/>
          <w:bottom w:val="single" w:sz="8" w:space="0" w:color="4AB5C4" w:themeColor="accent5"/>
          <w:right w:val="single" w:sz="8" w:space="0" w:color="4AB5C4" w:themeColor="accent5"/>
        </w:tcBorders>
      </w:tcPr>
    </w:tblStylePr>
    <w:tblStylePr w:type="band1Horz">
      <w:tblPr/>
      <w:tcPr>
        <w:tcBorders>
          <w:top w:val="single" w:sz="8" w:space="0" w:color="4AB5C4" w:themeColor="accent5"/>
          <w:left w:val="single" w:sz="8" w:space="0" w:color="4AB5C4" w:themeColor="accent5"/>
          <w:bottom w:val="single" w:sz="8" w:space="0" w:color="4AB5C4" w:themeColor="accent5"/>
          <w:right w:val="single" w:sz="8" w:space="0" w:color="4AB5C4" w:themeColor="accent5"/>
        </w:tcBorders>
      </w:tcPr>
    </w:tblStylePr>
  </w:style>
  <w:style w:type="character" w:customStyle="1" w:styleId="spellingerror">
    <w:name w:val="spellingerror"/>
    <w:basedOn w:val="DefaultParagraphFont"/>
    <w:rsid w:val="005507D1"/>
  </w:style>
  <w:style w:type="table" w:customStyle="1" w:styleId="LightList-Accent33">
    <w:name w:val="Light List - Accent 33"/>
    <w:basedOn w:val="TableNormal"/>
    <w:next w:val="LightList-Accent3"/>
    <w:uiPriority w:val="61"/>
    <w:rsid w:val="00F34623"/>
    <w:pPr>
      <w:spacing w:after="0" w:line="240" w:lineRule="auto"/>
    </w:pPr>
    <w:rPr>
      <w:color w:val="auto"/>
      <w:sz w:val="22"/>
      <w:szCs w:val="22"/>
      <w:lang w:val="en-GB" w:eastAsia="en-US"/>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styleId="ListTable3-Accent4">
    <w:name w:val="List Table 3 Accent 4"/>
    <w:basedOn w:val="TableNormal"/>
    <w:uiPriority w:val="48"/>
    <w:rsid w:val="00452A3F"/>
    <w:pPr>
      <w:spacing w:after="0" w:line="240" w:lineRule="auto"/>
    </w:pPr>
    <w:tblPr>
      <w:tblStyleRowBandSize w:val="1"/>
      <w:tblStyleColBandSize w:val="1"/>
      <w:tblBorders>
        <w:top w:val="single" w:sz="4" w:space="0" w:color="029676" w:themeColor="accent4"/>
        <w:left w:val="single" w:sz="4" w:space="0" w:color="029676" w:themeColor="accent4"/>
        <w:bottom w:val="single" w:sz="4" w:space="0" w:color="029676" w:themeColor="accent4"/>
        <w:right w:val="single" w:sz="4" w:space="0" w:color="029676" w:themeColor="accent4"/>
      </w:tblBorders>
    </w:tblPr>
    <w:tblStylePr w:type="firstRow">
      <w:rPr>
        <w:b/>
        <w:bCs/>
        <w:color w:val="FFFFFF" w:themeColor="background1"/>
      </w:rPr>
      <w:tblPr/>
      <w:tcPr>
        <w:shd w:val="clear" w:color="auto" w:fill="029676" w:themeFill="accent4"/>
      </w:tcPr>
    </w:tblStylePr>
    <w:tblStylePr w:type="lastRow">
      <w:rPr>
        <w:b/>
        <w:bCs/>
      </w:rPr>
      <w:tblPr/>
      <w:tcPr>
        <w:tcBorders>
          <w:top w:val="double" w:sz="4" w:space="0" w:color="02967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29676" w:themeColor="accent4"/>
          <w:right w:val="single" w:sz="4" w:space="0" w:color="029676" w:themeColor="accent4"/>
        </w:tcBorders>
      </w:tcPr>
    </w:tblStylePr>
    <w:tblStylePr w:type="band1Horz">
      <w:tblPr/>
      <w:tcPr>
        <w:tcBorders>
          <w:top w:val="single" w:sz="4" w:space="0" w:color="029676" w:themeColor="accent4"/>
          <w:bottom w:val="single" w:sz="4" w:space="0" w:color="02967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29676" w:themeColor="accent4"/>
          <w:left w:val="nil"/>
        </w:tcBorders>
      </w:tcPr>
    </w:tblStylePr>
    <w:tblStylePr w:type="swCell">
      <w:tblPr/>
      <w:tcPr>
        <w:tcBorders>
          <w:top w:val="double" w:sz="4" w:space="0" w:color="029676" w:themeColor="accent4"/>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881057">
      <w:bodyDiv w:val="1"/>
      <w:marLeft w:val="0"/>
      <w:marRight w:val="0"/>
      <w:marTop w:val="0"/>
      <w:marBottom w:val="0"/>
      <w:divBdr>
        <w:top w:val="none" w:sz="0" w:space="0" w:color="auto"/>
        <w:left w:val="none" w:sz="0" w:space="0" w:color="auto"/>
        <w:bottom w:val="none" w:sz="0" w:space="0" w:color="auto"/>
        <w:right w:val="none" w:sz="0" w:space="0" w:color="auto"/>
      </w:divBdr>
    </w:div>
    <w:div w:id="711460194">
      <w:bodyDiv w:val="1"/>
      <w:marLeft w:val="0"/>
      <w:marRight w:val="0"/>
      <w:marTop w:val="0"/>
      <w:marBottom w:val="0"/>
      <w:divBdr>
        <w:top w:val="none" w:sz="0" w:space="0" w:color="auto"/>
        <w:left w:val="none" w:sz="0" w:space="0" w:color="auto"/>
        <w:bottom w:val="none" w:sz="0" w:space="0" w:color="auto"/>
        <w:right w:val="none" w:sz="0" w:space="0" w:color="auto"/>
      </w:divBdr>
    </w:div>
    <w:div w:id="1167019696">
      <w:bodyDiv w:val="1"/>
      <w:marLeft w:val="0"/>
      <w:marRight w:val="0"/>
      <w:marTop w:val="0"/>
      <w:marBottom w:val="0"/>
      <w:divBdr>
        <w:top w:val="none" w:sz="0" w:space="0" w:color="auto"/>
        <w:left w:val="none" w:sz="0" w:space="0" w:color="auto"/>
        <w:bottom w:val="none" w:sz="0" w:space="0" w:color="auto"/>
        <w:right w:val="none" w:sz="0" w:space="0" w:color="auto"/>
      </w:divBdr>
    </w:div>
    <w:div w:id="1751149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diagramLayout" Target="diagrams/layout3.xml"/><Relationship Id="rId21" Type="http://schemas.openxmlformats.org/officeDocument/2006/relationships/diagramLayout" Target="diagrams/layout2.xml"/><Relationship Id="rId42" Type="http://schemas.openxmlformats.org/officeDocument/2006/relationships/chart" Target="charts/chart3.xml"/><Relationship Id="rId47" Type="http://schemas.openxmlformats.org/officeDocument/2006/relationships/diagramQuickStyle" Target="diagrams/quickStyle6.xml"/><Relationship Id="rId63" Type="http://schemas.openxmlformats.org/officeDocument/2006/relationships/hyperlink" Target="https://assets.publishing.service.gov.uk/government/uploads/system/uploads/attachment_data/file/729820/State_of_the_environment_air_quality_report.pdf" TargetMode="External"/><Relationship Id="rId68" Type="http://schemas.openxmlformats.org/officeDocument/2006/relationships/hyperlink" Target="https://ec.europa.eu/COMMFrontOffice/publicopinion/index.cfm/ResultDoc/download/DocumentKy/68148" TargetMode="External"/><Relationship Id="rId84" Type="http://schemas.openxmlformats.org/officeDocument/2006/relationships/hyperlink" Target="https://www.thetimes.co.uk/edition/news/how-left-or-right-wing-are-britain-s-newspapers-8vmlr27tm" TargetMode="External"/><Relationship Id="rId89" Type="http://schemas.openxmlformats.org/officeDocument/2006/relationships/hyperlink" Target="https://unfccc.int/news/impacts-of-climate-change-on-sustainable-development-goals-highlighted-at-high-level-political-forum" TargetMode="External"/><Relationship Id="rId2" Type="http://schemas.openxmlformats.org/officeDocument/2006/relationships/customXml" Target="../customXml/item2.xml"/><Relationship Id="rId16" Type="http://schemas.openxmlformats.org/officeDocument/2006/relationships/diagramLayout" Target="diagrams/layout1.xml"/><Relationship Id="rId29" Type="http://schemas.microsoft.com/office/2007/relationships/diagramDrawing" Target="diagrams/drawing3.xml"/><Relationship Id="rId107" Type="http://schemas.openxmlformats.org/officeDocument/2006/relationships/header" Target="header2.xml"/><Relationship Id="rId11" Type="http://schemas.openxmlformats.org/officeDocument/2006/relationships/endnotes" Target="endnotes.xml"/><Relationship Id="rId24" Type="http://schemas.microsoft.com/office/2007/relationships/diagramDrawing" Target="diagrams/drawing2.xml"/><Relationship Id="rId32" Type="http://schemas.openxmlformats.org/officeDocument/2006/relationships/diagramQuickStyle" Target="diagrams/quickStyle4.xml"/><Relationship Id="rId37" Type="http://schemas.openxmlformats.org/officeDocument/2006/relationships/diagramData" Target="diagrams/data5.xml"/><Relationship Id="rId40" Type="http://schemas.openxmlformats.org/officeDocument/2006/relationships/diagramColors" Target="diagrams/colors5.xml"/><Relationship Id="rId45" Type="http://schemas.openxmlformats.org/officeDocument/2006/relationships/diagramData" Target="diagrams/data6.xml"/><Relationship Id="rId53" Type="http://schemas.openxmlformats.org/officeDocument/2006/relationships/hyperlink" Target="https://meae.gov.mt/en/Public_Consultations/MSDEC/Documents/National%20Agricultural%20Policy%20for%20the%20Maltese%20Islands%202018%20-%202028.pdf" TargetMode="External"/><Relationship Id="rId58" Type="http://schemas.openxmlformats.org/officeDocument/2006/relationships/hyperlink" Target="https://assets.publishing.service.gov.uk/government/uploads/system/uploads/attachment_data/file/848641/AUK_2018_09jul19a.pdf" TargetMode="External"/><Relationship Id="rId66" Type="http://schemas.openxmlformats.org/officeDocument/2006/relationships/hyperlink" Target="https://era.org.mt/en/Documents/SoER%20Summary%20Report%202018.pdf" TargetMode="External"/><Relationship Id="rId74" Type="http://schemas.openxmlformats.org/officeDocument/2006/relationships/hyperlink" Target="https://www.ncbi.nlm.nih.gov/pmc/articles/PMC4378992/" TargetMode="External"/><Relationship Id="rId79" Type="http://schemas.openxmlformats.org/officeDocument/2006/relationships/hyperlink" Target="http://lodel.irevues.inist.fr/cahierspsychologiepolitique/index.php?id=2167" TargetMode="External"/><Relationship Id="rId87" Type="http://schemas.openxmlformats.org/officeDocument/2006/relationships/hyperlink" Target="https://hal.archives-ouvertes.fr/hal-00520868/document" TargetMode="External"/><Relationship Id="rId102" Type="http://schemas.openxmlformats.org/officeDocument/2006/relationships/image" Target="media/image9.png"/><Relationship Id="rId5" Type="http://schemas.openxmlformats.org/officeDocument/2006/relationships/customXml" Target="../customXml/item5.xml"/><Relationship Id="rId61" Type="http://schemas.openxmlformats.org/officeDocument/2006/relationships/hyperlink" Target="https://content.govdelivery.com/accounts/UKDEFRA/bulletins/2750642" TargetMode="External"/><Relationship Id="rId82" Type="http://schemas.openxmlformats.org/officeDocument/2006/relationships/hyperlink" Target="https://www.researchgate.net/publication/315477961_Impact_of_agricultural_practices_on_environment/link/58d17e36a6fdcc3fe78524b3/download" TargetMode="External"/><Relationship Id="rId90" Type="http://schemas.openxmlformats.org/officeDocument/2006/relationships/hyperlink" Target="https://blogs.ei.columbia.edu/2019/10/22/organic-food-better-environment/" TargetMode="External"/><Relationship Id="rId95" Type="http://schemas.openxmlformats.org/officeDocument/2006/relationships/image" Target="media/image2.png"/><Relationship Id="rId19" Type="http://schemas.microsoft.com/office/2007/relationships/diagramDrawing" Target="diagrams/drawing1.xml"/><Relationship Id="rId14" Type="http://schemas.openxmlformats.org/officeDocument/2006/relationships/footer" Target="footer1.xml"/><Relationship Id="rId22" Type="http://schemas.openxmlformats.org/officeDocument/2006/relationships/diagramQuickStyle" Target="diagrams/quickStyle2.xml"/><Relationship Id="rId27" Type="http://schemas.openxmlformats.org/officeDocument/2006/relationships/diagramQuickStyle" Target="diagrams/quickStyle3.xml"/><Relationship Id="rId30" Type="http://schemas.openxmlformats.org/officeDocument/2006/relationships/diagramData" Target="diagrams/data4.xml"/><Relationship Id="rId35" Type="http://schemas.openxmlformats.org/officeDocument/2006/relationships/chart" Target="charts/chart1.xml"/><Relationship Id="rId43" Type="http://schemas.openxmlformats.org/officeDocument/2006/relationships/chart" Target="charts/chart4.xml"/><Relationship Id="rId48" Type="http://schemas.openxmlformats.org/officeDocument/2006/relationships/diagramColors" Target="diagrams/colors6.xml"/><Relationship Id="rId56" Type="http://schemas.openxmlformats.org/officeDocument/2006/relationships/hyperlink" Target="https://www-dawsonera-com/readonline/9780335241408/startPage/168/1" TargetMode="External"/><Relationship Id="rId64" Type="http://schemas.openxmlformats.org/officeDocument/2006/relationships/hyperlink" Target="https://assets.publishing.service.gov.uk/government/uploads/system/uploads/attachment_data/file/709493/State_of_the_environment_water_quality_report.pdf" TargetMode="External"/><Relationship Id="rId69" Type="http://schemas.openxmlformats.org/officeDocument/2006/relationships/hyperlink" Target="https://ec.europa.eu/info/food-farming-fisheries/key-policies/common-agricultural-policy/future-cap_en" TargetMode="External"/><Relationship Id="rId77" Type="http://schemas.openxmlformats.org/officeDocument/2006/relationships/hyperlink" Target="https://researchbriefings.parliament.uk/ResearchBriefing/Summary/CBP-8702" TargetMode="External"/><Relationship Id="rId100" Type="http://schemas.openxmlformats.org/officeDocument/2006/relationships/image" Target="media/image7.png"/><Relationship Id="rId105" Type="http://schemas.openxmlformats.org/officeDocument/2006/relationships/image" Target="media/image12.png"/><Relationship Id="rId8" Type="http://schemas.openxmlformats.org/officeDocument/2006/relationships/settings" Target="settings.xml"/><Relationship Id="rId51" Type="http://schemas.openxmlformats.org/officeDocument/2006/relationships/chart" Target="charts/chart7.xml"/><Relationship Id="rId72" Type="http://schemas.openxmlformats.org/officeDocument/2006/relationships/hyperlink" Target="http://www.europhd.net/sites/europhd/files/images/onda_2/07/35th_lab/scientific_materials/flick_foster_caillaud_2015_researching_sr.pdf" TargetMode="External"/><Relationship Id="rId80" Type="http://schemas.openxmlformats.org/officeDocument/2006/relationships/hyperlink" Target="http://www.scielo.br/scielo.php?script=sci_arttext&amp;pid=S1413-294X2011000100008" TargetMode="External"/><Relationship Id="rId85" Type="http://schemas.openxmlformats.org/officeDocument/2006/relationships/hyperlink" Target="https://www.nfuonline.com/news/latest-news/expert-insight-the-agriculture-bill-2020/" TargetMode="External"/><Relationship Id="rId93" Type="http://schemas.openxmlformats.org/officeDocument/2006/relationships/hyperlink" Target="https://data.worldbank.org/indicator/AG.LND.AGRI.K2?end=2016&amp;start=1961&amp;view=chart" TargetMode="External"/><Relationship Id="rId98" Type="http://schemas.openxmlformats.org/officeDocument/2006/relationships/image" Target="media/image5.png"/><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diagramQuickStyle" Target="diagrams/quickStyle1.xml"/><Relationship Id="rId25" Type="http://schemas.openxmlformats.org/officeDocument/2006/relationships/diagramData" Target="diagrams/data3.xml"/><Relationship Id="rId33" Type="http://schemas.openxmlformats.org/officeDocument/2006/relationships/diagramColors" Target="diagrams/colors4.xml"/><Relationship Id="rId38" Type="http://schemas.openxmlformats.org/officeDocument/2006/relationships/diagramLayout" Target="diagrams/layout5.xml"/><Relationship Id="rId46" Type="http://schemas.openxmlformats.org/officeDocument/2006/relationships/diagramLayout" Target="diagrams/layout6.xml"/><Relationship Id="rId59" Type="http://schemas.openxmlformats.org/officeDocument/2006/relationships/hyperlink" Target="https://assets.publishing.service.gov.uk/government/uploads/system/uploads/attachment_data/file/860871/organics-statsnotice-16may19-rev.pdf" TargetMode="External"/><Relationship Id="rId67" Type="http://schemas.openxmlformats.org/officeDocument/2006/relationships/hyperlink" Target="https://ec.europa.eu/agriculture/sites/agriculture/files/events/2012/rio-side-event/brochure_en.pdf" TargetMode="External"/><Relationship Id="rId103" Type="http://schemas.openxmlformats.org/officeDocument/2006/relationships/image" Target="media/image10.png"/><Relationship Id="rId108" Type="http://schemas.openxmlformats.org/officeDocument/2006/relationships/fontTable" Target="fontTable.xml"/><Relationship Id="rId20" Type="http://schemas.openxmlformats.org/officeDocument/2006/relationships/diagramData" Target="diagrams/data2.xml"/><Relationship Id="rId41" Type="http://schemas.microsoft.com/office/2007/relationships/diagramDrawing" Target="diagrams/drawing5.xml"/><Relationship Id="rId54" Type="http://schemas.openxmlformats.org/officeDocument/2006/relationships/hyperlink" Target="https://www.psychology.org.au/About-Us/What-we-do/advocacy/Advocacy-social-issues/Environment-climate-change-psychology/Psychology%E2%80%99s-role-in-environmental-issues/What-is-environmental-psychology" TargetMode="External"/><Relationship Id="rId62" Type="http://schemas.openxmlformats.org/officeDocument/2006/relationships/hyperlink" Target="https://www.ncbi.nlm.nih.gov/pmc/articles/PMC5610694/" TargetMode="External"/><Relationship Id="rId70" Type="http://schemas.openxmlformats.org/officeDocument/2006/relationships/hyperlink" Target="https://ec.europa.eu/info/food-farming-fisheries/key-policies/common-agricultural-policy/income-support/cross-compliance_en" TargetMode="External"/><Relationship Id="rId75" Type="http://schemas.openxmlformats.org/officeDocument/2006/relationships/hyperlink" Target="https://sustainability.wisc.edu/top-down-bottom-up-sustainability/" TargetMode="External"/><Relationship Id="rId83" Type="http://schemas.openxmlformats.org/officeDocument/2006/relationships/hyperlink" Target="http://www.scielo.org.co/scielo.php?script=sci_arttext&amp;pid=S0123-91552013000200006" TargetMode="External"/><Relationship Id="rId88" Type="http://schemas.openxmlformats.org/officeDocument/2006/relationships/hyperlink" Target="https://www.noah.co.uk/new-agriculture-bill-recognises-value-animal-health-public-good-joined-approach-vital-says-noah/" TargetMode="External"/><Relationship Id="rId91" Type="http://schemas.openxmlformats.org/officeDocument/2006/relationships/hyperlink" Target="https://core.ac.uk/download/pdf/93123.pdf" TargetMode="External"/><Relationship Id="rId9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diagramData" Target="diagrams/data1.xml"/><Relationship Id="rId23" Type="http://schemas.openxmlformats.org/officeDocument/2006/relationships/diagramColors" Target="diagrams/colors2.xml"/><Relationship Id="rId28" Type="http://schemas.openxmlformats.org/officeDocument/2006/relationships/diagramColors" Target="diagrams/colors3.xml"/><Relationship Id="rId36" Type="http://schemas.openxmlformats.org/officeDocument/2006/relationships/chart" Target="charts/chart2.xml"/><Relationship Id="rId49" Type="http://schemas.microsoft.com/office/2007/relationships/diagramDrawing" Target="diagrams/drawing6.xml"/><Relationship Id="rId57" Type="http://schemas.openxmlformats.org/officeDocument/2006/relationships/hyperlink" Target="https://www.gov.uk/government/publications/uk-list-of-organic-farms-and-shops-201617" TargetMode="External"/><Relationship Id="rId106" Type="http://schemas.openxmlformats.org/officeDocument/2006/relationships/image" Target="media/image13.png"/><Relationship Id="rId10" Type="http://schemas.openxmlformats.org/officeDocument/2006/relationships/footnotes" Target="footnotes.xml"/><Relationship Id="rId31" Type="http://schemas.openxmlformats.org/officeDocument/2006/relationships/diagramLayout" Target="diagrams/layout4.xml"/><Relationship Id="rId44" Type="http://schemas.openxmlformats.org/officeDocument/2006/relationships/chart" Target="charts/chart5.xml"/><Relationship Id="rId52" Type="http://schemas.openxmlformats.org/officeDocument/2006/relationships/chart" Target="charts/chart8.xml"/><Relationship Id="rId60" Type="http://schemas.openxmlformats.org/officeDocument/2006/relationships/hyperlink" Target="https://content.govdelivery.com/accounts/UKDEFRA/bulletins/274d64f" TargetMode="External"/><Relationship Id="rId65" Type="http://schemas.openxmlformats.org/officeDocument/2006/relationships/hyperlink" Target="https://assets.publishing.service.gov.uk/government/uploads/system/uploads/attachment_data/file/805926/State_of_the_environment_soil_report.pdf" TargetMode="External"/><Relationship Id="rId73" Type="http://schemas.openxmlformats.org/officeDocument/2006/relationships/hyperlink" Target="https://foemalta.org/wp-content/uploads/AgroKatina-Report.pdf" TargetMode="External"/><Relationship Id="rId78" Type="http://schemas.openxmlformats.org/officeDocument/2006/relationships/hyperlink" Target="https://www.ecologyandsociety.org/vol21/iss4/art16/" TargetMode="External"/><Relationship Id="rId81" Type="http://schemas.openxmlformats.org/officeDocument/2006/relationships/hyperlink" Target="https://wickedleeks.riverford.co.uk/news/politics-farming-soil/farmers-be-paid-protecting-environment?utm_campaign=Wicked+Leeks+Newsletter+19%2F01%2F2020&amp;utm_medium=email&amp;utm_source=DOI+confirmed+Wicked+Leeks+group" TargetMode="External"/><Relationship Id="rId86" Type="http://schemas.openxmlformats.org/officeDocument/2006/relationships/hyperlink" Target="https://doi.org/10.9788/tp2019.4-10" TargetMode="External"/><Relationship Id="rId94" Type="http://schemas.openxmlformats.org/officeDocument/2006/relationships/hyperlink" Target="https://www.worldwildlife.org/industries/sustainable-agriculture" TargetMode="External"/><Relationship Id="rId99" Type="http://schemas.openxmlformats.org/officeDocument/2006/relationships/image" Target="media/image6.png"/><Relationship Id="rId101"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diagramColors" Target="diagrams/colors1.xml"/><Relationship Id="rId39" Type="http://schemas.openxmlformats.org/officeDocument/2006/relationships/diagramQuickStyle" Target="diagrams/quickStyle5.xml"/><Relationship Id="rId109" Type="http://schemas.openxmlformats.org/officeDocument/2006/relationships/theme" Target="theme/theme1.xml"/><Relationship Id="rId34" Type="http://schemas.microsoft.com/office/2007/relationships/diagramDrawing" Target="diagrams/drawing4.xml"/><Relationship Id="rId50" Type="http://schemas.openxmlformats.org/officeDocument/2006/relationships/chart" Target="charts/chart6.xml"/><Relationship Id="rId55" Type="http://schemas.openxmlformats.org/officeDocument/2006/relationships/hyperlink" Target="https://www.birmingham.ac.uk/news/thebirminghambrief/items/2019/04/UK-agriculture-and-brexit.aspx" TargetMode="External"/><Relationship Id="rId76" Type="http://schemas.openxmlformats.org/officeDocument/2006/relationships/hyperlink" Target="https://www.theguardian.com/uk-news/2020/jan/16/food-security-brexit-biggest-shake-uk-farming-40-years-agriculture-bill" TargetMode="External"/><Relationship Id="rId97" Type="http://schemas.openxmlformats.org/officeDocument/2006/relationships/image" Target="media/image4.png"/><Relationship Id="rId104" Type="http://schemas.openxmlformats.org/officeDocument/2006/relationships/image" Target="media/image11.png"/><Relationship Id="rId7" Type="http://schemas.openxmlformats.org/officeDocument/2006/relationships/styles" Target="styles.xml"/><Relationship Id="rId71" Type="http://schemas.openxmlformats.org/officeDocument/2006/relationships/hyperlink" Target="https://www.eea.europa.eu/themes/agriculture/intro" TargetMode="External"/><Relationship Id="rId92" Type="http://schemas.openxmlformats.org/officeDocument/2006/relationships/hyperlink" Target="http://eprints.lse.ac.uk/2640/1/Theoryandmethod.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Root\Templates\1033\RedAndBlackReport.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Scotland</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Sheet1!$A$2</c:f>
              <c:strCache>
                <c:ptCount val="1"/>
                <c:pt idx="0">
                  <c:v>No. of participants</c:v>
                </c:pt>
              </c:strCache>
            </c:strRef>
          </c:cat>
          <c:val>
            <c:numRef>
              <c:f>Sheet1!$B$2</c:f>
              <c:numCache>
                <c:formatCode>General</c:formatCode>
                <c:ptCount val="1"/>
                <c:pt idx="0">
                  <c:v>3</c:v>
                </c:pt>
              </c:numCache>
            </c:numRef>
          </c:val>
          <c:extLst>
            <c:ext xmlns:c16="http://schemas.microsoft.com/office/drawing/2014/chart" uri="{C3380CC4-5D6E-409C-BE32-E72D297353CC}">
              <c16:uniqueId val="{00000000-BCD8-4D1D-8870-F9B9CBA8BF19}"/>
            </c:ext>
          </c:extLst>
        </c:ser>
        <c:ser>
          <c:idx val="1"/>
          <c:order val="1"/>
          <c:tx>
            <c:strRef>
              <c:f>Sheet1!$C$1</c:f>
              <c:strCache>
                <c:ptCount val="1"/>
                <c:pt idx="0">
                  <c:v>Northern Ireland</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Sheet1!$A$2</c:f>
              <c:strCache>
                <c:ptCount val="1"/>
                <c:pt idx="0">
                  <c:v>No. of participants</c:v>
                </c:pt>
              </c:strCache>
            </c:strRef>
          </c:cat>
          <c:val>
            <c:numRef>
              <c:f>Sheet1!$C$2</c:f>
              <c:numCache>
                <c:formatCode>General</c:formatCode>
                <c:ptCount val="1"/>
                <c:pt idx="0">
                  <c:v>1</c:v>
                </c:pt>
              </c:numCache>
            </c:numRef>
          </c:val>
          <c:extLst>
            <c:ext xmlns:c16="http://schemas.microsoft.com/office/drawing/2014/chart" uri="{C3380CC4-5D6E-409C-BE32-E72D297353CC}">
              <c16:uniqueId val="{00000001-BCD8-4D1D-8870-F9B9CBA8BF19}"/>
            </c:ext>
          </c:extLst>
        </c:ser>
        <c:ser>
          <c:idx val="2"/>
          <c:order val="2"/>
          <c:tx>
            <c:strRef>
              <c:f>Sheet1!$D$1</c:f>
              <c:strCache>
                <c:ptCount val="1"/>
                <c:pt idx="0">
                  <c:v>Wales</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Sheet1!$A$2</c:f>
              <c:strCache>
                <c:ptCount val="1"/>
                <c:pt idx="0">
                  <c:v>No. of participants</c:v>
                </c:pt>
              </c:strCache>
            </c:strRef>
          </c:cat>
          <c:val>
            <c:numRef>
              <c:f>Sheet1!$D$2</c:f>
              <c:numCache>
                <c:formatCode>General</c:formatCode>
                <c:ptCount val="1"/>
                <c:pt idx="0">
                  <c:v>0.1</c:v>
                </c:pt>
              </c:numCache>
            </c:numRef>
          </c:val>
          <c:extLst>
            <c:ext xmlns:c16="http://schemas.microsoft.com/office/drawing/2014/chart" uri="{C3380CC4-5D6E-409C-BE32-E72D297353CC}">
              <c16:uniqueId val="{00000002-BCD8-4D1D-8870-F9B9CBA8BF19}"/>
            </c:ext>
          </c:extLst>
        </c:ser>
        <c:ser>
          <c:idx val="3"/>
          <c:order val="3"/>
          <c:tx>
            <c:strRef>
              <c:f>Sheet1!$E$1</c:f>
              <c:strCache>
                <c:ptCount val="1"/>
                <c:pt idx="0">
                  <c:v>Nort West</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Sheet1!$A$2</c:f>
              <c:strCache>
                <c:ptCount val="1"/>
                <c:pt idx="0">
                  <c:v>No. of participants</c:v>
                </c:pt>
              </c:strCache>
            </c:strRef>
          </c:cat>
          <c:val>
            <c:numRef>
              <c:f>Sheet1!$E$2</c:f>
              <c:numCache>
                <c:formatCode>General</c:formatCode>
                <c:ptCount val="1"/>
                <c:pt idx="0">
                  <c:v>1</c:v>
                </c:pt>
              </c:numCache>
            </c:numRef>
          </c:val>
          <c:extLst>
            <c:ext xmlns:c16="http://schemas.microsoft.com/office/drawing/2014/chart" uri="{C3380CC4-5D6E-409C-BE32-E72D297353CC}">
              <c16:uniqueId val="{00000003-BCD8-4D1D-8870-F9B9CBA8BF19}"/>
            </c:ext>
          </c:extLst>
        </c:ser>
        <c:ser>
          <c:idx val="4"/>
          <c:order val="4"/>
          <c:tx>
            <c:strRef>
              <c:f>Sheet1!$F$1</c:f>
              <c:strCache>
                <c:ptCount val="1"/>
                <c:pt idx="0">
                  <c:v>North East</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Sheet1!$A$2</c:f>
              <c:strCache>
                <c:ptCount val="1"/>
                <c:pt idx="0">
                  <c:v>No. of participants</c:v>
                </c:pt>
              </c:strCache>
            </c:strRef>
          </c:cat>
          <c:val>
            <c:numRef>
              <c:f>Sheet1!$F$2</c:f>
              <c:numCache>
                <c:formatCode>General</c:formatCode>
                <c:ptCount val="1"/>
                <c:pt idx="0">
                  <c:v>0.1</c:v>
                </c:pt>
              </c:numCache>
            </c:numRef>
          </c:val>
          <c:extLst>
            <c:ext xmlns:c16="http://schemas.microsoft.com/office/drawing/2014/chart" uri="{C3380CC4-5D6E-409C-BE32-E72D297353CC}">
              <c16:uniqueId val="{00000004-BCD8-4D1D-8870-F9B9CBA8BF19}"/>
            </c:ext>
          </c:extLst>
        </c:ser>
        <c:ser>
          <c:idx val="5"/>
          <c:order val="5"/>
          <c:tx>
            <c:strRef>
              <c:f>Sheet1!$G$1</c:f>
              <c:strCache>
                <c:ptCount val="1"/>
                <c:pt idx="0">
                  <c:v>Yorkshire and Humber</c:v>
                </c:pt>
              </c:strCache>
            </c:strRef>
          </c:tx>
          <c:spPr>
            <a:gradFill rotWithShape="1">
              <a:gsLst>
                <a:gs pos="0">
                  <a:schemeClr val="accent6">
                    <a:lumMod val="60000"/>
                    <a:shade val="51000"/>
                    <a:satMod val="130000"/>
                  </a:schemeClr>
                </a:gs>
                <a:gs pos="80000">
                  <a:schemeClr val="accent6">
                    <a:lumMod val="60000"/>
                    <a:shade val="93000"/>
                    <a:satMod val="130000"/>
                  </a:schemeClr>
                </a:gs>
                <a:gs pos="100000">
                  <a:schemeClr val="accent6">
                    <a:lumMod val="60000"/>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Sheet1!$A$2</c:f>
              <c:strCache>
                <c:ptCount val="1"/>
                <c:pt idx="0">
                  <c:v>No. of participants</c:v>
                </c:pt>
              </c:strCache>
            </c:strRef>
          </c:cat>
          <c:val>
            <c:numRef>
              <c:f>Sheet1!$G$2</c:f>
              <c:numCache>
                <c:formatCode>General</c:formatCode>
                <c:ptCount val="1"/>
                <c:pt idx="0">
                  <c:v>1</c:v>
                </c:pt>
              </c:numCache>
            </c:numRef>
          </c:val>
          <c:extLst>
            <c:ext xmlns:c16="http://schemas.microsoft.com/office/drawing/2014/chart" uri="{C3380CC4-5D6E-409C-BE32-E72D297353CC}">
              <c16:uniqueId val="{00000005-BCD8-4D1D-8870-F9B9CBA8BF19}"/>
            </c:ext>
          </c:extLst>
        </c:ser>
        <c:ser>
          <c:idx val="6"/>
          <c:order val="6"/>
          <c:tx>
            <c:strRef>
              <c:f>Sheet1!$H$1</c:f>
              <c:strCache>
                <c:ptCount val="1"/>
                <c:pt idx="0">
                  <c:v>West Midlands</c:v>
                </c:pt>
              </c:strCache>
            </c:strRef>
          </c:tx>
          <c:spPr>
            <a:gradFill rotWithShape="1">
              <a:gsLst>
                <a:gs pos="0">
                  <a:schemeClr val="accent2">
                    <a:lumMod val="80000"/>
                    <a:lumOff val="20000"/>
                    <a:shade val="51000"/>
                    <a:satMod val="130000"/>
                  </a:schemeClr>
                </a:gs>
                <a:gs pos="80000">
                  <a:schemeClr val="accent2">
                    <a:lumMod val="80000"/>
                    <a:lumOff val="20000"/>
                    <a:shade val="93000"/>
                    <a:satMod val="130000"/>
                  </a:schemeClr>
                </a:gs>
                <a:gs pos="100000">
                  <a:schemeClr val="accent2">
                    <a:lumMod val="80000"/>
                    <a:lumOff val="20000"/>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Sheet1!$A$2</c:f>
              <c:strCache>
                <c:ptCount val="1"/>
                <c:pt idx="0">
                  <c:v>No. of participants</c:v>
                </c:pt>
              </c:strCache>
            </c:strRef>
          </c:cat>
          <c:val>
            <c:numRef>
              <c:f>Sheet1!$H$2</c:f>
              <c:numCache>
                <c:formatCode>General</c:formatCode>
                <c:ptCount val="1"/>
                <c:pt idx="0">
                  <c:v>0.1</c:v>
                </c:pt>
              </c:numCache>
            </c:numRef>
          </c:val>
          <c:extLst>
            <c:ext xmlns:c16="http://schemas.microsoft.com/office/drawing/2014/chart" uri="{C3380CC4-5D6E-409C-BE32-E72D297353CC}">
              <c16:uniqueId val="{00000006-BCD8-4D1D-8870-F9B9CBA8BF19}"/>
            </c:ext>
          </c:extLst>
        </c:ser>
        <c:ser>
          <c:idx val="7"/>
          <c:order val="7"/>
          <c:tx>
            <c:strRef>
              <c:f>Sheet1!$I$1</c:f>
              <c:strCache>
                <c:ptCount val="1"/>
                <c:pt idx="0">
                  <c:v>East Midlands</c:v>
                </c:pt>
              </c:strCache>
            </c:strRef>
          </c:tx>
          <c:spPr>
            <a:gradFill rotWithShape="1">
              <a:gsLst>
                <a:gs pos="0">
                  <a:schemeClr val="accent4">
                    <a:lumMod val="80000"/>
                    <a:lumOff val="20000"/>
                    <a:shade val="51000"/>
                    <a:satMod val="130000"/>
                  </a:schemeClr>
                </a:gs>
                <a:gs pos="80000">
                  <a:schemeClr val="accent4">
                    <a:lumMod val="80000"/>
                    <a:lumOff val="20000"/>
                    <a:shade val="93000"/>
                    <a:satMod val="130000"/>
                  </a:schemeClr>
                </a:gs>
                <a:gs pos="100000">
                  <a:schemeClr val="accent4">
                    <a:lumMod val="80000"/>
                    <a:lumOff val="20000"/>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Sheet1!$A$2</c:f>
              <c:strCache>
                <c:ptCount val="1"/>
                <c:pt idx="0">
                  <c:v>No. of participants</c:v>
                </c:pt>
              </c:strCache>
            </c:strRef>
          </c:cat>
          <c:val>
            <c:numRef>
              <c:f>Sheet1!$I$2</c:f>
              <c:numCache>
                <c:formatCode>General</c:formatCode>
                <c:ptCount val="1"/>
                <c:pt idx="0">
                  <c:v>1</c:v>
                </c:pt>
              </c:numCache>
            </c:numRef>
          </c:val>
          <c:extLst>
            <c:ext xmlns:c16="http://schemas.microsoft.com/office/drawing/2014/chart" uri="{C3380CC4-5D6E-409C-BE32-E72D297353CC}">
              <c16:uniqueId val="{00000007-BCD8-4D1D-8870-F9B9CBA8BF19}"/>
            </c:ext>
          </c:extLst>
        </c:ser>
        <c:ser>
          <c:idx val="8"/>
          <c:order val="8"/>
          <c:tx>
            <c:strRef>
              <c:f>Sheet1!$J$1</c:f>
              <c:strCache>
                <c:ptCount val="1"/>
                <c:pt idx="0">
                  <c:v>South West</c:v>
                </c:pt>
              </c:strCache>
            </c:strRef>
          </c:tx>
          <c:spPr>
            <a:gradFill rotWithShape="1">
              <a:gsLst>
                <a:gs pos="0">
                  <a:schemeClr val="accent6">
                    <a:lumMod val="80000"/>
                    <a:lumOff val="20000"/>
                    <a:shade val="51000"/>
                    <a:satMod val="130000"/>
                  </a:schemeClr>
                </a:gs>
                <a:gs pos="80000">
                  <a:schemeClr val="accent6">
                    <a:lumMod val="80000"/>
                    <a:lumOff val="20000"/>
                    <a:shade val="93000"/>
                    <a:satMod val="130000"/>
                  </a:schemeClr>
                </a:gs>
                <a:gs pos="100000">
                  <a:schemeClr val="accent6">
                    <a:lumMod val="80000"/>
                    <a:lumOff val="20000"/>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Sheet1!$A$2</c:f>
              <c:strCache>
                <c:ptCount val="1"/>
                <c:pt idx="0">
                  <c:v>No. of participants</c:v>
                </c:pt>
              </c:strCache>
            </c:strRef>
          </c:cat>
          <c:val>
            <c:numRef>
              <c:f>Sheet1!$J$2</c:f>
              <c:numCache>
                <c:formatCode>General</c:formatCode>
                <c:ptCount val="1"/>
                <c:pt idx="0">
                  <c:v>9</c:v>
                </c:pt>
              </c:numCache>
            </c:numRef>
          </c:val>
          <c:extLst>
            <c:ext xmlns:c16="http://schemas.microsoft.com/office/drawing/2014/chart" uri="{C3380CC4-5D6E-409C-BE32-E72D297353CC}">
              <c16:uniqueId val="{00000008-BCD8-4D1D-8870-F9B9CBA8BF19}"/>
            </c:ext>
          </c:extLst>
        </c:ser>
        <c:ser>
          <c:idx val="9"/>
          <c:order val="9"/>
          <c:tx>
            <c:strRef>
              <c:f>Sheet1!$K$1</c:f>
              <c:strCache>
                <c:ptCount val="1"/>
                <c:pt idx="0">
                  <c:v>South East</c:v>
                </c:pt>
              </c:strCache>
            </c:strRef>
          </c:tx>
          <c:spPr>
            <a:gradFill rotWithShape="1">
              <a:gsLst>
                <a:gs pos="0">
                  <a:schemeClr val="accent2">
                    <a:lumMod val="80000"/>
                    <a:shade val="51000"/>
                    <a:satMod val="130000"/>
                  </a:schemeClr>
                </a:gs>
                <a:gs pos="80000">
                  <a:schemeClr val="accent2">
                    <a:lumMod val="80000"/>
                    <a:shade val="93000"/>
                    <a:satMod val="130000"/>
                  </a:schemeClr>
                </a:gs>
                <a:gs pos="100000">
                  <a:schemeClr val="accent2">
                    <a:lumMod val="80000"/>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Sheet1!$A$2</c:f>
              <c:strCache>
                <c:ptCount val="1"/>
                <c:pt idx="0">
                  <c:v>No. of participants</c:v>
                </c:pt>
              </c:strCache>
            </c:strRef>
          </c:cat>
          <c:val>
            <c:numRef>
              <c:f>Sheet1!$K$2</c:f>
              <c:numCache>
                <c:formatCode>General</c:formatCode>
                <c:ptCount val="1"/>
                <c:pt idx="0">
                  <c:v>2</c:v>
                </c:pt>
              </c:numCache>
            </c:numRef>
          </c:val>
          <c:extLst>
            <c:ext xmlns:c16="http://schemas.microsoft.com/office/drawing/2014/chart" uri="{C3380CC4-5D6E-409C-BE32-E72D297353CC}">
              <c16:uniqueId val="{00000009-BCD8-4D1D-8870-F9B9CBA8BF19}"/>
            </c:ext>
          </c:extLst>
        </c:ser>
        <c:ser>
          <c:idx val="10"/>
          <c:order val="10"/>
          <c:tx>
            <c:strRef>
              <c:f>Sheet1!$L$1</c:f>
              <c:strCache>
                <c:ptCount val="1"/>
                <c:pt idx="0">
                  <c:v>East of England</c:v>
                </c:pt>
              </c:strCache>
            </c:strRef>
          </c:tx>
          <c:spPr>
            <a:gradFill rotWithShape="1">
              <a:gsLst>
                <a:gs pos="0">
                  <a:schemeClr val="accent4">
                    <a:lumMod val="80000"/>
                    <a:shade val="51000"/>
                    <a:satMod val="130000"/>
                  </a:schemeClr>
                </a:gs>
                <a:gs pos="80000">
                  <a:schemeClr val="accent4">
                    <a:lumMod val="80000"/>
                    <a:shade val="93000"/>
                    <a:satMod val="130000"/>
                  </a:schemeClr>
                </a:gs>
                <a:gs pos="100000">
                  <a:schemeClr val="accent4">
                    <a:lumMod val="80000"/>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Sheet1!$A$2</c:f>
              <c:strCache>
                <c:ptCount val="1"/>
                <c:pt idx="0">
                  <c:v>No. of participants</c:v>
                </c:pt>
              </c:strCache>
            </c:strRef>
          </c:cat>
          <c:val>
            <c:numRef>
              <c:f>Sheet1!$L$2</c:f>
              <c:numCache>
                <c:formatCode>General</c:formatCode>
                <c:ptCount val="1"/>
                <c:pt idx="0">
                  <c:v>1</c:v>
                </c:pt>
              </c:numCache>
            </c:numRef>
          </c:val>
          <c:extLst>
            <c:ext xmlns:c16="http://schemas.microsoft.com/office/drawing/2014/chart" uri="{C3380CC4-5D6E-409C-BE32-E72D297353CC}">
              <c16:uniqueId val="{0000000A-BCD8-4D1D-8870-F9B9CBA8BF19}"/>
            </c:ext>
          </c:extLst>
        </c:ser>
        <c:ser>
          <c:idx val="11"/>
          <c:order val="11"/>
          <c:tx>
            <c:strRef>
              <c:f>Sheet1!$M$1</c:f>
              <c:strCache>
                <c:ptCount val="1"/>
                <c:pt idx="0">
                  <c:v>Greater London </c:v>
                </c:pt>
              </c:strCache>
            </c:strRef>
          </c:tx>
          <c:spPr>
            <a:gradFill rotWithShape="1">
              <a:gsLst>
                <a:gs pos="0">
                  <a:schemeClr val="accent6">
                    <a:lumMod val="80000"/>
                    <a:shade val="51000"/>
                    <a:satMod val="130000"/>
                  </a:schemeClr>
                </a:gs>
                <a:gs pos="80000">
                  <a:schemeClr val="accent6">
                    <a:lumMod val="80000"/>
                    <a:shade val="93000"/>
                    <a:satMod val="130000"/>
                  </a:schemeClr>
                </a:gs>
                <a:gs pos="100000">
                  <a:schemeClr val="accent6">
                    <a:lumMod val="80000"/>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Sheet1!$A$2</c:f>
              <c:strCache>
                <c:ptCount val="1"/>
                <c:pt idx="0">
                  <c:v>No. of participants</c:v>
                </c:pt>
              </c:strCache>
            </c:strRef>
          </c:cat>
          <c:val>
            <c:numRef>
              <c:f>Sheet1!$M$2</c:f>
              <c:numCache>
                <c:formatCode>General</c:formatCode>
                <c:ptCount val="1"/>
                <c:pt idx="0">
                  <c:v>0.1</c:v>
                </c:pt>
              </c:numCache>
            </c:numRef>
          </c:val>
          <c:extLst>
            <c:ext xmlns:c16="http://schemas.microsoft.com/office/drawing/2014/chart" uri="{C3380CC4-5D6E-409C-BE32-E72D297353CC}">
              <c16:uniqueId val="{0000000B-BCD8-4D1D-8870-F9B9CBA8BF19}"/>
            </c:ext>
          </c:extLst>
        </c:ser>
        <c:dLbls>
          <c:showLegendKey val="0"/>
          <c:showVal val="0"/>
          <c:showCatName val="0"/>
          <c:showSerName val="0"/>
          <c:showPercent val="0"/>
          <c:showBubbleSize val="0"/>
        </c:dLbls>
        <c:gapWidth val="150"/>
        <c:axId val="93600000"/>
        <c:axId val="99361152"/>
      </c:barChart>
      <c:catAx>
        <c:axId val="93600000"/>
        <c:scaling>
          <c:orientation val="minMax"/>
        </c:scaling>
        <c:delete val="1"/>
        <c:axPos val="b"/>
        <c:title>
          <c:tx>
            <c:rich>
              <a:bodyPr rot="0" spcFirstLastPara="1" vertOverflow="ellipsis" vert="horz" wrap="square" anchor="ctr" anchorCtr="1"/>
              <a:lstStyle/>
              <a:p>
                <a:pPr>
                  <a:defRPr sz="1000" b="0" i="0" u="none" strike="noStrike" kern="1200" baseline="0">
                    <a:solidFill>
                      <a:schemeClr val="tx1"/>
                    </a:solidFill>
                    <a:latin typeface="Arial" pitchFamily="34" charset="0"/>
                    <a:ea typeface="+mn-ea"/>
                    <a:cs typeface="Arial" pitchFamily="34" charset="0"/>
                  </a:defRPr>
                </a:pPr>
                <a:r>
                  <a:rPr lang="en-GB" b="0">
                    <a:latin typeface="Arial" pitchFamily="34" charset="0"/>
                    <a:cs typeface="Arial" pitchFamily="34" charset="0"/>
                  </a:rPr>
                  <a:t>Region</a:t>
                </a:r>
              </a:p>
            </c:rich>
          </c:tx>
          <c:layout>
            <c:manualLayout>
              <c:xMode val="edge"/>
              <c:yMode val="edge"/>
              <c:x val="0.37238017814436719"/>
              <c:y val="0.9238533620780676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Arial" pitchFamily="34" charset="0"/>
                  <a:ea typeface="+mn-ea"/>
                  <a:cs typeface="Arial" pitchFamily="34" charset="0"/>
                </a:defRPr>
              </a:pPr>
              <a:endParaRPr lang="en-US"/>
            </a:p>
          </c:txPr>
        </c:title>
        <c:numFmt formatCode="General" sourceLinked="0"/>
        <c:majorTickMark val="none"/>
        <c:minorTickMark val="none"/>
        <c:tickLblPos val="nextTo"/>
        <c:crossAx val="99361152"/>
        <c:crosses val="autoZero"/>
        <c:auto val="1"/>
        <c:lblAlgn val="ctr"/>
        <c:lblOffset val="100"/>
        <c:noMultiLvlLbl val="0"/>
      </c:catAx>
      <c:valAx>
        <c:axId val="99361152"/>
        <c:scaling>
          <c:orientation val="minMax"/>
        </c:scaling>
        <c:delete val="0"/>
        <c:axPos val="l"/>
        <c:majorGridlines>
          <c:spPr>
            <a:ln w="9525" cap="flat" cmpd="sng" algn="ctr">
              <a:solidFill>
                <a:schemeClr val="tx1">
                  <a:tint val="75000"/>
                  <a:shade val="95000"/>
                  <a:satMod val="105000"/>
                </a:schemeClr>
              </a:solidFill>
              <a:prstDash val="solid"/>
              <a:round/>
            </a:ln>
            <a:effectLst/>
          </c:spPr>
        </c:majorGridlines>
        <c:title>
          <c:tx>
            <c:rich>
              <a:bodyPr rot="-5400000" spcFirstLastPara="1" vertOverflow="ellipsis" vert="horz" wrap="square" anchor="ctr" anchorCtr="1"/>
              <a:lstStyle/>
              <a:p>
                <a:pPr>
                  <a:defRPr sz="1000" b="0" i="0" u="none" strike="noStrike" kern="1200" baseline="0">
                    <a:solidFill>
                      <a:schemeClr val="tx1"/>
                    </a:solidFill>
                    <a:latin typeface="Arial" pitchFamily="34" charset="0"/>
                    <a:ea typeface="+mn-ea"/>
                    <a:cs typeface="Arial" pitchFamily="34" charset="0"/>
                  </a:defRPr>
                </a:pPr>
                <a:r>
                  <a:rPr lang="en-GB" b="0">
                    <a:latin typeface="Arial" pitchFamily="34" charset="0"/>
                    <a:cs typeface="Arial" pitchFamily="34" charset="0"/>
                  </a:rPr>
                  <a:t>No. of</a:t>
                </a:r>
                <a:r>
                  <a:rPr lang="en-GB" b="0" baseline="0">
                    <a:latin typeface="Arial" pitchFamily="34" charset="0"/>
                    <a:cs typeface="Arial" pitchFamily="34" charset="0"/>
                  </a:rPr>
                  <a:t> repsondents</a:t>
                </a:r>
                <a:endParaRPr lang="en-GB" b="0">
                  <a:latin typeface="Arial" pitchFamily="34" charset="0"/>
                  <a:cs typeface="Arial" pitchFamily="34"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Arial" pitchFamily="34" charset="0"/>
                  <a:ea typeface="+mn-ea"/>
                  <a:cs typeface="Arial" pitchFamily="34" charset="0"/>
                </a:defRPr>
              </a:pPr>
              <a:endParaRPr lang="en-US"/>
            </a:p>
          </c:txPr>
        </c:title>
        <c:numFmt formatCode="General"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93600000"/>
        <c:crosses val="autoZero"/>
        <c:crossBetween val="between"/>
      </c:valAx>
      <c:spPr>
        <a:solidFill>
          <a:schemeClr val="bg1"/>
        </a:solidFill>
        <a:ln>
          <a:noFill/>
        </a:ln>
        <a:effectLst/>
      </c:spPr>
    </c:plotArea>
    <c:legend>
      <c:legendPos val="r"/>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Arial" pitchFamily="34" charset="0"/>
              <a:ea typeface="+mn-ea"/>
              <a:cs typeface="Arial" pitchFamily="34" charset="0"/>
            </a:defRPr>
          </a:pPr>
          <a:endParaRPr lang="en-US"/>
        </a:p>
      </c:txPr>
    </c:legend>
    <c:plotVisOnly val="1"/>
    <c:dispBlanksAs val="gap"/>
    <c:showDLblsOverMax val="0"/>
  </c:chart>
  <c:spPr>
    <a:solidFill>
      <a:schemeClr val="bg1"/>
    </a:solidFill>
    <a:ln w="9525" cap="flat" cmpd="sng" algn="ctr">
      <a:noFill/>
      <a:prstDash val="solid"/>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759849856136718"/>
          <c:y val="5.9681430098960334E-2"/>
          <c:w val="0.8361675461886352"/>
          <c:h val="0.58197221138412725"/>
        </c:manualLayout>
      </c:layout>
      <c:barChart>
        <c:barDir val="col"/>
        <c:grouping val="clustered"/>
        <c:varyColors val="0"/>
        <c:ser>
          <c:idx val="0"/>
          <c:order val="0"/>
          <c:tx>
            <c:strRef>
              <c:f>Sheet1!$B$1</c:f>
              <c:strCache>
                <c:ptCount val="1"/>
                <c:pt idx="0">
                  <c:v>Agree</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Sheet1!$A$2:$A$8</c:f>
              <c:strCache>
                <c:ptCount val="7"/>
                <c:pt idx="0">
                  <c:v>Agriculture contributes to economy</c:v>
                </c:pt>
                <c:pt idx="1">
                  <c:v>Quality of produce is important</c:v>
                </c:pt>
                <c:pt idx="2">
                  <c:v>Achieving highest yield is important</c:v>
                </c:pt>
                <c:pt idx="3">
                  <c:v>Farming is a secure career</c:v>
                </c:pt>
                <c:pt idx="4">
                  <c:v>Agriculture provides food security </c:v>
                </c:pt>
                <c:pt idx="5">
                  <c:v>Foreign imports are a threat</c:v>
                </c:pt>
                <c:pt idx="6">
                  <c:v>Exports are necessary </c:v>
                </c:pt>
              </c:strCache>
            </c:strRef>
          </c:cat>
          <c:val>
            <c:numRef>
              <c:f>Sheet1!$B$2:$B$8</c:f>
              <c:numCache>
                <c:formatCode>General</c:formatCode>
                <c:ptCount val="7"/>
                <c:pt idx="0">
                  <c:v>100</c:v>
                </c:pt>
                <c:pt idx="1">
                  <c:v>100</c:v>
                </c:pt>
                <c:pt idx="2">
                  <c:v>35</c:v>
                </c:pt>
                <c:pt idx="3">
                  <c:v>30</c:v>
                </c:pt>
                <c:pt idx="4">
                  <c:v>90</c:v>
                </c:pt>
                <c:pt idx="5">
                  <c:v>65</c:v>
                </c:pt>
                <c:pt idx="6">
                  <c:v>80</c:v>
                </c:pt>
              </c:numCache>
            </c:numRef>
          </c:val>
          <c:extLst>
            <c:ext xmlns:c16="http://schemas.microsoft.com/office/drawing/2014/chart" uri="{C3380CC4-5D6E-409C-BE32-E72D297353CC}">
              <c16:uniqueId val="{00000000-E8C4-4DD9-A643-F0488F58A5CB}"/>
            </c:ext>
          </c:extLst>
        </c:ser>
        <c:ser>
          <c:idx val="1"/>
          <c:order val="1"/>
          <c:tx>
            <c:strRef>
              <c:f>Sheet1!$C$1</c:f>
              <c:strCache>
                <c:ptCount val="1"/>
                <c:pt idx="0">
                  <c:v>Neither agree/disagree</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Sheet1!$A$2:$A$8</c:f>
              <c:strCache>
                <c:ptCount val="7"/>
                <c:pt idx="0">
                  <c:v>Agriculture contributes to economy</c:v>
                </c:pt>
                <c:pt idx="1">
                  <c:v>Quality of produce is important</c:v>
                </c:pt>
                <c:pt idx="2">
                  <c:v>Achieving highest yield is important</c:v>
                </c:pt>
                <c:pt idx="3">
                  <c:v>Farming is a secure career</c:v>
                </c:pt>
                <c:pt idx="4">
                  <c:v>Agriculture provides food security </c:v>
                </c:pt>
                <c:pt idx="5">
                  <c:v>Foreign imports are a threat</c:v>
                </c:pt>
                <c:pt idx="6">
                  <c:v>Exports are necessary </c:v>
                </c:pt>
              </c:strCache>
            </c:strRef>
          </c:cat>
          <c:val>
            <c:numRef>
              <c:f>Sheet1!$C$2:$C$8</c:f>
              <c:numCache>
                <c:formatCode>General</c:formatCode>
                <c:ptCount val="7"/>
                <c:pt idx="2">
                  <c:v>45</c:v>
                </c:pt>
                <c:pt idx="3">
                  <c:v>15</c:v>
                </c:pt>
                <c:pt idx="5">
                  <c:v>25</c:v>
                </c:pt>
                <c:pt idx="6">
                  <c:v>15</c:v>
                </c:pt>
              </c:numCache>
            </c:numRef>
          </c:val>
          <c:extLst>
            <c:ext xmlns:c16="http://schemas.microsoft.com/office/drawing/2014/chart" uri="{C3380CC4-5D6E-409C-BE32-E72D297353CC}">
              <c16:uniqueId val="{00000001-E8C4-4DD9-A643-F0488F58A5CB}"/>
            </c:ext>
          </c:extLst>
        </c:ser>
        <c:ser>
          <c:idx val="2"/>
          <c:order val="2"/>
          <c:tx>
            <c:strRef>
              <c:f>Sheet1!$D$1</c:f>
              <c:strCache>
                <c:ptCount val="1"/>
                <c:pt idx="0">
                  <c:v>Disagree</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Sheet1!$A$2:$A$8</c:f>
              <c:strCache>
                <c:ptCount val="7"/>
                <c:pt idx="0">
                  <c:v>Agriculture contributes to economy</c:v>
                </c:pt>
                <c:pt idx="1">
                  <c:v>Quality of produce is important</c:v>
                </c:pt>
                <c:pt idx="2">
                  <c:v>Achieving highest yield is important</c:v>
                </c:pt>
                <c:pt idx="3">
                  <c:v>Farming is a secure career</c:v>
                </c:pt>
                <c:pt idx="4">
                  <c:v>Agriculture provides food security </c:v>
                </c:pt>
                <c:pt idx="5">
                  <c:v>Foreign imports are a threat</c:v>
                </c:pt>
                <c:pt idx="6">
                  <c:v>Exports are necessary </c:v>
                </c:pt>
              </c:strCache>
            </c:strRef>
          </c:cat>
          <c:val>
            <c:numRef>
              <c:f>Sheet1!$D$2:$D$8</c:f>
              <c:numCache>
                <c:formatCode>General</c:formatCode>
                <c:ptCount val="7"/>
                <c:pt idx="2">
                  <c:v>20</c:v>
                </c:pt>
                <c:pt idx="3">
                  <c:v>45</c:v>
                </c:pt>
                <c:pt idx="4">
                  <c:v>10</c:v>
                </c:pt>
                <c:pt idx="6">
                  <c:v>5</c:v>
                </c:pt>
              </c:numCache>
            </c:numRef>
          </c:val>
          <c:extLst>
            <c:ext xmlns:c16="http://schemas.microsoft.com/office/drawing/2014/chart" uri="{C3380CC4-5D6E-409C-BE32-E72D297353CC}">
              <c16:uniqueId val="{00000002-E8C4-4DD9-A643-F0488F58A5CB}"/>
            </c:ext>
          </c:extLst>
        </c:ser>
        <c:ser>
          <c:idx val="3"/>
          <c:order val="3"/>
          <c:tx>
            <c:strRef>
              <c:f>Sheet1!$E$1</c:f>
              <c:strCache>
                <c:ptCount val="1"/>
                <c:pt idx="0">
                  <c:v>Unsure</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Sheet1!$A$2:$A$8</c:f>
              <c:strCache>
                <c:ptCount val="7"/>
                <c:pt idx="0">
                  <c:v>Agriculture contributes to economy</c:v>
                </c:pt>
                <c:pt idx="1">
                  <c:v>Quality of produce is important</c:v>
                </c:pt>
                <c:pt idx="2">
                  <c:v>Achieving highest yield is important</c:v>
                </c:pt>
                <c:pt idx="3">
                  <c:v>Farming is a secure career</c:v>
                </c:pt>
                <c:pt idx="4">
                  <c:v>Agriculture provides food security </c:v>
                </c:pt>
                <c:pt idx="5">
                  <c:v>Foreign imports are a threat</c:v>
                </c:pt>
                <c:pt idx="6">
                  <c:v>Exports are necessary </c:v>
                </c:pt>
              </c:strCache>
            </c:strRef>
          </c:cat>
          <c:val>
            <c:numRef>
              <c:f>Sheet1!$E$2:$E$8</c:f>
              <c:numCache>
                <c:formatCode>General</c:formatCode>
                <c:ptCount val="7"/>
                <c:pt idx="3">
                  <c:v>10</c:v>
                </c:pt>
                <c:pt idx="5">
                  <c:v>10</c:v>
                </c:pt>
              </c:numCache>
            </c:numRef>
          </c:val>
          <c:extLst>
            <c:ext xmlns:c16="http://schemas.microsoft.com/office/drawing/2014/chart" uri="{C3380CC4-5D6E-409C-BE32-E72D297353CC}">
              <c16:uniqueId val="{00000003-E8C4-4DD9-A643-F0488F58A5CB}"/>
            </c:ext>
          </c:extLst>
        </c:ser>
        <c:dLbls>
          <c:showLegendKey val="0"/>
          <c:showVal val="0"/>
          <c:showCatName val="0"/>
          <c:showSerName val="0"/>
          <c:showPercent val="0"/>
          <c:showBubbleSize val="0"/>
        </c:dLbls>
        <c:gapWidth val="100"/>
        <c:overlap val="-24"/>
        <c:axId val="105396864"/>
        <c:axId val="105411328"/>
      </c:barChart>
      <c:catAx>
        <c:axId val="105396864"/>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Values within agriculture</a:t>
                </a:r>
              </a:p>
            </c:rich>
          </c:tx>
          <c:layout>
            <c:manualLayout>
              <c:xMode val="edge"/>
              <c:yMode val="edge"/>
              <c:x val="0.39454183651296421"/>
              <c:y val="0.81441019206302712"/>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0"/>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05411328"/>
        <c:crosses val="autoZero"/>
        <c:auto val="1"/>
        <c:lblAlgn val="ctr"/>
        <c:lblOffset val="100"/>
        <c:noMultiLvlLbl val="0"/>
      </c:catAx>
      <c:valAx>
        <c:axId val="105411328"/>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Percentage of respondents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05396864"/>
        <c:crosses val="autoZero"/>
        <c:crossBetween val="between"/>
      </c:valAx>
      <c:spPr>
        <a:noFill/>
        <a:ln>
          <a:noFill/>
        </a:ln>
        <a:effectLst/>
      </c:spPr>
    </c:plotArea>
    <c:legend>
      <c:legendPos val="b"/>
      <c:layout>
        <c:manualLayout>
          <c:xMode val="edge"/>
          <c:yMode val="edge"/>
          <c:x val="0.20214175392280709"/>
          <c:y val="0.87803247248175043"/>
          <c:w val="0.56937622317840675"/>
          <c:h val="5.997190283532663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Environmentally-friendly practices</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Sheet1!$A$2:$A$8</c:f>
              <c:strCache>
                <c:ptCount val="7"/>
                <c:pt idx="0">
                  <c:v>Margins</c:v>
                </c:pt>
                <c:pt idx="1">
                  <c:v>Hedging</c:v>
                </c:pt>
                <c:pt idx="2">
                  <c:v>Organic</c:v>
                </c:pt>
                <c:pt idx="3">
                  <c:v>No artificial fertiliser</c:v>
                </c:pt>
                <c:pt idx="4">
                  <c:v>Herbal leys</c:v>
                </c:pt>
                <c:pt idx="5">
                  <c:v>Paddock grazing </c:v>
                </c:pt>
                <c:pt idx="6">
                  <c:v>Spot spraying</c:v>
                </c:pt>
              </c:strCache>
            </c:strRef>
          </c:cat>
          <c:val>
            <c:numRef>
              <c:f>Sheet1!$B$2:$B$8</c:f>
              <c:numCache>
                <c:formatCode>General</c:formatCode>
                <c:ptCount val="7"/>
                <c:pt idx="0">
                  <c:v>20</c:v>
                </c:pt>
                <c:pt idx="1">
                  <c:v>15</c:v>
                </c:pt>
                <c:pt idx="2">
                  <c:v>10</c:v>
                </c:pt>
                <c:pt idx="3">
                  <c:v>15</c:v>
                </c:pt>
                <c:pt idx="4">
                  <c:v>25</c:v>
                </c:pt>
                <c:pt idx="5">
                  <c:v>10</c:v>
                </c:pt>
                <c:pt idx="6">
                  <c:v>5</c:v>
                </c:pt>
              </c:numCache>
            </c:numRef>
          </c:val>
          <c:extLst>
            <c:ext xmlns:c16="http://schemas.microsoft.com/office/drawing/2014/chart" uri="{C3380CC4-5D6E-409C-BE32-E72D297353CC}">
              <c16:uniqueId val="{00000000-28BE-4A07-A8BA-2818B83A4BF3}"/>
            </c:ext>
          </c:extLst>
        </c:ser>
        <c:dLbls>
          <c:showLegendKey val="0"/>
          <c:showVal val="0"/>
          <c:showCatName val="0"/>
          <c:showSerName val="0"/>
          <c:showPercent val="0"/>
          <c:showBubbleSize val="0"/>
        </c:dLbls>
        <c:gapWidth val="100"/>
        <c:overlap val="-24"/>
        <c:axId val="105427328"/>
        <c:axId val="105428864"/>
      </c:barChart>
      <c:catAx>
        <c:axId val="105427328"/>
        <c:scaling>
          <c:orientation val="minMax"/>
        </c:scaling>
        <c:delete val="0"/>
        <c:axPos val="b"/>
        <c:numFmt formatCode="General" sourceLinked="0"/>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05428864"/>
        <c:crosses val="autoZero"/>
        <c:auto val="1"/>
        <c:lblAlgn val="ctr"/>
        <c:lblOffset val="100"/>
        <c:noMultiLvlLbl val="0"/>
      </c:catAx>
      <c:valAx>
        <c:axId val="105428864"/>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05427328"/>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Percentage of Responses to Environmental Values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7F2-40CE-ADA2-163A6DC7CE2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7F2-40CE-ADA2-163A6DC7CE2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7F2-40CE-ADA2-163A6DC7CE2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7F2-40CE-ADA2-163A6DC7CE2A}"/>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67F2-40CE-ADA2-163A6DC7CE2A}"/>
              </c:ext>
            </c:extLst>
          </c:dPt>
          <c:dLbls>
            <c:dLbl>
              <c:idx val="0"/>
              <c:layout>
                <c:manualLayout>
                  <c:x val="-0.12070407715745762"/>
                  <c:y val="5.7634188711987847E-2"/>
                </c:manualLayout>
              </c:layout>
              <c:tx>
                <c:rich>
                  <a:bodyPr/>
                  <a:lstStyle/>
                  <a:p>
                    <a:r>
                      <a:rPr lang="en-US">
                        <a:latin typeface="Arial" pitchFamily="34" charset="0"/>
                        <a:cs typeface="Arial" pitchFamily="34" charset="0"/>
                      </a:rPr>
                      <a:t>42%</a:t>
                    </a:r>
                  </a:p>
                </c:rich>
              </c:tx>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7F2-40CE-ADA2-163A6DC7CE2A}"/>
                </c:ext>
              </c:extLst>
            </c:dLbl>
            <c:dLbl>
              <c:idx val="1"/>
              <c:layout>
                <c:manualLayout>
                  <c:x val="8.5479102345080007E-2"/>
                  <c:y val="-0.16787701002357558"/>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67F2-40CE-ADA2-163A6DC7CE2A}"/>
                </c:ext>
              </c:extLst>
            </c:dLbl>
            <c:dLbl>
              <c:idx val="2"/>
              <c:layout>
                <c:manualLayout>
                  <c:x val="8.5266711308923882E-2"/>
                  <c:y val="0.10821038680199506"/>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67F2-40CE-ADA2-163A6DC7CE2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Extremely important</c:v>
                </c:pt>
                <c:pt idx="1">
                  <c:v>Important</c:v>
                </c:pt>
                <c:pt idx="2">
                  <c:v>Somewhat important</c:v>
                </c:pt>
                <c:pt idx="3">
                  <c:v>Not important</c:v>
                </c:pt>
                <c:pt idx="4">
                  <c:v>Unsure </c:v>
                </c:pt>
              </c:strCache>
            </c:strRef>
          </c:cat>
          <c:val>
            <c:numRef>
              <c:f>Sheet1!$B$2:$B$6</c:f>
              <c:numCache>
                <c:formatCode>General</c:formatCode>
                <c:ptCount val="5"/>
                <c:pt idx="0">
                  <c:v>42</c:v>
                </c:pt>
                <c:pt idx="1">
                  <c:v>34</c:v>
                </c:pt>
                <c:pt idx="2">
                  <c:v>18</c:v>
                </c:pt>
                <c:pt idx="3">
                  <c:v>5</c:v>
                </c:pt>
                <c:pt idx="4">
                  <c:v>1</c:v>
                </c:pt>
              </c:numCache>
            </c:numRef>
          </c:val>
          <c:extLst>
            <c:ext xmlns:c16="http://schemas.microsoft.com/office/drawing/2014/chart" uri="{C3380CC4-5D6E-409C-BE32-E72D297353CC}">
              <c16:uniqueId val="{0000000A-67F2-40CE-ADA2-163A6DC7CE2A}"/>
            </c:ext>
          </c:extLst>
        </c:ser>
        <c:dLbls>
          <c:showLegendKey val="0"/>
          <c:showVal val="0"/>
          <c:showCatName val="0"/>
          <c:showSerName val="0"/>
          <c:showPercent val="1"/>
          <c:showBubbleSize val="0"/>
          <c:showLeaderLines val="1"/>
        </c:dLbls>
        <c:firstSliceAng val="0"/>
      </c:pieChart>
      <c:spPr>
        <a:noFill/>
        <a:ln>
          <a:noFill/>
        </a:ln>
        <a:effectLst/>
      </c:spPr>
    </c:plotArea>
    <c:legend>
      <c:legendPos val="b"/>
      <c:layout>
        <c:manualLayout>
          <c:xMode val="edge"/>
          <c:yMode val="edge"/>
          <c:x val="0.63095797342227933"/>
          <c:y val="0.63368264343618785"/>
          <c:w val="0.36680331086342582"/>
          <c:h val="0.2678436982674064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4487776183940308E-2"/>
          <c:y val="9.0932329111035035E-2"/>
          <c:w val="0.89156114659979424"/>
          <c:h val="0.60551409334702733"/>
        </c:manualLayout>
      </c:layout>
      <c:barChart>
        <c:barDir val="col"/>
        <c:grouping val="clustered"/>
        <c:varyColors val="0"/>
        <c:ser>
          <c:idx val="0"/>
          <c:order val="0"/>
          <c:tx>
            <c:strRef>
              <c:f>Sheet1!$B$1</c:f>
              <c:strCache>
                <c:ptCount val="1"/>
                <c:pt idx="0">
                  <c:v>Extremely important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Sheet1!$A$2:$A$10</c:f>
              <c:strCache>
                <c:ptCount val="9"/>
                <c:pt idx="0">
                  <c:v>Reducing water pollution </c:v>
                </c:pt>
                <c:pt idx="1">
                  <c:v>Reducing water use</c:v>
                </c:pt>
                <c:pt idx="2">
                  <c:v>Using artificial fertiliser </c:v>
                </c:pt>
                <c:pt idx="3">
                  <c:v>Preventing soil erosion</c:v>
                </c:pt>
                <c:pt idx="4">
                  <c:v>Adopting Crop rotation</c:v>
                </c:pt>
                <c:pt idx="5">
                  <c:v>Monitoring nitrogen levels</c:v>
                </c:pt>
                <c:pt idx="6">
                  <c:v>Reducing greenhouse gases </c:v>
                </c:pt>
                <c:pt idx="7">
                  <c:v>Livestock welfare</c:v>
                </c:pt>
                <c:pt idx="8">
                  <c:v>Conserving &amp; preserving wildlife </c:v>
                </c:pt>
              </c:strCache>
            </c:strRef>
          </c:cat>
          <c:val>
            <c:numRef>
              <c:f>Sheet1!$B$2:$B$10</c:f>
              <c:numCache>
                <c:formatCode>General</c:formatCode>
                <c:ptCount val="9"/>
                <c:pt idx="0">
                  <c:v>55</c:v>
                </c:pt>
                <c:pt idx="1">
                  <c:v>10</c:v>
                </c:pt>
                <c:pt idx="2">
                  <c:v>45</c:v>
                </c:pt>
                <c:pt idx="3">
                  <c:v>60</c:v>
                </c:pt>
                <c:pt idx="4">
                  <c:v>30</c:v>
                </c:pt>
                <c:pt idx="5">
                  <c:v>15</c:v>
                </c:pt>
                <c:pt idx="6">
                  <c:v>45</c:v>
                </c:pt>
                <c:pt idx="7">
                  <c:v>80</c:v>
                </c:pt>
                <c:pt idx="8">
                  <c:v>40</c:v>
                </c:pt>
              </c:numCache>
            </c:numRef>
          </c:val>
          <c:extLst>
            <c:ext xmlns:c16="http://schemas.microsoft.com/office/drawing/2014/chart" uri="{C3380CC4-5D6E-409C-BE32-E72D297353CC}">
              <c16:uniqueId val="{00000000-8D5C-4B69-9D68-6B87F2701753}"/>
            </c:ext>
          </c:extLst>
        </c:ser>
        <c:ser>
          <c:idx val="1"/>
          <c:order val="1"/>
          <c:tx>
            <c:strRef>
              <c:f>Sheet1!$C$1</c:f>
              <c:strCache>
                <c:ptCount val="1"/>
                <c:pt idx="0">
                  <c:v>Important</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Sheet1!$A$2:$A$10</c:f>
              <c:strCache>
                <c:ptCount val="9"/>
                <c:pt idx="0">
                  <c:v>Reducing water pollution </c:v>
                </c:pt>
                <c:pt idx="1">
                  <c:v>Reducing water use</c:v>
                </c:pt>
                <c:pt idx="2">
                  <c:v>Using artificial fertiliser </c:v>
                </c:pt>
                <c:pt idx="3">
                  <c:v>Preventing soil erosion</c:v>
                </c:pt>
                <c:pt idx="4">
                  <c:v>Adopting Crop rotation</c:v>
                </c:pt>
                <c:pt idx="5">
                  <c:v>Monitoring nitrogen levels</c:v>
                </c:pt>
                <c:pt idx="6">
                  <c:v>Reducing greenhouse gases </c:v>
                </c:pt>
                <c:pt idx="7">
                  <c:v>Livestock welfare</c:v>
                </c:pt>
                <c:pt idx="8">
                  <c:v>Conserving &amp; preserving wildlife </c:v>
                </c:pt>
              </c:strCache>
            </c:strRef>
          </c:cat>
          <c:val>
            <c:numRef>
              <c:f>Sheet1!$C$2:$C$10</c:f>
              <c:numCache>
                <c:formatCode>General</c:formatCode>
                <c:ptCount val="9"/>
                <c:pt idx="0">
                  <c:v>35</c:v>
                </c:pt>
                <c:pt idx="1">
                  <c:v>35</c:v>
                </c:pt>
                <c:pt idx="2">
                  <c:v>30</c:v>
                </c:pt>
                <c:pt idx="3">
                  <c:v>30</c:v>
                </c:pt>
                <c:pt idx="4">
                  <c:v>35</c:v>
                </c:pt>
                <c:pt idx="5">
                  <c:v>55</c:v>
                </c:pt>
                <c:pt idx="6">
                  <c:v>20</c:v>
                </c:pt>
                <c:pt idx="7">
                  <c:v>15</c:v>
                </c:pt>
                <c:pt idx="8">
                  <c:v>50</c:v>
                </c:pt>
              </c:numCache>
            </c:numRef>
          </c:val>
          <c:extLst>
            <c:ext xmlns:c16="http://schemas.microsoft.com/office/drawing/2014/chart" uri="{C3380CC4-5D6E-409C-BE32-E72D297353CC}">
              <c16:uniqueId val="{00000001-8D5C-4B69-9D68-6B87F2701753}"/>
            </c:ext>
          </c:extLst>
        </c:ser>
        <c:ser>
          <c:idx val="2"/>
          <c:order val="2"/>
          <c:tx>
            <c:strRef>
              <c:f>Sheet1!$D$1</c:f>
              <c:strCache>
                <c:ptCount val="1"/>
                <c:pt idx="0">
                  <c:v>Somewhat important </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Sheet1!$A$2:$A$10</c:f>
              <c:strCache>
                <c:ptCount val="9"/>
                <c:pt idx="0">
                  <c:v>Reducing water pollution </c:v>
                </c:pt>
                <c:pt idx="1">
                  <c:v>Reducing water use</c:v>
                </c:pt>
                <c:pt idx="2">
                  <c:v>Using artificial fertiliser </c:v>
                </c:pt>
                <c:pt idx="3">
                  <c:v>Preventing soil erosion</c:v>
                </c:pt>
                <c:pt idx="4">
                  <c:v>Adopting Crop rotation</c:v>
                </c:pt>
                <c:pt idx="5">
                  <c:v>Monitoring nitrogen levels</c:v>
                </c:pt>
                <c:pt idx="6">
                  <c:v>Reducing greenhouse gases </c:v>
                </c:pt>
                <c:pt idx="7">
                  <c:v>Livestock welfare</c:v>
                </c:pt>
                <c:pt idx="8">
                  <c:v>Conserving &amp; preserving wildlife </c:v>
                </c:pt>
              </c:strCache>
            </c:strRef>
          </c:cat>
          <c:val>
            <c:numRef>
              <c:f>Sheet1!$D$2:$D$10</c:f>
              <c:numCache>
                <c:formatCode>General</c:formatCode>
                <c:ptCount val="9"/>
                <c:pt idx="0">
                  <c:v>10</c:v>
                </c:pt>
                <c:pt idx="1">
                  <c:v>30</c:v>
                </c:pt>
                <c:pt idx="2">
                  <c:v>20</c:v>
                </c:pt>
                <c:pt idx="3">
                  <c:v>10</c:v>
                </c:pt>
                <c:pt idx="4">
                  <c:v>25</c:v>
                </c:pt>
                <c:pt idx="5">
                  <c:v>15</c:v>
                </c:pt>
                <c:pt idx="6">
                  <c:v>25</c:v>
                </c:pt>
                <c:pt idx="8">
                  <c:v>5</c:v>
                </c:pt>
              </c:numCache>
            </c:numRef>
          </c:val>
          <c:extLst>
            <c:ext xmlns:c16="http://schemas.microsoft.com/office/drawing/2014/chart" uri="{C3380CC4-5D6E-409C-BE32-E72D297353CC}">
              <c16:uniqueId val="{00000002-8D5C-4B69-9D68-6B87F2701753}"/>
            </c:ext>
          </c:extLst>
        </c:ser>
        <c:ser>
          <c:idx val="3"/>
          <c:order val="3"/>
          <c:tx>
            <c:strRef>
              <c:f>Sheet1!$E$1</c:f>
              <c:strCache>
                <c:ptCount val="1"/>
                <c:pt idx="0">
                  <c:v>Not important </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Sheet1!$A$2:$A$10</c:f>
              <c:strCache>
                <c:ptCount val="9"/>
                <c:pt idx="0">
                  <c:v>Reducing water pollution </c:v>
                </c:pt>
                <c:pt idx="1">
                  <c:v>Reducing water use</c:v>
                </c:pt>
                <c:pt idx="2">
                  <c:v>Using artificial fertiliser </c:v>
                </c:pt>
                <c:pt idx="3">
                  <c:v>Preventing soil erosion</c:v>
                </c:pt>
                <c:pt idx="4">
                  <c:v>Adopting Crop rotation</c:v>
                </c:pt>
                <c:pt idx="5">
                  <c:v>Monitoring nitrogen levels</c:v>
                </c:pt>
                <c:pt idx="6">
                  <c:v>Reducing greenhouse gases </c:v>
                </c:pt>
                <c:pt idx="7">
                  <c:v>Livestock welfare</c:v>
                </c:pt>
                <c:pt idx="8">
                  <c:v>Conserving &amp; preserving wildlife </c:v>
                </c:pt>
              </c:strCache>
            </c:strRef>
          </c:cat>
          <c:val>
            <c:numRef>
              <c:f>Sheet1!$E$2:$E$10</c:f>
              <c:numCache>
                <c:formatCode>General</c:formatCode>
                <c:ptCount val="9"/>
                <c:pt idx="1">
                  <c:v>20</c:v>
                </c:pt>
                <c:pt idx="2">
                  <c:v>5</c:v>
                </c:pt>
                <c:pt idx="5">
                  <c:v>15</c:v>
                </c:pt>
                <c:pt idx="6">
                  <c:v>10</c:v>
                </c:pt>
              </c:numCache>
            </c:numRef>
          </c:val>
          <c:extLst>
            <c:ext xmlns:c16="http://schemas.microsoft.com/office/drawing/2014/chart" uri="{C3380CC4-5D6E-409C-BE32-E72D297353CC}">
              <c16:uniqueId val="{00000003-8D5C-4B69-9D68-6B87F2701753}"/>
            </c:ext>
          </c:extLst>
        </c:ser>
        <c:ser>
          <c:idx val="4"/>
          <c:order val="4"/>
          <c:tx>
            <c:strRef>
              <c:f>Sheet1!$F$1</c:f>
              <c:strCache>
                <c:ptCount val="1"/>
                <c:pt idx="0">
                  <c:v>Unsure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Sheet1!$A$2:$A$10</c:f>
              <c:strCache>
                <c:ptCount val="9"/>
                <c:pt idx="0">
                  <c:v>Reducing water pollution </c:v>
                </c:pt>
                <c:pt idx="1">
                  <c:v>Reducing water use</c:v>
                </c:pt>
                <c:pt idx="2">
                  <c:v>Using artificial fertiliser </c:v>
                </c:pt>
                <c:pt idx="3">
                  <c:v>Preventing soil erosion</c:v>
                </c:pt>
                <c:pt idx="4">
                  <c:v>Adopting Crop rotation</c:v>
                </c:pt>
                <c:pt idx="5">
                  <c:v>Monitoring nitrogen levels</c:v>
                </c:pt>
                <c:pt idx="6">
                  <c:v>Reducing greenhouse gases </c:v>
                </c:pt>
                <c:pt idx="7">
                  <c:v>Livestock welfare</c:v>
                </c:pt>
                <c:pt idx="8">
                  <c:v>Conserving &amp; preserving wildlife </c:v>
                </c:pt>
              </c:strCache>
            </c:strRef>
          </c:cat>
          <c:val>
            <c:numRef>
              <c:f>Sheet1!$F$2:$F$10</c:f>
              <c:numCache>
                <c:formatCode>General</c:formatCode>
                <c:ptCount val="9"/>
                <c:pt idx="4">
                  <c:v>5</c:v>
                </c:pt>
                <c:pt idx="7">
                  <c:v>5</c:v>
                </c:pt>
                <c:pt idx="8">
                  <c:v>5</c:v>
                </c:pt>
              </c:numCache>
            </c:numRef>
          </c:val>
          <c:extLst>
            <c:ext xmlns:c16="http://schemas.microsoft.com/office/drawing/2014/chart" uri="{C3380CC4-5D6E-409C-BE32-E72D297353CC}">
              <c16:uniqueId val="{00000004-8D5C-4B69-9D68-6B87F2701753}"/>
            </c:ext>
          </c:extLst>
        </c:ser>
        <c:dLbls>
          <c:showLegendKey val="0"/>
          <c:showVal val="0"/>
          <c:showCatName val="0"/>
          <c:showSerName val="0"/>
          <c:showPercent val="0"/>
          <c:showBubbleSize val="0"/>
        </c:dLbls>
        <c:gapWidth val="100"/>
        <c:overlap val="-24"/>
        <c:axId val="105520512"/>
        <c:axId val="105526784"/>
      </c:barChart>
      <c:catAx>
        <c:axId val="105520512"/>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Environmental concern</a:t>
                </a:r>
              </a:p>
            </c:rich>
          </c:tx>
          <c:layout>
            <c:manualLayout>
              <c:xMode val="edge"/>
              <c:yMode val="edge"/>
              <c:x val="0.41446441901184372"/>
              <c:y val="0.83286574232568755"/>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0"/>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2"/>
                </a:solidFill>
                <a:latin typeface="+mn-lt"/>
                <a:ea typeface="+mn-ea"/>
                <a:cs typeface="+mn-cs"/>
              </a:defRPr>
            </a:pPr>
            <a:endParaRPr lang="en-US"/>
          </a:p>
        </c:txPr>
        <c:crossAx val="105526784"/>
        <c:crosses val="autoZero"/>
        <c:auto val="1"/>
        <c:lblAlgn val="ctr"/>
        <c:lblOffset val="100"/>
        <c:noMultiLvlLbl val="0"/>
      </c:catAx>
      <c:valAx>
        <c:axId val="105526784"/>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Percentage of repsondents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05520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479061581528599"/>
          <c:y val="7.638597258675997E-2"/>
          <c:w val="0.86173071128172207"/>
          <c:h val="0.55517317128837163"/>
        </c:manualLayout>
      </c:layout>
      <c:barChart>
        <c:barDir val="col"/>
        <c:grouping val="clustered"/>
        <c:varyColors val="0"/>
        <c:ser>
          <c:idx val="0"/>
          <c:order val="0"/>
          <c:tx>
            <c:strRef>
              <c:f>Sheet1!$B$1</c:f>
              <c:strCache>
                <c:ptCount val="1"/>
                <c:pt idx="0">
                  <c:v>Extremely important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Sheet1!$A$2:$A$10</c:f>
              <c:strCache>
                <c:ptCount val="9"/>
                <c:pt idx="0">
                  <c:v>Reducing water pollution</c:v>
                </c:pt>
                <c:pt idx="1">
                  <c:v>Reducing water use</c:v>
                </c:pt>
                <c:pt idx="2">
                  <c:v>Using artificial fertiliser </c:v>
                </c:pt>
                <c:pt idx="3">
                  <c:v>Preventing soil erosion</c:v>
                </c:pt>
                <c:pt idx="4">
                  <c:v>Adopting crop rotation</c:v>
                </c:pt>
                <c:pt idx="5">
                  <c:v>Monitoring nitrogen levels</c:v>
                </c:pt>
                <c:pt idx="6">
                  <c:v>Reducing greenhouse gases</c:v>
                </c:pt>
                <c:pt idx="7">
                  <c:v>Livestock welfare</c:v>
                </c:pt>
                <c:pt idx="8">
                  <c:v>Conserving &amp; preserving wildlife </c:v>
                </c:pt>
              </c:strCache>
            </c:strRef>
          </c:cat>
          <c:val>
            <c:numRef>
              <c:f>Sheet1!$B$2:$B$10</c:f>
              <c:numCache>
                <c:formatCode>General</c:formatCode>
                <c:ptCount val="9"/>
                <c:pt idx="0">
                  <c:v>80</c:v>
                </c:pt>
                <c:pt idx="1">
                  <c:v>10</c:v>
                </c:pt>
                <c:pt idx="2">
                  <c:v>30</c:v>
                </c:pt>
                <c:pt idx="3">
                  <c:v>50</c:v>
                </c:pt>
                <c:pt idx="4">
                  <c:v>10</c:v>
                </c:pt>
                <c:pt idx="5">
                  <c:v>20</c:v>
                </c:pt>
                <c:pt idx="6">
                  <c:v>30</c:v>
                </c:pt>
                <c:pt idx="7">
                  <c:v>80</c:v>
                </c:pt>
                <c:pt idx="8">
                  <c:v>20</c:v>
                </c:pt>
              </c:numCache>
            </c:numRef>
          </c:val>
          <c:extLst>
            <c:ext xmlns:c16="http://schemas.microsoft.com/office/drawing/2014/chart" uri="{C3380CC4-5D6E-409C-BE32-E72D297353CC}">
              <c16:uniqueId val="{00000000-A52F-4A22-B003-4344641AEDF8}"/>
            </c:ext>
          </c:extLst>
        </c:ser>
        <c:ser>
          <c:idx val="1"/>
          <c:order val="1"/>
          <c:tx>
            <c:strRef>
              <c:f>Sheet1!$C$1</c:f>
              <c:strCache>
                <c:ptCount val="1"/>
                <c:pt idx="0">
                  <c:v>Important</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Sheet1!$A$2:$A$10</c:f>
              <c:strCache>
                <c:ptCount val="9"/>
                <c:pt idx="0">
                  <c:v>Reducing water pollution</c:v>
                </c:pt>
                <c:pt idx="1">
                  <c:v>Reducing water use</c:v>
                </c:pt>
                <c:pt idx="2">
                  <c:v>Using artificial fertiliser </c:v>
                </c:pt>
                <c:pt idx="3">
                  <c:v>Preventing soil erosion</c:v>
                </c:pt>
                <c:pt idx="4">
                  <c:v>Adopting crop rotation</c:v>
                </c:pt>
                <c:pt idx="5">
                  <c:v>Monitoring nitrogen levels</c:v>
                </c:pt>
                <c:pt idx="6">
                  <c:v>Reducing greenhouse gases</c:v>
                </c:pt>
                <c:pt idx="7">
                  <c:v>Livestock welfare</c:v>
                </c:pt>
                <c:pt idx="8">
                  <c:v>Conserving &amp; preserving wildlife </c:v>
                </c:pt>
              </c:strCache>
            </c:strRef>
          </c:cat>
          <c:val>
            <c:numRef>
              <c:f>Sheet1!$C$2:$C$10</c:f>
              <c:numCache>
                <c:formatCode>General</c:formatCode>
                <c:ptCount val="9"/>
                <c:pt idx="0">
                  <c:v>10</c:v>
                </c:pt>
                <c:pt idx="1">
                  <c:v>50</c:v>
                </c:pt>
                <c:pt idx="2">
                  <c:v>50</c:v>
                </c:pt>
                <c:pt idx="3">
                  <c:v>50</c:v>
                </c:pt>
                <c:pt idx="4">
                  <c:v>50</c:v>
                </c:pt>
                <c:pt idx="5">
                  <c:v>40</c:v>
                </c:pt>
                <c:pt idx="6">
                  <c:v>20</c:v>
                </c:pt>
                <c:pt idx="7">
                  <c:v>20</c:v>
                </c:pt>
                <c:pt idx="8">
                  <c:v>70</c:v>
                </c:pt>
              </c:numCache>
            </c:numRef>
          </c:val>
          <c:extLst>
            <c:ext xmlns:c16="http://schemas.microsoft.com/office/drawing/2014/chart" uri="{C3380CC4-5D6E-409C-BE32-E72D297353CC}">
              <c16:uniqueId val="{00000001-A52F-4A22-B003-4344641AEDF8}"/>
            </c:ext>
          </c:extLst>
        </c:ser>
        <c:ser>
          <c:idx val="2"/>
          <c:order val="2"/>
          <c:tx>
            <c:strRef>
              <c:f>Sheet1!$D$1</c:f>
              <c:strCache>
                <c:ptCount val="1"/>
                <c:pt idx="0">
                  <c:v>Somewhat Important</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Sheet1!$A$2:$A$10</c:f>
              <c:strCache>
                <c:ptCount val="9"/>
                <c:pt idx="0">
                  <c:v>Reducing water pollution</c:v>
                </c:pt>
                <c:pt idx="1">
                  <c:v>Reducing water use</c:v>
                </c:pt>
                <c:pt idx="2">
                  <c:v>Using artificial fertiliser </c:v>
                </c:pt>
                <c:pt idx="3">
                  <c:v>Preventing soil erosion</c:v>
                </c:pt>
                <c:pt idx="4">
                  <c:v>Adopting crop rotation</c:v>
                </c:pt>
                <c:pt idx="5">
                  <c:v>Monitoring nitrogen levels</c:v>
                </c:pt>
                <c:pt idx="6">
                  <c:v>Reducing greenhouse gases</c:v>
                </c:pt>
                <c:pt idx="7">
                  <c:v>Livestock welfare</c:v>
                </c:pt>
                <c:pt idx="8">
                  <c:v>Conserving &amp; preserving wildlife </c:v>
                </c:pt>
              </c:strCache>
            </c:strRef>
          </c:cat>
          <c:val>
            <c:numRef>
              <c:f>Sheet1!$D$2:$D$10</c:f>
              <c:numCache>
                <c:formatCode>General</c:formatCode>
                <c:ptCount val="9"/>
                <c:pt idx="0">
                  <c:v>10</c:v>
                </c:pt>
                <c:pt idx="1">
                  <c:v>30</c:v>
                </c:pt>
                <c:pt idx="2">
                  <c:v>20</c:v>
                </c:pt>
                <c:pt idx="4">
                  <c:v>30</c:v>
                </c:pt>
                <c:pt idx="5">
                  <c:v>20</c:v>
                </c:pt>
                <c:pt idx="6">
                  <c:v>30</c:v>
                </c:pt>
                <c:pt idx="8">
                  <c:v>10</c:v>
                </c:pt>
              </c:numCache>
            </c:numRef>
          </c:val>
          <c:extLst>
            <c:ext xmlns:c16="http://schemas.microsoft.com/office/drawing/2014/chart" uri="{C3380CC4-5D6E-409C-BE32-E72D297353CC}">
              <c16:uniqueId val="{00000002-A52F-4A22-B003-4344641AEDF8}"/>
            </c:ext>
          </c:extLst>
        </c:ser>
        <c:ser>
          <c:idx val="3"/>
          <c:order val="3"/>
          <c:tx>
            <c:strRef>
              <c:f>Sheet1!$E$1</c:f>
              <c:strCache>
                <c:ptCount val="1"/>
                <c:pt idx="0">
                  <c:v>Not important</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Sheet1!$A$2:$A$10</c:f>
              <c:strCache>
                <c:ptCount val="9"/>
                <c:pt idx="0">
                  <c:v>Reducing water pollution</c:v>
                </c:pt>
                <c:pt idx="1">
                  <c:v>Reducing water use</c:v>
                </c:pt>
                <c:pt idx="2">
                  <c:v>Using artificial fertiliser </c:v>
                </c:pt>
                <c:pt idx="3">
                  <c:v>Preventing soil erosion</c:v>
                </c:pt>
                <c:pt idx="4">
                  <c:v>Adopting crop rotation</c:v>
                </c:pt>
                <c:pt idx="5">
                  <c:v>Monitoring nitrogen levels</c:v>
                </c:pt>
                <c:pt idx="6">
                  <c:v>Reducing greenhouse gases</c:v>
                </c:pt>
                <c:pt idx="7">
                  <c:v>Livestock welfare</c:v>
                </c:pt>
                <c:pt idx="8">
                  <c:v>Conserving &amp; preserving wildlife </c:v>
                </c:pt>
              </c:strCache>
            </c:strRef>
          </c:cat>
          <c:val>
            <c:numRef>
              <c:f>Sheet1!$E$2:$E$10</c:f>
              <c:numCache>
                <c:formatCode>General</c:formatCode>
                <c:ptCount val="9"/>
                <c:pt idx="1">
                  <c:v>10</c:v>
                </c:pt>
                <c:pt idx="5">
                  <c:v>20</c:v>
                </c:pt>
                <c:pt idx="6">
                  <c:v>20</c:v>
                </c:pt>
              </c:numCache>
            </c:numRef>
          </c:val>
          <c:extLst>
            <c:ext xmlns:c16="http://schemas.microsoft.com/office/drawing/2014/chart" uri="{C3380CC4-5D6E-409C-BE32-E72D297353CC}">
              <c16:uniqueId val="{00000003-A52F-4A22-B003-4344641AEDF8}"/>
            </c:ext>
          </c:extLst>
        </c:ser>
        <c:ser>
          <c:idx val="4"/>
          <c:order val="4"/>
          <c:tx>
            <c:strRef>
              <c:f>Sheet1!$F$1</c:f>
              <c:strCache>
                <c:ptCount val="1"/>
                <c:pt idx="0">
                  <c:v>Unsure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Sheet1!$A$2:$A$10</c:f>
              <c:strCache>
                <c:ptCount val="9"/>
                <c:pt idx="0">
                  <c:v>Reducing water pollution</c:v>
                </c:pt>
                <c:pt idx="1">
                  <c:v>Reducing water use</c:v>
                </c:pt>
                <c:pt idx="2">
                  <c:v>Using artificial fertiliser </c:v>
                </c:pt>
                <c:pt idx="3">
                  <c:v>Preventing soil erosion</c:v>
                </c:pt>
                <c:pt idx="4">
                  <c:v>Adopting crop rotation</c:v>
                </c:pt>
                <c:pt idx="5">
                  <c:v>Monitoring nitrogen levels</c:v>
                </c:pt>
                <c:pt idx="6">
                  <c:v>Reducing greenhouse gases</c:v>
                </c:pt>
                <c:pt idx="7">
                  <c:v>Livestock welfare</c:v>
                </c:pt>
                <c:pt idx="8">
                  <c:v>Conserving &amp; preserving wildlife </c:v>
                </c:pt>
              </c:strCache>
            </c:strRef>
          </c:cat>
          <c:val>
            <c:numRef>
              <c:f>Sheet1!$F$2:$F$10</c:f>
              <c:numCache>
                <c:formatCode>General</c:formatCode>
                <c:ptCount val="9"/>
                <c:pt idx="4">
                  <c:v>10</c:v>
                </c:pt>
              </c:numCache>
            </c:numRef>
          </c:val>
          <c:extLst>
            <c:ext xmlns:c16="http://schemas.microsoft.com/office/drawing/2014/chart" uri="{C3380CC4-5D6E-409C-BE32-E72D297353CC}">
              <c16:uniqueId val="{00000004-A52F-4A22-B003-4344641AEDF8}"/>
            </c:ext>
          </c:extLst>
        </c:ser>
        <c:dLbls>
          <c:showLegendKey val="0"/>
          <c:showVal val="0"/>
          <c:showCatName val="0"/>
          <c:showSerName val="0"/>
          <c:showPercent val="0"/>
          <c:showBubbleSize val="0"/>
        </c:dLbls>
        <c:gapWidth val="100"/>
        <c:overlap val="-24"/>
        <c:axId val="105775488"/>
        <c:axId val="105777024"/>
      </c:barChart>
      <c:catAx>
        <c:axId val="105775488"/>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Environmental concern within agriculture </a:t>
                </a:r>
              </a:p>
            </c:rich>
          </c:tx>
          <c:layout>
            <c:manualLayout>
              <c:xMode val="edge"/>
              <c:yMode val="edge"/>
              <c:x val="0.3157636420254864"/>
              <c:y val="0.79473553577541933"/>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0"/>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2"/>
                </a:solidFill>
                <a:latin typeface="+mn-lt"/>
                <a:ea typeface="+mn-ea"/>
                <a:cs typeface="+mn-cs"/>
              </a:defRPr>
            </a:pPr>
            <a:endParaRPr lang="en-US"/>
          </a:p>
        </c:txPr>
        <c:crossAx val="105777024"/>
        <c:crosses val="autoZero"/>
        <c:auto val="1"/>
        <c:lblAlgn val="ctr"/>
        <c:lblOffset val="100"/>
        <c:noMultiLvlLbl val="0"/>
      </c:catAx>
      <c:valAx>
        <c:axId val="105777024"/>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Percentage of respondents</a:t>
                </a:r>
              </a:p>
            </c:rich>
          </c:tx>
          <c:layout>
            <c:manualLayout>
              <c:xMode val="edge"/>
              <c:yMode val="edge"/>
              <c:x val="3.1118013175933903E-2"/>
              <c:y val="0.13289455665867853"/>
            </c:manualLayout>
          </c:layout>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057754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604901930191354"/>
          <c:y val="3.7130801687763712E-2"/>
          <c:w val="0.83736464910182151"/>
          <c:h val="0.66899670155644009"/>
        </c:manualLayout>
      </c:layout>
      <c:barChart>
        <c:barDir val="col"/>
        <c:grouping val="clustered"/>
        <c:varyColors val="0"/>
        <c:ser>
          <c:idx val="0"/>
          <c:order val="0"/>
          <c:tx>
            <c:strRef>
              <c:f>Sheet1!$B$1</c:f>
              <c:strCache>
                <c:ptCount val="1"/>
                <c:pt idx="0">
                  <c:v>Extremely important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Sheet1!$A$2:$A$10</c:f>
              <c:strCache>
                <c:ptCount val="9"/>
                <c:pt idx="0">
                  <c:v>Reducing water pollution</c:v>
                </c:pt>
                <c:pt idx="1">
                  <c:v>Reducing water use</c:v>
                </c:pt>
                <c:pt idx="2">
                  <c:v>Using artificial fertiliser </c:v>
                </c:pt>
                <c:pt idx="3">
                  <c:v>Preventing soil erosion</c:v>
                </c:pt>
                <c:pt idx="4">
                  <c:v>Adopting crop rotation</c:v>
                </c:pt>
                <c:pt idx="5">
                  <c:v>Monitoring nitrogen levels</c:v>
                </c:pt>
                <c:pt idx="6">
                  <c:v>Reducing greenhouse gases</c:v>
                </c:pt>
                <c:pt idx="7">
                  <c:v>Livestock welfare</c:v>
                </c:pt>
                <c:pt idx="8">
                  <c:v>Conserving &amp; preserving wildlife </c:v>
                </c:pt>
              </c:strCache>
            </c:strRef>
          </c:cat>
          <c:val>
            <c:numRef>
              <c:f>Sheet1!$B$2:$B$10</c:f>
              <c:numCache>
                <c:formatCode>General</c:formatCode>
                <c:ptCount val="9"/>
                <c:pt idx="0">
                  <c:v>14</c:v>
                </c:pt>
                <c:pt idx="1">
                  <c:v>14</c:v>
                </c:pt>
                <c:pt idx="2">
                  <c:v>58</c:v>
                </c:pt>
                <c:pt idx="3">
                  <c:v>72</c:v>
                </c:pt>
                <c:pt idx="4">
                  <c:v>66</c:v>
                </c:pt>
                <c:pt idx="5">
                  <c:v>72</c:v>
                </c:pt>
                <c:pt idx="6">
                  <c:v>72</c:v>
                </c:pt>
                <c:pt idx="7">
                  <c:v>72</c:v>
                </c:pt>
                <c:pt idx="8">
                  <c:v>42</c:v>
                </c:pt>
              </c:numCache>
            </c:numRef>
          </c:val>
          <c:extLst>
            <c:ext xmlns:c16="http://schemas.microsoft.com/office/drawing/2014/chart" uri="{C3380CC4-5D6E-409C-BE32-E72D297353CC}">
              <c16:uniqueId val="{00000000-9B29-46B9-98C3-8C7DD6D215D2}"/>
            </c:ext>
          </c:extLst>
        </c:ser>
        <c:ser>
          <c:idx val="1"/>
          <c:order val="1"/>
          <c:tx>
            <c:strRef>
              <c:f>Sheet1!$C$1</c:f>
              <c:strCache>
                <c:ptCount val="1"/>
                <c:pt idx="0">
                  <c:v>Important</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Sheet1!$A$2:$A$10</c:f>
              <c:strCache>
                <c:ptCount val="9"/>
                <c:pt idx="0">
                  <c:v>Reducing water pollution</c:v>
                </c:pt>
                <c:pt idx="1">
                  <c:v>Reducing water use</c:v>
                </c:pt>
                <c:pt idx="2">
                  <c:v>Using artificial fertiliser </c:v>
                </c:pt>
                <c:pt idx="3">
                  <c:v>Preventing soil erosion</c:v>
                </c:pt>
                <c:pt idx="4">
                  <c:v>Adopting crop rotation</c:v>
                </c:pt>
                <c:pt idx="5">
                  <c:v>Monitoring nitrogen levels</c:v>
                </c:pt>
                <c:pt idx="6">
                  <c:v>Reducing greenhouse gases</c:v>
                </c:pt>
                <c:pt idx="7">
                  <c:v>Livestock welfare</c:v>
                </c:pt>
                <c:pt idx="8">
                  <c:v>Conserving &amp; preserving wildlife </c:v>
                </c:pt>
              </c:strCache>
            </c:strRef>
          </c:cat>
          <c:val>
            <c:numRef>
              <c:f>Sheet1!$C$2:$C$10</c:f>
              <c:numCache>
                <c:formatCode>General</c:formatCode>
                <c:ptCount val="9"/>
                <c:pt idx="0">
                  <c:v>71</c:v>
                </c:pt>
                <c:pt idx="1">
                  <c:v>14</c:v>
                </c:pt>
                <c:pt idx="2">
                  <c:v>14</c:v>
                </c:pt>
                <c:pt idx="5">
                  <c:v>14</c:v>
                </c:pt>
                <c:pt idx="6">
                  <c:v>14</c:v>
                </c:pt>
                <c:pt idx="7">
                  <c:v>14</c:v>
                </c:pt>
                <c:pt idx="8">
                  <c:v>42</c:v>
                </c:pt>
              </c:numCache>
            </c:numRef>
          </c:val>
          <c:extLst>
            <c:ext xmlns:c16="http://schemas.microsoft.com/office/drawing/2014/chart" uri="{C3380CC4-5D6E-409C-BE32-E72D297353CC}">
              <c16:uniqueId val="{00000001-9B29-46B9-98C3-8C7DD6D215D2}"/>
            </c:ext>
          </c:extLst>
        </c:ser>
        <c:ser>
          <c:idx val="2"/>
          <c:order val="2"/>
          <c:tx>
            <c:strRef>
              <c:f>Sheet1!$D$1</c:f>
              <c:strCache>
                <c:ptCount val="1"/>
                <c:pt idx="0">
                  <c:v>Somewhat Important</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Sheet1!$A$2:$A$10</c:f>
              <c:strCache>
                <c:ptCount val="9"/>
                <c:pt idx="0">
                  <c:v>Reducing water pollution</c:v>
                </c:pt>
                <c:pt idx="1">
                  <c:v>Reducing water use</c:v>
                </c:pt>
                <c:pt idx="2">
                  <c:v>Using artificial fertiliser </c:v>
                </c:pt>
                <c:pt idx="3">
                  <c:v>Preventing soil erosion</c:v>
                </c:pt>
                <c:pt idx="4">
                  <c:v>Adopting crop rotation</c:v>
                </c:pt>
                <c:pt idx="5">
                  <c:v>Monitoring nitrogen levels</c:v>
                </c:pt>
                <c:pt idx="6">
                  <c:v>Reducing greenhouse gases</c:v>
                </c:pt>
                <c:pt idx="7">
                  <c:v>Livestock welfare</c:v>
                </c:pt>
                <c:pt idx="8">
                  <c:v>Conserving &amp; preserving wildlife </c:v>
                </c:pt>
              </c:strCache>
            </c:strRef>
          </c:cat>
          <c:val>
            <c:numRef>
              <c:f>Sheet1!$D$2:$D$10</c:f>
              <c:numCache>
                <c:formatCode>General</c:formatCode>
                <c:ptCount val="9"/>
                <c:pt idx="0">
                  <c:v>14</c:v>
                </c:pt>
                <c:pt idx="1">
                  <c:v>28</c:v>
                </c:pt>
                <c:pt idx="2">
                  <c:v>14</c:v>
                </c:pt>
                <c:pt idx="3">
                  <c:v>28</c:v>
                </c:pt>
                <c:pt idx="4">
                  <c:v>33</c:v>
                </c:pt>
                <c:pt idx="5">
                  <c:v>14</c:v>
                </c:pt>
                <c:pt idx="6">
                  <c:v>14</c:v>
                </c:pt>
              </c:numCache>
            </c:numRef>
          </c:val>
          <c:extLst>
            <c:ext xmlns:c16="http://schemas.microsoft.com/office/drawing/2014/chart" uri="{C3380CC4-5D6E-409C-BE32-E72D297353CC}">
              <c16:uniqueId val="{00000002-9B29-46B9-98C3-8C7DD6D215D2}"/>
            </c:ext>
          </c:extLst>
        </c:ser>
        <c:ser>
          <c:idx val="3"/>
          <c:order val="3"/>
          <c:tx>
            <c:strRef>
              <c:f>Sheet1!$E$1</c:f>
              <c:strCache>
                <c:ptCount val="1"/>
                <c:pt idx="0">
                  <c:v>Not important</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Sheet1!$A$2:$A$10</c:f>
              <c:strCache>
                <c:ptCount val="9"/>
                <c:pt idx="0">
                  <c:v>Reducing water pollution</c:v>
                </c:pt>
                <c:pt idx="1">
                  <c:v>Reducing water use</c:v>
                </c:pt>
                <c:pt idx="2">
                  <c:v>Using artificial fertiliser </c:v>
                </c:pt>
                <c:pt idx="3">
                  <c:v>Preventing soil erosion</c:v>
                </c:pt>
                <c:pt idx="4">
                  <c:v>Adopting crop rotation</c:v>
                </c:pt>
                <c:pt idx="5">
                  <c:v>Monitoring nitrogen levels</c:v>
                </c:pt>
                <c:pt idx="6">
                  <c:v>Reducing greenhouse gases</c:v>
                </c:pt>
                <c:pt idx="7">
                  <c:v>Livestock welfare</c:v>
                </c:pt>
                <c:pt idx="8">
                  <c:v>Conserving &amp; preserving wildlife </c:v>
                </c:pt>
              </c:strCache>
            </c:strRef>
          </c:cat>
          <c:val>
            <c:numRef>
              <c:f>Sheet1!$E$2:$E$10</c:f>
              <c:numCache>
                <c:formatCode>General</c:formatCode>
                <c:ptCount val="9"/>
                <c:pt idx="1">
                  <c:v>42</c:v>
                </c:pt>
                <c:pt idx="2">
                  <c:v>14</c:v>
                </c:pt>
              </c:numCache>
            </c:numRef>
          </c:val>
          <c:extLst>
            <c:ext xmlns:c16="http://schemas.microsoft.com/office/drawing/2014/chart" uri="{C3380CC4-5D6E-409C-BE32-E72D297353CC}">
              <c16:uniqueId val="{00000003-9B29-46B9-98C3-8C7DD6D215D2}"/>
            </c:ext>
          </c:extLst>
        </c:ser>
        <c:ser>
          <c:idx val="4"/>
          <c:order val="4"/>
          <c:tx>
            <c:strRef>
              <c:f>Sheet1!$F$1</c:f>
              <c:strCache>
                <c:ptCount val="1"/>
                <c:pt idx="0">
                  <c:v>Unsure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Sheet1!$A$2:$A$10</c:f>
              <c:strCache>
                <c:ptCount val="9"/>
                <c:pt idx="0">
                  <c:v>Reducing water pollution</c:v>
                </c:pt>
                <c:pt idx="1">
                  <c:v>Reducing water use</c:v>
                </c:pt>
                <c:pt idx="2">
                  <c:v>Using artificial fertiliser </c:v>
                </c:pt>
                <c:pt idx="3">
                  <c:v>Preventing soil erosion</c:v>
                </c:pt>
                <c:pt idx="4">
                  <c:v>Adopting crop rotation</c:v>
                </c:pt>
                <c:pt idx="5">
                  <c:v>Monitoring nitrogen levels</c:v>
                </c:pt>
                <c:pt idx="6">
                  <c:v>Reducing greenhouse gases</c:v>
                </c:pt>
                <c:pt idx="7">
                  <c:v>Livestock welfare</c:v>
                </c:pt>
                <c:pt idx="8">
                  <c:v>Conserving &amp; preserving wildlife </c:v>
                </c:pt>
              </c:strCache>
            </c:strRef>
          </c:cat>
          <c:val>
            <c:numRef>
              <c:f>Sheet1!$F$2:$F$10</c:f>
              <c:numCache>
                <c:formatCode>General</c:formatCode>
                <c:ptCount val="9"/>
                <c:pt idx="7">
                  <c:v>14</c:v>
                </c:pt>
                <c:pt idx="8">
                  <c:v>14</c:v>
                </c:pt>
              </c:numCache>
            </c:numRef>
          </c:val>
          <c:extLst>
            <c:ext xmlns:c16="http://schemas.microsoft.com/office/drawing/2014/chart" uri="{C3380CC4-5D6E-409C-BE32-E72D297353CC}">
              <c16:uniqueId val="{00000004-9B29-46B9-98C3-8C7DD6D215D2}"/>
            </c:ext>
          </c:extLst>
        </c:ser>
        <c:dLbls>
          <c:showLegendKey val="0"/>
          <c:showVal val="0"/>
          <c:showCatName val="0"/>
          <c:showSerName val="0"/>
          <c:showPercent val="0"/>
          <c:showBubbleSize val="0"/>
        </c:dLbls>
        <c:gapWidth val="100"/>
        <c:overlap val="-24"/>
        <c:axId val="105919232"/>
        <c:axId val="105920768"/>
      </c:barChart>
      <c:catAx>
        <c:axId val="105919232"/>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Environmental concerns within agriculture</a:t>
                </a:r>
              </a:p>
            </c:rich>
          </c:tx>
          <c:layout>
            <c:manualLayout>
              <c:xMode val="edge"/>
              <c:yMode val="edge"/>
              <c:x val="0.32285987723317422"/>
              <c:y val="0.85192984490826074"/>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0"/>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2"/>
                </a:solidFill>
                <a:latin typeface="+mn-lt"/>
                <a:ea typeface="+mn-ea"/>
                <a:cs typeface="+mn-cs"/>
              </a:defRPr>
            </a:pPr>
            <a:endParaRPr lang="en-US"/>
          </a:p>
        </c:txPr>
        <c:crossAx val="105920768"/>
        <c:crosses val="autoZero"/>
        <c:auto val="1"/>
        <c:lblAlgn val="ctr"/>
        <c:lblOffset val="100"/>
        <c:noMultiLvlLbl val="0"/>
      </c:catAx>
      <c:valAx>
        <c:axId val="105920768"/>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Percentage of respondents</a:t>
                </a:r>
              </a:p>
            </c:rich>
          </c:tx>
          <c:layout>
            <c:manualLayout>
              <c:xMode val="edge"/>
              <c:yMode val="edge"/>
              <c:x val="2.6660120388308943E-2"/>
              <c:y val="9.2017324767597108E-2"/>
            </c:manualLayout>
          </c:layout>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05919232"/>
        <c:crosses val="autoZero"/>
        <c:crossBetween val="between"/>
      </c:valAx>
      <c:spPr>
        <a:noFill/>
        <a:ln>
          <a:noFill/>
        </a:ln>
        <a:effectLst/>
      </c:spPr>
    </c:plotArea>
    <c:legend>
      <c:legendPos val="b"/>
      <c:legendEntry>
        <c:idx val="0"/>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Entry>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Extremely important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Sheet1!$A$2:$A$10</c:f>
              <c:strCache>
                <c:ptCount val="9"/>
                <c:pt idx="0">
                  <c:v>Reducing water pollution</c:v>
                </c:pt>
                <c:pt idx="1">
                  <c:v>Reducing water use</c:v>
                </c:pt>
                <c:pt idx="2">
                  <c:v>Using artificial fertiliser </c:v>
                </c:pt>
                <c:pt idx="3">
                  <c:v>Preventing soil erosion</c:v>
                </c:pt>
                <c:pt idx="4">
                  <c:v>Adopting crop rotation</c:v>
                </c:pt>
                <c:pt idx="5">
                  <c:v>Monitoring nitrogen levels</c:v>
                </c:pt>
                <c:pt idx="6">
                  <c:v>Reducing greenhouse gases</c:v>
                </c:pt>
                <c:pt idx="7">
                  <c:v>Livestock welfare</c:v>
                </c:pt>
                <c:pt idx="8">
                  <c:v>Conserving &amp; preserving wildlife </c:v>
                </c:pt>
              </c:strCache>
            </c:strRef>
          </c:cat>
          <c:val>
            <c:numRef>
              <c:f>Sheet1!$B$2:$B$10</c:f>
              <c:numCache>
                <c:formatCode>General</c:formatCode>
                <c:ptCount val="9"/>
                <c:pt idx="0">
                  <c:v>60</c:v>
                </c:pt>
                <c:pt idx="2">
                  <c:v>60</c:v>
                </c:pt>
                <c:pt idx="3">
                  <c:v>60</c:v>
                </c:pt>
                <c:pt idx="4">
                  <c:v>30</c:v>
                </c:pt>
                <c:pt idx="5">
                  <c:v>30</c:v>
                </c:pt>
                <c:pt idx="6">
                  <c:v>30</c:v>
                </c:pt>
                <c:pt idx="7">
                  <c:v>100</c:v>
                </c:pt>
                <c:pt idx="8">
                  <c:v>100</c:v>
                </c:pt>
              </c:numCache>
            </c:numRef>
          </c:val>
          <c:extLst>
            <c:ext xmlns:c16="http://schemas.microsoft.com/office/drawing/2014/chart" uri="{C3380CC4-5D6E-409C-BE32-E72D297353CC}">
              <c16:uniqueId val="{00000000-336E-4565-B088-81DE8CE4F398}"/>
            </c:ext>
          </c:extLst>
        </c:ser>
        <c:ser>
          <c:idx val="1"/>
          <c:order val="1"/>
          <c:tx>
            <c:strRef>
              <c:f>Sheet1!$C$1</c:f>
              <c:strCache>
                <c:ptCount val="1"/>
                <c:pt idx="0">
                  <c:v>Important</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Sheet1!$A$2:$A$10</c:f>
              <c:strCache>
                <c:ptCount val="9"/>
                <c:pt idx="0">
                  <c:v>Reducing water pollution</c:v>
                </c:pt>
                <c:pt idx="1">
                  <c:v>Reducing water use</c:v>
                </c:pt>
                <c:pt idx="2">
                  <c:v>Using artificial fertiliser </c:v>
                </c:pt>
                <c:pt idx="3">
                  <c:v>Preventing soil erosion</c:v>
                </c:pt>
                <c:pt idx="4">
                  <c:v>Adopting crop rotation</c:v>
                </c:pt>
                <c:pt idx="5">
                  <c:v>Monitoring nitrogen levels</c:v>
                </c:pt>
                <c:pt idx="6">
                  <c:v>Reducing greenhouse gases</c:v>
                </c:pt>
                <c:pt idx="7">
                  <c:v>Livestock welfare</c:v>
                </c:pt>
                <c:pt idx="8">
                  <c:v>Conserving &amp; preserving wildlife </c:v>
                </c:pt>
              </c:strCache>
            </c:strRef>
          </c:cat>
          <c:val>
            <c:numRef>
              <c:f>Sheet1!$C$2:$C$10</c:f>
              <c:numCache>
                <c:formatCode>General</c:formatCode>
                <c:ptCount val="9"/>
                <c:pt idx="0">
                  <c:v>30</c:v>
                </c:pt>
                <c:pt idx="1">
                  <c:v>30</c:v>
                </c:pt>
                <c:pt idx="3">
                  <c:v>30</c:v>
                </c:pt>
                <c:pt idx="4">
                  <c:v>60</c:v>
                </c:pt>
                <c:pt idx="5">
                  <c:v>60</c:v>
                </c:pt>
                <c:pt idx="6">
                  <c:v>30</c:v>
                </c:pt>
              </c:numCache>
            </c:numRef>
          </c:val>
          <c:extLst>
            <c:ext xmlns:c16="http://schemas.microsoft.com/office/drawing/2014/chart" uri="{C3380CC4-5D6E-409C-BE32-E72D297353CC}">
              <c16:uniqueId val="{00000001-336E-4565-B088-81DE8CE4F398}"/>
            </c:ext>
          </c:extLst>
        </c:ser>
        <c:ser>
          <c:idx val="2"/>
          <c:order val="2"/>
          <c:tx>
            <c:strRef>
              <c:f>Sheet1!$D$1</c:f>
              <c:strCache>
                <c:ptCount val="1"/>
                <c:pt idx="0">
                  <c:v>Somewhat Important</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Sheet1!$A$2:$A$10</c:f>
              <c:strCache>
                <c:ptCount val="9"/>
                <c:pt idx="0">
                  <c:v>Reducing water pollution</c:v>
                </c:pt>
                <c:pt idx="1">
                  <c:v>Reducing water use</c:v>
                </c:pt>
                <c:pt idx="2">
                  <c:v>Using artificial fertiliser </c:v>
                </c:pt>
                <c:pt idx="3">
                  <c:v>Preventing soil erosion</c:v>
                </c:pt>
                <c:pt idx="4">
                  <c:v>Adopting crop rotation</c:v>
                </c:pt>
                <c:pt idx="5">
                  <c:v>Monitoring nitrogen levels</c:v>
                </c:pt>
                <c:pt idx="6">
                  <c:v>Reducing greenhouse gases</c:v>
                </c:pt>
                <c:pt idx="7">
                  <c:v>Livestock welfare</c:v>
                </c:pt>
                <c:pt idx="8">
                  <c:v>Conserving &amp; preserving wildlife </c:v>
                </c:pt>
              </c:strCache>
            </c:strRef>
          </c:cat>
          <c:val>
            <c:numRef>
              <c:f>Sheet1!$D$2:$D$10</c:f>
              <c:numCache>
                <c:formatCode>General</c:formatCode>
                <c:ptCount val="9"/>
                <c:pt idx="1">
                  <c:v>60</c:v>
                </c:pt>
                <c:pt idx="2">
                  <c:v>30</c:v>
                </c:pt>
                <c:pt idx="6">
                  <c:v>30</c:v>
                </c:pt>
              </c:numCache>
            </c:numRef>
          </c:val>
          <c:extLst>
            <c:ext xmlns:c16="http://schemas.microsoft.com/office/drawing/2014/chart" uri="{C3380CC4-5D6E-409C-BE32-E72D297353CC}">
              <c16:uniqueId val="{00000002-336E-4565-B088-81DE8CE4F398}"/>
            </c:ext>
          </c:extLst>
        </c:ser>
        <c:ser>
          <c:idx val="3"/>
          <c:order val="3"/>
          <c:tx>
            <c:strRef>
              <c:f>Sheet1!$E$1</c:f>
              <c:strCache>
                <c:ptCount val="1"/>
                <c:pt idx="0">
                  <c:v>Not important</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Sheet1!$A$2:$A$10</c:f>
              <c:strCache>
                <c:ptCount val="9"/>
                <c:pt idx="0">
                  <c:v>Reducing water pollution</c:v>
                </c:pt>
                <c:pt idx="1">
                  <c:v>Reducing water use</c:v>
                </c:pt>
                <c:pt idx="2">
                  <c:v>Using artificial fertiliser </c:v>
                </c:pt>
                <c:pt idx="3">
                  <c:v>Preventing soil erosion</c:v>
                </c:pt>
                <c:pt idx="4">
                  <c:v>Adopting crop rotation</c:v>
                </c:pt>
                <c:pt idx="5">
                  <c:v>Monitoring nitrogen levels</c:v>
                </c:pt>
                <c:pt idx="6">
                  <c:v>Reducing greenhouse gases</c:v>
                </c:pt>
                <c:pt idx="7">
                  <c:v>Livestock welfare</c:v>
                </c:pt>
                <c:pt idx="8">
                  <c:v>Conserving &amp; preserving wildlife </c:v>
                </c:pt>
              </c:strCache>
            </c:strRef>
          </c:cat>
          <c:val>
            <c:numRef>
              <c:f>Sheet1!$E$2:$E$10</c:f>
              <c:numCache>
                <c:formatCode>General</c:formatCode>
                <c:ptCount val="9"/>
              </c:numCache>
            </c:numRef>
          </c:val>
          <c:extLst>
            <c:ext xmlns:c16="http://schemas.microsoft.com/office/drawing/2014/chart" uri="{C3380CC4-5D6E-409C-BE32-E72D297353CC}">
              <c16:uniqueId val="{00000003-336E-4565-B088-81DE8CE4F398}"/>
            </c:ext>
          </c:extLst>
        </c:ser>
        <c:ser>
          <c:idx val="4"/>
          <c:order val="4"/>
          <c:tx>
            <c:strRef>
              <c:f>Sheet1!$F$1</c:f>
              <c:strCache>
                <c:ptCount val="1"/>
                <c:pt idx="0">
                  <c:v>Unsure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Sheet1!$A$2:$A$10</c:f>
              <c:strCache>
                <c:ptCount val="9"/>
                <c:pt idx="0">
                  <c:v>Reducing water pollution</c:v>
                </c:pt>
                <c:pt idx="1">
                  <c:v>Reducing water use</c:v>
                </c:pt>
                <c:pt idx="2">
                  <c:v>Using artificial fertiliser </c:v>
                </c:pt>
                <c:pt idx="3">
                  <c:v>Preventing soil erosion</c:v>
                </c:pt>
                <c:pt idx="4">
                  <c:v>Adopting crop rotation</c:v>
                </c:pt>
                <c:pt idx="5">
                  <c:v>Monitoring nitrogen levels</c:v>
                </c:pt>
                <c:pt idx="6">
                  <c:v>Reducing greenhouse gases</c:v>
                </c:pt>
                <c:pt idx="7">
                  <c:v>Livestock welfare</c:v>
                </c:pt>
                <c:pt idx="8">
                  <c:v>Conserving &amp; preserving wildlife </c:v>
                </c:pt>
              </c:strCache>
            </c:strRef>
          </c:cat>
          <c:val>
            <c:numRef>
              <c:f>Sheet1!$F$2:$F$10</c:f>
              <c:numCache>
                <c:formatCode>General</c:formatCode>
                <c:ptCount val="9"/>
              </c:numCache>
            </c:numRef>
          </c:val>
          <c:extLst>
            <c:ext xmlns:c16="http://schemas.microsoft.com/office/drawing/2014/chart" uri="{C3380CC4-5D6E-409C-BE32-E72D297353CC}">
              <c16:uniqueId val="{00000004-336E-4565-B088-81DE8CE4F398}"/>
            </c:ext>
          </c:extLst>
        </c:ser>
        <c:dLbls>
          <c:showLegendKey val="0"/>
          <c:showVal val="0"/>
          <c:showCatName val="0"/>
          <c:showSerName val="0"/>
          <c:showPercent val="0"/>
          <c:showBubbleSize val="0"/>
        </c:dLbls>
        <c:gapWidth val="100"/>
        <c:overlap val="-24"/>
        <c:axId val="105965056"/>
        <c:axId val="105966592"/>
      </c:barChart>
      <c:catAx>
        <c:axId val="105965056"/>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Environmental</a:t>
                </a:r>
                <a:r>
                  <a:rPr lang="en-GB" baseline="0"/>
                  <a:t> concerns within agriculture</a:t>
                </a:r>
                <a:endParaRPr lang="en-GB"/>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0"/>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2"/>
                </a:solidFill>
                <a:latin typeface="+mn-lt"/>
                <a:ea typeface="+mn-ea"/>
                <a:cs typeface="+mn-cs"/>
              </a:defRPr>
            </a:pPr>
            <a:endParaRPr lang="en-US"/>
          </a:p>
        </c:txPr>
        <c:crossAx val="105966592"/>
        <c:crosses val="autoZero"/>
        <c:auto val="1"/>
        <c:lblAlgn val="ctr"/>
        <c:lblOffset val="100"/>
        <c:noMultiLvlLbl val="0"/>
      </c:catAx>
      <c:valAx>
        <c:axId val="105966592"/>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Percentage of</a:t>
                </a:r>
                <a:r>
                  <a:rPr lang="en-GB" baseline="0"/>
                  <a:t> respondents</a:t>
                </a:r>
                <a:endParaRPr lang="en-GB"/>
              </a:p>
            </c:rich>
          </c:tx>
          <c:layout>
            <c:manualLayout>
              <c:xMode val="edge"/>
              <c:yMode val="edge"/>
              <c:x val="1.4152850788515973E-2"/>
              <c:y val="0.12106861642294713"/>
            </c:manualLayout>
          </c:layout>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059650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18">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3">
      <cs:styleClr val="auto"/>
    </cs:fillRef>
    <cs:effectRef idx="2">
      <a:schemeClr val="dk1"/>
    </cs:effectRef>
    <cs:fontRef idx="minor">
      <a:schemeClr val="tx1"/>
    </cs:fontRef>
  </cs:dataPoint>
  <cs:dataPoint3D>
    <cs:lnRef idx="0"/>
    <cs:fillRef idx="3">
      <cs:styleClr val="auto"/>
    </cs:fillRef>
    <cs:effectRef idx="2">
      <a:schemeClr val="dk1"/>
    </cs:effectRef>
    <cs:fontRef idx="minor">
      <a:schemeClr val="tx1"/>
    </cs:fontRef>
  </cs:dataPoint3D>
  <cs:dataPointLine>
    <cs:lnRef idx="1">
      <cs:styleClr val="auto"/>
    </cs:lnRef>
    <cs:lineWidthScale>5</cs:lineWidthScale>
    <cs:fillRef idx="0"/>
    <cs:effectRef idx="0"/>
    <cs:fontRef idx="minor">
      <a:schemeClr val="tx1"/>
    </cs:fontRef>
    <cs:spPr>
      <a:ln cap="rnd">
        <a:round/>
      </a:ln>
    </cs:spPr>
  </cs:dataPointLine>
  <cs:dataPointMarker>
    <cs:lnRef idx="1">
      <cs:styleClr val="auto"/>
    </cs:lnRef>
    <cs:fillRef idx="3">
      <cs:styleClr val="auto"/>
    </cs:fillRef>
    <cs:effectRef idx="2">
      <a:schemeClr val="dk1"/>
    </cs:effectRef>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0"/>
    <cs:fillRef idx="3">
      <a:schemeClr val="dk1">
        <a:tint val="95000"/>
      </a:schemeClr>
    </cs:fillRef>
    <cs:effectRef idx="2">
      <a:schemeClr val="dk1"/>
    </cs:effectRef>
    <cs:fontRef idx="minor">
      <a:schemeClr val="tx1"/>
    </cs:fontRef>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0"/>
    <cs:fillRef idx="3">
      <a:schemeClr val="dk1">
        <a:tint val="5000"/>
      </a:schemeClr>
    </cs:fillRef>
    <cs:effectRef idx="2">
      <a:schemeClr val="dk1"/>
    </cs:effectRef>
    <cs:fontRef idx="minor">
      <a:schemeClr val="tx1"/>
    </cs:fontRef>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6.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7.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8.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78E2744-D814-4B63-9743-FC47D83B68DC}" type="doc">
      <dgm:prSet loTypeId="urn:microsoft.com/office/officeart/2005/8/layout/radial6" loCatId="cycle" qsTypeId="urn:microsoft.com/office/officeart/2005/8/quickstyle/simple4" qsCatId="simple" csTypeId="urn:microsoft.com/office/officeart/2005/8/colors/accent1_2" csCatId="accent1" phldr="1"/>
      <dgm:spPr/>
      <dgm:t>
        <a:bodyPr/>
        <a:lstStyle/>
        <a:p>
          <a:endParaRPr lang="en-US"/>
        </a:p>
      </dgm:t>
    </dgm:pt>
    <dgm:pt modelId="{C39D333A-FC9A-4C51-9BCD-3CDF210DE59F}">
      <dgm:prSet phldrT="[Text]"/>
      <dgm:spPr/>
      <dgm:t>
        <a:bodyPr/>
        <a:lstStyle/>
        <a:p>
          <a:r>
            <a:rPr lang="en-US"/>
            <a:t>Environmental Impacts</a:t>
          </a:r>
        </a:p>
      </dgm:t>
    </dgm:pt>
    <dgm:pt modelId="{E84525C0-FBA6-45EE-AB2F-DCAE8E36BEEC}" type="parTrans" cxnId="{C1150928-C6A6-49D2-8D70-DCF581D39A0F}">
      <dgm:prSet/>
      <dgm:spPr/>
      <dgm:t>
        <a:bodyPr/>
        <a:lstStyle/>
        <a:p>
          <a:endParaRPr lang="en-US"/>
        </a:p>
      </dgm:t>
    </dgm:pt>
    <dgm:pt modelId="{892F6554-38AA-41A6-B512-425459067F4C}" type="sibTrans" cxnId="{C1150928-C6A6-49D2-8D70-DCF581D39A0F}">
      <dgm:prSet/>
      <dgm:spPr/>
      <dgm:t>
        <a:bodyPr/>
        <a:lstStyle/>
        <a:p>
          <a:endParaRPr lang="en-US"/>
        </a:p>
      </dgm:t>
    </dgm:pt>
    <dgm:pt modelId="{97D6A760-602C-4677-9360-F48E3BC9A37A}">
      <dgm:prSet phldrT="[Text]"/>
      <dgm:spPr/>
      <dgm:t>
        <a:bodyPr/>
        <a:lstStyle/>
        <a:p>
          <a:r>
            <a:rPr lang="en-US"/>
            <a:t>Deforestation</a:t>
          </a:r>
        </a:p>
      </dgm:t>
    </dgm:pt>
    <dgm:pt modelId="{99831166-EAFB-4776-8C22-361E704BF683}" type="parTrans" cxnId="{51CE7C4D-CB32-4706-93BF-D8CA95343311}">
      <dgm:prSet/>
      <dgm:spPr/>
      <dgm:t>
        <a:bodyPr/>
        <a:lstStyle/>
        <a:p>
          <a:endParaRPr lang="en-US"/>
        </a:p>
      </dgm:t>
    </dgm:pt>
    <dgm:pt modelId="{26D567F4-5C46-4310-A358-435D9881284C}" type="sibTrans" cxnId="{51CE7C4D-CB32-4706-93BF-D8CA95343311}">
      <dgm:prSet/>
      <dgm:spPr/>
      <dgm:t>
        <a:bodyPr/>
        <a:lstStyle/>
        <a:p>
          <a:endParaRPr lang="en-US"/>
        </a:p>
      </dgm:t>
    </dgm:pt>
    <dgm:pt modelId="{93C408C7-7968-4397-B0B9-7F9B25E67196}">
      <dgm:prSet phldrT="[Text]"/>
      <dgm:spPr/>
      <dgm:t>
        <a:bodyPr/>
        <a:lstStyle/>
        <a:p>
          <a:r>
            <a:rPr lang="en-US"/>
            <a:t>Pollution of surface and ground water</a:t>
          </a:r>
        </a:p>
      </dgm:t>
    </dgm:pt>
    <dgm:pt modelId="{FFE3B23C-AFA1-4A31-A47C-312F6E36D896}" type="parTrans" cxnId="{381FD053-1387-4EC0-B7EF-BD33FF2440EB}">
      <dgm:prSet/>
      <dgm:spPr/>
      <dgm:t>
        <a:bodyPr/>
        <a:lstStyle/>
        <a:p>
          <a:endParaRPr lang="en-US"/>
        </a:p>
      </dgm:t>
    </dgm:pt>
    <dgm:pt modelId="{0E8715A9-48BC-4551-95C6-3C1F6CEFC608}" type="sibTrans" cxnId="{381FD053-1387-4EC0-B7EF-BD33FF2440EB}">
      <dgm:prSet/>
      <dgm:spPr/>
      <dgm:t>
        <a:bodyPr/>
        <a:lstStyle/>
        <a:p>
          <a:endParaRPr lang="en-US"/>
        </a:p>
      </dgm:t>
    </dgm:pt>
    <dgm:pt modelId="{48A051A4-B397-4850-93FE-510CE1114264}">
      <dgm:prSet phldrT="[Text]"/>
      <dgm:spPr/>
      <dgm:t>
        <a:bodyPr/>
        <a:lstStyle/>
        <a:p>
          <a:r>
            <a:rPr lang="en-US"/>
            <a:t>Greenhouse gases</a:t>
          </a:r>
        </a:p>
      </dgm:t>
    </dgm:pt>
    <dgm:pt modelId="{98FA0017-DBB0-4352-8162-A43AB31CA4BD}" type="parTrans" cxnId="{792DDC42-D3F3-4AD2-A100-7E92F6580CEB}">
      <dgm:prSet/>
      <dgm:spPr/>
      <dgm:t>
        <a:bodyPr/>
        <a:lstStyle/>
        <a:p>
          <a:endParaRPr lang="en-US"/>
        </a:p>
      </dgm:t>
    </dgm:pt>
    <dgm:pt modelId="{09863C4F-9940-4F08-8D32-1475CC587744}" type="sibTrans" cxnId="{792DDC42-D3F3-4AD2-A100-7E92F6580CEB}">
      <dgm:prSet/>
      <dgm:spPr/>
      <dgm:t>
        <a:bodyPr/>
        <a:lstStyle/>
        <a:p>
          <a:endParaRPr lang="en-US"/>
        </a:p>
      </dgm:t>
    </dgm:pt>
    <dgm:pt modelId="{095FA312-A10B-48F4-B7A6-C16077D9BD87}">
      <dgm:prSet phldrT="[Text]"/>
      <dgm:spPr/>
      <dgm:t>
        <a:bodyPr/>
        <a:lstStyle/>
        <a:p>
          <a:r>
            <a:rPr lang="en-US"/>
            <a:t>Soil degradation and erosion</a:t>
          </a:r>
        </a:p>
      </dgm:t>
    </dgm:pt>
    <dgm:pt modelId="{062BD9B2-B4E5-48A7-A4FB-F41C6943B306}" type="parTrans" cxnId="{9C33749D-8D4A-4D9C-A711-4A39A8645F7F}">
      <dgm:prSet/>
      <dgm:spPr/>
      <dgm:t>
        <a:bodyPr/>
        <a:lstStyle/>
        <a:p>
          <a:endParaRPr lang="en-US"/>
        </a:p>
      </dgm:t>
    </dgm:pt>
    <dgm:pt modelId="{72CBB0B2-9B44-4C3F-B8B4-C1C382E257E5}" type="sibTrans" cxnId="{9C33749D-8D4A-4D9C-A711-4A39A8645F7F}">
      <dgm:prSet/>
      <dgm:spPr/>
      <dgm:t>
        <a:bodyPr/>
        <a:lstStyle/>
        <a:p>
          <a:endParaRPr lang="en-US"/>
        </a:p>
      </dgm:t>
    </dgm:pt>
    <dgm:pt modelId="{0D5CB47C-1A47-459C-950B-2ED4FB9CAA0E}">
      <dgm:prSet/>
      <dgm:spPr/>
      <dgm:t>
        <a:bodyPr/>
        <a:lstStyle/>
        <a:p>
          <a:r>
            <a:rPr lang="en-US"/>
            <a:t>Creation of monocultures</a:t>
          </a:r>
        </a:p>
      </dgm:t>
    </dgm:pt>
    <dgm:pt modelId="{4B3B714F-A24A-4604-9224-587FB1782528}" type="parTrans" cxnId="{6295AE38-8CD7-485F-B919-3A53E87EB6F9}">
      <dgm:prSet/>
      <dgm:spPr/>
      <dgm:t>
        <a:bodyPr/>
        <a:lstStyle/>
        <a:p>
          <a:endParaRPr lang="en-US"/>
        </a:p>
      </dgm:t>
    </dgm:pt>
    <dgm:pt modelId="{E0C8CA6A-0854-4A97-B334-FA662B240342}" type="sibTrans" cxnId="{6295AE38-8CD7-485F-B919-3A53E87EB6F9}">
      <dgm:prSet/>
      <dgm:spPr/>
      <dgm:t>
        <a:bodyPr/>
        <a:lstStyle/>
        <a:p>
          <a:endParaRPr lang="en-US"/>
        </a:p>
      </dgm:t>
    </dgm:pt>
    <dgm:pt modelId="{162AEF7B-9C34-447D-8AFE-D1484C7F1FFF}">
      <dgm:prSet/>
      <dgm:spPr/>
      <dgm:t>
        <a:bodyPr/>
        <a:lstStyle/>
        <a:p>
          <a:r>
            <a:rPr lang="en-US"/>
            <a:t>Reduction of biodiversity </a:t>
          </a:r>
        </a:p>
      </dgm:t>
    </dgm:pt>
    <dgm:pt modelId="{94484083-CF4B-41F0-BD64-A51F78200C45}" type="parTrans" cxnId="{753C8EA1-F93B-4A94-8F17-09A97D19F80E}">
      <dgm:prSet/>
      <dgm:spPr/>
      <dgm:t>
        <a:bodyPr/>
        <a:lstStyle/>
        <a:p>
          <a:endParaRPr lang="en-US"/>
        </a:p>
      </dgm:t>
    </dgm:pt>
    <dgm:pt modelId="{034D5367-CB09-48E6-A357-C3492F8F746C}" type="sibTrans" cxnId="{753C8EA1-F93B-4A94-8F17-09A97D19F80E}">
      <dgm:prSet/>
      <dgm:spPr/>
      <dgm:t>
        <a:bodyPr/>
        <a:lstStyle/>
        <a:p>
          <a:endParaRPr lang="en-US"/>
        </a:p>
      </dgm:t>
    </dgm:pt>
    <dgm:pt modelId="{3A3734D4-EAFD-45DB-B30B-9ED436273CEA}" type="pres">
      <dgm:prSet presAssocID="{A78E2744-D814-4B63-9743-FC47D83B68DC}" presName="Name0" presStyleCnt="0">
        <dgm:presLayoutVars>
          <dgm:chMax val="1"/>
          <dgm:dir/>
          <dgm:animLvl val="ctr"/>
          <dgm:resizeHandles val="exact"/>
        </dgm:presLayoutVars>
      </dgm:prSet>
      <dgm:spPr/>
      <dgm:t>
        <a:bodyPr/>
        <a:lstStyle/>
        <a:p>
          <a:endParaRPr lang="en-US"/>
        </a:p>
      </dgm:t>
    </dgm:pt>
    <dgm:pt modelId="{4C4CAA23-177B-49F3-92B3-3BD872805DC5}" type="pres">
      <dgm:prSet presAssocID="{C39D333A-FC9A-4C51-9BCD-3CDF210DE59F}" presName="centerShape" presStyleLbl="node0" presStyleIdx="0" presStyleCnt="1"/>
      <dgm:spPr/>
      <dgm:t>
        <a:bodyPr/>
        <a:lstStyle/>
        <a:p>
          <a:endParaRPr lang="en-US"/>
        </a:p>
      </dgm:t>
    </dgm:pt>
    <dgm:pt modelId="{2FEF1103-0F5D-44D2-AC51-E3530159DDF7}" type="pres">
      <dgm:prSet presAssocID="{97D6A760-602C-4677-9360-F48E3BC9A37A}" presName="node" presStyleLbl="node1" presStyleIdx="0" presStyleCnt="6">
        <dgm:presLayoutVars>
          <dgm:bulletEnabled val="1"/>
        </dgm:presLayoutVars>
      </dgm:prSet>
      <dgm:spPr/>
      <dgm:t>
        <a:bodyPr/>
        <a:lstStyle/>
        <a:p>
          <a:endParaRPr lang="en-US"/>
        </a:p>
      </dgm:t>
    </dgm:pt>
    <dgm:pt modelId="{2DF2E23E-FA15-43D5-AD31-A50BC06405C4}" type="pres">
      <dgm:prSet presAssocID="{97D6A760-602C-4677-9360-F48E3BC9A37A}" presName="dummy" presStyleCnt="0"/>
      <dgm:spPr/>
    </dgm:pt>
    <dgm:pt modelId="{ED342FE1-3CA9-491F-9C5E-FB239368699F}" type="pres">
      <dgm:prSet presAssocID="{26D567F4-5C46-4310-A358-435D9881284C}" presName="sibTrans" presStyleLbl="sibTrans2D1" presStyleIdx="0" presStyleCnt="6"/>
      <dgm:spPr/>
      <dgm:t>
        <a:bodyPr/>
        <a:lstStyle/>
        <a:p>
          <a:endParaRPr lang="en-US"/>
        </a:p>
      </dgm:t>
    </dgm:pt>
    <dgm:pt modelId="{C23D8CF5-B8A8-4CBC-9E8A-4CC38D8BA35B}" type="pres">
      <dgm:prSet presAssocID="{93C408C7-7968-4397-B0B9-7F9B25E67196}" presName="node" presStyleLbl="node1" presStyleIdx="1" presStyleCnt="6">
        <dgm:presLayoutVars>
          <dgm:bulletEnabled val="1"/>
        </dgm:presLayoutVars>
      </dgm:prSet>
      <dgm:spPr/>
      <dgm:t>
        <a:bodyPr/>
        <a:lstStyle/>
        <a:p>
          <a:endParaRPr lang="en-US"/>
        </a:p>
      </dgm:t>
    </dgm:pt>
    <dgm:pt modelId="{6EAD326F-368D-4F83-A2C2-5DC14473E871}" type="pres">
      <dgm:prSet presAssocID="{93C408C7-7968-4397-B0B9-7F9B25E67196}" presName="dummy" presStyleCnt="0"/>
      <dgm:spPr/>
    </dgm:pt>
    <dgm:pt modelId="{53E2A328-AECF-4146-8CA2-A1095839657A}" type="pres">
      <dgm:prSet presAssocID="{0E8715A9-48BC-4551-95C6-3C1F6CEFC608}" presName="sibTrans" presStyleLbl="sibTrans2D1" presStyleIdx="1" presStyleCnt="6"/>
      <dgm:spPr/>
      <dgm:t>
        <a:bodyPr/>
        <a:lstStyle/>
        <a:p>
          <a:endParaRPr lang="en-US"/>
        </a:p>
      </dgm:t>
    </dgm:pt>
    <dgm:pt modelId="{CF7D0751-D886-466F-A189-2CA2F062BA6E}" type="pres">
      <dgm:prSet presAssocID="{162AEF7B-9C34-447D-8AFE-D1484C7F1FFF}" presName="node" presStyleLbl="node1" presStyleIdx="2" presStyleCnt="6">
        <dgm:presLayoutVars>
          <dgm:bulletEnabled val="1"/>
        </dgm:presLayoutVars>
      </dgm:prSet>
      <dgm:spPr/>
      <dgm:t>
        <a:bodyPr/>
        <a:lstStyle/>
        <a:p>
          <a:endParaRPr lang="en-US"/>
        </a:p>
      </dgm:t>
    </dgm:pt>
    <dgm:pt modelId="{B77EB8B6-64F7-467F-8EBA-46A4E06FBA81}" type="pres">
      <dgm:prSet presAssocID="{162AEF7B-9C34-447D-8AFE-D1484C7F1FFF}" presName="dummy" presStyleCnt="0"/>
      <dgm:spPr/>
    </dgm:pt>
    <dgm:pt modelId="{71D2694F-AA7E-4FF0-9DB6-0E55DC9E4933}" type="pres">
      <dgm:prSet presAssocID="{034D5367-CB09-48E6-A357-C3492F8F746C}" presName="sibTrans" presStyleLbl="sibTrans2D1" presStyleIdx="2" presStyleCnt="6"/>
      <dgm:spPr/>
      <dgm:t>
        <a:bodyPr/>
        <a:lstStyle/>
        <a:p>
          <a:endParaRPr lang="en-US"/>
        </a:p>
      </dgm:t>
    </dgm:pt>
    <dgm:pt modelId="{D7EED442-3961-40ED-B2C8-1E6CE07B2627}" type="pres">
      <dgm:prSet presAssocID="{48A051A4-B397-4850-93FE-510CE1114264}" presName="node" presStyleLbl="node1" presStyleIdx="3" presStyleCnt="6">
        <dgm:presLayoutVars>
          <dgm:bulletEnabled val="1"/>
        </dgm:presLayoutVars>
      </dgm:prSet>
      <dgm:spPr/>
      <dgm:t>
        <a:bodyPr/>
        <a:lstStyle/>
        <a:p>
          <a:endParaRPr lang="en-US"/>
        </a:p>
      </dgm:t>
    </dgm:pt>
    <dgm:pt modelId="{9DAF9960-8C0D-48C5-87CB-47D8E1C02A9C}" type="pres">
      <dgm:prSet presAssocID="{48A051A4-B397-4850-93FE-510CE1114264}" presName="dummy" presStyleCnt="0"/>
      <dgm:spPr/>
    </dgm:pt>
    <dgm:pt modelId="{A3C73811-E633-4543-990B-25ECD6821699}" type="pres">
      <dgm:prSet presAssocID="{09863C4F-9940-4F08-8D32-1475CC587744}" presName="sibTrans" presStyleLbl="sibTrans2D1" presStyleIdx="3" presStyleCnt="6"/>
      <dgm:spPr/>
      <dgm:t>
        <a:bodyPr/>
        <a:lstStyle/>
        <a:p>
          <a:endParaRPr lang="en-US"/>
        </a:p>
      </dgm:t>
    </dgm:pt>
    <dgm:pt modelId="{661C62F9-4746-4226-8509-EA16BCDF6CEE}" type="pres">
      <dgm:prSet presAssocID="{0D5CB47C-1A47-459C-950B-2ED4FB9CAA0E}" presName="node" presStyleLbl="node1" presStyleIdx="4" presStyleCnt="6">
        <dgm:presLayoutVars>
          <dgm:bulletEnabled val="1"/>
        </dgm:presLayoutVars>
      </dgm:prSet>
      <dgm:spPr/>
      <dgm:t>
        <a:bodyPr/>
        <a:lstStyle/>
        <a:p>
          <a:endParaRPr lang="en-US"/>
        </a:p>
      </dgm:t>
    </dgm:pt>
    <dgm:pt modelId="{A8C39D5C-108C-4E08-B723-E0385597C348}" type="pres">
      <dgm:prSet presAssocID="{0D5CB47C-1A47-459C-950B-2ED4FB9CAA0E}" presName="dummy" presStyleCnt="0"/>
      <dgm:spPr/>
    </dgm:pt>
    <dgm:pt modelId="{9683C338-C1E5-4D05-A330-2EE02E1FD721}" type="pres">
      <dgm:prSet presAssocID="{E0C8CA6A-0854-4A97-B334-FA662B240342}" presName="sibTrans" presStyleLbl="sibTrans2D1" presStyleIdx="4" presStyleCnt="6"/>
      <dgm:spPr/>
      <dgm:t>
        <a:bodyPr/>
        <a:lstStyle/>
        <a:p>
          <a:endParaRPr lang="en-US"/>
        </a:p>
      </dgm:t>
    </dgm:pt>
    <dgm:pt modelId="{1992A7D6-2441-487E-9524-97FA37EDA048}" type="pres">
      <dgm:prSet presAssocID="{095FA312-A10B-48F4-B7A6-C16077D9BD87}" presName="node" presStyleLbl="node1" presStyleIdx="5" presStyleCnt="6">
        <dgm:presLayoutVars>
          <dgm:bulletEnabled val="1"/>
        </dgm:presLayoutVars>
      </dgm:prSet>
      <dgm:spPr/>
      <dgm:t>
        <a:bodyPr/>
        <a:lstStyle/>
        <a:p>
          <a:endParaRPr lang="en-US"/>
        </a:p>
      </dgm:t>
    </dgm:pt>
    <dgm:pt modelId="{80A5B14B-7D90-4430-AA7C-0C7467E49CA5}" type="pres">
      <dgm:prSet presAssocID="{095FA312-A10B-48F4-B7A6-C16077D9BD87}" presName="dummy" presStyleCnt="0"/>
      <dgm:spPr/>
    </dgm:pt>
    <dgm:pt modelId="{897BB6E0-3F2B-4D28-AD29-40D72559072C}" type="pres">
      <dgm:prSet presAssocID="{72CBB0B2-9B44-4C3F-B8B4-C1C382E257E5}" presName="sibTrans" presStyleLbl="sibTrans2D1" presStyleIdx="5" presStyleCnt="6"/>
      <dgm:spPr/>
      <dgm:t>
        <a:bodyPr/>
        <a:lstStyle/>
        <a:p>
          <a:endParaRPr lang="en-US"/>
        </a:p>
      </dgm:t>
    </dgm:pt>
  </dgm:ptLst>
  <dgm:cxnLst>
    <dgm:cxn modelId="{AE5528BA-B80A-40DB-94A2-90B7DA46C46A}" type="presOf" srcId="{48A051A4-B397-4850-93FE-510CE1114264}" destId="{D7EED442-3961-40ED-B2C8-1E6CE07B2627}" srcOrd="0" destOrd="0" presId="urn:microsoft.com/office/officeart/2005/8/layout/radial6"/>
    <dgm:cxn modelId="{51CE7C4D-CB32-4706-93BF-D8CA95343311}" srcId="{C39D333A-FC9A-4C51-9BCD-3CDF210DE59F}" destId="{97D6A760-602C-4677-9360-F48E3BC9A37A}" srcOrd="0" destOrd="0" parTransId="{99831166-EAFB-4776-8C22-361E704BF683}" sibTransId="{26D567F4-5C46-4310-A358-435D9881284C}"/>
    <dgm:cxn modelId="{E9C376FC-F6CC-4A69-A603-DB3519075B9B}" type="presOf" srcId="{034D5367-CB09-48E6-A357-C3492F8F746C}" destId="{71D2694F-AA7E-4FF0-9DB6-0E55DC9E4933}" srcOrd="0" destOrd="0" presId="urn:microsoft.com/office/officeart/2005/8/layout/radial6"/>
    <dgm:cxn modelId="{E82B9D20-6F02-4CAC-BA3B-C459A8ECB710}" type="presOf" srcId="{0D5CB47C-1A47-459C-950B-2ED4FB9CAA0E}" destId="{661C62F9-4746-4226-8509-EA16BCDF6CEE}" srcOrd="0" destOrd="0" presId="urn:microsoft.com/office/officeart/2005/8/layout/radial6"/>
    <dgm:cxn modelId="{AB58B43C-83D6-4D6A-8114-A59FA85D5C85}" type="presOf" srcId="{162AEF7B-9C34-447D-8AFE-D1484C7F1FFF}" destId="{CF7D0751-D886-466F-A189-2CA2F062BA6E}" srcOrd="0" destOrd="0" presId="urn:microsoft.com/office/officeart/2005/8/layout/radial6"/>
    <dgm:cxn modelId="{58753237-6EBB-4D59-92BA-E19142FBBCB5}" type="presOf" srcId="{26D567F4-5C46-4310-A358-435D9881284C}" destId="{ED342FE1-3CA9-491F-9C5E-FB239368699F}" srcOrd="0" destOrd="0" presId="urn:microsoft.com/office/officeart/2005/8/layout/radial6"/>
    <dgm:cxn modelId="{C1150928-C6A6-49D2-8D70-DCF581D39A0F}" srcId="{A78E2744-D814-4B63-9743-FC47D83B68DC}" destId="{C39D333A-FC9A-4C51-9BCD-3CDF210DE59F}" srcOrd="0" destOrd="0" parTransId="{E84525C0-FBA6-45EE-AB2F-DCAE8E36BEEC}" sibTransId="{892F6554-38AA-41A6-B512-425459067F4C}"/>
    <dgm:cxn modelId="{35266C7E-7095-4BF9-BB27-A509B21C9C6B}" type="presOf" srcId="{095FA312-A10B-48F4-B7A6-C16077D9BD87}" destId="{1992A7D6-2441-487E-9524-97FA37EDA048}" srcOrd="0" destOrd="0" presId="urn:microsoft.com/office/officeart/2005/8/layout/radial6"/>
    <dgm:cxn modelId="{84A0FA53-4F29-46DA-B719-A847675D80DB}" type="presOf" srcId="{93C408C7-7968-4397-B0B9-7F9B25E67196}" destId="{C23D8CF5-B8A8-4CBC-9E8A-4CC38D8BA35B}" srcOrd="0" destOrd="0" presId="urn:microsoft.com/office/officeart/2005/8/layout/radial6"/>
    <dgm:cxn modelId="{955524B1-50DC-4CFA-A741-308E0DF4B39F}" type="presOf" srcId="{A78E2744-D814-4B63-9743-FC47D83B68DC}" destId="{3A3734D4-EAFD-45DB-B30B-9ED436273CEA}" srcOrd="0" destOrd="0" presId="urn:microsoft.com/office/officeart/2005/8/layout/radial6"/>
    <dgm:cxn modelId="{D29B545F-8DC4-403C-904C-A91727115F99}" type="presOf" srcId="{C39D333A-FC9A-4C51-9BCD-3CDF210DE59F}" destId="{4C4CAA23-177B-49F3-92B3-3BD872805DC5}" srcOrd="0" destOrd="0" presId="urn:microsoft.com/office/officeart/2005/8/layout/radial6"/>
    <dgm:cxn modelId="{381FD053-1387-4EC0-B7EF-BD33FF2440EB}" srcId="{C39D333A-FC9A-4C51-9BCD-3CDF210DE59F}" destId="{93C408C7-7968-4397-B0B9-7F9B25E67196}" srcOrd="1" destOrd="0" parTransId="{FFE3B23C-AFA1-4A31-A47C-312F6E36D896}" sibTransId="{0E8715A9-48BC-4551-95C6-3C1F6CEFC608}"/>
    <dgm:cxn modelId="{A24B6C28-FFE8-416C-A3A7-C3AAFB78B900}" type="presOf" srcId="{0E8715A9-48BC-4551-95C6-3C1F6CEFC608}" destId="{53E2A328-AECF-4146-8CA2-A1095839657A}" srcOrd="0" destOrd="0" presId="urn:microsoft.com/office/officeart/2005/8/layout/radial6"/>
    <dgm:cxn modelId="{E821236D-8642-4285-A836-CCE2441D3E48}" type="presOf" srcId="{72CBB0B2-9B44-4C3F-B8B4-C1C382E257E5}" destId="{897BB6E0-3F2B-4D28-AD29-40D72559072C}" srcOrd="0" destOrd="0" presId="urn:microsoft.com/office/officeart/2005/8/layout/radial6"/>
    <dgm:cxn modelId="{1A5A476F-2750-438D-ABF5-95A085B80F71}" type="presOf" srcId="{E0C8CA6A-0854-4A97-B334-FA662B240342}" destId="{9683C338-C1E5-4D05-A330-2EE02E1FD721}" srcOrd="0" destOrd="0" presId="urn:microsoft.com/office/officeart/2005/8/layout/radial6"/>
    <dgm:cxn modelId="{6295AE38-8CD7-485F-B919-3A53E87EB6F9}" srcId="{C39D333A-FC9A-4C51-9BCD-3CDF210DE59F}" destId="{0D5CB47C-1A47-459C-950B-2ED4FB9CAA0E}" srcOrd="4" destOrd="0" parTransId="{4B3B714F-A24A-4604-9224-587FB1782528}" sibTransId="{E0C8CA6A-0854-4A97-B334-FA662B240342}"/>
    <dgm:cxn modelId="{9E03493B-D709-4967-BCA2-9C51CDD2ADD9}" type="presOf" srcId="{97D6A760-602C-4677-9360-F48E3BC9A37A}" destId="{2FEF1103-0F5D-44D2-AC51-E3530159DDF7}" srcOrd="0" destOrd="0" presId="urn:microsoft.com/office/officeart/2005/8/layout/radial6"/>
    <dgm:cxn modelId="{BD89CE53-D3FD-4627-BC4D-491C6D17BA59}" type="presOf" srcId="{09863C4F-9940-4F08-8D32-1475CC587744}" destId="{A3C73811-E633-4543-990B-25ECD6821699}" srcOrd="0" destOrd="0" presId="urn:microsoft.com/office/officeart/2005/8/layout/radial6"/>
    <dgm:cxn modelId="{753C8EA1-F93B-4A94-8F17-09A97D19F80E}" srcId="{C39D333A-FC9A-4C51-9BCD-3CDF210DE59F}" destId="{162AEF7B-9C34-447D-8AFE-D1484C7F1FFF}" srcOrd="2" destOrd="0" parTransId="{94484083-CF4B-41F0-BD64-A51F78200C45}" sibTransId="{034D5367-CB09-48E6-A357-C3492F8F746C}"/>
    <dgm:cxn modelId="{792DDC42-D3F3-4AD2-A100-7E92F6580CEB}" srcId="{C39D333A-FC9A-4C51-9BCD-3CDF210DE59F}" destId="{48A051A4-B397-4850-93FE-510CE1114264}" srcOrd="3" destOrd="0" parTransId="{98FA0017-DBB0-4352-8162-A43AB31CA4BD}" sibTransId="{09863C4F-9940-4F08-8D32-1475CC587744}"/>
    <dgm:cxn modelId="{9C33749D-8D4A-4D9C-A711-4A39A8645F7F}" srcId="{C39D333A-FC9A-4C51-9BCD-3CDF210DE59F}" destId="{095FA312-A10B-48F4-B7A6-C16077D9BD87}" srcOrd="5" destOrd="0" parTransId="{062BD9B2-B4E5-48A7-A4FB-F41C6943B306}" sibTransId="{72CBB0B2-9B44-4C3F-B8B4-C1C382E257E5}"/>
    <dgm:cxn modelId="{F45B48FF-1553-4205-A06D-CA36A81AF5EA}" type="presParOf" srcId="{3A3734D4-EAFD-45DB-B30B-9ED436273CEA}" destId="{4C4CAA23-177B-49F3-92B3-3BD872805DC5}" srcOrd="0" destOrd="0" presId="urn:microsoft.com/office/officeart/2005/8/layout/radial6"/>
    <dgm:cxn modelId="{F18377F5-92A4-4163-91B0-4CA38C7AFB42}" type="presParOf" srcId="{3A3734D4-EAFD-45DB-B30B-9ED436273CEA}" destId="{2FEF1103-0F5D-44D2-AC51-E3530159DDF7}" srcOrd="1" destOrd="0" presId="urn:microsoft.com/office/officeart/2005/8/layout/radial6"/>
    <dgm:cxn modelId="{4437F578-12C4-4DBE-87E2-BCA0135918C1}" type="presParOf" srcId="{3A3734D4-EAFD-45DB-B30B-9ED436273CEA}" destId="{2DF2E23E-FA15-43D5-AD31-A50BC06405C4}" srcOrd="2" destOrd="0" presId="urn:microsoft.com/office/officeart/2005/8/layout/radial6"/>
    <dgm:cxn modelId="{A9737717-D405-4937-B3F0-A273638824FA}" type="presParOf" srcId="{3A3734D4-EAFD-45DB-B30B-9ED436273CEA}" destId="{ED342FE1-3CA9-491F-9C5E-FB239368699F}" srcOrd="3" destOrd="0" presId="urn:microsoft.com/office/officeart/2005/8/layout/radial6"/>
    <dgm:cxn modelId="{41A30BB0-49BC-4610-99C6-9827859CCE2E}" type="presParOf" srcId="{3A3734D4-EAFD-45DB-B30B-9ED436273CEA}" destId="{C23D8CF5-B8A8-4CBC-9E8A-4CC38D8BA35B}" srcOrd="4" destOrd="0" presId="urn:microsoft.com/office/officeart/2005/8/layout/radial6"/>
    <dgm:cxn modelId="{93F135D8-C36D-43FA-B38D-164C098A4EA5}" type="presParOf" srcId="{3A3734D4-EAFD-45DB-B30B-9ED436273CEA}" destId="{6EAD326F-368D-4F83-A2C2-5DC14473E871}" srcOrd="5" destOrd="0" presId="urn:microsoft.com/office/officeart/2005/8/layout/radial6"/>
    <dgm:cxn modelId="{1741105E-6D8C-4B3D-8849-E42389E9EF21}" type="presParOf" srcId="{3A3734D4-EAFD-45DB-B30B-9ED436273CEA}" destId="{53E2A328-AECF-4146-8CA2-A1095839657A}" srcOrd="6" destOrd="0" presId="urn:microsoft.com/office/officeart/2005/8/layout/radial6"/>
    <dgm:cxn modelId="{3BE7CB75-A0A5-442B-9AC5-699D9E181C50}" type="presParOf" srcId="{3A3734D4-EAFD-45DB-B30B-9ED436273CEA}" destId="{CF7D0751-D886-466F-A189-2CA2F062BA6E}" srcOrd="7" destOrd="0" presId="urn:microsoft.com/office/officeart/2005/8/layout/radial6"/>
    <dgm:cxn modelId="{73C4635C-48A5-413B-9B8A-41008AADFBF5}" type="presParOf" srcId="{3A3734D4-EAFD-45DB-B30B-9ED436273CEA}" destId="{B77EB8B6-64F7-467F-8EBA-46A4E06FBA81}" srcOrd="8" destOrd="0" presId="urn:microsoft.com/office/officeart/2005/8/layout/radial6"/>
    <dgm:cxn modelId="{4702E8E0-CCAA-4C04-A3B0-974819468E72}" type="presParOf" srcId="{3A3734D4-EAFD-45DB-B30B-9ED436273CEA}" destId="{71D2694F-AA7E-4FF0-9DB6-0E55DC9E4933}" srcOrd="9" destOrd="0" presId="urn:microsoft.com/office/officeart/2005/8/layout/radial6"/>
    <dgm:cxn modelId="{FE7B4A35-42A8-4E50-8D49-4C4796F318D8}" type="presParOf" srcId="{3A3734D4-EAFD-45DB-B30B-9ED436273CEA}" destId="{D7EED442-3961-40ED-B2C8-1E6CE07B2627}" srcOrd="10" destOrd="0" presId="urn:microsoft.com/office/officeart/2005/8/layout/radial6"/>
    <dgm:cxn modelId="{5C257A88-E915-4E26-B0FD-8D67B91C9F68}" type="presParOf" srcId="{3A3734D4-EAFD-45DB-B30B-9ED436273CEA}" destId="{9DAF9960-8C0D-48C5-87CB-47D8E1C02A9C}" srcOrd="11" destOrd="0" presId="urn:microsoft.com/office/officeart/2005/8/layout/radial6"/>
    <dgm:cxn modelId="{52664BCE-781F-495E-A938-B182C6773DCD}" type="presParOf" srcId="{3A3734D4-EAFD-45DB-B30B-9ED436273CEA}" destId="{A3C73811-E633-4543-990B-25ECD6821699}" srcOrd="12" destOrd="0" presId="urn:microsoft.com/office/officeart/2005/8/layout/radial6"/>
    <dgm:cxn modelId="{05E2859D-A63C-4BC1-9F25-6D24D28EAE5A}" type="presParOf" srcId="{3A3734D4-EAFD-45DB-B30B-9ED436273CEA}" destId="{661C62F9-4746-4226-8509-EA16BCDF6CEE}" srcOrd="13" destOrd="0" presId="urn:microsoft.com/office/officeart/2005/8/layout/radial6"/>
    <dgm:cxn modelId="{FF0F78A9-F35B-4DAC-A59A-8A8A600BE720}" type="presParOf" srcId="{3A3734D4-EAFD-45DB-B30B-9ED436273CEA}" destId="{A8C39D5C-108C-4E08-B723-E0385597C348}" srcOrd="14" destOrd="0" presId="urn:microsoft.com/office/officeart/2005/8/layout/radial6"/>
    <dgm:cxn modelId="{3B5134AE-D65B-4987-B0DF-69C8C9D97D34}" type="presParOf" srcId="{3A3734D4-EAFD-45DB-B30B-9ED436273CEA}" destId="{9683C338-C1E5-4D05-A330-2EE02E1FD721}" srcOrd="15" destOrd="0" presId="urn:microsoft.com/office/officeart/2005/8/layout/radial6"/>
    <dgm:cxn modelId="{C5250C90-2BA6-4241-81D1-31D33C158960}" type="presParOf" srcId="{3A3734D4-EAFD-45DB-B30B-9ED436273CEA}" destId="{1992A7D6-2441-487E-9524-97FA37EDA048}" srcOrd="16" destOrd="0" presId="urn:microsoft.com/office/officeart/2005/8/layout/radial6"/>
    <dgm:cxn modelId="{1E77CF46-01A5-49C5-99E4-063874742AC4}" type="presParOf" srcId="{3A3734D4-EAFD-45DB-B30B-9ED436273CEA}" destId="{80A5B14B-7D90-4430-AA7C-0C7467E49CA5}" srcOrd="17" destOrd="0" presId="urn:microsoft.com/office/officeart/2005/8/layout/radial6"/>
    <dgm:cxn modelId="{A40C2105-1BA8-4C84-B93C-59F6424FA09D}" type="presParOf" srcId="{3A3734D4-EAFD-45DB-B30B-9ED436273CEA}" destId="{897BB6E0-3F2B-4D28-AD29-40D72559072C}" srcOrd="18" destOrd="0" presId="urn:microsoft.com/office/officeart/2005/8/layout/radial6"/>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9EA74DC-234B-42E0-91BA-C674CD8C64F1}" type="doc">
      <dgm:prSet loTypeId="urn:microsoft.com/office/officeart/2005/8/layout/process1" loCatId="process" qsTypeId="urn:microsoft.com/office/officeart/2005/8/quickstyle/simple1" qsCatId="simple" csTypeId="urn:microsoft.com/office/officeart/2005/8/colors/accent1_2" csCatId="accent1" phldr="1"/>
      <dgm:spPr/>
    </dgm:pt>
    <dgm:pt modelId="{762E0751-B1C2-4E99-863A-025B1E3DDA18}">
      <dgm:prSet phldrT="[Text]" custT="1"/>
      <dgm:spPr/>
      <dgm:t>
        <a:bodyPr/>
        <a:lstStyle/>
        <a:p>
          <a:r>
            <a:rPr lang="en-US" sz="1500"/>
            <a:t>For Brexit</a:t>
          </a:r>
        </a:p>
      </dgm:t>
    </dgm:pt>
    <dgm:pt modelId="{F3DC5DD1-2EED-4A11-8A31-C399AB7CC3F3}" type="parTrans" cxnId="{83F6CC6F-FCEB-44D4-8E37-28CD1CFF150C}">
      <dgm:prSet/>
      <dgm:spPr/>
      <dgm:t>
        <a:bodyPr/>
        <a:lstStyle/>
        <a:p>
          <a:endParaRPr lang="en-US"/>
        </a:p>
      </dgm:t>
    </dgm:pt>
    <dgm:pt modelId="{17978F74-6A51-42D5-9EAD-6A8DEF61AEF5}" type="sibTrans" cxnId="{83F6CC6F-FCEB-44D4-8E37-28CD1CFF150C}">
      <dgm:prSet/>
      <dgm:spPr/>
      <dgm:t>
        <a:bodyPr/>
        <a:lstStyle/>
        <a:p>
          <a:endParaRPr lang="en-US"/>
        </a:p>
      </dgm:t>
    </dgm:pt>
    <dgm:pt modelId="{818CC573-6125-4D8C-9132-3DF2302B3D39}">
      <dgm:prSet phldrT="[Text]" custT="1"/>
      <dgm:spPr/>
      <dgm:t>
        <a:bodyPr/>
        <a:lstStyle/>
        <a:p>
          <a:r>
            <a:rPr lang="en-US" sz="1500"/>
            <a:t>Against Brexit </a:t>
          </a:r>
        </a:p>
      </dgm:t>
    </dgm:pt>
    <dgm:pt modelId="{950BD58D-84CE-40E3-9FD9-B5160019DFC6}" type="parTrans" cxnId="{D65C4423-C5E2-48FB-93CF-C4389DEF9076}">
      <dgm:prSet/>
      <dgm:spPr/>
      <dgm:t>
        <a:bodyPr/>
        <a:lstStyle/>
        <a:p>
          <a:endParaRPr lang="en-US"/>
        </a:p>
      </dgm:t>
    </dgm:pt>
    <dgm:pt modelId="{8E636C00-6071-47F4-B126-A414062E4866}" type="sibTrans" cxnId="{D65C4423-C5E2-48FB-93CF-C4389DEF9076}">
      <dgm:prSet/>
      <dgm:spPr/>
      <dgm:t>
        <a:bodyPr/>
        <a:lstStyle/>
        <a:p>
          <a:endParaRPr lang="en-US"/>
        </a:p>
      </dgm:t>
    </dgm:pt>
    <dgm:pt modelId="{A6464735-F69C-4AA0-AD9A-BCCD10551EFB}" type="pres">
      <dgm:prSet presAssocID="{C9EA74DC-234B-42E0-91BA-C674CD8C64F1}" presName="Name0" presStyleCnt="0">
        <dgm:presLayoutVars>
          <dgm:dir/>
          <dgm:resizeHandles val="exact"/>
        </dgm:presLayoutVars>
      </dgm:prSet>
      <dgm:spPr/>
    </dgm:pt>
    <dgm:pt modelId="{1B10ED95-1E0C-4E1D-9089-A45138AC77CB}" type="pres">
      <dgm:prSet presAssocID="{762E0751-B1C2-4E99-863A-025B1E3DDA18}" presName="node" presStyleLbl="node1" presStyleIdx="0" presStyleCnt="2">
        <dgm:presLayoutVars>
          <dgm:bulletEnabled val="1"/>
        </dgm:presLayoutVars>
      </dgm:prSet>
      <dgm:spPr/>
      <dgm:t>
        <a:bodyPr/>
        <a:lstStyle/>
        <a:p>
          <a:endParaRPr lang="en-US"/>
        </a:p>
      </dgm:t>
    </dgm:pt>
    <dgm:pt modelId="{41A858F7-1755-4F9A-B251-BFBBFCBC02E0}" type="pres">
      <dgm:prSet presAssocID="{17978F74-6A51-42D5-9EAD-6A8DEF61AEF5}" presName="sibTrans" presStyleLbl="sibTrans2D1" presStyleIdx="0" presStyleCnt="1"/>
      <dgm:spPr/>
      <dgm:t>
        <a:bodyPr/>
        <a:lstStyle/>
        <a:p>
          <a:endParaRPr lang="en-US"/>
        </a:p>
      </dgm:t>
    </dgm:pt>
    <dgm:pt modelId="{7679DAA2-C1A6-4FB5-8C86-631E572EA9C6}" type="pres">
      <dgm:prSet presAssocID="{17978F74-6A51-42D5-9EAD-6A8DEF61AEF5}" presName="connectorText" presStyleLbl="sibTrans2D1" presStyleIdx="0" presStyleCnt="1"/>
      <dgm:spPr/>
      <dgm:t>
        <a:bodyPr/>
        <a:lstStyle/>
        <a:p>
          <a:endParaRPr lang="en-US"/>
        </a:p>
      </dgm:t>
    </dgm:pt>
    <dgm:pt modelId="{3F02CE86-2346-47C8-9B21-85297B27AD3E}" type="pres">
      <dgm:prSet presAssocID="{818CC573-6125-4D8C-9132-3DF2302B3D39}" presName="node" presStyleLbl="node1" presStyleIdx="1" presStyleCnt="2">
        <dgm:presLayoutVars>
          <dgm:bulletEnabled val="1"/>
        </dgm:presLayoutVars>
      </dgm:prSet>
      <dgm:spPr/>
      <dgm:t>
        <a:bodyPr/>
        <a:lstStyle/>
        <a:p>
          <a:endParaRPr lang="en-US"/>
        </a:p>
      </dgm:t>
    </dgm:pt>
  </dgm:ptLst>
  <dgm:cxnLst>
    <dgm:cxn modelId="{DBCADBA3-3EA5-4D1B-9D22-5FA52960FBFA}" type="presOf" srcId="{17978F74-6A51-42D5-9EAD-6A8DEF61AEF5}" destId="{41A858F7-1755-4F9A-B251-BFBBFCBC02E0}" srcOrd="0" destOrd="0" presId="urn:microsoft.com/office/officeart/2005/8/layout/process1"/>
    <dgm:cxn modelId="{C9126730-3A0C-4BD0-9FA4-835A12A27847}" type="presOf" srcId="{762E0751-B1C2-4E99-863A-025B1E3DDA18}" destId="{1B10ED95-1E0C-4E1D-9089-A45138AC77CB}" srcOrd="0" destOrd="0" presId="urn:microsoft.com/office/officeart/2005/8/layout/process1"/>
    <dgm:cxn modelId="{83F6CC6F-FCEB-44D4-8E37-28CD1CFF150C}" srcId="{C9EA74DC-234B-42E0-91BA-C674CD8C64F1}" destId="{762E0751-B1C2-4E99-863A-025B1E3DDA18}" srcOrd="0" destOrd="0" parTransId="{F3DC5DD1-2EED-4A11-8A31-C399AB7CC3F3}" sibTransId="{17978F74-6A51-42D5-9EAD-6A8DEF61AEF5}"/>
    <dgm:cxn modelId="{0888831B-E9F3-4612-9521-C44B4A30067C}" type="presOf" srcId="{17978F74-6A51-42D5-9EAD-6A8DEF61AEF5}" destId="{7679DAA2-C1A6-4FB5-8C86-631E572EA9C6}" srcOrd="1" destOrd="0" presId="urn:microsoft.com/office/officeart/2005/8/layout/process1"/>
    <dgm:cxn modelId="{DB6DC8E2-97B6-4DC5-9BDF-2B28BD7BAAA2}" type="presOf" srcId="{C9EA74DC-234B-42E0-91BA-C674CD8C64F1}" destId="{A6464735-F69C-4AA0-AD9A-BCCD10551EFB}" srcOrd="0" destOrd="0" presId="urn:microsoft.com/office/officeart/2005/8/layout/process1"/>
    <dgm:cxn modelId="{D65C4423-C5E2-48FB-93CF-C4389DEF9076}" srcId="{C9EA74DC-234B-42E0-91BA-C674CD8C64F1}" destId="{818CC573-6125-4D8C-9132-3DF2302B3D39}" srcOrd="1" destOrd="0" parTransId="{950BD58D-84CE-40E3-9FD9-B5160019DFC6}" sibTransId="{8E636C00-6071-47F4-B126-A414062E4866}"/>
    <dgm:cxn modelId="{8ED50109-F635-4EF2-BDB5-B60D26A6EDD3}" type="presOf" srcId="{818CC573-6125-4D8C-9132-3DF2302B3D39}" destId="{3F02CE86-2346-47C8-9B21-85297B27AD3E}" srcOrd="0" destOrd="0" presId="urn:microsoft.com/office/officeart/2005/8/layout/process1"/>
    <dgm:cxn modelId="{6C6FB9DE-C140-4FDF-BFB4-545319971677}" type="presParOf" srcId="{A6464735-F69C-4AA0-AD9A-BCCD10551EFB}" destId="{1B10ED95-1E0C-4E1D-9089-A45138AC77CB}" srcOrd="0" destOrd="0" presId="urn:microsoft.com/office/officeart/2005/8/layout/process1"/>
    <dgm:cxn modelId="{EB2D0BCB-ABFB-4F77-A3D8-0CA56B191FF7}" type="presParOf" srcId="{A6464735-F69C-4AA0-AD9A-BCCD10551EFB}" destId="{41A858F7-1755-4F9A-B251-BFBBFCBC02E0}" srcOrd="1" destOrd="0" presId="urn:microsoft.com/office/officeart/2005/8/layout/process1"/>
    <dgm:cxn modelId="{4E6A174C-5F6A-451A-BD69-8EA0524A5F19}" type="presParOf" srcId="{41A858F7-1755-4F9A-B251-BFBBFCBC02E0}" destId="{7679DAA2-C1A6-4FB5-8C86-631E572EA9C6}" srcOrd="0" destOrd="0" presId="urn:microsoft.com/office/officeart/2005/8/layout/process1"/>
    <dgm:cxn modelId="{A9DF6F21-EB18-4F39-B63B-45244C4286D5}" type="presParOf" srcId="{A6464735-F69C-4AA0-AD9A-BCCD10551EFB}" destId="{3F02CE86-2346-47C8-9B21-85297B27AD3E}" srcOrd="2" destOrd="0" presId="urn:microsoft.com/office/officeart/2005/8/layout/process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9EA74DC-234B-42E0-91BA-C674CD8C64F1}" type="doc">
      <dgm:prSet loTypeId="urn:microsoft.com/office/officeart/2005/8/layout/process1" loCatId="process" qsTypeId="urn:microsoft.com/office/officeart/2005/8/quickstyle/simple1" qsCatId="simple" csTypeId="urn:microsoft.com/office/officeart/2005/8/colors/accent2_2" csCatId="accent2" phldr="1"/>
      <dgm:spPr/>
    </dgm:pt>
    <dgm:pt modelId="{762E0751-B1C2-4E99-863A-025B1E3DDA18}">
      <dgm:prSet phldrT="[Text]"/>
      <dgm:spPr/>
      <dgm:t>
        <a:bodyPr/>
        <a:lstStyle/>
        <a:p>
          <a:r>
            <a:rPr lang="en-US"/>
            <a:t>No preference</a:t>
          </a:r>
        </a:p>
      </dgm:t>
    </dgm:pt>
    <dgm:pt modelId="{F3DC5DD1-2EED-4A11-8A31-C399AB7CC3F3}" type="parTrans" cxnId="{83F6CC6F-FCEB-44D4-8E37-28CD1CFF150C}">
      <dgm:prSet/>
      <dgm:spPr/>
      <dgm:t>
        <a:bodyPr/>
        <a:lstStyle/>
        <a:p>
          <a:endParaRPr lang="en-US"/>
        </a:p>
      </dgm:t>
    </dgm:pt>
    <dgm:pt modelId="{17978F74-6A51-42D5-9EAD-6A8DEF61AEF5}" type="sibTrans" cxnId="{83F6CC6F-FCEB-44D4-8E37-28CD1CFF150C}">
      <dgm:prSet/>
      <dgm:spPr/>
      <dgm:t>
        <a:bodyPr/>
        <a:lstStyle/>
        <a:p>
          <a:endParaRPr lang="en-US"/>
        </a:p>
      </dgm:t>
    </dgm:pt>
    <dgm:pt modelId="{818CC573-6125-4D8C-9132-3DF2302B3D39}">
      <dgm:prSet phldrT="[Text]"/>
      <dgm:spPr/>
      <dgm:t>
        <a:bodyPr/>
        <a:lstStyle/>
        <a:p>
          <a:r>
            <a:rPr lang="en-US"/>
            <a:t>For  Brexit </a:t>
          </a:r>
        </a:p>
      </dgm:t>
    </dgm:pt>
    <dgm:pt modelId="{950BD58D-84CE-40E3-9FD9-B5160019DFC6}" type="parTrans" cxnId="{D65C4423-C5E2-48FB-93CF-C4389DEF9076}">
      <dgm:prSet/>
      <dgm:spPr/>
      <dgm:t>
        <a:bodyPr/>
        <a:lstStyle/>
        <a:p>
          <a:endParaRPr lang="en-US"/>
        </a:p>
      </dgm:t>
    </dgm:pt>
    <dgm:pt modelId="{8E636C00-6071-47F4-B126-A414062E4866}" type="sibTrans" cxnId="{D65C4423-C5E2-48FB-93CF-C4389DEF9076}">
      <dgm:prSet/>
      <dgm:spPr/>
      <dgm:t>
        <a:bodyPr/>
        <a:lstStyle/>
        <a:p>
          <a:endParaRPr lang="en-US"/>
        </a:p>
      </dgm:t>
    </dgm:pt>
    <dgm:pt modelId="{A6464735-F69C-4AA0-AD9A-BCCD10551EFB}" type="pres">
      <dgm:prSet presAssocID="{C9EA74DC-234B-42E0-91BA-C674CD8C64F1}" presName="Name0" presStyleCnt="0">
        <dgm:presLayoutVars>
          <dgm:dir/>
          <dgm:resizeHandles val="exact"/>
        </dgm:presLayoutVars>
      </dgm:prSet>
      <dgm:spPr/>
    </dgm:pt>
    <dgm:pt modelId="{1B10ED95-1E0C-4E1D-9089-A45138AC77CB}" type="pres">
      <dgm:prSet presAssocID="{762E0751-B1C2-4E99-863A-025B1E3DDA18}" presName="node" presStyleLbl="node1" presStyleIdx="0" presStyleCnt="2">
        <dgm:presLayoutVars>
          <dgm:bulletEnabled val="1"/>
        </dgm:presLayoutVars>
      </dgm:prSet>
      <dgm:spPr/>
      <dgm:t>
        <a:bodyPr/>
        <a:lstStyle/>
        <a:p>
          <a:endParaRPr lang="en-US"/>
        </a:p>
      </dgm:t>
    </dgm:pt>
    <dgm:pt modelId="{41A858F7-1755-4F9A-B251-BFBBFCBC02E0}" type="pres">
      <dgm:prSet presAssocID="{17978F74-6A51-42D5-9EAD-6A8DEF61AEF5}" presName="sibTrans" presStyleLbl="sibTrans2D1" presStyleIdx="0" presStyleCnt="1"/>
      <dgm:spPr/>
      <dgm:t>
        <a:bodyPr/>
        <a:lstStyle/>
        <a:p>
          <a:endParaRPr lang="en-US"/>
        </a:p>
      </dgm:t>
    </dgm:pt>
    <dgm:pt modelId="{7679DAA2-C1A6-4FB5-8C86-631E572EA9C6}" type="pres">
      <dgm:prSet presAssocID="{17978F74-6A51-42D5-9EAD-6A8DEF61AEF5}" presName="connectorText" presStyleLbl="sibTrans2D1" presStyleIdx="0" presStyleCnt="1"/>
      <dgm:spPr/>
      <dgm:t>
        <a:bodyPr/>
        <a:lstStyle/>
        <a:p>
          <a:endParaRPr lang="en-US"/>
        </a:p>
      </dgm:t>
    </dgm:pt>
    <dgm:pt modelId="{3F02CE86-2346-47C8-9B21-85297B27AD3E}" type="pres">
      <dgm:prSet presAssocID="{818CC573-6125-4D8C-9132-3DF2302B3D39}" presName="node" presStyleLbl="node1" presStyleIdx="1" presStyleCnt="2">
        <dgm:presLayoutVars>
          <dgm:bulletEnabled val="1"/>
        </dgm:presLayoutVars>
      </dgm:prSet>
      <dgm:spPr/>
      <dgm:t>
        <a:bodyPr/>
        <a:lstStyle/>
        <a:p>
          <a:endParaRPr lang="en-US"/>
        </a:p>
      </dgm:t>
    </dgm:pt>
  </dgm:ptLst>
  <dgm:cxnLst>
    <dgm:cxn modelId="{DBCADBA3-3EA5-4D1B-9D22-5FA52960FBFA}" type="presOf" srcId="{17978F74-6A51-42D5-9EAD-6A8DEF61AEF5}" destId="{41A858F7-1755-4F9A-B251-BFBBFCBC02E0}" srcOrd="0" destOrd="0" presId="urn:microsoft.com/office/officeart/2005/8/layout/process1"/>
    <dgm:cxn modelId="{C9126730-3A0C-4BD0-9FA4-835A12A27847}" type="presOf" srcId="{762E0751-B1C2-4E99-863A-025B1E3DDA18}" destId="{1B10ED95-1E0C-4E1D-9089-A45138AC77CB}" srcOrd="0" destOrd="0" presId="urn:microsoft.com/office/officeart/2005/8/layout/process1"/>
    <dgm:cxn modelId="{83F6CC6F-FCEB-44D4-8E37-28CD1CFF150C}" srcId="{C9EA74DC-234B-42E0-91BA-C674CD8C64F1}" destId="{762E0751-B1C2-4E99-863A-025B1E3DDA18}" srcOrd="0" destOrd="0" parTransId="{F3DC5DD1-2EED-4A11-8A31-C399AB7CC3F3}" sibTransId="{17978F74-6A51-42D5-9EAD-6A8DEF61AEF5}"/>
    <dgm:cxn modelId="{0888831B-E9F3-4612-9521-C44B4A30067C}" type="presOf" srcId="{17978F74-6A51-42D5-9EAD-6A8DEF61AEF5}" destId="{7679DAA2-C1A6-4FB5-8C86-631E572EA9C6}" srcOrd="1" destOrd="0" presId="urn:microsoft.com/office/officeart/2005/8/layout/process1"/>
    <dgm:cxn modelId="{DB6DC8E2-97B6-4DC5-9BDF-2B28BD7BAAA2}" type="presOf" srcId="{C9EA74DC-234B-42E0-91BA-C674CD8C64F1}" destId="{A6464735-F69C-4AA0-AD9A-BCCD10551EFB}" srcOrd="0" destOrd="0" presId="urn:microsoft.com/office/officeart/2005/8/layout/process1"/>
    <dgm:cxn modelId="{D65C4423-C5E2-48FB-93CF-C4389DEF9076}" srcId="{C9EA74DC-234B-42E0-91BA-C674CD8C64F1}" destId="{818CC573-6125-4D8C-9132-3DF2302B3D39}" srcOrd="1" destOrd="0" parTransId="{950BD58D-84CE-40E3-9FD9-B5160019DFC6}" sibTransId="{8E636C00-6071-47F4-B126-A414062E4866}"/>
    <dgm:cxn modelId="{8ED50109-F635-4EF2-BDB5-B60D26A6EDD3}" type="presOf" srcId="{818CC573-6125-4D8C-9132-3DF2302B3D39}" destId="{3F02CE86-2346-47C8-9B21-85297B27AD3E}" srcOrd="0" destOrd="0" presId="urn:microsoft.com/office/officeart/2005/8/layout/process1"/>
    <dgm:cxn modelId="{6C6FB9DE-C140-4FDF-BFB4-545319971677}" type="presParOf" srcId="{A6464735-F69C-4AA0-AD9A-BCCD10551EFB}" destId="{1B10ED95-1E0C-4E1D-9089-A45138AC77CB}" srcOrd="0" destOrd="0" presId="urn:microsoft.com/office/officeart/2005/8/layout/process1"/>
    <dgm:cxn modelId="{EB2D0BCB-ABFB-4F77-A3D8-0CA56B191FF7}" type="presParOf" srcId="{A6464735-F69C-4AA0-AD9A-BCCD10551EFB}" destId="{41A858F7-1755-4F9A-B251-BFBBFCBC02E0}" srcOrd="1" destOrd="0" presId="urn:microsoft.com/office/officeart/2005/8/layout/process1"/>
    <dgm:cxn modelId="{4E6A174C-5F6A-451A-BD69-8EA0524A5F19}" type="presParOf" srcId="{41A858F7-1755-4F9A-B251-BFBBFCBC02E0}" destId="{7679DAA2-C1A6-4FB5-8C86-631E572EA9C6}" srcOrd="0" destOrd="0" presId="urn:microsoft.com/office/officeart/2005/8/layout/process1"/>
    <dgm:cxn modelId="{A9DF6F21-EB18-4F39-B63B-45244C4286D5}" type="presParOf" srcId="{A6464735-F69C-4AA0-AD9A-BCCD10551EFB}" destId="{3F02CE86-2346-47C8-9B21-85297B27AD3E}" srcOrd="2" destOrd="0" presId="urn:microsoft.com/office/officeart/2005/8/layout/process1"/>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C9EA74DC-234B-42E0-91BA-C674CD8C64F1}" type="doc">
      <dgm:prSet loTypeId="urn:microsoft.com/office/officeart/2005/8/layout/process1" loCatId="process" qsTypeId="urn:microsoft.com/office/officeart/2005/8/quickstyle/simple1" qsCatId="simple" csTypeId="urn:microsoft.com/office/officeart/2005/8/colors/accent3_2" csCatId="accent3" phldr="1"/>
      <dgm:spPr/>
    </dgm:pt>
    <dgm:pt modelId="{762E0751-B1C2-4E99-863A-025B1E3DDA18}">
      <dgm:prSet phldrT="[Text]"/>
      <dgm:spPr/>
      <dgm:t>
        <a:bodyPr/>
        <a:lstStyle/>
        <a:p>
          <a:r>
            <a:rPr lang="en-US"/>
            <a:t>Against Brexit</a:t>
          </a:r>
        </a:p>
      </dgm:t>
    </dgm:pt>
    <dgm:pt modelId="{F3DC5DD1-2EED-4A11-8A31-C399AB7CC3F3}" type="parTrans" cxnId="{83F6CC6F-FCEB-44D4-8E37-28CD1CFF150C}">
      <dgm:prSet/>
      <dgm:spPr/>
      <dgm:t>
        <a:bodyPr/>
        <a:lstStyle/>
        <a:p>
          <a:endParaRPr lang="en-US"/>
        </a:p>
      </dgm:t>
    </dgm:pt>
    <dgm:pt modelId="{17978F74-6A51-42D5-9EAD-6A8DEF61AEF5}" type="sibTrans" cxnId="{83F6CC6F-FCEB-44D4-8E37-28CD1CFF150C}">
      <dgm:prSet/>
      <dgm:spPr/>
      <dgm:t>
        <a:bodyPr/>
        <a:lstStyle/>
        <a:p>
          <a:endParaRPr lang="en-US"/>
        </a:p>
      </dgm:t>
    </dgm:pt>
    <dgm:pt modelId="{818CC573-6125-4D8C-9132-3DF2302B3D39}">
      <dgm:prSet phldrT="[Text]"/>
      <dgm:spPr/>
      <dgm:t>
        <a:bodyPr/>
        <a:lstStyle/>
        <a:p>
          <a:r>
            <a:rPr lang="en-US"/>
            <a:t>No Preference</a:t>
          </a:r>
        </a:p>
      </dgm:t>
    </dgm:pt>
    <dgm:pt modelId="{950BD58D-84CE-40E3-9FD9-B5160019DFC6}" type="parTrans" cxnId="{D65C4423-C5E2-48FB-93CF-C4389DEF9076}">
      <dgm:prSet/>
      <dgm:spPr/>
      <dgm:t>
        <a:bodyPr/>
        <a:lstStyle/>
        <a:p>
          <a:endParaRPr lang="en-US"/>
        </a:p>
      </dgm:t>
    </dgm:pt>
    <dgm:pt modelId="{8E636C00-6071-47F4-B126-A414062E4866}" type="sibTrans" cxnId="{D65C4423-C5E2-48FB-93CF-C4389DEF9076}">
      <dgm:prSet/>
      <dgm:spPr/>
      <dgm:t>
        <a:bodyPr/>
        <a:lstStyle/>
        <a:p>
          <a:endParaRPr lang="en-US"/>
        </a:p>
      </dgm:t>
    </dgm:pt>
    <dgm:pt modelId="{A6464735-F69C-4AA0-AD9A-BCCD10551EFB}" type="pres">
      <dgm:prSet presAssocID="{C9EA74DC-234B-42E0-91BA-C674CD8C64F1}" presName="Name0" presStyleCnt="0">
        <dgm:presLayoutVars>
          <dgm:dir/>
          <dgm:resizeHandles val="exact"/>
        </dgm:presLayoutVars>
      </dgm:prSet>
      <dgm:spPr/>
    </dgm:pt>
    <dgm:pt modelId="{1B10ED95-1E0C-4E1D-9089-A45138AC77CB}" type="pres">
      <dgm:prSet presAssocID="{762E0751-B1C2-4E99-863A-025B1E3DDA18}" presName="node" presStyleLbl="node1" presStyleIdx="0" presStyleCnt="2">
        <dgm:presLayoutVars>
          <dgm:bulletEnabled val="1"/>
        </dgm:presLayoutVars>
      </dgm:prSet>
      <dgm:spPr/>
      <dgm:t>
        <a:bodyPr/>
        <a:lstStyle/>
        <a:p>
          <a:endParaRPr lang="en-US"/>
        </a:p>
      </dgm:t>
    </dgm:pt>
    <dgm:pt modelId="{41A858F7-1755-4F9A-B251-BFBBFCBC02E0}" type="pres">
      <dgm:prSet presAssocID="{17978F74-6A51-42D5-9EAD-6A8DEF61AEF5}" presName="sibTrans" presStyleLbl="sibTrans2D1" presStyleIdx="0" presStyleCnt="1"/>
      <dgm:spPr/>
      <dgm:t>
        <a:bodyPr/>
        <a:lstStyle/>
        <a:p>
          <a:endParaRPr lang="en-US"/>
        </a:p>
      </dgm:t>
    </dgm:pt>
    <dgm:pt modelId="{7679DAA2-C1A6-4FB5-8C86-631E572EA9C6}" type="pres">
      <dgm:prSet presAssocID="{17978F74-6A51-42D5-9EAD-6A8DEF61AEF5}" presName="connectorText" presStyleLbl="sibTrans2D1" presStyleIdx="0" presStyleCnt="1"/>
      <dgm:spPr/>
      <dgm:t>
        <a:bodyPr/>
        <a:lstStyle/>
        <a:p>
          <a:endParaRPr lang="en-US"/>
        </a:p>
      </dgm:t>
    </dgm:pt>
    <dgm:pt modelId="{3F02CE86-2346-47C8-9B21-85297B27AD3E}" type="pres">
      <dgm:prSet presAssocID="{818CC573-6125-4D8C-9132-3DF2302B3D39}" presName="node" presStyleLbl="node1" presStyleIdx="1" presStyleCnt="2">
        <dgm:presLayoutVars>
          <dgm:bulletEnabled val="1"/>
        </dgm:presLayoutVars>
      </dgm:prSet>
      <dgm:spPr/>
      <dgm:t>
        <a:bodyPr/>
        <a:lstStyle/>
        <a:p>
          <a:endParaRPr lang="en-US"/>
        </a:p>
      </dgm:t>
    </dgm:pt>
  </dgm:ptLst>
  <dgm:cxnLst>
    <dgm:cxn modelId="{DBCADBA3-3EA5-4D1B-9D22-5FA52960FBFA}" type="presOf" srcId="{17978F74-6A51-42D5-9EAD-6A8DEF61AEF5}" destId="{41A858F7-1755-4F9A-B251-BFBBFCBC02E0}" srcOrd="0" destOrd="0" presId="urn:microsoft.com/office/officeart/2005/8/layout/process1"/>
    <dgm:cxn modelId="{C9126730-3A0C-4BD0-9FA4-835A12A27847}" type="presOf" srcId="{762E0751-B1C2-4E99-863A-025B1E3DDA18}" destId="{1B10ED95-1E0C-4E1D-9089-A45138AC77CB}" srcOrd="0" destOrd="0" presId="urn:microsoft.com/office/officeart/2005/8/layout/process1"/>
    <dgm:cxn modelId="{83F6CC6F-FCEB-44D4-8E37-28CD1CFF150C}" srcId="{C9EA74DC-234B-42E0-91BA-C674CD8C64F1}" destId="{762E0751-B1C2-4E99-863A-025B1E3DDA18}" srcOrd="0" destOrd="0" parTransId="{F3DC5DD1-2EED-4A11-8A31-C399AB7CC3F3}" sibTransId="{17978F74-6A51-42D5-9EAD-6A8DEF61AEF5}"/>
    <dgm:cxn modelId="{0888831B-E9F3-4612-9521-C44B4A30067C}" type="presOf" srcId="{17978F74-6A51-42D5-9EAD-6A8DEF61AEF5}" destId="{7679DAA2-C1A6-4FB5-8C86-631E572EA9C6}" srcOrd="1" destOrd="0" presId="urn:microsoft.com/office/officeart/2005/8/layout/process1"/>
    <dgm:cxn modelId="{DB6DC8E2-97B6-4DC5-9BDF-2B28BD7BAAA2}" type="presOf" srcId="{C9EA74DC-234B-42E0-91BA-C674CD8C64F1}" destId="{A6464735-F69C-4AA0-AD9A-BCCD10551EFB}" srcOrd="0" destOrd="0" presId="urn:microsoft.com/office/officeart/2005/8/layout/process1"/>
    <dgm:cxn modelId="{D65C4423-C5E2-48FB-93CF-C4389DEF9076}" srcId="{C9EA74DC-234B-42E0-91BA-C674CD8C64F1}" destId="{818CC573-6125-4D8C-9132-3DF2302B3D39}" srcOrd="1" destOrd="0" parTransId="{950BD58D-84CE-40E3-9FD9-B5160019DFC6}" sibTransId="{8E636C00-6071-47F4-B126-A414062E4866}"/>
    <dgm:cxn modelId="{8ED50109-F635-4EF2-BDB5-B60D26A6EDD3}" type="presOf" srcId="{818CC573-6125-4D8C-9132-3DF2302B3D39}" destId="{3F02CE86-2346-47C8-9B21-85297B27AD3E}" srcOrd="0" destOrd="0" presId="urn:microsoft.com/office/officeart/2005/8/layout/process1"/>
    <dgm:cxn modelId="{6C6FB9DE-C140-4FDF-BFB4-545319971677}" type="presParOf" srcId="{A6464735-F69C-4AA0-AD9A-BCCD10551EFB}" destId="{1B10ED95-1E0C-4E1D-9089-A45138AC77CB}" srcOrd="0" destOrd="0" presId="urn:microsoft.com/office/officeart/2005/8/layout/process1"/>
    <dgm:cxn modelId="{EB2D0BCB-ABFB-4F77-A3D8-0CA56B191FF7}" type="presParOf" srcId="{A6464735-F69C-4AA0-AD9A-BCCD10551EFB}" destId="{41A858F7-1755-4F9A-B251-BFBBFCBC02E0}" srcOrd="1" destOrd="0" presId="urn:microsoft.com/office/officeart/2005/8/layout/process1"/>
    <dgm:cxn modelId="{4E6A174C-5F6A-451A-BD69-8EA0524A5F19}" type="presParOf" srcId="{41A858F7-1755-4F9A-B251-BFBBFCBC02E0}" destId="{7679DAA2-C1A6-4FB5-8C86-631E572EA9C6}" srcOrd="0" destOrd="0" presId="urn:microsoft.com/office/officeart/2005/8/layout/process1"/>
    <dgm:cxn modelId="{A9DF6F21-EB18-4F39-B63B-45244C4286D5}" type="presParOf" srcId="{A6464735-F69C-4AA0-AD9A-BCCD10551EFB}" destId="{3F02CE86-2346-47C8-9B21-85297B27AD3E}" srcOrd="2" destOrd="0" presId="urn:microsoft.com/office/officeart/2005/8/layout/process1"/>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3C0789FF-4987-41FF-AEBC-1EEB65F33218}" type="doc">
      <dgm:prSet loTypeId="urn:microsoft.com/office/officeart/2005/8/layout/lProcess2" loCatId="list" qsTypeId="urn:microsoft.com/office/officeart/2005/8/quickstyle/simple4" qsCatId="simple" csTypeId="urn:microsoft.com/office/officeart/2005/8/colors/accent1_2" csCatId="accent1" phldr="1"/>
      <dgm:spPr/>
      <dgm:t>
        <a:bodyPr/>
        <a:lstStyle/>
        <a:p>
          <a:endParaRPr lang="en-GB"/>
        </a:p>
      </dgm:t>
    </dgm:pt>
    <dgm:pt modelId="{180D38BD-9B20-443A-BAB8-7320E8F4ECAE}">
      <dgm:prSet phldrT="[Text]"/>
      <dgm:spPr>
        <a:xfrm>
          <a:off x="361" y="0"/>
          <a:ext cx="940832" cy="1848678"/>
        </a:xfrm>
        <a:prstGeom prst="roundRect">
          <a:avLst>
            <a:gd name="adj" fmla="val 10000"/>
          </a:avLst>
        </a:prstGeom>
      </dgm:spPr>
      <dgm:t>
        <a:bodyPr/>
        <a:lstStyle/>
        <a:p>
          <a:r>
            <a:rPr lang="en-GB">
              <a:solidFill>
                <a:schemeClr val="tx1">
                  <a:lumMod val="75000"/>
                  <a:lumOff val="25000"/>
                </a:schemeClr>
              </a:solidFill>
              <a:latin typeface="Arial" pitchFamily="34" charset="0"/>
              <a:ea typeface="+mn-ea"/>
              <a:cs typeface="Arial" pitchFamily="34" charset="0"/>
            </a:rPr>
            <a:t>Support</a:t>
          </a:r>
        </a:p>
      </dgm:t>
    </dgm:pt>
    <dgm:pt modelId="{72D75B67-C22E-4F5A-B26E-2556DB9638EE}" type="parTrans" cxnId="{FE4E0F35-62CB-45E6-A801-224B82B1437B}">
      <dgm:prSet/>
      <dgm:spPr/>
      <dgm:t>
        <a:bodyPr/>
        <a:lstStyle/>
        <a:p>
          <a:endParaRPr lang="en-GB"/>
        </a:p>
      </dgm:t>
    </dgm:pt>
    <dgm:pt modelId="{80775C57-6775-4CEB-A001-5868F8293250}" type="sibTrans" cxnId="{FE4E0F35-62CB-45E6-A801-224B82B1437B}">
      <dgm:prSet/>
      <dgm:spPr/>
      <dgm:t>
        <a:bodyPr/>
        <a:lstStyle/>
        <a:p>
          <a:endParaRPr lang="en-GB"/>
        </a:p>
      </dgm:t>
    </dgm:pt>
    <dgm:pt modelId="{215113C0-62C3-4E51-873A-6CF759F7D596}">
      <dgm:prSet phldrT="[Text]"/>
      <dgm:spPr>
        <a:xfrm>
          <a:off x="1011756" y="0"/>
          <a:ext cx="940832" cy="1848678"/>
        </a:xfrm>
        <a:prstGeom prst="roundRect">
          <a:avLst>
            <a:gd name="adj" fmla="val 10000"/>
          </a:avLst>
        </a:prstGeom>
      </dgm:spPr>
      <dgm:t>
        <a:bodyPr/>
        <a:lstStyle/>
        <a:p>
          <a:pPr algn="ctr"/>
          <a:r>
            <a:rPr lang="en-GB">
              <a:solidFill>
                <a:schemeClr val="tx1">
                  <a:lumMod val="75000"/>
                  <a:lumOff val="25000"/>
                </a:schemeClr>
              </a:solidFill>
              <a:latin typeface="Arial" pitchFamily="34" charset="0"/>
              <a:ea typeface="+mn-ea"/>
              <a:cs typeface="Arial" pitchFamily="34" charset="0"/>
            </a:rPr>
            <a:t>Markets</a:t>
          </a:r>
        </a:p>
      </dgm:t>
    </dgm:pt>
    <dgm:pt modelId="{2F21A7D9-42FE-4DF6-A7A4-8E2730BB19F4}" type="parTrans" cxnId="{7DA9501E-BA47-463A-83A2-11EE97AD708D}">
      <dgm:prSet/>
      <dgm:spPr/>
      <dgm:t>
        <a:bodyPr/>
        <a:lstStyle/>
        <a:p>
          <a:endParaRPr lang="en-GB"/>
        </a:p>
      </dgm:t>
    </dgm:pt>
    <dgm:pt modelId="{38B46CB5-5ED0-47AD-BDF9-58275796A4D0}" type="sibTrans" cxnId="{7DA9501E-BA47-463A-83A2-11EE97AD708D}">
      <dgm:prSet/>
      <dgm:spPr/>
      <dgm:t>
        <a:bodyPr/>
        <a:lstStyle/>
        <a:p>
          <a:endParaRPr lang="en-GB"/>
        </a:p>
      </dgm:t>
    </dgm:pt>
    <dgm:pt modelId="{18FCF691-FCF0-4E6C-AE9D-02D4B87CC030}">
      <dgm:prSet phldrT="[Text]"/>
      <dgm:spPr>
        <a:xfrm>
          <a:off x="1105840" y="554603"/>
          <a:ext cx="752665" cy="1201640"/>
        </a:xfrm>
        <a:prstGeom prst="roundRect">
          <a:avLst>
            <a:gd name="adj" fmla="val 10000"/>
          </a:avLst>
        </a:prstGeom>
      </dgm:spPr>
      <dgm:t>
        <a:bodyPr/>
        <a:lstStyle/>
        <a:p>
          <a:r>
            <a:rPr lang="en-GB">
              <a:latin typeface="Arial" pitchFamily="34" charset="0"/>
              <a:ea typeface="+mn-ea"/>
              <a:cs typeface="Arial" pitchFamily="34" charset="0"/>
            </a:rPr>
            <a:t>Remove supermarket  monopoly</a:t>
          </a:r>
        </a:p>
      </dgm:t>
    </dgm:pt>
    <dgm:pt modelId="{7FFB2B61-471A-4EAA-B8CC-DCB23D578507}" type="parTrans" cxnId="{9A087F64-6492-4A15-8312-783DD5DD7B52}">
      <dgm:prSet/>
      <dgm:spPr/>
      <dgm:t>
        <a:bodyPr/>
        <a:lstStyle/>
        <a:p>
          <a:endParaRPr lang="en-GB"/>
        </a:p>
      </dgm:t>
    </dgm:pt>
    <dgm:pt modelId="{8AF500BD-8902-4A32-9C35-7725CAE3C1E9}" type="sibTrans" cxnId="{9A087F64-6492-4A15-8312-783DD5DD7B52}">
      <dgm:prSet/>
      <dgm:spPr/>
      <dgm:t>
        <a:bodyPr/>
        <a:lstStyle/>
        <a:p>
          <a:endParaRPr lang="en-GB"/>
        </a:p>
      </dgm:t>
    </dgm:pt>
    <dgm:pt modelId="{9FD00C86-A4EA-47DE-AD8C-115DF1BDAA8F}">
      <dgm:prSet phldrT="[Text]"/>
      <dgm:spPr>
        <a:xfrm>
          <a:off x="2023513" y="0"/>
          <a:ext cx="940832" cy="1848678"/>
        </a:xfrm>
        <a:prstGeom prst="roundRect">
          <a:avLst>
            <a:gd name="adj" fmla="val 10000"/>
          </a:avLst>
        </a:prstGeom>
      </dgm:spPr>
      <dgm:t>
        <a:bodyPr/>
        <a:lstStyle/>
        <a:p>
          <a:r>
            <a:rPr lang="en-GB">
              <a:solidFill>
                <a:schemeClr val="tx1">
                  <a:lumMod val="75000"/>
                  <a:lumOff val="25000"/>
                </a:schemeClr>
              </a:solidFill>
              <a:latin typeface="Arial" pitchFamily="34" charset="0"/>
              <a:ea typeface="+mn-ea"/>
              <a:cs typeface="Arial" pitchFamily="34" charset="0"/>
            </a:rPr>
            <a:t>Consumer</a:t>
          </a:r>
          <a:br>
            <a:rPr lang="en-GB">
              <a:solidFill>
                <a:schemeClr val="tx1">
                  <a:lumMod val="75000"/>
                  <a:lumOff val="25000"/>
                </a:schemeClr>
              </a:solidFill>
              <a:latin typeface="Arial" pitchFamily="34" charset="0"/>
              <a:ea typeface="+mn-ea"/>
              <a:cs typeface="Arial" pitchFamily="34" charset="0"/>
            </a:rPr>
          </a:br>
          <a:r>
            <a:rPr lang="en-GB">
              <a:solidFill>
                <a:schemeClr val="tx1">
                  <a:lumMod val="75000"/>
                  <a:lumOff val="25000"/>
                </a:schemeClr>
              </a:solidFill>
              <a:latin typeface="Arial" pitchFamily="34" charset="0"/>
              <a:ea typeface="+mn-ea"/>
              <a:cs typeface="Arial" pitchFamily="34" charset="0"/>
            </a:rPr>
            <a:t>Education</a:t>
          </a:r>
        </a:p>
      </dgm:t>
    </dgm:pt>
    <dgm:pt modelId="{3CD1F6EC-B6FC-4854-B395-10E08898B74C}" type="parTrans" cxnId="{33534A58-8CF7-4877-856C-B4C80BA699B7}">
      <dgm:prSet/>
      <dgm:spPr/>
      <dgm:t>
        <a:bodyPr/>
        <a:lstStyle/>
        <a:p>
          <a:endParaRPr lang="en-GB"/>
        </a:p>
      </dgm:t>
    </dgm:pt>
    <dgm:pt modelId="{866D11F0-8D95-4B35-8416-8C5B55284CDC}" type="sibTrans" cxnId="{33534A58-8CF7-4877-856C-B4C80BA699B7}">
      <dgm:prSet/>
      <dgm:spPr/>
      <dgm:t>
        <a:bodyPr/>
        <a:lstStyle/>
        <a:p>
          <a:endParaRPr lang="en-GB"/>
        </a:p>
      </dgm:t>
    </dgm:pt>
    <dgm:pt modelId="{2CBE2E51-390A-4315-8750-C0FE5765F69A}">
      <dgm:prSet phldrT="[Text]"/>
      <dgm:spPr>
        <a:xfrm>
          <a:off x="2117234" y="555145"/>
          <a:ext cx="752665" cy="557401"/>
        </a:xfrm>
        <a:prstGeom prst="roundRect">
          <a:avLst>
            <a:gd name="adj" fmla="val 10000"/>
          </a:avLst>
        </a:prstGeom>
      </dgm:spPr>
      <dgm:t>
        <a:bodyPr/>
        <a:lstStyle/>
        <a:p>
          <a:r>
            <a:rPr lang="en-GB">
              <a:latin typeface="Arial" pitchFamily="34" charset="0"/>
              <a:ea typeface="+mn-ea"/>
              <a:cs typeface="Arial" pitchFamily="34" charset="0"/>
            </a:rPr>
            <a:t>Quality of products</a:t>
          </a:r>
        </a:p>
      </dgm:t>
    </dgm:pt>
    <dgm:pt modelId="{D1159431-AE0D-438C-AE94-1D9D845231E6}" type="parTrans" cxnId="{F62AFA7E-49A2-4B4B-97BB-0A8AE3B58D99}">
      <dgm:prSet/>
      <dgm:spPr/>
      <dgm:t>
        <a:bodyPr/>
        <a:lstStyle/>
        <a:p>
          <a:endParaRPr lang="en-GB"/>
        </a:p>
      </dgm:t>
    </dgm:pt>
    <dgm:pt modelId="{CA5D067A-3CD2-4417-A364-D60A2BB73376}" type="sibTrans" cxnId="{F62AFA7E-49A2-4B4B-97BB-0A8AE3B58D99}">
      <dgm:prSet/>
      <dgm:spPr/>
      <dgm:t>
        <a:bodyPr/>
        <a:lstStyle/>
        <a:p>
          <a:endParaRPr lang="en-GB"/>
        </a:p>
      </dgm:t>
    </dgm:pt>
    <dgm:pt modelId="{3FC5842E-D962-4634-9F32-1BBBF1C4810C}">
      <dgm:prSet phldrT="[Text]"/>
      <dgm:spPr>
        <a:xfrm>
          <a:off x="2117234" y="1198300"/>
          <a:ext cx="752665" cy="557401"/>
        </a:xfrm>
        <a:prstGeom prst="roundRect">
          <a:avLst>
            <a:gd name="adj" fmla="val 10000"/>
          </a:avLst>
        </a:prstGeom>
      </dgm:spPr>
      <dgm:t>
        <a:bodyPr/>
        <a:lstStyle/>
        <a:p>
          <a:r>
            <a:rPr lang="en-GB">
              <a:latin typeface="Arial" pitchFamily="34" charset="0"/>
              <a:ea typeface="+mn-ea"/>
              <a:cs typeface="Arial" pitchFamily="34" charset="0"/>
            </a:rPr>
            <a:t>True costs of production</a:t>
          </a:r>
        </a:p>
      </dgm:t>
    </dgm:pt>
    <dgm:pt modelId="{11665E66-7BD3-4665-A73A-A6901CE1D5FC}" type="parTrans" cxnId="{7099E76C-83A4-4C1B-AEEE-E5DF7B39A86E}">
      <dgm:prSet/>
      <dgm:spPr/>
      <dgm:t>
        <a:bodyPr/>
        <a:lstStyle/>
        <a:p>
          <a:endParaRPr lang="en-GB"/>
        </a:p>
      </dgm:t>
    </dgm:pt>
    <dgm:pt modelId="{DA7B0C6F-90D5-4800-9682-F00B46EEA397}" type="sibTrans" cxnId="{7099E76C-83A4-4C1B-AEEE-E5DF7B39A86E}">
      <dgm:prSet/>
      <dgm:spPr/>
      <dgm:t>
        <a:bodyPr/>
        <a:lstStyle/>
        <a:p>
          <a:endParaRPr lang="en-GB"/>
        </a:p>
      </dgm:t>
    </dgm:pt>
    <dgm:pt modelId="{2D415BBD-D203-454D-85ED-AFD602BECA20}">
      <dgm:prSet/>
      <dgm:spPr>
        <a:xfrm>
          <a:off x="94445" y="1198300"/>
          <a:ext cx="752665" cy="557401"/>
        </a:xfrm>
        <a:prstGeom prst="roundRect">
          <a:avLst>
            <a:gd name="adj" fmla="val 10000"/>
          </a:avLst>
        </a:prstGeom>
      </dgm:spPr>
      <dgm:t>
        <a:bodyPr/>
        <a:lstStyle/>
        <a:p>
          <a:r>
            <a:rPr lang="en-GB">
              <a:latin typeface="Arial" pitchFamily="34" charset="0"/>
              <a:ea typeface="+mn-ea"/>
              <a:cs typeface="Arial" pitchFamily="34" charset="0"/>
            </a:rPr>
            <a:t>Improve advisory services</a:t>
          </a:r>
        </a:p>
      </dgm:t>
    </dgm:pt>
    <dgm:pt modelId="{DF98FD1E-9B56-4CCF-9ECB-5AA2AECAEB16}" type="parTrans" cxnId="{B61153C5-CC97-4804-9089-0F7CFA65811C}">
      <dgm:prSet/>
      <dgm:spPr/>
      <dgm:t>
        <a:bodyPr/>
        <a:lstStyle/>
        <a:p>
          <a:endParaRPr lang="en-GB"/>
        </a:p>
      </dgm:t>
    </dgm:pt>
    <dgm:pt modelId="{7D96D7B2-5730-4D2E-B0FF-F436F4F1D8A6}" type="sibTrans" cxnId="{B61153C5-CC97-4804-9089-0F7CFA65811C}">
      <dgm:prSet/>
      <dgm:spPr/>
      <dgm:t>
        <a:bodyPr/>
        <a:lstStyle/>
        <a:p>
          <a:endParaRPr lang="en-GB"/>
        </a:p>
      </dgm:t>
    </dgm:pt>
    <dgm:pt modelId="{095D9477-9FB2-4FF1-8713-F409AB4E89BD}">
      <dgm:prSet/>
      <dgm:spPr/>
      <dgm:t>
        <a:bodyPr/>
        <a:lstStyle/>
        <a:p>
          <a:r>
            <a:rPr lang="en-US"/>
            <a:t>Decrease focus on foreign imports</a:t>
          </a:r>
        </a:p>
      </dgm:t>
    </dgm:pt>
    <dgm:pt modelId="{8CE3CD27-615D-485F-9C16-598D706705EB}" type="parTrans" cxnId="{7515623A-16E4-43B3-9544-7ACCBE660F49}">
      <dgm:prSet/>
      <dgm:spPr/>
      <dgm:t>
        <a:bodyPr/>
        <a:lstStyle/>
        <a:p>
          <a:endParaRPr lang="en-US"/>
        </a:p>
      </dgm:t>
    </dgm:pt>
    <dgm:pt modelId="{5608F8AC-9983-4937-B70E-4089AE8D2873}" type="sibTrans" cxnId="{7515623A-16E4-43B3-9544-7ACCBE660F49}">
      <dgm:prSet/>
      <dgm:spPr/>
      <dgm:t>
        <a:bodyPr/>
        <a:lstStyle/>
        <a:p>
          <a:endParaRPr lang="en-US"/>
        </a:p>
      </dgm:t>
    </dgm:pt>
    <dgm:pt modelId="{B1F0CF77-ED0F-43F5-929D-36193AA96F48}">
      <dgm:prSet/>
      <dgm:spPr/>
      <dgm:t>
        <a:bodyPr/>
        <a:lstStyle/>
        <a:p>
          <a:r>
            <a:rPr lang="en-US"/>
            <a:t>Improve governmental support</a:t>
          </a:r>
        </a:p>
      </dgm:t>
    </dgm:pt>
    <dgm:pt modelId="{184F909C-2CEA-427B-AD38-6E0B2D6F1B3E}" type="parTrans" cxnId="{88B5B259-DAE0-485C-9B51-3B631488E268}">
      <dgm:prSet/>
      <dgm:spPr/>
      <dgm:t>
        <a:bodyPr/>
        <a:lstStyle/>
        <a:p>
          <a:endParaRPr lang="en-US"/>
        </a:p>
      </dgm:t>
    </dgm:pt>
    <dgm:pt modelId="{2D8A5522-F6EE-49F5-9E5E-F11C3924F300}" type="sibTrans" cxnId="{88B5B259-DAE0-485C-9B51-3B631488E268}">
      <dgm:prSet/>
      <dgm:spPr/>
      <dgm:t>
        <a:bodyPr/>
        <a:lstStyle/>
        <a:p>
          <a:endParaRPr lang="en-US"/>
        </a:p>
      </dgm:t>
    </dgm:pt>
    <dgm:pt modelId="{136D56A0-27A3-4874-A3F3-6F88924D7D3A}" type="pres">
      <dgm:prSet presAssocID="{3C0789FF-4987-41FF-AEBC-1EEB65F33218}" presName="theList" presStyleCnt="0">
        <dgm:presLayoutVars>
          <dgm:dir/>
          <dgm:animLvl val="lvl"/>
          <dgm:resizeHandles val="exact"/>
        </dgm:presLayoutVars>
      </dgm:prSet>
      <dgm:spPr/>
      <dgm:t>
        <a:bodyPr/>
        <a:lstStyle/>
        <a:p>
          <a:endParaRPr lang="en-GB"/>
        </a:p>
      </dgm:t>
    </dgm:pt>
    <dgm:pt modelId="{B94E95C1-D170-43F6-AB4D-AADF843CDFA7}" type="pres">
      <dgm:prSet presAssocID="{180D38BD-9B20-443A-BAB8-7320E8F4ECAE}" presName="compNode" presStyleCnt="0"/>
      <dgm:spPr/>
      <dgm:t>
        <a:bodyPr/>
        <a:lstStyle/>
        <a:p>
          <a:endParaRPr lang="en-US"/>
        </a:p>
      </dgm:t>
    </dgm:pt>
    <dgm:pt modelId="{CD85000D-1701-4981-94A0-F9C74CCB174A}" type="pres">
      <dgm:prSet presAssocID="{180D38BD-9B20-443A-BAB8-7320E8F4ECAE}" presName="aNode" presStyleLbl="bgShp" presStyleIdx="0" presStyleCnt="3"/>
      <dgm:spPr/>
      <dgm:t>
        <a:bodyPr/>
        <a:lstStyle/>
        <a:p>
          <a:endParaRPr lang="en-GB"/>
        </a:p>
      </dgm:t>
    </dgm:pt>
    <dgm:pt modelId="{4DC62054-0E5E-4AA0-903B-2643B1EF133C}" type="pres">
      <dgm:prSet presAssocID="{180D38BD-9B20-443A-BAB8-7320E8F4ECAE}" presName="textNode" presStyleLbl="bgShp" presStyleIdx="0" presStyleCnt="3"/>
      <dgm:spPr/>
      <dgm:t>
        <a:bodyPr/>
        <a:lstStyle/>
        <a:p>
          <a:endParaRPr lang="en-GB"/>
        </a:p>
      </dgm:t>
    </dgm:pt>
    <dgm:pt modelId="{A70FDB9A-14DB-4D3E-9E0D-09B8C833BDDE}" type="pres">
      <dgm:prSet presAssocID="{180D38BD-9B20-443A-BAB8-7320E8F4ECAE}" presName="compChildNode" presStyleCnt="0"/>
      <dgm:spPr/>
      <dgm:t>
        <a:bodyPr/>
        <a:lstStyle/>
        <a:p>
          <a:endParaRPr lang="en-US"/>
        </a:p>
      </dgm:t>
    </dgm:pt>
    <dgm:pt modelId="{E754CCE8-91D4-4FA7-A5D9-4FB18405F1E7}" type="pres">
      <dgm:prSet presAssocID="{180D38BD-9B20-443A-BAB8-7320E8F4ECAE}" presName="theInnerList" presStyleCnt="0"/>
      <dgm:spPr/>
      <dgm:t>
        <a:bodyPr/>
        <a:lstStyle/>
        <a:p>
          <a:endParaRPr lang="en-US"/>
        </a:p>
      </dgm:t>
    </dgm:pt>
    <dgm:pt modelId="{27DDC1D6-7266-4B37-BB12-9FACDC658A09}" type="pres">
      <dgm:prSet presAssocID="{2D415BBD-D203-454D-85ED-AFD602BECA20}" presName="childNode" presStyleLbl="node1" presStyleIdx="0" presStyleCnt="6">
        <dgm:presLayoutVars>
          <dgm:bulletEnabled val="1"/>
        </dgm:presLayoutVars>
      </dgm:prSet>
      <dgm:spPr/>
      <dgm:t>
        <a:bodyPr/>
        <a:lstStyle/>
        <a:p>
          <a:endParaRPr lang="en-GB"/>
        </a:p>
      </dgm:t>
    </dgm:pt>
    <dgm:pt modelId="{7A972C6A-D04E-487E-B43C-4E05ECAF34F5}" type="pres">
      <dgm:prSet presAssocID="{2D415BBD-D203-454D-85ED-AFD602BECA20}" presName="aSpace2" presStyleCnt="0"/>
      <dgm:spPr/>
      <dgm:t>
        <a:bodyPr/>
        <a:lstStyle/>
        <a:p>
          <a:endParaRPr lang="en-US"/>
        </a:p>
      </dgm:t>
    </dgm:pt>
    <dgm:pt modelId="{EBE11050-A304-489F-8881-CDA77D2A8D89}" type="pres">
      <dgm:prSet presAssocID="{B1F0CF77-ED0F-43F5-929D-36193AA96F48}" presName="childNode" presStyleLbl="node1" presStyleIdx="1" presStyleCnt="6">
        <dgm:presLayoutVars>
          <dgm:bulletEnabled val="1"/>
        </dgm:presLayoutVars>
      </dgm:prSet>
      <dgm:spPr/>
      <dgm:t>
        <a:bodyPr/>
        <a:lstStyle/>
        <a:p>
          <a:endParaRPr lang="en-US"/>
        </a:p>
      </dgm:t>
    </dgm:pt>
    <dgm:pt modelId="{3F9DDC17-FF61-43B7-AF2E-F1602A93AF82}" type="pres">
      <dgm:prSet presAssocID="{180D38BD-9B20-443A-BAB8-7320E8F4ECAE}" presName="aSpace" presStyleCnt="0"/>
      <dgm:spPr/>
      <dgm:t>
        <a:bodyPr/>
        <a:lstStyle/>
        <a:p>
          <a:endParaRPr lang="en-US"/>
        </a:p>
      </dgm:t>
    </dgm:pt>
    <dgm:pt modelId="{49A4B181-3203-47A0-9DF9-61AAA2BB9F32}" type="pres">
      <dgm:prSet presAssocID="{215113C0-62C3-4E51-873A-6CF759F7D596}" presName="compNode" presStyleCnt="0"/>
      <dgm:spPr/>
      <dgm:t>
        <a:bodyPr/>
        <a:lstStyle/>
        <a:p>
          <a:endParaRPr lang="en-US"/>
        </a:p>
      </dgm:t>
    </dgm:pt>
    <dgm:pt modelId="{78E3E545-0453-4253-A824-68A7313426C4}" type="pres">
      <dgm:prSet presAssocID="{215113C0-62C3-4E51-873A-6CF759F7D596}" presName="aNode" presStyleLbl="bgShp" presStyleIdx="1" presStyleCnt="3"/>
      <dgm:spPr/>
      <dgm:t>
        <a:bodyPr/>
        <a:lstStyle/>
        <a:p>
          <a:endParaRPr lang="en-GB"/>
        </a:p>
      </dgm:t>
    </dgm:pt>
    <dgm:pt modelId="{7812B3D6-F3AE-4B8E-B2D8-8D0C35F01DCC}" type="pres">
      <dgm:prSet presAssocID="{215113C0-62C3-4E51-873A-6CF759F7D596}" presName="textNode" presStyleLbl="bgShp" presStyleIdx="1" presStyleCnt="3"/>
      <dgm:spPr/>
      <dgm:t>
        <a:bodyPr/>
        <a:lstStyle/>
        <a:p>
          <a:endParaRPr lang="en-GB"/>
        </a:p>
      </dgm:t>
    </dgm:pt>
    <dgm:pt modelId="{1F4D53CF-8BA9-4239-A755-2108C49DB383}" type="pres">
      <dgm:prSet presAssocID="{215113C0-62C3-4E51-873A-6CF759F7D596}" presName="compChildNode" presStyleCnt="0"/>
      <dgm:spPr/>
      <dgm:t>
        <a:bodyPr/>
        <a:lstStyle/>
        <a:p>
          <a:endParaRPr lang="en-US"/>
        </a:p>
      </dgm:t>
    </dgm:pt>
    <dgm:pt modelId="{E86566E9-56E9-43AF-AEFC-87F62645AD18}" type="pres">
      <dgm:prSet presAssocID="{215113C0-62C3-4E51-873A-6CF759F7D596}" presName="theInnerList" presStyleCnt="0"/>
      <dgm:spPr/>
      <dgm:t>
        <a:bodyPr/>
        <a:lstStyle/>
        <a:p>
          <a:endParaRPr lang="en-US"/>
        </a:p>
      </dgm:t>
    </dgm:pt>
    <dgm:pt modelId="{4DA96B22-0E8D-4A8E-9E2F-23CE6D32F247}" type="pres">
      <dgm:prSet presAssocID="{095D9477-9FB2-4FF1-8713-F409AB4E89BD}" presName="childNode" presStyleLbl="node1" presStyleIdx="2" presStyleCnt="6">
        <dgm:presLayoutVars>
          <dgm:bulletEnabled val="1"/>
        </dgm:presLayoutVars>
      </dgm:prSet>
      <dgm:spPr/>
      <dgm:t>
        <a:bodyPr/>
        <a:lstStyle/>
        <a:p>
          <a:endParaRPr lang="en-US"/>
        </a:p>
      </dgm:t>
    </dgm:pt>
    <dgm:pt modelId="{51A19DC1-B70E-4667-9350-74CFDA88946B}" type="pres">
      <dgm:prSet presAssocID="{095D9477-9FB2-4FF1-8713-F409AB4E89BD}" presName="aSpace2" presStyleCnt="0"/>
      <dgm:spPr/>
      <dgm:t>
        <a:bodyPr/>
        <a:lstStyle/>
        <a:p>
          <a:endParaRPr lang="en-US"/>
        </a:p>
      </dgm:t>
    </dgm:pt>
    <dgm:pt modelId="{279C58FA-ADF5-4212-A543-78EE7360A12A}" type="pres">
      <dgm:prSet presAssocID="{18FCF691-FCF0-4E6C-AE9D-02D4B87CC030}" presName="childNode" presStyleLbl="node1" presStyleIdx="3" presStyleCnt="6">
        <dgm:presLayoutVars>
          <dgm:bulletEnabled val="1"/>
        </dgm:presLayoutVars>
      </dgm:prSet>
      <dgm:spPr/>
      <dgm:t>
        <a:bodyPr/>
        <a:lstStyle/>
        <a:p>
          <a:endParaRPr lang="en-GB"/>
        </a:p>
      </dgm:t>
    </dgm:pt>
    <dgm:pt modelId="{DC3A18A8-0C5F-446A-9D4C-C1B045C1B2D7}" type="pres">
      <dgm:prSet presAssocID="{215113C0-62C3-4E51-873A-6CF759F7D596}" presName="aSpace" presStyleCnt="0"/>
      <dgm:spPr/>
      <dgm:t>
        <a:bodyPr/>
        <a:lstStyle/>
        <a:p>
          <a:endParaRPr lang="en-US"/>
        </a:p>
      </dgm:t>
    </dgm:pt>
    <dgm:pt modelId="{C85B355B-8E92-4606-BFE1-D0577E988E1D}" type="pres">
      <dgm:prSet presAssocID="{9FD00C86-A4EA-47DE-AD8C-115DF1BDAA8F}" presName="compNode" presStyleCnt="0"/>
      <dgm:spPr/>
      <dgm:t>
        <a:bodyPr/>
        <a:lstStyle/>
        <a:p>
          <a:endParaRPr lang="en-US"/>
        </a:p>
      </dgm:t>
    </dgm:pt>
    <dgm:pt modelId="{92D2F344-C98D-45BE-A8E9-2D9D4577051A}" type="pres">
      <dgm:prSet presAssocID="{9FD00C86-A4EA-47DE-AD8C-115DF1BDAA8F}" presName="aNode" presStyleLbl="bgShp" presStyleIdx="2" presStyleCnt="3" custLinFactNeighborX="5027"/>
      <dgm:spPr/>
      <dgm:t>
        <a:bodyPr/>
        <a:lstStyle/>
        <a:p>
          <a:endParaRPr lang="en-GB"/>
        </a:p>
      </dgm:t>
    </dgm:pt>
    <dgm:pt modelId="{B1E1083A-889E-4EDF-9C51-6F860A4BA35F}" type="pres">
      <dgm:prSet presAssocID="{9FD00C86-A4EA-47DE-AD8C-115DF1BDAA8F}" presName="textNode" presStyleLbl="bgShp" presStyleIdx="2" presStyleCnt="3"/>
      <dgm:spPr/>
      <dgm:t>
        <a:bodyPr/>
        <a:lstStyle/>
        <a:p>
          <a:endParaRPr lang="en-GB"/>
        </a:p>
      </dgm:t>
    </dgm:pt>
    <dgm:pt modelId="{0BB29FE3-B234-486A-BA55-E617CE054748}" type="pres">
      <dgm:prSet presAssocID="{9FD00C86-A4EA-47DE-AD8C-115DF1BDAA8F}" presName="compChildNode" presStyleCnt="0"/>
      <dgm:spPr/>
      <dgm:t>
        <a:bodyPr/>
        <a:lstStyle/>
        <a:p>
          <a:endParaRPr lang="en-US"/>
        </a:p>
      </dgm:t>
    </dgm:pt>
    <dgm:pt modelId="{1E662E9F-524A-4D77-9013-69F284585D3D}" type="pres">
      <dgm:prSet presAssocID="{9FD00C86-A4EA-47DE-AD8C-115DF1BDAA8F}" presName="theInnerList" presStyleCnt="0"/>
      <dgm:spPr/>
      <dgm:t>
        <a:bodyPr/>
        <a:lstStyle/>
        <a:p>
          <a:endParaRPr lang="en-US"/>
        </a:p>
      </dgm:t>
    </dgm:pt>
    <dgm:pt modelId="{9D88E8DE-76BF-4FEC-A6BA-3149426444E1}" type="pres">
      <dgm:prSet presAssocID="{2CBE2E51-390A-4315-8750-C0FE5765F69A}" presName="childNode" presStyleLbl="node1" presStyleIdx="4" presStyleCnt="6">
        <dgm:presLayoutVars>
          <dgm:bulletEnabled val="1"/>
        </dgm:presLayoutVars>
      </dgm:prSet>
      <dgm:spPr/>
      <dgm:t>
        <a:bodyPr/>
        <a:lstStyle/>
        <a:p>
          <a:endParaRPr lang="en-GB"/>
        </a:p>
      </dgm:t>
    </dgm:pt>
    <dgm:pt modelId="{ECE7D128-B845-4A98-ACA4-16CAD85891E4}" type="pres">
      <dgm:prSet presAssocID="{2CBE2E51-390A-4315-8750-C0FE5765F69A}" presName="aSpace2" presStyleCnt="0"/>
      <dgm:spPr/>
      <dgm:t>
        <a:bodyPr/>
        <a:lstStyle/>
        <a:p>
          <a:endParaRPr lang="en-US"/>
        </a:p>
      </dgm:t>
    </dgm:pt>
    <dgm:pt modelId="{1888A8BD-C541-4453-89F2-26D4C4A987C9}" type="pres">
      <dgm:prSet presAssocID="{3FC5842E-D962-4634-9F32-1BBBF1C4810C}" presName="childNode" presStyleLbl="node1" presStyleIdx="5" presStyleCnt="6">
        <dgm:presLayoutVars>
          <dgm:bulletEnabled val="1"/>
        </dgm:presLayoutVars>
      </dgm:prSet>
      <dgm:spPr/>
      <dgm:t>
        <a:bodyPr/>
        <a:lstStyle/>
        <a:p>
          <a:endParaRPr lang="en-GB"/>
        </a:p>
      </dgm:t>
    </dgm:pt>
  </dgm:ptLst>
  <dgm:cxnLst>
    <dgm:cxn modelId="{00A1352B-FFF1-4AF9-AA82-00AEAA613BB8}" type="presOf" srcId="{3FC5842E-D962-4634-9F32-1BBBF1C4810C}" destId="{1888A8BD-C541-4453-89F2-26D4C4A987C9}" srcOrd="0" destOrd="0" presId="urn:microsoft.com/office/officeart/2005/8/layout/lProcess2"/>
    <dgm:cxn modelId="{F62AFA7E-49A2-4B4B-97BB-0A8AE3B58D99}" srcId="{9FD00C86-A4EA-47DE-AD8C-115DF1BDAA8F}" destId="{2CBE2E51-390A-4315-8750-C0FE5765F69A}" srcOrd="0" destOrd="0" parTransId="{D1159431-AE0D-438C-AE94-1D9D845231E6}" sibTransId="{CA5D067A-3CD2-4417-A364-D60A2BB73376}"/>
    <dgm:cxn modelId="{3140C6D3-F670-4DC5-9361-BF07E649D2B1}" type="presOf" srcId="{18FCF691-FCF0-4E6C-AE9D-02D4B87CC030}" destId="{279C58FA-ADF5-4212-A543-78EE7360A12A}" srcOrd="0" destOrd="0" presId="urn:microsoft.com/office/officeart/2005/8/layout/lProcess2"/>
    <dgm:cxn modelId="{9A087F64-6492-4A15-8312-783DD5DD7B52}" srcId="{215113C0-62C3-4E51-873A-6CF759F7D596}" destId="{18FCF691-FCF0-4E6C-AE9D-02D4B87CC030}" srcOrd="1" destOrd="0" parTransId="{7FFB2B61-471A-4EAA-B8CC-DCB23D578507}" sibTransId="{8AF500BD-8902-4A32-9C35-7725CAE3C1E9}"/>
    <dgm:cxn modelId="{8F860144-FEB2-4A38-B449-F7AF74FB57C7}" type="presOf" srcId="{3C0789FF-4987-41FF-AEBC-1EEB65F33218}" destId="{136D56A0-27A3-4874-A3F3-6F88924D7D3A}" srcOrd="0" destOrd="0" presId="urn:microsoft.com/office/officeart/2005/8/layout/lProcess2"/>
    <dgm:cxn modelId="{36111238-B53E-4BD4-A390-AE06266DD392}" type="presOf" srcId="{095D9477-9FB2-4FF1-8713-F409AB4E89BD}" destId="{4DA96B22-0E8D-4A8E-9E2F-23CE6D32F247}" srcOrd="0" destOrd="0" presId="urn:microsoft.com/office/officeart/2005/8/layout/lProcess2"/>
    <dgm:cxn modelId="{33534A58-8CF7-4877-856C-B4C80BA699B7}" srcId="{3C0789FF-4987-41FF-AEBC-1EEB65F33218}" destId="{9FD00C86-A4EA-47DE-AD8C-115DF1BDAA8F}" srcOrd="2" destOrd="0" parTransId="{3CD1F6EC-B6FC-4854-B395-10E08898B74C}" sibTransId="{866D11F0-8D95-4B35-8416-8C5B55284CDC}"/>
    <dgm:cxn modelId="{7099E76C-83A4-4C1B-AEEE-E5DF7B39A86E}" srcId="{9FD00C86-A4EA-47DE-AD8C-115DF1BDAA8F}" destId="{3FC5842E-D962-4634-9F32-1BBBF1C4810C}" srcOrd="1" destOrd="0" parTransId="{11665E66-7BD3-4665-A73A-A6901CE1D5FC}" sibTransId="{DA7B0C6F-90D5-4800-9682-F00B46EEA397}"/>
    <dgm:cxn modelId="{1DCF8274-001F-4AA1-B737-5A0BB70A0E9A}" type="presOf" srcId="{9FD00C86-A4EA-47DE-AD8C-115DF1BDAA8F}" destId="{B1E1083A-889E-4EDF-9C51-6F860A4BA35F}" srcOrd="1" destOrd="0" presId="urn:microsoft.com/office/officeart/2005/8/layout/lProcess2"/>
    <dgm:cxn modelId="{FF5515FF-2006-4B90-B53B-0E9FC986427D}" type="presOf" srcId="{215113C0-62C3-4E51-873A-6CF759F7D596}" destId="{7812B3D6-F3AE-4B8E-B2D8-8D0C35F01DCC}" srcOrd="1" destOrd="0" presId="urn:microsoft.com/office/officeart/2005/8/layout/lProcess2"/>
    <dgm:cxn modelId="{7515623A-16E4-43B3-9544-7ACCBE660F49}" srcId="{215113C0-62C3-4E51-873A-6CF759F7D596}" destId="{095D9477-9FB2-4FF1-8713-F409AB4E89BD}" srcOrd="0" destOrd="0" parTransId="{8CE3CD27-615D-485F-9C16-598D706705EB}" sibTransId="{5608F8AC-9983-4937-B70E-4089AE8D2873}"/>
    <dgm:cxn modelId="{A3B37082-2B27-487D-8553-62C3FACE8FF4}" type="presOf" srcId="{180D38BD-9B20-443A-BAB8-7320E8F4ECAE}" destId="{4DC62054-0E5E-4AA0-903B-2643B1EF133C}" srcOrd="1" destOrd="0" presId="urn:microsoft.com/office/officeart/2005/8/layout/lProcess2"/>
    <dgm:cxn modelId="{FE4E0F35-62CB-45E6-A801-224B82B1437B}" srcId="{3C0789FF-4987-41FF-AEBC-1EEB65F33218}" destId="{180D38BD-9B20-443A-BAB8-7320E8F4ECAE}" srcOrd="0" destOrd="0" parTransId="{72D75B67-C22E-4F5A-B26E-2556DB9638EE}" sibTransId="{80775C57-6775-4CEB-A001-5868F8293250}"/>
    <dgm:cxn modelId="{A39B8D20-97B3-4D5E-888A-0E84201BFE25}" type="presOf" srcId="{215113C0-62C3-4E51-873A-6CF759F7D596}" destId="{78E3E545-0453-4253-A824-68A7313426C4}" srcOrd="0" destOrd="0" presId="urn:microsoft.com/office/officeart/2005/8/layout/lProcess2"/>
    <dgm:cxn modelId="{7DA9501E-BA47-463A-83A2-11EE97AD708D}" srcId="{3C0789FF-4987-41FF-AEBC-1EEB65F33218}" destId="{215113C0-62C3-4E51-873A-6CF759F7D596}" srcOrd="1" destOrd="0" parTransId="{2F21A7D9-42FE-4DF6-A7A4-8E2730BB19F4}" sibTransId="{38B46CB5-5ED0-47AD-BDF9-58275796A4D0}"/>
    <dgm:cxn modelId="{65940D12-32D3-4C5E-B48B-3A13F6526E40}" type="presOf" srcId="{2CBE2E51-390A-4315-8750-C0FE5765F69A}" destId="{9D88E8DE-76BF-4FEC-A6BA-3149426444E1}" srcOrd="0" destOrd="0" presId="urn:microsoft.com/office/officeart/2005/8/layout/lProcess2"/>
    <dgm:cxn modelId="{26207870-1CBE-4824-AF69-26BEA3F435D5}" type="presOf" srcId="{2D415BBD-D203-454D-85ED-AFD602BECA20}" destId="{27DDC1D6-7266-4B37-BB12-9FACDC658A09}" srcOrd="0" destOrd="0" presId="urn:microsoft.com/office/officeart/2005/8/layout/lProcess2"/>
    <dgm:cxn modelId="{F0834422-902E-4BF3-A1CB-E723D8A62C9A}" type="presOf" srcId="{180D38BD-9B20-443A-BAB8-7320E8F4ECAE}" destId="{CD85000D-1701-4981-94A0-F9C74CCB174A}" srcOrd="0" destOrd="0" presId="urn:microsoft.com/office/officeart/2005/8/layout/lProcess2"/>
    <dgm:cxn modelId="{B61153C5-CC97-4804-9089-0F7CFA65811C}" srcId="{180D38BD-9B20-443A-BAB8-7320E8F4ECAE}" destId="{2D415BBD-D203-454D-85ED-AFD602BECA20}" srcOrd="0" destOrd="0" parTransId="{DF98FD1E-9B56-4CCF-9ECB-5AA2AECAEB16}" sibTransId="{7D96D7B2-5730-4D2E-B0FF-F436F4F1D8A6}"/>
    <dgm:cxn modelId="{56A6DFE8-CAF9-4AB5-9240-8EB6950047A2}" type="presOf" srcId="{9FD00C86-A4EA-47DE-AD8C-115DF1BDAA8F}" destId="{92D2F344-C98D-45BE-A8E9-2D9D4577051A}" srcOrd="0" destOrd="0" presId="urn:microsoft.com/office/officeart/2005/8/layout/lProcess2"/>
    <dgm:cxn modelId="{F92A6F70-411F-42DB-834E-2C27137EAF93}" type="presOf" srcId="{B1F0CF77-ED0F-43F5-929D-36193AA96F48}" destId="{EBE11050-A304-489F-8881-CDA77D2A8D89}" srcOrd="0" destOrd="0" presId="urn:microsoft.com/office/officeart/2005/8/layout/lProcess2"/>
    <dgm:cxn modelId="{88B5B259-DAE0-485C-9B51-3B631488E268}" srcId="{180D38BD-9B20-443A-BAB8-7320E8F4ECAE}" destId="{B1F0CF77-ED0F-43F5-929D-36193AA96F48}" srcOrd="1" destOrd="0" parTransId="{184F909C-2CEA-427B-AD38-6E0B2D6F1B3E}" sibTransId="{2D8A5522-F6EE-49F5-9E5E-F11C3924F300}"/>
    <dgm:cxn modelId="{150B4742-F5CE-452B-8A8D-495122524AD7}" type="presParOf" srcId="{136D56A0-27A3-4874-A3F3-6F88924D7D3A}" destId="{B94E95C1-D170-43F6-AB4D-AADF843CDFA7}" srcOrd="0" destOrd="0" presId="urn:microsoft.com/office/officeart/2005/8/layout/lProcess2"/>
    <dgm:cxn modelId="{ECE613F7-13C5-4815-98BA-385B9BFA69C9}" type="presParOf" srcId="{B94E95C1-D170-43F6-AB4D-AADF843CDFA7}" destId="{CD85000D-1701-4981-94A0-F9C74CCB174A}" srcOrd="0" destOrd="0" presId="urn:microsoft.com/office/officeart/2005/8/layout/lProcess2"/>
    <dgm:cxn modelId="{873A91D9-B833-4B25-8580-491F4A92922B}" type="presParOf" srcId="{B94E95C1-D170-43F6-AB4D-AADF843CDFA7}" destId="{4DC62054-0E5E-4AA0-903B-2643B1EF133C}" srcOrd="1" destOrd="0" presId="urn:microsoft.com/office/officeart/2005/8/layout/lProcess2"/>
    <dgm:cxn modelId="{90AFB8E5-614F-406B-86D8-8ACE7DCD4410}" type="presParOf" srcId="{B94E95C1-D170-43F6-AB4D-AADF843CDFA7}" destId="{A70FDB9A-14DB-4D3E-9E0D-09B8C833BDDE}" srcOrd="2" destOrd="0" presId="urn:microsoft.com/office/officeart/2005/8/layout/lProcess2"/>
    <dgm:cxn modelId="{A85E80FF-1BCC-40FB-AE98-CAD77B7208F3}" type="presParOf" srcId="{A70FDB9A-14DB-4D3E-9E0D-09B8C833BDDE}" destId="{E754CCE8-91D4-4FA7-A5D9-4FB18405F1E7}" srcOrd="0" destOrd="0" presId="urn:microsoft.com/office/officeart/2005/8/layout/lProcess2"/>
    <dgm:cxn modelId="{78A9EDD1-5887-4149-8C59-82D7205AF24B}" type="presParOf" srcId="{E754CCE8-91D4-4FA7-A5D9-4FB18405F1E7}" destId="{27DDC1D6-7266-4B37-BB12-9FACDC658A09}" srcOrd="0" destOrd="0" presId="urn:microsoft.com/office/officeart/2005/8/layout/lProcess2"/>
    <dgm:cxn modelId="{7375C57B-49A8-423B-A7B7-8E9E07FD6AD9}" type="presParOf" srcId="{E754CCE8-91D4-4FA7-A5D9-4FB18405F1E7}" destId="{7A972C6A-D04E-487E-B43C-4E05ECAF34F5}" srcOrd="1" destOrd="0" presId="urn:microsoft.com/office/officeart/2005/8/layout/lProcess2"/>
    <dgm:cxn modelId="{D0816B5C-5121-4F21-8512-9804CA6825DE}" type="presParOf" srcId="{E754CCE8-91D4-4FA7-A5D9-4FB18405F1E7}" destId="{EBE11050-A304-489F-8881-CDA77D2A8D89}" srcOrd="2" destOrd="0" presId="urn:microsoft.com/office/officeart/2005/8/layout/lProcess2"/>
    <dgm:cxn modelId="{CBC88984-A437-44D5-9429-DC5BFB5E80C0}" type="presParOf" srcId="{136D56A0-27A3-4874-A3F3-6F88924D7D3A}" destId="{3F9DDC17-FF61-43B7-AF2E-F1602A93AF82}" srcOrd="1" destOrd="0" presId="urn:microsoft.com/office/officeart/2005/8/layout/lProcess2"/>
    <dgm:cxn modelId="{AEDF80E2-C541-4DF0-9FCE-8488630BF1E8}" type="presParOf" srcId="{136D56A0-27A3-4874-A3F3-6F88924D7D3A}" destId="{49A4B181-3203-47A0-9DF9-61AAA2BB9F32}" srcOrd="2" destOrd="0" presId="urn:microsoft.com/office/officeart/2005/8/layout/lProcess2"/>
    <dgm:cxn modelId="{AE77BC3D-3A95-454F-AED8-8C2F697E1992}" type="presParOf" srcId="{49A4B181-3203-47A0-9DF9-61AAA2BB9F32}" destId="{78E3E545-0453-4253-A824-68A7313426C4}" srcOrd="0" destOrd="0" presId="urn:microsoft.com/office/officeart/2005/8/layout/lProcess2"/>
    <dgm:cxn modelId="{7F5AA59E-B546-43A8-8F6C-DA64EBC5F829}" type="presParOf" srcId="{49A4B181-3203-47A0-9DF9-61AAA2BB9F32}" destId="{7812B3D6-F3AE-4B8E-B2D8-8D0C35F01DCC}" srcOrd="1" destOrd="0" presId="urn:microsoft.com/office/officeart/2005/8/layout/lProcess2"/>
    <dgm:cxn modelId="{2B0736A8-968B-472E-84AF-7555CA6FAD3C}" type="presParOf" srcId="{49A4B181-3203-47A0-9DF9-61AAA2BB9F32}" destId="{1F4D53CF-8BA9-4239-A755-2108C49DB383}" srcOrd="2" destOrd="0" presId="urn:microsoft.com/office/officeart/2005/8/layout/lProcess2"/>
    <dgm:cxn modelId="{5174A58E-3231-4EF3-8ED6-2F7FE66D66CD}" type="presParOf" srcId="{1F4D53CF-8BA9-4239-A755-2108C49DB383}" destId="{E86566E9-56E9-43AF-AEFC-87F62645AD18}" srcOrd="0" destOrd="0" presId="urn:microsoft.com/office/officeart/2005/8/layout/lProcess2"/>
    <dgm:cxn modelId="{9AECB2CC-855E-4010-BCDA-37E5C75231B5}" type="presParOf" srcId="{E86566E9-56E9-43AF-AEFC-87F62645AD18}" destId="{4DA96B22-0E8D-4A8E-9E2F-23CE6D32F247}" srcOrd="0" destOrd="0" presId="urn:microsoft.com/office/officeart/2005/8/layout/lProcess2"/>
    <dgm:cxn modelId="{0B9375BD-3C8B-4F2A-8429-B5132C347094}" type="presParOf" srcId="{E86566E9-56E9-43AF-AEFC-87F62645AD18}" destId="{51A19DC1-B70E-4667-9350-74CFDA88946B}" srcOrd="1" destOrd="0" presId="urn:microsoft.com/office/officeart/2005/8/layout/lProcess2"/>
    <dgm:cxn modelId="{274126E7-6F85-40A9-9429-7B4A82600AFA}" type="presParOf" srcId="{E86566E9-56E9-43AF-AEFC-87F62645AD18}" destId="{279C58FA-ADF5-4212-A543-78EE7360A12A}" srcOrd="2" destOrd="0" presId="urn:microsoft.com/office/officeart/2005/8/layout/lProcess2"/>
    <dgm:cxn modelId="{EBA91628-673C-478D-9FC8-199D03AC58AF}" type="presParOf" srcId="{136D56A0-27A3-4874-A3F3-6F88924D7D3A}" destId="{DC3A18A8-0C5F-446A-9D4C-C1B045C1B2D7}" srcOrd="3" destOrd="0" presId="urn:microsoft.com/office/officeart/2005/8/layout/lProcess2"/>
    <dgm:cxn modelId="{3EC6B88D-8EC3-48E7-A598-C1B7E201972D}" type="presParOf" srcId="{136D56A0-27A3-4874-A3F3-6F88924D7D3A}" destId="{C85B355B-8E92-4606-BFE1-D0577E988E1D}" srcOrd="4" destOrd="0" presId="urn:microsoft.com/office/officeart/2005/8/layout/lProcess2"/>
    <dgm:cxn modelId="{89086150-C59A-4326-BB05-6E7671AFE750}" type="presParOf" srcId="{C85B355B-8E92-4606-BFE1-D0577E988E1D}" destId="{92D2F344-C98D-45BE-A8E9-2D9D4577051A}" srcOrd="0" destOrd="0" presId="urn:microsoft.com/office/officeart/2005/8/layout/lProcess2"/>
    <dgm:cxn modelId="{0D4AB210-3055-4153-A3C6-F17A1C02B829}" type="presParOf" srcId="{C85B355B-8E92-4606-BFE1-D0577E988E1D}" destId="{B1E1083A-889E-4EDF-9C51-6F860A4BA35F}" srcOrd="1" destOrd="0" presId="urn:microsoft.com/office/officeart/2005/8/layout/lProcess2"/>
    <dgm:cxn modelId="{FB71265F-F950-4553-8B75-242949E2CFC6}" type="presParOf" srcId="{C85B355B-8E92-4606-BFE1-D0577E988E1D}" destId="{0BB29FE3-B234-486A-BA55-E617CE054748}" srcOrd="2" destOrd="0" presId="urn:microsoft.com/office/officeart/2005/8/layout/lProcess2"/>
    <dgm:cxn modelId="{C5751403-EF05-4012-950D-C9772AA352DD}" type="presParOf" srcId="{0BB29FE3-B234-486A-BA55-E617CE054748}" destId="{1E662E9F-524A-4D77-9013-69F284585D3D}" srcOrd="0" destOrd="0" presId="urn:microsoft.com/office/officeart/2005/8/layout/lProcess2"/>
    <dgm:cxn modelId="{05036642-F2C8-4AF2-A447-531905A2C6B3}" type="presParOf" srcId="{1E662E9F-524A-4D77-9013-69F284585D3D}" destId="{9D88E8DE-76BF-4FEC-A6BA-3149426444E1}" srcOrd="0" destOrd="0" presId="urn:microsoft.com/office/officeart/2005/8/layout/lProcess2"/>
    <dgm:cxn modelId="{CC284A85-E4F3-4A6C-87A5-56BE115278ED}" type="presParOf" srcId="{1E662E9F-524A-4D77-9013-69F284585D3D}" destId="{ECE7D128-B845-4A98-ACA4-16CAD85891E4}" srcOrd="1" destOrd="0" presId="urn:microsoft.com/office/officeart/2005/8/layout/lProcess2"/>
    <dgm:cxn modelId="{621B59FC-AB2D-48A9-B6C3-9FC9098473FC}" type="presParOf" srcId="{1E662E9F-524A-4D77-9013-69F284585D3D}" destId="{1888A8BD-C541-4453-89F2-26D4C4A987C9}" srcOrd="2" destOrd="0" presId="urn:microsoft.com/office/officeart/2005/8/layout/lProcess2"/>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50A470ED-8A0B-40E3-8F18-C01E0C107754}" type="doc">
      <dgm:prSet loTypeId="urn:microsoft.com/office/officeart/2005/8/layout/arrow3" loCatId="relationship" qsTypeId="urn:microsoft.com/office/officeart/2005/8/quickstyle/simple4" qsCatId="simple" csTypeId="urn:microsoft.com/office/officeart/2005/8/colors/colorful2" csCatId="colorful" phldr="1"/>
      <dgm:spPr/>
      <dgm:t>
        <a:bodyPr/>
        <a:lstStyle/>
        <a:p>
          <a:endParaRPr lang="en-GB"/>
        </a:p>
      </dgm:t>
    </dgm:pt>
    <dgm:pt modelId="{C8997A65-30CD-432D-9CB7-A3352EF77FBA}">
      <dgm:prSet phldrT="[Text]" custT="1"/>
      <dgm:spPr>
        <a:xfrm>
          <a:off x="1657844" y="0"/>
          <a:ext cx="1718375" cy="890664"/>
        </a:xfrm>
        <a:prstGeom prst="rect">
          <a:avLst/>
        </a:prstGeom>
      </dgm:spPr>
      <dgm:t>
        <a:bodyPr/>
        <a:lstStyle/>
        <a:p>
          <a:pPr algn="ctr"/>
          <a:r>
            <a:rPr lang="en-GB" sz="1050">
              <a:solidFill>
                <a:schemeClr val="tx1">
                  <a:lumMod val="75000"/>
                  <a:lumOff val="25000"/>
                </a:schemeClr>
              </a:solidFill>
              <a:latin typeface="Arial" pitchFamily="34" charset="0"/>
              <a:ea typeface="+mn-ea"/>
              <a:cs typeface="Arial" pitchFamily="34" charset="0"/>
            </a:rPr>
            <a:t>- Limited market opportunities </a:t>
          </a:r>
          <a:br>
            <a:rPr lang="en-GB" sz="1050">
              <a:solidFill>
                <a:schemeClr val="tx1">
                  <a:lumMod val="75000"/>
                  <a:lumOff val="25000"/>
                </a:schemeClr>
              </a:solidFill>
              <a:latin typeface="Arial" pitchFamily="34" charset="0"/>
              <a:ea typeface="+mn-ea"/>
              <a:cs typeface="Arial" pitchFamily="34" charset="0"/>
            </a:rPr>
          </a:br>
          <a:r>
            <a:rPr lang="en-GB" sz="1050">
              <a:solidFill>
                <a:schemeClr val="tx1">
                  <a:lumMod val="75000"/>
                  <a:lumOff val="25000"/>
                </a:schemeClr>
              </a:solidFill>
              <a:latin typeface="Arial" pitchFamily="34" charset="0"/>
              <a:ea typeface="+mn-ea"/>
              <a:cs typeface="Arial" pitchFamily="34" charset="0"/>
            </a:rPr>
            <a:t>and competition </a:t>
          </a:r>
        </a:p>
        <a:p>
          <a:pPr algn="ctr"/>
          <a:r>
            <a:rPr lang="en-GB" sz="1050">
              <a:solidFill>
                <a:schemeClr val="tx1">
                  <a:lumMod val="75000"/>
                  <a:lumOff val="25000"/>
                </a:schemeClr>
              </a:solidFill>
              <a:latin typeface="Arial" pitchFamily="34" charset="0"/>
              <a:ea typeface="+mn-ea"/>
              <a:cs typeface="Arial" pitchFamily="34" charset="0"/>
            </a:rPr>
            <a:t>- Bureaucracy </a:t>
          </a:r>
        </a:p>
      </dgm:t>
    </dgm:pt>
    <dgm:pt modelId="{429EDE88-F34A-4746-A875-72241602DE47}" type="parTrans" cxnId="{42696D67-8167-4358-8A16-C5E94F416547}">
      <dgm:prSet/>
      <dgm:spPr/>
      <dgm:t>
        <a:bodyPr/>
        <a:lstStyle/>
        <a:p>
          <a:pPr algn="ctr"/>
          <a:endParaRPr lang="en-GB"/>
        </a:p>
      </dgm:t>
    </dgm:pt>
    <dgm:pt modelId="{11B24405-65AE-4370-9926-F63D7202CF84}" type="sibTrans" cxnId="{42696D67-8167-4358-8A16-C5E94F416547}">
      <dgm:prSet/>
      <dgm:spPr/>
      <dgm:t>
        <a:bodyPr/>
        <a:lstStyle/>
        <a:p>
          <a:pPr algn="ctr"/>
          <a:endParaRPr lang="en-GB"/>
        </a:p>
      </dgm:t>
    </dgm:pt>
    <dgm:pt modelId="{8896AA2B-9C20-4EAB-89F4-83FAE7B736D8}">
      <dgm:prSet phldrT="[Text]" custT="1"/>
      <dgm:spPr>
        <a:xfrm>
          <a:off x="426877" y="1229965"/>
          <a:ext cx="1407927" cy="890664"/>
        </a:xfrm>
        <a:prstGeom prst="rect">
          <a:avLst/>
        </a:prstGeom>
      </dgm:spPr>
      <dgm:t>
        <a:bodyPr/>
        <a:lstStyle/>
        <a:p>
          <a:pPr algn="ctr"/>
          <a:r>
            <a:rPr lang="en-GB" sz="1050">
              <a:solidFill>
                <a:schemeClr val="tx1">
                  <a:lumMod val="75000"/>
                  <a:lumOff val="25000"/>
                </a:schemeClr>
              </a:solidFill>
              <a:latin typeface="Arial" pitchFamily="34" charset="0"/>
              <a:ea typeface="+mn-ea"/>
              <a:cs typeface="Arial" pitchFamily="34" charset="0"/>
            </a:rPr>
            <a:t>- Standardising regulations</a:t>
          </a:r>
        </a:p>
        <a:p>
          <a:pPr algn="ctr"/>
          <a:r>
            <a:rPr lang="en-GB" sz="1050">
              <a:solidFill>
                <a:schemeClr val="tx1">
                  <a:lumMod val="75000"/>
                  <a:lumOff val="25000"/>
                </a:schemeClr>
              </a:solidFill>
              <a:latin typeface="Arial" pitchFamily="34" charset="0"/>
              <a:ea typeface="+mn-ea"/>
              <a:cs typeface="Arial" pitchFamily="34" charset="0"/>
            </a:rPr>
            <a:t>- Subsidies allowing businesses to continue</a:t>
          </a:r>
        </a:p>
        <a:p>
          <a:pPr algn="ctr"/>
          <a:r>
            <a:rPr lang="en-GB" sz="900">
              <a:latin typeface="Calibri"/>
              <a:ea typeface="+mn-ea"/>
              <a:cs typeface="+mn-cs"/>
            </a:rPr>
            <a:t/>
          </a:r>
          <a:br>
            <a:rPr lang="en-GB" sz="900">
              <a:latin typeface="Calibri"/>
              <a:ea typeface="+mn-ea"/>
              <a:cs typeface="+mn-cs"/>
            </a:rPr>
          </a:br>
          <a:r>
            <a:rPr lang="en-GB" sz="900">
              <a:latin typeface="Calibri"/>
              <a:ea typeface="+mn-ea"/>
              <a:cs typeface="+mn-cs"/>
            </a:rPr>
            <a:t> </a:t>
          </a:r>
        </a:p>
      </dgm:t>
    </dgm:pt>
    <dgm:pt modelId="{44C6075E-EB0E-4EE3-8830-840EA9126FB3}" type="parTrans" cxnId="{037FF0BE-AF2E-4436-B3C2-DA8BDD31651B}">
      <dgm:prSet/>
      <dgm:spPr/>
      <dgm:t>
        <a:bodyPr/>
        <a:lstStyle/>
        <a:p>
          <a:pPr algn="ctr"/>
          <a:endParaRPr lang="en-GB"/>
        </a:p>
      </dgm:t>
    </dgm:pt>
    <dgm:pt modelId="{1966672D-8C5D-43AD-8B7E-0F0DD76BCA6B}" type="sibTrans" cxnId="{037FF0BE-AF2E-4436-B3C2-DA8BDD31651B}">
      <dgm:prSet/>
      <dgm:spPr/>
      <dgm:t>
        <a:bodyPr/>
        <a:lstStyle/>
        <a:p>
          <a:pPr algn="ctr"/>
          <a:endParaRPr lang="en-GB"/>
        </a:p>
      </dgm:t>
    </dgm:pt>
    <dgm:pt modelId="{EBB37C09-C875-4CA7-B675-33639B8A4420}" type="pres">
      <dgm:prSet presAssocID="{50A470ED-8A0B-40E3-8F18-C01E0C107754}" presName="compositeShape" presStyleCnt="0">
        <dgm:presLayoutVars>
          <dgm:chMax val="2"/>
          <dgm:dir/>
          <dgm:resizeHandles val="exact"/>
        </dgm:presLayoutVars>
      </dgm:prSet>
      <dgm:spPr/>
      <dgm:t>
        <a:bodyPr/>
        <a:lstStyle/>
        <a:p>
          <a:endParaRPr lang="en-GB"/>
        </a:p>
      </dgm:t>
    </dgm:pt>
    <dgm:pt modelId="{E5150775-7ED6-4B76-966A-64C7833B4AEF}" type="pres">
      <dgm:prSet presAssocID="{50A470ED-8A0B-40E3-8F18-C01E0C107754}" presName="divider" presStyleLbl="fgShp" presStyleIdx="0" presStyleCnt="1"/>
      <dgm:spPr>
        <a:xfrm rot="21300000">
          <a:off x="11194" y="852728"/>
          <a:ext cx="3625484" cy="415172"/>
        </a:xfrm>
        <a:prstGeom prst="mathMinus">
          <a:avLst/>
        </a:prstGeom>
      </dgm:spPr>
      <dgm:t>
        <a:bodyPr/>
        <a:lstStyle/>
        <a:p>
          <a:endParaRPr lang="en-GB"/>
        </a:p>
      </dgm:t>
    </dgm:pt>
    <dgm:pt modelId="{7CC36F87-4F3D-4D66-AF6F-8B8ED6F78B62}" type="pres">
      <dgm:prSet presAssocID="{C8997A65-30CD-432D-9CB7-A3352EF77FBA}" presName="downArrow" presStyleLbl="node1" presStyleIdx="0" presStyleCnt="2"/>
      <dgm:spPr>
        <a:xfrm>
          <a:off x="437744" y="106031"/>
          <a:ext cx="1094361" cy="848252"/>
        </a:xfrm>
        <a:prstGeom prst="downArrow">
          <a:avLst/>
        </a:prstGeom>
      </dgm:spPr>
      <dgm:t>
        <a:bodyPr/>
        <a:lstStyle/>
        <a:p>
          <a:endParaRPr lang="en-GB"/>
        </a:p>
      </dgm:t>
    </dgm:pt>
    <dgm:pt modelId="{DE04BAE5-FAA0-4067-BF44-A3D05C32E966}" type="pres">
      <dgm:prSet presAssocID="{C8997A65-30CD-432D-9CB7-A3352EF77FBA}" presName="downArrowText" presStyleLbl="revTx" presStyleIdx="0" presStyleCnt="2" custScaleX="147207">
        <dgm:presLayoutVars>
          <dgm:bulletEnabled val="1"/>
        </dgm:presLayoutVars>
      </dgm:prSet>
      <dgm:spPr/>
      <dgm:t>
        <a:bodyPr/>
        <a:lstStyle/>
        <a:p>
          <a:endParaRPr lang="en-GB"/>
        </a:p>
      </dgm:t>
    </dgm:pt>
    <dgm:pt modelId="{BFDC5BF5-2F21-4B4F-9F78-ACBD63583BE0}" type="pres">
      <dgm:prSet presAssocID="{8896AA2B-9C20-4EAB-89F4-83FAE7B736D8}" presName="upArrow" presStyleLbl="node1" presStyleIdx="1" presStyleCnt="2"/>
      <dgm:spPr>
        <a:xfrm>
          <a:off x="2115766" y="1166346"/>
          <a:ext cx="1094361" cy="848252"/>
        </a:xfrm>
        <a:prstGeom prst="upArrow">
          <a:avLst/>
        </a:prstGeom>
      </dgm:spPr>
      <dgm:t>
        <a:bodyPr/>
        <a:lstStyle/>
        <a:p>
          <a:endParaRPr lang="en-GB"/>
        </a:p>
      </dgm:t>
    </dgm:pt>
    <dgm:pt modelId="{BF0F97D0-1BC8-454A-8D01-DC74FE7F884F}" type="pres">
      <dgm:prSet presAssocID="{8896AA2B-9C20-4EAB-89F4-83FAE7B736D8}" presName="upArrowText" presStyleLbl="revTx" presStyleIdx="1" presStyleCnt="2" custScaleX="120612">
        <dgm:presLayoutVars>
          <dgm:bulletEnabled val="1"/>
        </dgm:presLayoutVars>
      </dgm:prSet>
      <dgm:spPr/>
      <dgm:t>
        <a:bodyPr/>
        <a:lstStyle/>
        <a:p>
          <a:endParaRPr lang="en-GB"/>
        </a:p>
      </dgm:t>
    </dgm:pt>
  </dgm:ptLst>
  <dgm:cxnLst>
    <dgm:cxn modelId="{9DA6030A-3BA7-4E4D-8971-2B8BDE9B3F40}" type="presOf" srcId="{50A470ED-8A0B-40E3-8F18-C01E0C107754}" destId="{EBB37C09-C875-4CA7-B675-33639B8A4420}" srcOrd="0" destOrd="0" presId="urn:microsoft.com/office/officeart/2005/8/layout/arrow3"/>
    <dgm:cxn modelId="{037FF0BE-AF2E-4436-B3C2-DA8BDD31651B}" srcId="{50A470ED-8A0B-40E3-8F18-C01E0C107754}" destId="{8896AA2B-9C20-4EAB-89F4-83FAE7B736D8}" srcOrd="1" destOrd="0" parTransId="{44C6075E-EB0E-4EE3-8830-840EA9126FB3}" sibTransId="{1966672D-8C5D-43AD-8B7E-0F0DD76BCA6B}"/>
    <dgm:cxn modelId="{42696D67-8167-4358-8A16-C5E94F416547}" srcId="{50A470ED-8A0B-40E3-8F18-C01E0C107754}" destId="{C8997A65-30CD-432D-9CB7-A3352EF77FBA}" srcOrd="0" destOrd="0" parTransId="{429EDE88-F34A-4746-A875-72241602DE47}" sibTransId="{11B24405-65AE-4370-9926-F63D7202CF84}"/>
    <dgm:cxn modelId="{501BB707-2182-46CC-BF72-5410E1141108}" type="presOf" srcId="{C8997A65-30CD-432D-9CB7-A3352EF77FBA}" destId="{DE04BAE5-FAA0-4067-BF44-A3D05C32E966}" srcOrd="0" destOrd="0" presId="urn:microsoft.com/office/officeart/2005/8/layout/arrow3"/>
    <dgm:cxn modelId="{104EB0AD-287A-46B2-BA22-DFB5E31C4FD5}" type="presOf" srcId="{8896AA2B-9C20-4EAB-89F4-83FAE7B736D8}" destId="{BF0F97D0-1BC8-454A-8D01-DC74FE7F884F}" srcOrd="0" destOrd="0" presId="urn:microsoft.com/office/officeart/2005/8/layout/arrow3"/>
    <dgm:cxn modelId="{E357A7E1-900A-423A-8FA3-0CB326123D08}" type="presParOf" srcId="{EBB37C09-C875-4CA7-B675-33639B8A4420}" destId="{E5150775-7ED6-4B76-966A-64C7833B4AEF}" srcOrd="0" destOrd="0" presId="urn:microsoft.com/office/officeart/2005/8/layout/arrow3"/>
    <dgm:cxn modelId="{D06F9B04-D56E-4F54-9A0E-E0A12058D010}" type="presParOf" srcId="{EBB37C09-C875-4CA7-B675-33639B8A4420}" destId="{7CC36F87-4F3D-4D66-AF6F-8B8ED6F78B62}" srcOrd="1" destOrd="0" presId="urn:microsoft.com/office/officeart/2005/8/layout/arrow3"/>
    <dgm:cxn modelId="{97D8186C-72E6-46A4-AD90-BCC34E7199C7}" type="presParOf" srcId="{EBB37C09-C875-4CA7-B675-33639B8A4420}" destId="{DE04BAE5-FAA0-4067-BF44-A3D05C32E966}" srcOrd="2" destOrd="0" presId="urn:microsoft.com/office/officeart/2005/8/layout/arrow3"/>
    <dgm:cxn modelId="{D8CF177C-BE9F-40B0-9DF7-C239AC95EB1A}" type="presParOf" srcId="{EBB37C09-C875-4CA7-B675-33639B8A4420}" destId="{BFDC5BF5-2F21-4B4F-9F78-ACBD63583BE0}" srcOrd="3" destOrd="0" presId="urn:microsoft.com/office/officeart/2005/8/layout/arrow3"/>
    <dgm:cxn modelId="{8877DDC8-C111-42F6-8F70-8C760AAE205E}" type="presParOf" srcId="{EBB37C09-C875-4CA7-B675-33639B8A4420}" destId="{BF0F97D0-1BC8-454A-8D01-DC74FE7F884F}" srcOrd="4" destOrd="0" presId="urn:microsoft.com/office/officeart/2005/8/layout/arrow3"/>
  </dgm:cxnLst>
  <dgm:bg/>
  <dgm:whole/>
  <dgm:extLst>
    <a:ext uri="http://schemas.microsoft.com/office/drawing/2008/diagram">
      <dsp:dataModelExt xmlns:dsp="http://schemas.microsoft.com/office/drawing/2008/diagram" relId="rId4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97BB6E0-3F2B-4D28-AD29-40D72559072C}">
      <dsp:nvSpPr>
        <dsp:cNvPr id="0" name=""/>
        <dsp:cNvSpPr/>
      </dsp:nvSpPr>
      <dsp:spPr>
        <a:xfrm>
          <a:off x="1580761" y="482294"/>
          <a:ext cx="3298653" cy="3298653"/>
        </a:xfrm>
        <a:prstGeom prst="blockArc">
          <a:avLst>
            <a:gd name="adj1" fmla="val 12600000"/>
            <a:gd name="adj2" fmla="val 16200000"/>
            <a:gd name="adj3" fmla="val 4521"/>
          </a:avLst>
        </a:prstGeom>
        <a:gradFill rotWithShape="0">
          <a:gsLst>
            <a:gs pos="0">
              <a:schemeClr val="accent1">
                <a:tint val="60000"/>
                <a:hueOff val="0"/>
                <a:satOff val="0"/>
                <a:lumOff val="0"/>
                <a:alphaOff val="0"/>
                <a:shade val="51000"/>
                <a:satMod val="130000"/>
              </a:schemeClr>
            </a:gs>
            <a:gs pos="80000">
              <a:schemeClr val="accent1">
                <a:tint val="60000"/>
                <a:hueOff val="0"/>
                <a:satOff val="0"/>
                <a:lumOff val="0"/>
                <a:alphaOff val="0"/>
                <a:shade val="93000"/>
                <a:satMod val="130000"/>
              </a:schemeClr>
            </a:gs>
            <a:gs pos="100000">
              <a:schemeClr val="accent1">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9683C338-C1E5-4D05-A330-2EE02E1FD721}">
      <dsp:nvSpPr>
        <dsp:cNvPr id="0" name=""/>
        <dsp:cNvSpPr/>
      </dsp:nvSpPr>
      <dsp:spPr>
        <a:xfrm>
          <a:off x="1580761" y="482294"/>
          <a:ext cx="3298653" cy="3298653"/>
        </a:xfrm>
        <a:prstGeom prst="blockArc">
          <a:avLst>
            <a:gd name="adj1" fmla="val 9000000"/>
            <a:gd name="adj2" fmla="val 12600000"/>
            <a:gd name="adj3" fmla="val 4521"/>
          </a:avLst>
        </a:prstGeom>
        <a:gradFill rotWithShape="0">
          <a:gsLst>
            <a:gs pos="0">
              <a:schemeClr val="accent1">
                <a:tint val="60000"/>
                <a:hueOff val="0"/>
                <a:satOff val="0"/>
                <a:lumOff val="0"/>
                <a:alphaOff val="0"/>
                <a:shade val="51000"/>
                <a:satMod val="130000"/>
              </a:schemeClr>
            </a:gs>
            <a:gs pos="80000">
              <a:schemeClr val="accent1">
                <a:tint val="60000"/>
                <a:hueOff val="0"/>
                <a:satOff val="0"/>
                <a:lumOff val="0"/>
                <a:alphaOff val="0"/>
                <a:shade val="93000"/>
                <a:satMod val="130000"/>
              </a:schemeClr>
            </a:gs>
            <a:gs pos="100000">
              <a:schemeClr val="accent1">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3C73811-E633-4543-990B-25ECD6821699}">
      <dsp:nvSpPr>
        <dsp:cNvPr id="0" name=""/>
        <dsp:cNvSpPr/>
      </dsp:nvSpPr>
      <dsp:spPr>
        <a:xfrm>
          <a:off x="1580761" y="482294"/>
          <a:ext cx="3298653" cy="3298653"/>
        </a:xfrm>
        <a:prstGeom prst="blockArc">
          <a:avLst>
            <a:gd name="adj1" fmla="val 5400000"/>
            <a:gd name="adj2" fmla="val 9000000"/>
            <a:gd name="adj3" fmla="val 4521"/>
          </a:avLst>
        </a:prstGeom>
        <a:gradFill rotWithShape="0">
          <a:gsLst>
            <a:gs pos="0">
              <a:schemeClr val="accent1">
                <a:tint val="60000"/>
                <a:hueOff val="0"/>
                <a:satOff val="0"/>
                <a:lumOff val="0"/>
                <a:alphaOff val="0"/>
                <a:shade val="51000"/>
                <a:satMod val="130000"/>
              </a:schemeClr>
            </a:gs>
            <a:gs pos="80000">
              <a:schemeClr val="accent1">
                <a:tint val="60000"/>
                <a:hueOff val="0"/>
                <a:satOff val="0"/>
                <a:lumOff val="0"/>
                <a:alphaOff val="0"/>
                <a:shade val="93000"/>
                <a:satMod val="130000"/>
              </a:schemeClr>
            </a:gs>
            <a:gs pos="100000">
              <a:schemeClr val="accent1">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71D2694F-AA7E-4FF0-9DB6-0E55DC9E4933}">
      <dsp:nvSpPr>
        <dsp:cNvPr id="0" name=""/>
        <dsp:cNvSpPr/>
      </dsp:nvSpPr>
      <dsp:spPr>
        <a:xfrm>
          <a:off x="1580761" y="482294"/>
          <a:ext cx="3298653" cy="3298653"/>
        </a:xfrm>
        <a:prstGeom prst="blockArc">
          <a:avLst>
            <a:gd name="adj1" fmla="val 1800000"/>
            <a:gd name="adj2" fmla="val 5400000"/>
            <a:gd name="adj3" fmla="val 4521"/>
          </a:avLst>
        </a:prstGeom>
        <a:gradFill rotWithShape="0">
          <a:gsLst>
            <a:gs pos="0">
              <a:schemeClr val="accent1">
                <a:tint val="60000"/>
                <a:hueOff val="0"/>
                <a:satOff val="0"/>
                <a:lumOff val="0"/>
                <a:alphaOff val="0"/>
                <a:shade val="51000"/>
                <a:satMod val="130000"/>
              </a:schemeClr>
            </a:gs>
            <a:gs pos="80000">
              <a:schemeClr val="accent1">
                <a:tint val="60000"/>
                <a:hueOff val="0"/>
                <a:satOff val="0"/>
                <a:lumOff val="0"/>
                <a:alphaOff val="0"/>
                <a:shade val="93000"/>
                <a:satMod val="130000"/>
              </a:schemeClr>
            </a:gs>
            <a:gs pos="100000">
              <a:schemeClr val="accent1">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53E2A328-AECF-4146-8CA2-A1095839657A}">
      <dsp:nvSpPr>
        <dsp:cNvPr id="0" name=""/>
        <dsp:cNvSpPr/>
      </dsp:nvSpPr>
      <dsp:spPr>
        <a:xfrm>
          <a:off x="1580761" y="482294"/>
          <a:ext cx="3298653" cy="3298653"/>
        </a:xfrm>
        <a:prstGeom prst="blockArc">
          <a:avLst>
            <a:gd name="adj1" fmla="val 19800000"/>
            <a:gd name="adj2" fmla="val 1800000"/>
            <a:gd name="adj3" fmla="val 4521"/>
          </a:avLst>
        </a:prstGeom>
        <a:gradFill rotWithShape="0">
          <a:gsLst>
            <a:gs pos="0">
              <a:schemeClr val="accent1">
                <a:tint val="60000"/>
                <a:hueOff val="0"/>
                <a:satOff val="0"/>
                <a:lumOff val="0"/>
                <a:alphaOff val="0"/>
                <a:shade val="51000"/>
                <a:satMod val="130000"/>
              </a:schemeClr>
            </a:gs>
            <a:gs pos="80000">
              <a:schemeClr val="accent1">
                <a:tint val="60000"/>
                <a:hueOff val="0"/>
                <a:satOff val="0"/>
                <a:lumOff val="0"/>
                <a:alphaOff val="0"/>
                <a:shade val="93000"/>
                <a:satMod val="130000"/>
              </a:schemeClr>
            </a:gs>
            <a:gs pos="100000">
              <a:schemeClr val="accent1">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ED342FE1-3CA9-491F-9C5E-FB239368699F}">
      <dsp:nvSpPr>
        <dsp:cNvPr id="0" name=""/>
        <dsp:cNvSpPr/>
      </dsp:nvSpPr>
      <dsp:spPr>
        <a:xfrm>
          <a:off x="1580761" y="482294"/>
          <a:ext cx="3298653" cy="3298653"/>
        </a:xfrm>
        <a:prstGeom prst="blockArc">
          <a:avLst>
            <a:gd name="adj1" fmla="val 16200000"/>
            <a:gd name="adj2" fmla="val 19800000"/>
            <a:gd name="adj3" fmla="val 4521"/>
          </a:avLst>
        </a:prstGeom>
        <a:gradFill rotWithShape="0">
          <a:gsLst>
            <a:gs pos="0">
              <a:schemeClr val="accent1">
                <a:tint val="60000"/>
                <a:hueOff val="0"/>
                <a:satOff val="0"/>
                <a:lumOff val="0"/>
                <a:alphaOff val="0"/>
                <a:shade val="51000"/>
                <a:satMod val="130000"/>
              </a:schemeClr>
            </a:gs>
            <a:gs pos="80000">
              <a:schemeClr val="accent1">
                <a:tint val="60000"/>
                <a:hueOff val="0"/>
                <a:satOff val="0"/>
                <a:lumOff val="0"/>
                <a:alphaOff val="0"/>
                <a:shade val="93000"/>
                <a:satMod val="130000"/>
              </a:schemeClr>
            </a:gs>
            <a:gs pos="100000">
              <a:schemeClr val="accent1">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C4CAA23-177B-49F3-92B3-3BD872805DC5}">
      <dsp:nvSpPr>
        <dsp:cNvPr id="0" name=""/>
        <dsp:cNvSpPr/>
      </dsp:nvSpPr>
      <dsp:spPr>
        <a:xfrm>
          <a:off x="2490385" y="1391918"/>
          <a:ext cx="1479405" cy="1479405"/>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Environmental Impacts</a:t>
          </a:r>
        </a:p>
      </dsp:txBody>
      <dsp:txXfrm>
        <a:off x="2707039" y="1608572"/>
        <a:ext cx="1046097" cy="1046097"/>
      </dsp:txXfrm>
    </dsp:sp>
    <dsp:sp modelId="{2FEF1103-0F5D-44D2-AC51-E3530159DDF7}">
      <dsp:nvSpPr>
        <dsp:cNvPr id="0" name=""/>
        <dsp:cNvSpPr/>
      </dsp:nvSpPr>
      <dsp:spPr>
        <a:xfrm>
          <a:off x="2712296" y="1783"/>
          <a:ext cx="1035584" cy="1035584"/>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Deforestation</a:t>
          </a:r>
        </a:p>
      </dsp:txBody>
      <dsp:txXfrm>
        <a:off x="2863954" y="153441"/>
        <a:ext cx="732268" cy="732268"/>
      </dsp:txXfrm>
    </dsp:sp>
    <dsp:sp modelId="{C23D8CF5-B8A8-4CBC-9E8A-4CC38D8BA35B}">
      <dsp:nvSpPr>
        <dsp:cNvPr id="0" name=""/>
        <dsp:cNvSpPr/>
      </dsp:nvSpPr>
      <dsp:spPr>
        <a:xfrm>
          <a:off x="4108368" y="807806"/>
          <a:ext cx="1035584" cy="1035584"/>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Pollution of surface and ground water</a:t>
          </a:r>
        </a:p>
      </dsp:txBody>
      <dsp:txXfrm>
        <a:off x="4260026" y="959464"/>
        <a:ext cx="732268" cy="732268"/>
      </dsp:txXfrm>
    </dsp:sp>
    <dsp:sp modelId="{CF7D0751-D886-466F-A189-2CA2F062BA6E}">
      <dsp:nvSpPr>
        <dsp:cNvPr id="0" name=""/>
        <dsp:cNvSpPr/>
      </dsp:nvSpPr>
      <dsp:spPr>
        <a:xfrm>
          <a:off x="4108368" y="2419851"/>
          <a:ext cx="1035584" cy="1035584"/>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Reduction of biodiversity </a:t>
          </a:r>
        </a:p>
      </dsp:txBody>
      <dsp:txXfrm>
        <a:off x="4260026" y="2571509"/>
        <a:ext cx="732268" cy="732268"/>
      </dsp:txXfrm>
    </dsp:sp>
    <dsp:sp modelId="{D7EED442-3961-40ED-B2C8-1E6CE07B2627}">
      <dsp:nvSpPr>
        <dsp:cNvPr id="0" name=""/>
        <dsp:cNvSpPr/>
      </dsp:nvSpPr>
      <dsp:spPr>
        <a:xfrm>
          <a:off x="2712296" y="3225874"/>
          <a:ext cx="1035584" cy="1035584"/>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Greenhouse gases</a:t>
          </a:r>
        </a:p>
      </dsp:txBody>
      <dsp:txXfrm>
        <a:off x="2863954" y="3377532"/>
        <a:ext cx="732268" cy="732268"/>
      </dsp:txXfrm>
    </dsp:sp>
    <dsp:sp modelId="{661C62F9-4746-4226-8509-EA16BCDF6CEE}">
      <dsp:nvSpPr>
        <dsp:cNvPr id="0" name=""/>
        <dsp:cNvSpPr/>
      </dsp:nvSpPr>
      <dsp:spPr>
        <a:xfrm>
          <a:off x="1316224" y="2419851"/>
          <a:ext cx="1035584" cy="1035584"/>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Creation of monocultures</a:t>
          </a:r>
        </a:p>
      </dsp:txBody>
      <dsp:txXfrm>
        <a:off x="1467882" y="2571509"/>
        <a:ext cx="732268" cy="732268"/>
      </dsp:txXfrm>
    </dsp:sp>
    <dsp:sp modelId="{1992A7D6-2441-487E-9524-97FA37EDA048}">
      <dsp:nvSpPr>
        <dsp:cNvPr id="0" name=""/>
        <dsp:cNvSpPr/>
      </dsp:nvSpPr>
      <dsp:spPr>
        <a:xfrm>
          <a:off x="1316224" y="807806"/>
          <a:ext cx="1035584" cy="1035584"/>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Soil degradation and erosion</a:t>
          </a:r>
        </a:p>
      </dsp:txBody>
      <dsp:txXfrm>
        <a:off x="1467882" y="959464"/>
        <a:ext cx="732268" cy="73226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B10ED95-1E0C-4E1D-9089-A45138AC77CB}">
      <dsp:nvSpPr>
        <dsp:cNvPr id="0" name=""/>
        <dsp:cNvSpPr/>
      </dsp:nvSpPr>
      <dsp:spPr>
        <a:xfrm>
          <a:off x="508" y="320664"/>
          <a:ext cx="1084598" cy="65075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t>For Brexit</a:t>
          </a:r>
        </a:p>
      </dsp:txBody>
      <dsp:txXfrm>
        <a:off x="19568" y="339724"/>
        <a:ext cx="1046478" cy="612638"/>
      </dsp:txXfrm>
    </dsp:sp>
    <dsp:sp modelId="{41A858F7-1755-4F9A-B251-BFBBFCBC02E0}">
      <dsp:nvSpPr>
        <dsp:cNvPr id="0" name=""/>
        <dsp:cNvSpPr/>
      </dsp:nvSpPr>
      <dsp:spPr>
        <a:xfrm>
          <a:off x="1193566" y="511553"/>
          <a:ext cx="229934" cy="26898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US" sz="1200" kern="1200"/>
        </a:p>
      </dsp:txBody>
      <dsp:txXfrm>
        <a:off x="1193566" y="565349"/>
        <a:ext cx="160954" cy="161388"/>
      </dsp:txXfrm>
    </dsp:sp>
    <dsp:sp modelId="{3F02CE86-2346-47C8-9B21-85297B27AD3E}">
      <dsp:nvSpPr>
        <dsp:cNvPr id="0" name=""/>
        <dsp:cNvSpPr/>
      </dsp:nvSpPr>
      <dsp:spPr>
        <a:xfrm>
          <a:off x="1518946" y="320664"/>
          <a:ext cx="1084598" cy="65075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t>Against Brexit </a:t>
          </a:r>
        </a:p>
      </dsp:txBody>
      <dsp:txXfrm>
        <a:off x="1538006" y="339724"/>
        <a:ext cx="1046478" cy="61263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B10ED95-1E0C-4E1D-9089-A45138AC77CB}">
      <dsp:nvSpPr>
        <dsp:cNvPr id="0" name=""/>
        <dsp:cNvSpPr/>
      </dsp:nvSpPr>
      <dsp:spPr>
        <a:xfrm>
          <a:off x="508" y="320664"/>
          <a:ext cx="1084598" cy="650758"/>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t>No preference</a:t>
          </a:r>
        </a:p>
      </dsp:txBody>
      <dsp:txXfrm>
        <a:off x="19568" y="339724"/>
        <a:ext cx="1046478" cy="612638"/>
      </dsp:txXfrm>
    </dsp:sp>
    <dsp:sp modelId="{41A858F7-1755-4F9A-B251-BFBBFCBC02E0}">
      <dsp:nvSpPr>
        <dsp:cNvPr id="0" name=""/>
        <dsp:cNvSpPr/>
      </dsp:nvSpPr>
      <dsp:spPr>
        <a:xfrm>
          <a:off x="1193566" y="511553"/>
          <a:ext cx="229934" cy="268980"/>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US" sz="1200" kern="1200"/>
        </a:p>
      </dsp:txBody>
      <dsp:txXfrm>
        <a:off x="1193566" y="565349"/>
        <a:ext cx="160954" cy="161388"/>
      </dsp:txXfrm>
    </dsp:sp>
    <dsp:sp modelId="{3F02CE86-2346-47C8-9B21-85297B27AD3E}">
      <dsp:nvSpPr>
        <dsp:cNvPr id="0" name=""/>
        <dsp:cNvSpPr/>
      </dsp:nvSpPr>
      <dsp:spPr>
        <a:xfrm>
          <a:off x="1518946" y="320664"/>
          <a:ext cx="1084598" cy="650758"/>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t>For  Brexit </a:t>
          </a:r>
        </a:p>
      </dsp:txBody>
      <dsp:txXfrm>
        <a:off x="1538006" y="339724"/>
        <a:ext cx="1046478" cy="61263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B10ED95-1E0C-4E1D-9089-A45138AC77CB}">
      <dsp:nvSpPr>
        <dsp:cNvPr id="0" name=""/>
        <dsp:cNvSpPr/>
      </dsp:nvSpPr>
      <dsp:spPr>
        <a:xfrm>
          <a:off x="508" y="320664"/>
          <a:ext cx="1084598" cy="650758"/>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Against Brexit</a:t>
          </a:r>
        </a:p>
      </dsp:txBody>
      <dsp:txXfrm>
        <a:off x="19568" y="339724"/>
        <a:ext cx="1046478" cy="612638"/>
      </dsp:txXfrm>
    </dsp:sp>
    <dsp:sp modelId="{41A858F7-1755-4F9A-B251-BFBBFCBC02E0}">
      <dsp:nvSpPr>
        <dsp:cNvPr id="0" name=""/>
        <dsp:cNvSpPr/>
      </dsp:nvSpPr>
      <dsp:spPr>
        <a:xfrm>
          <a:off x="1193566" y="511553"/>
          <a:ext cx="229934" cy="268980"/>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a:off x="1193566" y="565349"/>
        <a:ext cx="160954" cy="161388"/>
      </dsp:txXfrm>
    </dsp:sp>
    <dsp:sp modelId="{3F02CE86-2346-47C8-9B21-85297B27AD3E}">
      <dsp:nvSpPr>
        <dsp:cNvPr id="0" name=""/>
        <dsp:cNvSpPr/>
      </dsp:nvSpPr>
      <dsp:spPr>
        <a:xfrm>
          <a:off x="1518946" y="320664"/>
          <a:ext cx="1084598" cy="650758"/>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No Preference</a:t>
          </a:r>
        </a:p>
      </dsp:txBody>
      <dsp:txXfrm>
        <a:off x="1538006" y="339724"/>
        <a:ext cx="1046478" cy="612638"/>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D85000D-1701-4981-94A0-F9C74CCB174A}">
      <dsp:nvSpPr>
        <dsp:cNvPr id="0" name=""/>
        <dsp:cNvSpPr/>
      </dsp:nvSpPr>
      <dsp:spPr>
        <a:xfrm>
          <a:off x="421" y="0"/>
          <a:ext cx="1095215" cy="2198914"/>
        </a:xfrm>
        <a:prstGeom prst="roundRect">
          <a:avLst>
            <a:gd name="adj" fmla="val 10000"/>
          </a:avLst>
        </a:prstGeom>
        <a:solidFill>
          <a:schemeClr val="accent1">
            <a:tint val="4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GB" sz="1500" kern="1200">
              <a:solidFill>
                <a:schemeClr val="tx1">
                  <a:lumMod val="75000"/>
                  <a:lumOff val="25000"/>
                </a:schemeClr>
              </a:solidFill>
              <a:latin typeface="Arial" pitchFamily="34" charset="0"/>
              <a:ea typeface="+mn-ea"/>
              <a:cs typeface="Arial" pitchFamily="34" charset="0"/>
            </a:rPr>
            <a:t>Support</a:t>
          </a:r>
        </a:p>
      </dsp:txBody>
      <dsp:txXfrm>
        <a:off x="19742" y="19321"/>
        <a:ext cx="1056573" cy="621032"/>
      </dsp:txXfrm>
    </dsp:sp>
    <dsp:sp modelId="{27DDC1D6-7266-4B37-BB12-9FACDC658A09}">
      <dsp:nvSpPr>
        <dsp:cNvPr id="0" name=""/>
        <dsp:cNvSpPr/>
      </dsp:nvSpPr>
      <dsp:spPr>
        <a:xfrm>
          <a:off x="109942" y="660318"/>
          <a:ext cx="876172" cy="663002"/>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5400" tIns="19050" rIns="25400" bIns="19050" numCol="1" spcCol="1270" anchor="ctr" anchorCtr="0">
          <a:noAutofit/>
        </a:bodyPr>
        <a:lstStyle/>
        <a:p>
          <a:pPr lvl="0" algn="ctr" defTabSz="444500">
            <a:lnSpc>
              <a:spcPct val="90000"/>
            </a:lnSpc>
            <a:spcBef>
              <a:spcPct val="0"/>
            </a:spcBef>
            <a:spcAft>
              <a:spcPct val="35000"/>
            </a:spcAft>
          </a:pPr>
          <a:r>
            <a:rPr lang="en-GB" sz="1000" kern="1200">
              <a:latin typeface="Arial" pitchFamily="34" charset="0"/>
              <a:ea typeface="+mn-ea"/>
              <a:cs typeface="Arial" pitchFamily="34" charset="0"/>
            </a:rPr>
            <a:t>Improve advisory services</a:t>
          </a:r>
        </a:p>
      </dsp:txBody>
      <dsp:txXfrm>
        <a:off x="129361" y="679737"/>
        <a:ext cx="837334" cy="624164"/>
      </dsp:txXfrm>
    </dsp:sp>
    <dsp:sp modelId="{EBE11050-A304-489F-8881-CDA77D2A8D89}">
      <dsp:nvSpPr>
        <dsp:cNvPr id="0" name=""/>
        <dsp:cNvSpPr/>
      </dsp:nvSpPr>
      <dsp:spPr>
        <a:xfrm>
          <a:off x="109942" y="1425321"/>
          <a:ext cx="876172" cy="663002"/>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5400" tIns="19050" rIns="25400" bIns="19050" numCol="1" spcCol="1270" anchor="ctr" anchorCtr="0">
          <a:noAutofit/>
        </a:bodyPr>
        <a:lstStyle/>
        <a:p>
          <a:pPr lvl="0" algn="ctr" defTabSz="444500">
            <a:lnSpc>
              <a:spcPct val="90000"/>
            </a:lnSpc>
            <a:spcBef>
              <a:spcPct val="0"/>
            </a:spcBef>
            <a:spcAft>
              <a:spcPct val="35000"/>
            </a:spcAft>
          </a:pPr>
          <a:r>
            <a:rPr lang="en-US" sz="1000" kern="1200"/>
            <a:t>Improve governmental support</a:t>
          </a:r>
        </a:p>
      </dsp:txBody>
      <dsp:txXfrm>
        <a:off x="129361" y="1444740"/>
        <a:ext cx="837334" cy="624164"/>
      </dsp:txXfrm>
    </dsp:sp>
    <dsp:sp modelId="{78E3E545-0453-4253-A824-68A7313426C4}">
      <dsp:nvSpPr>
        <dsp:cNvPr id="0" name=""/>
        <dsp:cNvSpPr/>
      </dsp:nvSpPr>
      <dsp:spPr>
        <a:xfrm>
          <a:off x="1177778" y="0"/>
          <a:ext cx="1095215" cy="2198914"/>
        </a:xfrm>
        <a:prstGeom prst="roundRect">
          <a:avLst>
            <a:gd name="adj" fmla="val 10000"/>
          </a:avLst>
        </a:prstGeom>
        <a:solidFill>
          <a:schemeClr val="accent1">
            <a:tint val="4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GB" sz="1500" kern="1200">
              <a:solidFill>
                <a:schemeClr val="tx1">
                  <a:lumMod val="75000"/>
                  <a:lumOff val="25000"/>
                </a:schemeClr>
              </a:solidFill>
              <a:latin typeface="Arial" pitchFamily="34" charset="0"/>
              <a:ea typeface="+mn-ea"/>
              <a:cs typeface="Arial" pitchFamily="34" charset="0"/>
            </a:rPr>
            <a:t>Markets</a:t>
          </a:r>
        </a:p>
      </dsp:txBody>
      <dsp:txXfrm>
        <a:off x="1197099" y="19321"/>
        <a:ext cx="1056573" cy="621032"/>
      </dsp:txXfrm>
    </dsp:sp>
    <dsp:sp modelId="{4DA96B22-0E8D-4A8E-9E2F-23CE6D32F247}">
      <dsp:nvSpPr>
        <dsp:cNvPr id="0" name=""/>
        <dsp:cNvSpPr/>
      </dsp:nvSpPr>
      <dsp:spPr>
        <a:xfrm>
          <a:off x="1287299" y="660318"/>
          <a:ext cx="876172" cy="663002"/>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5400" tIns="19050" rIns="25400" bIns="19050" numCol="1" spcCol="1270" anchor="ctr" anchorCtr="0">
          <a:noAutofit/>
        </a:bodyPr>
        <a:lstStyle/>
        <a:p>
          <a:pPr lvl="0" algn="ctr" defTabSz="444500">
            <a:lnSpc>
              <a:spcPct val="90000"/>
            </a:lnSpc>
            <a:spcBef>
              <a:spcPct val="0"/>
            </a:spcBef>
            <a:spcAft>
              <a:spcPct val="35000"/>
            </a:spcAft>
          </a:pPr>
          <a:r>
            <a:rPr lang="en-US" sz="1000" kern="1200"/>
            <a:t>Decrease focus on foreign imports</a:t>
          </a:r>
        </a:p>
      </dsp:txBody>
      <dsp:txXfrm>
        <a:off x="1306718" y="679737"/>
        <a:ext cx="837334" cy="624164"/>
      </dsp:txXfrm>
    </dsp:sp>
    <dsp:sp modelId="{279C58FA-ADF5-4212-A543-78EE7360A12A}">
      <dsp:nvSpPr>
        <dsp:cNvPr id="0" name=""/>
        <dsp:cNvSpPr/>
      </dsp:nvSpPr>
      <dsp:spPr>
        <a:xfrm>
          <a:off x="1287299" y="1425321"/>
          <a:ext cx="876172" cy="663002"/>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5400" tIns="19050" rIns="25400" bIns="19050" numCol="1" spcCol="1270" anchor="ctr" anchorCtr="0">
          <a:noAutofit/>
        </a:bodyPr>
        <a:lstStyle/>
        <a:p>
          <a:pPr lvl="0" algn="ctr" defTabSz="444500">
            <a:lnSpc>
              <a:spcPct val="90000"/>
            </a:lnSpc>
            <a:spcBef>
              <a:spcPct val="0"/>
            </a:spcBef>
            <a:spcAft>
              <a:spcPct val="35000"/>
            </a:spcAft>
          </a:pPr>
          <a:r>
            <a:rPr lang="en-GB" sz="1000" kern="1200">
              <a:latin typeface="Arial" pitchFamily="34" charset="0"/>
              <a:ea typeface="+mn-ea"/>
              <a:cs typeface="Arial" pitchFamily="34" charset="0"/>
            </a:rPr>
            <a:t>Remove supermarket  monopoly</a:t>
          </a:r>
        </a:p>
      </dsp:txBody>
      <dsp:txXfrm>
        <a:off x="1306718" y="1444740"/>
        <a:ext cx="837334" cy="624164"/>
      </dsp:txXfrm>
    </dsp:sp>
    <dsp:sp modelId="{92D2F344-C98D-45BE-A8E9-2D9D4577051A}">
      <dsp:nvSpPr>
        <dsp:cNvPr id="0" name=""/>
        <dsp:cNvSpPr/>
      </dsp:nvSpPr>
      <dsp:spPr>
        <a:xfrm>
          <a:off x="2355556" y="0"/>
          <a:ext cx="1095215" cy="2198914"/>
        </a:xfrm>
        <a:prstGeom prst="roundRect">
          <a:avLst>
            <a:gd name="adj" fmla="val 10000"/>
          </a:avLst>
        </a:prstGeom>
        <a:solidFill>
          <a:schemeClr val="accent1">
            <a:tint val="4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GB" sz="1500" kern="1200">
              <a:solidFill>
                <a:schemeClr val="tx1">
                  <a:lumMod val="75000"/>
                  <a:lumOff val="25000"/>
                </a:schemeClr>
              </a:solidFill>
              <a:latin typeface="Arial" pitchFamily="34" charset="0"/>
              <a:ea typeface="+mn-ea"/>
              <a:cs typeface="Arial" pitchFamily="34" charset="0"/>
            </a:rPr>
            <a:t>Consumer</a:t>
          </a:r>
          <a:br>
            <a:rPr lang="en-GB" sz="1500" kern="1200">
              <a:solidFill>
                <a:schemeClr val="tx1">
                  <a:lumMod val="75000"/>
                  <a:lumOff val="25000"/>
                </a:schemeClr>
              </a:solidFill>
              <a:latin typeface="Arial" pitchFamily="34" charset="0"/>
              <a:ea typeface="+mn-ea"/>
              <a:cs typeface="Arial" pitchFamily="34" charset="0"/>
            </a:rPr>
          </a:br>
          <a:r>
            <a:rPr lang="en-GB" sz="1500" kern="1200">
              <a:solidFill>
                <a:schemeClr val="tx1">
                  <a:lumMod val="75000"/>
                  <a:lumOff val="25000"/>
                </a:schemeClr>
              </a:solidFill>
              <a:latin typeface="Arial" pitchFamily="34" charset="0"/>
              <a:ea typeface="+mn-ea"/>
              <a:cs typeface="Arial" pitchFamily="34" charset="0"/>
            </a:rPr>
            <a:t>Education</a:t>
          </a:r>
        </a:p>
      </dsp:txBody>
      <dsp:txXfrm>
        <a:off x="2374877" y="19321"/>
        <a:ext cx="1056573" cy="621032"/>
      </dsp:txXfrm>
    </dsp:sp>
    <dsp:sp modelId="{9D88E8DE-76BF-4FEC-A6BA-3149426444E1}">
      <dsp:nvSpPr>
        <dsp:cNvPr id="0" name=""/>
        <dsp:cNvSpPr/>
      </dsp:nvSpPr>
      <dsp:spPr>
        <a:xfrm>
          <a:off x="2464656" y="660318"/>
          <a:ext cx="876172" cy="663002"/>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5400" tIns="19050" rIns="25400" bIns="19050" numCol="1" spcCol="1270" anchor="ctr" anchorCtr="0">
          <a:noAutofit/>
        </a:bodyPr>
        <a:lstStyle/>
        <a:p>
          <a:pPr lvl="0" algn="ctr" defTabSz="444500">
            <a:lnSpc>
              <a:spcPct val="90000"/>
            </a:lnSpc>
            <a:spcBef>
              <a:spcPct val="0"/>
            </a:spcBef>
            <a:spcAft>
              <a:spcPct val="35000"/>
            </a:spcAft>
          </a:pPr>
          <a:r>
            <a:rPr lang="en-GB" sz="1000" kern="1200">
              <a:latin typeface="Arial" pitchFamily="34" charset="0"/>
              <a:ea typeface="+mn-ea"/>
              <a:cs typeface="Arial" pitchFamily="34" charset="0"/>
            </a:rPr>
            <a:t>Quality of products</a:t>
          </a:r>
        </a:p>
      </dsp:txBody>
      <dsp:txXfrm>
        <a:off x="2484075" y="679737"/>
        <a:ext cx="837334" cy="624164"/>
      </dsp:txXfrm>
    </dsp:sp>
    <dsp:sp modelId="{1888A8BD-C541-4453-89F2-26D4C4A987C9}">
      <dsp:nvSpPr>
        <dsp:cNvPr id="0" name=""/>
        <dsp:cNvSpPr/>
      </dsp:nvSpPr>
      <dsp:spPr>
        <a:xfrm>
          <a:off x="2464656" y="1425321"/>
          <a:ext cx="876172" cy="663002"/>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5400" tIns="19050" rIns="25400" bIns="19050" numCol="1" spcCol="1270" anchor="ctr" anchorCtr="0">
          <a:noAutofit/>
        </a:bodyPr>
        <a:lstStyle/>
        <a:p>
          <a:pPr lvl="0" algn="ctr" defTabSz="444500">
            <a:lnSpc>
              <a:spcPct val="90000"/>
            </a:lnSpc>
            <a:spcBef>
              <a:spcPct val="0"/>
            </a:spcBef>
            <a:spcAft>
              <a:spcPct val="35000"/>
            </a:spcAft>
          </a:pPr>
          <a:r>
            <a:rPr lang="en-GB" sz="1000" kern="1200">
              <a:latin typeface="Arial" pitchFamily="34" charset="0"/>
              <a:ea typeface="+mn-ea"/>
              <a:cs typeface="Arial" pitchFamily="34" charset="0"/>
            </a:rPr>
            <a:t>True costs of production</a:t>
          </a:r>
        </a:p>
      </dsp:txBody>
      <dsp:txXfrm>
        <a:off x="2484075" y="1444740"/>
        <a:ext cx="837334" cy="624164"/>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5150775-7ED6-4B76-966A-64C7833B4AEF}">
      <dsp:nvSpPr>
        <dsp:cNvPr id="0" name=""/>
        <dsp:cNvSpPr/>
      </dsp:nvSpPr>
      <dsp:spPr>
        <a:xfrm rot="21300000">
          <a:off x="13071" y="973722"/>
          <a:ext cx="4233437" cy="484792"/>
        </a:xfrm>
        <a:prstGeom prst="mathMinus">
          <a:avLst/>
        </a:prstGeom>
        <a:gradFill rotWithShape="0">
          <a:gsLst>
            <a:gs pos="0">
              <a:schemeClr val="accent2">
                <a:tint val="40000"/>
                <a:hueOff val="0"/>
                <a:satOff val="0"/>
                <a:lumOff val="0"/>
                <a:alphaOff val="0"/>
                <a:shade val="51000"/>
                <a:satMod val="130000"/>
              </a:schemeClr>
            </a:gs>
            <a:gs pos="80000">
              <a:schemeClr val="accent2">
                <a:tint val="40000"/>
                <a:hueOff val="0"/>
                <a:satOff val="0"/>
                <a:lumOff val="0"/>
                <a:alphaOff val="0"/>
                <a:shade val="93000"/>
                <a:satMod val="130000"/>
              </a:schemeClr>
            </a:gs>
            <a:gs pos="100000">
              <a:schemeClr val="accent2">
                <a:tint val="4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dsp:style>
    </dsp:sp>
    <dsp:sp modelId="{7CC36F87-4F3D-4D66-AF6F-8B8ED6F78B62}">
      <dsp:nvSpPr>
        <dsp:cNvPr id="0" name=""/>
        <dsp:cNvSpPr/>
      </dsp:nvSpPr>
      <dsp:spPr>
        <a:xfrm>
          <a:off x="511149" y="121611"/>
          <a:ext cx="1277874" cy="972894"/>
        </a:xfrm>
        <a:prstGeom prst="downArrow">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DE04BAE5-FAA0-4067-BF44-A3D05C32E966}">
      <dsp:nvSpPr>
        <dsp:cNvPr id="0" name=""/>
        <dsp:cNvSpPr/>
      </dsp:nvSpPr>
      <dsp:spPr>
        <a:xfrm>
          <a:off x="1935846" y="0"/>
          <a:ext cx="2006527" cy="102153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ctr" anchorCtr="0">
          <a:noAutofit/>
        </a:bodyPr>
        <a:lstStyle/>
        <a:p>
          <a:pPr lvl="0" algn="ctr" defTabSz="466725">
            <a:lnSpc>
              <a:spcPct val="90000"/>
            </a:lnSpc>
            <a:spcBef>
              <a:spcPct val="0"/>
            </a:spcBef>
            <a:spcAft>
              <a:spcPct val="35000"/>
            </a:spcAft>
          </a:pPr>
          <a:r>
            <a:rPr lang="en-GB" sz="1050" kern="1200">
              <a:solidFill>
                <a:schemeClr val="tx1">
                  <a:lumMod val="75000"/>
                  <a:lumOff val="25000"/>
                </a:schemeClr>
              </a:solidFill>
              <a:latin typeface="Arial" pitchFamily="34" charset="0"/>
              <a:ea typeface="+mn-ea"/>
              <a:cs typeface="Arial" pitchFamily="34" charset="0"/>
            </a:rPr>
            <a:t>- Limited market opportunities </a:t>
          </a:r>
          <a:br>
            <a:rPr lang="en-GB" sz="1050" kern="1200">
              <a:solidFill>
                <a:schemeClr val="tx1">
                  <a:lumMod val="75000"/>
                  <a:lumOff val="25000"/>
                </a:schemeClr>
              </a:solidFill>
              <a:latin typeface="Arial" pitchFamily="34" charset="0"/>
              <a:ea typeface="+mn-ea"/>
              <a:cs typeface="Arial" pitchFamily="34" charset="0"/>
            </a:rPr>
          </a:br>
          <a:r>
            <a:rPr lang="en-GB" sz="1050" kern="1200">
              <a:solidFill>
                <a:schemeClr val="tx1">
                  <a:lumMod val="75000"/>
                  <a:lumOff val="25000"/>
                </a:schemeClr>
              </a:solidFill>
              <a:latin typeface="Arial" pitchFamily="34" charset="0"/>
              <a:ea typeface="+mn-ea"/>
              <a:cs typeface="Arial" pitchFamily="34" charset="0"/>
            </a:rPr>
            <a:t>and competition </a:t>
          </a:r>
        </a:p>
        <a:p>
          <a:pPr lvl="0" algn="ctr" defTabSz="466725">
            <a:lnSpc>
              <a:spcPct val="90000"/>
            </a:lnSpc>
            <a:spcBef>
              <a:spcPct val="0"/>
            </a:spcBef>
            <a:spcAft>
              <a:spcPct val="35000"/>
            </a:spcAft>
          </a:pPr>
          <a:r>
            <a:rPr lang="en-GB" sz="1050" kern="1200">
              <a:solidFill>
                <a:schemeClr val="tx1">
                  <a:lumMod val="75000"/>
                  <a:lumOff val="25000"/>
                </a:schemeClr>
              </a:solidFill>
              <a:latin typeface="Arial" pitchFamily="34" charset="0"/>
              <a:ea typeface="+mn-ea"/>
              <a:cs typeface="Arial" pitchFamily="34" charset="0"/>
            </a:rPr>
            <a:t>- Bureaucracy </a:t>
          </a:r>
        </a:p>
      </dsp:txBody>
      <dsp:txXfrm>
        <a:off x="1935846" y="0"/>
        <a:ext cx="2006527" cy="1021539"/>
      </dsp:txXfrm>
    </dsp:sp>
    <dsp:sp modelId="{BFDC5BF5-2F21-4B4F-9F78-ACBD63583BE0}">
      <dsp:nvSpPr>
        <dsp:cNvPr id="0" name=""/>
        <dsp:cNvSpPr/>
      </dsp:nvSpPr>
      <dsp:spPr>
        <a:xfrm>
          <a:off x="2470556" y="1337730"/>
          <a:ext cx="1277874" cy="972894"/>
        </a:xfrm>
        <a:prstGeom prst="upArrow">
          <a:avLst/>
        </a:prstGeom>
        <a:gradFill rotWithShape="0">
          <a:gsLst>
            <a:gs pos="0">
              <a:schemeClr val="accent2">
                <a:hueOff val="-882696"/>
                <a:satOff val="4218"/>
                <a:lumOff val="5883"/>
                <a:alphaOff val="0"/>
                <a:shade val="51000"/>
                <a:satMod val="130000"/>
              </a:schemeClr>
            </a:gs>
            <a:gs pos="80000">
              <a:schemeClr val="accent2">
                <a:hueOff val="-882696"/>
                <a:satOff val="4218"/>
                <a:lumOff val="5883"/>
                <a:alphaOff val="0"/>
                <a:shade val="93000"/>
                <a:satMod val="130000"/>
              </a:schemeClr>
            </a:gs>
            <a:gs pos="100000">
              <a:schemeClr val="accent2">
                <a:hueOff val="-882696"/>
                <a:satOff val="4218"/>
                <a:lumOff val="5883"/>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F0F97D0-1BC8-454A-8D01-DC74FE7F884F}">
      <dsp:nvSpPr>
        <dsp:cNvPr id="0" name=""/>
        <dsp:cNvSpPr/>
      </dsp:nvSpPr>
      <dsp:spPr>
        <a:xfrm>
          <a:off x="498459" y="1410697"/>
          <a:ext cx="1644020" cy="102153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ctr" anchorCtr="0">
          <a:noAutofit/>
        </a:bodyPr>
        <a:lstStyle/>
        <a:p>
          <a:pPr lvl="0" algn="ctr" defTabSz="466725">
            <a:lnSpc>
              <a:spcPct val="90000"/>
            </a:lnSpc>
            <a:spcBef>
              <a:spcPct val="0"/>
            </a:spcBef>
            <a:spcAft>
              <a:spcPct val="35000"/>
            </a:spcAft>
          </a:pPr>
          <a:r>
            <a:rPr lang="en-GB" sz="1050" kern="1200">
              <a:solidFill>
                <a:schemeClr val="tx1">
                  <a:lumMod val="75000"/>
                  <a:lumOff val="25000"/>
                </a:schemeClr>
              </a:solidFill>
              <a:latin typeface="Arial" pitchFamily="34" charset="0"/>
              <a:ea typeface="+mn-ea"/>
              <a:cs typeface="Arial" pitchFamily="34" charset="0"/>
            </a:rPr>
            <a:t>- Standardising regulations</a:t>
          </a:r>
        </a:p>
        <a:p>
          <a:pPr lvl="0" algn="ctr" defTabSz="466725">
            <a:lnSpc>
              <a:spcPct val="90000"/>
            </a:lnSpc>
            <a:spcBef>
              <a:spcPct val="0"/>
            </a:spcBef>
            <a:spcAft>
              <a:spcPct val="35000"/>
            </a:spcAft>
          </a:pPr>
          <a:r>
            <a:rPr lang="en-GB" sz="1050" kern="1200">
              <a:solidFill>
                <a:schemeClr val="tx1">
                  <a:lumMod val="75000"/>
                  <a:lumOff val="25000"/>
                </a:schemeClr>
              </a:solidFill>
              <a:latin typeface="Arial" pitchFamily="34" charset="0"/>
              <a:ea typeface="+mn-ea"/>
              <a:cs typeface="Arial" pitchFamily="34" charset="0"/>
            </a:rPr>
            <a:t>- Subsidies allowing businesses to continue</a:t>
          </a:r>
        </a:p>
        <a:p>
          <a:pPr lvl="0" algn="ctr" defTabSz="466725">
            <a:lnSpc>
              <a:spcPct val="90000"/>
            </a:lnSpc>
            <a:spcBef>
              <a:spcPct val="0"/>
            </a:spcBef>
            <a:spcAft>
              <a:spcPct val="35000"/>
            </a:spcAft>
          </a:pPr>
          <a:r>
            <a:rPr lang="en-GB" sz="900" kern="1200">
              <a:latin typeface="Calibri"/>
              <a:ea typeface="+mn-ea"/>
              <a:cs typeface="+mn-cs"/>
            </a:rPr>
            <a:t/>
          </a:r>
          <a:br>
            <a:rPr lang="en-GB" sz="900" kern="1200">
              <a:latin typeface="Calibri"/>
              <a:ea typeface="+mn-ea"/>
              <a:cs typeface="+mn-cs"/>
            </a:rPr>
          </a:br>
          <a:r>
            <a:rPr lang="en-GB" sz="900" kern="1200">
              <a:latin typeface="Calibri"/>
              <a:ea typeface="+mn-ea"/>
              <a:cs typeface="+mn-cs"/>
            </a:rPr>
            <a:t> </a:t>
          </a:r>
        </a:p>
      </dsp:txBody>
      <dsp:txXfrm>
        <a:off x="498459" y="1410697"/>
        <a:ext cx="1644020" cy="1021539"/>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layout6.xml><?xml version="1.0" encoding="utf-8"?>
<dgm:layoutDef xmlns:dgm="http://schemas.openxmlformats.org/drawingml/2006/diagram" xmlns:a="http://schemas.openxmlformats.org/drawingml/2006/main" uniqueId="urn:microsoft.com/office/officeart/2005/8/layout/arrow3">
  <dgm:title val=""/>
  <dgm:desc val=""/>
  <dgm:catLst>
    <dgm:cat type="relationship" pri="5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Lst>
      <dgm:cxnLst>
        <dgm:cxn modelId="3" srcId="0" destId="1" srcOrd="0" destOrd="0"/>
        <dgm:cxn modelId="4" srcId="0" destId="2" srcOrd="1" destOrd="0"/>
      </dgm:cxnLst>
      <dgm:bg/>
      <dgm:whole/>
    </dgm:dataModel>
  </dgm:clrData>
  <dgm:layoutNode name="compositeShape">
    <dgm:varLst>
      <dgm:chMax val="2"/>
      <dgm:dir/>
      <dgm:resizeHandles val="exact"/>
    </dgm:varLst>
    <dgm:alg type="composite">
      <dgm:param type="horzAlign" val="none"/>
      <dgm:param type="vertAlign" val="none"/>
    </dgm:alg>
    <dgm:shape xmlns:r="http://schemas.openxmlformats.org/officeDocument/2006/relationships" r:blip="">
      <dgm:adjLst/>
    </dgm:shape>
    <dgm:presOf/>
    <dgm:choose name="Name0">
      <dgm:if name="Name1" func="var" arg="dir" op="equ" val="norm">
        <dgm:choose name="Name2">
          <dgm:if name="Name3" axis="ch" ptType="node" func="cnt" op="gte" val="2">
            <dgm:constrLst>
              <dgm:constr type="w" for="ch" forName="divider" refType="w"/>
              <dgm:constr type="h" for="ch" forName="divider" refType="w" fact="0.2"/>
              <dgm:constr type="h" for="ch" forName="divider" refType="h" op="gte" fact="0.2"/>
              <dgm:constr type="h" for="ch" forName="divider" refType="h" op="lte" fact="0.4"/>
              <dgm:constr type="ctrX" for="ch" forName="divider" refType="w" fact="0.5"/>
              <dgm:constr type="ctrY" for="ch" forName="divider" refType="h" fact="0.5"/>
              <dgm:constr type="w" for="ch" forName="downArrow" refType="w" fact="0.3"/>
              <dgm:constr type="h" for="ch" forName="downArrow" refType="h" fact="0.4"/>
              <dgm:constr type="l" for="ch" forName="downArrow" refType="w" fact="0.1"/>
              <dgm:constr type="t" for="ch" forName="downArrow" refType="h" fact="0.05"/>
              <dgm:constr type="lOff" for="ch" forName="downArrow" refType="w" fact="0.02"/>
              <dgm:constr type="w" for="ch" forName="downArrowText" refType="w" fact="0.32"/>
              <dgm:constr type="h" for="ch" forName="downArrowText" refType="h" fact="0.42"/>
              <dgm:constr type="t" for="ch" forName="downArrowText"/>
              <dgm:constr type="r" for="ch" forName="downArrowText" refType="w" fact="0.85"/>
              <dgm:constr type="w" for="ch" forName="upArrow" refType="w" fact="0.3"/>
              <dgm:constr type="h" for="ch" forName="upArrow" refType="h" fact="0.4"/>
              <dgm:constr type="b" for="ch" forName="upArrow" refType="h" fact="0.95"/>
              <dgm:constr type="r" for="ch" forName="upArrow" refType="w" fact="0.9"/>
              <dgm:constr type="rOff" for="ch" forName="upArrow" refType="w" fact="-0.02"/>
              <dgm:constr type="w" for="ch" forName="upArrowText" refType="w" fact="0.32"/>
              <dgm:constr type="h" for="ch" forName="upArrowText" refType="h" fact="0.42"/>
              <dgm:constr type="b" for="ch" forName="upArrowText" refType="h"/>
              <dgm:constr type="l" for="ch" forName="upArrowText" refType="w" fact="0.15"/>
              <dgm:constr type="primFontSz" for="ch" ptType="node" op="equ" val="65"/>
            </dgm:constrLst>
          </dgm:if>
          <dgm:else name="Name4">
            <dgm:constrLst>
              <dgm:constr type="w" for="ch" forName="downArrow" refType="w" fact="0.4"/>
              <dgm:constr type="h" for="ch" forName="downArrow" refType="h" fact="0.8"/>
              <dgm:constr type="l" for="ch" forName="downArrow" refType="w" fact="0.02"/>
              <dgm:constr type="t" for="ch" forName="downArrow" refType="h" fact="0.05"/>
              <dgm:constr type="lOff" for="ch" forName="downArrow" refType="w" fact="0.02"/>
              <dgm:constr type="w" for="ch" forName="downArrowText" refType="w" fact="0.5"/>
              <dgm:constr type="h" for="ch" forName="downArrowText" refType="h"/>
              <dgm:constr type="t" for="ch" forName="downArrowText"/>
              <dgm:constr type="r" for="ch" forName="downArrowText" refType="w"/>
              <dgm:constr type="primFontSz" for="ch" ptType="node" op="equ" val="65"/>
            </dgm:constrLst>
          </dgm:else>
        </dgm:choose>
      </dgm:if>
      <dgm:else name="Name5">
        <dgm:choose name="Name6">
          <dgm:if name="Name7" axis="ch" ptType="node" func="cnt" op="gte" val="2">
            <dgm:constrLst>
              <dgm:constr type="w" for="ch" forName="divider" refType="w"/>
              <dgm:constr type="h" for="ch" forName="divider" refType="w" fact="0.2"/>
              <dgm:constr type="h" for="ch" forName="divider" refType="h" op="gte" fact="0.2"/>
              <dgm:constr type="h" for="ch" forName="divider" refType="h" op="lte" fact="0.4"/>
              <dgm:constr type="ctrX" for="ch" forName="divider" refType="w" fact="0.5"/>
              <dgm:constr type="ctrY" for="ch" forName="divider" refType="h" fact="0.5"/>
              <dgm:constr type="w" for="ch" forName="downArrow" refType="w" fact="0.3"/>
              <dgm:constr type="h" for="ch" forName="downArrow" refType="h" fact="0.4"/>
              <dgm:constr type="r" for="ch" forName="downArrow" refType="w" fact="0.9"/>
              <dgm:constr type="t" for="ch" forName="downArrow" refType="h" fact="0.05"/>
              <dgm:constr type="rOff" for="ch" forName="downArrow" refType="w" fact="-0.02"/>
              <dgm:constr type="w" for="ch" forName="downArrowText" refType="w" fact="0.32"/>
              <dgm:constr type="h" for="ch" forName="downArrowText" refType="h" fact="0.42"/>
              <dgm:constr type="t" for="ch" forName="downArrowText"/>
              <dgm:constr type="l" for="ch" forName="downArrowText" refType="w" fact="0.15"/>
              <dgm:constr type="w" for="ch" forName="upArrow" refType="w" fact="0.3"/>
              <dgm:constr type="h" for="ch" forName="upArrow" refType="h" fact="0.4"/>
              <dgm:constr type="b" for="ch" forName="upArrow" refType="h" fact="0.95"/>
              <dgm:constr type="l" for="ch" forName="upArrow" refType="w" fact="0.1"/>
              <dgm:constr type="lOff" for="ch" forName="upArrow" refType="w" fact="0.02"/>
              <dgm:constr type="w" for="ch" forName="upArrowText" refType="w" fact="0.32"/>
              <dgm:constr type="h" for="ch" forName="upArrowText" refType="h" fact="0.42"/>
              <dgm:constr type="b" for="ch" forName="upArrowText" refType="h"/>
              <dgm:constr type="r" for="ch" forName="upArrowText" refType="w" fact="0.85"/>
              <dgm:constr type="primFontSz" for="ch" ptType="node" op="equ" val="65"/>
            </dgm:constrLst>
          </dgm:if>
          <dgm:else name="Name8">
            <dgm:constrLst>
              <dgm:constr type="w" for="ch" forName="downArrow" refType="w" fact="0.4"/>
              <dgm:constr type="h" for="ch" forName="downArrow" refType="h" fact="0.8"/>
              <dgm:constr type="r" for="ch" forName="downArrow" refType="w" fact="0.98"/>
              <dgm:constr type="t" for="ch" forName="downArrow" refType="h" fact="0.05"/>
              <dgm:constr type="rOff" for="ch" forName="downArrow" refType="w" fact="-0.02"/>
              <dgm:constr type="w" for="ch" forName="downArrowText" refType="w" fact="0.5"/>
              <dgm:constr type="h" for="ch" forName="downArrowText" refType="h"/>
              <dgm:constr type="t" for="ch" forName="downArrowText"/>
              <dgm:constr type="l" for="ch" forName="downArrowText"/>
              <dgm:constr type="primFontSz" for="ch" ptType="node" op="equ" val="65"/>
            </dgm:constrLst>
          </dgm:else>
        </dgm:choose>
      </dgm:else>
    </dgm:choose>
    <dgm:ruleLst/>
    <dgm:choose name="Name9">
      <dgm:if name="Name10" axis="ch" ptType="node" func="cnt" op="gte" val="2">
        <dgm:layoutNode name="divider" styleLbl="fgShp">
          <dgm:alg type="sp"/>
          <dgm:choose name="Name11">
            <dgm:if name="Name12" func="var" arg="dir" op="equ" val="norm">
              <dgm:shape xmlns:r="http://schemas.openxmlformats.org/officeDocument/2006/relationships" rot="-5" type="mathMinus" r:blip="">
                <dgm:adjLst/>
              </dgm:shape>
            </dgm:if>
            <dgm:else name="Name13">
              <dgm:shape xmlns:r="http://schemas.openxmlformats.org/officeDocument/2006/relationships" rot="5" type="mathMinus" r:blip="">
                <dgm:adjLst/>
              </dgm:shape>
            </dgm:else>
          </dgm:choose>
          <dgm:presOf/>
          <dgm:constrLst/>
          <dgm:ruleLst/>
        </dgm:layoutNode>
      </dgm:if>
      <dgm:else name="Name14"/>
    </dgm:choose>
    <dgm:forEach name="Name15" axis="ch" ptType="node" cnt="1">
      <dgm:layoutNode name="downArrow" styleLbl="node1">
        <dgm:alg type="sp"/>
        <dgm:shape xmlns:r="http://schemas.openxmlformats.org/officeDocument/2006/relationships" type="downArrow" r:blip="">
          <dgm:adjLst/>
        </dgm:shape>
        <dgm:presOf/>
        <dgm:constrLst/>
        <dgm:ruleLst/>
      </dgm:layoutNode>
      <dgm:layoutNode name="downArrowText" styleLbl="revTx">
        <dgm:varLst>
          <dgm:bulletEnabled val="1"/>
        </dgm:varLst>
        <dgm:alg type="tx">
          <dgm:param type="txAnchorVertCh" val="mid"/>
        </dgm:alg>
        <dgm:shape xmlns:r="http://schemas.openxmlformats.org/officeDocument/2006/relationships" type="rect" r:blip="">
          <dgm:adjLst/>
        </dgm:shape>
        <dgm:presOf axis="desOrSelf" ptType="node"/>
        <dgm:constrLst/>
        <dgm:ruleLst>
          <dgm:rule type="primFontSz" val="5" fact="NaN" max="NaN"/>
        </dgm:ruleLst>
      </dgm:layoutNode>
    </dgm:forEach>
    <dgm:forEach name="Name16" axis="ch" ptType="node" st="2" cnt="1">
      <dgm:layoutNode name="upArrow" styleLbl="node1">
        <dgm:alg type="sp"/>
        <dgm:shape xmlns:r="http://schemas.openxmlformats.org/officeDocument/2006/relationships" type="upArrow" r:blip="">
          <dgm:adjLst/>
        </dgm:shape>
        <dgm:presOf/>
        <dgm:constrLst/>
        <dgm:ruleLst/>
      </dgm:layoutNode>
      <dgm:layoutNode name="upArrowText" styleLbl="revTx">
        <dgm:varLst>
          <dgm:bulletEnabled val="1"/>
        </dgm:varLst>
        <dgm:alg type="tx">
          <dgm:param type="txAnchorVertCh" val="mid"/>
        </dgm:alg>
        <dgm:shape xmlns:r="http://schemas.openxmlformats.org/officeDocument/2006/relationships" type="rect" r:blip="">
          <dgm:adjLst/>
        </dgm:shape>
        <dgm:presOf axis="desOrSelf" ptType="node"/>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noFill/>
        <a:ln w="6350">
          <a:noFill/>
        </a:ln>
        <a:effectLst/>
      </a:spPr>
      <a:bodyPr rot="0" spcFirstLastPara="0" vertOverflow="overflow" horzOverflow="overflow" vert="horz" wrap="square" lIns="0" tIns="0" rIns="0" bIns="0" numCol="1" spcCol="0" rtlCol="0" fromWordArt="0" anchor="b" anchorCtr="0" forceAA="0" compatLnSpc="1">
        <a:prstTxWarp prst="textNoShape">
          <a:avLst/>
        </a:prstTxWarp>
        <a:spAutoFit/>
      </a:bodyPr>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University of Wales Trinity St David</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2D6521E-4599-46FC-B6FB-49313273F5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A56334-2E91-4EBD-BDCC-DF519798572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31F7FEF-34F8-481D-8850-02909CC60510}">
  <ds:schemaRefs>
    <ds:schemaRef ds:uri="http://schemas.microsoft.com/sharepoint/v3/contenttype/forms"/>
  </ds:schemaRefs>
</ds:datastoreItem>
</file>

<file path=customXml/itemProps5.xml><?xml version="1.0" encoding="utf-8"?>
<ds:datastoreItem xmlns:ds="http://schemas.openxmlformats.org/officeDocument/2006/customXml" ds:itemID="{57897FD7-A7E4-49BD-92CD-9F0767081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RedAndBlackReport</Template>
  <TotalTime>1</TotalTime>
  <Pages>77</Pages>
  <Words>24029</Words>
  <Characters>136966</Characters>
  <Application>Microsoft Office Word</Application>
  <DocSecurity>0</DocSecurity>
  <Lines>1141</Lines>
  <Paragraphs>321</Paragraphs>
  <ScaleCrop>false</ScaleCrop>
  <HeadingPairs>
    <vt:vector size="2" baseType="variant">
      <vt:variant>
        <vt:lpstr>Title</vt:lpstr>
      </vt:variant>
      <vt:variant>
        <vt:i4>1</vt:i4>
      </vt:variant>
    </vt:vector>
  </HeadingPairs>
  <TitlesOfParts>
    <vt:vector size="1" baseType="lpstr">
      <vt:lpstr>An assessment of social representations within the agricultural sector</vt:lpstr>
    </vt:vector>
  </TitlesOfParts>
  <Company>University of Wales Trinity St David</Company>
  <LinksUpToDate>false</LinksUpToDate>
  <CharactersWithSpaces>160674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assessment of social representations within the agricultural sector</dc:title>
  <dc:subject/>
  <dc:creator>Casey-Jo Zammit</dc:creator>
  <cp:keywords/>
  <dc:description/>
  <cp:lastModifiedBy>Casey-Jo Zammit</cp:lastModifiedBy>
  <cp:revision>2</cp:revision>
  <cp:lastPrinted>2020-04-20T20:28:00Z</cp:lastPrinted>
  <dcterms:created xsi:type="dcterms:W3CDTF">2020-04-20T21:38:00Z</dcterms:created>
  <dcterms:modified xsi:type="dcterms:W3CDTF">2020-04-20T21:38:00Z</dcterms:modified>
  <cp:contentStatus/>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TC028350649991</vt:lpwstr>
  </property>
  <property fmtid="{D5CDD505-2E9C-101B-9397-08002B2CF9AE}" pid="3" name="ContentTypeId">
    <vt:lpwstr>0x010100FB7C8EC3559F764AA080F30F794D2AD4</vt:lpwstr>
  </property>
</Properties>
</file>