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CFA89A" w14:textId="77777777" w:rsidR="007C5D00" w:rsidRPr="003F3D5A" w:rsidRDefault="007C5D00" w:rsidP="007C5D00">
      <w:pPr>
        <w:jc w:val="center"/>
        <w:rPr>
          <w:b/>
          <w:bCs/>
          <w:sz w:val="34"/>
          <w:szCs w:val="34"/>
        </w:rPr>
      </w:pPr>
      <w:bookmarkStart w:id="0" w:name="_vypyntbzxzsk" w:colFirst="0" w:colLast="0"/>
      <w:bookmarkEnd w:id="0"/>
    </w:p>
    <w:p w14:paraId="670E6AF7" w14:textId="77777777" w:rsidR="007C5D00" w:rsidRPr="003F3D5A" w:rsidRDefault="007C5D00" w:rsidP="007C5D00">
      <w:pPr>
        <w:jc w:val="center"/>
        <w:rPr>
          <w:b/>
          <w:bCs/>
          <w:sz w:val="34"/>
          <w:szCs w:val="34"/>
        </w:rPr>
      </w:pPr>
    </w:p>
    <w:p w14:paraId="09F15B13" w14:textId="77777777" w:rsidR="007C5D00" w:rsidRPr="003F3D5A" w:rsidRDefault="007C5D00" w:rsidP="007C5D00">
      <w:pPr>
        <w:jc w:val="center"/>
        <w:rPr>
          <w:b/>
          <w:bCs/>
          <w:sz w:val="34"/>
          <w:szCs w:val="34"/>
        </w:rPr>
      </w:pPr>
    </w:p>
    <w:p w14:paraId="2169B339" w14:textId="77777777" w:rsidR="007C5D00" w:rsidRPr="003F3D5A" w:rsidRDefault="007C5D00" w:rsidP="007C5D00">
      <w:pPr>
        <w:jc w:val="center"/>
        <w:rPr>
          <w:b/>
          <w:bCs/>
          <w:sz w:val="34"/>
          <w:szCs w:val="34"/>
        </w:rPr>
      </w:pPr>
    </w:p>
    <w:p w14:paraId="6F4B7DE5" w14:textId="77777777" w:rsidR="007C5D00" w:rsidRPr="003F3D5A" w:rsidRDefault="007C5D00" w:rsidP="007C5D00">
      <w:pPr>
        <w:jc w:val="center"/>
        <w:rPr>
          <w:b/>
          <w:bCs/>
          <w:sz w:val="34"/>
          <w:szCs w:val="34"/>
        </w:rPr>
      </w:pPr>
    </w:p>
    <w:p w14:paraId="5D85389D" w14:textId="77777777" w:rsidR="007C5D00" w:rsidRPr="003F3D5A" w:rsidRDefault="007C5D00" w:rsidP="007C5D00">
      <w:pPr>
        <w:jc w:val="center"/>
        <w:rPr>
          <w:b/>
          <w:bCs/>
          <w:sz w:val="34"/>
          <w:szCs w:val="34"/>
        </w:rPr>
      </w:pPr>
    </w:p>
    <w:p w14:paraId="7278A2CA" w14:textId="77777777" w:rsidR="007C5D00" w:rsidRPr="003F3D5A" w:rsidRDefault="007C5D00" w:rsidP="007C5D00">
      <w:pPr>
        <w:jc w:val="center"/>
        <w:rPr>
          <w:b/>
          <w:bCs/>
          <w:sz w:val="34"/>
          <w:szCs w:val="34"/>
        </w:rPr>
      </w:pPr>
    </w:p>
    <w:p w14:paraId="0CE8BFD2" w14:textId="5AD9D977" w:rsidR="007C5D00" w:rsidRPr="003F3D5A" w:rsidRDefault="007C5D00" w:rsidP="007C5D00">
      <w:pPr>
        <w:jc w:val="center"/>
        <w:rPr>
          <w:b/>
          <w:bCs/>
          <w:sz w:val="34"/>
          <w:szCs w:val="34"/>
        </w:rPr>
      </w:pPr>
      <w:r w:rsidRPr="003F3D5A">
        <w:rPr>
          <w:b/>
          <w:bCs/>
          <w:sz w:val="34"/>
          <w:szCs w:val="34"/>
        </w:rPr>
        <w:t>Module Title: Introduction to Physiology</w:t>
      </w:r>
    </w:p>
    <w:p w14:paraId="3C41163E" w14:textId="77777777" w:rsidR="007C5D00" w:rsidRPr="003F3D5A" w:rsidRDefault="007C5D00" w:rsidP="007C5D00">
      <w:pPr>
        <w:jc w:val="center"/>
        <w:rPr>
          <w:b/>
          <w:bCs/>
          <w:sz w:val="34"/>
          <w:szCs w:val="34"/>
        </w:rPr>
      </w:pPr>
      <w:r w:rsidRPr="003F3D5A">
        <w:rPr>
          <w:b/>
          <w:bCs/>
          <w:sz w:val="34"/>
          <w:szCs w:val="34"/>
        </w:rPr>
        <w:t>Module Code: BMHP5023</w:t>
      </w:r>
    </w:p>
    <w:p w14:paraId="7EED49A6" w14:textId="1BE744D7" w:rsidR="0016141E" w:rsidRPr="003F3D5A" w:rsidRDefault="0016141E" w:rsidP="007C5D00">
      <w:pPr>
        <w:jc w:val="center"/>
        <w:rPr>
          <w:b/>
          <w:bCs/>
          <w:sz w:val="34"/>
          <w:szCs w:val="34"/>
        </w:rPr>
      </w:pPr>
      <w:r w:rsidRPr="003F3D5A">
        <w:rPr>
          <w:b/>
          <w:bCs/>
          <w:sz w:val="34"/>
          <w:szCs w:val="34"/>
        </w:rPr>
        <w:t>Assighnment Title: Case Study for the Prevention of Diabetes</w:t>
      </w:r>
    </w:p>
    <w:p w14:paraId="72D46569" w14:textId="53D44E7E" w:rsidR="007C5D00" w:rsidRPr="003F3D5A" w:rsidRDefault="007C5D00" w:rsidP="007C5D00">
      <w:pPr>
        <w:jc w:val="center"/>
        <w:rPr>
          <w:b/>
          <w:bCs/>
          <w:sz w:val="34"/>
          <w:szCs w:val="34"/>
        </w:rPr>
      </w:pPr>
      <w:r w:rsidRPr="003F3D5A">
        <w:rPr>
          <w:b/>
          <w:bCs/>
          <w:sz w:val="34"/>
          <w:szCs w:val="34"/>
        </w:rPr>
        <w:t>Student Name:</w:t>
      </w:r>
      <w:r w:rsidR="00DB01B2">
        <w:rPr>
          <w:b/>
          <w:bCs/>
          <w:sz w:val="34"/>
          <w:szCs w:val="34"/>
        </w:rPr>
        <w:t xml:space="preserve"> </w:t>
      </w:r>
      <w:r w:rsidR="00DB01B2" w:rsidRPr="00DB01B2">
        <w:rPr>
          <w:b/>
          <w:bCs/>
          <w:sz w:val="34"/>
          <w:szCs w:val="34"/>
        </w:rPr>
        <w:t>Bianca Muntean</w:t>
      </w:r>
    </w:p>
    <w:p w14:paraId="74B5BDFA" w14:textId="51EF7CB8" w:rsidR="007C5D00" w:rsidRPr="003F3D5A" w:rsidRDefault="007C5D00" w:rsidP="007C5D00">
      <w:pPr>
        <w:jc w:val="center"/>
      </w:pPr>
      <w:r w:rsidRPr="003F3D5A">
        <w:rPr>
          <w:b/>
          <w:bCs/>
          <w:sz w:val="34"/>
          <w:szCs w:val="34"/>
        </w:rPr>
        <w:t>Student ID:</w:t>
      </w:r>
      <w:r w:rsidRPr="00DB01B2">
        <w:rPr>
          <w:b/>
          <w:bCs/>
          <w:sz w:val="34"/>
          <w:szCs w:val="34"/>
        </w:rPr>
        <w:t xml:space="preserve"> </w:t>
      </w:r>
      <w:r w:rsidR="00DB01B2" w:rsidRPr="00DB01B2">
        <w:rPr>
          <w:b/>
          <w:bCs/>
          <w:sz w:val="34"/>
          <w:szCs w:val="34"/>
        </w:rPr>
        <w:t xml:space="preserve"> 2323244</w:t>
      </w:r>
      <w:r w:rsidRPr="003F3D5A">
        <w:br w:type="page"/>
      </w:r>
    </w:p>
    <w:p w14:paraId="4C9A4AE5" w14:textId="50A568E3" w:rsidR="007C5D00" w:rsidRPr="003F3D5A" w:rsidRDefault="007C5D00" w:rsidP="007C5D00">
      <w:pPr>
        <w:jc w:val="center"/>
        <w:rPr>
          <w:b/>
          <w:bCs/>
        </w:rPr>
      </w:pPr>
      <w:r w:rsidRPr="003F3D5A">
        <w:rPr>
          <w:b/>
          <w:bCs/>
        </w:rPr>
        <w:lastRenderedPageBreak/>
        <w:t>Executive Summary</w:t>
      </w:r>
    </w:p>
    <w:p w14:paraId="3029202E" w14:textId="77777777" w:rsidR="007C5D00" w:rsidRPr="003F3D5A" w:rsidRDefault="007C5D00" w:rsidP="007C5D00">
      <w:r w:rsidRPr="003F3D5A">
        <w:t xml:space="preserve">The report has specifically assessed through the increasing prevalence of diabetes and mentioned through the critical role which can be performed by different lifestyle changes towards diabetes-prevention. It has demonstrated through the core physiology of blood-glucose regulation, and thereafter, it has discussed through the importance of disease monitoring and tracking at well-managing the prevalence of diabetes. Finally, some effective life-change activities or strategies which have been observed as positively reducing the scope of diabetes are quitting smoking, weight-management and proper dietary-changes as self-care measures for diagnosing the condition. </w:t>
      </w:r>
    </w:p>
    <w:p w14:paraId="6AB44CAE" w14:textId="77777777" w:rsidR="007C5D00" w:rsidRPr="003F3D5A" w:rsidRDefault="007C5D00">
      <w:pPr>
        <w:spacing w:line="480" w:lineRule="auto"/>
      </w:pPr>
      <w:r w:rsidRPr="003F3D5A">
        <w:br w:type="page"/>
      </w:r>
    </w:p>
    <w:sdt>
      <w:sdtPr>
        <w:rPr>
          <w:rFonts w:ascii="Arial" w:eastAsia="Times New Roman" w:hAnsi="Arial" w:cs="Times New Roman"/>
          <w:color w:val="000000" w:themeColor="text1"/>
          <w:sz w:val="22"/>
          <w:szCs w:val="24"/>
          <w:lang w:val="en-GB" w:eastAsia="en-IN"/>
        </w:rPr>
        <w:id w:val="-892497220"/>
        <w:docPartObj>
          <w:docPartGallery w:val="Table of Contents"/>
          <w:docPartUnique/>
        </w:docPartObj>
      </w:sdtPr>
      <w:sdtEndPr>
        <w:rPr>
          <w:b/>
          <w:bCs/>
        </w:rPr>
      </w:sdtEndPr>
      <w:sdtContent>
        <w:p w14:paraId="0042BA40" w14:textId="69330583" w:rsidR="007C5D00" w:rsidRPr="003F3D5A" w:rsidRDefault="007C5D00">
          <w:pPr>
            <w:pStyle w:val="TOCHeading"/>
            <w:rPr>
              <w:lang w:val="en-GB"/>
            </w:rPr>
          </w:pPr>
          <w:r w:rsidRPr="003F3D5A">
            <w:rPr>
              <w:lang w:val="en-GB"/>
            </w:rPr>
            <w:t>Table of Contents</w:t>
          </w:r>
        </w:p>
        <w:p w14:paraId="44FFBD28" w14:textId="5F1DC09C" w:rsidR="007C5D00" w:rsidRPr="003F3D5A" w:rsidRDefault="007C5D00">
          <w:pPr>
            <w:pStyle w:val="TOC1"/>
            <w:tabs>
              <w:tab w:val="right" w:leader="dot" w:pos="9350"/>
            </w:tabs>
            <w:rPr>
              <w:rFonts w:asciiTheme="minorHAnsi" w:eastAsiaTheme="minorEastAsia" w:hAnsiTheme="minorHAnsi" w:cstheme="minorBidi"/>
              <w:color w:val="auto"/>
              <w:kern w:val="2"/>
              <w:sz w:val="24"/>
              <w14:ligatures w14:val="standardContextual"/>
            </w:rPr>
          </w:pPr>
          <w:r w:rsidRPr="003F3D5A">
            <w:fldChar w:fldCharType="begin"/>
          </w:r>
          <w:r w:rsidRPr="003F3D5A">
            <w:instrText xml:space="preserve"> TOC \o "1-3" \h \z \u </w:instrText>
          </w:r>
          <w:r w:rsidRPr="003F3D5A">
            <w:fldChar w:fldCharType="separate"/>
          </w:r>
          <w:hyperlink w:anchor="_Toc221125102" w:history="1">
            <w:r w:rsidRPr="003F3D5A">
              <w:rPr>
                <w:rStyle w:val="Hyperlink"/>
              </w:rPr>
              <w:t>Introduction</w:t>
            </w:r>
            <w:r w:rsidRPr="003F3D5A">
              <w:rPr>
                <w:webHidden/>
              </w:rPr>
              <w:tab/>
            </w:r>
            <w:r w:rsidRPr="003F3D5A">
              <w:rPr>
                <w:webHidden/>
              </w:rPr>
              <w:fldChar w:fldCharType="begin"/>
            </w:r>
            <w:r w:rsidRPr="003F3D5A">
              <w:rPr>
                <w:webHidden/>
              </w:rPr>
              <w:instrText xml:space="preserve"> PAGEREF _Toc221125102 \h </w:instrText>
            </w:r>
            <w:r w:rsidRPr="003F3D5A">
              <w:rPr>
                <w:webHidden/>
              </w:rPr>
            </w:r>
            <w:r w:rsidRPr="003F3D5A">
              <w:rPr>
                <w:webHidden/>
              </w:rPr>
              <w:fldChar w:fldCharType="separate"/>
            </w:r>
            <w:r w:rsidRPr="003F3D5A">
              <w:rPr>
                <w:webHidden/>
              </w:rPr>
              <w:t>4</w:t>
            </w:r>
            <w:r w:rsidRPr="003F3D5A">
              <w:rPr>
                <w:webHidden/>
              </w:rPr>
              <w:fldChar w:fldCharType="end"/>
            </w:r>
          </w:hyperlink>
        </w:p>
        <w:p w14:paraId="22087F0D" w14:textId="3F5CEA1B" w:rsidR="007C5D00" w:rsidRPr="003F3D5A" w:rsidRDefault="007C5D00">
          <w:pPr>
            <w:pStyle w:val="TOC2"/>
            <w:tabs>
              <w:tab w:val="right" w:leader="dot" w:pos="9350"/>
            </w:tabs>
            <w:rPr>
              <w:rFonts w:asciiTheme="minorHAnsi" w:eastAsiaTheme="minorEastAsia" w:hAnsiTheme="minorHAnsi" w:cstheme="minorBidi"/>
              <w:color w:val="auto"/>
              <w:kern w:val="2"/>
              <w:sz w:val="24"/>
              <w14:ligatures w14:val="standardContextual"/>
            </w:rPr>
          </w:pPr>
          <w:hyperlink w:anchor="_Toc221125103" w:history="1">
            <w:r w:rsidRPr="003F3D5A">
              <w:rPr>
                <w:rStyle w:val="Hyperlink"/>
              </w:rPr>
              <w:t>Ways by which Blood-sugar Levels are regulated for the Body’s Needs</w:t>
            </w:r>
            <w:r w:rsidRPr="003F3D5A">
              <w:rPr>
                <w:webHidden/>
              </w:rPr>
              <w:tab/>
            </w:r>
            <w:r w:rsidRPr="003F3D5A">
              <w:rPr>
                <w:webHidden/>
              </w:rPr>
              <w:fldChar w:fldCharType="begin"/>
            </w:r>
            <w:r w:rsidRPr="003F3D5A">
              <w:rPr>
                <w:webHidden/>
              </w:rPr>
              <w:instrText xml:space="preserve"> PAGEREF _Toc221125103 \h </w:instrText>
            </w:r>
            <w:r w:rsidRPr="003F3D5A">
              <w:rPr>
                <w:webHidden/>
              </w:rPr>
            </w:r>
            <w:r w:rsidRPr="003F3D5A">
              <w:rPr>
                <w:webHidden/>
              </w:rPr>
              <w:fldChar w:fldCharType="separate"/>
            </w:r>
            <w:r w:rsidRPr="003F3D5A">
              <w:rPr>
                <w:webHidden/>
              </w:rPr>
              <w:t>5</w:t>
            </w:r>
            <w:r w:rsidRPr="003F3D5A">
              <w:rPr>
                <w:webHidden/>
              </w:rPr>
              <w:fldChar w:fldCharType="end"/>
            </w:r>
          </w:hyperlink>
        </w:p>
        <w:p w14:paraId="3AFECF31" w14:textId="5DB542BD" w:rsidR="007C5D00" w:rsidRPr="003F3D5A" w:rsidRDefault="007C5D00">
          <w:pPr>
            <w:pStyle w:val="TOC2"/>
            <w:tabs>
              <w:tab w:val="right" w:leader="dot" w:pos="9350"/>
            </w:tabs>
            <w:rPr>
              <w:rFonts w:asciiTheme="minorHAnsi" w:eastAsiaTheme="minorEastAsia" w:hAnsiTheme="minorHAnsi" w:cstheme="minorBidi"/>
              <w:color w:val="auto"/>
              <w:kern w:val="2"/>
              <w:sz w:val="24"/>
              <w14:ligatures w14:val="standardContextual"/>
            </w:rPr>
          </w:pPr>
          <w:hyperlink w:anchor="_Toc221125104" w:history="1">
            <w:r w:rsidRPr="003F3D5A">
              <w:rPr>
                <w:rStyle w:val="Hyperlink"/>
              </w:rPr>
              <w:t>Energy Production through Cellular Metabolism</w:t>
            </w:r>
            <w:r w:rsidRPr="003F3D5A">
              <w:rPr>
                <w:webHidden/>
              </w:rPr>
              <w:tab/>
            </w:r>
            <w:r w:rsidRPr="003F3D5A">
              <w:rPr>
                <w:webHidden/>
              </w:rPr>
              <w:fldChar w:fldCharType="begin"/>
            </w:r>
            <w:r w:rsidRPr="003F3D5A">
              <w:rPr>
                <w:webHidden/>
              </w:rPr>
              <w:instrText xml:space="preserve"> PAGEREF _Toc221125104 \h </w:instrText>
            </w:r>
            <w:r w:rsidRPr="003F3D5A">
              <w:rPr>
                <w:webHidden/>
              </w:rPr>
            </w:r>
            <w:r w:rsidRPr="003F3D5A">
              <w:rPr>
                <w:webHidden/>
              </w:rPr>
              <w:fldChar w:fldCharType="separate"/>
            </w:r>
            <w:r w:rsidRPr="003F3D5A">
              <w:rPr>
                <w:webHidden/>
              </w:rPr>
              <w:t>8</w:t>
            </w:r>
            <w:r w:rsidRPr="003F3D5A">
              <w:rPr>
                <w:webHidden/>
              </w:rPr>
              <w:fldChar w:fldCharType="end"/>
            </w:r>
          </w:hyperlink>
        </w:p>
        <w:p w14:paraId="5C5F70DA" w14:textId="3AB2F6A3" w:rsidR="007C5D00" w:rsidRPr="003F3D5A" w:rsidRDefault="007C5D00">
          <w:pPr>
            <w:pStyle w:val="TOC2"/>
            <w:tabs>
              <w:tab w:val="right" w:leader="dot" w:pos="9350"/>
            </w:tabs>
            <w:rPr>
              <w:rFonts w:asciiTheme="minorHAnsi" w:eastAsiaTheme="minorEastAsia" w:hAnsiTheme="minorHAnsi" w:cstheme="minorBidi"/>
              <w:color w:val="auto"/>
              <w:kern w:val="2"/>
              <w:sz w:val="24"/>
              <w14:ligatures w14:val="standardContextual"/>
            </w:rPr>
          </w:pPr>
          <w:hyperlink w:anchor="_Toc221125105" w:history="1">
            <w:r w:rsidRPr="003F3D5A">
              <w:rPr>
                <w:rStyle w:val="Hyperlink"/>
              </w:rPr>
              <w:t>Ways by which Recording and Tracking Blood-Sugar Levels can Help Individuals with Type-2 Diabetes</w:t>
            </w:r>
            <w:r w:rsidRPr="003F3D5A">
              <w:rPr>
                <w:webHidden/>
              </w:rPr>
              <w:tab/>
            </w:r>
            <w:r w:rsidRPr="003F3D5A">
              <w:rPr>
                <w:webHidden/>
              </w:rPr>
              <w:fldChar w:fldCharType="begin"/>
            </w:r>
            <w:r w:rsidRPr="003F3D5A">
              <w:rPr>
                <w:webHidden/>
              </w:rPr>
              <w:instrText xml:space="preserve"> PAGEREF _Toc221125105 \h </w:instrText>
            </w:r>
            <w:r w:rsidRPr="003F3D5A">
              <w:rPr>
                <w:webHidden/>
              </w:rPr>
            </w:r>
            <w:r w:rsidRPr="003F3D5A">
              <w:rPr>
                <w:webHidden/>
              </w:rPr>
              <w:fldChar w:fldCharType="separate"/>
            </w:r>
            <w:r w:rsidRPr="003F3D5A">
              <w:rPr>
                <w:webHidden/>
              </w:rPr>
              <w:t>12</w:t>
            </w:r>
            <w:r w:rsidRPr="003F3D5A">
              <w:rPr>
                <w:webHidden/>
              </w:rPr>
              <w:fldChar w:fldCharType="end"/>
            </w:r>
          </w:hyperlink>
        </w:p>
        <w:p w14:paraId="5479442B" w14:textId="3D090101" w:rsidR="007C5D00" w:rsidRPr="003F3D5A" w:rsidRDefault="007C5D00">
          <w:pPr>
            <w:pStyle w:val="TOC2"/>
            <w:tabs>
              <w:tab w:val="right" w:leader="dot" w:pos="9350"/>
            </w:tabs>
            <w:rPr>
              <w:rFonts w:asciiTheme="minorHAnsi" w:eastAsiaTheme="minorEastAsia" w:hAnsiTheme="minorHAnsi" w:cstheme="minorBidi"/>
              <w:color w:val="auto"/>
              <w:kern w:val="2"/>
              <w:sz w:val="24"/>
              <w14:ligatures w14:val="standardContextual"/>
            </w:rPr>
          </w:pPr>
          <w:hyperlink w:anchor="_Toc221125106" w:history="1">
            <w:r w:rsidRPr="003F3D5A">
              <w:rPr>
                <w:rStyle w:val="Hyperlink"/>
              </w:rPr>
              <w:t>Evidence-based Recommendations on Lifestyle Changes towards Improving the Condition</w:t>
            </w:r>
            <w:r w:rsidRPr="003F3D5A">
              <w:rPr>
                <w:webHidden/>
              </w:rPr>
              <w:tab/>
            </w:r>
            <w:r w:rsidRPr="003F3D5A">
              <w:rPr>
                <w:webHidden/>
              </w:rPr>
              <w:fldChar w:fldCharType="begin"/>
            </w:r>
            <w:r w:rsidRPr="003F3D5A">
              <w:rPr>
                <w:webHidden/>
              </w:rPr>
              <w:instrText xml:space="preserve"> PAGEREF _Toc221125106 \h </w:instrText>
            </w:r>
            <w:r w:rsidRPr="003F3D5A">
              <w:rPr>
                <w:webHidden/>
              </w:rPr>
            </w:r>
            <w:r w:rsidRPr="003F3D5A">
              <w:rPr>
                <w:webHidden/>
              </w:rPr>
              <w:fldChar w:fldCharType="separate"/>
            </w:r>
            <w:r w:rsidRPr="003F3D5A">
              <w:rPr>
                <w:webHidden/>
              </w:rPr>
              <w:t>13</w:t>
            </w:r>
            <w:r w:rsidRPr="003F3D5A">
              <w:rPr>
                <w:webHidden/>
              </w:rPr>
              <w:fldChar w:fldCharType="end"/>
            </w:r>
          </w:hyperlink>
        </w:p>
        <w:p w14:paraId="4B3911D1" w14:textId="2D34EA38" w:rsidR="007C5D00" w:rsidRPr="003F3D5A" w:rsidRDefault="007C5D00">
          <w:pPr>
            <w:pStyle w:val="TOC1"/>
            <w:tabs>
              <w:tab w:val="right" w:leader="dot" w:pos="9350"/>
            </w:tabs>
            <w:rPr>
              <w:rFonts w:asciiTheme="minorHAnsi" w:eastAsiaTheme="minorEastAsia" w:hAnsiTheme="minorHAnsi" w:cstheme="minorBidi"/>
              <w:color w:val="auto"/>
              <w:kern w:val="2"/>
              <w:sz w:val="24"/>
              <w14:ligatures w14:val="standardContextual"/>
            </w:rPr>
          </w:pPr>
          <w:hyperlink w:anchor="_Toc221125107" w:history="1">
            <w:r w:rsidRPr="003F3D5A">
              <w:rPr>
                <w:rStyle w:val="Hyperlink"/>
              </w:rPr>
              <w:t>Conclusion</w:t>
            </w:r>
            <w:r w:rsidRPr="003F3D5A">
              <w:rPr>
                <w:webHidden/>
              </w:rPr>
              <w:tab/>
            </w:r>
            <w:r w:rsidRPr="003F3D5A">
              <w:rPr>
                <w:webHidden/>
              </w:rPr>
              <w:fldChar w:fldCharType="begin"/>
            </w:r>
            <w:r w:rsidRPr="003F3D5A">
              <w:rPr>
                <w:webHidden/>
              </w:rPr>
              <w:instrText xml:space="preserve"> PAGEREF _Toc221125107 \h </w:instrText>
            </w:r>
            <w:r w:rsidRPr="003F3D5A">
              <w:rPr>
                <w:webHidden/>
              </w:rPr>
            </w:r>
            <w:r w:rsidRPr="003F3D5A">
              <w:rPr>
                <w:webHidden/>
              </w:rPr>
              <w:fldChar w:fldCharType="separate"/>
            </w:r>
            <w:r w:rsidRPr="003F3D5A">
              <w:rPr>
                <w:webHidden/>
              </w:rPr>
              <w:t>15</w:t>
            </w:r>
            <w:r w:rsidRPr="003F3D5A">
              <w:rPr>
                <w:webHidden/>
              </w:rPr>
              <w:fldChar w:fldCharType="end"/>
            </w:r>
          </w:hyperlink>
        </w:p>
        <w:p w14:paraId="676D63DA" w14:textId="3D786651" w:rsidR="007C5D00" w:rsidRPr="003F3D5A" w:rsidRDefault="007C5D00">
          <w:pPr>
            <w:pStyle w:val="TOC1"/>
            <w:tabs>
              <w:tab w:val="right" w:leader="dot" w:pos="9350"/>
            </w:tabs>
            <w:rPr>
              <w:rFonts w:asciiTheme="minorHAnsi" w:eastAsiaTheme="minorEastAsia" w:hAnsiTheme="minorHAnsi" w:cstheme="minorBidi"/>
              <w:color w:val="auto"/>
              <w:kern w:val="2"/>
              <w:sz w:val="24"/>
              <w14:ligatures w14:val="standardContextual"/>
            </w:rPr>
          </w:pPr>
          <w:hyperlink w:anchor="_Toc221125108" w:history="1">
            <w:r w:rsidRPr="003F3D5A">
              <w:rPr>
                <w:rStyle w:val="Hyperlink"/>
              </w:rPr>
              <w:t>References</w:t>
            </w:r>
            <w:r w:rsidRPr="003F3D5A">
              <w:rPr>
                <w:webHidden/>
              </w:rPr>
              <w:tab/>
            </w:r>
            <w:r w:rsidRPr="003F3D5A">
              <w:rPr>
                <w:webHidden/>
              </w:rPr>
              <w:fldChar w:fldCharType="begin"/>
            </w:r>
            <w:r w:rsidRPr="003F3D5A">
              <w:rPr>
                <w:webHidden/>
              </w:rPr>
              <w:instrText xml:space="preserve"> PAGEREF _Toc221125108 \h </w:instrText>
            </w:r>
            <w:r w:rsidRPr="003F3D5A">
              <w:rPr>
                <w:webHidden/>
              </w:rPr>
            </w:r>
            <w:r w:rsidRPr="003F3D5A">
              <w:rPr>
                <w:webHidden/>
              </w:rPr>
              <w:fldChar w:fldCharType="separate"/>
            </w:r>
            <w:r w:rsidRPr="003F3D5A">
              <w:rPr>
                <w:webHidden/>
              </w:rPr>
              <w:t>16</w:t>
            </w:r>
            <w:r w:rsidRPr="003F3D5A">
              <w:rPr>
                <w:webHidden/>
              </w:rPr>
              <w:fldChar w:fldCharType="end"/>
            </w:r>
          </w:hyperlink>
        </w:p>
        <w:p w14:paraId="1AEFDFA7" w14:textId="4EFA08DE" w:rsidR="007C5D00" w:rsidRPr="003F3D5A" w:rsidRDefault="007C5D00">
          <w:r w:rsidRPr="003F3D5A">
            <w:rPr>
              <w:b/>
              <w:bCs/>
            </w:rPr>
            <w:fldChar w:fldCharType="end"/>
          </w:r>
        </w:p>
      </w:sdtContent>
    </w:sdt>
    <w:p w14:paraId="56381E7D" w14:textId="34C45316" w:rsidR="007C5D00" w:rsidRPr="003F3D5A" w:rsidRDefault="007C5D00" w:rsidP="007C5D00">
      <w:pPr>
        <w:rPr>
          <w:sz w:val="28"/>
          <w:szCs w:val="28"/>
        </w:rPr>
      </w:pPr>
      <w:r w:rsidRPr="003F3D5A">
        <w:br w:type="page"/>
      </w:r>
    </w:p>
    <w:p w14:paraId="41F67F72" w14:textId="77777777" w:rsidR="007C5D00" w:rsidRPr="003F3D5A" w:rsidRDefault="007C5D00" w:rsidP="007C5D00">
      <w:pPr>
        <w:pStyle w:val="Heading1"/>
      </w:pPr>
      <w:bookmarkStart w:id="1" w:name="_Toc221125102"/>
      <w:r w:rsidRPr="003F3D5A">
        <w:lastRenderedPageBreak/>
        <w:t>Introduction</w:t>
      </w:r>
      <w:bookmarkEnd w:id="1"/>
      <w:r w:rsidRPr="003F3D5A">
        <w:t xml:space="preserve"> </w:t>
      </w:r>
    </w:p>
    <w:p w14:paraId="288410AE" w14:textId="77777777" w:rsidR="007C5D00" w:rsidRPr="003F3D5A" w:rsidRDefault="007C5D00" w:rsidP="007C5D00">
      <w:r w:rsidRPr="003F3D5A">
        <w:t xml:space="preserve">Diabetes is a chronic condition, which usually gets characterised through an increasing blood-sugar level (glucose), from the pancreas not making up sufficient insulin or human-body not efficiently responding to insulin-actions. There are various types of diabetes, like Type-1 diabetes, Type-2 diabetes, Prediabetes and Gestational diabetes (WHO, 2024). Among them, Type-2 diabetes and Prediabetes are the most prominent-ones. Within type-2 diabetes, human-body does not make enough insulin and body-cells also do not respond usually to the insulin hormone. From that, blood glucose-level significantly increases (ClevelandClinic, 2023). </w:t>
      </w:r>
    </w:p>
    <w:p w14:paraId="6D80BC00" w14:textId="77777777" w:rsidR="007C5D00" w:rsidRPr="003F3D5A" w:rsidRDefault="007C5D00" w:rsidP="007C5D00">
      <w:r w:rsidRPr="003F3D5A">
        <w:t xml:space="preserve">Concerning the prevalence of diabetes, around 590 million individuals presently suffer from diabetes in 2024, which tends to increase to almost 854 million of people suffering from the complex-situation (InternationalDiabetesFederation, 2025). Therefore, there needs to be a more cautious attention over how the condition can successfully be addressed. Type-2 diabetes is the most prevalent one, with approximately 95% of people facing diabetes suffering from this condition. </w:t>
      </w:r>
    </w:p>
    <w:p w14:paraId="7EB92F34" w14:textId="77777777" w:rsidR="007C5D00" w:rsidRPr="003F3D5A" w:rsidRDefault="007C5D00" w:rsidP="007C5D00">
      <w:r w:rsidRPr="003F3D5A">
        <w:t xml:space="preserve">As per data given by (DiabetesUK, 2025), around 5.9 million individuals in the UK suffer from this condition, among which 1.4 million live with undiagnosed type-2 diabetes. Alongside that, it became clear how the total cost of diagnosing diabetes for the NHS, UK has increased at an approx. rate of 11 billion GBP with 60% being allocated for managing diabetes-related complications. It can be well-assumed that such costing over diabetes treatment will be nearly 18 billion GBP by 2035 if the rate of prevalence continues to increase at the present rate (DiabetesUK, 2025). </w:t>
      </w:r>
    </w:p>
    <w:p w14:paraId="2154CA9D" w14:textId="77777777" w:rsidR="007C5D00" w:rsidRPr="003F3D5A" w:rsidRDefault="007C5D00" w:rsidP="007C5D00">
      <w:r w:rsidRPr="003F3D5A">
        <w:t xml:space="preserve">This kind of rapidly-developing burden over diabetic patients underlines the significance of a more positive patient-education and acceptance of integrated diagnostic-approaches, specifically within primary-care settings. Therein, various effective patient-management strategies will be discussed, aligned with nurses performing an important role at supporting patients into their self-care management practices. </w:t>
      </w:r>
      <w:r w:rsidRPr="003F3D5A">
        <w:br w:type="page"/>
      </w:r>
    </w:p>
    <w:p w14:paraId="4CEDB217" w14:textId="77777777" w:rsidR="007C5D00" w:rsidRPr="003F3D5A" w:rsidRDefault="007C5D00" w:rsidP="007C5D00">
      <w:pPr>
        <w:pStyle w:val="Heading2"/>
      </w:pPr>
      <w:bookmarkStart w:id="2" w:name="_acianopa3s26" w:colFirst="0" w:colLast="0"/>
      <w:bookmarkStart w:id="3" w:name="_Toc221125103"/>
      <w:bookmarkEnd w:id="2"/>
      <w:r w:rsidRPr="003F3D5A">
        <w:lastRenderedPageBreak/>
        <w:t>Ways by which Blood-sugar Levels are regulated for the Body’s Needs</w:t>
      </w:r>
      <w:bookmarkEnd w:id="3"/>
      <w:r w:rsidRPr="003F3D5A">
        <w:t xml:space="preserve"> </w:t>
      </w:r>
    </w:p>
    <w:p w14:paraId="55D5FA04" w14:textId="77777777" w:rsidR="007C5D00" w:rsidRPr="003F3D5A" w:rsidRDefault="007C5D00" w:rsidP="007C5D00">
      <w:r w:rsidRPr="003F3D5A">
        <w:t xml:space="preserve">Glucose is a primary source of energy within the human-body, and it performs a crucial role at keeping all body-organs performing their activities efficiently. This is the reason, for which the human-body has to secure a more sophisticated process of blood-glucose regulation. Here are the key mechanisms involved with keeping blood-sugar level at a balanced rate. </w:t>
      </w:r>
    </w:p>
    <w:p w14:paraId="0CE5473E" w14:textId="77777777" w:rsidR="007C5D00" w:rsidRPr="003F3D5A" w:rsidRDefault="007C5D00" w:rsidP="007C5D00">
      <w:pPr>
        <w:rPr>
          <w:b/>
          <w:bCs/>
        </w:rPr>
      </w:pPr>
      <w:r w:rsidRPr="003F3D5A">
        <w:rPr>
          <w:b/>
          <w:bCs/>
        </w:rPr>
        <w:t>Glucose Metabolism</w:t>
      </w:r>
    </w:p>
    <w:p w14:paraId="52EADC8E" w14:textId="77777777" w:rsidR="007C5D00" w:rsidRPr="003F3D5A" w:rsidRDefault="007C5D00" w:rsidP="007C5D00">
      <w:r w:rsidRPr="003F3D5A">
        <w:t xml:space="preserve">As the body maintains blood-glucose level, it is essential to first interpret the glucose-metabolism happening into the body. While the body suddenly consumes more carbohydrate, they eventually get segmented down into glucose-molecules within the digestive system. Thereafter, such glucose then gets absorbed into the bloodstream of the human body and gets transferred to the cells throughout the body (Widrow, 2022). The  human cells, thereafter, use that glucose as a primary source of energy for continuing multiple physiological processes, including human-cell growth, muscle contraction or extension and convenient brain-functioning. </w:t>
      </w:r>
    </w:p>
    <w:p w14:paraId="171C14EC" w14:textId="77777777" w:rsidR="007C5D00" w:rsidRPr="003F3D5A" w:rsidRDefault="007C5D00" w:rsidP="007C5D00">
      <w:pPr>
        <w:rPr>
          <w:b/>
          <w:bCs/>
        </w:rPr>
      </w:pPr>
      <w:r w:rsidRPr="003F3D5A">
        <w:rPr>
          <w:b/>
          <w:bCs/>
        </w:rPr>
        <w:t xml:space="preserve">Glucose Regulation in the Liver and Roles of Insulin and Glucagon </w:t>
      </w:r>
    </w:p>
    <w:p w14:paraId="2B5B5357" w14:textId="77777777" w:rsidR="007C5D00" w:rsidRPr="003F3D5A" w:rsidRDefault="007C5D00" w:rsidP="007C5D00">
      <w:r w:rsidRPr="003F3D5A">
        <w:t xml:space="preserve">The liver performs a crucial role in glucose-regulation, as it performs as the body’s main glucose reservoir, and supports circulating blood-glucose and other body-fuels to keep the body constantly-functioning (Widrow, 2022). The liver both develops and stores glucose, based upon the body’s needs. And such a need to either store or release glucose gets signalled through the two hormones, namely the Insulin and Glucagon. Insulin is generated from the Beta-cells of Pancreas, while Glucagon is usually produced through the alpha-cells of pancreas. Both perform opposing roles at well-maintaining blood-sugar levels (DiabetesTeachingCenter, 2025). </w:t>
      </w:r>
    </w:p>
    <w:p w14:paraId="6998ED85" w14:textId="77777777" w:rsidR="007C5D00" w:rsidRPr="003F3D5A" w:rsidRDefault="007C5D00" w:rsidP="007C5D00">
      <w:r w:rsidRPr="003F3D5A">
        <w:lastRenderedPageBreak/>
        <w:drawing>
          <wp:inline distT="114300" distB="114300" distL="114300" distR="114300" wp14:anchorId="5206D310" wp14:editId="6ADBE12E">
            <wp:extent cx="5731200" cy="41275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1200" cy="4127500"/>
                    </a:xfrm>
                    <a:prstGeom prst="rect">
                      <a:avLst/>
                    </a:prstGeom>
                    <a:ln/>
                  </pic:spPr>
                </pic:pic>
              </a:graphicData>
            </a:graphic>
          </wp:inline>
        </w:drawing>
      </w:r>
    </w:p>
    <w:p w14:paraId="2ADCFB02" w14:textId="77777777" w:rsidR="007C5D00" w:rsidRPr="003F3D5A" w:rsidRDefault="007C5D00" w:rsidP="007C5D00">
      <w:pPr>
        <w:jc w:val="center"/>
        <w:rPr>
          <w:b/>
          <w:bCs/>
        </w:rPr>
      </w:pPr>
      <w:r w:rsidRPr="003F3D5A">
        <w:rPr>
          <w:b/>
          <w:bCs/>
        </w:rPr>
        <w:t>Fig: Pathway of Glucose Metabolization</w:t>
      </w:r>
    </w:p>
    <w:p w14:paraId="7A964095" w14:textId="77777777" w:rsidR="007C5D00" w:rsidRPr="003F3D5A" w:rsidRDefault="007C5D00" w:rsidP="007C5D00">
      <w:pPr>
        <w:jc w:val="center"/>
        <w:rPr>
          <w:b/>
          <w:bCs/>
        </w:rPr>
      </w:pPr>
      <w:r w:rsidRPr="003F3D5A">
        <w:rPr>
          <w:b/>
          <w:bCs/>
        </w:rPr>
        <w:t>Source: (Callahan, 2025)</w:t>
      </w:r>
    </w:p>
    <w:p w14:paraId="7138918E" w14:textId="77777777" w:rsidR="007C5D00" w:rsidRPr="003F3D5A" w:rsidRDefault="007C5D00" w:rsidP="007C5D00">
      <w:r w:rsidRPr="003F3D5A">
        <w:t xml:space="preserve">While blood-sugar level remains higher, like, after the meal, insulin gets released into the bloodstream. Thereafter, it signals the liver to stop the production of glucose and start storing it as glycogen to be used  in energy-production (Callahan, 2025). Conversely, while blood-sugar  levels become lower, like, during fasting or heavy-exercise, glucagon gets released into the bloodstream. It then signals the liver to segment down glycogen into glucose and potentially releases it into the bloodstream. This process is usually referred to as “Glycogenolysis” (DiabetesTeachingCenter, 2025). Herein, Glucagon, moreover, gives signalling to the liver at producing glucose from varied non-carbohydrate-based sources like fatty-acids and amino-acids. This process, on the other hand, is considered as Gluconeogenesis (BiologyInsights, 2025). </w:t>
      </w:r>
    </w:p>
    <w:p w14:paraId="2234F77D" w14:textId="77777777" w:rsidR="007C5D00" w:rsidRPr="003F3D5A" w:rsidRDefault="007C5D00" w:rsidP="007C5D00">
      <w:pPr>
        <w:rPr>
          <w:b/>
          <w:bCs/>
        </w:rPr>
      </w:pPr>
      <w:r w:rsidRPr="003F3D5A">
        <w:rPr>
          <w:b/>
          <w:bCs/>
        </w:rPr>
        <w:t>Glucose regulation in Muscle and Fat-tissues</w:t>
      </w:r>
    </w:p>
    <w:p w14:paraId="65073679" w14:textId="77777777" w:rsidR="007C5D00" w:rsidRPr="003F3D5A" w:rsidRDefault="007C5D00" w:rsidP="007C5D00">
      <w:r w:rsidRPr="003F3D5A">
        <w:t xml:space="preserve">Muscle and fat-tissues can simultaneously perform a crucial role in glucose-regulation. Both of those tissues can efficiently store glucose as glycogen, despite muscle-tissues being more compatible at storing glycogen more than that of fat-tissue (Widrow, 2022). Fat-tissues can additionally store glucose as glycogen, despite playing a smaller role at glucose-regulation, as compared to various muscle-tissues. Lastly, adipose tissue can also perform a critical role at </w:t>
      </w:r>
      <w:r w:rsidRPr="003F3D5A">
        <w:lastRenderedPageBreak/>
        <w:t xml:space="preserve">creating and secreting hormones referred to as Adipokines, which has an important role within blood-glucose regulation as per body’s particular needs. </w:t>
      </w:r>
    </w:p>
    <w:p w14:paraId="60C1A569" w14:textId="77777777" w:rsidR="007C5D00" w:rsidRPr="003F3D5A" w:rsidRDefault="007C5D00" w:rsidP="007C5D00">
      <w:r w:rsidRPr="003F3D5A">
        <w:br w:type="page"/>
      </w:r>
    </w:p>
    <w:p w14:paraId="7FF384BB" w14:textId="77777777" w:rsidR="007C5D00" w:rsidRPr="003F3D5A" w:rsidRDefault="007C5D00" w:rsidP="007C5D00">
      <w:pPr>
        <w:pStyle w:val="Heading2"/>
      </w:pPr>
      <w:bookmarkStart w:id="4" w:name="_qjy55iapqcgr" w:colFirst="0" w:colLast="0"/>
      <w:bookmarkStart w:id="5" w:name="_Toc221125104"/>
      <w:bookmarkEnd w:id="4"/>
      <w:r w:rsidRPr="003F3D5A">
        <w:lastRenderedPageBreak/>
        <w:t>Energy Production through Cellular Metabolism</w:t>
      </w:r>
      <w:bookmarkEnd w:id="5"/>
      <w:r w:rsidRPr="003F3D5A">
        <w:t xml:space="preserve"> </w:t>
      </w:r>
    </w:p>
    <w:p w14:paraId="3C380719" w14:textId="77777777" w:rsidR="007C5D00" w:rsidRPr="003F3D5A" w:rsidRDefault="007C5D00" w:rsidP="007C5D00">
      <w:pPr>
        <w:rPr>
          <w:b/>
          <w:bCs/>
        </w:rPr>
      </w:pPr>
      <w:r w:rsidRPr="003F3D5A">
        <w:rPr>
          <w:b/>
          <w:bCs/>
        </w:rPr>
        <w:t xml:space="preserve">Glycolysis: First stage of Aerobic Respiration into Cellular Metabolism </w:t>
      </w:r>
    </w:p>
    <w:p w14:paraId="4C752C03" w14:textId="77777777" w:rsidR="007C5D00" w:rsidRPr="003F3D5A" w:rsidRDefault="007C5D00" w:rsidP="007C5D00">
      <w:r w:rsidRPr="003F3D5A">
        <w:t xml:space="preserve">Within cellular metabolism, the primary role of oxygen and glucose remains in generating a requisite amount of energy needed for a human cell’s development, which is known as Adenosine Triphosphate (ATP). This specific process is usually referred to as Cellular Respiration, which gets initiated with a partial breakdown of glucose within the cell’s fluid, through a specific pathway known as Glycolysis (BiologyInsights, 2026). Glycolysis potentially converts one six-carbon-based glucose molecule into two smaller three-carbon molecules, further resulting in the formation of two net ATP-molecules. </w:t>
      </w:r>
    </w:p>
    <w:p w14:paraId="46265870" w14:textId="77777777" w:rsidR="007C5D00" w:rsidRPr="003F3D5A" w:rsidRDefault="007C5D00" w:rsidP="007C5D00">
      <w:r w:rsidRPr="003F3D5A">
        <w:drawing>
          <wp:inline distT="114300" distB="114300" distL="114300" distR="114300" wp14:anchorId="105A8FC9" wp14:editId="7D4ABF0C">
            <wp:extent cx="5731200" cy="37084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731200" cy="3708400"/>
                    </a:xfrm>
                    <a:prstGeom prst="rect">
                      <a:avLst/>
                    </a:prstGeom>
                    <a:ln/>
                  </pic:spPr>
                </pic:pic>
              </a:graphicData>
            </a:graphic>
          </wp:inline>
        </w:drawing>
      </w:r>
    </w:p>
    <w:p w14:paraId="481BA95D" w14:textId="77777777" w:rsidR="007C5D00" w:rsidRPr="003F3D5A" w:rsidRDefault="007C5D00" w:rsidP="007C5D00">
      <w:pPr>
        <w:jc w:val="center"/>
        <w:rPr>
          <w:b/>
          <w:bCs/>
        </w:rPr>
      </w:pPr>
      <w:r w:rsidRPr="003F3D5A">
        <w:rPr>
          <w:b/>
          <w:bCs/>
        </w:rPr>
        <w:t>Fig: Relationship Between Procedures of Carbohydrate Metabolism Including Glycolysis Process</w:t>
      </w:r>
    </w:p>
    <w:p w14:paraId="683D251B" w14:textId="77777777" w:rsidR="007C5D00" w:rsidRPr="003F3D5A" w:rsidRDefault="007C5D00" w:rsidP="007C5D00">
      <w:pPr>
        <w:jc w:val="center"/>
        <w:rPr>
          <w:b/>
          <w:bCs/>
        </w:rPr>
      </w:pPr>
      <w:r w:rsidRPr="003F3D5A">
        <w:rPr>
          <w:b/>
          <w:bCs/>
        </w:rPr>
        <w:t xml:space="preserve">Source: </w:t>
      </w:r>
      <w:r w:rsidRPr="003F3D5A">
        <w:t>(Wineland, 2023)</w:t>
      </w:r>
    </w:p>
    <w:p w14:paraId="0CC5723A" w14:textId="77777777" w:rsidR="007C5D00" w:rsidRPr="003F3D5A" w:rsidRDefault="007C5D00" w:rsidP="007C5D00">
      <w:r w:rsidRPr="003F3D5A">
        <w:t xml:space="preserve">The ultimate potential of this energy-system gets exposed through the arrival of oxygen, while the three-carbon products go into specialised compartments namely the mitochondria, where a vast amount of ATP gets produced. Within such mitochondria, carbon-fragments remain completely broken, and energy released from them gets transferred to carrier-molecules, which further carries electrons to the final-stage (Wineland, 2023). </w:t>
      </w:r>
    </w:p>
    <w:p w14:paraId="0DBBC063" w14:textId="77777777" w:rsidR="007C5D00" w:rsidRPr="003F3D5A" w:rsidRDefault="007C5D00" w:rsidP="007C5D00">
      <w:r w:rsidRPr="003F3D5A">
        <w:lastRenderedPageBreak/>
        <w:t xml:space="preserve">Predominantly, oxygen serves a crucial function into the above-mentioned final stage, by acting as the final electron-receptor, which was released before, through a complex chain of reactions. Thereafter, by the acceptance of such electrons, oxygen handles a particular process generating a larger extent of ATP, with just a single glucose-molecule producing almost around 32 net ATP-molecules (BiologyInsights, 2026). Therefore, without adequate oxygen, cells could not properly access the complete energy-potential, which is already stored within glucose. The resultant ATP from the stage offers the immediate energy that is needed for efficiently performing specific biological activities, from muscle contraction to the nerve-signalling towards effective brain-functioning. </w:t>
      </w:r>
    </w:p>
    <w:p w14:paraId="76D05AF9" w14:textId="77777777" w:rsidR="007C5D00" w:rsidRPr="003F3D5A" w:rsidRDefault="007C5D00" w:rsidP="007C5D00">
      <w:pPr>
        <w:rPr>
          <w:b/>
          <w:bCs/>
        </w:rPr>
      </w:pPr>
      <w:r w:rsidRPr="003F3D5A">
        <w:rPr>
          <w:b/>
          <w:bCs/>
        </w:rPr>
        <w:t xml:space="preserve">Krebs Cycle: Second stage within Aerobic Cellular Respiration </w:t>
      </w:r>
    </w:p>
    <w:p w14:paraId="323EE776" w14:textId="77777777" w:rsidR="007C5D00" w:rsidRPr="003F3D5A" w:rsidRDefault="007C5D00" w:rsidP="007C5D00">
      <w:pPr>
        <w:rPr>
          <w:b/>
          <w:bCs/>
        </w:rPr>
      </w:pPr>
      <w:r w:rsidRPr="003F3D5A">
        <w:drawing>
          <wp:inline distT="114300" distB="114300" distL="114300" distR="114300" wp14:anchorId="379035EE" wp14:editId="3271CDFE">
            <wp:extent cx="5731200" cy="55880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731200" cy="5588000"/>
                    </a:xfrm>
                    <a:prstGeom prst="rect">
                      <a:avLst/>
                    </a:prstGeom>
                    <a:ln/>
                  </pic:spPr>
                </pic:pic>
              </a:graphicData>
            </a:graphic>
          </wp:inline>
        </w:drawing>
      </w:r>
    </w:p>
    <w:p w14:paraId="32426E03" w14:textId="77777777" w:rsidR="007C5D00" w:rsidRPr="003F3D5A" w:rsidRDefault="007C5D00" w:rsidP="007C5D00">
      <w:pPr>
        <w:jc w:val="center"/>
        <w:rPr>
          <w:b/>
          <w:bCs/>
        </w:rPr>
      </w:pPr>
      <w:r w:rsidRPr="003F3D5A">
        <w:rPr>
          <w:b/>
          <w:bCs/>
        </w:rPr>
        <w:lastRenderedPageBreak/>
        <w:t>Fig: Visualisation of Glucose metabolism within Krebs Cycle</w:t>
      </w:r>
    </w:p>
    <w:p w14:paraId="39834241" w14:textId="77777777" w:rsidR="007C5D00" w:rsidRPr="003F3D5A" w:rsidRDefault="007C5D00" w:rsidP="007C5D00">
      <w:pPr>
        <w:jc w:val="center"/>
        <w:rPr>
          <w:b/>
          <w:bCs/>
        </w:rPr>
      </w:pPr>
      <w:r w:rsidRPr="003F3D5A">
        <w:rPr>
          <w:b/>
          <w:bCs/>
        </w:rPr>
        <w:t>Source: (Callahan, 2025)</w:t>
      </w:r>
    </w:p>
    <w:p w14:paraId="7B91974B" w14:textId="77777777" w:rsidR="007C5D00" w:rsidRPr="003F3D5A" w:rsidRDefault="007C5D00" w:rsidP="007C5D00">
      <w:r w:rsidRPr="003F3D5A">
        <w:t>This happens in the Mitochondrial Matrix. Particularly, it processes the core products from Glycolysis (such as Pyruvate) and emits much higher energy-based electron-carriers such as NADH and FADH</w:t>
      </w:r>
      <w:r w:rsidRPr="003F3D5A">
        <w:rPr>
          <w:rFonts w:ascii="Cambria Math" w:hAnsi="Cambria Math" w:cs="Cambria Math"/>
        </w:rPr>
        <w:t>₂</w:t>
      </w:r>
      <w:r w:rsidRPr="003F3D5A">
        <w:t xml:space="preserve">, important into ATP-production. Thus, one of the most essential steps within the Krebs cycle remains the probable conversion of Pyruvates into Acetyl CoA (Callahan, 2025). The final output in this stage of cellular respiration is two ATP molecules, and it emits CO2 as a specific waste-product, which then gets exhaled by human-being and further used by plants into photosynthesis (MU, 2025). </w:t>
      </w:r>
    </w:p>
    <w:p w14:paraId="1B6616BA" w14:textId="77777777" w:rsidR="007C5D00" w:rsidRPr="003F3D5A" w:rsidRDefault="007C5D00" w:rsidP="007C5D00">
      <w:pPr>
        <w:rPr>
          <w:b/>
          <w:bCs/>
        </w:rPr>
      </w:pPr>
      <w:r w:rsidRPr="003F3D5A">
        <w:rPr>
          <w:b/>
          <w:bCs/>
        </w:rPr>
        <w:t xml:space="preserve">Electron Transportation: Third stage of Aerobic Cellular Respiration </w:t>
      </w:r>
    </w:p>
    <w:p w14:paraId="3682A86D" w14:textId="77777777" w:rsidR="007C5D00" w:rsidRPr="003F3D5A" w:rsidRDefault="007C5D00" w:rsidP="007C5D00">
      <w:r w:rsidRPr="003F3D5A">
        <w:drawing>
          <wp:inline distT="114300" distB="114300" distL="114300" distR="114300" wp14:anchorId="52F85DA4" wp14:editId="1D2D4AA6">
            <wp:extent cx="5731200" cy="3683000"/>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731200" cy="3683000"/>
                    </a:xfrm>
                    <a:prstGeom prst="rect">
                      <a:avLst/>
                    </a:prstGeom>
                    <a:ln/>
                  </pic:spPr>
                </pic:pic>
              </a:graphicData>
            </a:graphic>
          </wp:inline>
        </w:drawing>
      </w:r>
    </w:p>
    <w:p w14:paraId="4D8422AE" w14:textId="77777777" w:rsidR="007C5D00" w:rsidRPr="003F3D5A" w:rsidRDefault="007C5D00" w:rsidP="007C5D00">
      <w:pPr>
        <w:jc w:val="center"/>
        <w:rPr>
          <w:b/>
          <w:bCs/>
        </w:rPr>
      </w:pPr>
      <w:r w:rsidRPr="003F3D5A">
        <w:rPr>
          <w:b/>
          <w:bCs/>
        </w:rPr>
        <w:t>Fig: Visualisation of Electron Transport Chain’s (ETC) pathway</w:t>
      </w:r>
    </w:p>
    <w:p w14:paraId="6133592E" w14:textId="77777777" w:rsidR="007C5D00" w:rsidRPr="003F3D5A" w:rsidRDefault="007C5D00" w:rsidP="007C5D00">
      <w:pPr>
        <w:jc w:val="center"/>
        <w:rPr>
          <w:b/>
          <w:bCs/>
        </w:rPr>
      </w:pPr>
      <w:r w:rsidRPr="003F3D5A">
        <w:rPr>
          <w:b/>
          <w:bCs/>
        </w:rPr>
        <w:t xml:space="preserve">Source: </w:t>
      </w:r>
      <w:r w:rsidRPr="003F3D5A">
        <w:t>(MU, 2025)</w:t>
      </w:r>
    </w:p>
    <w:p w14:paraId="09F1301A" w14:textId="77777777" w:rsidR="007C5D00" w:rsidRPr="003F3D5A" w:rsidRDefault="007C5D00" w:rsidP="007C5D00">
      <w:r w:rsidRPr="003F3D5A">
        <w:t>Within this stage, electron transportation-chain occurs, utilising a series of protein-molecules, which are embedded into the inner membrane of mitochondria, as visualised above. The primary function of such electron transport-chain (ETC) lies in efficiently transferring electrons from NADH and FADH</w:t>
      </w:r>
      <w:r w:rsidRPr="003F3D5A">
        <w:rPr>
          <w:rFonts w:ascii="Cambria Math" w:hAnsi="Cambria Math" w:cs="Cambria Math"/>
        </w:rPr>
        <w:t>₂</w:t>
      </w:r>
      <w:r w:rsidRPr="003F3D5A">
        <w:t xml:space="preserve"> towards oxygen, subsequently forming water as a by-product. The hydrogen ions from NADH and FADH</w:t>
      </w:r>
      <w:r w:rsidRPr="003F3D5A">
        <w:rPr>
          <w:rFonts w:ascii="Cambria Math" w:hAnsi="Cambria Math" w:cs="Cambria Math"/>
        </w:rPr>
        <w:t>₂</w:t>
      </w:r>
      <w:r w:rsidRPr="003F3D5A">
        <w:t xml:space="preserve">, thereafter, direct through a range of protein molecules embedded along </w:t>
      </w:r>
      <w:r w:rsidRPr="003F3D5A">
        <w:lastRenderedPageBreak/>
        <w:t xml:space="preserve">the inner membrane of mitochondria towards finally forming a proton-gradient across the inner mitochondrial-membrane (MU, 2025).  </w:t>
      </w:r>
    </w:p>
    <w:p w14:paraId="04CF08A0" w14:textId="77777777" w:rsidR="007C5D00" w:rsidRPr="003F3D5A" w:rsidRDefault="007C5D00" w:rsidP="007C5D00">
      <w:r w:rsidRPr="003F3D5A">
        <w:t xml:space="preserve">Summing up, such aerobic respiration within cellular metabolism-process potentially converts glucose and oxygen into usable energy in the form of ATP in the above-mentioned ways. </w:t>
      </w:r>
    </w:p>
    <w:p w14:paraId="158A97ED" w14:textId="77777777" w:rsidR="007C5D00" w:rsidRPr="003F3D5A" w:rsidRDefault="007C5D00" w:rsidP="007C5D00"/>
    <w:p w14:paraId="00F3229D" w14:textId="77777777" w:rsidR="007C5D00" w:rsidRPr="003F3D5A" w:rsidRDefault="007C5D00" w:rsidP="007C5D00"/>
    <w:p w14:paraId="0A838767" w14:textId="77777777" w:rsidR="007C5D00" w:rsidRPr="003F3D5A" w:rsidRDefault="007C5D00" w:rsidP="007C5D00"/>
    <w:p w14:paraId="72EE2DE4" w14:textId="7CAB3F39" w:rsidR="007C5D00" w:rsidRPr="003F3D5A" w:rsidRDefault="007C5D00" w:rsidP="007C5D00">
      <w:pPr>
        <w:pStyle w:val="Heading2"/>
      </w:pPr>
      <w:bookmarkStart w:id="6" w:name="_whpyy3y0rl21" w:colFirst="0" w:colLast="0"/>
      <w:bookmarkEnd w:id="6"/>
      <w:r w:rsidRPr="003F3D5A">
        <w:br w:type="column"/>
      </w:r>
      <w:bookmarkStart w:id="7" w:name="_Toc221125105"/>
      <w:r w:rsidRPr="003F3D5A">
        <w:lastRenderedPageBreak/>
        <w:t>Ways by which Recording and Tracking Blood-Sugar Levels can Help Individuals with Type-2 Diabetes</w:t>
      </w:r>
      <w:bookmarkEnd w:id="7"/>
      <w:r w:rsidRPr="003F3D5A">
        <w:t xml:space="preserve"> </w:t>
      </w:r>
    </w:p>
    <w:p w14:paraId="3663875E" w14:textId="77777777" w:rsidR="007C5D00" w:rsidRPr="003F3D5A" w:rsidRDefault="007C5D00" w:rsidP="007C5D00">
      <w:r w:rsidRPr="003F3D5A">
        <w:t xml:space="preserve">An effective interpretation of blood-sugar levels is necessary at ensuring a successful management of diabetes and ensuring a positive overall health-condition. Therefore, proper recording and tracking of blood-sugar level is highly crucial for people facing Type-2 diabetes, for successfully preventing their complications and enabling them to make well-informed decisions (Norman et al., 2025). Here are some of the core importance for efficiently monitoring or tracking blood-sugar levels, which can be outlined as follows: </w:t>
      </w:r>
    </w:p>
    <w:p w14:paraId="234CE2DD" w14:textId="77777777" w:rsidR="007C5D00" w:rsidRPr="003F3D5A" w:rsidRDefault="007C5D00" w:rsidP="007C5D00">
      <w:pPr>
        <w:rPr>
          <w:b/>
          <w:bCs/>
        </w:rPr>
      </w:pPr>
      <w:r w:rsidRPr="003F3D5A">
        <w:rPr>
          <w:b/>
          <w:bCs/>
        </w:rPr>
        <w:t>Interpretation of blood-glucose patterns</w:t>
      </w:r>
    </w:p>
    <w:p w14:paraId="57A7F739" w14:textId="77777777" w:rsidR="007C5D00" w:rsidRPr="003F3D5A" w:rsidRDefault="007C5D00" w:rsidP="007C5D00">
      <w:r w:rsidRPr="003F3D5A">
        <w:t xml:space="preserve">A regular glucose-monitoring can efficiently support diabetic people to observe how their sugar levels have been altering through the day (Norman et al., 2025). Thereafter, it enables people to interpret how various types of foods, medications and self-care activities could change their glucose level (Jancev et al., 2024). For example, if they recognise which meals are increasing sugar-levels, they can accordingly change their dietary-patterns and avoid those meals. </w:t>
      </w:r>
    </w:p>
    <w:p w14:paraId="61C435B9" w14:textId="77777777" w:rsidR="007C5D00" w:rsidRPr="003F3D5A" w:rsidRDefault="007C5D00" w:rsidP="007C5D00">
      <w:pPr>
        <w:rPr>
          <w:b/>
          <w:bCs/>
        </w:rPr>
      </w:pPr>
      <w:r w:rsidRPr="003F3D5A">
        <w:rPr>
          <w:b/>
          <w:bCs/>
        </w:rPr>
        <w:t>Reduction of wider complications</w:t>
      </w:r>
    </w:p>
    <w:p w14:paraId="3F4DE940" w14:textId="77777777" w:rsidR="007C5D00" w:rsidRPr="003F3D5A" w:rsidRDefault="007C5D00" w:rsidP="007C5D00">
      <w:r w:rsidRPr="003F3D5A">
        <w:t xml:space="preserve">Blood-sugar levels being secured at an optimum-level, can decrease the probability of long-term complications and associated comorbidities like heart diseases and nerve-issues. By well-tracking out the rate of personal sugar-level, individuals can take up proactive steps by which they can successfully address hyperglycaemia and hypoglycaemia as well (Jancev et al., 2024). </w:t>
      </w:r>
    </w:p>
    <w:p w14:paraId="2AFA1D6F" w14:textId="240205F5" w:rsidR="007C5D00" w:rsidRPr="003F3D5A" w:rsidRDefault="007C5D00" w:rsidP="007C5D00">
      <w:pPr>
        <w:rPr>
          <w:b/>
          <w:bCs/>
          <w:u w:val="single"/>
        </w:rPr>
      </w:pPr>
      <w:r w:rsidRPr="003F3D5A">
        <w:rPr>
          <w:b/>
          <w:bCs/>
          <w:u w:val="single"/>
        </w:rPr>
        <w:t xml:space="preserve">Self-care Suggestions from NHS </w:t>
      </w:r>
    </w:p>
    <w:p w14:paraId="5847F55A" w14:textId="77777777" w:rsidR="007C5D00" w:rsidRPr="003F3D5A" w:rsidRDefault="007C5D00" w:rsidP="007C5D00">
      <w:r w:rsidRPr="003F3D5A">
        <w:t xml:space="preserve">Considering all such advantages that can be accessed from an effective recording of blood-sugar levels, there are some blood glucose self-monitoring guidelines suggested by the NHS, which are as follows: (For people with Type-2 diabetes) </w:t>
      </w:r>
    </w:p>
    <w:p w14:paraId="5B9C6937" w14:textId="77777777" w:rsidR="007C5D00" w:rsidRPr="003F3D5A" w:rsidRDefault="007C5D00" w:rsidP="007C5D00">
      <w:pPr>
        <w:rPr>
          <w:b/>
          <w:bCs/>
        </w:rPr>
      </w:pPr>
      <w:r w:rsidRPr="003F3D5A">
        <w:rPr>
          <w:b/>
          <w:bCs/>
        </w:rPr>
        <w:t>Type-2 diabetes mitigation over  Sulphonylureas/glinides treatment</w:t>
      </w:r>
    </w:p>
    <w:p w14:paraId="1A7D55EC" w14:textId="77777777" w:rsidR="007C5D00" w:rsidRPr="003F3D5A" w:rsidRDefault="007C5D00" w:rsidP="007C5D00">
      <w:r w:rsidRPr="003F3D5A">
        <w:t xml:space="preserve">Recommended dosage by the NHS is testing over Four times a single day (preferably prior to the consumption of the main meal and before bedtime), Once a week if HbA1c (Haemoglobin A1c) is  &gt;58 mmol/mol (7.5%) (NHS, 2025). </w:t>
      </w:r>
    </w:p>
    <w:p w14:paraId="55560AA3" w14:textId="77777777" w:rsidR="007C5D00" w:rsidRPr="003F3D5A" w:rsidRDefault="007C5D00" w:rsidP="007C5D00">
      <w:pPr>
        <w:rPr>
          <w:b/>
          <w:bCs/>
        </w:rPr>
      </w:pPr>
      <w:r w:rsidRPr="003F3D5A">
        <w:rPr>
          <w:b/>
          <w:bCs/>
        </w:rPr>
        <w:t>Type-2 diabetes mitigation over Insulin</w:t>
      </w:r>
    </w:p>
    <w:p w14:paraId="60E2E921" w14:textId="77777777" w:rsidR="007C5D00" w:rsidRPr="003F3D5A" w:rsidRDefault="007C5D00" w:rsidP="007C5D00">
      <w:r w:rsidRPr="003F3D5A">
        <w:t xml:space="preserve"> Recommended dosage is testing Four times a day (before every meal and before bed-time) , Twice a week if HbA1c &gt;58mmol/mol (&lt;7.5%) (NHS, 2025). </w:t>
      </w:r>
    </w:p>
    <w:p w14:paraId="7C166FA0" w14:textId="77777777" w:rsidR="007C5D00" w:rsidRPr="003F3D5A" w:rsidRDefault="007C5D00" w:rsidP="007C5D00"/>
    <w:p w14:paraId="03C548C3" w14:textId="77777777" w:rsidR="007C5D00" w:rsidRPr="003F3D5A" w:rsidRDefault="007C5D00" w:rsidP="007C5D00">
      <w:r w:rsidRPr="003F3D5A">
        <w:br w:type="page"/>
      </w:r>
    </w:p>
    <w:p w14:paraId="4285093A" w14:textId="77777777" w:rsidR="007C5D00" w:rsidRPr="003F3D5A" w:rsidRDefault="007C5D00" w:rsidP="007C5D00">
      <w:pPr>
        <w:pStyle w:val="Heading2"/>
      </w:pPr>
      <w:bookmarkStart w:id="8" w:name="_6urldg539ea5" w:colFirst="0" w:colLast="0"/>
      <w:bookmarkStart w:id="9" w:name="_Toc221125106"/>
      <w:bookmarkEnd w:id="8"/>
      <w:r w:rsidRPr="003F3D5A">
        <w:lastRenderedPageBreak/>
        <w:t>Evidence-based Recommendations on Lifestyle Changes towards Improving the Condition</w:t>
      </w:r>
      <w:bookmarkEnd w:id="9"/>
    </w:p>
    <w:p w14:paraId="04BFCC3E" w14:textId="77777777" w:rsidR="007C5D00" w:rsidRPr="003F3D5A" w:rsidRDefault="007C5D00" w:rsidP="007C5D00">
      <w:r w:rsidRPr="003F3D5A">
        <w:t xml:space="preserve">Through the present section, some universally-accepted non-pharmaceutical or lifestyle-transition-based interventions for mitigating the condition of diabetes are going to be mentioned. Such recommendations will be provided based on current evidence or literature-findings present across such lifestyle-modifications for diagnosing diabetic-symptoms. </w:t>
      </w:r>
    </w:p>
    <w:p w14:paraId="4D0B15A7" w14:textId="77777777" w:rsidR="007C5D00" w:rsidRPr="003F3D5A" w:rsidRDefault="007C5D00" w:rsidP="007C5D00">
      <w:pPr>
        <w:rPr>
          <w:b/>
          <w:bCs/>
        </w:rPr>
      </w:pPr>
      <w:r w:rsidRPr="003F3D5A">
        <w:rPr>
          <w:b/>
          <w:bCs/>
        </w:rPr>
        <w:t>Proper Dietary Management</w:t>
      </w:r>
    </w:p>
    <w:p w14:paraId="3D4A8B2C" w14:textId="77777777" w:rsidR="007C5D00" w:rsidRPr="003F3D5A" w:rsidRDefault="007C5D00" w:rsidP="007C5D00">
      <w:r w:rsidRPr="003F3D5A">
        <w:t xml:space="preserve">An effective dietary-change can perform a crucial role at successfully handling and preventing the scope of type-2 diabetes. Previous evidence suggests how such changes into dietary-patterns, like acceptance of Mediterranean diet, low carbohydrate-based diet and high-fibre-based diets could efficiently enhance the scope of glycaemic-control (Nakrani et al., 2020). Thereafter, such diets can potentially reduce the chances of T2DM. Such diets usually consist of vegetables, whole-grains, fruits, and lean-proteins, all of which can further decrease the consumption of refined sugar and processed food-grains. </w:t>
      </w:r>
    </w:p>
    <w:p w14:paraId="6FC9F936" w14:textId="77777777" w:rsidR="007C5D00" w:rsidRPr="003F3D5A" w:rsidRDefault="007C5D00" w:rsidP="007C5D00">
      <w:pPr>
        <w:rPr>
          <w:b/>
          <w:bCs/>
        </w:rPr>
      </w:pPr>
      <w:r w:rsidRPr="003F3D5A">
        <w:rPr>
          <w:b/>
          <w:bCs/>
        </w:rPr>
        <w:t>Proper exercises and Insulin-responsiveness</w:t>
      </w:r>
    </w:p>
    <w:p w14:paraId="326A91D7" w14:textId="77777777" w:rsidR="007C5D00" w:rsidRPr="003F3D5A" w:rsidRDefault="007C5D00" w:rsidP="007C5D00">
      <w:r w:rsidRPr="003F3D5A">
        <w:t xml:space="preserve">A much regular level of physical exercises has been termed as important within effective T2DM prevention. Such exercises can potentially enhance insulin-sensitivity, decrease active fat in the abdominal region and widely improve glucose uptake-rate of muscles (Nakrani et al., 2020). Both the kinds of resistance-training (e.g, weight-lifting) and aerobic-exercises (e.g, cycling or walking) could efficiently reduce the probability of T2DM (McLean, 2025). </w:t>
      </w:r>
    </w:p>
    <w:p w14:paraId="3D69BD72" w14:textId="77777777" w:rsidR="007C5D00" w:rsidRPr="003F3D5A" w:rsidRDefault="007C5D00" w:rsidP="007C5D00">
      <w:r w:rsidRPr="003F3D5A">
        <w:t xml:space="preserve">Herein, wider recommendations that can be given is the inclusion of 150 mins of moderate-to-intense aerobic-exercises per-week, well-associated with resistance-training across two-three days’ timeline per week. However, as discussed in existing literature, although the advantages of such exercises are significant, long-term compliance is an area of concern. Therefore, towards well-sustaining the continuity of such exercises, every training-program needs to be well-tailored around individual-preferences and practical goals which can effectively embed physical activities into daily-routines (Nakrani et al., 2020). </w:t>
      </w:r>
    </w:p>
    <w:p w14:paraId="1C959E2D" w14:textId="77777777" w:rsidR="007C5D00" w:rsidRPr="003F3D5A" w:rsidRDefault="007C5D00" w:rsidP="007C5D00">
      <w:pPr>
        <w:rPr>
          <w:b/>
          <w:bCs/>
        </w:rPr>
      </w:pPr>
      <w:r w:rsidRPr="003F3D5A">
        <w:rPr>
          <w:b/>
          <w:bCs/>
        </w:rPr>
        <w:t>Definite Weight-Management</w:t>
      </w:r>
    </w:p>
    <w:p w14:paraId="32E1DD12" w14:textId="77777777" w:rsidR="007C5D00" w:rsidRPr="003F3D5A" w:rsidRDefault="007C5D00" w:rsidP="007C5D00">
      <w:r w:rsidRPr="003F3D5A">
        <w:t xml:space="preserve">An effective weight-loss regime, specifically through a much improved level of calorie-limitation and loss of body-fat can relate to a much-improved insulin responsiveness and a subsequent glycaemic-control (WHO, 2025). Herein, previous studies have observed how a moderate extent of body-weight reduction, like, loss of 5-10% of weight could lead towards wider improvements into T2DM risk-reduction. Such weight-management approaches usually include a combined form </w:t>
      </w:r>
      <w:r w:rsidRPr="003F3D5A">
        <w:lastRenderedPageBreak/>
        <w:t xml:space="preserve">of prospective dietary-changes, shifts into behavioural preferences and an improved adherence to physical-activities (Nakrani et al., 2020). </w:t>
      </w:r>
    </w:p>
    <w:p w14:paraId="1DEAC246" w14:textId="77777777" w:rsidR="007C5D00" w:rsidRPr="003F3D5A" w:rsidRDefault="007C5D00" w:rsidP="007C5D00">
      <w:pPr>
        <w:rPr>
          <w:b/>
          <w:bCs/>
        </w:rPr>
      </w:pPr>
      <w:r w:rsidRPr="003F3D5A">
        <w:rPr>
          <w:b/>
          <w:bCs/>
        </w:rPr>
        <w:t>Quitting Smoking</w:t>
      </w:r>
    </w:p>
    <w:p w14:paraId="522BBCE3" w14:textId="77777777" w:rsidR="007C5D00" w:rsidRPr="003F3D5A" w:rsidRDefault="007C5D00" w:rsidP="007C5D00">
      <w:r w:rsidRPr="003F3D5A">
        <w:t xml:space="preserve">This can be another lifestyle change-oriented recommendation. This can potentially help at getting through a wide number of advantages such as, a better physical health-condition, an improved lung-function, reduction of Type-2 diabetes and an effective blood-circulation (McLean, 2025). </w:t>
      </w:r>
      <w:r w:rsidRPr="003F3D5A">
        <w:br w:type="page"/>
      </w:r>
    </w:p>
    <w:p w14:paraId="72FA38E9" w14:textId="77777777" w:rsidR="007C5D00" w:rsidRPr="003F3D5A" w:rsidRDefault="007C5D00" w:rsidP="007C5D00">
      <w:pPr>
        <w:pStyle w:val="Heading1"/>
      </w:pPr>
      <w:bookmarkStart w:id="10" w:name="_qjdkvbtbp7uj" w:colFirst="0" w:colLast="0"/>
      <w:bookmarkStart w:id="11" w:name="_Toc221125107"/>
      <w:bookmarkEnd w:id="10"/>
      <w:r w:rsidRPr="003F3D5A">
        <w:lastRenderedPageBreak/>
        <w:t>Conclusion</w:t>
      </w:r>
      <w:bookmarkEnd w:id="11"/>
      <w:r w:rsidRPr="003F3D5A">
        <w:t xml:space="preserve"> </w:t>
      </w:r>
    </w:p>
    <w:p w14:paraId="04664ACB" w14:textId="77777777" w:rsidR="007C5D00" w:rsidRPr="003F3D5A" w:rsidRDefault="007C5D00" w:rsidP="007C5D00">
      <w:r w:rsidRPr="003F3D5A">
        <w:t xml:space="preserve">The present report has emphasised the condition of Diabetes, by further highlighting its related risk-factors and ways by which those risks can be reduced through effective lifestyle-oriented changes. The condition widely impacts individuals from distinctive age-groups. Mostly, distinctive forms of diabetes are chronic or happen through a lifelong-period. However, it is true that the condition is manageable, if proper medications or definite lifestyle-change mechanisms are timely adopted. Therefore, the present report has reflected over lifestyle change-based mitigatory ways based over some effectual lifestyle factors like smoking cessation, exercises and proper dietary-changes. </w:t>
      </w:r>
    </w:p>
    <w:p w14:paraId="635002DE" w14:textId="77777777" w:rsidR="007C5D00" w:rsidRPr="003F3D5A" w:rsidRDefault="007C5D00" w:rsidP="007C5D00">
      <w:r w:rsidRPr="003F3D5A">
        <w:t xml:space="preserve">Additionally, into the report, the varied ways by which blood-sugar levels can be regulated at a much safer and effective level have been taken under consideration. Other than that, it has been reflected how glucose and oxygen can potentially produce cellular energy through cellular-metabolism. Finally, the report has also delineated how an effective level of monitoring and tracking of blood-sugar levels could potentially help patients with type-2 diabetes to successfully manage or address their complicated condition. </w:t>
      </w:r>
    </w:p>
    <w:p w14:paraId="0F8AF689" w14:textId="77777777" w:rsidR="007C5D00" w:rsidRPr="003F3D5A" w:rsidRDefault="007C5D00" w:rsidP="007C5D00">
      <w:r w:rsidRPr="003F3D5A">
        <w:br w:type="page"/>
      </w:r>
    </w:p>
    <w:p w14:paraId="6120B138" w14:textId="77777777" w:rsidR="007C5D00" w:rsidRPr="003F3D5A" w:rsidRDefault="007C5D00" w:rsidP="007C5D00">
      <w:pPr>
        <w:pStyle w:val="Heading1"/>
      </w:pPr>
      <w:bookmarkStart w:id="12" w:name="_Toc221125108"/>
      <w:r w:rsidRPr="003F3D5A">
        <w:lastRenderedPageBreak/>
        <w:t>References</w:t>
      </w:r>
      <w:bookmarkEnd w:id="12"/>
      <w:r w:rsidRPr="003F3D5A">
        <w:t xml:space="preserve"> </w:t>
      </w:r>
    </w:p>
    <w:p w14:paraId="79C19734" w14:textId="77777777" w:rsidR="00C7248A" w:rsidRPr="003F3D5A" w:rsidRDefault="00C7248A" w:rsidP="00C7248A">
      <w:pPr>
        <w:pStyle w:val="Bibliography"/>
        <w:rPr>
          <w:noProof/>
          <w:sz w:val="24"/>
        </w:rPr>
      </w:pPr>
      <w:r w:rsidRPr="003F3D5A">
        <w:rPr>
          <w:noProof/>
        </w:rPr>
        <w:t xml:space="preserve">BiologyInsights, (2025). </w:t>
      </w:r>
      <w:r w:rsidRPr="003F3D5A">
        <w:rPr>
          <w:i/>
          <w:iCs/>
          <w:noProof/>
        </w:rPr>
        <w:t xml:space="preserve">Glucoregulation: How Your Body Manages Blood Sugar Levels. </w:t>
      </w:r>
      <w:r w:rsidRPr="003F3D5A">
        <w:rPr>
          <w:noProof/>
        </w:rPr>
        <w:t xml:space="preserve">[Online]  Available at: </w:t>
      </w:r>
      <w:hyperlink r:id="rId12" w:history="1">
        <w:r w:rsidRPr="003F3D5A">
          <w:rPr>
            <w:rStyle w:val="Hyperlink"/>
            <w:noProof/>
          </w:rPr>
          <w:t>https://biologyinsights.com/glucoregulation-how-your-body-manages-blood-sugar-levels/</w:t>
        </w:r>
      </w:hyperlink>
      <w:r w:rsidRPr="003F3D5A">
        <w:rPr>
          <w:noProof/>
        </w:rPr>
        <w:t xml:space="preserve"> [Accessed 2 February 2026].</w:t>
      </w:r>
    </w:p>
    <w:p w14:paraId="12D29E4E" w14:textId="77777777" w:rsidR="00C7248A" w:rsidRPr="003F3D5A" w:rsidRDefault="00C7248A" w:rsidP="00C7248A">
      <w:pPr>
        <w:pStyle w:val="Bibliography"/>
        <w:rPr>
          <w:noProof/>
        </w:rPr>
      </w:pPr>
      <w:r w:rsidRPr="003F3D5A">
        <w:rPr>
          <w:noProof/>
        </w:rPr>
        <w:t xml:space="preserve">BiologyInsights, (2026). </w:t>
      </w:r>
      <w:r w:rsidRPr="003F3D5A">
        <w:rPr>
          <w:i/>
          <w:iCs/>
          <w:noProof/>
        </w:rPr>
        <w:t xml:space="preserve">How Are Glucose and Oxygen Used in Cellular Growth and Repair?. </w:t>
      </w:r>
      <w:r w:rsidRPr="003F3D5A">
        <w:rPr>
          <w:noProof/>
        </w:rPr>
        <w:t xml:space="preserve">[Online]  Available at: </w:t>
      </w:r>
      <w:hyperlink r:id="rId13" w:history="1">
        <w:r w:rsidRPr="003F3D5A">
          <w:rPr>
            <w:rStyle w:val="Hyperlink"/>
            <w:noProof/>
          </w:rPr>
          <w:t>https://biologyinsights.com/how-are-glucose-and-oxygen-used-in-cellular-growth-and-repair/</w:t>
        </w:r>
      </w:hyperlink>
      <w:r w:rsidRPr="003F3D5A">
        <w:rPr>
          <w:noProof/>
        </w:rPr>
        <w:t xml:space="preserve"> [Accessed 2 February 2026].</w:t>
      </w:r>
    </w:p>
    <w:p w14:paraId="350FC5EB" w14:textId="77777777" w:rsidR="00C7248A" w:rsidRPr="003F3D5A" w:rsidRDefault="00C7248A" w:rsidP="00C7248A">
      <w:pPr>
        <w:pStyle w:val="Bibliography"/>
        <w:rPr>
          <w:noProof/>
        </w:rPr>
      </w:pPr>
      <w:r w:rsidRPr="003F3D5A">
        <w:rPr>
          <w:noProof/>
        </w:rPr>
        <w:t xml:space="preserve">Callahan, A., (2025). </w:t>
      </w:r>
      <w:r w:rsidRPr="003F3D5A">
        <w:rPr>
          <w:i/>
          <w:iCs/>
          <w:noProof/>
        </w:rPr>
        <w:t xml:space="preserve">Glucose Regulation and Utilization in the Body. </w:t>
      </w:r>
      <w:r w:rsidRPr="003F3D5A">
        <w:rPr>
          <w:noProof/>
        </w:rPr>
        <w:t xml:space="preserve">[Online]  Available at: </w:t>
      </w:r>
      <w:hyperlink r:id="rId14" w:history="1">
        <w:r w:rsidRPr="003F3D5A">
          <w:rPr>
            <w:rStyle w:val="Hyperlink"/>
            <w:noProof/>
          </w:rPr>
          <w:t>https://med.libretexts.org/Bookshelves/Nutrition/Nutrition_Science_and_Everyday_Application_(Callahan_Leonard_and_Powell)/04%3A_Carbohydrates/4.05%3A_Glucose_Regulation_and_Utilization_in_the_Body</w:t>
        </w:r>
      </w:hyperlink>
      <w:r w:rsidRPr="003F3D5A">
        <w:rPr>
          <w:noProof/>
        </w:rPr>
        <w:t xml:space="preserve"> [Accessed 2 February 2026].</w:t>
      </w:r>
    </w:p>
    <w:p w14:paraId="392888F6" w14:textId="77777777" w:rsidR="00C7248A" w:rsidRPr="003F3D5A" w:rsidRDefault="00C7248A" w:rsidP="00C7248A">
      <w:pPr>
        <w:pStyle w:val="Bibliography"/>
        <w:rPr>
          <w:noProof/>
        </w:rPr>
      </w:pPr>
      <w:r w:rsidRPr="003F3D5A">
        <w:rPr>
          <w:noProof/>
        </w:rPr>
        <w:t xml:space="preserve">ClevelandClinic, (2023). </w:t>
      </w:r>
      <w:r w:rsidRPr="003F3D5A">
        <w:rPr>
          <w:i/>
          <w:iCs/>
          <w:noProof/>
        </w:rPr>
        <w:t xml:space="preserve">Diabetes. </w:t>
      </w:r>
      <w:r w:rsidRPr="003F3D5A">
        <w:rPr>
          <w:noProof/>
        </w:rPr>
        <w:t xml:space="preserve">[Online]  Available at: </w:t>
      </w:r>
      <w:hyperlink r:id="rId15" w:history="1">
        <w:r w:rsidRPr="003F3D5A">
          <w:rPr>
            <w:rStyle w:val="Hyperlink"/>
            <w:noProof/>
          </w:rPr>
          <w:t>https://my.clevelandclinic.org/health/diseases/7104-diabetes</w:t>
        </w:r>
      </w:hyperlink>
      <w:r w:rsidRPr="003F3D5A">
        <w:rPr>
          <w:noProof/>
        </w:rPr>
        <w:t xml:space="preserve"> [Accessed 1 February 2026].</w:t>
      </w:r>
    </w:p>
    <w:p w14:paraId="631B0EDF" w14:textId="77777777" w:rsidR="00C7248A" w:rsidRPr="003F3D5A" w:rsidRDefault="00C7248A" w:rsidP="00C7248A">
      <w:pPr>
        <w:pStyle w:val="Bibliography"/>
        <w:rPr>
          <w:noProof/>
        </w:rPr>
      </w:pPr>
      <w:r w:rsidRPr="003F3D5A">
        <w:rPr>
          <w:noProof/>
        </w:rPr>
        <w:t xml:space="preserve">DiabetesTeachingCenter, (2025). </w:t>
      </w:r>
      <w:r w:rsidRPr="003F3D5A">
        <w:rPr>
          <w:i/>
          <w:iCs/>
          <w:noProof/>
        </w:rPr>
        <w:t xml:space="preserve">Blood Glucose Regulation in the Body. </w:t>
      </w:r>
      <w:r w:rsidRPr="003F3D5A">
        <w:rPr>
          <w:noProof/>
        </w:rPr>
        <w:t xml:space="preserve">[Online]  Available at: </w:t>
      </w:r>
      <w:hyperlink r:id="rId16" w:history="1">
        <w:r w:rsidRPr="003F3D5A">
          <w:rPr>
            <w:rStyle w:val="Hyperlink"/>
            <w:noProof/>
          </w:rPr>
          <w:t>https://diabetesteachingcenter.ucsf.edu/content/blood-glucose-regulation-in-the-body</w:t>
        </w:r>
      </w:hyperlink>
      <w:r w:rsidRPr="003F3D5A">
        <w:rPr>
          <w:noProof/>
        </w:rPr>
        <w:t xml:space="preserve"> [Accessed 2 February 2026].</w:t>
      </w:r>
    </w:p>
    <w:p w14:paraId="2016621F" w14:textId="77777777" w:rsidR="00C7248A" w:rsidRPr="003F3D5A" w:rsidRDefault="00C7248A" w:rsidP="00C7248A">
      <w:pPr>
        <w:pStyle w:val="Bibliography"/>
        <w:rPr>
          <w:noProof/>
        </w:rPr>
      </w:pPr>
      <w:r w:rsidRPr="003F3D5A">
        <w:rPr>
          <w:noProof/>
        </w:rPr>
        <w:t xml:space="preserve">DiabetesUK, (2025). </w:t>
      </w:r>
      <w:r w:rsidRPr="003F3D5A">
        <w:rPr>
          <w:i/>
          <w:iCs/>
          <w:noProof/>
        </w:rPr>
        <w:t xml:space="preserve">How many people in the UK have diabetes?. </w:t>
      </w:r>
      <w:r w:rsidRPr="003F3D5A">
        <w:rPr>
          <w:noProof/>
        </w:rPr>
        <w:t xml:space="preserve">[Online]  Available at: </w:t>
      </w:r>
      <w:hyperlink r:id="rId17" w:history="1">
        <w:r w:rsidRPr="003F3D5A">
          <w:rPr>
            <w:rStyle w:val="Hyperlink"/>
            <w:noProof/>
          </w:rPr>
          <w:t>https://www.diabetes.org.uk/about-us/about-the-charity/our-strategy/statistics</w:t>
        </w:r>
      </w:hyperlink>
      <w:r w:rsidRPr="003F3D5A">
        <w:rPr>
          <w:noProof/>
        </w:rPr>
        <w:t xml:space="preserve"> [Accessed 1 February 2026].</w:t>
      </w:r>
    </w:p>
    <w:p w14:paraId="15BF0253" w14:textId="77777777" w:rsidR="00C7248A" w:rsidRPr="003F3D5A" w:rsidRDefault="00C7248A" w:rsidP="00C7248A">
      <w:pPr>
        <w:pStyle w:val="Bibliography"/>
        <w:rPr>
          <w:noProof/>
        </w:rPr>
      </w:pPr>
      <w:r w:rsidRPr="003F3D5A">
        <w:rPr>
          <w:noProof/>
        </w:rPr>
        <w:t xml:space="preserve">InternationalDiabetesFederation, (2025). </w:t>
      </w:r>
      <w:r w:rsidRPr="003F3D5A">
        <w:rPr>
          <w:i/>
          <w:iCs/>
          <w:noProof/>
        </w:rPr>
        <w:t xml:space="preserve">Facts &amp; figures. </w:t>
      </w:r>
      <w:r w:rsidRPr="003F3D5A">
        <w:rPr>
          <w:noProof/>
        </w:rPr>
        <w:t xml:space="preserve">[Online]  Available at: </w:t>
      </w:r>
      <w:hyperlink r:id="rId18" w:history="1">
        <w:r w:rsidRPr="003F3D5A">
          <w:rPr>
            <w:rStyle w:val="Hyperlink"/>
            <w:noProof/>
          </w:rPr>
          <w:t>https://idf.org/about-diabetes/diabetes-facts-figures/</w:t>
        </w:r>
      </w:hyperlink>
      <w:r w:rsidRPr="003F3D5A">
        <w:rPr>
          <w:noProof/>
        </w:rPr>
        <w:t xml:space="preserve"> [Accessed 1 February 2026].</w:t>
      </w:r>
    </w:p>
    <w:p w14:paraId="5BC8F36E" w14:textId="77777777" w:rsidR="00C7248A" w:rsidRPr="003F3D5A" w:rsidRDefault="00C7248A" w:rsidP="00C7248A">
      <w:r w:rsidRPr="003F3D5A">
        <w:t>Jancev, M., Vissers, T.A., Visseren, F.L., van Bon, A.C., Serné, E.H., DeVries, J.H., de Valk, H.W. and van Sloten, T.T., (2024). Continuous glucose monitoring in adults with type 2 diabetes: a systematic review and meta-analysis. </w:t>
      </w:r>
      <w:r w:rsidRPr="003F3D5A">
        <w:rPr>
          <w:i/>
          <w:iCs/>
        </w:rPr>
        <w:t>Diabetologia</w:t>
      </w:r>
      <w:r w:rsidRPr="003F3D5A">
        <w:t>, </w:t>
      </w:r>
      <w:r w:rsidRPr="003F3D5A">
        <w:rPr>
          <w:i/>
          <w:iCs/>
        </w:rPr>
        <w:t>67</w:t>
      </w:r>
      <w:r w:rsidRPr="003F3D5A">
        <w:t>(5), pp.798-810.</w:t>
      </w:r>
    </w:p>
    <w:p w14:paraId="472FB587" w14:textId="77777777" w:rsidR="00C7248A" w:rsidRPr="003F3D5A" w:rsidRDefault="00C7248A" w:rsidP="00C7248A">
      <w:pPr>
        <w:pStyle w:val="Bibliography"/>
        <w:rPr>
          <w:noProof/>
        </w:rPr>
      </w:pPr>
      <w:r w:rsidRPr="003F3D5A">
        <w:rPr>
          <w:noProof/>
        </w:rPr>
        <w:t xml:space="preserve">McLean, A., (2025). </w:t>
      </w:r>
      <w:r w:rsidRPr="003F3D5A">
        <w:rPr>
          <w:i/>
          <w:iCs/>
          <w:noProof/>
        </w:rPr>
        <w:t xml:space="preserve">Lifestyle changes for improving overall health and when to contact a doctor. </w:t>
      </w:r>
      <w:r w:rsidRPr="003F3D5A">
        <w:rPr>
          <w:noProof/>
        </w:rPr>
        <w:t xml:space="preserve">[Online]  Available at: </w:t>
      </w:r>
      <w:hyperlink r:id="rId19" w:history="1">
        <w:r w:rsidRPr="003F3D5A">
          <w:rPr>
            <w:rStyle w:val="Hyperlink"/>
            <w:noProof/>
          </w:rPr>
          <w:t>https://www.medicalnewstoday.com/articles/lifestyle-changes</w:t>
        </w:r>
      </w:hyperlink>
      <w:r w:rsidRPr="003F3D5A">
        <w:rPr>
          <w:noProof/>
        </w:rPr>
        <w:t xml:space="preserve"> [Accessed 3 February 2026].</w:t>
      </w:r>
    </w:p>
    <w:p w14:paraId="0C53CB78" w14:textId="77777777" w:rsidR="00C7248A" w:rsidRPr="003F3D5A" w:rsidRDefault="00C7248A" w:rsidP="00C7248A">
      <w:pPr>
        <w:pStyle w:val="Bibliography"/>
        <w:rPr>
          <w:noProof/>
        </w:rPr>
      </w:pPr>
      <w:r w:rsidRPr="003F3D5A">
        <w:rPr>
          <w:noProof/>
        </w:rPr>
        <w:t xml:space="preserve">MU, (2025). </w:t>
      </w:r>
      <w:r w:rsidRPr="003F3D5A">
        <w:rPr>
          <w:i/>
          <w:iCs/>
          <w:noProof/>
        </w:rPr>
        <w:t xml:space="preserve">The process of aerobic respiration. </w:t>
      </w:r>
      <w:r w:rsidRPr="003F3D5A">
        <w:rPr>
          <w:noProof/>
        </w:rPr>
        <w:t xml:space="preserve">[Online]  Available at: </w:t>
      </w:r>
      <w:hyperlink r:id="rId20" w:history="1">
        <w:r w:rsidRPr="003F3D5A">
          <w:rPr>
            <w:rStyle w:val="Hyperlink"/>
            <w:noProof/>
          </w:rPr>
          <w:t>https://www.monash.edu/student-academic-success/biology/cellular-respiration/the-process-of-aerobic-respiration</w:t>
        </w:r>
      </w:hyperlink>
      <w:r w:rsidRPr="003F3D5A">
        <w:rPr>
          <w:noProof/>
        </w:rPr>
        <w:t xml:space="preserve"> [Accessed 2 February 2026].</w:t>
      </w:r>
    </w:p>
    <w:p w14:paraId="05B182C1" w14:textId="77777777" w:rsidR="00C7248A" w:rsidRPr="003F3D5A" w:rsidRDefault="00C7248A" w:rsidP="00C7248A">
      <w:r w:rsidRPr="003F3D5A">
        <w:t>Nakrani, M.N., Wineland, R.H. and Anjum, F., (2020). Physiology, glucose metabolism.</w:t>
      </w:r>
    </w:p>
    <w:p w14:paraId="05F1D685" w14:textId="77777777" w:rsidR="00C7248A" w:rsidRPr="003F3D5A" w:rsidRDefault="00C7248A" w:rsidP="00C7248A">
      <w:pPr>
        <w:pStyle w:val="Bibliography"/>
        <w:rPr>
          <w:noProof/>
        </w:rPr>
      </w:pPr>
      <w:r w:rsidRPr="003F3D5A">
        <w:rPr>
          <w:noProof/>
        </w:rPr>
        <w:t xml:space="preserve">NHS, (2025). </w:t>
      </w:r>
      <w:r w:rsidRPr="003F3D5A">
        <w:rPr>
          <w:i/>
          <w:iCs/>
          <w:noProof/>
        </w:rPr>
        <w:t xml:space="preserve">Continuous glucose monitoring and hybrid closed loop for diabetes. </w:t>
      </w:r>
      <w:r w:rsidRPr="003F3D5A">
        <w:rPr>
          <w:noProof/>
        </w:rPr>
        <w:t xml:space="preserve">[Online] Available at: </w:t>
      </w:r>
      <w:hyperlink r:id="rId21" w:history="1">
        <w:r w:rsidRPr="003F3D5A">
          <w:rPr>
            <w:rStyle w:val="Hyperlink"/>
            <w:noProof/>
          </w:rPr>
          <w:t>https://www.nhs.uk/tests-and-treatments/cgm-and-hcl-for-diabetes/</w:t>
        </w:r>
      </w:hyperlink>
      <w:r w:rsidRPr="003F3D5A">
        <w:rPr>
          <w:noProof/>
        </w:rPr>
        <w:t xml:space="preserve"> [Accessed 4 Frebruary 2026].</w:t>
      </w:r>
    </w:p>
    <w:p w14:paraId="29BF6CD5" w14:textId="77777777" w:rsidR="00C7248A" w:rsidRPr="003F3D5A" w:rsidRDefault="00C7248A" w:rsidP="00C7248A">
      <w:r w:rsidRPr="003F3D5A">
        <w:lastRenderedPageBreak/>
        <w:t>Norman, G.J., Fernandes, J., Nemlekar, P., Andrade, S.B., Lupton, L. and Berk, A., (2025). Initiating continuous glucose monitoring is associated with improvements in glycemic control and reduced health care resource utilization for people with diabetes in a large US-insured population: A real-world evidence study. </w:t>
      </w:r>
      <w:r w:rsidRPr="003F3D5A">
        <w:rPr>
          <w:i/>
          <w:iCs/>
        </w:rPr>
        <w:t>Journal of Managed Care &amp; Specialty Pharmacy</w:t>
      </w:r>
      <w:r w:rsidRPr="003F3D5A">
        <w:t>, </w:t>
      </w:r>
      <w:r w:rsidRPr="003F3D5A">
        <w:rPr>
          <w:i/>
          <w:iCs/>
        </w:rPr>
        <w:t>31</w:t>
      </w:r>
      <w:r w:rsidRPr="003F3D5A">
        <w:t>(1), pp.15-24.</w:t>
      </w:r>
    </w:p>
    <w:p w14:paraId="2FBEE9EB" w14:textId="77777777" w:rsidR="00C7248A" w:rsidRPr="003F3D5A" w:rsidRDefault="00C7248A" w:rsidP="00C7248A">
      <w:pPr>
        <w:pStyle w:val="Bibliography"/>
        <w:rPr>
          <w:noProof/>
        </w:rPr>
      </w:pPr>
      <w:r w:rsidRPr="003F3D5A">
        <w:rPr>
          <w:noProof/>
        </w:rPr>
        <w:t xml:space="preserve">WHO, (2024). </w:t>
      </w:r>
      <w:r w:rsidRPr="003F3D5A">
        <w:rPr>
          <w:i/>
          <w:iCs/>
          <w:noProof/>
        </w:rPr>
        <w:t xml:space="preserve">Diabetes. </w:t>
      </w:r>
      <w:r w:rsidRPr="003F3D5A">
        <w:rPr>
          <w:noProof/>
        </w:rPr>
        <w:t xml:space="preserve">[Online]  Available at: </w:t>
      </w:r>
      <w:hyperlink r:id="rId22" w:history="1">
        <w:r w:rsidRPr="003F3D5A">
          <w:rPr>
            <w:rStyle w:val="Hyperlink"/>
            <w:noProof/>
          </w:rPr>
          <w:t>https://www.who.int/news-room/fact-sheets/detail/diabetes</w:t>
        </w:r>
      </w:hyperlink>
      <w:r w:rsidRPr="003F3D5A">
        <w:rPr>
          <w:noProof/>
        </w:rPr>
        <w:t xml:space="preserve"> [Accessed 1 February 2026].</w:t>
      </w:r>
    </w:p>
    <w:p w14:paraId="4A209B3C" w14:textId="77777777" w:rsidR="00C7248A" w:rsidRPr="003F3D5A" w:rsidRDefault="00C7248A" w:rsidP="00C7248A">
      <w:pPr>
        <w:pStyle w:val="Bibliography"/>
        <w:rPr>
          <w:noProof/>
        </w:rPr>
      </w:pPr>
      <w:r w:rsidRPr="003F3D5A">
        <w:rPr>
          <w:noProof/>
        </w:rPr>
        <w:t xml:space="preserve">WHO, (2025). </w:t>
      </w:r>
      <w:r w:rsidRPr="003F3D5A">
        <w:rPr>
          <w:i/>
          <w:iCs/>
          <w:noProof/>
        </w:rPr>
        <w:t xml:space="preserve">Everyday actions for better health – WHO recommendations. </w:t>
      </w:r>
      <w:r w:rsidRPr="003F3D5A">
        <w:rPr>
          <w:noProof/>
        </w:rPr>
        <w:t xml:space="preserve">[Online]  Available at: </w:t>
      </w:r>
      <w:hyperlink r:id="rId23" w:history="1">
        <w:r w:rsidRPr="003F3D5A">
          <w:rPr>
            <w:rStyle w:val="Hyperlink"/>
            <w:noProof/>
          </w:rPr>
          <w:t>https://www.who.int/europe/news-room/fact-sheets/item/everyday-actions-for-better-health-who-recommendations</w:t>
        </w:r>
      </w:hyperlink>
      <w:r w:rsidRPr="003F3D5A">
        <w:rPr>
          <w:noProof/>
        </w:rPr>
        <w:t xml:space="preserve"> [Accessed 4 February 2026].</w:t>
      </w:r>
    </w:p>
    <w:p w14:paraId="5FF035D8" w14:textId="77777777" w:rsidR="00C7248A" w:rsidRPr="003F3D5A" w:rsidRDefault="00C7248A" w:rsidP="00C7248A">
      <w:r w:rsidRPr="003F3D5A">
        <w:t>Widrow, B., (2022). Regulation of Blood Glucose Level. In </w:t>
      </w:r>
      <w:r w:rsidRPr="003F3D5A">
        <w:rPr>
          <w:i/>
          <w:iCs/>
        </w:rPr>
        <w:t>Cybernetics 2.0: A General Theory of Adaptivity and Homeostasis in the Brain and in the Body</w:t>
      </w:r>
      <w:r w:rsidRPr="003F3D5A">
        <w:t> (pp. 149-155). Cham: Springer International Publishing.</w:t>
      </w:r>
    </w:p>
    <w:p w14:paraId="1D4E92A3" w14:textId="77777777" w:rsidR="00C7248A" w:rsidRPr="003F3D5A" w:rsidRDefault="00C7248A" w:rsidP="00C7248A">
      <w:pPr>
        <w:pStyle w:val="Bibliography"/>
        <w:rPr>
          <w:noProof/>
        </w:rPr>
      </w:pPr>
      <w:r w:rsidRPr="003F3D5A">
        <w:rPr>
          <w:noProof/>
        </w:rPr>
        <w:t xml:space="preserve">Wineland, R. H., (2023). </w:t>
      </w:r>
      <w:r w:rsidRPr="003F3D5A">
        <w:rPr>
          <w:i/>
          <w:iCs/>
          <w:noProof/>
        </w:rPr>
        <w:t xml:space="preserve">Physiology, Glucose Metabolism. </w:t>
      </w:r>
      <w:r w:rsidRPr="003F3D5A">
        <w:rPr>
          <w:noProof/>
        </w:rPr>
        <w:t xml:space="preserve">[Online]  Available at: </w:t>
      </w:r>
      <w:hyperlink r:id="rId24" w:history="1">
        <w:r w:rsidRPr="003F3D5A">
          <w:rPr>
            <w:rStyle w:val="Hyperlink"/>
            <w:noProof/>
          </w:rPr>
          <w:t>https://www.ncbi.nlm.nih.gov/books/NBK560599/</w:t>
        </w:r>
      </w:hyperlink>
      <w:r w:rsidRPr="003F3D5A">
        <w:rPr>
          <w:noProof/>
        </w:rPr>
        <w:t xml:space="preserve"> [Accessed 2 February 2026].</w:t>
      </w:r>
    </w:p>
    <w:p w14:paraId="00000017" w14:textId="77777777" w:rsidR="002D7977" w:rsidRPr="007C5D00" w:rsidRDefault="002D7977" w:rsidP="007C5D00"/>
    <w:sectPr w:rsidR="002D7977" w:rsidRPr="007C5D00" w:rsidSect="00F44076">
      <w:headerReference w:type="default" r:id="rId25"/>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B3D648" w14:textId="77777777" w:rsidR="000110A6" w:rsidRPr="003F3D5A" w:rsidRDefault="000110A6">
      <w:pPr>
        <w:spacing w:line="240" w:lineRule="auto"/>
      </w:pPr>
      <w:r w:rsidRPr="003F3D5A">
        <w:separator/>
      </w:r>
    </w:p>
  </w:endnote>
  <w:endnote w:type="continuationSeparator" w:id="0">
    <w:p w14:paraId="2F6950A2" w14:textId="77777777" w:rsidR="000110A6" w:rsidRPr="003F3D5A" w:rsidRDefault="000110A6">
      <w:pPr>
        <w:spacing w:line="240" w:lineRule="auto"/>
      </w:pPr>
      <w:r w:rsidRPr="003F3D5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D8980B1C-024D-4DB3-96AF-6289E4343FB7}"/>
  </w:font>
  <w:font w:name="Cambria">
    <w:panose1 w:val="02040503050406030204"/>
    <w:charset w:val="00"/>
    <w:family w:val="roman"/>
    <w:pitch w:val="variable"/>
    <w:sig w:usb0="E00006FF" w:usb1="420024FF" w:usb2="02000000" w:usb3="00000000" w:csb0="0000019F" w:csb1="00000000"/>
    <w:embedRegular r:id="rId2" w:fontKey="{15774A1C-D9F1-48A5-90C1-5D733B6274BA}"/>
  </w:font>
  <w:font w:name="Cambria Math">
    <w:panose1 w:val="02040503050406030204"/>
    <w:charset w:val="00"/>
    <w:family w:val="roman"/>
    <w:pitch w:val="variable"/>
    <w:sig w:usb0="E00006FF" w:usb1="420024FF" w:usb2="02000000" w:usb3="00000000" w:csb0="0000019F" w:csb1="00000000"/>
    <w:embedRegular r:id="rId3" w:fontKey="{20538826-4D81-428C-BDAE-B1691BF92BA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A21FBB" w14:textId="77777777" w:rsidR="000110A6" w:rsidRPr="003F3D5A" w:rsidRDefault="000110A6">
      <w:pPr>
        <w:spacing w:line="240" w:lineRule="auto"/>
      </w:pPr>
      <w:r w:rsidRPr="003F3D5A">
        <w:separator/>
      </w:r>
    </w:p>
  </w:footnote>
  <w:footnote w:type="continuationSeparator" w:id="0">
    <w:p w14:paraId="63C61B05" w14:textId="77777777" w:rsidR="000110A6" w:rsidRPr="003F3D5A" w:rsidRDefault="000110A6">
      <w:pPr>
        <w:spacing w:line="240" w:lineRule="auto"/>
      </w:pPr>
      <w:r w:rsidRPr="003F3D5A">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057F78" w14:textId="101A2C60" w:rsidR="00F44076" w:rsidRPr="003F3D5A" w:rsidRDefault="00F44076" w:rsidP="007C5D00">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D3230A"/>
    <w:multiLevelType w:val="hybridMultilevel"/>
    <w:tmpl w:val="D132103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51045BEA"/>
    <w:multiLevelType w:val="multilevel"/>
    <w:tmpl w:val="ED020F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82618849">
    <w:abstractNumId w:val="1"/>
  </w:num>
  <w:num w:numId="2" w16cid:durableId="11131356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7977"/>
    <w:rsid w:val="000110A6"/>
    <w:rsid w:val="00061D8C"/>
    <w:rsid w:val="0016141E"/>
    <w:rsid w:val="002751FD"/>
    <w:rsid w:val="002D1F06"/>
    <w:rsid w:val="002D7977"/>
    <w:rsid w:val="00324929"/>
    <w:rsid w:val="003F3D5A"/>
    <w:rsid w:val="005603D8"/>
    <w:rsid w:val="005F4029"/>
    <w:rsid w:val="00646801"/>
    <w:rsid w:val="007C5D00"/>
    <w:rsid w:val="007D7BA7"/>
    <w:rsid w:val="008A65A4"/>
    <w:rsid w:val="009B185E"/>
    <w:rsid w:val="00AD12AE"/>
    <w:rsid w:val="00BB3184"/>
    <w:rsid w:val="00C24895"/>
    <w:rsid w:val="00C66C00"/>
    <w:rsid w:val="00C7248A"/>
    <w:rsid w:val="00CC0816"/>
    <w:rsid w:val="00CC1605"/>
    <w:rsid w:val="00DB01B2"/>
    <w:rsid w:val="00E304D3"/>
    <w:rsid w:val="00EC07E3"/>
    <w:rsid w:val="00F17541"/>
    <w:rsid w:val="00F44076"/>
    <w:rsid w:val="00FD658B"/>
    <w:rsid w:val="00FD71A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4EE4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5D00"/>
    <w:pPr>
      <w:spacing w:line="360" w:lineRule="auto"/>
    </w:pPr>
    <w:rPr>
      <w:rFonts w:ascii="Arial" w:hAnsi="Arial"/>
      <w:noProof/>
      <w:color w:val="000000" w:themeColor="text1"/>
      <w:sz w:val="22"/>
    </w:rPr>
  </w:style>
  <w:style w:type="paragraph" w:styleId="Heading1">
    <w:name w:val="heading 1"/>
    <w:basedOn w:val="Normal"/>
    <w:next w:val="Normal"/>
    <w:uiPriority w:val="9"/>
    <w:qFormat/>
    <w:rsid w:val="007D7BA7"/>
    <w:pPr>
      <w:keepNext/>
      <w:keepLines/>
      <w:spacing w:before="80" w:after="80"/>
      <w:outlineLvl w:val="0"/>
    </w:pPr>
    <w:rPr>
      <w:b/>
      <w:bCs/>
      <w:sz w:val="28"/>
      <w:szCs w:val="28"/>
    </w:rPr>
  </w:style>
  <w:style w:type="paragraph" w:styleId="Heading2">
    <w:name w:val="heading 2"/>
    <w:basedOn w:val="Normal"/>
    <w:next w:val="Normal"/>
    <w:uiPriority w:val="9"/>
    <w:unhideWhenUsed/>
    <w:qFormat/>
    <w:rsid w:val="007D7BA7"/>
    <w:pPr>
      <w:keepNext/>
      <w:keepLines/>
      <w:spacing w:before="80" w:after="80"/>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eastAsia="Arial" w:cs="Arial"/>
      <w:color w:val="666666"/>
      <w:sz w:val="30"/>
      <w:szCs w:val="30"/>
    </w:rPr>
  </w:style>
  <w:style w:type="paragraph" w:styleId="Header">
    <w:name w:val="header"/>
    <w:basedOn w:val="Normal"/>
    <w:link w:val="HeaderChar"/>
    <w:uiPriority w:val="99"/>
    <w:unhideWhenUsed/>
    <w:rsid w:val="00F44076"/>
    <w:pPr>
      <w:tabs>
        <w:tab w:val="center" w:pos="4513"/>
        <w:tab w:val="right" w:pos="9026"/>
      </w:tabs>
      <w:spacing w:line="240" w:lineRule="auto"/>
    </w:pPr>
    <w:rPr>
      <w:lang w:eastAsia="en-US"/>
    </w:rPr>
  </w:style>
  <w:style w:type="character" w:customStyle="1" w:styleId="HeaderChar">
    <w:name w:val="Header Char"/>
    <w:basedOn w:val="DefaultParagraphFont"/>
    <w:link w:val="Header"/>
    <w:uiPriority w:val="99"/>
    <w:rsid w:val="00F44076"/>
    <w:rPr>
      <w:noProof/>
      <w:lang w:eastAsia="en-US"/>
    </w:rPr>
  </w:style>
  <w:style w:type="paragraph" w:styleId="TOCHeading">
    <w:name w:val="TOC Heading"/>
    <w:basedOn w:val="Heading1"/>
    <w:next w:val="Normal"/>
    <w:uiPriority w:val="39"/>
    <w:unhideWhenUsed/>
    <w:qFormat/>
    <w:rsid w:val="00F44076"/>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F44076"/>
    <w:pPr>
      <w:spacing w:after="100"/>
    </w:pPr>
  </w:style>
  <w:style w:type="paragraph" w:styleId="TOC2">
    <w:name w:val="toc 2"/>
    <w:basedOn w:val="Normal"/>
    <w:next w:val="Normal"/>
    <w:autoRedefine/>
    <w:uiPriority w:val="39"/>
    <w:unhideWhenUsed/>
    <w:rsid w:val="00F44076"/>
    <w:pPr>
      <w:spacing w:after="100"/>
      <w:ind w:left="240"/>
    </w:pPr>
  </w:style>
  <w:style w:type="character" w:styleId="Hyperlink">
    <w:name w:val="Hyperlink"/>
    <w:basedOn w:val="DefaultParagraphFont"/>
    <w:uiPriority w:val="99"/>
    <w:unhideWhenUsed/>
    <w:rsid w:val="00F44076"/>
    <w:rPr>
      <w:color w:val="0000FF" w:themeColor="hyperlink"/>
      <w:u w:val="single"/>
    </w:rPr>
  </w:style>
  <w:style w:type="paragraph" w:styleId="Bibliography">
    <w:name w:val="Bibliography"/>
    <w:basedOn w:val="Normal"/>
    <w:next w:val="Normal"/>
    <w:uiPriority w:val="37"/>
    <w:unhideWhenUsed/>
    <w:rsid w:val="007D7BA7"/>
    <w:rPr>
      <w:noProof w:val="0"/>
    </w:rPr>
  </w:style>
  <w:style w:type="paragraph" w:styleId="Footer">
    <w:name w:val="footer"/>
    <w:basedOn w:val="Normal"/>
    <w:link w:val="FooterChar"/>
    <w:uiPriority w:val="99"/>
    <w:unhideWhenUsed/>
    <w:rsid w:val="007D7BA7"/>
    <w:pPr>
      <w:tabs>
        <w:tab w:val="center" w:pos="4513"/>
        <w:tab w:val="right" w:pos="9026"/>
      </w:tabs>
      <w:spacing w:line="240" w:lineRule="auto"/>
    </w:pPr>
  </w:style>
  <w:style w:type="character" w:customStyle="1" w:styleId="FooterChar">
    <w:name w:val="Footer Char"/>
    <w:basedOn w:val="DefaultParagraphFont"/>
    <w:link w:val="Footer"/>
    <w:uiPriority w:val="99"/>
    <w:rsid w:val="007D7BA7"/>
    <w:rPr>
      <w:noProof/>
    </w:rPr>
  </w:style>
  <w:style w:type="paragraph" w:styleId="ListParagraph">
    <w:name w:val="List Paragraph"/>
    <w:basedOn w:val="Normal"/>
    <w:uiPriority w:val="34"/>
    <w:qFormat/>
    <w:rsid w:val="00C7248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biologyinsights.com/how-are-glucose-and-oxygen-used-in-cellular-growth-and-repair/" TargetMode="External"/><Relationship Id="rId18" Type="http://schemas.openxmlformats.org/officeDocument/2006/relationships/hyperlink" Target="https://idf.org/about-diabetes/diabetes-facts-figures/"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nhs.uk/tests-and-treatments/cgm-and-hcl-for-diabetes/" TargetMode="External"/><Relationship Id="rId7" Type="http://schemas.openxmlformats.org/officeDocument/2006/relationships/endnotes" Target="endnotes.xml"/><Relationship Id="rId12" Type="http://schemas.openxmlformats.org/officeDocument/2006/relationships/hyperlink" Target="https://biologyinsights.com/glucoregulation-how-your-body-manages-blood-sugar-levels/" TargetMode="External"/><Relationship Id="rId17" Type="http://schemas.openxmlformats.org/officeDocument/2006/relationships/hyperlink" Target="https://www.diabetes.org.uk/about-us/about-the-charity/our-strategy/statistics"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diabetesteachingcenter.ucsf.edu/content/blood-glucose-regulation-in-the-body" TargetMode="External"/><Relationship Id="rId20" Type="http://schemas.openxmlformats.org/officeDocument/2006/relationships/hyperlink" Target="https://www.monash.edu/student-academic-success/biology/cellular-respiration/the-process-of-aerobic-respira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ncbi.nlm.nih.gov/books/NBK560599/" TargetMode="External"/><Relationship Id="rId5" Type="http://schemas.openxmlformats.org/officeDocument/2006/relationships/webSettings" Target="webSettings.xml"/><Relationship Id="rId15" Type="http://schemas.openxmlformats.org/officeDocument/2006/relationships/hyperlink" Target="https://my.clevelandclinic.org/health/diseases/7104-diabetes" TargetMode="External"/><Relationship Id="rId23" Type="http://schemas.openxmlformats.org/officeDocument/2006/relationships/hyperlink" Target="https://www.who.int/europe/news-room/fact-sheets/item/everyday-actions-for-better-health-who-recommendations" TargetMode="External"/><Relationship Id="rId10" Type="http://schemas.openxmlformats.org/officeDocument/2006/relationships/image" Target="media/image3.png"/><Relationship Id="rId19" Type="http://schemas.openxmlformats.org/officeDocument/2006/relationships/hyperlink" Target="https://www.medicalnewstoday.com/articles/lifestyle-chang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med.libretexts.org/Bookshelves/Nutrition/Nutrition_Science_and_Everyday_Application_(Callahan_Leonard_and_Powell)/04%3A_Carbohydrates/4.05%3A_Glucose_Regulation_and_Utilization_in_the_Body" TargetMode="External"/><Relationship Id="rId22" Type="http://schemas.openxmlformats.org/officeDocument/2006/relationships/hyperlink" Target="https://www.who.int/news-room/fact-sheets/detail/diabetes" TargetMode="External"/><Relationship Id="rId27"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CD05C11-B116-46B9-A5DD-5A417FA679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3356</Words>
  <Characters>19133</Characters>
  <Application>Microsoft Office Word</Application>
  <DocSecurity>0</DocSecurity>
  <Lines>159</Lines>
  <Paragraphs>44</Paragraphs>
  <ScaleCrop>false</ScaleCrop>
  <Company/>
  <LinksUpToDate>false</LinksUpToDate>
  <CharactersWithSpaces>22445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2026-02-19T16:09:00Z</dcterms:created>
  <dcterms:modified xsi:type="dcterms:W3CDTF">2026-02-19T16:09:00Z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81784cfa-7617-46b9-ae9c-2d3b899ba021</vt:lpwstr>
  </property>
</Properties>
</file>