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sz w:val="24"/>
          <w:szCs w:val="24"/>
        </w:rPr>
      </w:pPr>
      <w:r w:rsidDel="00000000" w:rsidR="00000000" w:rsidRPr="00000000">
        <w:rPr>
          <w:b w:val="1"/>
          <w:sz w:val="24"/>
          <w:szCs w:val="24"/>
        </w:rPr>
        <w:drawing>
          <wp:inline distB="114300" distT="114300" distL="114300" distR="114300">
            <wp:extent cx="5731200" cy="65278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1200" cy="65278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spacing w:line="360" w:lineRule="auto"/>
        <w:jc w:val="both"/>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This report highlights the key challenges facing 759 Store as it navigates significant changes, particularly regarding high operational costs, an evolving consumer market, and the need for strong leadership. To effectively implement the establishment of an online e-shop for Japanese nutritional products, the report advocates for a hybrid change management approach. </w:t>
      </w:r>
    </w:p>
    <w:p w:rsidR="00000000" w:rsidDel="00000000" w:rsidP="00000000" w:rsidRDefault="00000000" w:rsidRPr="00000000" w14:paraId="00000004">
      <w:pPr>
        <w:spacing w:line="360" w:lineRule="auto"/>
        <w:jc w:val="both"/>
        <w:rPr>
          <w:sz w:val="24"/>
          <w:szCs w:val="24"/>
        </w:rPr>
      </w:pPr>
      <w:r w:rsidDel="00000000" w:rsidR="00000000" w:rsidRPr="00000000">
        <w:rPr>
          <w:rtl w:val="0"/>
        </w:rPr>
      </w:r>
    </w:p>
    <w:p w:rsidR="00000000" w:rsidDel="00000000" w:rsidP="00000000" w:rsidRDefault="00000000" w:rsidRPr="00000000" w14:paraId="00000005">
      <w:pPr>
        <w:spacing w:line="360" w:lineRule="auto"/>
        <w:jc w:val="both"/>
        <w:rPr>
          <w:sz w:val="24"/>
          <w:szCs w:val="24"/>
        </w:rPr>
      </w:pPr>
      <w:r w:rsidDel="00000000" w:rsidR="00000000" w:rsidRPr="00000000">
        <w:rPr>
          <w:sz w:val="24"/>
          <w:szCs w:val="24"/>
          <w:rtl w:val="0"/>
        </w:rPr>
        <w:t xml:space="preserve">Effective leadership is crucial for articulating a clear vision and engaging employees during this transition. Studies suggest that addressing employee concerns can reduce resistance and foster a collaborative culture (Chong &amp; Kathiarayan, 2023). Additionally, investing in employee training will enhance their capabilities, promoting adaptability and innovation.</w:t>
      </w:r>
    </w:p>
    <w:p w:rsidR="00000000" w:rsidDel="00000000" w:rsidP="00000000" w:rsidRDefault="00000000" w:rsidRPr="00000000" w14:paraId="00000006">
      <w:pPr>
        <w:spacing w:line="360" w:lineRule="auto"/>
        <w:jc w:val="both"/>
        <w:rPr>
          <w:sz w:val="24"/>
          <w:szCs w:val="24"/>
        </w:rPr>
      </w:pPr>
      <w:r w:rsidDel="00000000" w:rsidR="00000000" w:rsidRPr="00000000">
        <w:rPr>
          <w:rtl w:val="0"/>
        </w:rPr>
      </w:r>
    </w:p>
    <w:p w:rsidR="00000000" w:rsidDel="00000000" w:rsidP="00000000" w:rsidRDefault="00000000" w:rsidRPr="00000000" w14:paraId="00000007">
      <w:pPr>
        <w:spacing w:line="360" w:lineRule="auto"/>
        <w:jc w:val="both"/>
        <w:rPr>
          <w:sz w:val="24"/>
          <w:szCs w:val="24"/>
        </w:rPr>
      </w:pPr>
      <w:r w:rsidDel="00000000" w:rsidR="00000000" w:rsidRPr="00000000">
        <w:rPr>
          <w:sz w:val="24"/>
          <w:szCs w:val="24"/>
          <w:rtl w:val="0"/>
        </w:rPr>
        <w:t xml:space="preserve">The report emphasizes the importance of continuous monitoring and assessment of change initiatives to allow for timely feedback and adjustments. By aligning the e-shop's establishment with organizational goals and providing robust support for employees, 759 Store can establish a resilient framework that balances stability with the necessary evolution to thrive in a competitive retail environment. This proactive strategy will ultimately position 759 Store for sustainable growth and success in the rapidly changing landscape of online retail.</w:t>
      </w:r>
    </w:p>
    <w:p w:rsidR="00000000" w:rsidDel="00000000" w:rsidP="00000000" w:rsidRDefault="00000000" w:rsidRPr="00000000" w14:paraId="00000008">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rtl w:val="0"/>
        </w:rPr>
      </w:r>
    </w:p>
    <w:tbl>
      <w:tblPr>
        <w:tblStyle w:val="Table1"/>
        <w:tblW w:w="97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4500"/>
        <w:gridCol w:w="1965"/>
        <w:tblGridChange w:id="0">
          <w:tblGrid>
            <w:gridCol w:w="3240"/>
            <w:gridCol w:w="4500"/>
            <w:gridCol w:w="1965"/>
          </w:tblGrid>
        </w:tblGridChange>
      </w:tblGrid>
      <w:tr>
        <w:trPr>
          <w:cantSplit w:val="0"/>
          <w:trHeight w:val="440" w:hRule="atLeast"/>
          <w:tblHeader w:val="0"/>
        </w:trPr>
        <w:tc>
          <w:tcPr>
            <w:gridSpan w:val="3"/>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360" w:lineRule="auto"/>
              <w:jc w:val="center"/>
              <w:rPr>
                <w:b w:val="1"/>
                <w:sz w:val="24"/>
                <w:szCs w:val="24"/>
              </w:rPr>
            </w:pPr>
            <w:r w:rsidDel="00000000" w:rsidR="00000000" w:rsidRPr="00000000">
              <w:rPr>
                <w:b w:val="1"/>
                <w:sz w:val="24"/>
                <w:szCs w:val="24"/>
                <w:rtl w:val="0"/>
              </w:rPr>
              <w:t xml:space="preserve">Table of Content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D">
            <w:pPr>
              <w:spacing w:line="360" w:lineRule="auto"/>
              <w:rPr>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Page</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1. Introduction of CEC International Holdings Limited (CECIHL)</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4</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1.1 Critical Assessment of Main Issues Facing the Organization</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4 to 5</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6">
            <w:pPr>
              <w:spacing w:line="360" w:lineRule="auto"/>
              <w:rPr>
                <w:sz w:val="24"/>
                <w:szCs w:val="24"/>
              </w:rPr>
            </w:pPr>
            <w:r w:rsidDel="00000000" w:rsidR="00000000" w:rsidRPr="00000000">
              <w:rPr>
                <w:sz w:val="24"/>
                <w:szCs w:val="24"/>
                <w:rtl w:val="0"/>
              </w:rPr>
              <w:t xml:space="preserve">2. Analyzing Organizational Change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6</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9">
            <w:pPr>
              <w:spacing w:line="360" w:lineRule="auto"/>
              <w:rPr>
                <w:sz w:val="24"/>
                <w:szCs w:val="24"/>
              </w:rPr>
            </w:pPr>
            <w:r w:rsidDel="00000000" w:rsidR="00000000" w:rsidRPr="00000000">
              <w:rPr>
                <w:sz w:val="24"/>
                <w:szCs w:val="24"/>
                <w:rtl w:val="0"/>
              </w:rPr>
              <w:t xml:space="preserve">2.1 Force Field Analysis for 759 Store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6</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spacing w:line="360" w:lineRule="auto"/>
              <w:jc w:val="both"/>
              <w:rPr>
                <w:sz w:val="24"/>
                <w:szCs w:val="24"/>
              </w:rPr>
            </w:pPr>
            <w:r w:rsidDel="00000000" w:rsidR="00000000" w:rsidRPr="00000000">
              <w:rPr>
                <w:sz w:val="24"/>
                <w:szCs w:val="24"/>
                <w:highlight w:val="white"/>
                <w:rtl w:val="0"/>
              </w:rPr>
              <w:t xml:space="preserve">2.2 Force Field Analysis: Overview, Methodology, and Application to 759 Store</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6 to 11</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spacing w:line="360" w:lineRule="auto"/>
              <w:rPr>
                <w:sz w:val="24"/>
                <w:szCs w:val="24"/>
                <w:highlight w:val="white"/>
              </w:rPr>
            </w:pPr>
            <w:r w:rsidDel="00000000" w:rsidR="00000000" w:rsidRPr="00000000">
              <w:rPr>
                <w:sz w:val="24"/>
                <w:szCs w:val="24"/>
                <w:rtl w:val="0"/>
              </w:rPr>
              <w:t xml:space="preserve">3. Evaluate of Change Management Models for 759 Stores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12 to 13</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4. The Leadership's Role in Balancing Stability and Change at 750 Store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14 to 15</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spacing w:line="360" w:lineRule="auto"/>
              <w:rPr>
                <w:sz w:val="24"/>
                <w:szCs w:val="24"/>
              </w:rPr>
            </w:pPr>
            <w:r w:rsidDel="00000000" w:rsidR="00000000" w:rsidRPr="00000000">
              <w:rPr>
                <w:sz w:val="24"/>
                <w:szCs w:val="24"/>
                <w:rtl w:val="0"/>
              </w:rPr>
              <w:t xml:space="preserve">5. Conclusion and Recommendation</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16</w:t>
            </w:r>
          </w:p>
        </w:tc>
      </w:tr>
      <w:tr>
        <w:trPr>
          <w:cantSplit w:val="0"/>
          <w:trHeight w:val="440" w:hRule="atLeast"/>
          <w:tblHeader w:val="0"/>
        </w:trPr>
        <w:tc>
          <w:tcPr>
            <w:gridSpan w:val="2"/>
            <w:tcBorders>
              <w:top w:color="ffffff" w:space="0" w:sz="8" w:val="single"/>
              <w:left w:color="ffffff" w:space="0" w:sz="8" w:val="single"/>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6. Referenece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17 to 20</w:t>
            </w:r>
          </w:p>
        </w:tc>
      </w:tr>
    </w:tbl>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br w:type="textWrapping"/>
      </w:r>
    </w:p>
    <w:p w:rsidR="00000000" w:rsidDel="00000000" w:rsidP="00000000" w:rsidRDefault="00000000" w:rsidRPr="00000000" w14:paraId="0000002C">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1. Introduction of CEC International Holdings Limited (CECIHL)</w:t>
      </w:r>
    </w:p>
    <w:p w:rsidR="00000000" w:rsidDel="00000000" w:rsidP="00000000" w:rsidRDefault="00000000" w:rsidRPr="00000000" w14:paraId="0000002E">
      <w:pPr>
        <w:spacing w:line="360" w:lineRule="auto"/>
        <w:jc w:val="both"/>
        <w:rPr>
          <w:sz w:val="24"/>
          <w:szCs w:val="24"/>
        </w:rPr>
      </w:pPr>
      <w:r w:rsidDel="00000000" w:rsidR="00000000" w:rsidRPr="00000000">
        <w:rPr>
          <w:sz w:val="24"/>
          <w:szCs w:val="24"/>
          <w:rtl w:val="0"/>
        </w:rPr>
        <w:t xml:space="preserve">CEC International Holdings Limited (CECIHL), traded on the Hong Kong Stock Exchange with the stock code 759.hk, was established in 1999, primarily focusing on the colins business. In 2010, under the guidance of CEO Mr. Lam, the company took its first steps into retail by launching its inaugural 759 Store. Initially, this store focused on offering a variety of Japanese products, including everyday essentials, snacks, and beverages.</w:t>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highlight w:val="white"/>
        </w:rPr>
      </w:pPr>
      <w:r w:rsidDel="00000000" w:rsidR="00000000" w:rsidRPr="00000000">
        <w:rPr>
          <w:sz w:val="24"/>
          <w:szCs w:val="24"/>
          <w:rtl w:val="0"/>
        </w:rPr>
        <w:t xml:space="preserve">As highlighted in the annual re</w:t>
      </w:r>
      <w:r w:rsidDel="00000000" w:rsidR="00000000" w:rsidRPr="00000000">
        <w:rPr>
          <w:sz w:val="24"/>
          <w:szCs w:val="24"/>
          <w:highlight w:val="white"/>
          <w:rtl w:val="0"/>
        </w:rPr>
        <w:t xml:space="preserve">port (CECIHL 2024), the group has been procuring items internationally, sourcing from regions such as Mainland China, Taiwan China, South Korea, Europe, and America.</w:t>
      </w:r>
    </w:p>
    <w:p w:rsidR="00000000" w:rsidDel="00000000" w:rsidP="00000000" w:rsidRDefault="00000000" w:rsidRPr="00000000" w14:paraId="00000031">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2">
      <w:pPr>
        <w:spacing w:line="360" w:lineRule="auto"/>
        <w:jc w:val="both"/>
        <w:rPr>
          <w:sz w:val="24"/>
          <w:szCs w:val="24"/>
          <w:highlight w:val="white"/>
        </w:rPr>
      </w:pPr>
      <w:r w:rsidDel="00000000" w:rsidR="00000000" w:rsidRPr="00000000">
        <w:rPr>
          <w:sz w:val="24"/>
          <w:szCs w:val="24"/>
          <w:highlight w:val="white"/>
          <w:rtl w:val="0"/>
        </w:rPr>
        <w:t xml:space="preserve">1.1. Critical Assessment of Main Issues Facing the Organization</w:t>
      </w:r>
    </w:p>
    <w:p w:rsidR="00000000" w:rsidDel="00000000" w:rsidP="00000000" w:rsidRDefault="00000000" w:rsidRPr="00000000" w14:paraId="00000033">
      <w:pPr>
        <w:spacing w:line="360" w:lineRule="auto"/>
        <w:jc w:val="both"/>
        <w:rPr>
          <w:sz w:val="24"/>
          <w:szCs w:val="24"/>
          <w:highlight w:val="white"/>
        </w:rPr>
      </w:pPr>
      <w:r w:rsidDel="00000000" w:rsidR="00000000" w:rsidRPr="00000000">
        <w:rPr>
          <w:sz w:val="24"/>
          <w:szCs w:val="24"/>
          <w:highlight w:val="white"/>
          <w:rtl w:val="0"/>
        </w:rPr>
        <w:t xml:space="preserve">In this assessment will be highlighted 2 main challenges for the 759 Store that are interconnected with economic, and consumer preference. </w:t>
      </w:r>
    </w:p>
    <w:p w:rsidR="00000000" w:rsidDel="00000000" w:rsidP="00000000" w:rsidRDefault="00000000" w:rsidRPr="00000000" w14:paraId="00000034">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jc w:val="both"/>
        <w:rPr>
          <w:sz w:val="24"/>
          <w:szCs w:val="24"/>
          <w:highlight w:val="white"/>
        </w:rPr>
      </w:pPr>
      <w:r w:rsidDel="00000000" w:rsidR="00000000" w:rsidRPr="00000000">
        <w:rPr>
          <w:sz w:val="24"/>
          <w:szCs w:val="24"/>
          <w:highlight w:val="white"/>
          <w:rtl w:val="0"/>
        </w:rPr>
        <w:t xml:space="preserve">1.1.1 Economic Downturn</w:t>
      </w:r>
    </w:p>
    <w:p w:rsidR="00000000" w:rsidDel="00000000" w:rsidP="00000000" w:rsidRDefault="00000000" w:rsidRPr="00000000" w14:paraId="00000036">
      <w:pPr>
        <w:spacing w:line="360" w:lineRule="auto"/>
        <w:jc w:val="both"/>
        <w:rPr>
          <w:sz w:val="24"/>
          <w:szCs w:val="24"/>
          <w:highlight w:val="white"/>
        </w:rPr>
      </w:pPr>
      <w:r w:rsidDel="00000000" w:rsidR="00000000" w:rsidRPr="00000000">
        <w:rPr>
          <w:sz w:val="24"/>
          <w:szCs w:val="24"/>
          <w:highlight w:val="white"/>
          <w:rtl w:val="0"/>
        </w:rPr>
        <w:t xml:space="preserve">The retail sector is encountering considerable difficulties due to the economic downturn in Hong Kong (Retail Asia, 2024). For the 759 Store business, gross profit has decreased by 10.3% compared to 2023 (CECHIL, 2024. Consequently, sales revenue has seen a significant decline of 29.75% from 2017 to 2024 (refer to Figure 1.0). In 2024, the average sales revenue per store is approximately HKD 718,000 (CECIHL 2024). </w:t>
      </w:r>
    </w:p>
    <w:p w:rsidR="00000000" w:rsidDel="00000000" w:rsidP="00000000" w:rsidRDefault="00000000" w:rsidRPr="00000000" w14:paraId="00000037">
      <w:pPr>
        <w:spacing w:line="360" w:lineRule="auto"/>
        <w:jc w:val="both"/>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38">
      <w:pPr>
        <w:spacing w:line="360" w:lineRule="auto"/>
        <w:jc w:val="both"/>
        <w:rPr>
          <w:sz w:val="24"/>
          <w:szCs w:val="24"/>
          <w:highlight w:val="white"/>
        </w:rPr>
      </w:pPr>
      <w:r w:rsidDel="00000000" w:rsidR="00000000" w:rsidRPr="00000000">
        <w:rPr>
          <w:sz w:val="24"/>
          <w:szCs w:val="24"/>
          <w:highlight w:val="white"/>
          <w:rtl w:val="0"/>
        </w:rPr>
        <w:t xml:space="preserve">Figure 1.0: Revenue Analysis of 750 Store (2015 to 2024) in HKD Million </w:t>
      </w:r>
    </w:p>
    <w:p w:rsidR="00000000" w:rsidDel="00000000" w:rsidP="00000000" w:rsidRDefault="00000000" w:rsidRPr="00000000" w14:paraId="00000039">
      <w:pPr>
        <w:spacing w:line="360" w:lineRule="auto"/>
        <w:jc w:val="both"/>
        <w:rPr>
          <w:sz w:val="24"/>
          <w:szCs w:val="24"/>
          <w:highlight w:val="white"/>
        </w:rPr>
      </w:pPr>
      <w:r w:rsidDel="00000000" w:rsidR="00000000" w:rsidRPr="00000000">
        <w:rPr>
          <w:sz w:val="24"/>
          <w:szCs w:val="24"/>
          <w:highlight w:val="white"/>
        </w:rPr>
        <w:drawing>
          <wp:inline distB="19050" distT="19050" distL="19050" distR="19050">
            <wp:extent cx="5225415" cy="3155944"/>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225415" cy="3155944"/>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360" w:lineRule="auto"/>
        <w:jc w:val="both"/>
        <w:rPr>
          <w:sz w:val="24"/>
          <w:szCs w:val="24"/>
          <w:highlight w:val="white"/>
        </w:rPr>
      </w:pPr>
      <w:r w:rsidDel="00000000" w:rsidR="00000000" w:rsidRPr="00000000">
        <w:rPr>
          <w:sz w:val="24"/>
          <w:szCs w:val="24"/>
          <w:highlight w:val="white"/>
          <w:rtl w:val="0"/>
        </w:rPr>
        <w:t xml:space="preserve">Source: </w:t>
      </w:r>
      <w:r w:rsidDel="00000000" w:rsidR="00000000" w:rsidRPr="00000000">
        <w:rPr>
          <w:sz w:val="24"/>
          <w:szCs w:val="24"/>
          <w:rtl w:val="0"/>
        </w:rPr>
        <w:t xml:space="preserve">CECIHL, 2024, 2022, 2020, 2018 and 2016</w:t>
      </w:r>
      <w:r w:rsidDel="00000000" w:rsidR="00000000" w:rsidRPr="00000000">
        <w:rPr>
          <w:rtl w:val="0"/>
        </w:rPr>
      </w:r>
    </w:p>
    <w:p w:rsidR="00000000" w:rsidDel="00000000" w:rsidP="00000000" w:rsidRDefault="00000000" w:rsidRPr="00000000" w14:paraId="0000003B">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jc w:val="both"/>
        <w:rPr>
          <w:sz w:val="24"/>
          <w:szCs w:val="24"/>
          <w:highlight w:val="white"/>
        </w:rPr>
      </w:pPr>
      <w:r w:rsidDel="00000000" w:rsidR="00000000" w:rsidRPr="00000000">
        <w:rPr>
          <w:sz w:val="24"/>
          <w:szCs w:val="24"/>
          <w:highlight w:val="white"/>
          <w:rtl w:val="0"/>
        </w:rPr>
        <w:t xml:space="preserve">1.1.2 </w:t>
      </w:r>
      <w:r w:rsidDel="00000000" w:rsidR="00000000" w:rsidRPr="00000000">
        <w:rPr>
          <w:sz w:val="24"/>
          <w:szCs w:val="24"/>
          <w:rtl w:val="0"/>
        </w:rPr>
        <w:t xml:space="preserve">Changing Consumer Preference </w:t>
      </w:r>
      <w:r w:rsidDel="00000000" w:rsidR="00000000" w:rsidRPr="00000000">
        <w:rPr>
          <w:rtl w:val="0"/>
        </w:rPr>
      </w:r>
    </w:p>
    <w:p w:rsidR="00000000" w:rsidDel="00000000" w:rsidP="00000000" w:rsidRDefault="00000000" w:rsidRPr="00000000" w14:paraId="0000003D">
      <w:pPr>
        <w:spacing w:line="360" w:lineRule="auto"/>
        <w:jc w:val="both"/>
        <w:rPr>
          <w:sz w:val="24"/>
          <w:szCs w:val="24"/>
          <w:highlight w:val="white"/>
        </w:rPr>
      </w:pPr>
      <w:r w:rsidDel="00000000" w:rsidR="00000000" w:rsidRPr="00000000">
        <w:rPr>
          <w:sz w:val="24"/>
          <w:szCs w:val="24"/>
          <w:highlight w:val="white"/>
          <w:rtl w:val="0"/>
        </w:rPr>
        <w:t xml:space="preserve">Following the Covid-19 pandemic, there has been a growing concern among people regarding their health, leading to a rapid increase in the demand for health supplements and nutraceuticals (Lee, Chong and Chan 2024). As reported by Statista 2025, the Vitamins &amp; Minerals market in Hong Kong is projected to generate revenue of USD 228.72 million in 2025; additionally, this market is anticipated to grow at an annual rate of 6.96% (CAGR from 2025 to 2029).</w:t>
      </w:r>
    </w:p>
    <w:p w:rsidR="00000000" w:rsidDel="00000000" w:rsidP="00000000" w:rsidRDefault="00000000" w:rsidRPr="00000000" w14:paraId="0000003E">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F">
      <w:pPr>
        <w:spacing w:line="360" w:lineRule="auto"/>
        <w:jc w:val="both"/>
        <w:rPr>
          <w:sz w:val="24"/>
          <w:szCs w:val="24"/>
          <w:highlight w:val="white"/>
        </w:rPr>
      </w:pPr>
      <w:r w:rsidDel="00000000" w:rsidR="00000000" w:rsidRPr="00000000">
        <w:rPr>
          <w:sz w:val="24"/>
          <w:szCs w:val="24"/>
          <w:highlight w:val="white"/>
          <w:rtl w:val="0"/>
        </w:rPr>
        <w:t xml:space="preserve">The population in Hong Kong shows a strong preference for online shopping, with the e-commerce market projected to reach USD 5.34 billion by 2025. Additionally, estimated sales revenue is expected to hit USD 7.24 billion by 2029, with user penetration anticipated to exceed 70% in that year (Statista 2025a). As reported by PCMI (2025), of the top five online platforms in Hong Kong, only two are local such as Price and HKTVMall, while the others are predominantly from Mainland China, including TaoBao and Tmall.</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sz w:val="24"/>
          <w:szCs w:val="24"/>
          <w:rtl w:val="0"/>
        </w:rPr>
        <w:t xml:space="preserve">2. Analyzing Organizational Change </w:t>
      </w:r>
    </w:p>
    <w:p w:rsidR="00000000" w:rsidDel="00000000" w:rsidP="00000000" w:rsidRDefault="00000000" w:rsidRPr="00000000" w14:paraId="00000043">
      <w:pPr>
        <w:spacing w:line="360" w:lineRule="auto"/>
        <w:rPr>
          <w:sz w:val="24"/>
          <w:szCs w:val="24"/>
          <w:highlight w:val="yellow"/>
        </w:rPr>
      </w:pPr>
      <w:r w:rsidDel="00000000" w:rsidR="00000000" w:rsidRPr="00000000">
        <w:rPr>
          <w:sz w:val="24"/>
          <w:szCs w:val="24"/>
          <w:rtl w:val="0"/>
        </w:rPr>
        <w:t xml:space="preserve">Analyzing organizational change entails evaluating the processes and impacts of transformations within a company, highlighting how these changes can enhance culture, improve operations, and ultimately drive better performance and growth (Sharma, 2024). </w:t>
      </w:r>
      <w:r w:rsidDel="00000000" w:rsidR="00000000" w:rsidRPr="00000000">
        <w:rPr>
          <w:rtl w:val="0"/>
        </w:rPr>
      </w:r>
    </w:p>
    <w:p w:rsidR="00000000" w:rsidDel="00000000" w:rsidP="00000000" w:rsidRDefault="00000000" w:rsidRPr="00000000" w14:paraId="00000044">
      <w:pPr>
        <w:spacing w:line="360" w:lineRule="auto"/>
        <w:jc w:val="both"/>
        <w:rPr>
          <w:sz w:val="24"/>
          <w:szCs w:val="24"/>
          <w:highlight w:val="yellow"/>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2.1 Force Field Analysis for 759 Store </w:t>
      </w:r>
    </w:p>
    <w:p w:rsidR="00000000" w:rsidDel="00000000" w:rsidP="00000000" w:rsidRDefault="00000000" w:rsidRPr="00000000" w14:paraId="00000046">
      <w:pPr>
        <w:spacing w:line="360" w:lineRule="auto"/>
        <w:jc w:val="both"/>
        <w:rPr>
          <w:sz w:val="24"/>
          <w:szCs w:val="24"/>
          <w:highlight w:val="white"/>
        </w:rPr>
      </w:pPr>
      <w:r w:rsidDel="00000000" w:rsidR="00000000" w:rsidRPr="00000000">
        <w:rPr>
          <w:sz w:val="24"/>
          <w:szCs w:val="24"/>
          <w:highlight w:val="white"/>
          <w:rtl w:val="0"/>
        </w:rPr>
        <w:t xml:space="preserve">This section utilizes the decision-making framework developed by Kurt Lewin to systematically identify and assess the factors affecting the current situation and change initiatives at 759 Store (Sharma, 2024). The analysis organizes these factors into two main categories: driving forces that promote change, such as consumer demand for Japanese products and technological advancements, and restraining forces that obstruct progress, including employee resistance and financial limitations.</w:t>
      </w:r>
    </w:p>
    <w:p w:rsidR="00000000" w:rsidDel="00000000" w:rsidP="00000000" w:rsidRDefault="00000000" w:rsidRPr="00000000" w14:paraId="0000004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8">
      <w:pPr>
        <w:spacing w:line="360" w:lineRule="auto"/>
        <w:jc w:val="both"/>
        <w:rPr>
          <w:sz w:val="24"/>
          <w:szCs w:val="24"/>
          <w:highlight w:val="white"/>
        </w:rPr>
      </w:pPr>
      <w:r w:rsidDel="00000000" w:rsidR="00000000" w:rsidRPr="00000000">
        <w:rPr>
          <w:sz w:val="24"/>
          <w:szCs w:val="24"/>
          <w:highlight w:val="white"/>
          <w:rtl w:val="0"/>
        </w:rPr>
        <w:t xml:space="preserve">By thoroughly examining these forces, 759 Store can evaluate the potential for establishing an online e-shop for Japanese nutritional products, leveraging the driving forces while addressing and mitigating the restraining ones. This approach is essential for ensuring the effective implementation of change initiatives and supporting organizational growth.</w:t>
      </w:r>
    </w:p>
    <w:p w:rsidR="00000000" w:rsidDel="00000000" w:rsidP="00000000" w:rsidRDefault="00000000" w:rsidRPr="00000000" w14:paraId="0000004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A">
      <w:pPr>
        <w:spacing w:line="360" w:lineRule="auto"/>
        <w:jc w:val="both"/>
        <w:rPr>
          <w:sz w:val="24"/>
          <w:szCs w:val="24"/>
          <w:highlight w:val="white"/>
        </w:rPr>
      </w:pPr>
      <w:r w:rsidDel="00000000" w:rsidR="00000000" w:rsidRPr="00000000">
        <w:rPr>
          <w:sz w:val="24"/>
          <w:szCs w:val="24"/>
          <w:highlight w:val="white"/>
          <w:rtl w:val="0"/>
        </w:rPr>
        <w:t xml:space="preserve">2.2 Force Field Analysis: Overview, Methodology, and Application to 759 Store</w:t>
      </w:r>
      <w:r w:rsidDel="00000000" w:rsidR="00000000" w:rsidRPr="00000000">
        <w:rPr>
          <w:rtl w:val="0"/>
        </w:rPr>
      </w:r>
    </w:p>
    <w:p w:rsidR="00000000" w:rsidDel="00000000" w:rsidP="00000000" w:rsidRDefault="00000000" w:rsidRPr="00000000" w14:paraId="0000004B">
      <w:pPr>
        <w:spacing w:line="360" w:lineRule="auto"/>
        <w:jc w:val="both"/>
        <w:rPr>
          <w:sz w:val="24"/>
          <w:szCs w:val="24"/>
          <w:highlight w:val="white"/>
        </w:rPr>
      </w:pPr>
      <w:r w:rsidDel="00000000" w:rsidR="00000000" w:rsidRPr="00000000">
        <w:rPr>
          <w:sz w:val="24"/>
          <w:szCs w:val="24"/>
          <w:highlight w:val="white"/>
          <w:rtl w:val="0"/>
        </w:rPr>
        <w:t xml:space="preserve">This topic will delve into the concept of Force Field Analysis, covering its overview and methodology, the key forces for change categorized as driving versus restraining forces, and the application of this analysis within the organization. By gaining insights into these components, organizations can effectively navigate the dynamics of change to reach their strategic objectives.</w:t>
      </w:r>
    </w:p>
    <w:p w:rsidR="00000000" w:rsidDel="00000000" w:rsidP="00000000" w:rsidRDefault="00000000" w:rsidRPr="00000000" w14:paraId="0000004C">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D">
      <w:pPr>
        <w:spacing w:line="360" w:lineRule="auto"/>
        <w:jc w:val="both"/>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line="360" w:lineRule="auto"/>
        <w:jc w:val="both"/>
        <w:rPr>
          <w:sz w:val="24"/>
          <w:szCs w:val="24"/>
          <w:highlight w:val="white"/>
        </w:rPr>
      </w:pPr>
      <w:r w:rsidDel="00000000" w:rsidR="00000000" w:rsidRPr="00000000">
        <w:rPr>
          <w:sz w:val="24"/>
          <w:szCs w:val="24"/>
          <w:highlight w:val="white"/>
          <w:rtl w:val="0"/>
        </w:rPr>
        <w:t xml:space="preserve">2.2.1 Overview </w:t>
      </w:r>
    </w:p>
    <w:p w:rsidR="00000000" w:rsidDel="00000000" w:rsidP="00000000" w:rsidRDefault="00000000" w:rsidRPr="00000000" w14:paraId="0000004F">
      <w:pPr>
        <w:spacing w:line="360" w:lineRule="auto"/>
        <w:jc w:val="both"/>
        <w:rPr>
          <w:sz w:val="24"/>
          <w:szCs w:val="24"/>
          <w:highlight w:val="white"/>
        </w:rPr>
      </w:pPr>
      <w:r w:rsidDel="00000000" w:rsidR="00000000" w:rsidRPr="00000000">
        <w:rPr>
          <w:sz w:val="24"/>
          <w:szCs w:val="24"/>
          <w:highlight w:val="white"/>
          <w:rtl w:val="0"/>
        </w:rPr>
        <w:t xml:space="preserve">In the context of the 729 Store business, utilizing force field analysis tools helps stakeholders understand the dynamics of change by considering various elements, including people, resources, regulations, technology, culture, external environment, and leadership (Kotter, 1996).</w:t>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35"/>
        <w:gridCol w:w="2565"/>
        <w:gridCol w:w="1800"/>
        <w:gridCol w:w="2580"/>
        <w:gridCol w:w="1020"/>
        <w:tblGridChange w:id="0">
          <w:tblGrid>
            <w:gridCol w:w="1035"/>
            <w:gridCol w:w="2565"/>
            <w:gridCol w:w="1800"/>
            <w:gridCol w:w="2580"/>
            <w:gridCol w:w="1020"/>
          </w:tblGrid>
        </w:tblGridChange>
      </w:tblGrid>
      <w:tr>
        <w:trPr>
          <w:cantSplit w:val="0"/>
          <w:trHeight w:val="44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50">
            <w:pPr>
              <w:spacing w:line="360" w:lineRule="auto"/>
              <w:jc w:val="both"/>
              <w:rPr>
                <w:sz w:val="24"/>
                <w:szCs w:val="24"/>
              </w:rPr>
            </w:pPr>
            <w:r w:rsidDel="00000000" w:rsidR="00000000" w:rsidRPr="00000000">
              <w:rPr>
                <w:sz w:val="24"/>
                <w:szCs w:val="24"/>
                <w:highlight w:val="white"/>
                <w:rtl w:val="0"/>
              </w:rPr>
              <w:t xml:space="preserve">Figure 1.2: Force Field Analysis for Establishing an Online e-shop for Japanese Nutritional Products</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Driving Forces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7">
            <w:pPr>
              <w:spacing w:line="360" w:lineRule="auto"/>
              <w:jc w:val="both"/>
              <w:rPr>
                <w:sz w:val="24"/>
                <w:szCs w:val="24"/>
              </w:rPr>
            </w:pPr>
            <w:r w:rsidDel="00000000" w:rsidR="00000000" w:rsidRPr="00000000">
              <w:rPr>
                <w:sz w:val="24"/>
                <w:szCs w:val="24"/>
                <w:highlight w:val="white"/>
                <w:rtl w:val="0"/>
              </w:rPr>
              <w:t xml:space="preserve">Establishing an Online e-shop for Japanese Nutritional Products</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Restraining Forces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Score</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Increase Sales Channel</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Management Culture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4</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Consmer Behavior</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Leadership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3</w:t>
            </w:r>
          </w:p>
        </w:tc>
      </w:tr>
      <w:tr>
        <w:trPr>
          <w:cantSplit w:val="0"/>
          <w:trHeight w:val="53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360" w:lineRule="auto"/>
              <w:rPr>
                <w:sz w:val="24"/>
                <w:szCs w:val="24"/>
              </w:rPr>
            </w:pPr>
            <w:r w:rsidDel="00000000" w:rsidR="00000000" w:rsidRPr="00000000">
              <w:rPr>
                <w:sz w:val="24"/>
                <w:szCs w:val="24"/>
                <w:rtl w:val="0"/>
              </w:rPr>
              <w:t xml:space="preserve">High Competitive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Reject to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3</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360" w:lineRule="auto"/>
              <w:rPr>
                <w:sz w:val="24"/>
                <w:szCs w:val="24"/>
              </w:rPr>
            </w:pPr>
            <w:r w:rsidDel="00000000" w:rsidR="00000000" w:rsidRPr="00000000">
              <w:rPr>
                <w:sz w:val="24"/>
                <w:szCs w:val="24"/>
                <w:rtl w:val="0"/>
              </w:rPr>
              <w:t xml:space="preserve">High Operation Cost</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r>
      <w:tr>
        <w:trPr>
          <w:cantSplit w:val="0"/>
          <w:trHeight w:val="488.92968750000136"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Total Score: 14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360" w:lineRule="auto"/>
              <w:rPr>
                <w:sz w:val="24"/>
                <w:szCs w:val="24"/>
              </w:rPr>
            </w:pPr>
            <w:r w:rsidDel="00000000" w:rsidR="00000000" w:rsidRPr="00000000">
              <w:rPr>
                <w:sz w:val="24"/>
                <w:szCs w:val="24"/>
                <w:rtl w:val="0"/>
              </w:rPr>
              <w:t xml:space="preserve">Total Score: 10</w:t>
            </w:r>
          </w:p>
        </w:tc>
      </w:tr>
      <w:tr>
        <w:trPr>
          <w:cantSplit w:val="0"/>
          <w:trHeight w:val="44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Contributed by the writer</w:t>
            </w:r>
          </w:p>
        </w:tc>
      </w:tr>
    </w:tbl>
    <w:p w:rsidR="00000000" w:rsidDel="00000000" w:rsidP="00000000" w:rsidRDefault="00000000" w:rsidRPr="00000000" w14:paraId="00000079">
      <w:pPr>
        <w:spacing w:line="360" w:lineRule="auto"/>
        <w:rPr>
          <w:sz w:val="24"/>
          <w:szCs w:val="24"/>
        </w:rPr>
      </w:pPr>
      <w:r w:rsidDel="00000000" w:rsidR="00000000" w:rsidRPr="00000000">
        <w:rPr>
          <w:rtl w:val="0"/>
        </w:rPr>
      </w:r>
    </w:p>
    <w:p w:rsidR="00000000" w:rsidDel="00000000" w:rsidP="00000000" w:rsidRDefault="00000000" w:rsidRPr="00000000" w14:paraId="0000007A">
      <w:pPr>
        <w:spacing w:line="360" w:lineRule="auto"/>
        <w:rPr>
          <w:sz w:val="24"/>
          <w:szCs w:val="24"/>
        </w:rPr>
      </w:pPr>
      <w:r w:rsidDel="00000000" w:rsidR="00000000" w:rsidRPr="00000000">
        <w:rPr>
          <w:sz w:val="24"/>
          <w:szCs w:val="24"/>
          <w:rtl w:val="0"/>
        </w:rPr>
        <w:t xml:space="preserve">2.2.2 Driving Forces</w:t>
      </w:r>
    </w:p>
    <w:p w:rsidR="00000000" w:rsidDel="00000000" w:rsidP="00000000" w:rsidRDefault="00000000" w:rsidRPr="00000000" w14:paraId="0000007B">
      <w:pPr>
        <w:spacing w:line="360" w:lineRule="auto"/>
        <w:jc w:val="both"/>
        <w:rPr>
          <w:sz w:val="24"/>
          <w:szCs w:val="24"/>
          <w:highlight w:val="white"/>
        </w:rPr>
      </w:pPr>
      <w:r w:rsidDel="00000000" w:rsidR="00000000" w:rsidRPr="00000000">
        <w:rPr>
          <w:sz w:val="24"/>
          <w:szCs w:val="24"/>
          <w:highlight w:val="white"/>
          <w:rtl w:val="0"/>
        </w:rPr>
        <w:t xml:space="preserve">This section examines the driving forces or influences that motivate 759 Store to embrace change, taking into account both internal and external elements that significantly impact its strategic direction. By classifying these driving forces into external and internal factors, 759 Store gains a clearer understanding of the dynamics affecting its operations, enabling it to strategically plan the necessary changes to maintain growth and competitiveness in the market.</w:t>
      </w:r>
    </w:p>
    <w:p w:rsidR="00000000" w:rsidDel="00000000" w:rsidP="00000000" w:rsidRDefault="00000000" w:rsidRPr="00000000" w14:paraId="0000007C">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7D">
      <w:pPr>
        <w:spacing w:line="360" w:lineRule="auto"/>
        <w:jc w:val="both"/>
        <w:rPr>
          <w:sz w:val="24"/>
          <w:szCs w:val="24"/>
          <w:highlight w:val="white"/>
        </w:rPr>
      </w:pPr>
      <w:r w:rsidDel="00000000" w:rsidR="00000000" w:rsidRPr="00000000">
        <w:rPr>
          <w:sz w:val="24"/>
          <w:szCs w:val="24"/>
          <w:rtl w:val="0"/>
        </w:rPr>
        <w:t xml:space="preserve">2.2.2.1</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Increase Sales Channel</w:t>
      </w:r>
      <w:r w:rsidDel="00000000" w:rsidR="00000000" w:rsidRPr="00000000">
        <w:rPr>
          <w:b w:val="1"/>
          <w:sz w:val="24"/>
          <w:szCs w:val="24"/>
          <w:highlight w:val="white"/>
          <w:rtl w:val="0"/>
        </w:rPr>
        <w:br w:type="textWrapping"/>
      </w:r>
      <w:r w:rsidDel="00000000" w:rsidR="00000000" w:rsidRPr="00000000">
        <w:rPr>
          <w:sz w:val="24"/>
          <w:szCs w:val="24"/>
          <w:highlight w:val="white"/>
          <w:rtl w:val="0"/>
        </w:rPr>
        <w:t xml:space="preserve">The expansion of sales channels, particularly through online platforms, allows 759 Store to reach a broader audience. This external driving force encourages the store to establish or enhance its e-commerce capabilities, adapting to the growing trend of online shopping among consumers. According to the Census and Statistics Department (2025), the value of online retail sales in Hong Kong increased by approximately 35% from 2020 to 2024, reaching HKD 31,661 million in 2024.</w:t>
      </w:r>
    </w:p>
    <w:p w:rsidR="00000000" w:rsidDel="00000000" w:rsidP="00000000" w:rsidRDefault="00000000" w:rsidRPr="00000000" w14:paraId="0000007E">
      <w:pPr>
        <w:spacing w:line="360" w:lineRule="auto"/>
        <w:jc w:val="both"/>
        <w:rPr>
          <w:sz w:val="24"/>
          <w:szCs w:val="24"/>
        </w:rPr>
      </w:pPr>
      <w:r w:rsidDel="00000000" w:rsidR="00000000" w:rsidRPr="00000000">
        <w:rPr>
          <w:rtl w:val="0"/>
        </w:rPr>
      </w:r>
    </w:p>
    <w:p w:rsidR="00000000" w:rsidDel="00000000" w:rsidP="00000000" w:rsidRDefault="00000000" w:rsidRPr="00000000" w14:paraId="0000007F">
      <w:pPr>
        <w:spacing w:line="360" w:lineRule="auto"/>
        <w:jc w:val="both"/>
        <w:rPr>
          <w:sz w:val="24"/>
          <w:szCs w:val="24"/>
          <w:highlight w:val="white"/>
        </w:rPr>
      </w:pPr>
      <w:r w:rsidDel="00000000" w:rsidR="00000000" w:rsidRPr="00000000">
        <w:rPr>
          <w:sz w:val="24"/>
          <w:szCs w:val="24"/>
          <w:rtl w:val="0"/>
        </w:rPr>
        <w:t xml:space="preserve">2.2.2.2 </w:t>
      </w:r>
      <w:r w:rsidDel="00000000" w:rsidR="00000000" w:rsidRPr="00000000">
        <w:rPr>
          <w:sz w:val="24"/>
          <w:szCs w:val="24"/>
          <w:highlight w:val="white"/>
          <w:rtl w:val="0"/>
        </w:rPr>
        <w:t xml:space="preserve">Consumer Behavior</w:t>
      </w:r>
    </w:p>
    <w:p w:rsidR="00000000" w:rsidDel="00000000" w:rsidP="00000000" w:rsidRDefault="00000000" w:rsidRPr="00000000" w14:paraId="00000080">
      <w:pPr>
        <w:spacing w:line="360" w:lineRule="auto"/>
        <w:jc w:val="both"/>
        <w:rPr>
          <w:sz w:val="24"/>
          <w:szCs w:val="24"/>
          <w:highlight w:val="white"/>
        </w:rPr>
      </w:pPr>
      <w:r w:rsidDel="00000000" w:rsidR="00000000" w:rsidRPr="00000000">
        <w:rPr>
          <w:sz w:val="24"/>
          <w:szCs w:val="24"/>
          <w:highlight w:val="white"/>
          <w:rtl w:val="0"/>
        </w:rPr>
        <w:t xml:space="preserve">Shifts in consumer behavior, particularly a growing awareness of health and wellness, profoundly impact the market. This motivating factor drives 759 Store to adjust its product offerings to align with consumer preferences, potentially by expanding its range of nutritional products. Hong Kong, renowned for having the highest life expectancy in the world, benefits from its advanced healthcare services. Reflecting trends seen in many developed economies, the city is expected to experience an increase in its elderly population over the coming years (Health Bureau, 2023).  </w:t>
      </w:r>
    </w:p>
    <w:p w:rsidR="00000000" w:rsidDel="00000000" w:rsidP="00000000" w:rsidRDefault="00000000" w:rsidRPr="00000000" w14:paraId="00000081">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82">
      <w:pPr>
        <w:spacing w:line="360" w:lineRule="auto"/>
        <w:jc w:val="both"/>
        <w:rPr>
          <w:sz w:val="24"/>
          <w:szCs w:val="24"/>
          <w:highlight w:val="white"/>
        </w:rPr>
      </w:pPr>
      <w:r w:rsidDel="00000000" w:rsidR="00000000" w:rsidRPr="00000000">
        <w:rPr>
          <w:sz w:val="24"/>
          <w:szCs w:val="24"/>
          <w:highlight w:val="white"/>
          <w:rtl w:val="0"/>
        </w:rPr>
        <w:t xml:space="preserve">The percentage of individuals aged 65 and older is forecasted to grow from 20% of the total population in 2021 to 32% by 2041. This ageing demographic, combined with a heightened focus on health among consumers, is driving demand for healthcare services and products. According to the Food and Health Bureau, the total public and private health expenditure in Hong Kong for the 2021-22 fiscal year amounted to approximately HK$243.2 billion (US$31.2 billion), representing 8.5% of GDP (HKTD, 2024).</w:t>
      </w:r>
    </w:p>
    <w:p w:rsidR="00000000" w:rsidDel="00000000" w:rsidP="00000000" w:rsidRDefault="00000000" w:rsidRPr="00000000" w14:paraId="00000083">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84">
      <w:pPr>
        <w:spacing w:line="360" w:lineRule="auto"/>
        <w:jc w:val="both"/>
        <w:rPr>
          <w:sz w:val="24"/>
          <w:szCs w:val="24"/>
          <w:highlight w:val="white"/>
        </w:rPr>
      </w:pPr>
      <w:r w:rsidDel="00000000" w:rsidR="00000000" w:rsidRPr="00000000">
        <w:rPr>
          <w:sz w:val="24"/>
          <w:szCs w:val="24"/>
          <w:rtl w:val="0"/>
        </w:rPr>
        <w:t xml:space="preserve">2.2.2.3</w:t>
      </w:r>
      <w:r w:rsidDel="00000000" w:rsidR="00000000" w:rsidRPr="00000000">
        <w:rPr>
          <w:sz w:val="24"/>
          <w:szCs w:val="24"/>
          <w:highlight w:val="white"/>
          <w:rtl w:val="0"/>
        </w:rPr>
        <w:t xml:space="preserve"> High Competition</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The retail sector is experiencing a growing level of competition, with numerous players competing for market share. The 2022 Global Powers of Retailing report by Deloitte emphasizes that companies must refine their strategies to effectively navigate the challenges within the industry. This external pressure drives 759 Store to continually innovate and set itself apart through improved product offerings, targeted marketing strategies, and exceptional customer service.</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highlight w:val="white"/>
        </w:rPr>
      </w:pPr>
      <w:r w:rsidDel="00000000" w:rsidR="00000000" w:rsidRPr="00000000">
        <w:rPr>
          <w:sz w:val="24"/>
          <w:szCs w:val="24"/>
          <w:highlight w:val="white"/>
          <w:rtl w:val="0"/>
        </w:rPr>
        <w:t xml:space="preserve">Retailers that focus on differentiation and respond to market demands have a higher likelihood of succeeding in a competitive landscape. As e-commerce continues to expand and consumer expectations evolve, traditional retailers must adopt innovative solutions to attract and retain customers while staying relevant (Kennedy, 2020).</w:t>
      </w:r>
    </w:p>
    <w:p w:rsidR="00000000" w:rsidDel="00000000" w:rsidP="00000000" w:rsidRDefault="00000000" w:rsidRPr="00000000" w14:paraId="00000087">
      <w:pPr>
        <w:spacing w:line="360" w:lineRule="auto"/>
        <w:jc w:val="both"/>
        <w:rPr>
          <w:sz w:val="24"/>
          <w:szCs w:val="24"/>
        </w:rPr>
      </w:pPr>
      <w:r w:rsidDel="00000000" w:rsidR="00000000" w:rsidRPr="00000000">
        <w:rPr>
          <w:rtl w:val="0"/>
        </w:rPr>
      </w:r>
    </w:p>
    <w:p w:rsidR="00000000" w:rsidDel="00000000" w:rsidP="00000000" w:rsidRDefault="00000000" w:rsidRPr="00000000" w14:paraId="00000088">
      <w:pPr>
        <w:spacing w:line="360" w:lineRule="auto"/>
        <w:jc w:val="both"/>
        <w:rPr>
          <w:sz w:val="24"/>
          <w:szCs w:val="24"/>
          <w:highlight w:val="white"/>
        </w:rPr>
      </w:pPr>
      <w:r w:rsidDel="00000000" w:rsidR="00000000" w:rsidRPr="00000000">
        <w:rPr>
          <w:sz w:val="24"/>
          <w:szCs w:val="24"/>
          <w:rtl w:val="0"/>
        </w:rPr>
        <w:t xml:space="preserve">2.2.2.4</w:t>
      </w:r>
      <w:r w:rsidDel="00000000" w:rsidR="00000000" w:rsidRPr="00000000">
        <w:rPr>
          <w:sz w:val="24"/>
          <w:szCs w:val="24"/>
          <w:highlight w:val="white"/>
          <w:rtl w:val="0"/>
        </w:rPr>
        <w:t xml:space="preserve"> High Operational Cost</w:t>
      </w:r>
    </w:p>
    <w:p w:rsidR="00000000" w:rsidDel="00000000" w:rsidP="00000000" w:rsidRDefault="00000000" w:rsidRPr="00000000" w14:paraId="00000089">
      <w:pPr>
        <w:spacing w:line="360" w:lineRule="auto"/>
        <w:jc w:val="both"/>
        <w:rPr>
          <w:sz w:val="24"/>
          <w:szCs w:val="24"/>
          <w:highlight w:val="white"/>
        </w:rPr>
      </w:pPr>
      <w:r w:rsidDel="00000000" w:rsidR="00000000" w:rsidRPr="00000000">
        <w:rPr>
          <w:sz w:val="24"/>
          <w:szCs w:val="24"/>
          <w:highlight w:val="white"/>
          <w:rtl w:val="0"/>
        </w:rPr>
        <w:t xml:space="preserve">High operational costs serve as a critical driving force that necessitates change within 759 Store. This motivating factor urges management to seek efficiencies and optimize processes to lower expenses and improve overall profitability. Effectively managing operational costs is vital in a competitive retail landscape where profit margins are frequently constrained. A significant challenge lies in rental fees; even though management wishes to renegotiate the lease with the landlord, the rental prices in Hong Kong remain largely unaffected by economic conditions (Retail Asia, 2024).</w:t>
      </w:r>
    </w:p>
    <w:p w:rsidR="00000000" w:rsidDel="00000000" w:rsidP="00000000" w:rsidRDefault="00000000" w:rsidRPr="00000000" w14:paraId="0000008A">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8B">
      <w:pPr>
        <w:spacing w:line="360" w:lineRule="auto"/>
        <w:jc w:val="both"/>
        <w:rPr>
          <w:sz w:val="24"/>
          <w:szCs w:val="24"/>
          <w:highlight w:val="white"/>
        </w:rPr>
      </w:pPr>
      <w:r w:rsidDel="00000000" w:rsidR="00000000" w:rsidRPr="00000000">
        <w:rPr>
          <w:sz w:val="24"/>
          <w:szCs w:val="24"/>
          <w:highlight w:val="white"/>
          <w:rtl w:val="0"/>
        </w:rPr>
        <w:t xml:space="preserve">High operational costs can profoundly affect the financial performance of 759 Store, the effective cost management is vital for maintaining competitiveness and profitability (Schulte, 2005). Rising expenses related to staffing and logistics can erode profit margins, making it crucial for management to identify areas for improvement.</w:t>
      </w:r>
    </w:p>
    <w:p w:rsidR="00000000" w:rsidDel="00000000" w:rsidP="00000000" w:rsidRDefault="00000000" w:rsidRPr="00000000" w14:paraId="0000008C">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8D">
      <w:pPr>
        <w:spacing w:line="360" w:lineRule="auto"/>
        <w:rPr>
          <w:sz w:val="24"/>
          <w:szCs w:val="24"/>
          <w:highlight w:val="white"/>
        </w:rPr>
      </w:pPr>
      <w:r w:rsidDel="00000000" w:rsidR="00000000" w:rsidRPr="00000000">
        <w:rPr>
          <w:sz w:val="24"/>
          <w:szCs w:val="24"/>
          <w:rtl w:val="0"/>
        </w:rPr>
        <w:t xml:space="preserve">2.2.3</w:t>
      </w:r>
      <w:r w:rsidDel="00000000" w:rsidR="00000000" w:rsidRPr="00000000">
        <w:rPr>
          <w:sz w:val="24"/>
          <w:szCs w:val="24"/>
          <w:highlight w:val="white"/>
          <w:rtl w:val="0"/>
        </w:rPr>
        <w:t xml:space="preserve"> Restraining Forces</w:t>
      </w:r>
    </w:p>
    <w:p w:rsidR="00000000" w:rsidDel="00000000" w:rsidP="00000000" w:rsidRDefault="00000000" w:rsidRPr="00000000" w14:paraId="0000008E">
      <w:pPr>
        <w:spacing w:line="360" w:lineRule="auto"/>
        <w:jc w:val="both"/>
        <w:rPr>
          <w:sz w:val="24"/>
          <w:szCs w:val="24"/>
          <w:highlight w:val="white"/>
        </w:rPr>
      </w:pPr>
      <w:r w:rsidDel="00000000" w:rsidR="00000000" w:rsidRPr="00000000">
        <w:rPr>
          <w:sz w:val="24"/>
          <w:szCs w:val="24"/>
          <w:highlight w:val="white"/>
          <w:rtl w:val="0"/>
        </w:rPr>
        <w:t xml:space="preserve">In the context of 759 Store, several restraining forces resulting from internal factors can impede efforts to implement change and adapt to the evolving market landscape.</w:t>
      </w:r>
    </w:p>
    <w:p w:rsidR="00000000" w:rsidDel="00000000" w:rsidP="00000000" w:rsidRDefault="00000000" w:rsidRPr="00000000" w14:paraId="0000008F">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90">
      <w:pPr>
        <w:spacing w:line="360" w:lineRule="auto"/>
        <w:rPr>
          <w:sz w:val="24"/>
          <w:szCs w:val="24"/>
          <w:highlight w:val="white"/>
        </w:rPr>
      </w:pPr>
      <w:r w:rsidDel="00000000" w:rsidR="00000000" w:rsidRPr="00000000">
        <w:rPr>
          <w:sz w:val="24"/>
          <w:szCs w:val="24"/>
          <w:rtl w:val="0"/>
        </w:rPr>
        <w:t xml:space="preserve">2.2.3.1</w:t>
      </w:r>
      <w:r w:rsidDel="00000000" w:rsidR="00000000" w:rsidRPr="00000000">
        <w:rPr>
          <w:sz w:val="24"/>
          <w:szCs w:val="24"/>
          <w:highlight w:val="white"/>
          <w:rtl w:val="0"/>
        </w:rPr>
        <w:t xml:space="preserve"> Management Culture</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The prevailing management culture within the organization can significantly influence the willingness to engage in change initiatives, particularly when the senior management team consists of family members or members from startup backgrounds who may lack strong connections to the market and relevant retail experience (Basco and Pérez Rodríguez, 2011). Should this management team foster a culture that resists new ideas or adheres to traditional methods, it can create substantial barriers to innovation.</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highlight w:val="white"/>
        </w:rPr>
      </w:pPr>
      <w:r w:rsidDel="00000000" w:rsidR="00000000" w:rsidRPr="00000000">
        <w:rPr>
          <w:sz w:val="24"/>
          <w:szCs w:val="24"/>
          <w:highlight w:val="white"/>
          <w:rtl w:val="0"/>
        </w:rPr>
        <w:t xml:space="preserve">Their reluctance to embrace change may be rooted in a fear of disruption or uncertainty about the potential results of new strategies. Such an entrenched mindset can prevent 759 Store from fully capitalizing on growth opportunities, including the expansion of product lines or the enhancement of its online presence (Chong and Kathiarayan, 2023). Research has demonstrated that an inflexible management approach can impede an organization’s capacity to adapt to changing market conditions, ultimately limiting its competitive edge (Gil, M, Thor, K, and Gemheden,2024).</w:t>
      </w:r>
    </w:p>
    <w:p w:rsidR="00000000" w:rsidDel="00000000" w:rsidP="00000000" w:rsidRDefault="00000000" w:rsidRPr="00000000" w14:paraId="00000094">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95">
      <w:pPr>
        <w:spacing w:line="360" w:lineRule="auto"/>
        <w:jc w:val="both"/>
        <w:rPr>
          <w:sz w:val="24"/>
          <w:szCs w:val="24"/>
          <w:highlight w:val="white"/>
        </w:rPr>
      </w:pPr>
      <w:r w:rsidDel="00000000" w:rsidR="00000000" w:rsidRPr="00000000">
        <w:rPr>
          <w:sz w:val="24"/>
          <w:szCs w:val="24"/>
          <w:rtl w:val="0"/>
        </w:rPr>
        <w:t xml:space="preserve">2.2.3.2 </w:t>
      </w:r>
      <w:r w:rsidDel="00000000" w:rsidR="00000000" w:rsidRPr="00000000">
        <w:rPr>
          <w:sz w:val="24"/>
          <w:szCs w:val="24"/>
          <w:highlight w:val="white"/>
          <w:rtl w:val="0"/>
        </w:rPr>
        <w:t xml:space="preserve">Leadership</w:t>
      </w:r>
    </w:p>
    <w:p w:rsidR="00000000" w:rsidDel="00000000" w:rsidP="00000000" w:rsidRDefault="00000000" w:rsidRPr="00000000" w14:paraId="00000096">
      <w:pPr>
        <w:spacing w:line="360" w:lineRule="auto"/>
        <w:jc w:val="both"/>
        <w:rPr>
          <w:sz w:val="24"/>
          <w:szCs w:val="24"/>
          <w:highlight w:val="white"/>
        </w:rPr>
      </w:pPr>
      <w:r w:rsidDel="00000000" w:rsidR="00000000" w:rsidRPr="00000000">
        <w:rPr>
          <w:sz w:val="24"/>
          <w:szCs w:val="24"/>
          <w:highlight w:val="white"/>
          <w:rtl w:val="0"/>
        </w:rPr>
        <w:t xml:space="preserve">The role of leadership is crucial in guiding and inspiring teams during periods of change. If leadership lacks a clear vision or fails to communicate the reasons behind upcoming changes, it can create confusion and skepticism among employees. Effective leadership is vital for motivating staff and addressing concerns about changes in processes or strategies. Without strong leadership support, 759 Store may encounter difficulties in uniting employees around new initiatives, ultimately limiting the effectiveness of its change efforts.</w:t>
      </w:r>
    </w:p>
    <w:p w:rsidR="00000000" w:rsidDel="00000000" w:rsidP="00000000" w:rsidRDefault="00000000" w:rsidRPr="00000000" w14:paraId="0000009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98">
      <w:pPr>
        <w:spacing w:line="360" w:lineRule="auto"/>
        <w:jc w:val="both"/>
        <w:rPr>
          <w:sz w:val="24"/>
          <w:szCs w:val="24"/>
          <w:highlight w:val="white"/>
        </w:rPr>
      </w:pPr>
      <w:r w:rsidDel="00000000" w:rsidR="00000000" w:rsidRPr="00000000">
        <w:rPr>
          <w:sz w:val="24"/>
          <w:szCs w:val="24"/>
          <w:highlight w:val="white"/>
          <w:rtl w:val="0"/>
        </w:rPr>
        <w:t xml:space="preserve">Product positioning and differentiation are fundamental for any business, especially in the retail industry (Kennedy, 2020). For 759 Store, the previous shift toward sourcing imported items globally and changing the product offerings has not been successful. This deviation from the original branding image has not yielded the desired results, highlighting the need for a reassessment of their approach to meet market demands effectively.</w:t>
      </w:r>
    </w:p>
    <w:p w:rsidR="00000000" w:rsidDel="00000000" w:rsidP="00000000" w:rsidRDefault="00000000" w:rsidRPr="00000000" w14:paraId="00000099">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9A">
      <w:pPr>
        <w:spacing w:line="360" w:lineRule="auto"/>
        <w:rPr>
          <w:sz w:val="24"/>
          <w:szCs w:val="24"/>
          <w:highlight w:val="white"/>
        </w:rPr>
      </w:pPr>
      <w:r w:rsidDel="00000000" w:rsidR="00000000" w:rsidRPr="00000000">
        <w:rPr>
          <w:sz w:val="24"/>
          <w:szCs w:val="24"/>
          <w:rtl w:val="0"/>
        </w:rPr>
        <w:t xml:space="preserve">2.2.3.3</w:t>
      </w:r>
      <w:r w:rsidDel="00000000" w:rsidR="00000000" w:rsidRPr="00000000">
        <w:rPr>
          <w:sz w:val="24"/>
          <w:szCs w:val="24"/>
          <w:highlight w:val="white"/>
          <w:rtl w:val="0"/>
        </w:rPr>
        <w:t xml:space="preserve"> Rejection of Change</w:t>
      </w:r>
    </w:p>
    <w:p w:rsidR="00000000" w:rsidDel="00000000" w:rsidP="00000000" w:rsidRDefault="00000000" w:rsidRPr="00000000" w14:paraId="0000009B">
      <w:pPr>
        <w:spacing w:line="360" w:lineRule="auto"/>
        <w:jc w:val="both"/>
        <w:rPr>
          <w:sz w:val="24"/>
          <w:szCs w:val="24"/>
          <w:highlight w:val="white"/>
        </w:rPr>
      </w:pPr>
      <w:r w:rsidDel="00000000" w:rsidR="00000000" w:rsidRPr="00000000">
        <w:rPr>
          <w:sz w:val="24"/>
          <w:szCs w:val="24"/>
          <w:highlight w:val="white"/>
          <w:rtl w:val="0"/>
        </w:rPr>
        <w:t xml:space="preserve">A general resistance to change among employees can serve as a significant restraining force at 759 Store. This resistance may arise from fears of the unknown, concerns about job security, or discomfort with altering established routines. Employees who do not recognize the necessity or benefits of change may actively oppose new initiatives, creating discord within the organization. Such resistance can manifest in various ways, including decreased morale, diminished productivity, and even active opposition to proposed changes, ultimately undermining the store’s efforts to adapt and innovate.</w:t>
      </w:r>
    </w:p>
    <w:p w:rsidR="00000000" w:rsidDel="00000000" w:rsidP="00000000" w:rsidRDefault="00000000" w:rsidRPr="00000000" w14:paraId="0000009C">
      <w:pPr>
        <w:spacing w:line="360" w:lineRule="auto"/>
        <w:jc w:val="both"/>
        <w:rPr>
          <w:sz w:val="24"/>
          <w:szCs w:val="24"/>
          <w:highlight w:val="white"/>
        </w:rPr>
      </w:pPr>
      <w:r w:rsidDel="00000000" w:rsidR="00000000" w:rsidRPr="00000000">
        <w:rPr>
          <w:sz w:val="24"/>
          <w:szCs w:val="24"/>
          <w:highlight w:val="white"/>
          <w:rtl w:val="0"/>
        </w:rPr>
        <w:t xml:space="preserve">Compounding this issue is the management's reluctance to close additional stores as a means of reducing operational costs, as they prioritize job security for their employees. By recognizing and addressing these restraining forces, 759 Store can devise targeted strategies to promote a more open culture, enhance leadership involvement, and cultivate a workforce that is more receptive to change. This proactive approach will be crucial for overcoming challenges and effectively navigating the complexities associated with growth and transformation.</w:t>
      </w:r>
    </w:p>
    <w:p w:rsidR="00000000" w:rsidDel="00000000" w:rsidP="00000000" w:rsidRDefault="00000000" w:rsidRPr="00000000" w14:paraId="0000009D">
      <w:pPr>
        <w:spacing w:line="360" w:lineRule="auto"/>
        <w:rPr>
          <w:sz w:val="24"/>
          <w:szCs w:val="24"/>
        </w:rPr>
      </w:pPr>
      <w:r w:rsidDel="00000000" w:rsidR="00000000" w:rsidRPr="00000000">
        <w:rPr>
          <w:rtl w:val="0"/>
        </w:rPr>
      </w:r>
    </w:p>
    <w:p w:rsidR="00000000" w:rsidDel="00000000" w:rsidP="00000000" w:rsidRDefault="00000000" w:rsidRPr="00000000" w14:paraId="0000009E">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F">
      <w:pPr>
        <w:spacing w:line="360" w:lineRule="auto"/>
        <w:rPr>
          <w:sz w:val="24"/>
          <w:szCs w:val="24"/>
        </w:rPr>
      </w:pPr>
      <w:r w:rsidDel="00000000" w:rsidR="00000000" w:rsidRPr="00000000">
        <w:rPr>
          <w:sz w:val="24"/>
          <w:szCs w:val="24"/>
          <w:rtl w:val="0"/>
        </w:rPr>
        <w:t xml:space="preserve">3. Evaluate of Change Management Models for 759 Stores </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In an increasingly competitive retail landscape, 759 Store must critically evaluate change models and approaches that can effectively guide its transformation efforts. Various recognized change management models, such as Kurt Lewin's Change Model, Kotter’s 8-Step Process for Leading Change, and the ADKAR Model, serve as valuable frameworks for understanding and implementing change. Each model offers distinct advantages and potential challenges that are important to consider in the context of 759 Store's specific needs.</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Kurt Lewin's Change Model outlines a three-step process: unfreeze, change, and refreeze. This model emphasizes the importance of preparing the organization for change by unfreezing existing behaviors, implementing new practices, and then stabilizing the organization with these new changes. For 759 Store, this model's simplicity can be beneficial, as it ensures all employees understand the rationale behind the change. However, it may oversimplify the complexities of modern retail environments, where change often requires continuous adjustments rather than a singular reset (Lewin, 1947).</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On the other hand, Kotter’s 8-Step Process provides a more detailed and comprehensive framework for implementing change. The steps include creating urgency, forming powerful coalitions, developing a vision, communicating the vision, empowering action, generating short-term wins, consolidating gains, and anchoring new approaches in the culture (Kotter, 1996). This model can help 759 Store systematically address the challenges of transformation by fostering a sense of urgency and building support among stakeholders. However, executing all eight steps requires significant time and resources, which may be challenging given the pressures of high operational costs and market competition.</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The ADKAR Model, which stands for Awareness, Desire, Knowledge, Ability, and Reinforcement, focuses on individual change and emphasizes the need to address employee concerns throughout the change process. This model could be particularly beneficial for 759 Store, where employee resistance may arise from uncertainty regarding job security and alterations to established routines (Angtyan, 2019). By promoting awareness and desire for change, 759 Store can cultivate an environment that supports transformation. However, the model’s focus on individual change may not address broader organizational challenges if not integrated with team dynamics and leadership involvement.</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In summary, 759 Store is presented with multiple options for managing change. It must consider its unique context, including management culture and employee readiness, when selecting which change model to adopt. A hybrid approach that integrates elements from multiple models, such as combining Lewin's model with Kotter's structured steps, may prove to be the most effective strategy for creating lasting change.</w:t>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8">
      <w:pPr>
        <w:spacing w:line="360" w:lineRule="auto"/>
        <w:rPr>
          <w:sz w:val="24"/>
          <w:szCs w:val="24"/>
        </w:rPr>
      </w:pPr>
      <w:r w:rsidDel="00000000" w:rsidR="00000000" w:rsidRPr="00000000">
        <w:rPr>
          <w:sz w:val="24"/>
          <w:szCs w:val="24"/>
          <w:rtl w:val="0"/>
        </w:rPr>
        <w:t xml:space="preserve">4. The Leadership's Role in Balancing Stability and Change at 750 Store </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Leadership plays a pivotal role in guiding organizations through the complexities of balancing stability and change, particularly in the context of 759 Store's transformation initiatives. Effective leaders, whether they adopt a transformational, transactional, or adaptive leadership style, must navigate the inherent tension between maintaining a stable operational environment and implementing necessary changes to meet evolving market demands and consumer behaviors.</w:t>
      </w:r>
    </w:p>
    <w:p w:rsidR="00000000" w:rsidDel="00000000" w:rsidP="00000000" w:rsidRDefault="00000000" w:rsidRPr="00000000" w14:paraId="000000AA">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ind w:left="720" w:hanging="360"/>
        <w:jc w:val="both"/>
        <w:rPr>
          <w:sz w:val="24"/>
          <w:szCs w:val="24"/>
        </w:rPr>
      </w:pPr>
      <w:r w:rsidDel="00000000" w:rsidR="00000000" w:rsidRPr="00000000">
        <w:rPr>
          <w:sz w:val="24"/>
          <w:szCs w:val="24"/>
          <w:rtl w:val="0"/>
        </w:rPr>
        <w:t xml:space="preserve">Transformational Leadership</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Transformational leadership is particularly crucial in this scenario, as these leaders inspire and motivate employees to embrace change by articulating a compelling vision. According to Tichy and Devanna (1986), leaders who communicate a clear vision are more likely to engender commitment among employees, facilitating a smoother transition as they adapt to new initiatives. This is essential for 759 Store, as leadership needs to foster an organizational culture that values adaptability while maintaining a sense of continuity.</w:t>
      </w:r>
    </w:p>
    <w:p w:rsidR="00000000" w:rsidDel="00000000" w:rsidP="00000000" w:rsidRDefault="00000000" w:rsidRPr="00000000" w14:paraId="000000AC">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ind w:left="720" w:hanging="360"/>
        <w:jc w:val="both"/>
        <w:rPr>
          <w:sz w:val="24"/>
          <w:szCs w:val="24"/>
        </w:rPr>
      </w:pPr>
      <w:r w:rsidDel="00000000" w:rsidR="00000000" w:rsidRPr="00000000">
        <w:rPr>
          <w:sz w:val="24"/>
          <w:szCs w:val="24"/>
          <w:rtl w:val="0"/>
        </w:rPr>
        <w:t xml:space="preserve">Transactional Leadership</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This type of leadership also plays a role in achieving stability by providing clear structures and expectations. Leaders who adopt this style can ensure that existing operational practices are executed effectively. Dyer, Dyer and Dyer (2013) emphasize that establishing and maintaining clear processes can help create a stable environment, which can support the implementation of change initiatives. For 759 Store, this means balancing motivational aspects of transformational leadership with the accountability inherent in transactional approaches.</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Moreover, leaders at 759 Store must recognize the importance of operational stability. As noted by Kotter, Akhtar and Gupta(2021), maintaining a robust operational framework can provide the necessary support for initiating transformational changes. Leadership must ensure that while pursuing innovative strategies, the existing core values and operational standards of 759 Store are preserved.</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sz w:val="24"/>
          <w:szCs w:val="24"/>
          <w:rtl w:val="0"/>
        </w:rPr>
        <w:t xml:space="preserve">In conclusion, the leadership at 759 Store must critically balance the need for stability with the imperative for change. By effectively communicating a clear vision, engaging employees, and maintaining a stable operational foundation through both transformational and transactional approaches, leaders can successfully navigate the challenges of transformation while fostering a resilient organizational culture. This balanced approach is essential for achieving sustainable growth and competitiveness in the retail sector.</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before="180" w:line="360" w:lineRule="auto"/>
        <w:jc w:val="both"/>
        <w:rPr>
          <w:sz w:val="24"/>
          <w:szCs w:val="24"/>
        </w:rPr>
      </w:pPr>
      <w:r w:rsidDel="00000000" w:rsidR="00000000" w:rsidRPr="00000000">
        <w:rPr>
          <w:rtl w:val="0"/>
        </w:rPr>
      </w:r>
    </w:p>
    <w:p w:rsidR="00000000" w:rsidDel="00000000" w:rsidP="00000000" w:rsidRDefault="00000000" w:rsidRPr="00000000" w14:paraId="000000B2">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3">
      <w:pPr>
        <w:spacing w:line="360" w:lineRule="auto"/>
        <w:rPr>
          <w:sz w:val="24"/>
          <w:szCs w:val="24"/>
        </w:rPr>
      </w:pPr>
      <w:r w:rsidDel="00000000" w:rsidR="00000000" w:rsidRPr="00000000">
        <w:rPr>
          <w:sz w:val="24"/>
          <w:szCs w:val="24"/>
          <w:rtl w:val="0"/>
        </w:rPr>
        <w:t xml:space="preserve">5. Conclusion and Recommendation</w:t>
      </w:r>
    </w:p>
    <w:p w:rsidR="00000000" w:rsidDel="00000000" w:rsidP="00000000" w:rsidRDefault="00000000" w:rsidRPr="00000000" w14:paraId="000000B4">
      <w:pPr>
        <w:spacing w:line="360" w:lineRule="auto"/>
        <w:jc w:val="both"/>
        <w:rPr>
          <w:sz w:val="24"/>
          <w:szCs w:val="24"/>
        </w:rPr>
      </w:pPr>
      <w:r w:rsidDel="00000000" w:rsidR="00000000" w:rsidRPr="00000000">
        <w:rPr>
          <w:sz w:val="24"/>
          <w:szCs w:val="24"/>
          <w:rtl w:val="0"/>
        </w:rPr>
        <w:t xml:space="preserve">In conclusion, 759 Store faces significant challenges in navigating change, particularly with high operational costs, a shifting consumer market, and the necessity for effective leadership. Existing literature underscores the critical need to address both driving and restraining forces throughout the change management process (Kotter, 2021; Hiatt, 2020). To successfully implement the establishment of an online e-shop for Japanese nutritional products, it is recommended that 759 Store adopt a hybrid change management approach that incorporates elements from established models, such as Kotter’s 8-Step Process and Lewin's Change Model.</w:t>
      </w:r>
    </w:p>
    <w:p w:rsidR="00000000" w:rsidDel="00000000" w:rsidP="00000000" w:rsidRDefault="00000000" w:rsidRPr="00000000" w14:paraId="000000B5">
      <w:pPr>
        <w:spacing w:line="360" w:lineRule="auto"/>
        <w:jc w:val="both"/>
        <w:rPr>
          <w:sz w:val="24"/>
          <w:szCs w:val="24"/>
        </w:rPr>
      </w:pPr>
      <w:r w:rsidDel="00000000" w:rsidR="00000000" w:rsidRPr="00000000">
        <w:rPr>
          <w:rtl w:val="0"/>
        </w:rPr>
      </w:r>
    </w:p>
    <w:p w:rsidR="00000000" w:rsidDel="00000000" w:rsidP="00000000" w:rsidRDefault="00000000" w:rsidRPr="00000000" w14:paraId="000000B6">
      <w:pPr>
        <w:spacing w:line="360" w:lineRule="auto"/>
        <w:jc w:val="both"/>
        <w:rPr>
          <w:sz w:val="24"/>
          <w:szCs w:val="24"/>
        </w:rPr>
      </w:pPr>
      <w:r w:rsidDel="00000000" w:rsidR="00000000" w:rsidRPr="00000000">
        <w:rPr>
          <w:sz w:val="24"/>
          <w:szCs w:val="24"/>
          <w:rtl w:val="0"/>
        </w:rPr>
        <w:t xml:space="preserve">Leadership should emphasize clear communication to effectively articulate the vision for this new initiative and engage employees throughout the transition. Research shows that addressing employee concerns can significantly mitigate resistance and foster a culture of collaboration and trust (Chong and Kathiarayan, 2023). Furthermore, investing in training programs aimed at enhancing employee capabilities will empower staff, promoting adaptability and innovation within the organization.</w:t>
      </w:r>
    </w:p>
    <w:p w:rsidR="00000000" w:rsidDel="00000000" w:rsidP="00000000" w:rsidRDefault="00000000" w:rsidRPr="00000000" w14:paraId="000000B7">
      <w:pPr>
        <w:spacing w:line="360" w:lineRule="auto"/>
        <w:jc w:val="both"/>
        <w:rPr>
          <w:sz w:val="24"/>
          <w:szCs w:val="24"/>
        </w:rPr>
      </w:pPr>
      <w:r w:rsidDel="00000000" w:rsidR="00000000" w:rsidRPr="00000000">
        <w:rPr>
          <w:rtl w:val="0"/>
        </w:rPr>
      </w:r>
    </w:p>
    <w:p w:rsidR="00000000" w:rsidDel="00000000" w:rsidP="00000000" w:rsidRDefault="00000000" w:rsidRPr="00000000" w14:paraId="000000B8">
      <w:pPr>
        <w:spacing w:line="360" w:lineRule="auto"/>
        <w:jc w:val="both"/>
        <w:rPr>
          <w:sz w:val="24"/>
          <w:szCs w:val="24"/>
        </w:rPr>
      </w:pPr>
      <w:r w:rsidDel="00000000" w:rsidR="00000000" w:rsidRPr="00000000">
        <w:rPr>
          <w:sz w:val="24"/>
          <w:szCs w:val="24"/>
          <w:rtl w:val="0"/>
        </w:rPr>
        <w:t xml:space="preserve">Additionally, it is crucial for management to actively monitor and assess the progress of change initiatives, allowing for ongoing feedback and necessary adjustments. By aligning the establishment of the e-shop with organizational goals and providing thorough support for employees, 759 Store can create a resilient framework that balances stability with the required evolution to thrive in a competitive retail environment. Ultimately, this proactive strategy will position 759 Store for sustainable growth and success in the dynamic landscape of online retail.</w:t>
      </w:r>
      <w:r w:rsidDel="00000000" w:rsidR="00000000" w:rsidRPr="00000000">
        <w:br w:type="page"/>
      </w:r>
      <w:r w:rsidDel="00000000" w:rsidR="00000000" w:rsidRPr="00000000">
        <w:rPr>
          <w:rtl w:val="0"/>
        </w:rPr>
      </w:r>
    </w:p>
    <w:p w:rsidR="00000000" w:rsidDel="00000000" w:rsidP="00000000" w:rsidRDefault="00000000" w:rsidRPr="00000000" w14:paraId="000000B9">
      <w:pPr>
        <w:jc w:val="both"/>
        <w:rPr>
          <w:sz w:val="24"/>
          <w:szCs w:val="24"/>
        </w:rPr>
      </w:pPr>
      <w:r w:rsidDel="00000000" w:rsidR="00000000" w:rsidRPr="00000000">
        <w:rPr>
          <w:sz w:val="24"/>
          <w:szCs w:val="24"/>
          <w:rtl w:val="0"/>
        </w:rPr>
        <w:t xml:space="preserve">6.0 Reference</w:t>
      </w:r>
    </w:p>
    <w:p w:rsidR="00000000" w:rsidDel="00000000" w:rsidP="00000000" w:rsidRDefault="00000000" w:rsidRPr="00000000" w14:paraId="000000BA">
      <w:pPr>
        <w:jc w:val="both"/>
        <w:rPr>
          <w:sz w:val="24"/>
          <w:szCs w:val="24"/>
        </w:rPr>
      </w:pPr>
      <w:r w:rsidDel="00000000" w:rsidR="00000000" w:rsidRPr="00000000">
        <w:rPr>
          <w:sz w:val="24"/>
          <w:szCs w:val="24"/>
          <w:rtl w:val="0"/>
        </w:rPr>
        <w:t xml:space="preserve">Academic Reference(s): </w:t>
      </w:r>
    </w:p>
    <w:tbl>
      <w:tblPr>
        <w:tblStyle w:val="Table3"/>
        <w:tblW w:w="8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05"/>
        <w:tblGridChange w:id="0">
          <w:tblGrid>
            <w:gridCol w:w="8805"/>
          </w:tblGrid>
        </w:tblGridChange>
      </w:tblGrid>
      <w:tr>
        <w:trPr>
          <w:cantSplit w:val="0"/>
          <w:trHeight w:val="55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spacing w:line="360" w:lineRule="auto"/>
              <w:jc w:val="both"/>
              <w:rPr>
                <w:sz w:val="24"/>
                <w:szCs w:val="24"/>
              </w:rPr>
            </w:pPr>
            <w:r w:rsidDel="00000000" w:rsidR="00000000" w:rsidRPr="00000000">
              <w:rPr>
                <w:sz w:val="24"/>
                <w:szCs w:val="24"/>
                <w:rtl w:val="0"/>
              </w:rPr>
              <w:t xml:space="preserve">Angtyan, H. (2019). 'ADKAR Model in Change Management', </w:t>
            </w:r>
            <w:r w:rsidDel="00000000" w:rsidR="00000000" w:rsidRPr="00000000">
              <w:rPr>
                <w:i w:val="1"/>
                <w:sz w:val="24"/>
                <w:szCs w:val="24"/>
                <w:rtl w:val="0"/>
              </w:rPr>
              <w:t xml:space="preserve">International Review of Management and Business Research</w:t>
            </w:r>
            <w:r w:rsidDel="00000000" w:rsidR="00000000" w:rsidRPr="00000000">
              <w:rPr>
                <w:sz w:val="24"/>
                <w:szCs w:val="24"/>
                <w:rtl w:val="0"/>
              </w:rPr>
              <w:t xml:space="preserve">, 8(2), pp179-182.</w:t>
            </w:r>
          </w:p>
        </w:tc>
      </w:tr>
      <w:tr>
        <w:trPr>
          <w:cantSplit w:val="0"/>
          <w:trHeight w:val="100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spacing w:line="360" w:lineRule="auto"/>
              <w:jc w:val="both"/>
              <w:rPr>
                <w:sz w:val="24"/>
                <w:szCs w:val="24"/>
              </w:rPr>
            </w:pPr>
            <w:r w:rsidDel="00000000" w:rsidR="00000000" w:rsidRPr="00000000">
              <w:rPr>
                <w:sz w:val="24"/>
                <w:szCs w:val="24"/>
                <w:rtl w:val="0"/>
              </w:rPr>
              <w:t xml:space="preserve">Basco, R., and Pérez Rodríguez, M.J. (2011). 'Ideal types of family business management: Horizontal fit between family and business decisions and the relationship with family business performance', Journal of Family Business Strategy, 2(3), pp151-165. DOI: 10.1016/j.jfbs.2011.07.004.</w:t>
            </w:r>
          </w:p>
        </w:tc>
      </w:tr>
      <w:tr>
        <w:trPr>
          <w:cantSplit w:val="0"/>
          <w:trHeight w:val="124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spacing w:line="360" w:lineRule="auto"/>
              <w:jc w:val="both"/>
              <w:rPr>
                <w:sz w:val="24"/>
                <w:szCs w:val="24"/>
              </w:rPr>
            </w:pPr>
            <w:r w:rsidDel="00000000" w:rsidR="00000000" w:rsidRPr="00000000">
              <w:rPr>
                <w:sz w:val="24"/>
                <w:szCs w:val="24"/>
                <w:rtl w:val="0"/>
              </w:rPr>
              <w:t xml:space="preserve">Chong, J., and Kathiarayan, V. (2023). 'Navigating Organizational Change: A Comparative Study of Adaptive Management Techniques and Their Effects on Employee Retention and Productivity', Zenodo (CERN European Organization for Nuclear Research), 11(1), pp80-90. DOI: 10.5281/zenodo.7919745.</w:t>
            </w:r>
          </w:p>
        </w:tc>
      </w:tr>
      <w:tr>
        <w:trPr>
          <w:cantSplit w:val="0"/>
          <w:trHeight w:val="540"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BE">
            <w:pPr>
              <w:widowControl w:val="0"/>
              <w:spacing w:line="360" w:lineRule="auto"/>
              <w:jc w:val="both"/>
              <w:rPr>
                <w:sz w:val="24"/>
                <w:szCs w:val="24"/>
              </w:rPr>
            </w:pPr>
            <w:r w:rsidDel="00000000" w:rsidR="00000000" w:rsidRPr="00000000">
              <w:rPr>
                <w:sz w:val="24"/>
                <w:szCs w:val="24"/>
                <w:rtl w:val="0"/>
              </w:rPr>
              <w:t xml:space="preserve">Dyer, W.G, Dyer, J.H., and Dyer W.G.(2013). Team Building: Proven Strategies for Improving Team Performance. San Francisco: Jossey-Bass.</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BF">
            <w:pPr>
              <w:widowControl w:val="0"/>
              <w:spacing w:line="360" w:lineRule="auto"/>
              <w:jc w:val="both"/>
              <w:rPr>
                <w:sz w:val="24"/>
                <w:szCs w:val="24"/>
              </w:rPr>
            </w:pPr>
            <w:r w:rsidDel="00000000" w:rsidR="00000000" w:rsidRPr="00000000">
              <w:rPr>
                <w:sz w:val="24"/>
                <w:szCs w:val="24"/>
                <w:rtl w:val="0"/>
              </w:rPr>
              <w:t xml:space="preserve">Gil, M, Thor, K, and Gemheden, A. (2024). 'Managing the tensions between tradition and innovation in family firms', Journal of Family Business Management, DOI: 10.1108/jfbm-09-2024-0213.</w:t>
            </w:r>
          </w:p>
        </w:tc>
      </w:tr>
      <w:tr>
        <w:trPr>
          <w:cantSplit w:val="0"/>
          <w:trHeight w:val="540"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spacing w:line="360" w:lineRule="auto"/>
              <w:jc w:val="both"/>
              <w:rPr>
                <w:sz w:val="24"/>
                <w:szCs w:val="24"/>
              </w:rPr>
            </w:pPr>
            <w:r w:rsidDel="00000000" w:rsidR="00000000" w:rsidRPr="00000000">
              <w:rPr>
                <w:sz w:val="24"/>
                <w:szCs w:val="24"/>
                <w:rtl w:val="0"/>
              </w:rPr>
              <w:t xml:space="preserve">Kennedy, R.B.(2020). Strategic management. Blacksburg: Pamplin College of Business in association with Virginia Tech Publishing.</w:t>
            </w:r>
          </w:p>
        </w:tc>
      </w:tr>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spacing w:line="360" w:lineRule="auto"/>
              <w:jc w:val="both"/>
              <w:rPr>
                <w:sz w:val="24"/>
                <w:szCs w:val="24"/>
              </w:rPr>
            </w:pPr>
            <w:r w:rsidDel="00000000" w:rsidR="00000000" w:rsidRPr="00000000">
              <w:rPr>
                <w:sz w:val="24"/>
                <w:szCs w:val="24"/>
                <w:rtl w:val="0"/>
              </w:rPr>
              <w:t xml:space="preserve">Kotter, J. P. (1996). 'Leading Change', Competitive Intelligence Review, 8(2).</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spacing w:line="360" w:lineRule="auto"/>
              <w:jc w:val="both"/>
              <w:rPr>
                <w:sz w:val="24"/>
                <w:szCs w:val="24"/>
              </w:rPr>
            </w:pPr>
            <w:r w:rsidDel="00000000" w:rsidR="00000000" w:rsidRPr="00000000">
              <w:rPr>
                <w:sz w:val="24"/>
                <w:szCs w:val="24"/>
                <w:rtl w:val="0"/>
              </w:rPr>
              <w:t xml:space="preserve">Kotter, J. P., Akhtar, V., and Gupta, G. (2021). Change Leadership: How Organizations Achieve Hard-to-Imagine Results Despite Uncertain and Uncertain Times. New York: Columbia University Press.</w:t>
            </w:r>
          </w:p>
        </w:tc>
      </w:tr>
      <w:tr>
        <w:trPr>
          <w:cantSplit w:val="0"/>
          <w:trHeight w:val="780"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spacing w:line="360" w:lineRule="auto"/>
              <w:jc w:val="both"/>
              <w:rPr>
                <w:sz w:val="24"/>
                <w:szCs w:val="24"/>
              </w:rPr>
            </w:pPr>
            <w:r w:rsidDel="00000000" w:rsidR="00000000" w:rsidRPr="00000000">
              <w:rPr>
                <w:sz w:val="24"/>
                <w:szCs w:val="24"/>
                <w:rtl w:val="0"/>
              </w:rPr>
              <w:t xml:space="preserve">Lee, B.C.W., Chong, D.W.K, and Chan, S.K.Y (2024). 'Overview of Health Supplement Regulations in Hong Kong: A Comparison with Drug Regulations', </w:t>
            </w:r>
            <w:r w:rsidDel="00000000" w:rsidR="00000000" w:rsidRPr="00000000">
              <w:rPr>
                <w:i w:val="1"/>
                <w:sz w:val="24"/>
                <w:szCs w:val="24"/>
                <w:rtl w:val="0"/>
              </w:rPr>
              <w:t xml:space="preserve">Pharmacy Education &amp; Practice, 31(2), pp39-43.</w:t>
            </w:r>
            <w:r w:rsidDel="00000000" w:rsidR="00000000" w:rsidRPr="00000000">
              <w:rPr>
                <w:rtl w:val="0"/>
              </w:rPr>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line="360" w:lineRule="auto"/>
              <w:jc w:val="both"/>
              <w:rPr>
                <w:sz w:val="24"/>
                <w:szCs w:val="24"/>
              </w:rPr>
            </w:pPr>
            <w:r w:rsidDel="00000000" w:rsidR="00000000" w:rsidRPr="00000000">
              <w:rPr>
                <w:sz w:val="24"/>
                <w:szCs w:val="24"/>
                <w:rtl w:val="0"/>
              </w:rPr>
              <w:t xml:space="preserve">Lewin, K. (1947). Frontiers in Group Dynamics: Concept, Method and Reality in Social Science; Social Equilibrium and Social Change. Human Relations, 1(5), 5-41. </w:t>
            </w:r>
            <w:r w:rsidDel="00000000" w:rsidR="00000000" w:rsidRPr="00000000">
              <w:rPr>
                <w:sz w:val="24"/>
                <w:szCs w:val="24"/>
                <w:rtl w:val="0"/>
              </w:rPr>
              <w:t xml:space="preserve">DOI:10.1177/001872674700100103.</w:t>
            </w:r>
          </w:p>
          <w:p w:rsidR="00000000" w:rsidDel="00000000" w:rsidP="00000000" w:rsidRDefault="00000000" w:rsidRPr="00000000" w14:paraId="000000C5">
            <w:pPr>
              <w:widowControl w:val="0"/>
              <w:spacing w:line="360" w:lineRule="auto"/>
              <w:jc w:val="both"/>
              <w:rPr>
                <w:sz w:val="24"/>
                <w:szCs w:val="24"/>
              </w:rPr>
            </w:pPr>
            <w:r w:rsidDel="00000000" w:rsidR="00000000" w:rsidRPr="00000000">
              <w:rPr>
                <w:rtl w:val="0"/>
              </w:rPr>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spacing w:line="360" w:lineRule="auto"/>
              <w:jc w:val="both"/>
              <w:rPr>
                <w:sz w:val="24"/>
                <w:szCs w:val="24"/>
              </w:rPr>
            </w:pPr>
            <w:r w:rsidDel="00000000" w:rsidR="00000000" w:rsidRPr="00000000">
              <w:rPr>
                <w:sz w:val="24"/>
                <w:szCs w:val="24"/>
                <w:rtl w:val="0"/>
              </w:rPr>
              <w:t xml:space="preserve">McCarthy, D. &amp; Perreault, W. D. (2018). Basic Marketing: A Marketing Strategy Planning Approach. This text discusses the importance of product differentiation and innovation in a competitive marketplace.</w:t>
            </w:r>
          </w:p>
        </w:tc>
      </w:tr>
      <w:tr>
        <w:trPr>
          <w:cantSplit w:val="0"/>
          <w:trHeight w:val="1020"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spacing w:line="360" w:lineRule="auto"/>
              <w:jc w:val="both"/>
              <w:rPr>
                <w:sz w:val="24"/>
                <w:szCs w:val="24"/>
              </w:rPr>
            </w:pPr>
            <w:r w:rsidDel="00000000" w:rsidR="00000000" w:rsidRPr="00000000">
              <w:rPr>
                <w:sz w:val="24"/>
                <w:szCs w:val="24"/>
                <w:rtl w:val="0"/>
              </w:rPr>
              <w:t xml:space="preserve">Schulte, W.D. (2005) 'The Strategy-Focused Organization: How Balanced Scorecard Companies Thrive in the New Business Environment', </w:t>
            </w:r>
            <w:r w:rsidDel="00000000" w:rsidR="00000000" w:rsidRPr="00000000">
              <w:rPr>
                <w:i w:val="1"/>
                <w:sz w:val="24"/>
                <w:szCs w:val="24"/>
                <w:rtl w:val="0"/>
              </w:rPr>
              <w:t xml:space="preserve">Academy of Management Learning &amp; Education, </w:t>
            </w:r>
            <w:r w:rsidDel="00000000" w:rsidR="00000000" w:rsidRPr="00000000">
              <w:rPr>
                <w:sz w:val="24"/>
                <w:szCs w:val="24"/>
                <w:rtl w:val="0"/>
              </w:rPr>
              <w:t xml:space="preserve">4(4), pp519-522, DOI: 10.5465/amle.2005.19086796.</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8">
            <w:pPr>
              <w:widowControl w:val="0"/>
              <w:spacing w:line="360" w:lineRule="auto"/>
              <w:jc w:val="both"/>
              <w:rPr>
                <w:sz w:val="24"/>
                <w:szCs w:val="24"/>
              </w:rPr>
            </w:pPr>
            <w:r w:rsidDel="00000000" w:rsidR="00000000" w:rsidRPr="00000000">
              <w:rPr>
                <w:sz w:val="24"/>
                <w:szCs w:val="24"/>
                <w:rtl w:val="0"/>
              </w:rPr>
              <w:t xml:space="preserve">Sharma (2024). 'Organizational Culture and Change Management: Strategies for Fostering Adaptability and Resilience', Journal of Advanced Management Studies, 1(2), pp25-30. DOI: 10.36676/jams.v1.i2.11.</w:t>
            </w:r>
          </w:p>
        </w:tc>
      </w:tr>
      <w:tr>
        <w:trPr>
          <w:cantSplit w:val="0"/>
          <w:trHeight w:val="55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C9">
            <w:pPr>
              <w:widowControl w:val="0"/>
              <w:spacing w:line="360" w:lineRule="auto"/>
              <w:jc w:val="both"/>
              <w:rPr>
                <w:sz w:val="24"/>
                <w:szCs w:val="24"/>
              </w:rPr>
            </w:pPr>
            <w:r w:rsidDel="00000000" w:rsidR="00000000" w:rsidRPr="00000000">
              <w:rPr>
                <w:sz w:val="24"/>
                <w:szCs w:val="24"/>
                <w:rtl w:val="0"/>
              </w:rPr>
              <w:t xml:space="preserve">Tichy, N. M., &amp; Devanna, M. A. (1986). 'The transformational leader',</w:t>
            </w:r>
            <w:r w:rsidDel="00000000" w:rsidR="00000000" w:rsidRPr="00000000">
              <w:rPr>
                <w:i w:val="1"/>
                <w:sz w:val="24"/>
                <w:szCs w:val="24"/>
                <w:rtl w:val="0"/>
              </w:rPr>
              <w:t xml:space="preserve">Training &amp; Development Journal,</w:t>
            </w:r>
            <w:r w:rsidDel="00000000" w:rsidR="00000000" w:rsidRPr="00000000">
              <w:rPr>
                <w:sz w:val="24"/>
                <w:szCs w:val="24"/>
                <w:rtl w:val="0"/>
              </w:rPr>
              <w:t xml:space="preserve"> 40(7), 27–32.</w:t>
            </w:r>
          </w:p>
        </w:tc>
      </w:tr>
    </w:tbl>
    <w:p w:rsidR="00000000" w:rsidDel="00000000" w:rsidP="00000000" w:rsidRDefault="00000000" w:rsidRPr="00000000" w14:paraId="000000CA">
      <w:pPr>
        <w:jc w:val="both"/>
        <w:rPr>
          <w:sz w:val="24"/>
          <w:szCs w:val="24"/>
        </w:rPr>
      </w:pPr>
      <w:r w:rsidDel="00000000" w:rsidR="00000000" w:rsidRPr="00000000">
        <w:rPr>
          <w:rtl w:val="0"/>
        </w:rPr>
      </w:r>
    </w:p>
    <w:p w:rsidR="00000000" w:rsidDel="00000000" w:rsidP="00000000" w:rsidRDefault="00000000" w:rsidRPr="00000000" w14:paraId="000000CB">
      <w:pPr>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C">
      <w:pPr>
        <w:jc w:val="both"/>
        <w:rPr>
          <w:sz w:val="24"/>
          <w:szCs w:val="24"/>
        </w:rPr>
      </w:pPr>
      <w:r w:rsidDel="00000000" w:rsidR="00000000" w:rsidRPr="00000000">
        <w:rPr>
          <w:sz w:val="24"/>
          <w:szCs w:val="24"/>
          <w:rtl w:val="0"/>
        </w:rPr>
        <w:t xml:space="preserve">Other Reference(s):</w:t>
      </w:r>
    </w:p>
    <w:tbl>
      <w:tblPr>
        <w:tblStyle w:val="Table4"/>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65"/>
        <w:tblGridChange w:id="0">
          <w:tblGrid>
            <w:gridCol w:w="8865"/>
          </w:tblGrid>
        </w:tblGridChange>
      </w:tblGrid>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0.0" w:type="dxa"/>
              <w:bottom w:w="40.0" w:type="dxa"/>
              <w:right w:w="0.0" w:type="dxa"/>
            </w:tcMar>
            <w:vAlign w:val="bottom"/>
          </w:tcPr>
          <w:p w:rsidR="00000000" w:rsidDel="00000000" w:rsidP="00000000" w:rsidRDefault="00000000" w:rsidRPr="00000000" w14:paraId="000000CD">
            <w:pPr>
              <w:widowControl w:val="0"/>
              <w:jc w:val="both"/>
              <w:rPr>
                <w:sz w:val="24"/>
                <w:szCs w:val="24"/>
              </w:rPr>
            </w:pPr>
            <w:r w:rsidDel="00000000" w:rsidR="00000000" w:rsidRPr="00000000">
              <w:rPr>
                <w:sz w:val="24"/>
                <w:szCs w:val="24"/>
                <w:rtl w:val="0"/>
              </w:rPr>
              <w:t xml:space="preserve">CEC International Holdings Limited (2016) Annual Report 2016 Available at: </w:t>
            </w:r>
            <w:hyperlink r:id="rId8">
              <w:r w:rsidDel="00000000" w:rsidR="00000000" w:rsidRPr="00000000">
                <w:rPr>
                  <w:color w:val="1155cc"/>
                  <w:sz w:val="24"/>
                  <w:szCs w:val="24"/>
                  <w:u w:val="single"/>
                  <w:rtl w:val="0"/>
                </w:rPr>
                <w:t xml:space="preserve">http://www.0759.com/doc/art/finance/2018082701/default.htm</w:t>
              </w:r>
            </w:hyperlink>
            <w:r w:rsidDel="00000000" w:rsidR="00000000" w:rsidRPr="00000000">
              <w:rPr>
                <w:sz w:val="24"/>
                <w:szCs w:val="24"/>
                <w:rtl w:val="0"/>
              </w:rPr>
              <w:t xml:space="preserve">  (Accessed: 10 April 2025).</w:t>
            </w:r>
          </w:p>
        </w:tc>
      </w:tr>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0.0" w:type="dxa"/>
              <w:bottom w:w="40.0" w:type="dxa"/>
              <w:right w:w="0.0" w:type="dxa"/>
            </w:tcMar>
            <w:vAlign w:val="bottom"/>
          </w:tcPr>
          <w:p w:rsidR="00000000" w:rsidDel="00000000" w:rsidP="00000000" w:rsidRDefault="00000000" w:rsidRPr="00000000" w14:paraId="000000CE">
            <w:pPr>
              <w:widowControl w:val="0"/>
              <w:jc w:val="both"/>
              <w:rPr>
                <w:sz w:val="24"/>
                <w:szCs w:val="24"/>
              </w:rPr>
            </w:pPr>
            <w:r w:rsidDel="00000000" w:rsidR="00000000" w:rsidRPr="00000000">
              <w:rPr>
                <w:sz w:val="24"/>
                <w:szCs w:val="24"/>
                <w:rtl w:val="0"/>
              </w:rPr>
              <w:t xml:space="preserve">CEC International Holdings Limited (2018) Annual Report 2018. Available at: </w:t>
            </w:r>
            <w:hyperlink r:id="rId9">
              <w:r w:rsidDel="00000000" w:rsidR="00000000" w:rsidRPr="00000000">
                <w:rPr>
                  <w:color w:val="1155cc"/>
                  <w:sz w:val="24"/>
                  <w:szCs w:val="24"/>
                  <w:u w:val="single"/>
                  <w:rtl w:val="0"/>
                </w:rPr>
                <w:t xml:space="preserve">http://www.0759.com/doc/art/finance/2018082701/default.htm</w:t>
              </w:r>
            </w:hyperlink>
            <w:r w:rsidDel="00000000" w:rsidR="00000000" w:rsidRPr="00000000">
              <w:rPr>
                <w:sz w:val="24"/>
                <w:szCs w:val="24"/>
                <w:rtl w:val="0"/>
              </w:rPr>
              <w:t xml:space="preserve">  (Accessed: 10 April 2025).</w:t>
            </w:r>
          </w:p>
        </w:tc>
      </w:tr>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0.0" w:type="dxa"/>
              <w:bottom w:w="40.0" w:type="dxa"/>
              <w:right w:w="0.0" w:type="dxa"/>
            </w:tcMar>
            <w:vAlign w:val="bottom"/>
          </w:tcPr>
          <w:p w:rsidR="00000000" w:rsidDel="00000000" w:rsidP="00000000" w:rsidRDefault="00000000" w:rsidRPr="00000000" w14:paraId="000000CF">
            <w:pPr>
              <w:widowControl w:val="0"/>
              <w:jc w:val="both"/>
              <w:rPr>
                <w:sz w:val="24"/>
                <w:szCs w:val="24"/>
              </w:rPr>
            </w:pPr>
            <w:r w:rsidDel="00000000" w:rsidR="00000000" w:rsidRPr="00000000">
              <w:rPr>
                <w:sz w:val="24"/>
                <w:szCs w:val="24"/>
                <w:rtl w:val="0"/>
              </w:rPr>
              <w:t xml:space="preserve">CEC International Holdings Limited (2020). Annual Report 2020. Available at: </w:t>
            </w:r>
            <w:hyperlink r:id="rId10">
              <w:r w:rsidDel="00000000" w:rsidR="00000000" w:rsidRPr="00000000">
                <w:rPr>
                  <w:color w:val="1155cc"/>
                  <w:sz w:val="24"/>
                  <w:szCs w:val="24"/>
                  <w:u w:val="single"/>
                  <w:rtl w:val="0"/>
                </w:rPr>
                <w:t xml:space="preserve">http://www.0759.com/doc/art/finance/2020082601/default.htm</w:t>
              </w:r>
            </w:hyperlink>
            <w:r w:rsidDel="00000000" w:rsidR="00000000" w:rsidRPr="00000000">
              <w:rPr>
                <w:sz w:val="24"/>
                <w:szCs w:val="24"/>
                <w:rtl w:val="0"/>
              </w:rPr>
              <w:t xml:space="preserve">  (Accessed: 10 April 2025).</w:t>
            </w:r>
          </w:p>
        </w:tc>
      </w:tr>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0.0" w:type="dxa"/>
              <w:bottom w:w="40.0" w:type="dxa"/>
              <w:right w:w="0.0" w:type="dxa"/>
            </w:tcMar>
            <w:vAlign w:val="bottom"/>
          </w:tcPr>
          <w:p w:rsidR="00000000" w:rsidDel="00000000" w:rsidP="00000000" w:rsidRDefault="00000000" w:rsidRPr="00000000" w14:paraId="000000D0">
            <w:pPr>
              <w:widowControl w:val="0"/>
              <w:jc w:val="both"/>
              <w:rPr>
                <w:sz w:val="24"/>
                <w:szCs w:val="24"/>
              </w:rPr>
            </w:pPr>
            <w:r w:rsidDel="00000000" w:rsidR="00000000" w:rsidRPr="00000000">
              <w:rPr>
                <w:sz w:val="24"/>
                <w:szCs w:val="24"/>
                <w:rtl w:val="0"/>
              </w:rPr>
              <w:t xml:space="preserve">CEC International Holdings Limited (2022) Annual Report 2022. Available at: </w:t>
            </w:r>
            <w:hyperlink r:id="rId11">
              <w:r w:rsidDel="00000000" w:rsidR="00000000" w:rsidRPr="00000000">
                <w:rPr>
                  <w:color w:val="1155cc"/>
                  <w:sz w:val="24"/>
                  <w:szCs w:val="24"/>
                  <w:u w:val="single"/>
                  <w:rtl w:val="0"/>
                </w:rPr>
                <w:t xml:space="preserve">http://www.0759.com/doc/art/finance/2022082201/default.htm</w:t>
              </w:r>
            </w:hyperlink>
            <w:r w:rsidDel="00000000" w:rsidR="00000000" w:rsidRPr="00000000">
              <w:rPr>
                <w:sz w:val="24"/>
                <w:szCs w:val="24"/>
                <w:rtl w:val="0"/>
              </w:rPr>
              <w:t xml:space="preserve">  (Accessed: 10 April 2025).</w:t>
            </w:r>
          </w:p>
        </w:tc>
      </w:tr>
      <w:tr>
        <w:trPr>
          <w:cantSplit w:val="0"/>
          <w:trHeight w:val="31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0.0" w:type="dxa"/>
              <w:bottom w:w="40.0" w:type="dxa"/>
              <w:right w:w="0.0" w:type="dxa"/>
            </w:tcMar>
            <w:vAlign w:val="bottom"/>
          </w:tcPr>
          <w:p w:rsidR="00000000" w:rsidDel="00000000" w:rsidP="00000000" w:rsidRDefault="00000000" w:rsidRPr="00000000" w14:paraId="000000D1">
            <w:pPr>
              <w:widowControl w:val="0"/>
              <w:jc w:val="both"/>
              <w:rPr>
                <w:sz w:val="24"/>
                <w:szCs w:val="24"/>
              </w:rPr>
            </w:pPr>
            <w:r w:rsidDel="00000000" w:rsidR="00000000" w:rsidRPr="00000000">
              <w:rPr>
                <w:sz w:val="24"/>
                <w:szCs w:val="24"/>
                <w:rtl w:val="0"/>
              </w:rPr>
              <w:t xml:space="preserve">CEC International Holdings Limited (2024) Annual Report 2024. Available at: </w:t>
            </w:r>
            <w:hyperlink r:id="rId12">
              <w:r w:rsidDel="00000000" w:rsidR="00000000" w:rsidRPr="00000000">
                <w:rPr>
                  <w:color w:val="1155cc"/>
                  <w:sz w:val="24"/>
                  <w:szCs w:val="24"/>
                  <w:u w:val="single"/>
                  <w:rtl w:val="0"/>
                </w:rPr>
                <w:t xml:space="preserve">http://www.0759.com/doc/art/finance/2024081600/default.htm</w:t>
              </w:r>
            </w:hyperlink>
            <w:r w:rsidDel="00000000" w:rsidR="00000000" w:rsidRPr="00000000">
              <w:rPr>
                <w:sz w:val="24"/>
                <w:szCs w:val="24"/>
                <w:rtl w:val="0"/>
              </w:rPr>
              <w:t xml:space="preserve">  (Accessed: 10 April 2025).</w:t>
            </w:r>
          </w:p>
        </w:tc>
      </w:tr>
      <w:tr>
        <w:trPr>
          <w:cantSplit w:val="0"/>
          <w:trHeight w:val="19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jc w:val="both"/>
              <w:rPr>
                <w:sz w:val="24"/>
                <w:szCs w:val="24"/>
              </w:rPr>
            </w:pPr>
            <w:r w:rsidDel="00000000" w:rsidR="00000000" w:rsidRPr="00000000">
              <w:rPr>
                <w:sz w:val="24"/>
                <w:szCs w:val="24"/>
                <w:rtl w:val="0"/>
              </w:rPr>
              <w:t xml:space="preserve">Census and Statistics Department (2025). </w:t>
            </w:r>
            <w:r w:rsidDel="00000000" w:rsidR="00000000" w:rsidRPr="00000000">
              <w:rPr>
                <w:i w:val="1"/>
                <w:sz w:val="24"/>
                <w:szCs w:val="24"/>
                <w:rtl w:val="0"/>
              </w:rPr>
              <w:t xml:space="preserve">Table 620-67031 : Value of Online Retail Sales by Selected Type of Retail Outlet. </w:t>
            </w:r>
            <w:r w:rsidDel="00000000" w:rsidR="00000000" w:rsidRPr="00000000">
              <w:rPr>
                <w:sz w:val="24"/>
                <w:szCs w:val="24"/>
                <w:rtl w:val="0"/>
              </w:rPr>
              <w:t xml:space="preserve">Available at:</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www.censtatd.gov.hk/en/web_table.html?id=620-67031&amp;param=N4IgxgbiBcoMJwJqJqAjDEAxEAaEA+gC4GYAMehADqdGQL74CyTqIG0hp+xtIFPGjAb4A8gFUAKgBkAopIKTEABVlsATJgDMlXpgyDaaeoxABnKLGq0t+AGoBBaQVEA5aQElXsggCUAyjAA2iC+AIYA7gRMBAAWANYAJgSJlMoATgD2NGiJNACkBAB2lIiZiAS5BQRmIAC6pgA2METpAK4ApvRAA</w:t>
              </w:r>
            </w:hyperlink>
            <w:r w:rsidDel="00000000" w:rsidR="00000000" w:rsidRPr="00000000">
              <w:rPr>
                <w:sz w:val="24"/>
                <w:szCs w:val="24"/>
                <w:rtl w:val="0"/>
              </w:rPr>
              <w:t xml:space="preserve"> (Accessed: 21st April 2025).</w:t>
            </w:r>
          </w:p>
        </w:tc>
      </w:tr>
      <w:tr>
        <w:trPr>
          <w:cantSplit w:val="0"/>
          <w:trHeight w:val="885" w:hRule="atLeast"/>
          <w:tblHeader w:val="0"/>
        </w:trPr>
        <w:tc>
          <w:tcPr>
            <w:tcBorders>
              <w:top w:color="ffffff" w:space="0" w:sz="4" w:val="single"/>
              <w:left w:color="ffffff" w:space="0" w:sz="4" w:val="single"/>
              <w:bottom w:color="ffffff" w:space="0" w:sz="4" w:val="single"/>
              <w:right w:color="ffffff" w:space="0" w:sz="4"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3">
            <w:pPr>
              <w:widowControl w:val="0"/>
              <w:jc w:val="both"/>
              <w:rPr>
                <w:sz w:val="24"/>
                <w:szCs w:val="24"/>
              </w:rPr>
            </w:pPr>
            <w:r w:rsidDel="00000000" w:rsidR="00000000" w:rsidRPr="00000000">
              <w:rPr>
                <w:sz w:val="24"/>
                <w:szCs w:val="24"/>
                <w:rtl w:val="0"/>
              </w:rPr>
              <w:t xml:space="preserve">Deloitte. (2022). 2022 Global Powers of Retailing. Available at: https://www.deloitte.com/cbc/en/Industries/consumer/analysis/global-powers-of-retailing-2022.html (Accessed 21st April, 2025).</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jc w:val="both"/>
              <w:rPr>
                <w:sz w:val="24"/>
                <w:szCs w:val="24"/>
              </w:rPr>
            </w:pPr>
            <w:r w:rsidDel="00000000" w:rsidR="00000000" w:rsidRPr="00000000">
              <w:rPr>
                <w:sz w:val="24"/>
                <w:szCs w:val="24"/>
                <w:rtl w:val="0"/>
              </w:rPr>
              <w:t xml:space="preserve">Health Bureau (2023) The Healthcare Challenges In Hong Kong. Available at:</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https://www.primaryhealthcare.gov.hk/bp/en/supplementary-documents/challenges/</w:t>
              </w:r>
            </w:hyperlink>
            <w:r w:rsidDel="00000000" w:rsidR="00000000" w:rsidRPr="00000000">
              <w:rPr>
                <w:sz w:val="24"/>
                <w:szCs w:val="24"/>
                <w:rtl w:val="0"/>
              </w:rPr>
              <w:t xml:space="preserve"> (Accessed: 21st April, 2024).</w:t>
            </w:r>
          </w:p>
        </w:tc>
      </w:tr>
      <w:tr>
        <w:trPr>
          <w:cantSplit w:val="0"/>
          <w:trHeight w:val="780"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jc w:val="both"/>
              <w:rPr>
                <w:sz w:val="24"/>
                <w:szCs w:val="24"/>
              </w:rPr>
            </w:pPr>
            <w:r w:rsidDel="00000000" w:rsidR="00000000" w:rsidRPr="00000000">
              <w:rPr>
                <w:sz w:val="24"/>
                <w:szCs w:val="24"/>
                <w:rtl w:val="0"/>
              </w:rPr>
              <w:t xml:space="preserve">HKTB (2024). Biotechnology, Medical &amp; Healthcare Industry in Hong Kong</w:t>
            </w:r>
            <w:r w:rsidDel="00000000" w:rsidR="00000000" w:rsidRPr="00000000">
              <w:rPr>
                <w:i w:val="1"/>
                <w:sz w:val="24"/>
                <w:szCs w:val="24"/>
                <w:rtl w:val="0"/>
              </w:rPr>
              <w:t xml:space="preserve">. </w:t>
            </w:r>
            <w:r w:rsidDel="00000000" w:rsidR="00000000" w:rsidRPr="00000000">
              <w:rPr>
                <w:sz w:val="24"/>
                <w:szCs w:val="24"/>
                <w:rtl w:val="0"/>
              </w:rPr>
              <w:t xml:space="preserve">Available at:</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https://research.hktdc.com/en/article/MzEzOTQ1MjMz</w:t>
              </w:r>
            </w:hyperlink>
            <w:r w:rsidDel="00000000" w:rsidR="00000000" w:rsidRPr="00000000">
              <w:rPr>
                <w:sz w:val="24"/>
                <w:szCs w:val="24"/>
                <w:rtl w:val="0"/>
              </w:rPr>
              <w:t xml:space="preserve"> (Accessed: 21st April, 2025).</w:t>
            </w:r>
          </w:p>
        </w:tc>
      </w:tr>
      <w:tr>
        <w:trPr>
          <w:cantSplit w:val="0"/>
          <w:trHeight w:val="100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6">
            <w:pPr>
              <w:widowControl w:val="0"/>
              <w:jc w:val="both"/>
              <w:rPr>
                <w:sz w:val="24"/>
                <w:szCs w:val="24"/>
              </w:rPr>
            </w:pPr>
            <w:r w:rsidDel="00000000" w:rsidR="00000000" w:rsidRPr="00000000">
              <w:rPr>
                <w:sz w:val="24"/>
                <w:szCs w:val="24"/>
                <w:rtl w:val="0"/>
              </w:rPr>
              <w:t xml:space="preserve">PCMI (2025). The Evolution of Hong Kong’s E-Commerce Market. Availabe at: https://paymentscmi.com/insights/hong-kong-ecommerce-market-trends/#dbb385c6-15a4-40df-90df-7bbb3398a06f (Accessed 21st April, 2025).</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jc w:val="both"/>
              <w:rPr>
                <w:sz w:val="24"/>
                <w:szCs w:val="24"/>
              </w:rPr>
            </w:pPr>
            <w:r w:rsidDel="00000000" w:rsidR="00000000" w:rsidRPr="00000000">
              <w:rPr>
                <w:sz w:val="24"/>
                <w:szCs w:val="24"/>
                <w:rtl w:val="0"/>
              </w:rPr>
              <w:t xml:space="preserve">Retail Asia (2024) Why did Hong Kong retail sales fall after a strong rebound?. Available at: https://retailasia.com/in-focus/why-did-hong-kong-retail-sales-fall-after-strong-rebound (Accessed: 21st April, 2025).</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jc w:val="both"/>
              <w:rPr>
                <w:sz w:val="24"/>
                <w:szCs w:val="24"/>
              </w:rPr>
            </w:pPr>
            <w:r w:rsidDel="00000000" w:rsidR="00000000" w:rsidRPr="00000000">
              <w:rPr>
                <w:sz w:val="24"/>
                <w:szCs w:val="24"/>
                <w:rtl w:val="0"/>
              </w:rPr>
              <w:t xml:space="preserve">Statista (2025). Vitamins &amp; Minerals - Hong Kong. Available at:</w:t>
            </w:r>
            <w:hyperlink r:id="rId19">
              <w:r w:rsidDel="00000000" w:rsidR="00000000" w:rsidRPr="00000000">
                <w:rPr>
                  <w:sz w:val="24"/>
                  <w:szCs w:val="24"/>
                  <w:rtl w:val="0"/>
                </w:rPr>
                <w:t xml:space="preserve"> </w:t>
              </w:r>
            </w:hyperlink>
            <w:hyperlink r:id="rId20">
              <w:r w:rsidDel="00000000" w:rsidR="00000000" w:rsidRPr="00000000">
                <w:rPr>
                  <w:color w:val="1155cc"/>
                  <w:sz w:val="24"/>
                  <w:szCs w:val="24"/>
                  <w:u w:val="single"/>
                  <w:rtl w:val="0"/>
                </w:rPr>
                <w:t xml:space="preserve">https://www.statista.com/outlook/hmo/otc-pharmaceuticals/vitamins-minerals/hong-kong</w:t>
              </w:r>
            </w:hyperlink>
            <w:r w:rsidDel="00000000" w:rsidR="00000000" w:rsidRPr="00000000">
              <w:rPr>
                <w:sz w:val="24"/>
                <w:szCs w:val="24"/>
                <w:rtl w:val="0"/>
              </w:rPr>
              <w:t xml:space="preserve"> (Accessed 21st April, 2025).</w:t>
            </w:r>
          </w:p>
        </w:tc>
      </w:tr>
      <w:tr>
        <w:trPr>
          <w:cantSplit w:val="0"/>
          <w:trHeight w:val="765" w:hRule="atLeast"/>
          <w:tblHeader w:val="0"/>
        </w:trPr>
        <w:tc>
          <w:tcPr>
            <w:tcBorders>
              <w:top w:color="ffffff" w:space="0" w:sz="4" w:val="single"/>
              <w:left w:color="ffffff" w:space="0" w:sz="4" w:val="single"/>
              <w:bottom w:color="ffffff" w:space="0" w:sz="4" w:val="single"/>
              <w:right w:color="ffffff" w:space="0" w:sz="4" w:val="single"/>
            </w:tcBorders>
            <w:tcMar>
              <w:top w:w="40.0" w:type="dxa"/>
              <w:left w:w="40.0" w:type="dxa"/>
              <w:bottom w:w="40.0" w:type="dxa"/>
              <w:right w:w="40.0" w:type="dxa"/>
            </w:tcMar>
            <w:vAlign w:val="bottom"/>
          </w:tcPr>
          <w:p w:rsidR="00000000" w:rsidDel="00000000" w:rsidP="00000000" w:rsidRDefault="00000000" w:rsidRPr="00000000" w14:paraId="000000D9">
            <w:pPr>
              <w:widowControl w:val="0"/>
              <w:jc w:val="both"/>
              <w:rPr>
                <w:sz w:val="24"/>
                <w:szCs w:val="24"/>
              </w:rPr>
            </w:pPr>
            <w:r w:rsidDel="00000000" w:rsidR="00000000" w:rsidRPr="00000000">
              <w:rPr>
                <w:sz w:val="24"/>
                <w:szCs w:val="24"/>
                <w:rtl w:val="0"/>
              </w:rPr>
              <w:t xml:space="preserve">Statista (2025a). eCommerce - Hong Kong. Available at:</w:t>
            </w:r>
            <w:hyperlink r:id="rId21">
              <w:r w:rsidDel="00000000" w:rsidR="00000000" w:rsidRPr="00000000">
                <w:rPr>
                  <w:sz w:val="24"/>
                  <w:szCs w:val="24"/>
                  <w:rtl w:val="0"/>
                </w:rPr>
                <w:t xml:space="preserve"> </w:t>
              </w:r>
            </w:hyperlink>
            <w:hyperlink r:id="rId22">
              <w:r w:rsidDel="00000000" w:rsidR="00000000" w:rsidRPr="00000000">
                <w:rPr>
                  <w:color w:val="1155cc"/>
                  <w:sz w:val="24"/>
                  <w:szCs w:val="24"/>
                  <w:u w:val="single"/>
                  <w:rtl w:val="0"/>
                </w:rPr>
                <w:t xml:space="preserve">https://www.statista.com/outlook/emo/ecommerce/hong-kong</w:t>
              </w:r>
            </w:hyperlink>
            <w:r w:rsidDel="00000000" w:rsidR="00000000" w:rsidRPr="00000000">
              <w:rPr>
                <w:sz w:val="24"/>
                <w:szCs w:val="24"/>
                <w:rtl w:val="0"/>
              </w:rPr>
              <w:t xml:space="preserve"> (Accessed 21st April, 2025).</w:t>
            </w:r>
          </w:p>
        </w:tc>
      </w:tr>
    </w:tbl>
    <w:p w:rsidR="00000000" w:rsidDel="00000000" w:rsidP="00000000" w:rsidRDefault="00000000" w:rsidRPr="00000000" w14:paraId="000000DA">
      <w:pPr>
        <w:jc w:val="both"/>
        <w:rPr>
          <w:sz w:val="24"/>
          <w:szCs w:val="24"/>
        </w:rPr>
      </w:pPr>
      <w:r w:rsidDel="00000000" w:rsidR="00000000" w:rsidRPr="00000000">
        <w:rPr>
          <w:rtl w:val="0"/>
        </w:rPr>
      </w:r>
    </w:p>
    <w:sectPr>
      <w:footerReference r:id="rId2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B">
    <w:pPr>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of Page 20   | Student ID: 2337393</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zh_TW"/>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tatista.com/outlook/hmo/otc-pharmaceuticals/vitamins-minerals/hong-kong" TargetMode="External"/><Relationship Id="rId11" Type="http://schemas.openxmlformats.org/officeDocument/2006/relationships/hyperlink" Target="http://www.0759.com/doc/art/finance/2022082201/default.htm" TargetMode="External"/><Relationship Id="rId22" Type="http://schemas.openxmlformats.org/officeDocument/2006/relationships/hyperlink" Target="https://www.statista.com/outlook/emo/ecommerce/hong-kong" TargetMode="External"/><Relationship Id="rId10" Type="http://schemas.openxmlformats.org/officeDocument/2006/relationships/hyperlink" Target="http://www.0759.com/doc/art/finance/2020082601/default.htm" TargetMode="External"/><Relationship Id="rId21" Type="http://schemas.openxmlformats.org/officeDocument/2006/relationships/hyperlink" Target="https://www.statista.com/outlook/emo/ecommerce/hong-kong" TargetMode="External"/><Relationship Id="rId13" Type="http://schemas.openxmlformats.org/officeDocument/2006/relationships/hyperlink" Target="https://www.censtatd.gov.hk/en/web_table.html?id=620-67031&amp;param=N4IgxgbiBcoMJwJqJqAjDEAxEAaEA+gC4GYAMehADqdGQL74CyTqIG0hp+xtIFPGjAb4A8gFUAKgBkAopIKTEABVlsATJgDMlXpgyDaaeoxABnKLGq0t+AGoBBaQVEA5aQElXsggCUAyjAA2iC+AIYA7gRMBAAWANYAJgSJlMoATgD2NGiJNACkBAB2lIiZiAS5BQRmIAC6pgA2METpAK4ApvRAA" TargetMode="External"/><Relationship Id="rId12" Type="http://schemas.openxmlformats.org/officeDocument/2006/relationships/hyperlink" Target="http://www.0759.com/doc/art/finance/2024081600/default.htm"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0759.com/doc/art/finance/2018082701/default.htm" TargetMode="External"/><Relationship Id="rId15" Type="http://schemas.openxmlformats.org/officeDocument/2006/relationships/hyperlink" Target="https://www.primaryhealthcare.gov.hk/bp/en/supplementary-documents/challenges/" TargetMode="External"/><Relationship Id="rId14" Type="http://schemas.openxmlformats.org/officeDocument/2006/relationships/hyperlink" Target="https://www.censtatd.gov.hk/en/web_table.html?id=620-67031&amp;param=N4IgxgbiBcoMJwJqJqAjDEAxEAaEA+gC4GYAMehADqdGQL74CyTqIG0hp+xtIFPGjAb4A8gFUAKgBkAopIKTEABVlsATJgDMlXpgyDaaeoxABnKLGq0t+AGoBBaQVEA5aQElXsggCUAyjAA2iC+AIYA7gRMBAAWANYAJgSJlMoATgD2NGiJNACkBAB2lIiZiAS5BQRmIAC6pgA2METpAK4ApvRAA" TargetMode="External"/><Relationship Id="rId17" Type="http://schemas.openxmlformats.org/officeDocument/2006/relationships/hyperlink" Target="https://research.hktdc.com/en/article/MzEzOTQ1MjMz" TargetMode="External"/><Relationship Id="rId16" Type="http://schemas.openxmlformats.org/officeDocument/2006/relationships/hyperlink" Target="https://www.primaryhealthcare.gov.hk/bp/en/supplementary-documents/challenges/" TargetMode="External"/><Relationship Id="rId5" Type="http://schemas.openxmlformats.org/officeDocument/2006/relationships/styles" Target="styles.xml"/><Relationship Id="rId19" Type="http://schemas.openxmlformats.org/officeDocument/2006/relationships/hyperlink" Target="https://www.statista.com/outlook/hmo/otc-pharmaceuticals/vitamins-minerals/hong-kong" TargetMode="External"/><Relationship Id="rId6" Type="http://schemas.openxmlformats.org/officeDocument/2006/relationships/image" Target="media/image2.png"/><Relationship Id="rId18" Type="http://schemas.openxmlformats.org/officeDocument/2006/relationships/hyperlink" Target="https://research.hktdc.com/en/article/MzEzOTQ1MjMz" TargetMode="External"/><Relationship Id="rId7" Type="http://schemas.openxmlformats.org/officeDocument/2006/relationships/image" Target="media/image1.png"/><Relationship Id="rId8" Type="http://schemas.openxmlformats.org/officeDocument/2006/relationships/hyperlink" Target="http://www.0759.com/doc/art/finance/2018082701/defaul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