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EA4F8" w14:textId="77777777" w:rsidR="001610AB" w:rsidRDefault="001610AB" w:rsidP="001610AB">
      <w:pPr>
        <w:spacing w:line="360" w:lineRule="auto"/>
        <w:jc w:val="center"/>
        <w:rPr>
          <w:rFonts w:ascii="Times New Roman" w:eastAsiaTheme="majorEastAsia" w:hAnsi="Times New Roman" w:cs="Times New Roman"/>
          <w:b/>
          <w:bCs/>
          <w:color w:val="000000" w:themeColor="text1"/>
          <w:spacing w:val="-10"/>
          <w:kern w:val="28"/>
          <w:sz w:val="36"/>
          <w:szCs w:val="36"/>
        </w:rPr>
      </w:pPr>
      <w:bookmarkStart w:id="0" w:name="_Hlk108734178"/>
    </w:p>
    <w:p w14:paraId="1E770C63" w14:textId="77777777" w:rsidR="001610AB" w:rsidRDefault="001610AB"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788963C9" w14:textId="601CE0DE" w:rsidR="00AF6DD9" w:rsidRDefault="001610AB" w:rsidP="001610AB">
      <w:pPr>
        <w:spacing w:line="360" w:lineRule="auto"/>
        <w:jc w:val="center"/>
        <w:rPr>
          <w:rFonts w:ascii="Times New Roman" w:eastAsiaTheme="majorEastAsia" w:hAnsi="Times New Roman" w:cs="Times New Roman"/>
          <w:b/>
          <w:bCs/>
          <w:color w:val="000000" w:themeColor="text1"/>
          <w:spacing w:val="-10"/>
          <w:kern w:val="28"/>
          <w:sz w:val="36"/>
          <w:szCs w:val="36"/>
        </w:rPr>
      </w:pPr>
      <w:r w:rsidRPr="001610AB">
        <w:rPr>
          <w:rFonts w:ascii="Times New Roman" w:eastAsiaTheme="majorEastAsia" w:hAnsi="Times New Roman" w:cs="Times New Roman"/>
          <w:b/>
          <w:bCs/>
          <w:color w:val="000000" w:themeColor="text1"/>
          <w:spacing w:val="-10"/>
          <w:kern w:val="28"/>
          <w:sz w:val="36"/>
          <w:szCs w:val="36"/>
        </w:rPr>
        <w:t>Developing Relationships and Workplace Achievements</w:t>
      </w:r>
      <w:r w:rsidR="00C323FE">
        <w:rPr>
          <w:rFonts w:ascii="Times New Roman" w:eastAsiaTheme="majorEastAsia" w:hAnsi="Times New Roman" w:cs="Times New Roman"/>
          <w:b/>
          <w:bCs/>
          <w:color w:val="000000" w:themeColor="text1"/>
          <w:spacing w:val="-10"/>
          <w:kern w:val="28"/>
          <w:sz w:val="36"/>
          <w:szCs w:val="36"/>
        </w:rPr>
        <w:t xml:space="preserve"> AS2</w:t>
      </w:r>
    </w:p>
    <w:p w14:paraId="4EEB8083" w14:textId="3BADEF97"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1ACD5112" w14:textId="51ABD184"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479194B6" w14:textId="3702E934"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05B936A0" w14:textId="2D715D96"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71200594" w14:textId="7482E08B"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5BED3658" w14:textId="364AC5EE"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6D980DE1" w14:textId="77777777" w:rsidR="009925A9" w:rsidRDefault="009925A9" w:rsidP="001610AB">
      <w:pPr>
        <w:spacing w:line="360" w:lineRule="auto"/>
        <w:jc w:val="center"/>
        <w:rPr>
          <w:rFonts w:ascii="Times New Roman" w:eastAsiaTheme="majorEastAsia" w:hAnsi="Times New Roman" w:cs="Times New Roman"/>
          <w:b/>
          <w:bCs/>
          <w:color w:val="000000" w:themeColor="text1"/>
          <w:spacing w:val="-10"/>
          <w:kern w:val="28"/>
          <w:sz w:val="36"/>
          <w:szCs w:val="36"/>
        </w:rPr>
      </w:pPr>
    </w:p>
    <w:p w14:paraId="3F590C48" w14:textId="77777777" w:rsidR="00AA7FFB" w:rsidRPr="001610AB" w:rsidRDefault="00AA7FFB" w:rsidP="001610AB">
      <w:pPr>
        <w:spacing w:line="360" w:lineRule="auto"/>
        <w:jc w:val="center"/>
        <w:rPr>
          <w:rFonts w:ascii="Times New Roman" w:hAnsi="Times New Roman" w:cs="Times New Roman"/>
          <w:color w:val="000000" w:themeColor="text1"/>
          <w:sz w:val="12"/>
          <w:szCs w:val="12"/>
        </w:rPr>
      </w:pPr>
    </w:p>
    <w:p w14:paraId="3045ADCB" w14:textId="77777777" w:rsidR="009925A9" w:rsidRDefault="009925A9" w:rsidP="006370B2">
      <w:pPr>
        <w:spacing w:line="360" w:lineRule="auto"/>
        <w:jc w:val="both"/>
        <w:rPr>
          <w:rFonts w:ascii="Times New Roman" w:hAnsi="Times New Roman" w:cs="Times New Roman"/>
          <w:color w:val="000000" w:themeColor="text1"/>
        </w:rPr>
      </w:pPr>
    </w:p>
    <w:p w14:paraId="4EE3850C" w14:textId="77777777" w:rsidR="009925A9" w:rsidRDefault="009925A9" w:rsidP="006370B2">
      <w:pPr>
        <w:spacing w:line="360" w:lineRule="auto"/>
        <w:jc w:val="both"/>
        <w:rPr>
          <w:rFonts w:ascii="Times New Roman" w:hAnsi="Times New Roman" w:cs="Times New Roman"/>
          <w:color w:val="000000" w:themeColor="text1"/>
        </w:rPr>
      </w:pPr>
    </w:p>
    <w:p w14:paraId="3EFC46ED" w14:textId="77777777" w:rsidR="009925A9" w:rsidRDefault="009925A9" w:rsidP="006370B2">
      <w:pPr>
        <w:spacing w:line="360" w:lineRule="auto"/>
        <w:jc w:val="both"/>
        <w:rPr>
          <w:rFonts w:ascii="Times New Roman" w:hAnsi="Times New Roman" w:cs="Times New Roman"/>
          <w:color w:val="000000" w:themeColor="text1"/>
        </w:rPr>
      </w:pPr>
    </w:p>
    <w:p w14:paraId="17854589" w14:textId="77777777" w:rsidR="009925A9" w:rsidRDefault="009925A9" w:rsidP="006370B2">
      <w:pPr>
        <w:spacing w:line="360" w:lineRule="auto"/>
        <w:jc w:val="both"/>
        <w:rPr>
          <w:rFonts w:ascii="Times New Roman" w:hAnsi="Times New Roman" w:cs="Times New Roman"/>
          <w:color w:val="000000" w:themeColor="text1"/>
        </w:rPr>
      </w:pPr>
    </w:p>
    <w:p w14:paraId="3BCF5AF0" w14:textId="77777777" w:rsidR="009925A9" w:rsidRDefault="009925A9" w:rsidP="006370B2">
      <w:pPr>
        <w:spacing w:line="360" w:lineRule="auto"/>
        <w:jc w:val="both"/>
        <w:rPr>
          <w:rFonts w:ascii="Times New Roman" w:hAnsi="Times New Roman" w:cs="Times New Roman"/>
          <w:color w:val="000000" w:themeColor="text1"/>
        </w:rPr>
      </w:pPr>
    </w:p>
    <w:p w14:paraId="6BF8763F" w14:textId="77777777" w:rsidR="009925A9" w:rsidRDefault="009925A9" w:rsidP="006370B2">
      <w:pPr>
        <w:spacing w:line="360" w:lineRule="auto"/>
        <w:jc w:val="both"/>
        <w:rPr>
          <w:rFonts w:ascii="Times New Roman" w:hAnsi="Times New Roman" w:cs="Times New Roman"/>
          <w:color w:val="000000" w:themeColor="text1"/>
        </w:rPr>
      </w:pPr>
    </w:p>
    <w:p w14:paraId="49C60F7A" w14:textId="5A1C4639" w:rsidR="00AF6DD9" w:rsidRPr="009925A9" w:rsidRDefault="009925A9" w:rsidP="006370B2">
      <w:pPr>
        <w:spacing w:line="360" w:lineRule="auto"/>
        <w:jc w:val="both"/>
        <w:rPr>
          <w:rFonts w:ascii="Arial" w:hAnsi="Arial" w:cs="Arial"/>
          <w:color w:val="000000" w:themeColor="text1"/>
          <w:sz w:val="24"/>
          <w:szCs w:val="24"/>
        </w:rPr>
      </w:pPr>
      <w:r w:rsidRPr="009925A9">
        <w:rPr>
          <w:rFonts w:ascii="Arial" w:hAnsi="Arial" w:cs="Arial"/>
          <w:color w:val="000000" w:themeColor="text1"/>
          <w:sz w:val="24"/>
          <w:szCs w:val="24"/>
        </w:rPr>
        <w:t xml:space="preserve">Student: Adrian Petrea 2020066                                                      </w:t>
      </w:r>
      <w:r w:rsidRPr="009925A9">
        <w:rPr>
          <w:rFonts w:ascii="Arial" w:hAnsi="Arial" w:cs="Arial"/>
          <w:b/>
          <w:bCs/>
          <w:color w:val="000000" w:themeColor="text1"/>
          <w:sz w:val="24"/>
          <w:szCs w:val="24"/>
        </w:rPr>
        <w:t>Lecturer: Rexon Nting</w:t>
      </w:r>
      <w:r w:rsidR="00AF6DD9" w:rsidRPr="009925A9">
        <w:rPr>
          <w:rFonts w:ascii="Arial" w:hAnsi="Arial" w:cs="Arial"/>
          <w:color w:val="000000" w:themeColor="text1"/>
          <w:sz w:val="24"/>
          <w:szCs w:val="24"/>
        </w:rPr>
        <w:br w:type="page"/>
      </w:r>
    </w:p>
    <w:p w14:paraId="6A2F2C3A" w14:textId="77777777" w:rsidR="009925A9" w:rsidRPr="006370B2" w:rsidRDefault="009925A9" w:rsidP="006370B2">
      <w:pPr>
        <w:spacing w:line="360" w:lineRule="auto"/>
        <w:jc w:val="both"/>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2"/>
          <w:szCs w:val="22"/>
        </w:rPr>
        <w:id w:val="-2093696120"/>
        <w:docPartObj>
          <w:docPartGallery w:val="Table of Contents"/>
          <w:docPartUnique/>
        </w:docPartObj>
      </w:sdtPr>
      <w:sdtEndPr>
        <w:rPr>
          <w:noProof/>
          <w:sz w:val="24"/>
          <w:szCs w:val="24"/>
        </w:rPr>
      </w:sdtEndPr>
      <w:sdtContent>
        <w:p w14:paraId="4E4CA618" w14:textId="77777777" w:rsidR="00AF6DD9" w:rsidRPr="006370B2" w:rsidRDefault="00AF6DD9" w:rsidP="006370B2">
          <w:pPr>
            <w:pStyle w:val="TOCHeading"/>
            <w:spacing w:line="360" w:lineRule="auto"/>
            <w:jc w:val="both"/>
            <w:rPr>
              <w:rFonts w:ascii="Times New Roman" w:hAnsi="Times New Roman" w:cs="Times New Roman"/>
              <w:b/>
              <w:bCs/>
              <w:color w:val="000000" w:themeColor="text1"/>
            </w:rPr>
          </w:pPr>
          <w:r w:rsidRPr="006370B2">
            <w:rPr>
              <w:rFonts w:ascii="Times New Roman" w:hAnsi="Times New Roman" w:cs="Times New Roman"/>
              <w:b/>
              <w:bCs/>
              <w:color w:val="000000" w:themeColor="text1"/>
            </w:rPr>
            <w:t>Table of Contents</w:t>
          </w:r>
        </w:p>
        <w:p w14:paraId="4892F11B" w14:textId="737918C1" w:rsidR="006370B2" w:rsidRPr="006370B2" w:rsidRDefault="00AF6DD9" w:rsidP="006370B2">
          <w:pPr>
            <w:pStyle w:val="TOC1"/>
            <w:tabs>
              <w:tab w:val="right" w:leader="dot" w:pos="9350"/>
            </w:tabs>
            <w:spacing w:line="360" w:lineRule="auto"/>
            <w:rPr>
              <w:rFonts w:ascii="Times New Roman" w:eastAsiaTheme="minorEastAsia" w:hAnsi="Times New Roman" w:cs="Times New Roman"/>
              <w:noProof/>
              <w:sz w:val="24"/>
              <w:szCs w:val="24"/>
            </w:rPr>
          </w:pPr>
          <w:r w:rsidRPr="006370B2">
            <w:rPr>
              <w:rFonts w:ascii="Times New Roman" w:hAnsi="Times New Roman" w:cs="Times New Roman"/>
              <w:color w:val="000000" w:themeColor="text1"/>
              <w:sz w:val="24"/>
              <w:szCs w:val="24"/>
            </w:rPr>
            <w:fldChar w:fldCharType="begin"/>
          </w:r>
          <w:r w:rsidRPr="006370B2">
            <w:rPr>
              <w:rFonts w:ascii="Times New Roman" w:hAnsi="Times New Roman" w:cs="Times New Roman"/>
              <w:color w:val="000000" w:themeColor="text1"/>
              <w:sz w:val="24"/>
              <w:szCs w:val="24"/>
            </w:rPr>
            <w:instrText xml:space="preserve"> TOC \o "1-3" \h \z \u </w:instrText>
          </w:r>
          <w:r w:rsidRPr="006370B2">
            <w:rPr>
              <w:rFonts w:ascii="Times New Roman" w:hAnsi="Times New Roman" w:cs="Times New Roman"/>
              <w:color w:val="000000" w:themeColor="text1"/>
              <w:sz w:val="24"/>
              <w:szCs w:val="24"/>
            </w:rPr>
            <w:fldChar w:fldCharType="separate"/>
          </w:r>
          <w:hyperlink w:anchor="_Toc108737172" w:history="1">
            <w:r w:rsidR="006370B2" w:rsidRPr="006370B2">
              <w:rPr>
                <w:rStyle w:val="Hyperlink"/>
                <w:rFonts w:ascii="Times New Roman" w:hAnsi="Times New Roman" w:cs="Times New Roman"/>
                <w:noProof/>
                <w:sz w:val="24"/>
                <w:szCs w:val="24"/>
              </w:rPr>
              <w:t>Introduction</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_Toc108737172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3</w:t>
            </w:r>
            <w:r w:rsidR="006370B2" w:rsidRPr="006370B2">
              <w:rPr>
                <w:rFonts w:ascii="Times New Roman" w:hAnsi="Times New Roman" w:cs="Times New Roman"/>
                <w:noProof/>
                <w:webHidden/>
                <w:sz w:val="24"/>
                <w:szCs w:val="24"/>
              </w:rPr>
              <w:fldChar w:fldCharType="end"/>
            </w:r>
          </w:hyperlink>
        </w:p>
        <w:p w14:paraId="48387E09" w14:textId="478AABE3"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3" w:history="1">
            <w:r w:rsidR="006370B2" w:rsidRPr="006370B2">
              <w:rPr>
                <w:rStyle w:val="Hyperlink"/>
                <w:rFonts w:ascii="Times New Roman" w:hAnsi="Times New Roman" w:cs="Times New Roman"/>
                <w:noProof/>
                <w:sz w:val="24"/>
                <w:szCs w:val="24"/>
              </w:rPr>
              <w:t>Theory of Performance Management</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_Toc108737173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4</w:t>
            </w:r>
            <w:r w:rsidR="006370B2" w:rsidRPr="006370B2">
              <w:rPr>
                <w:rFonts w:ascii="Times New Roman" w:hAnsi="Times New Roman" w:cs="Times New Roman"/>
                <w:noProof/>
                <w:webHidden/>
                <w:sz w:val="24"/>
                <w:szCs w:val="24"/>
              </w:rPr>
              <w:fldChar w:fldCharType="end"/>
            </w:r>
          </w:hyperlink>
        </w:p>
        <w:p w14:paraId="3A480852" w14:textId="78144C46"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4" w:history="1">
            <w:r w:rsidR="006370B2" w:rsidRPr="006370B2">
              <w:rPr>
                <w:rStyle w:val="Hyperlink"/>
                <w:rFonts w:ascii="Times New Roman" w:hAnsi="Times New Roman" w:cs="Times New Roman"/>
                <w:noProof/>
                <w:sz w:val="24"/>
                <w:szCs w:val="24"/>
              </w:rPr>
              <w:t>Performance appraisal methods in HRM</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_Toc108737174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4</w:t>
            </w:r>
            <w:r w:rsidR="006370B2" w:rsidRPr="006370B2">
              <w:rPr>
                <w:rFonts w:ascii="Times New Roman" w:hAnsi="Times New Roman" w:cs="Times New Roman"/>
                <w:noProof/>
                <w:webHidden/>
                <w:sz w:val="24"/>
                <w:szCs w:val="24"/>
              </w:rPr>
              <w:fldChar w:fldCharType="end"/>
            </w:r>
          </w:hyperlink>
        </w:p>
        <w:p w14:paraId="7873FE96" w14:textId="41A4269B"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5" w:history="1">
            <w:r w:rsidR="006370B2" w:rsidRPr="006370B2">
              <w:rPr>
                <w:rStyle w:val="Hyperlink"/>
                <w:rFonts w:ascii="Times New Roman" w:hAnsi="Times New Roman" w:cs="Times New Roman"/>
                <w:noProof/>
                <w:sz w:val="24"/>
                <w:szCs w:val="24"/>
              </w:rPr>
              <w:t>Benefits from Performance appraisal</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_Toc108737175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7</w:t>
            </w:r>
            <w:r w:rsidR="006370B2" w:rsidRPr="006370B2">
              <w:rPr>
                <w:rFonts w:ascii="Times New Roman" w:hAnsi="Times New Roman" w:cs="Times New Roman"/>
                <w:noProof/>
                <w:webHidden/>
                <w:sz w:val="24"/>
                <w:szCs w:val="24"/>
              </w:rPr>
              <w:fldChar w:fldCharType="end"/>
            </w:r>
          </w:hyperlink>
        </w:p>
        <w:p w14:paraId="14FAC7AA" w14:textId="674A248A"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6" w:history="1">
            <w:r w:rsidR="006370B2" w:rsidRPr="006370B2">
              <w:rPr>
                <w:rStyle w:val="Hyperlink"/>
                <w:rFonts w:ascii="Times New Roman" w:hAnsi="Times New Roman" w:cs="Times New Roman"/>
                <w:noProof/>
                <w:sz w:val="24"/>
                <w:szCs w:val="24"/>
              </w:rPr>
              <w:t>Constructive Professional Development Plan With 5 Objectives</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_Toc108737176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7</w:t>
            </w:r>
            <w:r w:rsidR="006370B2" w:rsidRPr="006370B2">
              <w:rPr>
                <w:rFonts w:ascii="Times New Roman" w:hAnsi="Times New Roman" w:cs="Times New Roman"/>
                <w:noProof/>
                <w:webHidden/>
                <w:sz w:val="24"/>
                <w:szCs w:val="24"/>
              </w:rPr>
              <w:fldChar w:fldCharType="end"/>
            </w:r>
          </w:hyperlink>
        </w:p>
        <w:p w14:paraId="73CA924E" w14:textId="4CF77002"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7" w:history="1">
            <w:r w:rsidR="006370B2" w:rsidRPr="006370B2">
              <w:rPr>
                <w:rStyle w:val="Hyperlink"/>
                <w:rFonts w:ascii="Times New Roman" w:hAnsi="Times New Roman" w:cs="Times New Roman"/>
                <w:noProof/>
                <w:sz w:val="24"/>
                <w:szCs w:val="24"/>
              </w:rPr>
              <w:t>SMART Framework</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_Toc108737177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10</w:t>
            </w:r>
            <w:r w:rsidR="006370B2" w:rsidRPr="006370B2">
              <w:rPr>
                <w:rFonts w:ascii="Times New Roman" w:hAnsi="Times New Roman" w:cs="Times New Roman"/>
                <w:noProof/>
                <w:webHidden/>
                <w:sz w:val="24"/>
                <w:szCs w:val="24"/>
              </w:rPr>
              <w:fldChar w:fldCharType="end"/>
            </w:r>
          </w:hyperlink>
        </w:p>
        <w:p w14:paraId="3D5BBA77" w14:textId="6CFE6920"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8" w:history="1">
            <w:r w:rsidR="006370B2" w:rsidRPr="006370B2">
              <w:rPr>
                <w:rStyle w:val="Hyperlink"/>
                <w:rFonts w:ascii="Times New Roman" w:hAnsi="Times New Roman" w:cs="Times New Roman"/>
                <w:noProof/>
                <w:sz w:val="24"/>
                <w:szCs w:val="24"/>
              </w:rPr>
              <w:t>Conclusion</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_Toc108737178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12</w:t>
            </w:r>
            <w:r w:rsidR="006370B2" w:rsidRPr="006370B2">
              <w:rPr>
                <w:rFonts w:ascii="Times New Roman" w:hAnsi="Times New Roman" w:cs="Times New Roman"/>
                <w:noProof/>
                <w:webHidden/>
                <w:sz w:val="24"/>
                <w:szCs w:val="24"/>
              </w:rPr>
              <w:fldChar w:fldCharType="end"/>
            </w:r>
          </w:hyperlink>
        </w:p>
        <w:p w14:paraId="030D3216" w14:textId="12BC9369" w:rsidR="006370B2" w:rsidRPr="006370B2" w:rsidRDefault="00000000" w:rsidP="006370B2">
          <w:pPr>
            <w:pStyle w:val="TOC1"/>
            <w:tabs>
              <w:tab w:val="right" w:leader="dot" w:pos="9350"/>
            </w:tabs>
            <w:spacing w:line="360" w:lineRule="auto"/>
            <w:rPr>
              <w:rFonts w:ascii="Times New Roman" w:eastAsiaTheme="minorEastAsia" w:hAnsi="Times New Roman" w:cs="Times New Roman"/>
              <w:noProof/>
              <w:sz w:val="24"/>
              <w:szCs w:val="24"/>
            </w:rPr>
          </w:pPr>
          <w:hyperlink w:anchor="_Toc108737179" w:history="1">
            <w:r w:rsidR="006370B2" w:rsidRPr="006370B2">
              <w:rPr>
                <w:rStyle w:val="Hyperlink"/>
                <w:rFonts w:ascii="Times New Roman" w:hAnsi="Times New Roman" w:cs="Times New Roman"/>
                <w:noProof/>
                <w:sz w:val="24"/>
                <w:szCs w:val="24"/>
              </w:rPr>
              <w:t>References</w:t>
            </w:r>
            <w:r w:rsidR="006370B2" w:rsidRPr="006370B2">
              <w:rPr>
                <w:rFonts w:ascii="Times New Roman" w:hAnsi="Times New Roman" w:cs="Times New Roman"/>
                <w:noProof/>
                <w:webHidden/>
                <w:sz w:val="24"/>
                <w:szCs w:val="24"/>
              </w:rPr>
              <w:tab/>
            </w:r>
            <w:r w:rsidR="006370B2" w:rsidRPr="006370B2">
              <w:rPr>
                <w:rFonts w:ascii="Times New Roman" w:hAnsi="Times New Roman" w:cs="Times New Roman"/>
                <w:noProof/>
                <w:webHidden/>
                <w:sz w:val="24"/>
                <w:szCs w:val="24"/>
              </w:rPr>
              <w:fldChar w:fldCharType="begin"/>
            </w:r>
            <w:r w:rsidR="006370B2" w:rsidRPr="006370B2">
              <w:rPr>
                <w:rFonts w:ascii="Times New Roman" w:hAnsi="Times New Roman" w:cs="Times New Roman"/>
                <w:noProof/>
                <w:webHidden/>
                <w:sz w:val="24"/>
                <w:szCs w:val="24"/>
              </w:rPr>
              <w:instrText xml:space="preserve"> PAGEREF _Toc108737179 \h </w:instrText>
            </w:r>
            <w:r w:rsidR="006370B2" w:rsidRPr="006370B2">
              <w:rPr>
                <w:rFonts w:ascii="Times New Roman" w:hAnsi="Times New Roman" w:cs="Times New Roman"/>
                <w:noProof/>
                <w:webHidden/>
                <w:sz w:val="24"/>
                <w:szCs w:val="24"/>
              </w:rPr>
            </w:r>
            <w:r w:rsidR="006370B2" w:rsidRPr="006370B2">
              <w:rPr>
                <w:rFonts w:ascii="Times New Roman" w:hAnsi="Times New Roman" w:cs="Times New Roman"/>
                <w:noProof/>
                <w:webHidden/>
                <w:sz w:val="24"/>
                <w:szCs w:val="24"/>
              </w:rPr>
              <w:fldChar w:fldCharType="separate"/>
            </w:r>
            <w:r w:rsidR="006370B2" w:rsidRPr="006370B2">
              <w:rPr>
                <w:rFonts w:ascii="Times New Roman" w:hAnsi="Times New Roman" w:cs="Times New Roman"/>
                <w:noProof/>
                <w:webHidden/>
                <w:sz w:val="24"/>
                <w:szCs w:val="24"/>
              </w:rPr>
              <w:t>13</w:t>
            </w:r>
            <w:r w:rsidR="006370B2" w:rsidRPr="006370B2">
              <w:rPr>
                <w:rFonts w:ascii="Times New Roman" w:hAnsi="Times New Roman" w:cs="Times New Roman"/>
                <w:noProof/>
                <w:webHidden/>
                <w:sz w:val="24"/>
                <w:szCs w:val="24"/>
              </w:rPr>
              <w:fldChar w:fldCharType="end"/>
            </w:r>
          </w:hyperlink>
        </w:p>
        <w:p w14:paraId="7AF77407" w14:textId="2C473B14"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noProof/>
              <w:color w:val="000000" w:themeColor="text1"/>
              <w:sz w:val="24"/>
              <w:szCs w:val="24"/>
            </w:rPr>
            <w:fldChar w:fldCharType="end"/>
          </w:r>
        </w:p>
      </w:sdtContent>
    </w:sdt>
    <w:p w14:paraId="022B29DB"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p w14:paraId="4CF16D08"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1" w:name="_Toc108570695"/>
    </w:p>
    <w:p w14:paraId="64F0A7C5" w14:textId="77777777" w:rsidR="00AF6DD9" w:rsidRPr="006370B2" w:rsidRDefault="00AF6DD9" w:rsidP="006370B2">
      <w:pPr>
        <w:spacing w:line="360" w:lineRule="auto"/>
        <w:jc w:val="both"/>
        <w:rPr>
          <w:rFonts w:ascii="Times New Roman" w:eastAsiaTheme="majorEastAsia" w:hAnsi="Times New Roman" w:cs="Times New Roman"/>
          <w:b/>
          <w:bCs/>
          <w:color w:val="000000" w:themeColor="text1"/>
          <w:sz w:val="32"/>
          <w:szCs w:val="32"/>
        </w:rPr>
      </w:pPr>
      <w:r w:rsidRPr="006370B2">
        <w:rPr>
          <w:rFonts w:ascii="Times New Roman" w:hAnsi="Times New Roman" w:cs="Times New Roman"/>
          <w:b/>
          <w:bCs/>
          <w:color w:val="000000" w:themeColor="text1"/>
        </w:rPr>
        <w:br w:type="page"/>
      </w:r>
    </w:p>
    <w:p w14:paraId="7F611591"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2" w:name="_Toc108737172"/>
      <w:r w:rsidRPr="006370B2">
        <w:rPr>
          <w:rFonts w:ascii="Times New Roman" w:hAnsi="Times New Roman" w:cs="Times New Roman"/>
          <w:b/>
          <w:bCs/>
          <w:color w:val="000000" w:themeColor="text1"/>
        </w:rPr>
        <w:lastRenderedPageBreak/>
        <w:t>Introduction</w:t>
      </w:r>
      <w:bookmarkEnd w:id="1"/>
      <w:bookmarkEnd w:id="2"/>
    </w:p>
    <w:p w14:paraId="4A85562F" w14:textId="0D7FA06F" w:rsidR="00AF6DD9" w:rsidRPr="006370B2" w:rsidRDefault="007A6F6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 performance review in HR is used to determine the value and contribution of an employee to the company's operations. One way to find out if there are problems in the workplace is to conduct an independent review of an appraisal system. As a consequence, the HR function will be more equipped to deal with these situations (</w:t>
      </w:r>
      <w:r w:rsidR="00B12DAA" w:rsidRPr="006370B2">
        <w:rPr>
          <w:rFonts w:ascii="Times New Roman" w:hAnsi="Times New Roman" w:cs="Times New Roman"/>
          <w:color w:val="000000"/>
          <w:sz w:val="24"/>
          <w:szCs w:val="24"/>
          <w:shd w:val="clear" w:color="auto" w:fill="FFFFFF"/>
        </w:rPr>
        <w:t>(Zainal et al, 2020)</w:t>
      </w:r>
      <w:r w:rsidRPr="006370B2">
        <w:rPr>
          <w:rFonts w:ascii="Times New Roman" w:hAnsi="Times New Roman" w:cs="Times New Roman"/>
          <w:color w:val="000000" w:themeColor="text1"/>
          <w:sz w:val="24"/>
          <w:szCs w:val="24"/>
        </w:rPr>
        <w:t>). For the employee, this helps them to see where their career is heading and how they may get there. A look at </w:t>
      </w:r>
      <w:r w:rsidR="00B31183" w:rsidRPr="006370B2">
        <w:rPr>
          <w:rFonts w:ascii="Times New Roman" w:hAnsi="Times New Roman" w:cs="Times New Roman"/>
          <w:color w:val="000000" w:themeColor="text1"/>
          <w:sz w:val="24"/>
          <w:szCs w:val="24"/>
        </w:rPr>
        <w:t>Tesco</w:t>
      </w:r>
      <w:r w:rsidRPr="006370B2">
        <w:rPr>
          <w:rFonts w:ascii="Times New Roman" w:hAnsi="Times New Roman" w:cs="Times New Roman"/>
          <w:color w:val="000000" w:themeColor="text1"/>
          <w:sz w:val="24"/>
          <w:szCs w:val="24"/>
        </w:rPr>
        <w:t>'s human resources department's training resources and methodologies is provided in this report. The following sections go into further depth on this topic. Individuals and the company will both profit from this review, which includes both performance appraisal techniques and the results of those evaluations. Five specific targets for Tesco will be included in the professional development plan (PDP).</w:t>
      </w:r>
    </w:p>
    <w:p w14:paraId="78482250"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p w14:paraId="02593DB8"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br w:type="page"/>
      </w:r>
    </w:p>
    <w:p w14:paraId="34A169A0" w14:textId="670EE203" w:rsidR="00AF6DD9" w:rsidRPr="006370B2" w:rsidRDefault="00175071" w:rsidP="006370B2">
      <w:pPr>
        <w:pStyle w:val="Heading1"/>
        <w:spacing w:line="360" w:lineRule="auto"/>
        <w:jc w:val="both"/>
        <w:rPr>
          <w:rFonts w:ascii="Times New Roman" w:hAnsi="Times New Roman" w:cs="Times New Roman"/>
          <w:b/>
          <w:bCs/>
          <w:color w:val="000000" w:themeColor="text1"/>
        </w:rPr>
      </w:pPr>
      <w:bookmarkStart w:id="3" w:name="_Toc108570696"/>
      <w:bookmarkStart w:id="4" w:name="_Toc108737173"/>
      <w:r w:rsidRPr="006370B2">
        <w:rPr>
          <w:rFonts w:ascii="Times New Roman" w:hAnsi="Times New Roman" w:cs="Times New Roman"/>
          <w:b/>
          <w:bCs/>
          <w:color w:val="000000" w:themeColor="text1"/>
        </w:rPr>
        <w:lastRenderedPageBreak/>
        <w:t>Theory</w:t>
      </w:r>
      <w:r w:rsidR="00AF6DD9" w:rsidRPr="006370B2">
        <w:rPr>
          <w:rFonts w:ascii="Times New Roman" w:hAnsi="Times New Roman" w:cs="Times New Roman"/>
          <w:b/>
          <w:bCs/>
          <w:color w:val="000000" w:themeColor="text1"/>
        </w:rPr>
        <w:t xml:space="preserve"> of Performance Management</w:t>
      </w:r>
      <w:bookmarkEnd w:id="3"/>
      <w:bookmarkEnd w:id="4"/>
    </w:p>
    <w:p w14:paraId="430B2592" w14:textId="6CA23600" w:rsidR="00AF6DD9" w:rsidRPr="006370B2" w:rsidRDefault="00DC5472"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Performance management enables managers to monitor and assess the work of their staff. Performance management is to create an atmosphere where individuals can perform at their best and do the greatest possible job </w:t>
      </w:r>
      <w:r w:rsidR="0055643D" w:rsidRPr="006370B2">
        <w:rPr>
          <w:rFonts w:ascii="Times New Roman" w:hAnsi="Times New Roman" w:cs="Times New Roman"/>
          <w:color w:val="000000" w:themeColor="text1"/>
          <w:sz w:val="24"/>
          <w:szCs w:val="24"/>
        </w:rPr>
        <w:t>most efficiently and effectively</w:t>
      </w:r>
      <w:r w:rsidRPr="006370B2">
        <w:rPr>
          <w:rFonts w:ascii="Times New Roman" w:hAnsi="Times New Roman" w:cs="Times New Roman"/>
          <w:color w:val="000000" w:themeColor="text1"/>
          <w:sz w:val="24"/>
          <w:szCs w:val="24"/>
        </w:rPr>
        <w:t xml:space="preserve"> possible. </w:t>
      </w:r>
      <w:r w:rsidR="003F4D5D" w:rsidRPr="006370B2">
        <w:rPr>
          <w:rFonts w:ascii="Times New Roman" w:hAnsi="Times New Roman" w:cs="Times New Roman"/>
          <w:color w:val="000000" w:themeColor="text1"/>
          <w:sz w:val="24"/>
          <w:szCs w:val="24"/>
        </w:rPr>
        <w:t xml:space="preserve">Among the performance management tools and strategies used are employee performance evaluations, KPIs, and management dashboards. </w:t>
      </w:r>
      <w:r w:rsidR="00F024CB" w:rsidRPr="006370B2">
        <w:rPr>
          <w:rFonts w:ascii="Times New Roman" w:hAnsi="Times New Roman" w:cs="Times New Roman"/>
          <w:color w:val="000000" w:themeColor="text1"/>
          <w:sz w:val="24"/>
          <w:szCs w:val="24"/>
        </w:rPr>
        <w:t>To</w:t>
      </w:r>
      <w:r w:rsidR="003F4D5D" w:rsidRPr="006370B2">
        <w:rPr>
          <w:rFonts w:ascii="Times New Roman" w:hAnsi="Times New Roman" w:cs="Times New Roman"/>
          <w:color w:val="000000" w:themeColor="text1"/>
          <w:sz w:val="24"/>
          <w:szCs w:val="24"/>
        </w:rPr>
        <w:t xml:space="preserve"> achieve long-term success and maintain their position in the market, organizations must apply performance management techniques.</w:t>
      </w:r>
    </w:p>
    <w:p w14:paraId="1DAD2117"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5" w:name="_Toc108570697"/>
      <w:bookmarkStart w:id="6" w:name="_Toc108737174"/>
      <w:r w:rsidRPr="006370B2">
        <w:rPr>
          <w:rFonts w:ascii="Times New Roman" w:hAnsi="Times New Roman" w:cs="Times New Roman"/>
          <w:b/>
          <w:bCs/>
          <w:color w:val="000000" w:themeColor="text1"/>
        </w:rPr>
        <w:t>Performance appraisal methods in HRM</w:t>
      </w:r>
      <w:bookmarkEnd w:id="5"/>
      <w:bookmarkEnd w:id="6"/>
    </w:p>
    <w:p w14:paraId="524EA2AA" w14:textId="77777777" w:rsidR="003F4D5D" w:rsidRPr="006370B2" w:rsidRDefault="003F4D5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Human resource management measures the value and contribution of employees to the workplace as part of the appraisal of their performance. An impartial evaluation of a worker's performance might reveal problems in the workplace. Human resources will be equipped to handle these difficulties more quickly as a result of this.</w:t>
      </w:r>
    </w:p>
    <w:p w14:paraId="105CC1CD" w14:textId="794A8927" w:rsidR="00AF6DD9" w:rsidRPr="006370B2" w:rsidRDefault="003F4D5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It is the goal of performance reviews to assist an employee's development. Use this tool to make better decisions on promotion and transfer decisions as well as terminations. Formal or unofficial performance assessments may be conducted by Human Resources departments (HR) (</w:t>
      </w:r>
      <w:r w:rsidR="00B12DAA" w:rsidRPr="006370B2">
        <w:rPr>
          <w:rFonts w:ascii="Times New Roman" w:hAnsi="Times New Roman" w:cs="Times New Roman"/>
          <w:color w:val="000000"/>
          <w:sz w:val="24"/>
          <w:szCs w:val="24"/>
          <w:shd w:val="clear" w:color="auto" w:fill="FFFFFF"/>
        </w:rPr>
        <w:t>Wang, 2014</w:t>
      </w:r>
      <w:r w:rsidRPr="006370B2">
        <w:rPr>
          <w:rFonts w:ascii="Times New Roman" w:hAnsi="Times New Roman" w:cs="Times New Roman"/>
          <w:color w:val="000000" w:themeColor="text1"/>
          <w:sz w:val="24"/>
          <w:szCs w:val="24"/>
        </w:rPr>
        <w:t>). Depending on the company's requirements, many structures for performance reviews might be used. Human resource management's performance assessment method fosters amicable competition among workers. It may also be used by employees to assess and improve their talents. Annual reviews of a company's performance are the standard.</w:t>
      </w:r>
    </w:p>
    <w:p w14:paraId="51838341"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Graphic Rating Scale Method</w:t>
      </w:r>
    </w:p>
    <w:p w14:paraId="46329DF2" w14:textId="7DB59961" w:rsidR="009B256D"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To</w:t>
      </w:r>
      <w:r w:rsidR="009B256D" w:rsidRPr="006370B2">
        <w:rPr>
          <w:rFonts w:ascii="Times New Roman" w:hAnsi="Times New Roman" w:cs="Times New Roman"/>
          <w:color w:val="000000" w:themeColor="text1"/>
          <w:sz w:val="24"/>
          <w:szCs w:val="24"/>
        </w:rPr>
        <w:t xml:space="preserve"> implement this method, employees are rated </w:t>
      </w:r>
      <w:r w:rsidRPr="006370B2">
        <w:rPr>
          <w:rFonts w:ascii="Times New Roman" w:hAnsi="Times New Roman" w:cs="Times New Roman"/>
          <w:color w:val="000000" w:themeColor="text1"/>
          <w:sz w:val="24"/>
          <w:szCs w:val="24"/>
        </w:rPr>
        <w:t>based on</w:t>
      </w:r>
      <w:r w:rsidR="009B256D" w:rsidRPr="006370B2">
        <w:rPr>
          <w:rFonts w:ascii="Times New Roman" w:hAnsi="Times New Roman" w:cs="Times New Roman"/>
          <w:color w:val="000000" w:themeColor="text1"/>
          <w:sz w:val="24"/>
          <w:szCs w:val="24"/>
        </w:rPr>
        <w:t xml:space="preserve"> their characteristics. Many factors are taken into consideration when assessing an employee's abilities to balance </w:t>
      </w:r>
      <w:r w:rsidRPr="006370B2">
        <w:rPr>
          <w:rFonts w:ascii="Times New Roman" w:hAnsi="Times New Roman" w:cs="Times New Roman"/>
          <w:color w:val="000000" w:themeColor="text1"/>
          <w:sz w:val="24"/>
          <w:szCs w:val="24"/>
        </w:rPr>
        <w:t xml:space="preserve">the </w:t>
      </w:r>
      <w:r w:rsidR="009B256D" w:rsidRPr="006370B2">
        <w:rPr>
          <w:rFonts w:ascii="Times New Roman" w:hAnsi="Times New Roman" w:cs="Times New Roman"/>
          <w:color w:val="000000" w:themeColor="text1"/>
          <w:sz w:val="24"/>
          <w:szCs w:val="24"/>
        </w:rPr>
        <w:t>level of job performance, including the company's ability to make decisions and its emotional stability.</w:t>
      </w:r>
    </w:p>
    <w:p w14:paraId="219C0AFB" w14:textId="1864DFEB" w:rsidR="00AF6DD9" w:rsidRPr="006370B2" w:rsidRDefault="009B256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Employees are graded on a scale of 1-10 based on how well they meet all of the standards. The aggregate of each employee's scores is used to arrive at their final score. Graphic scales provide </w:t>
      </w:r>
      <w:r w:rsidR="00F024CB" w:rsidRPr="006370B2">
        <w:rPr>
          <w:rFonts w:ascii="Times New Roman" w:hAnsi="Times New Roman" w:cs="Times New Roman"/>
          <w:color w:val="000000" w:themeColor="text1"/>
          <w:sz w:val="24"/>
          <w:szCs w:val="24"/>
        </w:rPr>
        <w:t>several</w:t>
      </w:r>
      <w:r w:rsidRPr="006370B2">
        <w:rPr>
          <w:rFonts w:ascii="Times New Roman" w:hAnsi="Times New Roman" w:cs="Times New Roman"/>
          <w:color w:val="000000" w:themeColor="text1"/>
          <w:sz w:val="24"/>
          <w:szCs w:val="24"/>
        </w:rPr>
        <w:t xml:space="preserve"> benefits, including their affordability, ease of construction, and speed of implementation. In addition, they make it easier to accomplish a certain objective. Certain circumstances are best </w:t>
      </w:r>
      <w:r w:rsidRPr="006370B2">
        <w:rPr>
          <w:rFonts w:ascii="Times New Roman" w:hAnsi="Times New Roman" w:cs="Times New Roman"/>
          <w:color w:val="000000" w:themeColor="text1"/>
          <w:sz w:val="24"/>
          <w:szCs w:val="24"/>
        </w:rPr>
        <w:lastRenderedPageBreak/>
        <w:t>understood via the lens of the individual's perceptions (</w:t>
      </w:r>
      <w:r w:rsidR="00B12DAA" w:rsidRPr="006370B2">
        <w:rPr>
          <w:rFonts w:ascii="Times New Roman" w:hAnsi="Times New Roman" w:cs="Times New Roman"/>
          <w:color w:val="000000"/>
          <w:sz w:val="24"/>
          <w:szCs w:val="24"/>
          <w:shd w:val="clear" w:color="auto" w:fill="FFFFFF"/>
        </w:rPr>
        <w:t>Sharma, 2017</w:t>
      </w:r>
      <w:r w:rsidRPr="006370B2">
        <w:rPr>
          <w:rFonts w:ascii="Times New Roman" w:hAnsi="Times New Roman" w:cs="Times New Roman"/>
          <w:color w:val="000000" w:themeColor="text1"/>
          <w:sz w:val="24"/>
          <w:szCs w:val="24"/>
        </w:rPr>
        <w:t>). As a consequence, there may be discrepancies in the results of evaluations.</w:t>
      </w:r>
    </w:p>
    <w:p w14:paraId="7A5DF0EF"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Ranking Method</w:t>
      </w:r>
    </w:p>
    <w:p w14:paraId="712C86C4" w14:textId="77777777" w:rsidR="009B256D" w:rsidRPr="006370B2" w:rsidRDefault="009B256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As a result of this fact, the procedure's name is so apt. Employees are scored by the Human Resources department based on predetermined standards. Since the highest performers are mentioned first, the lowest performances follow.</w:t>
      </w:r>
    </w:p>
    <w:p w14:paraId="543B1293" w14:textId="77777777" w:rsidR="009B256D" w:rsidRPr="006370B2" w:rsidRDefault="009B256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Many various methods for ranking employees may be achieved via the use of this simple system A paired comparing ranking method is used to compare employees in pairs. When one employee is favored over another, the system keeps track of every time that happened. Top performers are those that have a lot of likes and dislikes listed.</w:t>
      </w:r>
    </w:p>
    <w:p w14:paraId="4109AC1C" w14:textId="446450EF" w:rsidR="00AF6DD9" w:rsidRPr="006370B2" w:rsidRDefault="009B256D"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The two terms, ratings and grades, are interchangeable. On a scale of one to ten, the best employees are those who received a score of ten or more. Simple, effective, and requiring little time or money to implement are all reasons why the ranking strategy is suggested (</w:t>
      </w:r>
      <w:r w:rsidR="007C6B74" w:rsidRPr="006370B2">
        <w:rPr>
          <w:rFonts w:ascii="Times New Roman" w:hAnsi="Times New Roman" w:cs="Times New Roman"/>
          <w:color w:val="000000"/>
          <w:sz w:val="24"/>
          <w:szCs w:val="24"/>
          <w:shd w:val="clear" w:color="auto" w:fill="FFFFFF"/>
        </w:rPr>
        <w:t>Phillips, 2011</w:t>
      </w:r>
      <w:r w:rsidRPr="006370B2">
        <w:rPr>
          <w:rFonts w:ascii="Times New Roman" w:hAnsi="Times New Roman" w:cs="Times New Roman"/>
          <w:color w:val="000000" w:themeColor="text1"/>
          <w:sz w:val="24"/>
          <w:szCs w:val="24"/>
        </w:rPr>
        <w:t>). An impartial evaluation might be substantially skewed by personal bias and preference.</w:t>
      </w:r>
    </w:p>
    <w:p w14:paraId="2B1C858A"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Checklist Method</w:t>
      </w:r>
    </w:p>
    <w:p w14:paraId="25443DB1" w14:textId="77777777" w:rsidR="00C336AC" w:rsidRPr="006370B2" w:rsidRDefault="00C336A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Employees are evaluated using a checklist in this procedure. On the checklist, HR may choose from a variety of options. Following these standards, the employees are rated. Employers may only choose "yes" or "no" in those checkboxes.</w:t>
      </w:r>
    </w:p>
    <w:p w14:paraId="45FF82C5" w14:textId="77777777" w:rsidR="00C336AC" w:rsidRPr="006370B2" w:rsidRDefault="00C336A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An item's importance to the project is indicated quantitatively in the checklist. Accordingly, the assessment score is calculated by taking the total of these factors into account (Longenecker et al, 2017).</w:t>
      </w:r>
    </w:p>
    <w:p w14:paraId="3C7CD957" w14:textId="1C319297" w:rsidR="00AF6DD9" w:rsidRPr="006370B2" w:rsidRDefault="00C336A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 checklist is used to conduct behavior-based assessments, for instance. The key to success here is having a predetermined personality and set of behavioral signals. The quality of an employee's work is assessed based on how closely they adhere to certain standards.</w:t>
      </w:r>
      <w:r w:rsidR="0055643D" w:rsidRPr="006370B2">
        <w:rPr>
          <w:rFonts w:ascii="Times New Roman" w:hAnsi="Times New Roman" w:cs="Times New Roman"/>
          <w:color w:val="000000" w:themeColor="text1"/>
          <w:sz w:val="24"/>
          <w:szCs w:val="24"/>
        </w:rPr>
        <w:t xml:space="preserve"> </w:t>
      </w:r>
      <w:r w:rsidRPr="006370B2">
        <w:rPr>
          <w:rFonts w:ascii="Times New Roman" w:hAnsi="Times New Roman" w:cs="Times New Roman"/>
          <w:color w:val="000000" w:themeColor="text1"/>
          <w:sz w:val="24"/>
          <w:szCs w:val="24"/>
        </w:rPr>
        <w:t xml:space="preserve">It also makes it easier for employees to get feedback that is precise and easy to understand. For this reason, it may be difficult to come up with a functional checklist and assign a numerical value to each item determined by </w:t>
      </w:r>
      <w:r w:rsidR="00F024CB" w:rsidRPr="006370B2">
        <w:rPr>
          <w:rFonts w:ascii="Times New Roman" w:hAnsi="Times New Roman" w:cs="Times New Roman"/>
          <w:color w:val="000000" w:themeColor="text1"/>
          <w:sz w:val="24"/>
          <w:szCs w:val="24"/>
        </w:rPr>
        <w:t>its</w:t>
      </w:r>
      <w:r w:rsidRPr="006370B2">
        <w:rPr>
          <w:rFonts w:ascii="Times New Roman" w:hAnsi="Times New Roman" w:cs="Times New Roman"/>
          <w:color w:val="000000" w:themeColor="text1"/>
          <w:sz w:val="24"/>
          <w:szCs w:val="24"/>
        </w:rPr>
        <w:t xml:space="preserve"> relative importance of one.</w:t>
      </w:r>
    </w:p>
    <w:p w14:paraId="1CAAA318"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Management by Objectives Method (MBO)</w:t>
      </w:r>
    </w:p>
    <w:p w14:paraId="4EE94E32" w14:textId="77777777" w:rsidR="00F024CB"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lastRenderedPageBreak/>
        <w:t>Methodologically, it's one of the best methods for evaluating performance. The purpose is to set precise goals for each individual and hold them responsible for meeting them. During a performance review, managers will determine whether or not the objectives were achieved.</w:t>
      </w:r>
    </w:p>
    <w:p w14:paraId="74B5A58A" w14:textId="6717B076" w:rsidR="00AF6DD9"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This is a very effective method of doing research. Employees know exactly what is expected of them at all times. The company may also use it to help set goals for expansion and measure progress toward those goals. Goal setting and reevaluation, on the other hand, need considerable effort and resources.</w:t>
      </w:r>
    </w:p>
    <w:p w14:paraId="2B742FCD" w14:textId="77777777" w:rsidR="00F024CB" w:rsidRPr="006370B2" w:rsidRDefault="00F024CB"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Sales Performance Appraisal</w:t>
      </w:r>
    </w:p>
    <w:p w14:paraId="12D98AB1" w14:textId="57AFE862" w:rsidR="00F024CB"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 salesperson's position is directly linked to the company's financial health. – As a consequence, this kind of assessment has a direct influence on the sales of a firm. Employees are judged on how much money they bring into the company (</w:t>
      </w:r>
      <w:r w:rsidR="007C6B74" w:rsidRPr="006370B2">
        <w:rPr>
          <w:rFonts w:ascii="Times New Roman" w:hAnsi="Times New Roman" w:cs="Times New Roman"/>
          <w:color w:val="000000"/>
          <w:sz w:val="24"/>
          <w:szCs w:val="24"/>
          <w:shd w:val="clear" w:color="auto" w:fill="FFFFFF"/>
        </w:rPr>
        <w:t>Madhavi, 2019</w:t>
      </w:r>
      <w:r w:rsidRPr="006370B2">
        <w:rPr>
          <w:rFonts w:ascii="Times New Roman" w:hAnsi="Times New Roman" w:cs="Times New Roman"/>
          <w:color w:val="000000" w:themeColor="text1"/>
          <w:sz w:val="24"/>
          <w:szCs w:val="24"/>
        </w:rPr>
        <w:t>). Instead of focusing on a person's personality or conduct, management wants to know how well an employee performs their job duties.</w:t>
      </w:r>
    </w:p>
    <w:p w14:paraId="779C9C09"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360-degree Feedback Appraisal</w:t>
      </w:r>
    </w:p>
    <w:p w14:paraId="354233D1" w14:textId="48B816A5" w:rsidR="00F024CB"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It's an assessment of everyone's work. Nearly all of an employee's actions are monitored by those who are closest to him or her in the company hierarchy. Some situations and settings that the employer isn't aware of may allow coworkers to assess a worker's performance. In this approach, it is possible to acquire many levels of input about a person to offer comprehensive feedback.</w:t>
      </w:r>
    </w:p>
    <w:p w14:paraId="7C82D226" w14:textId="47CAB16A" w:rsidR="00AF6DD9"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For one thing, it eliminates the chance of partiality. Openness and self-improvement are also fostered in the workplace as a result. Every organization must, however, first build an effective structure and procedure before using this method.</w:t>
      </w:r>
    </w:p>
    <w:p w14:paraId="6F455EE7" w14:textId="77777777" w:rsidR="00AF6DD9" w:rsidRPr="006370B2" w:rsidRDefault="00AF6DD9"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Technological Performance Appraisal</w:t>
      </w:r>
    </w:p>
    <w:p w14:paraId="40502639" w14:textId="11EA7ECB" w:rsidR="00AF6DD9"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An employee's technical skills are evaluated via this sort of performance review, and those who possess these abilities are given precedence over those who do not. Employees must be able to rapidly pick up and utilize new technologies, but it is also important that they have a solid understanding of their current technology.</w:t>
      </w:r>
    </w:p>
    <w:p w14:paraId="60EB6065" w14:textId="77777777" w:rsidR="00F024CB" w:rsidRPr="006370B2" w:rsidRDefault="00F024CB" w:rsidP="006370B2">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Human Resource Management (HRM)</w:t>
      </w:r>
    </w:p>
    <w:p w14:paraId="40DDF0C3" w14:textId="77777777" w:rsidR="00F024CB"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lastRenderedPageBreak/>
        <w:t>The general performance assessment is one of the most common types of performance evaluation. Establishing and motivating the goals and objectives of his or her staff is the fundamental task of a manager. As a consequence, the worker is inspired to work towards achieving his or her objectives.</w:t>
      </w:r>
    </w:p>
    <w:p w14:paraId="54050DB3" w14:textId="46D35037" w:rsidR="00F024CB" w:rsidRPr="006370B2" w:rsidRDefault="00F024CB"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As a manager, it's crucial to set goals for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employees. Employees are responsible for reviewing and setting new goals after completing previous ones (</w:t>
      </w:r>
      <w:r w:rsidR="007C6B74" w:rsidRPr="006370B2">
        <w:rPr>
          <w:rFonts w:ascii="Times New Roman" w:hAnsi="Times New Roman" w:cs="Times New Roman"/>
          <w:color w:val="000000"/>
          <w:sz w:val="24"/>
          <w:szCs w:val="24"/>
          <w:shd w:val="clear" w:color="auto" w:fill="FFFFFF"/>
        </w:rPr>
        <w:t>John, 2017</w:t>
      </w:r>
      <w:r w:rsidRPr="006370B2">
        <w:rPr>
          <w:rFonts w:ascii="Times New Roman" w:hAnsi="Times New Roman" w:cs="Times New Roman"/>
          <w:color w:val="000000" w:themeColor="text1"/>
          <w:sz w:val="24"/>
          <w:szCs w:val="24"/>
        </w:rPr>
        <w:t>). This is the culmination of a year-long conversation between the employee and the company's leadership. Managers may also suggest growth plans and key areas of development.</w:t>
      </w:r>
    </w:p>
    <w:p w14:paraId="3C7F2472"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7" w:name="_Toc108570698"/>
      <w:bookmarkStart w:id="8" w:name="_Toc108737175"/>
      <w:r w:rsidRPr="006370B2">
        <w:rPr>
          <w:rFonts w:ascii="Times New Roman" w:hAnsi="Times New Roman" w:cs="Times New Roman"/>
          <w:b/>
          <w:bCs/>
          <w:color w:val="000000" w:themeColor="text1"/>
        </w:rPr>
        <w:t>Benefits from Performance appraisal</w:t>
      </w:r>
      <w:bookmarkEnd w:id="7"/>
      <w:bookmarkEnd w:id="8"/>
    </w:p>
    <w:p w14:paraId="4DEA6A90" w14:textId="3876FE73" w:rsidR="00BD4303" w:rsidRPr="006370B2" w:rsidRDefault="00BD4303"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At Tesco, we have a very inspiring and engaging assessment system. 3 months of probation were required when I began working at Tesco. Managers who don't want to lose their team members must be ready to safeguard them. 360-degree feedback sessions are initiated by managers, but all participants are free to contribute. Another issue with </w:t>
      </w:r>
      <w:r w:rsidR="00B31183" w:rsidRPr="006370B2">
        <w:rPr>
          <w:rFonts w:ascii="Times New Roman" w:hAnsi="Times New Roman" w:cs="Times New Roman"/>
          <w:color w:val="000000" w:themeColor="text1"/>
          <w:sz w:val="24"/>
          <w:szCs w:val="24"/>
        </w:rPr>
        <w:t>Tesco</w:t>
      </w:r>
      <w:r w:rsidRPr="006370B2">
        <w:rPr>
          <w:rFonts w:ascii="Times New Roman" w:hAnsi="Times New Roman" w:cs="Times New Roman"/>
          <w:color w:val="000000" w:themeColor="text1"/>
          <w:sz w:val="24"/>
          <w:szCs w:val="24"/>
        </w:rPr>
        <w:t xml:space="preserve">'s feedback system is the anonymity of the data. </w:t>
      </w:r>
      <w:r w:rsidR="00C11BFE" w:rsidRPr="006370B2">
        <w:rPr>
          <w:rFonts w:ascii="Times New Roman" w:hAnsi="Times New Roman" w:cs="Times New Roman"/>
          <w:color w:val="000000" w:themeColor="text1"/>
          <w:sz w:val="24"/>
          <w:szCs w:val="24"/>
        </w:rPr>
        <w:t xml:space="preserve">One </w:t>
      </w:r>
      <w:r w:rsidRPr="006370B2">
        <w:rPr>
          <w:rFonts w:ascii="Times New Roman" w:hAnsi="Times New Roman" w:cs="Times New Roman"/>
          <w:color w:val="000000" w:themeColor="text1"/>
          <w:sz w:val="24"/>
          <w:szCs w:val="24"/>
        </w:rPr>
        <w:t xml:space="preserve">may easily use feedback as a weapon against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competitors by doing it in this manner.</w:t>
      </w:r>
    </w:p>
    <w:p w14:paraId="684BDCA7" w14:textId="248D405A" w:rsidR="00AF6DD9"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To</w:t>
      </w:r>
      <w:r w:rsidR="00BD4303" w:rsidRPr="006370B2">
        <w:rPr>
          <w:rFonts w:ascii="Times New Roman" w:hAnsi="Times New Roman" w:cs="Times New Roman"/>
          <w:color w:val="000000" w:themeColor="text1"/>
          <w:sz w:val="24"/>
          <w:szCs w:val="24"/>
        </w:rPr>
        <w:t xml:space="preserve"> give constructive criticism as well as praise, performance evaluations allow </w:t>
      </w:r>
      <w:r w:rsidR="00C11BFE" w:rsidRPr="006370B2">
        <w:rPr>
          <w:rFonts w:ascii="Times New Roman" w:hAnsi="Times New Roman" w:cs="Times New Roman"/>
          <w:color w:val="000000" w:themeColor="text1"/>
          <w:sz w:val="24"/>
          <w:szCs w:val="24"/>
        </w:rPr>
        <w:t>me</w:t>
      </w:r>
      <w:r w:rsidR="00BD4303" w:rsidRPr="006370B2">
        <w:rPr>
          <w:rFonts w:ascii="Times New Roman" w:hAnsi="Times New Roman" w:cs="Times New Roman"/>
          <w:color w:val="000000" w:themeColor="text1"/>
          <w:sz w:val="24"/>
          <w:szCs w:val="24"/>
        </w:rPr>
        <w:t xml:space="preserve"> to express </w:t>
      </w:r>
      <w:r w:rsidR="00C11BFE" w:rsidRPr="006370B2">
        <w:rPr>
          <w:rFonts w:ascii="Times New Roman" w:hAnsi="Times New Roman" w:cs="Times New Roman"/>
          <w:color w:val="000000" w:themeColor="text1"/>
          <w:sz w:val="24"/>
          <w:szCs w:val="24"/>
        </w:rPr>
        <w:t>my</w:t>
      </w:r>
      <w:r w:rsidR="00BD4303" w:rsidRPr="006370B2">
        <w:rPr>
          <w:rFonts w:ascii="Times New Roman" w:hAnsi="Times New Roman" w:cs="Times New Roman"/>
          <w:color w:val="000000" w:themeColor="text1"/>
          <w:sz w:val="24"/>
          <w:szCs w:val="24"/>
        </w:rPr>
        <w:t xml:space="preserve"> thoughts in both positive and negative terms. Employees may collaborate with their supervisors to devise a training program that will help them improve their skills and talents (</w:t>
      </w:r>
      <w:r w:rsidR="007C6B74" w:rsidRPr="006370B2">
        <w:rPr>
          <w:rFonts w:ascii="Times New Roman" w:hAnsi="Times New Roman" w:cs="Times New Roman"/>
          <w:color w:val="000000"/>
          <w:sz w:val="24"/>
          <w:szCs w:val="24"/>
          <w:shd w:val="clear" w:color="auto" w:fill="FFFFFF"/>
        </w:rPr>
        <w:t>Gillen, 2018</w:t>
      </w:r>
      <w:r w:rsidR="00BD4303" w:rsidRPr="006370B2">
        <w:rPr>
          <w:rFonts w:ascii="Times New Roman" w:hAnsi="Times New Roman" w:cs="Times New Roman"/>
          <w:color w:val="000000" w:themeColor="text1"/>
          <w:sz w:val="24"/>
          <w:szCs w:val="24"/>
        </w:rPr>
        <w:t xml:space="preserve">). If it's linked with a merit-based compensation structure, it might be very motivating for employees. These data may be used to keep tabs on </w:t>
      </w:r>
      <w:r w:rsidR="00B31183" w:rsidRPr="006370B2">
        <w:rPr>
          <w:rFonts w:ascii="Times New Roman" w:hAnsi="Times New Roman" w:cs="Times New Roman"/>
          <w:color w:val="000000" w:themeColor="text1"/>
          <w:sz w:val="24"/>
          <w:szCs w:val="24"/>
        </w:rPr>
        <w:t>Tesco</w:t>
      </w:r>
      <w:r w:rsidR="00BD4303" w:rsidRPr="006370B2">
        <w:rPr>
          <w:rFonts w:ascii="Times New Roman" w:hAnsi="Times New Roman" w:cs="Times New Roman"/>
          <w:color w:val="000000" w:themeColor="text1"/>
          <w:sz w:val="24"/>
          <w:szCs w:val="24"/>
        </w:rPr>
        <w:t xml:space="preserve">'s recruitment and induction practices. The findings of the performance assessment system may also be used by management to make choices on promotions, transfers, and rewards. Performance assessments are documented by both managers and workers, allowing future analysis of how things changed. </w:t>
      </w:r>
      <w:r w:rsidRPr="006370B2">
        <w:rPr>
          <w:rFonts w:ascii="Times New Roman" w:hAnsi="Times New Roman" w:cs="Times New Roman"/>
          <w:color w:val="000000" w:themeColor="text1"/>
          <w:sz w:val="24"/>
          <w:szCs w:val="24"/>
        </w:rPr>
        <w:t>To</w:t>
      </w:r>
      <w:r w:rsidR="00BD4303" w:rsidRPr="006370B2">
        <w:rPr>
          <w:rFonts w:ascii="Times New Roman" w:hAnsi="Times New Roman" w:cs="Times New Roman"/>
          <w:color w:val="000000" w:themeColor="text1"/>
          <w:sz w:val="24"/>
          <w:szCs w:val="24"/>
        </w:rPr>
        <w:t xml:space="preserve"> plan for the future, employees need to get regular feedback on their performance (</w:t>
      </w:r>
      <w:r w:rsidR="007C6B74" w:rsidRPr="006370B2">
        <w:rPr>
          <w:rFonts w:ascii="Times New Roman" w:hAnsi="Times New Roman" w:cs="Times New Roman"/>
          <w:color w:val="000000"/>
          <w:sz w:val="24"/>
          <w:szCs w:val="24"/>
          <w:shd w:val="clear" w:color="auto" w:fill="FFFFFF"/>
        </w:rPr>
        <w:t>Ahmed, 2017</w:t>
      </w:r>
      <w:r w:rsidR="00BD4303" w:rsidRPr="006370B2">
        <w:rPr>
          <w:rFonts w:ascii="Times New Roman" w:hAnsi="Times New Roman" w:cs="Times New Roman"/>
          <w:color w:val="000000" w:themeColor="text1"/>
          <w:sz w:val="24"/>
          <w:szCs w:val="24"/>
        </w:rPr>
        <w:t>). For example, an employer may analyze how effectively an employee met their goals and give suggestions for the next quarter's objectives.</w:t>
      </w:r>
    </w:p>
    <w:p w14:paraId="415CD75F" w14:textId="48C538DA"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9" w:name="_Toc108570699"/>
      <w:bookmarkStart w:id="10" w:name="_Toc108737176"/>
      <w:r w:rsidRPr="006370B2">
        <w:rPr>
          <w:rFonts w:ascii="Times New Roman" w:hAnsi="Times New Roman" w:cs="Times New Roman"/>
          <w:b/>
          <w:bCs/>
          <w:color w:val="000000" w:themeColor="text1"/>
        </w:rPr>
        <w:t>Constructive Professional Development Plan</w:t>
      </w:r>
      <w:bookmarkEnd w:id="9"/>
      <w:r w:rsidR="00BD4303" w:rsidRPr="006370B2">
        <w:rPr>
          <w:rFonts w:ascii="Times New Roman" w:hAnsi="Times New Roman" w:cs="Times New Roman"/>
          <w:b/>
          <w:bCs/>
          <w:color w:val="000000" w:themeColor="text1"/>
        </w:rPr>
        <w:t xml:space="preserve"> With 5 Objectives</w:t>
      </w:r>
      <w:bookmarkEnd w:id="10"/>
    </w:p>
    <w:p w14:paraId="21BF3626" w14:textId="2FCC217B" w:rsidR="00AF6DD9" w:rsidRPr="006370B2" w:rsidRDefault="00BD4303"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Organized skill and professional growth keep people on pace with their career objectives by articulating what they need to focus on and what they need to acquire to achieve.</w:t>
      </w:r>
    </w:p>
    <w:p w14:paraId="396E64CC" w14:textId="77777777" w:rsidR="00172F0C" w:rsidRPr="006370B2" w:rsidRDefault="00172F0C" w:rsidP="006370B2">
      <w:pPr>
        <w:pStyle w:val="ListParagraph"/>
        <w:numPr>
          <w:ilvl w:val="0"/>
          <w:numId w:val="7"/>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lastRenderedPageBreak/>
        <w:t>Technological Knowledge and Skills Improvement</w:t>
      </w:r>
    </w:p>
    <w:p w14:paraId="5B1DC39E" w14:textId="0F18760F" w:rsidR="00172F0C"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Being tech-savvy can help </w:t>
      </w:r>
      <w:r w:rsidR="00C11BFE" w:rsidRPr="006370B2">
        <w:rPr>
          <w:rFonts w:ascii="Times New Roman" w:hAnsi="Times New Roman" w:cs="Times New Roman"/>
          <w:color w:val="000000" w:themeColor="text1"/>
          <w:sz w:val="24"/>
          <w:szCs w:val="24"/>
        </w:rPr>
        <w:t>me</w:t>
      </w:r>
      <w:r w:rsidRPr="006370B2">
        <w:rPr>
          <w:rFonts w:ascii="Times New Roman" w:hAnsi="Times New Roman" w:cs="Times New Roman"/>
          <w:color w:val="000000" w:themeColor="text1"/>
          <w:sz w:val="24"/>
          <w:szCs w:val="24"/>
        </w:rPr>
        <w:t xml:space="preserve"> get a career in the future. It's the difference between just looking around on TikTok and knowing how to make changes to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profile or uploads. </w:t>
      </w:r>
      <w:r w:rsidR="00C11BFE" w:rsidRPr="006370B2">
        <w:rPr>
          <w:rFonts w:ascii="Times New Roman" w:hAnsi="Times New Roman" w:cs="Times New Roman"/>
          <w:color w:val="000000" w:themeColor="text1"/>
          <w:sz w:val="24"/>
          <w:szCs w:val="24"/>
        </w:rPr>
        <w:t>One</w:t>
      </w:r>
      <w:r w:rsidRPr="006370B2">
        <w:rPr>
          <w:rFonts w:ascii="Times New Roman" w:hAnsi="Times New Roman" w:cs="Times New Roman"/>
          <w:color w:val="000000" w:themeColor="text1"/>
          <w:sz w:val="24"/>
          <w:szCs w:val="24"/>
        </w:rPr>
        <w:t xml:space="preserve"> should brush up on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understanding of emerging technology, even if </w:t>
      </w:r>
      <w:r w:rsidR="00A275D9" w:rsidRPr="006370B2">
        <w:rPr>
          <w:rFonts w:ascii="Times New Roman" w:hAnsi="Times New Roman" w:cs="Times New Roman"/>
          <w:color w:val="000000" w:themeColor="text1"/>
          <w:sz w:val="24"/>
          <w:szCs w:val="24"/>
        </w:rPr>
        <w:t>his</w:t>
      </w:r>
      <w:r w:rsidRPr="006370B2">
        <w:rPr>
          <w:rFonts w:ascii="Times New Roman" w:hAnsi="Times New Roman" w:cs="Times New Roman"/>
          <w:color w:val="000000" w:themeColor="text1"/>
          <w:sz w:val="24"/>
          <w:szCs w:val="24"/>
        </w:rPr>
        <w:t xml:space="preserve"> employment isn't at risk of being automated so that </w:t>
      </w:r>
      <w:r w:rsidR="00C11BFE" w:rsidRPr="006370B2">
        <w:rPr>
          <w:rFonts w:ascii="Times New Roman" w:hAnsi="Times New Roman" w:cs="Times New Roman"/>
          <w:color w:val="000000" w:themeColor="text1"/>
          <w:sz w:val="24"/>
          <w:szCs w:val="24"/>
        </w:rPr>
        <w:t>he</w:t>
      </w:r>
      <w:r w:rsidRPr="006370B2">
        <w:rPr>
          <w:rFonts w:ascii="Times New Roman" w:hAnsi="Times New Roman" w:cs="Times New Roman"/>
          <w:color w:val="000000" w:themeColor="text1"/>
          <w:sz w:val="24"/>
          <w:szCs w:val="24"/>
        </w:rPr>
        <w:t xml:space="preserve"> </w:t>
      </w:r>
      <w:r w:rsidR="00C11BFE" w:rsidRPr="006370B2">
        <w:rPr>
          <w:rFonts w:ascii="Times New Roman" w:hAnsi="Times New Roman" w:cs="Times New Roman"/>
          <w:color w:val="000000" w:themeColor="text1"/>
          <w:sz w:val="24"/>
          <w:szCs w:val="24"/>
        </w:rPr>
        <w:t>isn’t</w:t>
      </w:r>
      <w:r w:rsidRPr="006370B2">
        <w:rPr>
          <w:rFonts w:ascii="Times New Roman" w:hAnsi="Times New Roman" w:cs="Times New Roman"/>
          <w:color w:val="000000" w:themeColor="text1"/>
          <w:sz w:val="24"/>
          <w:szCs w:val="24"/>
        </w:rPr>
        <w:t xml:space="preserve"> left behind (</w:t>
      </w:r>
      <w:r w:rsidR="007C6B74" w:rsidRPr="006370B2">
        <w:rPr>
          <w:rFonts w:ascii="Times New Roman" w:hAnsi="Times New Roman" w:cs="Times New Roman"/>
          <w:color w:val="000000"/>
          <w:sz w:val="24"/>
          <w:szCs w:val="24"/>
          <w:shd w:val="clear" w:color="auto" w:fill="FFFFFF"/>
        </w:rPr>
        <w:t>Khurana et al, 2010</w:t>
      </w:r>
      <w:r w:rsidRPr="006370B2">
        <w:rPr>
          <w:rFonts w:ascii="Times New Roman" w:hAnsi="Times New Roman" w:cs="Times New Roman"/>
          <w:color w:val="000000" w:themeColor="text1"/>
          <w:sz w:val="24"/>
          <w:szCs w:val="24"/>
        </w:rPr>
        <w:t>).</w:t>
      </w:r>
    </w:p>
    <w:p w14:paraId="1FE6789D" w14:textId="77777777" w:rsidR="00172F0C" w:rsidRPr="006370B2" w:rsidRDefault="00172F0C" w:rsidP="006370B2">
      <w:pPr>
        <w:pStyle w:val="ListParagraph"/>
        <w:numPr>
          <w:ilvl w:val="0"/>
          <w:numId w:val="6"/>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Work on critical thinking abilities</w:t>
      </w:r>
    </w:p>
    <w:p w14:paraId="67ADEE4F" w14:textId="0F0A1516" w:rsidR="00172F0C"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Through the lens of an outsider, we may avoid making hasty decisions based on inaccurate assumptions and preconceptions. In the case of an online post, our impulsiveness might lead us to make a poor judgment. for example, </w:t>
      </w:r>
      <w:r w:rsidR="00C11BFE" w:rsidRPr="006370B2">
        <w:rPr>
          <w:rFonts w:ascii="Times New Roman" w:hAnsi="Times New Roman" w:cs="Times New Roman"/>
          <w:color w:val="000000" w:themeColor="text1"/>
          <w:sz w:val="24"/>
          <w:szCs w:val="24"/>
        </w:rPr>
        <w:t>our</w:t>
      </w:r>
      <w:r w:rsidRPr="006370B2">
        <w:rPr>
          <w:rFonts w:ascii="Times New Roman" w:hAnsi="Times New Roman" w:cs="Times New Roman"/>
          <w:color w:val="000000" w:themeColor="text1"/>
          <w:sz w:val="24"/>
          <w:szCs w:val="24"/>
        </w:rPr>
        <w:t xml:space="preserve"> assumptions and biases may be put into perspective so that we can better understand the situation and take action. With the ability to utilize critical thinking in a lone capacity, trusting in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judgment is essential.</w:t>
      </w:r>
    </w:p>
    <w:p w14:paraId="169C2D49" w14:textId="77777777" w:rsidR="00172F0C" w:rsidRPr="006370B2" w:rsidRDefault="00172F0C" w:rsidP="006370B2">
      <w:pPr>
        <w:pStyle w:val="ListParagraph"/>
        <w:numPr>
          <w:ilvl w:val="0"/>
          <w:numId w:val="5"/>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Maintain a healthy work-life balance</w:t>
      </w:r>
    </w:p>
    <w:p w14:paraId="0082022B" w14:textId="52E5D9F6" w:rsidR="00172F0C"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In a hybrid setting, this is particularly important to keep in mind. Both physically and emotionally, the distance between "home" and work is decreased in 30 seconds or less." A combination of the two is possible, particularly in a setting where </w:t>
      </w:r>
      <w:r w:rsidR="00C11BFE" w:rsidRPr="006370B2">
        <w:rPr>
          <w:rFonts w:ascii="Times New Roman" w:hAnsi="Times New Roman" w:cs="Times New Roman"/>
          <w:color w:val="000000" w:themeColor="text1"/>
          <w:sz w:val="24"/>
          <w:szCs w:val="24"/>
        </w:rPr>
        <w:t>I</w:t>
      </w:r>
      <w:r w:rsidRPr="006370B2">
        <w:rPr>
          <w:rFonts w:ascii="Times New Roman" w:hAnsi="Times New Roman" w:cs="Times New Roman"/>
          <w:color w:val="000000" w:themeColor="text1"/>
          <w:sz w:val="24"/>
          <w:szCs w:val="24"/>
        </w:rPr>
        <w:t xml:space="preserve"> </w:t>
      </w:r>
      <w:r w:rsidR="00C11BFE" w:rsidRPr="006370B2">
        <w:rPr>
          <w:rFonts w:ascii="Times New Roman" w:hAnsi="Times New Roman" w:cs="Times New Roman"/>
          <w:color w:val="000000" w:themeColor="text1"/>
          <w:sz w:val="24"/>
          <w:szCs w:val="24"/>
        </w:rPr>
        <w:t>am</w:t>
      </w:r>
      <w:r w:rsidRPr="006370B2">
        <w:rPr>
          <w:rFonts w:ascii="Times New Roman" w:hAnsi="Times New Roman" w:cs="Times New Roman"/>
          <w:color w:val="000000" w:themeColor="text1"/>
          <w:sz w:val="24"/>
          <w:szCs w:val="24"/>
        </w:rPr>
        <w:t xml:space="preserve"> always linked. Keep a clear line between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professional and personal life. Consider how </w:t>
      </w:r>
      <w:r w:rsidR="00C11BFE" w:rsidRPr="006370B2">
        <w:rPr>
          <w:rFonts w:ascii="Times New Roman" w:hAnsi="Times New Roman" w:cs="Times New Roman"/>
          <w:color w:val="000000" w:themeColor="text1"/>
          <w:sz w:val="24"/>
          <w:szCs w:val="24"/>
        </w:rPr>
        <w:t>I</w:t>
      </w:r>
      <w:r w:rsidRPr="006370B2">
        <w:rPr>
          <w:rFonts w:ascii="Times New Roman" w:hAnsi="Times New Roman" w:cs="Times New Roman"/>
          <w:color w:val="000000" w:themeColor="text1"/>
          <w:sz w:val="24"/>
          <w:szCs w:val="24"/>
        </w:rPr>
        <w:t xml:space="preserve"> recharge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mental batteries and you'll be on </w:t>
      </w:r>
      <w:r w:rsidR="00C11BFE" w:rsidRPr="006370B2">
        <w:rPr>
          <w:rFonts w:ascii="Times New Roman" w:hAnsi="Times New Roman" w:cs="Times New Roman"/>
          <w:color w:val="000000" w:themeColor="text1"/>
          <w:sz w:val="24"/>
          <w:szCs w:val="24"/>
        </w:rPr>
        <w:t>my</w:t>
      </w:r>
      <w:r w:rsidRPr="006370B2">
        <w:rPr>
          <w:rFonts w:ascii="Times New Roman" w:hAnsi="Times New Roman" w:cs="Times New Roman"/>
          <w:color w:val="000000" w:themeColor="text1"/>
          <w:sz w:val="24"/>
          <w:szCs w:val="24"/>
        </w:rPr>
        <w:t xml:space="preserve"> way to a more productive day.</w:t>
      </w:r>
    </w:p>
    <w:p w14:paraId="1699EB63" w14:textId="77777777" w:rsidR="00172F0C" w:rsidRPr="006370B2" w:rsidRDefault="00172F0C" w:rsidP="006370B2">
      <w:pPr>
        <w:pStyle w:val="ListParagraph"/>
        <w:numPr>
          <w:ilvl w:val="0"/>
          <w:numId w:val="4"/>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Come up with something innovative</w:t>
      </w:r>
    </w:p>
    <w:p w14:paraId="29E7FE8C" w14:textId="7952133B" w:rsidR="00172F0C"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It doesn't matter how much progress has been achieved; the future will always be uncertain. When it comes to businesses and their CEOs, nothing is safe. The present pandemic and supply chain concerns need an inventive solution (</w:t>
      </w:r>
      <w:r w:rsidR="007C6B74" w:rsidRPr="006370B2">
        <w:rPr>
          <w:rFonts w:ascii="Times New Roman" w:hAnsi="Times New Roman" w:cs="Times New Roman"/>
          <w:color w:val="000000"/>
          <w:sz w:val="24"/>
          <w:szCs w:val="24"/>
          <w:shd w:val="clear" w:color="auto" w:fill="FFFFFF"/>
        </w:rPr>
        <w:t>Elliot, 2016</w:t>
      </w:r>
      <w:r w:rsidRPr="006370B2">
        <w:rPr>
          <w:rFonts w:ascii="Times New Roman" w:hAnsi="Times New Roman" w:cs="Times New Roman"/>
          <w:color w:val="000000" w:themeColor="text1"/>
          <w:sz w:val="24"/>
          <w:szCs w:val="24"/>
        </w:rPr>
        <w:t>). In today's highly competitive market, a company's capacity to think beyond the box is vital</w:t>
      </w:r>
      <w:r w:rsidR="00A275D9" w:rsidRPr="006370B2">
        <w:rPr>
          <w:rFonts w:ascii="Times New Roman" w:hAnsi="Times New Roman" w:cs="Times New Roman"/>
          <w:color w:val="000000" w:themeColor="text1"/>
          <w:sz w:val="24"/>
          <w:szCs w:val="24"/>
        </w:rPr>
        <w:t>.</w:t>
      </w:r>
    </w:p>
    <w:p w14:paraId="15216BB3" w14:textId="77777777" w:rsidR="00172F0C" w:rsidRPr="006370B2" w:rsidRDefault="00172F0C" w:rsidP="006370B2">
      <w:pPr>
        <w:pStyle w:val="ListParagraph"/>
        <w:numPr>
          <w:ilvl w:val="0"/>
          <w:numId w:val="3"/>
        </w:num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Start networking</w:t>
      </w:r>
    </w:p>
    <w:p w14:paraId="4CE77D57" w14:textId="64A316A9" w:rsidR="00AF6DD9" w:rsidRPr="006370B2" w:rsidRDefault="00172F0C"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Building a solid network is easier if </w:t>
      </w:r>
      <w:r w:rsidR="00C11BFE" w:rsidRPr="006370B2">
        <w:rPr>
          <w:rFonts w:ascii="Times New Roman" w:hAnsi="Times New Roman" w:cs="Times New Roman"/>
          <w:color w:val="000000" w:themeColor="text1"/>
          <w:sz w:val="24"/>
          <w:szCs w:val="24"/>
        </w:rPr>
        <w:t>I</w:t>
      </w:r>
      <w:r w:rsidRPr="006370B2">
        <w:rPr>
          <w:rFonts w:ascii="Times New Roman" w:hAnsi="Times New Roman" w:cs="Times New Roman"/>
          <w:color w:val="000000" w:themeColor="text1"/>
          <w:sz w:val="24"/>
          <w:szCs w:val="24"/>
        </w:rPr>
        <w:t xml:space="preserve"> </w:t>
      </w:r>
      <w:r w:rsidR="00C11BFE" w:rsidRPr="006370B2">
        <w:rPr>
          <w:rFonts w:ascii="Times New Roman" w:hAnsi="Times New Roman" w:cs="Times New Roman"/>
          <w:color w:val="000000" w:themeColor="text1"/>
          <w:sz w:val="24"/>
          <w:szCs w:val="24"/>
        </w:rPr>
        <w:t>am</w:t>
      </w:r>
      <w:r w:rsidRPr="006370B2">
        <w:rPr>
          <w:rFonts w:ascii="Times New Roman" w:hAnsi="Times New Roman" w:cs="Times New Roman"/>
          <w:color w:val="000000" w:themeColor="text1"/>
          <w:sz w:val="24"/>
          <w:szCs w:val="24"/>
        </w:rPr>
        <w:t xml:space="preserve"> open and truthful with those </w:t>
      </w:r>
      <w:r w:rsidR="00C11BFE" w:rsidRPr="006370B2">
        <w:rPr>
          <w:rFonts w:ascii="Times New Roman" w:hAnsi="Times New Roman" w:cs="Times New Roman"/>
          <w:color w:val="000000" w:themeColor="text1"/>
          <w:sz w:val="24"/>
          <w:szCs w:val="24"/>
        </w:rPr>
        <w:t>I</w:t>
      </w:r>
      <w:r w:rsidRPr="006370B2">
        <w:rPr>
          <w:rFonts w:ascii="Times New Roman" w:hAnsi="Times New Roman" w:cs="Times New Roman"/>
          <w:color w:val="000000" w:themeColor="text1"/>
          <w:sz w:val="24"/>
          <w:szCs w:val="24"/>
        </w:rPr>
        <w:t xml:space="preserve"> interact with. As a result, older people have become used to being approached for their thoughts and referrals. Online networking sites like LinkedIn may help </w:t>
      </w:r>
      <w:r w:rsidR="00C11BFE" w:rsidRPr="006370B2">
        <w:rPr>
          <w:rFonts w:ascii="Times New Roman" w:hAnsi="Times New Roman" w:cs="Times New Roman"/>
          <w:color w:val="000000" w:themeColor="text1"/>
          <w:sz w:val="24"/>
          <w:szCs w:val="24"/>
        </w:rPr>
        <w:t>me</w:t>
      </w:r>
      <w:r w:rsidRPr="006370B2">
        <w:rPr>
          <w:rFonts w:ascii="Times New Roman" w:hAnsi="Times New Roman" w:cs="Times New Roman"/>
          <w:color w:val="000000" w:themeColor="text1"/>
          <w:sz w:val="24"/>
          <w:szCs w:val="24"/>
        </w:rPr>
        <w:t xml:space="preserve"> make new connections with like-minded folks. Sharing knowledge, advice, and encouragement with others is a great way to build one's reputation.</w:t>
      </w:r>
    </w:p>
    <w:tbl>
      <w:tblPr>
        <w:tblStyle w:val="TableGrid"/>
        <w:tblW w:w="0" w:type="auto"/>
        <w:jc w:val="center"/>
        <w:tblLook w:val="04A0" w:firstRow="1" w:lastRow="0" w:firstColumn="1" w:lastColumn="0" w:noHBand="0" w:noVBand="1"/>
      </w:tblPr>
      <w:tblGrid>
        <w:gridCol w:w="2965"/>
        <w:gridCol w:w="2430"/>
        <w:gridCol w:w="1800"/>
        <w:gridCol w:w="2155"/>
      </w:tblGrid>
      <w:tr w:rsidR="00297259" w:rsidRPr="006370B2" w14:paraId="4B7C85BD" w14:textId="77777777" w:rsidTr="00870E7B">
        <w:trPr>
          <w:jc w:val="center"/>
        </w:trPr>
        <w:tc>
          <w:tcPr>
            <w:tcW w:w="2965" w:type="dxa"/>
          </w:tcPr>
          <w:p w14:paraId="67C04001"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lastRenderedPageBreak/>
              <w:t>Development</w:t>
            </w:r>
          </w:p>
          <w:p w14:paraId="5564588E"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Objectives</w:t>
            </w:r>
          </w:p>
        </w:tc>
        <w:tc>
          <w:tcPr>
            <w:tcW w:w="2430" w:type="dxa"/>
          </w:tcPr>
          <w:p w14:paraId="05A61289"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Activities to be</w:t>
            </w:r>
          </w:p>
          <w:p w14:paraId="4F21C82B"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undertaken</w:t>
            </w:r>
          </w:p>
        </w:tc>
        <w:tc>
          <w:tcPr>
            <w:tcW w:w="1800" w:type="dxa"/>
          </w:tcPr>
          <w:p w14:paraId="5E08EE83"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Resources</w:t>
            </w:r>
          </w:p>
        </w:tc>
        <w:tc>
          <w:tcPr>
            <w:tcW w:w="2155" w:type="dxa"/>
          </w:tcPr>
          <w:p w14:paraId="17B31014" w14:textId="77777777" w:rsidR="00AF6DD9" w:rsidRPr="006370B2" w:rsidRDefault="00AF6DD9" w:rsidP="006370B2">
            <w:pPr>
              <w:spacing w:line="360" w:lineRule="auto"/>
              <w:jc w:val="center"/>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Evaluation</w:t>
            </w:r>
          </w:p>
        </w:tc>
      </w:tr>
      <w:tr w:rsidR="00297259" w:rsidRPr="006370B2" w14:paraId="5B0CC330" w14:textId="77777777" w:rsidTr="00870E7B">
        <w:trPr>
          <w:jc w:val="center"/>
        </w:trPr>
        <w:tc>
          <w:tcPr>
            <w:tcW w:w="2965" w:type="dxa"/>
          </w:tcPr>
          <w:p w14:paraId="1E337021" w14:textId="77777777" w:rsidR="00A275D9" w:rsidRPr="006370B2" w:rsidRDefault="00A275D9" w:rsidP="006370B2">
            <w:p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Technological Knowledge and Skills Improvement</w:t>
            </w:r>
          </w:p>
          <w:p w14:paraId="03E005AF"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2430" w:type="dxa"/>
          </w:tcPr>
          <w:p w14:paraId="4446C16D"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Lifelong Learning.</w:t>
            </w:r>
          </w:p>
          <w:p w14:paraId="69773B91"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Involvement in professional societies</w:t>
            </w:r>
          </w:p>
          <w:p w14:paraId="1E351773"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Research.</w:t>
            </w:r>
          </w:p>
        </w:tc>
        <w:tc>
          <w:tcPr>
            <w:tcW w:w="1800" w:type="dxa"/>
          </w:tcPr>
          <w:p w14:paraId="75D14E39"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EdTech magazine, online courses</w:t>
            </w:r>
          </w:p>
        </w:tc>
        <w:tc>
          <w:tcPr>
            <w:tcW w:w="2155" w:type="dxa"/>
          </w:tcPr>
          <w:p w14:paraId="79B2CA6D" w14:textId="42E05FA4" w:rsidR="00AF6DD9" w:rsidRPr="006370B2" w:rsidRDefault="00A275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One should brush up on my understanding of emerging technology, even if his employment isn't at risk of being automated so that he isn’t left behind.</w:t>
            </w:r>
          </w:p>
        </w:tc>
      </w:tr>
      <w:tr w:rsidR="00297259" w:rsidRPr="006370B2" w14:paraId="67A23248" w14:textId="77777777" w:rsidTr="00870E7B">
        <w:trPr>
          <w:jc w:val="center"/>
        </w:trPr>
        <w:tc>
          <w:tcPr>
            <w:tcW w:w="2965" w:type="dxa"/>
          </w:tcPr>
          <w:p w14:paraId="5B1D047D" w14:textId="77777777" w:rsidR="00A275D9" w:rsidRPr="006370B2" w:rsidRDefault="00A275D9" w:rsidP="006370B2">
            <w:p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Work on critical thinking abilities</w:t>
            </w:r>
          </w:p>
          <w:p w14:paraId="5347F515"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2430" w:type="dxa"/>
          </w:tcPr>
          <w:p w14:paraId="0A920352"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Lifelong Learning.</w:t>
            </w:r>
          </w:p>
          <w:p w14:paraId="1E96085B"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Boost productivity at work.</w:t>
            </w:r>
          </w:p>
          <w:p w14:paraId="7CCB3AEF"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New tasks and responsibilities have been added.</w:t>
            </w:r>
          </w:p>
        </w:tc>
        <w:tc>
          <w:tcPr>
            <w:tcW w:w="1800" w:type="dxa"/>
          </w:tcPr>
          <w:p w14:paraId="1BA0E5A7"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EdTech magazine, Edutopia</w:t>
            </w:r>
          </w:p>
        </w:tc>
        <w:tc>
          <w:tcPr>
            <w:tcW w:w="2155" w:type="dxa"/>
          </w:tcPr>
          <w:p w14:paraId="0696F0D8" w14:textId="5D8A1DD3" w:rsidR="00AF6DD9" w:rsidRPr="006370B2" w:rsidRDefault="00A275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With the ability to utilize critical thinking in a lone capacity, trusting in my judgment is essential.</w:t>
            </w:r>
          </w:p>
        </w:tc>
      </w:tr>
      <w:tr w:rsidR="00297259" w:rsidRPr="006370B2" w14:paraId="446544EA" w14:textId="77777777" w:rsidTr="00870E7B">
        <w:trPr>
          <w:jc w:val="center"/>
        </w:trPr>
        <w:tc>
          <w:tcPr>
            <w:tcW w:w="2965" w:type="dxa"/>
          </w:tcPr>
          <w:p w14:paraId="338934FB" w14:textId="77777777" w:rsidR="002926DD" w:rsidRPr="006370B2" w:rsidRDefault="002926DD" w:rsidP="006370B2">
            <w:p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Maintain a healthy work-life balance</w:t>
            </w:r>
          </w:p>
          <w:p w14:paraId="64FB8ABB"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2430" w:type="dxa"/>
          </w:tcPr>
          <w:p w14:paraId="21061AF3"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Lifelong Learning.</w:t>
            </w:r>
          </w:p>
          <w:p w14:paraId="0244AF27"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Boost productivity at work.</w:t>
            </w:r>
          </w:p>
          <w:p w14:paraId="20001A9A"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Methods for advancing one's career:</w:t>
            </w:r>
          </w:p>
          <w:p w14:paraId="3F093899"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Competency-Based Instruction.</w:t>
            </w:r>
          </w:p>
        </w:tc>
        <w:tc>
          <w:tcPr>
            <w:tcW w:w="1800" w:type="dxa"/>
          </w:tcPr>
          <w:p w14:paraId="5FCD2E55"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LinkedIn, Facebook, seminars</w:t>
            </w:r>
          </w:p>
        </w:tc>
        <w:tc>
          <w:tcPr>
            <w:tcW w:w="2155" w:type="dxa"/>
          </w:tcPr>
          <w:p w14:paraId="5D774A2B" w14:textId="71403BEF" w:rsidR="00AF6DD9" w:rsidRPr="006370B2" w:rsidRDefault="00A275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A combination of the two is possible, particularly in a setting where I am always linked. Keep a clear line between my professional and personal life.</w:t>
            </w:r>
          </w:p>
        </w:tc>
      </w:tr>
      <w:tr w:rsidR="00297259" w:rsidRPr="006370B2" w14:paraId="426F682B" w14:textId="77777777" w:rsidTr="00870E7B">
        <w:trPr>
          <w:jc w:val="center"/>
        </w:trPr>
        <w:tc>
          <w:tcPr>
            <w:tcW w:w="2965" w:type="dxa"/>
          </w:tcPr>
          <w:p w14:paraId="4D8EF478" w14:textId="77777777" w:rsidR="002926DD" w:rsidRPr="006370B2" w:rsidRDefault="002926DD" w:rsidP="006370B2">
            <w:p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t>Come up with something innovative</w:t>
            </w:r>
          </w:p>
          <w:p w14:paraId="48F6D44D"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2430" w:type="dxa"/>
          </w:tcPr>
          <w:p w14:paraId="403B5E85"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Boost productivity at work.</w:t>
            </w:r>
          </w:p>
          <w:p w14:paraId="40A5F845"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Competency-Based Instruction.</w:t>
            </w:r>
          </w:p>
          <w:p w14:paraId="3A3254BF"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1800" w:type="dxa"/>
          </w:tcPr>
          <w:p w14:paraId="37E9E985"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Pinterest, Twitter</w:t>
            </w:r>
          </w:p>
        </w:tc>
        <w:tc>
          <w:tcPr>
            <w:tcW w:w="2155" w:type="dxa"/>
          </w:tcPr>
          <w:p w14:paraId="23B06DC2" w14:textId="59CA39B1" w:rsidR="00AF6DD9" w:rsidRPr="006370B2" w:rsidRDefault="00DC5472"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The present pandemic and supply chain concerns need an inventive solution.</w:t>
            </w:r>
          </w:p>
        </w:tc>
      </w:tr>
      <w:tr w:rsidR="00AF6DD9" w:rsidRPr="006370B2" w14:paraId="26752CE5" w14:textId="77777777" w:rsidTr="00870E7B">
        <w:trPr>
          <w:jc w:val="center"/>
        </w:trPr>
        <w:tc>
          <w:tcPr>
            <w:tcW w:w="2965" w:type="dxa"/>
          </w:tcPr>
          <w:p w14:paraId="46FC1868" w14:textId="77777777" w:rsidR="00AF6DD9" w:rsidRPr="006370B2" w:rsidRDefault="00AF6DD9" w:rsidP="006370B2">
            <w:pPr>
              <w:spacing w:line="360" w:lineRule="auto"/>
              <w:jc w:val="both"/>
              <w:rPr>
                <w:rFonts w:ascii="Times New Roman" w:hAnsi="Times New Roman" w:cs="Times New Roman"/>
                <w:b/>
                <w:bCs/>
                <w:color w:val="000000" w:themeColor="text1"/>
                <w:sz w:val="24"/>
                <w:szCs w:val="24"/>
              </w:rPr>
            </w:pPr>
            <w:r w:rsidRPr="006370B2">
              <w:rPr>
                <w:rFonts w:ascii="Times New Roman" w:hAnsi="Times New Roman" w:cs="Times New Roman"/>
                <w:b/>
                <w:bCs/>
                <w:color w:val="000000" w:themeColor="text1"/>
                <w:sz w:val="24"/>
                <w:szCs w:val="24"/>
              </w:rPr>
              <w:lastRenderedPageBreak/>
              <w:t>Start networking</w:t>
            </w:r>
          </w:p>
          <w:p w14:paraId="50411F01"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tc>
        <w:tc>
          <w:tcPr>
            <w:tcW w:w="2430" w:type="dxa"/>
          </w:tcPr>
          <w:p w14:paraId="6D4F3F4E"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Involvement in professional societies</w:t>
            </w:r>
          </w:p>
          <w:p w14:paraId="143C7A4A"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Research.</w:t>
            </w:r>
          </w:p>
        </w:tc>
        <w:tc>
          <w:tcPr>
            <w:tcW w:w="1800" w:type="dxa"/>
          </w:tcPr>
          <w:p w14:paraId="6F2C3289"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Pinterest, Twitter, LinkedIn</w:t>
            </w:r>
          </w:p>
        </w:tc>
        <w:tc>
          <w:tcPr>
            <w:tcW w:w="2155" w:type="dxa"/>
          </w:tcPr>
          <w:p w14:paraId="0D9BA0D1" w14:textId="53FCBFFF" w:rsidR="00AF6DD9" w:rsidRPr="006370B2" w:rsidRDefault="00A275D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Sharing knowledge, advice, and encouragement with others is a great way to build one's reputation.</w:t>
            </w:r>
          </w:p>
        </w:tc>
      </w:tr>
    </w:tbl>
    <w:p w14:paraId="78482527" w14:textId="77777777" w:rsidR="00AF6DD9" w:rsidRPr="006370B2" w:rsidRDefault="00AF6DD9" w:rsidP="006370B2">
      <w:pPr>
        <w:spacing w:line="360" w:lineRule="auto"/>
        <w:jc w:val="both"/>
        <w:rPr>
          <w:rFonts w:ascii="Times New Roman" w:hAnsi="Times New Roman" w:cs="Times New Roman"/>
          <w:color w:val="000000" w:themeColor="text1"/>
          <w:sz w:val="24"/>
          <w:szCs w:val="24"/>
        </w:rPr>
      </w:pPr>
    </w:p>
    <w:p w14:paraId="02C652D1"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11" w:name="_Toc108570700"/>
      <w:bookmarkStart w:id="12" w:name="_Toc108737177"/>
      <w:r w:rsidRPr="006370B2">
        <w:rPr>
          <w:rFonts w:ascii="Times New Roman" w:hAnsi="Times New Roman" w:cs="Times New Roman"/>
          <w:b/>
          <w:bCs/>
          <w:color w:val="000000" w:themeColor="text1"/>
        </w:rPr>
        <w:t>SMART Framework</w:t>
      </w:r>
      <w:bookmarkEnd w:id="11"/>
      <w:bookmarkEnd w:id="12"/>
    </w:p>
    <w:p w14:paraId="0D63C2F8" w14:textId="6388EFAB" w:rsidR="00AF6DD9" w:rsidRPr="006370B2" w:rsidRDefault="00297259"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The Performance Development Process Pilot Project requires</w:t>
      </w:r>
      <w:r w:rsidR="00B31183" w:rsidRPr="006370B2">
        <w:rPr>
          <w:rFonts w:ascii="Times New Roman" w:hAnsi="Times New Roman" w:cs="Times New Roman"/>
          <w:color w:val="000000" w:themeColor="text1"/>
          <w:sz w:val="24"/>
          <w:szCs w:val="24"/>
        </w:rPr>
        <w:t xml:space="preserve"> that participants establish SMART objectives. Measurable, Achievable, Relevant, and Time-Bound (SMART) objectives are just what they sound like: specific, measurable, attainable, and relevant.</w:t>
      </w:r>
    </w:p>
    <w:tbl>
      <w:tblPr>
        <w:tblpPr w:leftFromText="45" w:rightFromText="45" w:bottomFromText="300" w:vertAnchor="text" w:tblpXSpec="center"/>
        <w:tblW w:w="9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4" w:type="dxa"/>
          <w:left w:w="24" w:type="dxa"/>
          <w:bottom w:w="24" w:type="dxa"/>
          <w:right w:w="24" w:type="dxa"/>
        </w:tblCellMar>
        <w:tblLook w:val="04A0" w:firstRow="1" w:lastRow="0" w:firstColumn="1" w:lastColumn="0" w:noHBand="0" w:noVBand="1"/>
      </w:tblPr>
      <w:tblGrid>
        <w:gridCol w:w="1386"/>
        <w:gridCol w:w="5604"/>
        <w:gridCol w:w="2798"/>
      </w:tblGrid>
      <w:tr w:rsidR="00297259" w:rsidRPr="006370B2" w14:paraId="71C867F7" w14:textId="77777777" w:rsidTr="00870E7B">
        <w:tc>
          <w:tcPr>
            <w:tcW w:w="0" w:type="auto"/>
            <w:shd w:val="clear" w:color="auto" w:fill="auto"/>
            <w:tcMar>
              <w:top w:w="120" w:type="dxa"/>
              <w:left w:w="120" w:type="dxa"/>
              <w:bottom w:w="120" w:type="dxa"/>
              <w:right w:w="120" w:type="dxa"/>
            </w:tcMar>
            <w:hideMark/>
          </w:tcPr>
          <w:p w14:paraId="473B498F" w14:textId="77777777" w:rsidR="00AF6DD9" w:rsidRPr="006370B2" w:rsidRDefault="00AF6DD9" w:rsidP="006370B2">
            <w:pPr>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SMART</w:t>
            </w:r>
          </w:p>
        </w:tc>
        <w:tc>
          <w:tcPr>
            <w:tcW w:w="0" w:type="auto"/>
            <w:shd w:val="clear" w:color="auto" w:fill="auto"/>
            <w:tcMar>
              <w:top w:w="120" w:type="dxa"/>
              <w:left w:w="120" w:type="dxa"/>
              <w:bottom w:w="120" w:type="dxa"/>
              <w:right w:w="120" w:type="dxa"/>
            </w:tcMar>
            <w:hideMark/>
          </w:tcPr>
          <w:p w14:paraId="4881DCE6" w14:textId="77777777" w:rsidR="00AF6DD9" w:rsidRPr="006370B2" w:rsidRDefault="00AF6DD9" w:rsidP="006370B2">
            <w:pPr>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Description</w:t>
            </w:r>
          </w:p>
        </w:tc>
        <w:tc>
          <w:tcPr>
            <w:tcW w:w="0" w:type="auto"/>
            <w:shd w:val="clear" w:color="auto" w:fill="auto"/>
            <w:tcMar>
              <w:top w:w="120" w:type="dxa"/>
              <w:left w:w="120" w:type="dxa"/>
              <w:bottom w:w="120" w:type="dxa"/>
              <w:right w:w="120" w:type="dxa"/>
            </w:tcMar>
            <w:hideMark/>
          </w:tcPr>
          <w:p w14:paraId="39043740" w14:textId="77777777" w:rsidR="00AF6DD9" w:rsidRPr="006370B2" w:rsidRDefault="00AF6DD9" w:rsidP="006370B2">
            <w:pPr>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Participant Assessment</w:t>
            </w:r>
          </w:p>
        </w:tc>
      </w:tr>
      <w:tr w:rsidR="00297259" w:rsidRPr="006370B2" w14:paraId="11711B9B" w14:textId="77777777" w:rsidTr="00870E7B">
        <w:trPr>
          <w:trHeight w:val="2000"/>
        </w:trPr>
        <w:tc>
          <w:tcPr>
            <w:tcW w:w="0" w:type="auto"/>
            <w:shd w:val="clear" w:color="auto" w:fill="auto"/>
            <w:tcMar>
              <w:top w:w="120" w:type="dxa"/>
              <w:left w:w="120" w:type="dxa"/>
              <w:bottom w:w="120" w:type="dxa"/>
              <w:right w:w="120" w:type="dxa"/>
            </w:tcMar>
            <w:hideMark/>
          </w:tcPr>
          <w:p w14:paraId="30496724"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S</w:t>
            </w:r>
            <w:r w:rsidRPr="006370B2">
              <w:rPr>
                <w:rFonts w:ascii="Times New Roman" w:eastAsia="Times New Roman" w:hAnsi="Times New Roman" w:cs="Times New Roman"/>
                <w:color w:val="000000" w:themeColor="text1"/>
                <w:sz w:val="24"/>
                <w:szCs w:val="24"/>
              </w:rPr>
              <w:t>pecific</w:t>
            </w:r>
          </w:p>
          <w:p w14:paraId="0B06A606"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191BF4C5"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6089F312"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273EDAA6"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3156D55E" w14:textId="2AFE977C"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xml:space="preserve">Objectives must be specified </w:t>
            </w:r>
            <w:r w:rsidR="00297259" w:rsidRPr="006370B2">
              <w:rPr>
                <w:rFonts w:ascii="Times New Roman" w:eastAsia="Times New Roman" w:hAnsi="Times New Roman" w:cs="Times New Roman"/>
                <w:color w:val="000000" w:themeColor="text1"/>
                <w:sz w:val="24"/>
                <w:szCs w:val="24"/>
              </w:rPr>
              <w:t>to</w:t>
            </w:r>
            <w:r w:rsidRPr="006370B2">
              <w:rPr>
                <w:rFonts w:ascii="Times New Roman" w:eastAsia="Times New Roman" w:hAnsi="Times New Roman" w:cs="Times New Roman"/>
                <w:color w:val="000000" w:themeColor="text1"/>
                <w:sz w:val="24"/>
                <w:szCs w:val="24"/>
              </w:rPr>
              <w:t xml:space="preserve"> achieve a goal. The goals contain both the actions that will be conducted and the results that will be expected.</w:t>
            </w:r>
          </w:p>
        </w:tc>
        <w:tc>
          <w:tcPr>
            <w:tcW w:w="0" w:type="auto"/>
            <w:shd w:val="clear" w:color="auto" w:fill="auto"/>
            <w:tcMar>
              <w:top w:w="120" w:type="dxa"/>
              <w:left w:w="120" w:type="dxa"/>
              <w:bottom w:w="120" w:type="dxa"/>
              <w:right w:w="120" w:type="dxa"/>
            </w:tcMar>
            <w:hideMark/>
          </w:tcPr>
          <w:p w14:paraId="2479AB42" w14:textId="77777777" w:rsidR="00B31183"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What am I aiming for?</w:t>
            </w:r>
          </w:p>
          <w:p w14:paraId="6AABD937" w14:textId="77777777" w:rsidR="00B31183"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What's the point of this?</w:t>
            </w:r>
          </w:p>
          <w:p w14:paraId="293C82C2" w14:textId="5DB915CE"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What's the best route for me to take?</w:t>
            </w:r>
          </w:p>
        </w:tc>
      </w:tr>
      <w:tr w:rsidR="00297259" w:rsidRPr="006370B2" w14:paraId="4492013F" w14:textId="77777777" w:rsidTr="00870E7B">
        <w:tc>
          <w:tcPr>
            <w:tcW w:w="0" w:type="auto"/>
            <w:shd w:val="clear" w:color="auto" w:fill="auto"/>
            <w:tcMar>
              <w:top w:w="120" w:type="dxa"/>
              <w:left w:w="120" w:type="dxa"/>
              <w:bottom w:w="120" w:type="dxa"/>
              <w:right w:w="120" w:type="dxa"/>
            </w:tcMar>
            <w:hideMark/>
          </w:tcPr>
          <w:p w14:paraId="3B3CB598"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M</w:t>
            </w:r>
            <w:r w:rsidRPr="006370B2">
              <w:rPr>
                <w:rFonts w:ascii="Times New Roman" w:eastAsia="Times New Roman" w:hAnsi="Times New Roman" w:cs="Times New Roman"/>
                <w:color w:val="000000" w:themeColor="text1"/>
                <w:sz w:val="24"/>
                <w:szCs w:val="24"/>
              </w:rPr>
              <w:t>easurable</w:t>
            </w:r>
          </w:p>
          <w:p w14:paraId="230F491C"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1C747630"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3AE6E010"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462E8A5F"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027F4013" w14:textId="36041734"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xml:space="preserve">A goal is a specific result that can be seen and measured. Reducing the scope of one's objectives allows one to achieve more in a shorter </w:t>
            </w:r>
            <w:r w:rsidR="00297259" w:rsidRPr="006370B2">
              <w:rPr>
                <w:rFonts w:ascii="Times New Roman" w:eastAsia="Times New Roman" w:hAnsi="Times New Roman" w:cs="Times New Roman"/>
                <w:color w:val="000000" w:themeColor="text1"/>
                <w:sz w:val="24"/>
                <w:szCs w:val="24"/>
              </w:rPr>
              <w:t>period</w:t>
            </w:r>
          </w:p>
        </w:tc>
        <w:tc>
          <w:tcPr>
            <w:tcW w:w="0" w:type="auto"/>
            <w:shd w:val="clear" w:color="auto" w:fill="auto"/>
            <w:tcMar>
              <w:top w:w="120" w:type="dxa"/>
              <w:left w:w="120" w:type="dxa"/>
              <w:bottom w:w="120" w:type="dxa"/>
              <w:right w:w="120" w:type="dxa"/>
            </w:tcMar>
            <w:hideMark/>
          </w:tcPr>
          <w:p w14:paraId="34BCAE73" w14:textId="77777777" w:rsidR="00B31183"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What are the signs that the objective has been achieved?</w:t>
            </w:r>
          </w:p>
          <w:p w14:paraId="63CCD847" w14:textId="457D45C6"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To gauge my development, what will I use as a criterion?</w:t>
            </w:r>
          </w:p>
        </w:tc>
      </w:tr>
      <w:tr w:rsidR="00297259" w:rsidRPr="006370B2" w14:paraId="4A09FAB9" w14:textId="77777777" w:rsidTr="00870E7B">
        <w:tc>
          <w:tcPr>
            <w:tcW w:w="0" w:type="auto"/>
            <w:shd w:val="clear" w:color="auto" w:fill="auto"/>
            <w:tcMar>
              <w:top w:w="120" w:type="dxa"/>
              <w:left w:w="120" w:type="dxa"/>
              <w:bottom w:w="120" w:type="dxa"/>
              <w:right w:w="120" w:type="dxa"/>
            </w:tcMar>
            <w:hideMark/>
          </w:tcPr>
          <w:p w14:paraId="3046A57B"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A</w:t>
            </w:r>
            <w:r w:rsidRPr="006370B2">
              <w:rPr>
                <w:rFonts w:ascii="Times New Roman" w:eastAsia="Times New Roman" w:hAnsi="Times New Roman" w:cs="Times New Roman"/>
                <w:color w:val="000000" w:themeColor="text1"/>
                <w:sz w:val="24"/>
                <w:szCs w:val="24"/>
              </w:rPr>
              <w:t>chievable</w:t>
            </w:r>
          </w:p>
          <w:p w14:paraId="21472020"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40A82731"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0DF46C27"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74E5D67A"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lastRenderedPageBreak/>
              <w:t> </w:t>
            </w:r>
          </w:p>
          <w:p w14:paraId="3061FD02"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3A3404C7"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78A811F8"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62C64277" w14:textId="69EE7B8D"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lastRenderedPageBreak/>
              <w:t xml:space="preserve">As a learning opportunity for workers, but also as a cause of irritation and stagnation, achievable objectives might be beneficial in the long term </w:t>
            </w:r>
            <w:r w:rsidR="00AF6DD9" w:rsidRPr="006370B2">
              <w:rPr>
                <w:rFonts w:ascii="Times New Roman" w:hAnsi="Times New Roman" w:cs="Times New Roman"/>
                <w:color w:val="000000" w:themeColor="text1"/>
                <w:sz w:val="24"/>
                <w:szCs w:val="24"/>
                <w:shd w:val="clear" w:color="auto" w:fill="FFFFFF"/>
              </w:rPr>
              <w:t>(</w:t>
            </w:r>
            <w:r w:rsidR="007C6B74" w:rsidRPr="006370B2">
              <w:rPr>
                <w:rFonts w:ascii="Times New Roman" w:hAnsi="Times New Roman" w:cs="Times New Roman"/>
                <w:color w:val="000000"/>
                <w:sz w:val="24"/>
                <w:szCs w:val="24"/>
                <w:shd w:val="clear" w:color="auto" w:fill="FFFFFF"/>
              </w:rPr>
              <w:t>Eder, 2015</w:t>
            </w:r>
            <w:r w:rsidR="00AF6DD9" w:rsidRPr="006370B2">
              <w:rPr>
                <w:rFonts w:ascii="Times New Roman" w:hAnsi="Times New Roman" w:cs="Times New Roman"/>
                <w:color w:val="000000" w:themeColor="text1"/>
                <w:sz w:val="24"/>
                <w:szCs w:val="24"/>
                <w:shd w:val="clear" w:color="auto" w:fill="FFFFFF"/>
              </w:rPr>
              <w:t>)</w:t>
            </w:r>
            <w:r w:rsidR="00AF6DD9" w:rsidRPr="006370B2">
              <w:rPr>
                <w:rFonts w:ascii="Times New Roman" w:eastAsia="Times New Roman" w:hAnsi="Times New Roman" w:cs="Times New Roman"/>
                <w:color w:val="000000" w:themeColor="text1"/>
                <w:sz w:val="24"/>
                <w:szCs w:val="24"/>
              </w:rPr>
              <w:t>. </w:t>
            </w:r>
          </w:p>
          <w:p w14:paraId="6AF0B44E"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2F4215D0"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lastRenderedPageBreak/>
              <w:t> </w:t>
            </w:r>
          </w:p>
          <w:p w14:paraId="154BA19C"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1183975F"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69C0DEF1" w14:textId="77777777" w:rsidR="00D909A0" w:rsidRPr="006370B2" w:rsidRDefault="00D909A0"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lastRenderedPageBreak/>
              <w:t>Is this an objective that can be achieved?</w:t>
            </w:r>
          </w:p>
          <w:p w14:paraId="2735A795" w14:textId="2FC0C3F0" w:rsidR="00D909A0" w:rsidRPr="006370B2" w:rsidRDefault="00D909A0"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xml:space="preserve">What actions must I do </w:t>
            </w:r>
            <w:r w:rsidR="00297259" w:rsidRPr="006370B2">
              <w:rPr>
                <w:rFonts w:ascii="Times New Roman" w:eastAsia="Times New Roman" w:hAnsi="Times New Roman" w:cs="Times New Roman"/>
                <w:color w:val="000000" w:themeColor="text1"/>
                <w:sz w:val="24"/>
                <w:szCs w:val="24"/>
              </w:rPr>
              <w:t>to</w:t>
            </w:r>
            <w:r w:rsidRPr="006370B2">
              <w:rPr>
                <w:rFonts w:ascii="Times New Roman" w:eastAsia="Times New Roman" w:hAnsi="Times New Roman" w:cs="Times New Roman"/>
                <w:color w:val="000000" w:themeColor="text1"/>
                <w:sz w:val="24"/>
                <w:szCs w:val="24"/>
              </w:rPr>
              <w:t xml:space="preserve"> reach this goal?</w:t>
            </w:r>
          </w:p>
          <w:p w14:paraId="7334C22C" w14:textId="506AC569" w:rsidR="00AF6DD9" w:rsidRPr="006370B2" w:rsidRDefault="00D909A0"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lastRenderedPageBreak/>
              <w:t>Is the sum of my abilities, authority, and resources adequate to meet the objective?</w:t>
            </w:r>
          </w:p>
        </w:tc>
      </w:tr>
      <w:tr w:rsidR="00297259" w:rsidRPr="006370B2" w14:paraId="32F4625C" w14:textId="77777777" w:rsidTr="00870E7B">
        <w:tc>
          <w:tcPr>
            <w:tcW w:w="0" w:type="auto"/>
            <w:shd w:val="clear" w:color="auto" w:fill="auto"/>
            <w:tcMar>
              <w:top w:w="120" w:type="dxa"/>
              <w:left w:w="120" w:type="dxa"/>
              <w:bottom w:w="120" w:type="dxa"/>
              <w:right w:w="120" w:type="dxa"/>
            </w:tcMar>
            <w:hideMark/>
          </w:tcPr>
          <w:p w14:paraId="7BE462A5"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lastRenderedPageBreak/>
              <w:t>R</w:t>
            </w:r>
            <w:r w:rsidRPr="006370B2">
              <w:rPr>
                <w:rFonts w:ascii="Times New Roman" w:eastAsia="Times New Roman" w:hAnsi="Times New Roman" w:cs="Times New Roman"/>
                <w:color w:val="000000" w:themeColor="text1"/>
                <w:sz w:val="24"/>
                <w:szCs w:val="24"/>
              </w:rPr>
              <w:t>elevant</w:t>
            </w:r>
          </w:p>
          <w:p w14:paraId="03A9532C"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11E882F3"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1FF44E17"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7A648977"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7DFA9483"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59F61C5C" w14:textId="37138D9E"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If my objectives are aligned with those of my team, supervisor, department, or firm as a whole, I have a higher chance of success.</w:t>
            </w:r>
          </w:p>
        </w:tc>
        <w:tc>
          <w:tcPr>
            <w:tcW w:w="0" w:type="auto"/>
            <w:shd w:val="clear" w:color="auto" w:fill="auto"/>
            <w:tcMar>
              <w:top w:w="120" w:type="dxa"/>
              <w:left w:w="120" w:type="dxa"/>
              <w:bottom w:w="120" w:type="dxa"/>
              <w:right w:w="120" w:type="dxa"/>
            </w:tcMar>
            <w:hideMark/>
          </w:tcPr>
          <w:p w14:paraId="4E68CF91" w14:textId="77777777" w:rsidR="00D909A0" w:rsidRPr="006370B2" w:rsidRDefault="00D909A0"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Is the goal appropriate in light of the aims of my company?</w:t>
            </w:r>
          </w:p>
          <w:p w14:paraId="2236FF7F" w14:textId="25EFBC6D" w:rsidR="00AF6DD9" w:rsidRPr="006370B2" w:rsidRDefault="00D909A0"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Is the aim in line with my long-term goals or those of my unit?</w:t>
            </w:r>
          </w:p>
        </w:tc>
      </w:tr>
      <w:tr w:rsidR="00297259" w:rsidRPr="006370B2" w14:paraId="3E30F0B6" w14:textId="77777777" w:rsidTr="00870E7B">
        <w:tc>
          <w:tcPr>
            <w:tcW w:w="0" w:type="auto"/>
            <w:shd w:val="clear" w:color="auto" w:fill="auto"/>
            <w:tcMar>
              <w:top w:w="120" w:type="dxa"/>
              <w:left w:w="120" w:type="dxa"/>
              <w:bottom w:w="120" w:type="dxa"/>
              <w:right w:w="120" w:type="dxa"/>
            </w:tcMar>
            <w:hideMark/>
          </w:tcPr>
          <w:p w14:paraId="646E383D"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b/>
                <w:bCs/>
                <w:color w:val="000000" w:themeColor="text1"/>
                <w:sz w:val="24"/>
                <w:szCs w:val="24"/>
              </w:rPr>
              <w:t>T</w:t>
            </w:r>
            <w:r w:rsidRPr="006370B2">
              <w:rPr>
                <w:rFonts w:ascii="Times New Roman" w:eastAsia="Times New Roman" w:hAnsi="Times New Roman" w:cs="Times New Roman"/>
                <w:color w:val="000000" w:themeColor="text1"/>
                <w:sz w:val="24"/>
                <w:szCs w:val="24"/>
              </w:rPr>
              <w:t>ime-bound</w:t>
            </w:r>
          </w:p>
          <w:p w14:paraId="73706DAC"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3B2C66CE"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3170C879"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4EC7A96A"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p w14:paraId="5CBB3115"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 </w:t>
            </w:r>
          </w:p>
        </w:tc>
        <w:tc>
          <w:tcPr>
            <w:tcW w:w="0" w:type="auto"/>
            <w:shd w:val="clear" w:color="auto" w:fill="auto"/>
            <w:tcMar>
              <w:top w:w="120" w:type="dxa"/>
              <w:left w:w="120" w:type="dxa"/>
              <w:bottom w:w="120" w:type="dxa"/>
              <w:right w:w="120" w:type="dxa"/>
            </w:tcMar>
            <w:hideMark/>
          </w:tcPr>
          <w:p w14:paraId="34D734EC" w14:textId="66929DE4" w:rsidR="00AF6DD9" w:rsidRPr="006370B2" w:rsidRDefault="00B31183"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Setting a deadline, often called a target date, is a good approach to see how far I've come toward my objective. Yearly performance reviews allow for longer-term objectives to be set while still allowing for annual evaluations to be done.</w:t>
            </w:r>
            <w:r w:rsidR="00AF6DD9" w:rsidRPr="006370B2">
              <w:rPr>
                <w:rFonts w:ascii="Times New Roman" w:eastAsia="Times New Roman" w:hAnsi="Times New Roman" w:cs="Times New Roman"/>
                <w:color w:val="000000" w:themeColor="text1"/>
                <w:sz w:val="24"/>
                <w:szCs w:val="24"/>
              </w:rPr>
              <w:t> </w:t>
            </w:r>
          </w:p>
          <w:p w14:paraId="3F1602D9" w14:textId="77777777" w:rsidR="00AF6DD9" w:rsidRPr="006370B2" w:rsidRDefault="00AF6DD9"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p>
        </w:tc>
        <w:tc>
          <w:tcPr>
            <w:tcW w:w="0" w:type="auto"/>
            <w:shd w:val="clear" w:color="auto" w:fill="auto"/>
            <w:tcMar>
              <w:top w:w="120" w:type="dxa"/>
              <w:left w:w="120" w:type="dxa"/>
              <w:bottom w:w="120" w:type="dxa"/>
              <w:right w:w="120" w:type="dxa"/>
            </w:tcMar>
            <w:hideMark/>
          </w:tcPr>
          <w:p w14:paraId="1235F5DC" w14:textId="77777777" w:rsidR="002926DD" w:rsidRPr="006370B2" w:rsidRDefault="002926DD"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Is there a deadline for achieving the goal?</w:t>
            </w:r>
          </w:p>
          <w:p w14:paraId="3B25ADF9" w14:textId="77777777" w:rsidR="002926DD" w:rsidRPr="006370B2" w:rsidRDefault="002926DD"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Do you know when this target is due?</w:t>
            </w:r>
          </w:p>
          <w:p w14:paraId="2F8FF403" w14:textId="77777777" w:rsidR="002926DD" w:rsidRPr="006370B2" w:rsidRDefault="002926DD"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How long will it take for me to achieve my goal?</w:t>
            </w:r>
          </w:p>
          <w:p w14:paraId="7F035716" w14:textId="4090E6AA" w:rsidR="00AF6DD9" w:rsidRPr="006370B2" w:rsidRDefault="002926DD" w:rsidP="006370B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6370B2">
              <w:rPr>
                <w:rFonts w:ascii="Times New Roman" w:eastAsia="Times New Roman" w:hAnsi="Times New Roman" w:cs="Times New Roman"/>
                <w:color w:val="000000" w:themeColor="text1"/>
                <w:sz w:val="24"/>
                <w:szCs w:val="24"/>
              </w:rPr>
              <w:t>How long will it take me to accomplish this project?</w:t>
            </w:r>
          </w:p>
        </w:tc>
      </w:tr>
    </w:tbl>
    <w:p w14:paraId="3DEEDE4D" w14:textId="77777777" w:rsidR="0055643D" w:rsidRPr="006370B2" w:rsidRDefault="0055643D" w:rsidP="006370B2">
      <w:pPr>
        <w:pStyle w:val="Heading1"/>
        <w:spacing w:line="360" w:lineRule="auto"/>
        <w:jc w:val="both"/>
        <w:rPr>
          <w:rFonts w:ascii="Times New Roman" w:hAnsi="Times New Roman" w:cs="Times New Roman"/>
          <w:b/>
          <w:bCs/>
          <w:color w:val="000000" w:themeColor="text1"/>
        </w:rPr>
      </w:pPr>
      <w:bookmarkStart w:id="13" w:name="_Toc108570701"/>
    </w:p>
    <w:p w14:paraId="022F3E87" w14:textId="78F371EC" w:rsidR="0055643D" w:rsidRPr="006370B2" w:rsidRDefault="0055643D" w:rsidP="006370B2">
      <w:pPr>
        <w:spacing w:line="360" w:lineRule="auto"/>
        <w:rPr>
          <w:rFonts w:ascii="Times New Roman" w:eastAsiaTheme="majorEastAsia" w:hAnsi="Times New Roman" w:cs="Times New Roman"/>
          <w:b/>
          <w:bCs/>
          <w:color w:val="000000" w:themeColor="text1"/>
          <w:sz w:val="32"/>
          <w:szCs w:val="32"/>
        </w:rPr>
      </w:pPr>
    </w:p>
    <w:p w14:paraId="35066FF2" w14:textId="77777777" w:rsidR="0055643D" w:rsidRPr="006370B2" w:rsidRDefault="0055643D" w:rsidP="006370B2">
      <w:pPr>
        <w:spacing w:line="360" w:lineRule="auto"/>
        <w:rPr>
          <w:rFonts w:ascii="Times New Roman" w:eastAsiaTheme="majorEastAsia" w:hAnsi="Times New Roman" w:cs="Times New Roman"/>
          <w:b/>
          <w:bCs/>
          <w:color w:val="000000" w:themeColor="text1"/>
          <w:sz w:val="32"/>
          <w:szCs w:val="32"/>
        </w:rPr>
      </w:pPr>
      <w:r w:rsidRPr="006370B2">
        <w:rPr>
          <w:rFonts w:ascii="Times New Roman" w:hAnsi="Times New Roman" w:cs="Times New Roman"/>
          <w:b/>
          <w:bCs/>
          <w:color w:val="000000" w:themeColor="text1"/>
        </w:rPr>
        <w:br w:type="page"/>
      </w:r>
    </w:p>
    <w:p w14:paraId="275F6D43" w14:textId="697E8021"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14" w:name="_Toc108737178"/>
      <w:r w:rsidRPr="006370B2">
        <w:rPr>
          <w:rFonts w:ascii="Times New Roman" w:hAnsi="Times New Roman" w:cs="Times New Roman"/>
          <w:b/>
          <w:bCs/>
          <w:color w:val="000000" w:themeColor="text1"/>
        </w:rPr>
        <w:lastRenderedPageBreak/>
        <w:t>Conclusion</w:t>
      </w:r>
      <w:bookmarkEnd w:id="13"/>
      <w:bookmarkEnd w:id="14"/>
    </w:p>
    <w:p w14:paraId="04F349CE" w14:textId="1FB85DB4" w:rsidR="00AF6DD9" w:rsidRPr="006370B2" w:rsidRDefault="004C151E"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themeColor="text1"/>
          <w:sz w:val="24"/>
          <w:szCs w:val="24"/>
        </w:rPr>
        <w:t xml:space="preserve">Employers may benefit from conducting performance reviews of their employees </w:t>
      </w:r>
      <w:r w:rsidR="00C11BFE" w:rsidRPr="006370B2">
        <w:rPr>
          <w:rFonts w:ascii="Times New Roman" w:hAnsi="Times New Roman" w:cs="Times New Roman"/>
          <w:color w:val="000000" w:themeColor="text1"/>
          <w:sz w:val="24"/>
          <w:szCs w:val="24"/>
        </w:rPr>
        <w:t>to</w:t>
      </w:r>
      <w:r w:rsidRPr="006370B2">
        <w:rPr>
          <w:rFonts w:ascii="Times New Roman" w:hAnsi="Times New Roman" w:cs="Times New Roman"/>
          <w:color w:val="000000" w:themeColor="text1"/>
          <w:sz w:val="24"/>
          <w:szCs w:val="24"/>
        </w:rPr>
        <w:t xml:space="preserve"> better understand how well they're doing their responsibilities and where they may do better. </w:t>
      </w:r>
      <w:r w:rsidR="00C11BFE" w:rsidRPr="006370B2">
        <w:rPr>
          <w:rFonts w:ascii="Times New Roman" w:hAnsi="Times New Roman" w:cs="Times New Roman"/>
          <w:color w:val="000000" w:themeColor="text1"/>
          <w:sz w:val="24"/>
          <w:szCs w:val="24"/>
        </w:rPr>
        <w:t>To</w:t>
      </w:r>
      <w:r w:rsidRPr="006370B2">
        <w:rPr>
          <w:rFonts w:ascii="Times New Roman" w:hAnsi="Times New Roman" w:cs="Times New Roman"/>
          <w:color w:val="000000" w:themeColor="text1"/>
          <w:sz w:val="24"/>
          <w:szCs w:val="24"/>
        </w:rPr>
        <w:t xml:space="preserve"> openly discuss expectations and goals for the work, frequent reviews are necessary. Teams that are more engaged and motivated as a result of effective performance evaluations are more productive</w:t>
      </w:r>
      <w:r w:rsidR="007C6B74" w:rsidRPr="006370B2">
        <w:rPr>
          <w:rFonts w:ascii="Times New Roman" w:hAnsi="Times New Roman" w:cs="Times New Roman"/>
          <w:color w:val="000000" w:themeColor="text1"/>
          <w:sz w:val="24"/>
          <w:szCs w:val="24"/>
        </w:rPr>
        <w:t xml:space="preserve"> </w:t>
      </w:r>
      <w:r w:rsidR="007C6B74" w:rsidRPr="006370B2">
        <w:rPr>
          <w:rFonts w:ascii="Times New Roman" w:hAnsi="Times New Roman" w:cs="Times New Roman"/>
          <w:color w:val="000000"/>
          <w:sz w:val="24"/>
          <w:szCs w:val="24"/>
          <w:shd w:val="clear" w:color="auto" w:fill="FFFFFF"/>
        </w:rPr>
        <w:t>(Babar et al., 2020)</w:t>
      </w:r>
      <w:r w:rsidR="00297259" w:rsidRPr="006370B2">
        <w:rPr>
          <w:rFonts w:ascii="Times New Roman" w:hAnsi="Times New Roman" w:cs="Times New Roman"/>
          <w:color w:val="000000" w:themeColor="text1"/>
          <w:sz w:val="24"/>
          <w:szCs w:val="24"/>
        </w:rPr>
        <w:t xml:space="preserve">. </w:t>
      </w:r>
      <w:r w:rsidRPr="006370B2">
        <w:rPr>
          <w:rFonts w:ascii="Times New Roman" w:hAnsi="Times New Roman" w:cs="Times New Roman"/>
          <w:color w:val="000000" w:themeColor="text1"/>
          <w:sz w:val="24"/>
          <w:szCs w:val="24"/>
        </w:rPr>
        <w:t xml:space="preserve">Performance evaluations are a terrific tool for firms to ensure that their staff </w:t>
      </w:r>
      <w:r w:rsidR="00C11BFE" w:rsidRPr="006370B2">
        <w:rPr>
          <w:rFonts w:ascii="Times New Roman" w:hAnsi="Times New Roman" w:cs="Times New Roman"/>
          <w:color w:val="000000" w:themeColor="text1"/>
          <w:sz w:val="24"/>
          <w:szCs w:val="24"/>
        </w:rPr>
        <w:t>is</w:t>
      </w:r>
      <w:r w:rsidRPr="006370B2">
        <w:rPr>
          <w:rFonts w:ascii="Times New Roman" w:hAnsi="Times New Roman" w:cs="Times New Roman"/>
          <w:color w:val="000000" w:themeColor="text1"/>
          <w:sz w:val="24"/>
          <w:szCs w:val="24"/>
        </w:rPr>
        <w:t xml:space="preserve"> functioning at their best.</w:t>
      </w:r>
    </w:p>
    <w:p w14:paraId="04631FDC" w14:textId="77777777" w:rsidR="00AF6DD9" w:rsidRPr="006370B2" w:rsidRDefault="00AF6DD9" w:rsidP="006370B2">
      <w:pPr>
        <w:spacing w:line="360" w:lineRule="auto"/>
        <w:jc w:val="both"/>
        <w:rPr>
          <w:rFonts w:ascii="Times New Roman" w:eastAsiaTheme="majorEastAsia" w:hAnsi="Times New Roman" w:cs="Times New Roman"/>
          <w:b/>
          <w:bCs/>
          <w:color w:val="000000" w:themeColor="text1"/>
          <w:sz w:val="32"/>
          <w:szCs w:val="32"/>
        </w:rPr>
      </w:pPr>
      <w:r w:rsidRPr="006370B2">
        <w:rPr>
          <w:rFonts w:ascii="Times New Roman" w:hAnsi="Times New Roman" w:cs="Times New Roman"/>
          <w:b/>
          <w:bCs/>
          <w:color w:val="000000" w:themeColor="text1"/>
        </w:rPr>
        <w:br w:type="page"/>
      </w:r>
    </w:p>
    <w:p w14:paraId="69C9DAFD" w14:textId="77777777" w:rsidR="00AF6DD9" w:rsidRPr="006370B2" w:rsidRDefault="00AF6DD9" w:rsidP="006370B2">
      <w:pPr>
        <w:pStyle w:val="Heading1"/>
        <w:spacing w:line="360" w:lineRule="auto"/>
        <w:jc w:val="both"/>
        <w:rPr>
          <w:rFonts w:ascii="Times New Roman" w:hAnsi="Times New Roman" w:cs="Times New Roman"/>
          <w:b/>
          <w:bCs/>
          <w:color w:val="000000" w:themeColor="text1"/>
        </w:rPr>
      </w:pPr>
      <w:bookmarkStart w:id="15" w:name="_Toc108570702"/>
      <w:bookmarkStart w:id="16" w:name="_Toc108737179"/>
      <w:r w:rsidRPr="006370B2">
        <w:rPr>
          <w:rFonts w:ascii="Times New Roman" w:hAnsi="Times New Roman" w:cs="Times New Roman"/>
          <w:b/>
          <w:bCs/>
          <w:color w:val="000000" w:themeColor="text1"/>
        </w:rPr>
        <w:lastRenderedPageBreak/>
        <w:t>References</w:t>
      </w:r>
      <w:bookmarkEnd w:id="15"/>
      <w:bookmarkEnd w:id="16"/>
    </w:p>
    <w:bookmarkEnd w:id="0"/>
    <w:p w14:paraId="005B57E2"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 xml:space="preserve">Ahmed, W. (2017). Indian Banks and Performance Appraisal </w:t>
      </w:r>
      <w:proofErr w:type="spellStart"/>
      <w:proofErr w:type="gramStart"/>
      <w:r w:rsidRPr="006370B2">
        <w:rPr>
          <w:rFonts w:ascii="Times New Roman" w:hAnsi="Times New Roman" w:cs="Times New Roman"/>
          <w:color w:val="000000"/>
          <w:sz w:val="24"/>
          <w:szCs w:val="24"/>
          <w:shd w:val="clear" w:color="auto" w:fill="FFFFFF"/>
        </w:rPr>
        <w:t>System:An</w:t>
      </w:r>
      <w:proofErr w:type="spellEnd"/>
      <w:proofErr w:type="gramEnd"/>
      <w:r w:rsidRPr="006370B2">
        <w:rPr>
          <w:rFonts w:ascii="Times New Roman" w:hAnsi="Times New Roman" w:cs="Times New Roman"/>
          <w:color w:val="000000"/>
          <w:sz w:val="24"/>
          <w:szCs w:val="24"/>
          <w:shd w:val="clear" w:color="auto" w:fill="FFFFFF"/>
        </w:rPr>
        <w:t xml:space="preserve"> HR Strategy for Corporate Excellence. </w:t>
      </w:r>
      <w:r w:rsidRPr="006370B2">
        <w:rPr>
          <w:rFonts w:ascii="Times New Roman" w:hAnsi="Times New Roman" w:cs="Times New Roman"/>
          <w:i/>
          <w:iCs/>
          <w:color w:val="000000"/>
          <w:sz w:val="24"/>
          <w:szCs w:val="24"/>
          <w:shd w:val="clear" w:color="auto" w:fill="FFFFFF"/>
        </w:rPr>
        <w:t xml:space="preserve">Review Of Professional Management- A Journal </w:t>
      </w:r>
      <w:proofErr w:type="gramStart"/>
      <w:r w:rsidRPr="006370B2">
        <w:rPr>
          <w:rFonts w:ascii="Times New Roman" w:hAnsi="Times New Roman" w:cs="Times New Roman"/>
          <w:i/>
          <w:iCs/>
          <w:color w:val="000000"/>
          <w:sz w:val="24"/>
          <w:szCs w:val="24"/>
          <w:shd w:val="clear" w:color="auto" w:fill="FFFFFF"/>
        </w:rPr>
        <w:t>Of</w:t>
      </w:r>
      <w:proofErr w:type="gramEnd"/>
      <w:r w:rsidRPr="006370B2">
        <w:rPr>
          <w:rFonts w:ascii="Times New Roman" w:hAnsi="Times New Roman" w:cs="Times New Roman"/>
          <w:i/>
          <w:iCs/>
          <w:color w:val="000000"/>
          <w:sz w:val="24"/>
          <w:szCs w:val="24"/>
          <w:shd w:val="clear" w:color="auto" w:fill="FFFFFF"/>
        </w:rPr>
        <w:t xml:space="preserve"> New Delhi Institute Of Management</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6</w:t>
      </w:r>
      <w:r w:rsidRPr="006370B2">
        <w:rPr>
          <w:rFonts w:ascii="Times New Roman" w:hAnsi="Times New Roman" w:cs="Times New Roman"/>
          <w:color w:val="000000"/>
          <w:sz w:val="24"/>
          <w:szCs w:val="24"/>
          <w:shd w:val="clear" w:color="auto" w:fill="FFFFFF"/>
        </w:rPr>
        <w:t xml:space="preserve">(1), 95. </w:t>
      </w:r>
      <w:hyperlink r:id="rId7" w:history="1">
        <w:r w:rsidRPr="006370B2">
          <w:rPr>
            <w:rStyle w:val="Hyperlink"/>
            <w:rFonts w:ascii="Times New Roman" w:hAnsi="Times New Roman" w:cs="Times New Roman"/>
            <w:sz w:val="24"/>
            <w:szCs w:val="24"/>
            <w:shd w:val="clear" w:color="auto" w:fill="FFFFFF"/>
          </w:rPr>
          <w:t>https://doi.org/10.20968/rpm/2008/v6/i1/100951</w:t>
        </w:r>
      </w:hyperlink>
    </w:p>
    <w:p w14:paraId="4B4728AE"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Babar, S., Obaid, A., &amp; Tariq, H. (2020). HR Strength and Performance Appraisal Quality: The Impact of Non-Work Domain Influence. </w:t>
      </w:r>
      <w:r w:rsidRPr="006370B2">
        <w:rPr>
          <w:rFonts w:ascii="Times New Roman" w:hAnsi="Times New Roman" w:cs="Times New Roman"/>
          <w:i/>
          <w:iCs/>
          <w:color w:val="000000"/>
          <w:sz w:val="24"/>
          <w:szCs w:val="24"/>
          <w:shd w:val="clear" w:color="auto" w:fill="FFFFFF"/>
        </w:rPr>
        <w:t>Academy Of Management Proceedings</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2020</w:t>
      </w:r>
      <w:r w:rsidRPr="006370B2">
        <w:rPr>
          <w:rFonts w:ascii="Times New Roman" w:hAnsi="Times New Roman" w:cs="Times New Roman"/>
          <w:color w:val="000000"/>
          <w:sz w:val="24"/>
          <w:szCs w:val="24"/>
          <w:shd w:val="clear" w:color="auto" w:fill="FFFFFF"/>
        </w:rPr>
        <w:t xml:space="preserve">(1), 16567. </w:t>
      </w:r>
      <w:hyperlink r:id="rId8" w:history="1">
        <w:r w:rsidRPr="006370B2">
          <w:rPr>
            <w:rStyle w:val="Hyperlink"/>
            <w:rFonts w:ascii="Times New Roman" w:hAnsi="Times New Roman" w:cs="Times New Roman"/>
            <w:sz w:val="24"/>
            <w:szCs w:val="24"/>
            <w:shd w:val="clear" w:color="auto" w:fill="FFFFFF"/>
          </w:rPr>
          <w:t>https://doi.org/10.5465/ambpp.2020.16567abstract</w:t>
        </w:r>
      </w:hyperlink>
    </w:p>
    <w:p w14:paraId="03F0822B"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 xml:space="preserve">Eder, R. (2015). Increasing Productivity Through Performance Appraisal/Assessing Performance </w:t>
      </w:r>
      <w:proofErr w:type="spellStart"/>
      <w:r w:rsidRPr="006370B2">
        <w:rPr>
          <w:rFonts w:ascii="Times New Roman" w:hAnsi="Times New Roman" w:cs="Times New Roman"/>
          <w:color w:val="000000"/>
          <w:sz w:val="24"/>
          <w:szCs w:val="24"/>
          <w:shd w:val="clear" w:color="auto" w:fill="FFFFFF"/>
        </w:rPr>
        <w:t>AppraisalIncreasing</w:t>
      </w:r>
      <w:proofErr w:type="spellEnd"/>
      <w:r w:rsidRPr="006370B2">
        <w:rPr>
          <w:rFonts w:ascii="Times New Roman" w:hAnsi="Times New Roman" w:cs="Times New Roman"/>
          <w:color w:val="000000"/>
          <w:sz w:val="24"/>
          <w:szCs w:val="24"/>
          <w:shd w:val="clear" w:color="auto" w:fill="FFFFFF"/>
        </w:rPr>
        <w:t xml:space="preserve"> Productivity Through Performance Appraisal, by Latham Gary P. </w:t>
      </w:r>
      <w:proofErr w:type="spellStart"/>
      <w:r w:rsidRPr="006370B2">
        <w:rPr>
          <w:rFonts w:ascii="Times New Roman" w:hAnsi="Times New Roman" w:cs="Times New Roman"/>
          <w:color w:val="000000"/>
          <w:sz w:val="24"/>
          <w:szCs w:val="24"/>
          <w:shd w:val="clear" w:color="auto" w:fill="FFFFFF"/>
        </w:rPr>
        <w:t>Wexley</w:t>
      </w:r>
      <w:proofErr w:type="spellEnd"/>
      <w:r w:rsidRPr="006370B2">
        <w:rPr>
          <w:rFonts w:ascii="Times New Roman" w:hAnsi="Times New Roman" w:cs="Times New Roman"/>
          <w:color w:val="000000"/>
          <w:sz w:val="24"/>
          <w:szCs w:val="24"/>
          <w:shd w:val="clear" w:color="auto" w:fill="FFFFFF"/>
        </w:rPr>
        <w:t xml:space="preserve"> Kenneth </w:t>
      </w:r>
      <w:proofErr w:type="gramStart"/>
      <w:r w:rsidRPr="006370B2">
        <w:rPr>
          <w:rFonts w:ascii="Times New Roman" w:hAnsi="Times New Roman" w:cs="Times New Roman"/>
          <w:color w:val="000000"/>
          <w:sz w:val="24"/>
          <w:szCs w:val="24"/>
          <w:shd w:val="clear" w:color="auto" w:fill="FFFFFF"/>
        </w:rPr>
        <w:t>N..</w:t>
      </w:r>
      <w:proofErr w:type="gramEnd"/>
      <w:r w:rsidRPr="006370B2">
        <w:rPr>
          <w:rFonts w:ascii="Times New Roman" w:hAnsi="Times New Roman" w:cs="Times New Roman"/>
          <w:color w:val="000000"/>
          <w:sz w:val="24"/>
          <w:szCs w:val="24"/>
          <w:shd w:val="clear" w:color="auto" w:fill="FFFFFF"/>
        </w:rPr>
        <w:t xml:space="preserve"> Reading, Mass.: Addison-Wesley, 1981, $6.95 </w:t>
      </w:r>
      <w:proofErr w:type="spellStart"/>
      <w:proofErr w:type="gramStart"/>
      <w:r w:rsidRPr="006370B2">
        <w:rPr>
          <w:rFonts w:ascii="Times New Roman" w:hAnsi="Times New Roman" w:cs="Times New Roman"/>
          <w:color w:val="000000"/>
          <w:sz w:val="24"/>
          <w:szCs w:val="24"/>
          <w:shd w:val="clear" w:color="auto" w:fill="FFFFFF"/>
        </w:rPr>
        <w:t>paper.Assessing</w:t>
      </w:r>
      <w:proofErr w:type="spellEnd"/>
      <w:proofErr w:type="gramEnd"/>
      <w:r w:rsidRPr="006370B2">
        <w:rPr>
          <w:rFonts w:ascii="Times New Roman" w:hAnsi="Times New Roman" w:cs="Times New Roman"/>
          <w:color w:val="000000"/>
          <w:sz w:val="24"/>
          <w:szCs w:val="24"/>
          <w:shd w:val="clear" w:color="auto" w:fill="FFFFFF"/>
        </w:rPr>
        <w:t xml:space="preserve"> Performance Appraisal by </w:t>
      </w:r>
      <w:proofErr w:type="spellStart"/>
      <w:r w:rsidRPr="006370B2">
        <w:rPr>
          <w:rFonts w:ascii="Times New Roman" w:hAnsi="Times New Roman" w:cs="Times New Roman"/>
          <w:color w:val="000000"/>
          <w:sz w:val="24"/>
          <w:szCs w:val="24"/>
          <w:shd w:val="clear" w:color="auto" w:fill="FFFFFF"/>
        </w:rPr>
        <w:t>Sashkin</w:t>
      </w:r>
      <w:proofErr w:type="spellEnd"/>
      <w:r w:rsidRPr="006370B2">
        <w:rPr>
          <w:rFonts w:ascii="Times New Roman" w:hAnsi="Times New Roman" w:cs="Times New Roman"/>
          <w:color w:val="000000"/>
          <w:sz w:val="24"/>
          <w:szCs w:val="24"/>
          <w:shd w:val="clear" w:color="auto" w:fill="FFFFFF"/>
        </w:rPr>
        <w:t xml:space="preserve"> Marshall. San Diego, Cal.: University Associates, 1981, $17 paper. </w:t>
      </w:r>
      <w:r w:rsidRPr="006370B2">
        <w:rPr>
          <w:rFonts w:ascii="Times New Roman" w:hAnsi="Times New Roman" w:cs="Times New Roman"/>
          <w:i/>
          <w:iCs/>
          <w:color w:val="000000"/>
          <w:sz w:val="24"/>
          <w:szCs w:val="24"/>
          <w:shd w:val="clear" w:color="auto" w:fill="FFFFFF"/>
        </w:rPr>
        <w:t>Academy Of Management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7</w:t>
      </w:r>
      <w:r w:rsidRPr="006370B2">
        <w:rPr>
          <w:rFonts w:ascii="Times New Roman" w:hAnsi="Times New Roman" w:cs="Times New Roman"/>
          <w:color w:val="000000"/>
          <w:sz w:val="24"/>
          <w:szCs w:val="24"/>
          <w:shd w:val="clear" w:color="auto" w:fill="FFFFFF"/>
        </w:rPr>
        <w:t xml:space="preserve">(4), 644-647. </w:t>
      </w:r>
      <w:hyperlink r:id="rId9" w:history="1">
        <w:r w:rsidRPr="006370B2">
          <w:rPr>
            <w:rStyle w:val="Hyperlink"/>
            <w:rFonts w:ascii="Times New Roman" w:hAnsi="Times New Roman" w:cs="Times New Roman"/>
            <w:sz w:val="24"/>
            <w:szCs w:val="24"/>
            <w:shd w:val="clear" w:color="auto" w:fill="FFFFFF"/>
          </w:rPr>
          <w:t>https://doi.org/10.5465/amr.1982.4285275</w:t>
        </w:r>
      </w:hyperlink>
    </w:p>
    <w:p w14:paraId="3CBE5D26"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Elliot, A. (2016). How coaching drives high performance at Portman: Instilling a culture of high performance from the top down. </w:t>
      </w:r>
      <w:r w:rsidRPr="006370B2">
        <w:rPr>
          <w:rFonts w:ascii="Times New Roman" w:hAnsi="Times New Roman" w:cs="Times New Roman"/>
          <w:i/>
          <w:iCs/>
          <w:color w:val="000000"/>
          <w:sz w:val="24"/>
          <w:szCs w:val="24"/>
          <w:shd w:val="clear" w:color="auto" w:fill="FFFFFF"/>
        </w:rPr>
        <w:t>Strategic HR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5</w:t>
      </w:r>
      <w:r w:rsidRPr="006370B2">
        <w:rPr>
          <w:rFonts w:ascii="Times New Roman" w:hAnsi="Times New Roman" w:cs="Times New Roman"/>
          <w:color w:val="000000"/>
          <w:sz w:val="24"/>
          <w:szCs w:val="24"/>
          <w:shd w:val="clear" w:color="auto" w:fill="FFFFFF"/>
        </w:rPr>
        <w:t xml:space="preserve">(4), 20-23. </w:t>
      </w:r>
      <w:hyperlink r:id="rId10" w:history="1">
        <w:r w:rsidRPr="006370B2">
          <w:rPr>
            <w:rStyle w:val="Hyperlink"/>
            <w:rFonts w:ascii="Times New Roman" w:hAnsi="Times New Roman" w:cs="Times New Roman"/>
            <w:sz w:val="24"/>
            <w:szCs w:val="24"/>
            <w:shd w:val="clear" w:color="auto" w:fill="FFFFFF"/>
          </w:rPr>
          <w:t>https://doi.org/10.1108/14754390680000892</w:t>
        </w:r>
      </w:hyperlink>
    </w:p>
    <w:p w14:paraId="6E08571D"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Gillen, T. (2018). The people skills behind the appraisal process. </w:t>
      </w:r>
      <w:r w:rsidRPr="006370B2">
        <w:rPr>
          <w:rFonts w:ascii="Times New Roman" w:hAnsi="Times New Roman" w:cs="Times New Roman"/>
          <w:i/>
          <w:iCs/>
          <w:color w:val="000000"/>
          <w:sz w:val="24"/>
          <w:szCs w:val="24"/>
          <w:shd w:val="clear" w:color="auto" w:fill="FFFFFF"/>
        </w:rPr>
        <w:t>Strategic HR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6</w:t>
      </w:r>
      <w:r w:rsidRPr="006370B2">
        <w:rPr>
          <w:rFonts w:ascii="Times New Roman" w:hAnsi="Times New Roman" w:cs="Times New Roman"/>
          <w:color w:val="000000"/>
          <w:sz w:val="24"/>
          <w:szCs w:val="24"/>
          <w:shd w:val="clear" w:color="auto" w:fill="FFFFFF"/>
        </w:rPr>
        <w:t xml:space="preserve">(4), 4-4. </w:t>
      </w:r>
      <w:hyperlink r:id="rId11" w:history="1">
        <w:r w:rsidRPr="006370B2">
          <w:rPr>
            <w:rStyle w:val="Hyperlink"/>
            <w:rFonts w:ascii="Times New Roman" w:hAnsi="Times New Roman" w:cs="Times New Roman"/>
            <w:sz w:val="24"/>
            <w:szCs w:val="24"/>
            <w:shd w:val="clear" w:color="auto" w:fill="FFFFFF"/>
          </w:rPr>
          <w:t>https://doi.org/10.1108/14754390980000973</w:t>
        </w:r>
      </w:hyperlink>
    </w:p>
    <w:p w14:paraId="5102EB58"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John, S. (2017). What gets HR noticed? Employee perceptions of HR actors in performance appraisal. </w:t>
      </w:r>
      <w:r w:rsidRPr="006370B2">
        <w:rPr>
          <w:rFonts w:ascii="Times New Roman" w:hAnsi="Times New Roman" w:cs="Times New Roman"/>
          <w:i/>
          <w:iCs/>
          <w:color w:val="000000"/>
          <w:sz w:val="24"/>
          <w:szCs w:val="24"/>
          <w:shd w:val="clear" w:color="auto" w:fill="FFFFFF"/>
        </w:rPr>
        <w:t>Academy Of Management Proceedings</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2017</w:t>
      </w:r>
      <w:r w:rsidRPr="006370B2">
        <w:rPr>
          <w:rFonts w:ascii="Times New Roman" w:hAnsi="Times New Roman" w:cs="Times New Roman"/>
          <w:color w:val="000000"/>
          <w:sz w:val="24"/>
          <w:szCs w:val="24"/>
          <w:shd w:val="clear" w:color="auto" w:fill="FFFFFF"/>
        </w:rPr>
        <w:t xml:space="preserve">(1), 11276. </w:t>
      </w:r>
      <w:hyperlink r:id="rId12" w:history="1">
        <w:r w:rsidRPr="006370B2">
          <w:rPr>
            <w:rStyle w:val="Hyperlink"/>
            <w:rFonts w:ascii="Times New Roman" w:hAnsi="Times New Roman" w:cs="Times New Roman"/>
            <w:sz w:val="24"/>
            <w:szCs w:val="24"/>
            <w:shd w:val="clear" w:color="auto" w:fill="FFFFFF"/>
          </w:rPr>
          <w:t>https://doi.org/10.5465/ambpp.2017.11276abstract</w:t>
        </w:r>
      </w:hyperlink>
    </w:p>
    <w:p w14:paraId="780B79E3"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Khurana, A., &amp; Goyal, K. (2010). Performance Appraisal: A Key to HR Assessment and Development. </w:t>
      </w:r>
      <w:r w:rsidRPr="006370B2">
        <w:rPr>
          <w:rFonts w:ascii="Times New Roman" w:hAnsi="Times New Roman" w:cs="Times New Roman"/>
          <w:i/>
          <w:iCs/>
          <w:color w:val="000000"/>
          <w:sz w:val="24"/>
          <w:szCs w:val="24"/>
          <w:shd w:val="clear" w:color="auto" w:fill="FFFFFF"/>
        </w:rPr>
        <w:t>SSRN Electronic Journal</w:t>
      </w:r>
      <w:r w:rsidRPr="006370B2">
        <w:rPr>
          <w:rFonts w:ascii="Times New Roman" w:hAnsi="Times New Roman" w:cs="Times New Roman"/>
          <w:color w:val="000000"/>
          <w:sz w:val="24"/>
          <w:szCs w:val="24"/>
          <w:shd w:val="clear" w:color="auto" w:fill="FFFFFF"/>
        </w:rPr>
        <w:t xml:space="preserve">. </w:t>
      </w:r>
      <w:hyperlink r:id="rId13" w:history="1">
        <w:r w:rsidRPr="006370B2">
          <w:rPr>
            <w:rStyle w:val="Hyperlink"/>
            <w:rFonts w:ascii="Times New Roman" w:hAnsi="Times New Roman" w:cs="Times New Roman"/>
            <w:sz w:val="24"/>
            <w:szCs w:val="24"/>
            <w:shd w:val="clear" w:color="auto" w:fill="FFFFFF"/>
          </w:rPr>
          <w:t>https://doi.org/10.2139/ssrn.1714151</w:t>
        </w:r>
      </w:hyperlink>
    </w:p>
    <w:p w14:paraId="6B500162"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Longenecker, C., &amp; Fink, L. (2017). Lessons for improving your formal performance appraisal process. </w:t>
      </w:r>
      <w:r w:rsidRPr="006370B2">
        <w:rPr>
          <w:rFonts w:ascii="Times New Roman" w:hAnsi="Times New Roman" w:cs="Times New Roman"/>
          <w:i/>
          <w:iCs/>
          <w:color w:val="000000"/>
          <w:sz w:val="24"/>
          <w:szCs w:val="24"/>
          <w:shd w:val="clear" w:color="auto" w:fill="FFFFFF"/>
        </w:rPr>
        <w:t>Strategic HR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16</w:t>
      </w:r>
      <w:r w:rsidRPr="006370B2">
        <w:rPr>
          <w:rFonts w:ascii="Times New Roman" w:hAnsi="Times New Roman" w:cs="Times New Roman"/>
          <w:color w:val="000000"/>
          <w:sz w:val="24"/>
          <w:szCs w:val="24"/>
          <w:shd w:val="clear" w:color="auto" w:fill="FFFFFF"/>
        </w:rPr>
        <w:t xml:space="preserve">(1), 32-38. </w:t>
      </w:r>
      <w:hyperlink r:id="rId14" w:history="1">
        <w:r w:rsidRPr="006370B2">
          <w:rPr>
            <w:rStyle w:val="Hyperlink"/>
            <w:rFonts w:ascii="Times New Roman" w:hAnsi="Times New Roman" w:cs="Times New Roman"/>
            <w:sz w:val="24"/>
            <w:szCs w:val="24"/>
            <w:shd w:val="clear" w:color="auto" w:fill="FFFFFF"/>
          </w:rPr>
          <w:t>https://doi.org/10.1108/shr-11-2016-0096</w:t>
        </w:r>
      </w:hyperlink>
    </w:p>
    <w:p w14:paraId="7751F99F"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 xml:space="preserve">Madhavi, M. (2019). A Study on Performance Appraisal </w:t>
      </w:r>
      <w:proofErr w:type="spellStart"/>
      <w:r w:rsidRPr="006370B2">
        <w:rPr>
          <w:rFonts w:ascii="Times New Roman" w:hAnsi="Times New Roman" w:cs="Times New Roman"/>
          <w:color w:val="000000"/>
          <w:sz w:val="24"/>
          <w:szCs w:val="24"/>
          <w:shd w:val="clear" w:color="auto" w:fill="FFFFFF"/>
        </w:rPr>
        <w:t>SystemA</w:t>
      </w:r>
      <w:proofErr w:type="spellEnd"/>
      <w:r w:rsidRPr="006370B2">
        <w:rPr>
          <w:rFonts w:ascii="Times New Roman" w:hAnsi="Times New Roman" w:cs="Times New Roman"/>
          <w:color w:val="000000"/>
          <w:sz w:val="24"/>
          <w:szCs w:val="24"/>
          <w:shd w:val="clear" w:color="auto" w:fill="FFFFFF"/>
        </w:rPr>
        <w:t xml:space="preserve"> Study on Performance Appraisal System. </w:t>
      </w:r>
      <w:r w:rsidRPr="006370B2">
        <w:rPr>
          <w:rFonts w:ascii="Times New Roman" w:hAnsi="Times New Roman" w:cs="Times New Roman"/>
          <w:i/>
          <w:iCs/>
          <w:color w:val="000000"/>
          <w:sz w:val="24"/>
          <w:szCs w:val="24"/>
          <w:shd w:val="clear" w:color="auto" w:fill="FFFFFF"/>
        </w:rPr>
        <w:t xml:space="preserve">International Journal </w:t>
      </w:r>
      <w:proofErr w:type="gramStart"/>
      <w:r w:rsidRPr="006370B2">
        <w:rPr>
          <w:rFonts w:ascii="Times New Roman" w:hAnsi="Times New Roman" w:cs="Times New Roman"/>
          <w:i/>
          <w:iCs/>
          <w:color w:val="000000"/>
          <w:sz w:val="24"/>
          <w:szCs w:val="24"/>
          <w:shd w:val="clear" w:color="auto" w:fill="FFFFFF"/>
        </w:rPr>
        <w:t>For</w:t>
      </w:r>
      <w:proofErr w:type="gramEnd"/>
      <w:r w:rsidRPr="006370B2">
        <w:rPr>
          <w:rFonts w:ascii="Times New Roman" w:hAnsi="Times New Roman" w:cs="Times New Roman"/>
          <w:i/>
          <w:iCs/>
          <w:color w:val="000000"/>
          <w:sz w:val="24"/>
          <w:szCs w:val="24"/>
          <w:shd w:val="clear" w:color="auto" w:fill="FFFFFF"/>
        </w:rPr>
        <w:t xml:space="preserve"> Research In Applied Science And Engineering Technology</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7</w:t>
      </w:r>
      <w:r w:rsidRPr="006370B2">
        <w:rPr>
          <w:rFonts w:ascii="Times New Roman" w:hAnsi="Times New Roman" w:cs="Times New Roman"/>
          <w:color w:val="000000"/>
          <w:sz w:val="24"/>
          <w:szCs w:val="24"/>
          <w:shd w:val="clear" w:color="auto" w:fill="FFFFFF"/>
        </w:rPr>
        <w:t xml:space="preserve">(9), 765-722. </w:t>
      </w:r>
      <w:hyperlink r:id="rId15" w:history="1">
        <w:r w:rsidRPr="006370B2">
          <w:rPr>
            <w:rStyle w:val="Hyperlink"/>
            <w:rFonts w:ascii="Times New Roman" w:hAnsi="Times New Roman" w:cs="Times New Roman"/>
            <w:sz w:val="24"/>
            <w:szCs w:val="24"/>
            <w:shd w:val="clear" w:color="auto" w:fill="FFFFFF"/>
          </w:rPr>
          <w:t>https://doi.org/10.22214/ijraset.2019.9103</w:t>
        </w:r>
      </w:hyperlink>
    </w:p>
    <w:p w14:paraId="1EE22DB1"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lastRenderedPageBreak/>
        <w:t>Phillips, L. (2011). Mitchells &amp;amp; Butlers – HR strategy to deliver business performance. </w:t>
      </w:r>
      <w:r w:rsidRPr="006370B2">
        <w:rPr>
          <w:rFonts w:ascii="Times New Roman" w:hAnsi="Times New Roman" w:cs="Times New Roman"/>
          <w:i/>
          <w:iCs/>
          <w:color w:val="000000"/>
          <w:sz w:val="24"/>
          <w:szCs w:val="24"/>
          <w:shd w:val="clear" w:color="auto" w:fill="FFFFFF"/>
        </w:rPr>
        <w:t>Strategic HR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11</w:t>
      </w:r>
      <w:r w:rsidRPr="006370B2">
        <w:rPr>
          <w:rFonts w:ascii="Times New Roman" w:hAnsi="Times New Roman" w:cs="Times New Roman"/>
          <w:color w:val="000000"/>
          <w:sz w:val="24"/>
          <w:szCs w:val="24"/>
          <w:shd w:val="clear" w:color="auto" w:fill="FFFFFF"/>
        </w:rPr>
        <w:t xml:space="preserve">(1). </w:t>
      </w:r>
      <w:hyperlink r:id="rId16" w:history="1">
        <w:r w:rsidRPr="006370B2">
          <w:rPr>
            <w:rStyle w:val="Hyperlink"/>
            <w:rFonts w:ascii="Times New Roman" w:hAnsi="Times New Roman" w:cs="Times New Roman"/>
            <w:sz w:val="24"/>
            <w:szCs w:val="24"/>
            <w:shd w:val="clear" w:color="auto" w:fill="FFFFFF"/>
          </w:rPr>
          <w:t>https://doi.org/10.1108/shr.2012.37211aaa.007</w:t>
        </w:r>
      </w:hyperlink>
    </w:p>
    <w:p w14:paraId="65FFAC8D"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Sharma, A., &amp; Sharma, T. (2017). HR analytics and performance appraisal system. </w:t>
      </w:r>
      <w:r w:rsidRPr="006370B2">
        <w:rPr>
          <w:rFonts w:ascii="Times New Roman" w:hAnsi="Times New Roman" w:cs="Times New Roman"/>
          <w:i/>
          <w:iCs/>
          <w:color w:val="000000"/>
          <w:sz w:val="24"/>
          <w:szCs w:val="24"/>
          <w:shd w:val="clear" w:color="auto" w:fill="FFFFFF"/>
        </w:rPr>
        <w:t>Management Research Review</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40</w:t>
      </w:r>
      <w:r w:rsidRPr="006370B2">
        <w:rPr>
          <w:rFonts w:ascii="Times New Roman" w:hAnsi="Times New Roman" w:cs="Times New Roman"/>
          <w:color w:val="000000"/>
          <w:sz w:val="24"/>
          <w:szCs w:val="24"/>
          <w:shd w:val="clear" w:color="auto" w:fill="FFFFFF"/>
        </w:rPr>
        <w:t xml:space="preserve">(6), 684-697. </w:t>
      </w:r>
      <w:hyperlink r:id="rId17" w:history="1">
        <w:r w:rsidRPr="006370B2">
          <w:rPr>
            <w:rStyle w:val="Hyperlink"/>
            <w:rFonts w:ascii="Times New Roman" w:hAnsi="Times New Roman" w:cs="Times New Roman"/>
            <w:sz w:val="24"/>
            <w:szCs w:val="24"/>
            <w:shd w:val="clear" w:color="auto" w:fill="FFFFFF"/>
          </w:rPr>
          <w:t>https://doi.org/10.1108/mrr-04-2016-0084</w:t>
        </w:r>
      </w:hyperlink>
    </w:p>
    <w:p w14:paraId="1C8B817B" w14:textId="77777777" w:rsidR="00B12DAA" w:rsidRPr="006370B2" w:rsidRDefault="00B12DAA" w:rsidP="006370B2">
      <w:pPr>
        <w:spacing w:line="360" w:lineRule="auto"/>
        <w:jc w:val="both"/>
        <w:rPr>
          <w:rFonts w:ascii="Times New Roman" w:hAnsi="Times New Roman" w:cs="Times New Roman"/>
          <w:color w:val="000000"/>
          <w:sz w:val="24"/>
          <w:szCs w:val="24"/>
          <w:shd w:val="clear" w:color="auto" w:fill="FFFFFF"/>
        </w:rPr>
      </w:pPr>
      <w:r w:rsidRPr="006370B2">
        <w:rPr>
          <w:rFonts w:ascii="Times New Roman" w:hAnsi="Times New Roman" w:cs="Times New Roman"/>
          <w:color w:val="000000"/>
          <w:sz w:val="24"/>
          <w:szCs w:val="24"/>
          <w:shd w:val="clear" w:color="auto" w:fill="FFFFFF"/>
        </w:rPr>
        <w:t>Wu, H., &amp; Wang, H. (2014). The Application Research of HR Performance Appraisal System Based on Collaboration OA System. </w:t>
      </w:r>
      <w:r w:rsidRPr="006370B2">
        <w:rPr>
          <w:rFonts w:ascii="Times New Roman" w:hAnsi="Times New Roman" w:cs="Times New Roman"/>
          <w:i/>
          <w:iCs/>
          <w:color w:val="000000"/>
          <w:sz w:val="24"/>
          <w:szCs w:val="24"/>
          <w:shd w:val="clear" w:color="auto" w:fill="FFFFFF"/>
        </w:rPr>
        <w:t xml:space="preserve">Applied Mechanics </w:t>
      </w:r>
      <w:proofErr w:type="gramStart"/>
      <w:r w:rsidRPr="006370B2">
        <w:rPr>
          <w:rFonts w:ascii="Times New Roman" w:hAnsi="Times New Roman" w:cs="Times New Roman"/>
          <w:i/>
          <w:iCs/>
          <w:color w:val="000000"/>
          <w:sz w:val="24"/>
          <w:szCs w:val="24"/>
          <w:shd w:val="clear" w:color="auto" w:fill="FFFFFF"/>
        </w:rPr>
        <w:t>And</w:t>
      </w:r>
      <w:proofErr w:type="gramEnd"/>
      <w:r w:rsidRPr="006370B2">
        <w:rPr>
          <w:rFonts w:ascii="Times New Roman" w:hAnsi="Times New Roman" w:cs="Times New Roman"/>
          <w:i/>
          <w:iCs/>
          <w:color w:val="000000"/>
          <w:sz w:val="24"/>
          <w:szCs w:val="24"/>
          <w:shd w:val="clear" w:color="auto" w:fill="FFFFFF"/>
        </w:rPr>
        <w:t xml:space="preserve"> Materials</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556-562</w:t>
      </w:r>
      <w:r w:rsidRPr="006370B2">
        <w:rPr>
          <w:rFonts w:ascii="Times New Roman" w:hAnsi="Times New Roman" w:cs="Times New Roman"/>
          <w:color w:val="000000"/>
          <w:sz w:val="24"/>
          <w:szCs w:val="24"/>
          <w:shd w:val="clear" w:color="auto" w:fill="FFFFFF"/>
        </w:rPr>
        <w:t xml:space="preserve">, 5338-5342. </w:t>
      </w:r>
      <w:hyperlink r:id="rId18" w:history="1">
        <w:r w:rsidRPr="006370B2">
          <w:rPr>
            <w:rStyle w:val="Hyperlink"/>
            <w:rFonts w:ascii="Times New Roman" w:hAnsi="Times New Roman" w:cs="Times New Roman"/>
            <w:sz w:val="24"/>
            <w:szCs w:val="24"/>
            <w:shd w:val="clear" w:color="auto" w:fill="FFFFFF"/>
          </w:rPr>
          <w:t>https://doi.org/10.4028/www.scientific.net/amm.556-562.5338</w:t>
        </w:r>
      </w:hyperlink>
    </w:p>
    <w:p w14:paraId="2EF30082" w14:textId="77777777" w:rsidR="00B12DAA" w:rsidRPr="006370B2" w:rsidRDefault="00B12DAA" w:rsidP="006370B2">
      <w:pPr>
        <w:spacing w:line="360" w:lineRule="auto"/>
        <w:jc w:val="both"/>
        <w:rPr>
          <w:rFonts w:ascii="Times New Roman" w:hAnsi="Times New Roman" w:cs="Times New Roman"/>
          <w:color w:val="000000" w:themeColor="text1"/>
          <w:sz w:val="24"/>
          <w:szCs w:val="24"/>
        </w:rPr>
      </w:pPr>
      <w:r w:rsidRPr="006370B2">
        <w:rPr>
          <w:rFonts w:ascii="Times New Roman" w:hAnsi="Times New Roman" w:cs="Times New Roman"/>
          <w:color w:val="000000"/>
          <w:sz w:val="24"/>
          <w:szCs w:val="24"/>
          <w:shd w:val="clear" w:color="auto" w:fill="FFFFFF"/>
        </w:rPr>
        <w:t xml:space="preserve">Zainal </w:t>
      </w:r>
      <w:proofErr w:type="spellStart"/>
      <w:r w:rsidRPr="006370B2">
        <w:rPr>
          <w:rFonts w:ascii="Times New Roman" w:hAnsi="Times New Roman" w:cs="Times New Roman"/>
          <w:color w:val="000000"/>
          <w:sz w:val="24"/>
          <w:szCs w:val="24"/>
          <w:shd w:val="clear" w:color="auto" w:fill="FFFFFF"/>
        </w:rPr>
        <w:t>Mutaqin</w:t>
      </w:r>
      <w:proofErr w:type="spellEnd"/>
      <w:r w:rsidRPr="006370B2">
        <w:rPr>
          <w:rFonts w:ascii="Times New Roman" w:hAnsi="Times New Roman" w:cs="Times New Roman"/>
          <w:color w:val="000000"/>
          <w:sz w:val="24"/>
          <w:szCs w:val="24"/>
          <w:shd w:val="clear" w:color="auto" w:fill="FFFFFF"/>
        </w:rPr>
        <w:t xml:space="preserve">, J., &amp; </w:t>
      </w:r>
      <w:proofErr w:type="spellStart"/>
      <w:r w:rsidRPr="006370B2">
        <w:rPr>
          <w:rFonts w:ascii="Times New Roman" w:hAnsi="Times New Roman" w:cs="Times New Roman"/>
          <w:color w:val="000000"/>
          <w:sz w:val="24"/>
          <w:szCs w:val="24"/>
          <w:shd w:val="clear" w:color="auto" w:fill="FFFFFF"/>
        </w:rPr>
        <w:t>Chaerudin</w:t>
      </w:r>
      <w:proofErr w:type="spellEnd"/>
      <w:r w:rsidRPr="006370B2">
        <w:rPr>
          <w:rFonts w:ascii="Times New Roman" w:hAnsi="Times New Roman" w:cs="Times New Roman"/>
          <w:color w:val="000000"/>
          <w:sz w:val="24"/>
          <w:szCs w:val="24"/>
          <w:shd w:val="clear" w:color="auto" w:fill="FFFFFF"/>
        </w:rPr>
        <w:t>, C. (2020). THE IMPACT OF COMPETENCY, ORGANIZATIONAL CAREER MANAGEMENT AND PERFORMANCE APPRAISAL TOWARDS CAREER PATH ADVANCEMENT ON MILLENNIAL HR PROFESSION WITH ASSIST FROM ORGANIZATIONAL COMMITMENT AS INTERVENING VARIABLE. </w:t>
      </w:r>
      <w:r w:rsidRPr="006370B2">
        <w:rPr>
          <w:rFonts w:ascii="Times New Roman" w:hAnsi="Times New Roman" w:cs="Times New Roman"/>
          <w:i/>
          <w:iCs/>
          <w:color w:val="000000"/>
          <w:sz w:val="24"/>
          <w:szCs w:val="24"/>
          <w:shd w:val="clear" w:color="auto" w:fill="FFFFFF"/>
        </w:rPr>
        <w:t xml:space="preserve">Dinasti International Journal </w:t>
      </w:r>
      <w:proofErr w:type="gramStart"/>
      <w:r w:rsidRPr="006370B2">
        <w:rPr>
          <w:rFonts w:ascii="Times New Roman" w:hAnsi="Times New Roman" w:cs="Times New Roman"/>
          <w:i/>
          <w:iCs/>
          <w:color w:val="000000"/>
          <w:sz w:val="24"/>
          <w:szCs w:val="24"/>
          <w:shd w:val="clear" w:color="auto" w:fill="FFFFFF"/>
        </w:rPr>
        <w:t>Of</w:t>
      </w:r>
      <w:proofErr w:type="gramEnd"/>
      <w:r w:rsidRPr="006370B2">
        <w:rPr>
          <w:rFonts w:ascii="Times New Roman" w:hAnsi="Times New Roman" w:cs="Times New Roman"/>
          <w:i/>
          <w:iCs/>
          <w:color w:val="000000"/>
          <w:sz w:val="24"/>
          <w:szCs w:val="24"/>
          <w:shd w:val="clear" w:color="auto" w:fill="FFFFFF"/>
        </w:rPr>
        <w:t xml:space="preserve"> Education Management And Social Science</w:t>
      </w:r>
      <w:r w:rsidRPr="006370B2">
        <w:rPr>
          <w:rFonts w:ascii="Times New Roman" w:hAnsi="Times New Roman" w:cs="Times New Roman"/>
          <w:color w:val="000000"/>
          <w:sz w:val="24"/>
          <w:szCs w:val="24"/>
          <w:shd w:val="clear" w:color="auto" w:fill="FFFFFF"/>
        </w:rPr>
        <w:t>, </w:t>
      </w:r>
      <w:r w:rsidRPr="006370B2">
        <w:rPr>
          <w:rFonts w:ascii="Times New Roman" w:hAnsi="Times New Roman" w:cs="Times New Roman"/>
          <w:i/>
          <w:iCs/>
          <w:color w:val="000000"/>
          <w:sz w:val="24"/>
          <w:szCs w:val="24"/>
          <w:shd w:val="clear" w:color="auto" w:fill="FFFFFF"/>
        </w:rPr>
        <w:t>2</w:t>
      </w:r>
      <w:r w:rsidRPr="006370B2">
        <w:rPr>
          <w:rFonts w:ascii="Times New Roman" w:hAnsi="Times New Roman" w:cs="Times New Roman"/>
          <w:color w:val="000000"/>
          <w:sz w:val="24"/>
          <w:szCs w:val="24"/>
          <w:shd w:val="clear" w:color="auto" w:fill="FFFFFF"/>
        </w:rPr>
        <w:t>(1), 106-119. https://doi.org/10.31933/dijemss.v2i1.601</w:t>
      </w:r>
    </w:p>
    <w:sectPr w:rsidR="00B12DAA" w:rsidRPr="006370B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FA7E9" w14:textId="77777777" w:rsidR="000E3F17" w:rsidRDefault="000E3F17" w:rsidP="00AA7FFB">
      <w:pPr>
        <w:spacing w:after="0" w:line="240" w:lineRule="auto"/>
      </w:pPr>
      <w:r>
        <w:separator/>
      </w:r>
    </w:p>
  </w:endnote>
  <w:endnote w:type="continuationSeparator" w:id="0">
    <w:p w14:paraId="436C1C70" w14:textId="77777777" w:rsidR="000E3F17" w:rsidRDefault="000E3F17" w:rsidP="00AA7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468216"/>
      <w:docPartObj>
        <w:docPartGallery w:val="Page Numbers (Bottom of Page)"/>
        <w:docPartUnique/>
      </w:docPartObj>
    </w:sdtPr>
    <w:sdtEndPr>
      <w:rPr>
        <w:noProof/>
      </w:rPr>
    </w:sdtEndPr>
    <w:sdtContent>
      <w:p w14:paraId="2B8B8E49" w14:textId="0EBFF28A" w:rsidR="009925A9" w:rsidRDefault="009925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F8822" w14:textId="77777777" w:rsidR="00AA7FFB" w:rsidRDefault="00AA7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84F1D" w14:textId="77777777" w:rsidR="000E3F17" w:rsidRDefault="000E3F17" w:rsidP="00AA7FFB">
      <w:pPr>
        <w:spacing w:after="0" w:line="240" w:lineRule="auto"/>
      </w:pPr>
      <w:r>
        <w:separator/>
      </w:r>
    </w:p>
  </w:footnote>
  <w:footnote w:type="continuationSeparator" w:id="0">
    <w:p w14:paraId="778A434A" w14:textId="77777777" w:rsidR="000E3F17" w:rsidRDefault="000E3F17" w:rsidP="00AA7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0" type="#_x0000_t75" style="width:10.2pt;height:10.2pt" o:bullet="t">
        <v:imagedata r:id="rId1" o:title="mso8C6C"/>
      </v:shape>
    </w:pict>
  </w:numPicBullet>
  <w:abstractNum w:abstractNumId="0" w15:restartNumberingAfterBreak="0">
    <w:nsid w:val="08181E50"/>
    <w:multiLevelType w:val="hybridMultilevel"/>
    <w:tmpl w:val="4692CD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2F5599"/>
    <w:multiLevelType w:val="hybridMultilevel"/>
    <w:tmpl w:val="2EEEA7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6F6BB8"/>
    <w:multiLevelType w:val="hybridMultilevel"/>
    <w:tmpl w:val="5CD84F2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50241A"/>
    <w:multiLevelType w:val="hybridMultilevel"/>
    <w:tmpl w:val="8040BCF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F37137"/>
    <w:multiLevelType w:val="hybridMultilevel"/>
    <w:tmpl w:val="597678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A1266E"/>
    <w:multiLevelType w:val="hybridMultilevel"/>
    <w:tmpl w:val="07C444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ED38CC"/>
    <w:multiLevelType w:val="hybridMultilevel"/>
    <w:tmpl w:val="2D20899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B64E14"/>
    <w:multiLevelType w:val="hybridMultilevel"/>
    <w:tmpl w:val="3906F3E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6028563">
    <w:abstractNumId w:val="3"/>
  </w:num>
  <w:num w:numId="2" w16cid:durableId="632251429">
    <w:abstractNumId w:val="7"/>
  </w:num>
  <w:num w:numId="3" w16cid:durableId="1978341429">
    <w:abstractNumId w:val="6"/>
  </w:num>
  <w:num w:numId="4" w16cid:durableId="941257199">
    <w:abstractNumId w:val="2"/>
  </w:num>
  <w:num w:numId="5" w16cid:durableId="690567852">
    <w:abstractNumId w:val="1"/>
  </w:num>
  <w:num w:numId="6" w16cid:durableId="231279458">
    <w:abstractNumId w:val="5"/>
  </w:num>
  <w:num w:numId="7" w16cid:durableId="715545538">
    <w:abstractNumId w:val="4"/>
  </w:num>
  <w:num w:numId="8" w16cid:durableId="1252080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8D4"/>
    <w:rsid w:val="000E3F17"/>
    <w:rsid w:val="001610AB"/>
    <w:rsid w:val="00172F0C"/>
    <w:rsid w:val="00175071"/>
    <w:rsid w:val="002926DD"/>
    <w:rsid w:val="00297259"/>
    <w:rsid w:val="003F4D5D"/>
    <w:rsid w:val="004C151E"/>
    <w:rsid w:val="0055643D"/>
    <w:rsid w:val="006370B2"/>
    <w:rsid w:val="007A6F6C"/>
    <w:rsid w:val="007C6B74"/>
    <w:rsid w:val="009925A9"/>
    <w:rsid w:val="009B256D"/>
    <w:rsid w:val="009D1D8F"/>
    <w:rsid w:val="00A24245"/>
    <w:rsid w:val="00A275D9"/>
    <w:rsid w:val="00A41790"/>
    <w:rsid w:val="00AA7FFB"/>
    <w:rsid w:val="00AF6DD9"/>
    <w:rsid w:val="00B12DAA"/>
    <w:rsid w:val="00B268D4"/>
    <w:rsid w:val="00B31183"/>
    <w:rsid w:val="00B9150C"/>
    <w:rsid w:val="00BD4303"/>
    <w:rsid w:val="00C11BFE"/>
    <w:rsid w:val="00C323FE"/>
    <w:rsid w:val="00C336AC"/>
    <w:rsid w:val="00D909A0"/>
    <w:rsid w:val="00DC5472"/>
    <w:rsid w:val="00F024C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B1392"/>
  <w15:chartTrackingRefBased/>
  <w15:docId w15:val="{57EC7ABD-3F28-4F4E-BF34-B57CA3373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6DD9"/>
  </w:style>
  <w:style w:type="paragraph" w:styleId="Heading1">
    <w:name w:val="heading 1"/>
    <w:basedOn w:val="Normal"/>
    <w:next w:val="Normal"/>
    <w:link w:val="Heading1Char"/>
    <w:uiPriority w:val="9"/>
    <w:qFormat/>
    <w:rsid w:val="00AF6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DD9"/>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F6DD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DD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AF6DD9"/>
    <w:rPr>
      <w:color w:val="0563C1" w:themeColor="hyperlink"/>
      <w:u w:val="single"/>
    </w:rPr>
  </w:style>
  <w:style w:type="paragraph" w:styleId="ListParagraph">
    <w:name w:val="List Paragraph"/>
    <w:basedOn w:val="Normal"/>
    <w:uiPriority w:val="34"/>
    <w:qFormat/>
    <w:rsid w:val="00AF6DD9"/>
    <w:pPr>
      <w:ind w:left="720"/>
      <w:contextualSpacing/>
    </w:pPr>
  </w:style>
  <w:style w:type="table" w:styleId="TableGrid">
    <w:name w:val="Table Grid"/>
    <w:basedOn w:val="TableNormal"/>
    <w:uiPriority w:val="39"/>
    <w:rsid w:val="00AF6D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6DD9"/>
    <w:pPr>
      <w:outlineLvl w:val="9"/>
    </w:pPr>
  </w:style>
  <w:style w:type="paragraph" w:styleId="TOC1">
    <w:name w:val="toc 1"/>
    <w:basedOn w:val="Normal"/>
    <w:next w:val="Normal"/>
    <w:autoRedefine/>
    <w:uiPriority w:val="39"/>
    <w:unhideWhenUsed/>
    <w:rsid w:val="00AF6DD9"/>
    <w:pPr>
      <w:spacing w:after="100"/>
    </w:pPr>
  </w:style>
  <w:style w:type="character" w:styleId="UnresolvedMention">
    <w:name w:val="Unresolved Mention"/>
    <w:basedOn w:val="DefaultParagraphFont"/>
    <w:uiPriority w:val="99"/>
    <w:semiHidden/>
    <w:unhideWhenUsed/>
    <w:rsid w:val="00B12DAA"/>
    <w:rPr>
      <w:color w:val="605E5C"/>
      <w:shd w:val="clear" w:color="auto" w:fill="E1DFDD"/>
    </w:rPr>
  </w:style>
  <w:style w:type="paragraph" w:styleId="Header">
    <w:name w:val="header"/>
    <w:basedOn w:val="Normal"/>
    <w:link w:val="HeaderChar"/>
    <w:uiPriority w:val="99"/>
    <w:unhideWhenUsed/>
    <w:rsid w:val="00AA7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FFB"/>
  </w:style>
  <w:style w:type="paragraph" w:styleId="Footer">
    <w:name w:val="footer"/>
    <w:basedOn w:val="Normal"/>
    <w:link w:val="FooterChar"/>
    <w:uiPriority w:val="99"/>
    <w:unhideWhenUsed/>
    <w:rsid w:val="00AA7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465/ambpp.2020.16567abstract" TargetMode="External"/><Relationship Id="rId13" Type="http://schemas.openxmlformats.org/officeDocument/2006/relationships/hyperlink" Target="https://doi.org/10.2139/ssrn.1714151" TargetMode="External"/><Relationship Id="rId18" Type="http://schemas.openxmlformats.org/officeDocument/2006/relationships/hyperlink" Target="https://doi.org/10.4028/www.scientific.net/amm.556-562.533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20968/rpm/2008/v6/i1/100951" TargetMode="External"/><Relationship Id="rId12" Type="http://schemas.openxmlformats.org/officeDocument/2006/relationships/hyperlink" Target="https://doi.org/10.5465/ambpp.2017.11276abstract" TargetMode="External"/><Relationship Id="rId17" Type="http://schemas.openxmlformats.org/officeDocument/2006/relationships/hyperlink" Target="https://doi.org/10.1108/mrr-04-2016-0084" TargetMode="External"/><Relationship Id="rId2" Type="http://schemas.openxmlformats.org/officeDocument/2006/relationships/styles" Target="styles.xml"/><Relationship Id="rId16" Type="http://schemas.openxmlformats.org/officeDocument/2006/relationships/hyperlink" Target="https://doi.org/10.1108/shr.2012.37211aaa.00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14754390980000973" TargetMode="External"/><Relationship Id="rId5" Type="http://schemas.openxmlformats.org/officeDocument/2006/relationships/footnotes" Target="footnotes.xml"/><Relationship Id="rId15" Type="http://schemas.openxmlformats.org/officeDocument/2006/relationships/hyperlink" Target="https://doi.org/10.22214/ijraset.2019.9103" TargetMode="External"/><Relationship Id="rId10" Type="http://schemas.openxmlformats.org/officeDocument/2006/relationships/hyperlink" Target="https://doi.org/10.1108/1475439068000089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5465/amr.1982.4285275" TargetMode="External"/><Relationship Id="rId14" Type="http://schemas.openxmlformats.org/officeDocument/2006/relationships/hyperlink" Target="https://doi.org/10.1108/shr-11-2016-0096"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1</Pages>
  <Words>3017</Words>
  <Characters>17200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Veronika Brunnerova</cp:lastModifiedBy>
  <cp:revision>4</cp:revision>
  <dcterms:created xsi:type="dcterms:W3CDTF">2022-07-13T16:22:00Z</dcterms:created>
  <dcterms:modified xsi:type="dcterms:W3CDTF">2022-08-28T10:27:00Z</dcterms:modified>
</cp:coreProperties>
</file>