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11BFC5" w14:textId="3D084E6A" w:rsidR="00DA18CB" w:rsidRPr="00462D76" w:rsidRDefault="00DA18CB" w:rsidP="008919B1">
      <w:pPr>
        <w:pStyle w:val="paragraph"/>
        <w:spacing w:line="360" w:lineRule="auto"/>
        <w:textAlignment w:val="baseline"/>
        <w:rPr>
          <w:rFonts w:ascii="Arial" w:hAnsi="Arial" w:cs="Arial"/>
        </w:rPr>
      </w:pPr>
      <w:bookmarkStart w:id="0" w:name="_GoBack"/>
      <w:bookmarkEnd w:id="0"/>
    </w:p>
    <w:p w14:paraId="36F6A6AF" w14:textId="77777777" w:rsidR="00DA18CB" w:rsidRPr="008919B1" w:rsidRDefault="00DA18CB" w:rsidP="008919B1">
      <w:pPr>
        <w:spacing w:line="360" w:lineRule="auto"/>
        <w:rPr>
          <w:rFonts w:ascii="Arial" w:hAnsi="Arial" w:cs="Arial"/>
          <w:sz w:val="24"/>
          <w:szCs w:val="24"/>
        </w:rPr>
      </w:pPr>
      <w:r w:rsidRPr="008919B1">
        <w:rPr>
          <w:rFonts w:ascii="Arial" w:hAnsi="Arial" w:cs="Arial"/>
          <w:sz w:val="24"/>
          <w:szCs w:val="24"/>
        </w:rPr>
        <w:br w:type="page"/>
      </w:r>
    </w:p>
    <w:p w14:paraId="2F65514E" w14:textId="29056939" w:rsidR="00DA18CB" w:rsidRPr="008919B1" w:rsidRDefault="00DA18CB" w:rsidP="008919B1">
      <w:pPr>
        <w:spacing w:line="360" w:lineRule="auto"/>
        <w:rPr>
          <w:rFonts w:ascii="Arial" w:hAnsi="Arial" w:cs="Arial"/>
          <w:b/>
          <w:sz w:val="24"/>
          <w:szCs w:val="24"/>
        </w:rPr>
      </w:pPr>
      <w:r w:rsidRPr="008919B1">
        <w:rPr>
          <w:rFonts w:ascii="Arial" w:hAnsi="Arial" w:cs="Arial"/>
          <w:b/>
          <w:sz w:val="24"/>
          <w:szCs w:val="24"/>
        </w:rPr>
        <w:lastRenderedPageBreak/>
        <w:t>Task 1</w:t>
      </w:r>
      <w:r w:rsidR="00563CB2" w:rsidRPr="008919B1">
        <w:rPr>
          <w:rFonts w:ascii="Arial" w:hAnsi="Arial" w:cs="Arial"/>
          <w:b/>
          <w:sz w:val="24"/>
          <w:szCs w:val="24"/>
        </w:rPr>
        <w:t xml:space="preserve"> (</w:t>
      </w:r>
      <w:r w:rsidR="00A82895" w:rsidRPr="008919B1">
        <w:rPr>
          <w:rFonts w:ascii="Arial" w:hAnsi="Arial" w:cs="Arial"/>
          <w:b/>
          <w:sz w:val="24"/>
          <w:szCs w:val="24"/>
        </w:rPr>
        <w:t>711</w:t>
      </w:r>
      <w:r w:rsidR="00563CB2" w:rsidRPr="008919B1">
        <w:rPr>
          <w:rFonts w:ascii="Arial" w:hAnsi="Arial" w:cs="Arial"/>
          <w:b/>
          <w:sz w:val="24"/>
          <w:szCs w:val="24"/>
        </w:rPr>
        <w:t xml:space="preserve"> words)</w:t>
      </w:r>
    </w:p>
    <w:p w14:paraId="5CECECFC" w14:textId="1F13EF67" w:rsidR="00B765A7" w:rsidRPr="008919B1" w:rsidRDefault="00EC3E78" w:rsidP="008919B1">
      <w:p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E</w:t>
      </w:r>
      <w:r w:rsidR="00873D36" w:rsidRPr="008919B1">
        <w:rPr>
          <w:rFonts w:ascii="Arial" w:hAnsi="Arial" w:cs="Arial"/>
          <w:color w:val="000000" w:themeColor="text1"/>
          <w:sz w:val="24"/>
          <w:szCs w:val="24"/>
        </w:rPr>
        <w:t>mployment</w:t>
      </w:r>
      <w:r w:rsidRPr="008919B1">
        <w:rPr>
          <w:rFonts w:ascii="Arial" w:hAnsi="Arial" w:cs="Arial"/>
          <w:color w:val="000000" w:themeColor="text1"/>
          <w:sz w:val="24"/>
          <w:szCs w:val="24"/>
        </w:rPr>
        <w:t xml:space="preserve"> legislation was introduced due to concerns relating to the balance of power between employers and employees, with a purpose of </w:t>
      </w:r>
      <w:r w:rsidR="00873D36" w:rsidRPr="008919B1">
        <w:rPr>
          <w:rFonts w:ascii="Arial" w:hAnsi="Arial" w:cs="Arial"/>
          <w:color w:val="000000" w:themeColor="text1"/>
          <w:sz w:val="24"/>
          <w:szCs w:val="24"/>
        </w:rPr>
        <w:t>regulat</w:t>
      </w:r>
      <w:r w:rsidRPr="008919B1">
        <w:rPr>
          <w:rFonts w:ascii="Arial" w:hAnsi="Arial" w:cs="Arial"/>
          <w:color w:val="000000" w:themeColor="text1"/>
          <w:sz w:val="24"/>
          <w:szCs w:val="24"/>
        </w:rPr>
        <w:t xml:space="preserve">ing the relationship between both parties </w:t>
      </w:r>
      <w:sdt>
        <w:sdtPr>
          <w:rPr>
            <w:rFonts w:ascii="Arial" w:hAnsi="Arial" w:cs="Arial"/>
            <w:color w:val="000000" w:themeColor="text1"/>
            <w:sz w:val="24"/>
            <w:szCs w:val="24"/>
          </w:rPr>
          <w:id w:val="626597744"/>
          <w:citation/>
        </w:sdtPr>
        <w:sdtEndPr/>
        <w:sdtContent>
          <w:r w:rsidRPr="008919B1">
            <w:rPr>
              <w:rFonts w:ascii="Arial" w:hAnsi="Arial" w:cs="Arial"/>
              <w:color w:val="000000" w:themeColor="text1"/>
              <w:sz w:val="24"/>
              <w:szCs w:val="24"/>
            </w:rPr>
            <w:fldChar w:fldCharType="begin"/>
          </w:r>
          <w:r w:rsidRPr="008919B1">
            <w:rPr>
              <w:rFonts w:ascii="Arial" w:hAnsi="Arial" w:cs="Arial"/>
              <w:color w:val="000000" w:themeColor="text1"/>
              <w:sz w:val="24"/>
              <w:szCs w:val="24"/>
            </w:rPr>
            <w:instrText xml:space="preserve"> CITATION Dan19 \l 2057 </w:instrText>
          </w:r>
          <w:r w:rsidRPr="008919B1">
            <w:rPr>
              <w:rFonts w:ascii="Arial" w:hAnsi="Arial" w:cs="Arial"/>
              <w:color w:val="000000" w:themeColor="text1"/>
              <w:sz w:val="24"/>
              <w:szCs w:val="24"/>
            </w:rPr>
            <w:fldChar w:fldCharType="separate"/>
          </w:r>
          <w:r w:rsidR="00F376CF" w:rsidRPr="008919B1">
            <w:rPr>
              <w:rFonts w:ascii="Arial" w:hAnsi="Arial" w:cs="Arial"/>
              <w:color w:val="000000" w:themeColor="text1"/>
              <w:sz w:val="24"/>
              <w:szCs w:val="24"/>
            </w:rPr>
            <w:t>(Daniels, 2019)</w:t>
          </w:r>
          <w:r w:rsidRPr="008919B1">
            <w:rPr>
              <w:rFonts w:ascii="Arial" w:hAnsi="Arial" w:cs="Arial"/>
              <w:color w:val="000000" w:themeColor="text1"/>
              <w:sz w:val="24"/>
              <w:szCs w:val="24"/>
            </w:rPr>
            <w:fldChar w:fldCharType="end"/>
          </w:r>
        </w:sdtContent>
      </w:sdt>
      <w:r w:rsidRPr="008919B1">
        <w:rPr>
          <w:rFonts w:ascii="Arial" w:hAnsi="Arial" w:cs="Arial"/>
          <w:color w:val="000000" w:themeColor="text1"/>
          <w:sz w:val="24"/>
          <w:szCs w:val="24"/>
        </w:rPr>
        <w:t>.</w:t>
      </w:r>
      <w:r w:rsidR="00873D36" w:rsidRPr="008919B1">
        <w:rPr>
          <w:rFonts w:ascii="Arial" w:hAnsi="Arial" w:cs="Arial"/>
          <w:color w:val="000000" w:themeColor="text1"/>
          <w:sz w:val="24"/>
          <w:szCs w:val="24"/>
        </w:rPr>
        <w:t xml:space="preserve"> </w:t>
      </w:r>
      <w:r w:rsidRPr="008919B1">
        <w:rPr>
          <w:rFonts w:ascii="Arial" w:hAnsi="Arial" w:cs="Arial"/>
          <w:color w:val="000000" w:themeColor="text1"/>
          <w:sz w:val="24"/>
          <w:szCs w:val="24"/>
        </w:rPr>
        <w:t xml:space="preserve">Employment law prevents employers exploiting employees, providing protection through equality and fairness. </w:t>
      </w:r>
      <w:r w:rsidR="00B765A7" w:rsidRPr="008919B1">
        <w:rPr>
          <w:rFonts w:ascii="Arial" w:hAnsi="Arial" w:cs="Arial"/>
          <w:color w:val="000000" w:themeColor="text1"/>
          <w:sz w:val="24"/>
          <w:szCs w:val="24"/>
        </w:rPr>
        <w:t>Early law focussed on fair wages and working hours, improving working conditions, providing guidelines and a set of principles for both parties to adhere to.   Despite the need for employment law, it does have a financial impact on employers, slowing economic growth</w:t>
      </w:r>
      <w:r w:rsidR="003F2810" w:rsidRPr="008919B1">
        <w:rPr>
          <w:rFonts w:ascii="Arial" w:hAnsi="Arial" w:cs="Arial"/>
          <w:color w:val="000000" w:themeColor="text1"/>
          <w:sz w:val="24"/>
          <w:szCs w:val="24"/>
        </w:rPr>
        <w:t xml:space="preserve"> </w:t>
      </w:r>
      <w:sdt>
        <w:sdtPr>
          <w:rPr>
            <w:rFonts w:ascii="Arial" w:hAnsi="Arial" w:cs="Arial"/>
            <w:color w:val="000000" w:themeColor="text1"/>
            <w:sz w:val="24"/>
            <w:szCs w:val="24"/>
          </w:rPr>
          <w:id w:val="923228346"/>
          <w:citation/>
        </w:sdtPr>
        <w:sdtEndPr/>
        <w:sdtContent>
          <w:r w:rsidR="003F2810" w:rsidRPr="008919B1">
            <w:rPr>
              <w:rFonts w:ascii="Arial" w:hAnsi="Arial" w:cs="Arial"/>
              <w:color w:val="000000" w:themeColor="text1"/>
              <w:sz w:val="24"/>
              <w:szCs w:val="24"/>
            </w:rPr>
            <w:fldChar w:fldCharType="begin"/>
          </w:r>
          <w:r w:rsidR="003F2810" w:rsidRPr="008919B1">
            <w:rPr>
              <w:rFonts w:ascii="Arial" w:hAnsi="Arial" w:cs="Arial"/>
              <w:color w:val="000000" w:themeColor="text1"/>
              <w:sz w:val="24"/>
              <w:szCs w:val="24"/>
            </w:rPr>
            <w:instrText xml:space="preserve"> CITATION CIP16 \l 2057 </w:instrText>
          </w:r>
          <w:r w:rsidR="003F2810" w:rsidRPr="008919B1">
            <w:rPr>
              <w:rFonts w:ascii="Arial" w:hAnsi="Arial" w:cs="Arial"/>
              <w:color w:val="000000" w:themeColor="text1"/>
              <w:sz w:val="24"/>
              <w:szCs w:val="24"/>
            </w:rPr>
            <w:fldChar w:fldCharType="separate"/>
          </w:r>
          <w:r w:rsidR="00F376CF" w:rsidRPr="008919B1">
            <w:rPr>
              <w:rFonts w:ascii="Arial" w:hAnsi="Arial" w:cs="Arial"/>
              <w:color w:val="000000" w:themeColor="text1"/>
              <w:sz w:val="24"/>
              <w:szCs w:val="24"/>
            </w:rPr>
            <w:t>(CIPD, 2016)</w:t>
          </w:r>
          <w:r w:rsidR="003F2810" w:rsidRPr="008919B1">
            <w:rPr>
              <w:rFonts w:ascii="Arial" w:hAnsi="Arial" w:cs="Arial"/>
              <w:color w:val="000000" w:themeColor="text1"/>
              <w:sz w:val="24"/>
              <w:szCs w:val="24"/>
            </w:rPr>
            <w:fldChar w:fldCharType="end"/>
          </w:r>
        </w:sdtContent>
      </w:sdt>
      <w:r w:rsidR="00B765A7" w:rsidRPr="008919B1">
        <w:rPr>
          <w:rFonts w:ascii="Arial" w:hAnsi="Arial" w:cs="Arial"/>
          <w:color w:val="000000" w:themeColor="text1"/>
          <w:sz w:val="24"/>
          <w:szCs w:val="24"/>
        </w:rPr>
        <w:t xml:space="preserve">. </w:t>
      </w:r>
    </w:p>
    <w:p w14:paraId="0A093221" w14:textId="785494E7" w:rsidR="004842A4" w:rsidRPr="008919B1" w:rsidRDefault="00D50553" w:rsidP="008919B1">
      <w:p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 xml:space="preserve">Usually, all cases relating to employment are tried under ‘Civil law’, </w:t>
      </w:r>
      <w:r w:rsidR="00522D2B" w:rsidRPr="008919B1">
        <w:rPr>
          <w:rFonts w:ascii="Arial" w:hAnsi="Arial" w:cs="Arial"/>
          <w:color w:val="000000" w:themeColor="text1"/>
          <w:sz w:val="24"/>
          <w:szCs w:val="24"/>
        </w:rPr>
        <w:t xml:space="preserve">with the claimant trying to gain compensation from the respondent (usually the employer). Criminal courts are when the punishment is from committing a crime from against the state. Within employment, this would include examples relating to the health and safety or immigration, where </w:t>
      </w:r>
      <w:r w:rsidR="00791903" w:rsidRPr="008919B1">
        <w:rPr>
          <w:rFonts w:ascii="Arial" w:hAnsi="Arial" w:cs="Arial"/>
          <w:color w:val="000000" w:themeColor="text1"/>
          <w:sz w:val="24"/>
          <w:szCs w:val="24"/>
        </w:rPr>
        <w:t xml:space="preserve">criminal cases are bought by the Health and Safety Executive or the Crown Prosecution Service </w:t>
      </w:r>
      <w:sdt>
        <w:sdtPr>
          <w:rPr>
            <w:rFonts w:ascii="Arial" w:hAnsi="Arial" w:cs="Arial"/>
            <w:color w:val="000000" w:themeColor="text1"/>
            <w:sz w:val="24"/>
            <w:szCs w:val="24"/>
          </w:rPr>
          <w:id w:val="970941296"/>
          <w:citation/>
        </w:sdtPr>
        <w:sdtEndPr/>
        <w:sdtContent>
          <w:r w:rsidR="00791903" w:rsidRPr="008919B1">
            <w:rPr>
              <w:rFonts w:ascii="Arial" w:hAnsi="Arial" w:cs="Arial"/>
              <w:color w:val="000000" w:themeColor="text1"/>
              <w:sz w:val="24"/>
              <w:szCs w:val="24"/>
            </w:rPr>
            <w:fldChar w:fldCharType="begin"/>
          </w:r>
          <w:r w:rsidR="00791903" w:rsidRPr="008919B1">
            <w:rPr>
              <w:rFonts w:ascii="Arial" w:hAnsi="Arial" w:cs="Arial"/>
              <w:color w:val="000000" w:themeColor="text1"/>
              <w:sz w:val="24"/>
              <w:szCs w:val="24"/>
            </w:rPr>
            <w:instrText xml:space="preserve"> CITATION CIP17 \l 2057 </w:instrText>
          </w:r>
          <w:r w:rsidR="00791903" w:rsidRPr="008919B1">
            <w:rPr>
              <w:rFonts w:ascii="Arial" w:hAnsi="Arial" w:cs="Arial"/>
              <w:color w:val="000000" w:themeColor="text1"/>
              <w:sz w:val="24"/>
              <w:szCs w:val="24"/>
            </w:rPr>
            <w:fldChar w:fldCharType="separate"/>
          </w:r>
          <w:r w:rsidR="00791903" w:rsidRPr="008919B1">
            <w:rPr>
              <w:rFonts w:ascii="Arial" w:hAnsi="Arial" w:cs="Arial"/>
              <w:color w:val="000000" w:themeColor="text1"/>
              <w:sz w:val="24"/>
              <w:szCs w:val="24"/>
            </w:rPr>
            <w:t>(CIPD, 2017)</w:t>
          </w:r>
          <w:r w:rsidR="00791903" w:rsidRPr="008919B1">
            <w:rPr>
              <w:rFonts w:ascii="Arial" w:hAnsi="Arial" w:cs="Arial"/>
              <w:color w:val="000000" w:themeColor="text1"/>
              <w:sz w:val="24"/>
              <w:szCs w:val="24"/>
            </w:rPr>
            <w:fldChar w:fldCharType="end"/>
          </w:r>
        </w:sdtContent>
      </w:sdt>
      <w:r w:rsidR="00791903" w:rsidRPr="008919B1">
        <w:rPr>
          <w:rFonts w:ascii="Arial" w:hAnsi="Arial" w:cs="Arial"/>
          <w:color w:val="000000" w:themeColor="text1"/>
          <w:sz w:val="24"/>
          <w:szCs w:val="24"/>
        </w:rPr>
        <w:t xml:space="preserve">.  Employment law can be Statute, (bought through an Act of Parliament or statutory regulations), a European directive or through common law </w:t>
      </w:r>
      <w:sdt>
        <w:sdtPr>
          <w:rPr>
            <w:rFonts w:ascii="Arial" w:hAnsi="Arial" w:cs="Arial"/>
            <w:color w:val="000000" w:themeColor="text1"/>
            <w:sz w:val="24"/>
            <w:szCs w:val="24"/>
          </w:rPr>
          <w:id w:val="1415897511"/>
          <w:citation/>
        </w:sdtPr>
        <w:sdtEndPr/>
        <w:sdtContent>
          <w:r w:rsidR="00791903" w:rsidRPr="008919B1">
            <w:rPr>
              <w:rFonts w:ascii="Arial" w:hAnsi="Arial" w:cs="Arial"/>
              <w:color w:val="000000" w:themeColor="text1"/>
              <w:sz w:val="24"/>
              <w:szCs w:val="24"/>
            </w:rPr>
            <w:fldChar w:fldCharType="begin"/>
          </w:r>
          <w:r w:rsidR="00791903" w:rsidRPr="008919B1">
            <w:rPr>
              <w:rFonts w:ascii="Arial" w:hAnsi="Arial" w:cs="Arial"/>
              <w:color w:val="000000" w:themeColor="text1"/>
              <w:sz w:val="24"/>
              <w:szCs w:val="24"/>
            </w:rPr>
            <w:instrText xml:space="preserve"> CITATION CIP16 \l 2057 </w:instrText>
          </w:r>
          <w:r w:rsidR="00791903" w:rsidRPr="008919B1">
            <w:rPr>
              <w:rFonts w:ascii="Arial" w:hAnsi="Arial" w:cs="Arial"/>
              <w:color w:val="000000" w:themeColor="text1"/>
              <w:sz w:val="24"/>
              <w:szCs w:val="24"/>
            </w:rPr>
            <w:fldChar w:fldCharType="separate"/>
          </w:r>
          <w:r w:rsidR="00791903" w:rsidRPr="008919B1">
            <w:rPr>
              <w:rFonts w:ascii="Arial" w:hAnsi="Arial" w:cs="Arial"/>
              <w:color w:val="000000" w:themeColor="text1"/>
              <w:sz w:val="24"/>
              <w:szCs w:val="24"/>
            </w:rPr>
            <w:t>(CIPD, 2016)</w:t>
          </w:r>
          <w:r w:rsidR="00791903" w:rsidRPr="008919B1">
            <w:rPr>
              <w:rFonts w:ascii="Arial" w:hAnsi="Arial" w:cs="Arial"/>
              <w:color w:val="000000" w:themeColor="text1"/>
              <w:sz w:val="24"/>
              <w:szCs w:val="24"/>
            </w:rPr>
            <w:fldChar w:fldCharType="end"/>
          </w:r>
        </w:sdtContent>
      </w:sdt>
      <w:r w:rsidR="004842A4" w:rsidRPr="008919B1">
        <w:rPr>
          <w:rFonts w:ascii="Arial" w:hAnsi="Arial" w:cs="Arial"/>
          <w:color w:val="000000" w:themeColor="text1"/>
          <w:sz w:val="24"/>
          <w:szCs w:val="24"/>
        </w:rPr>
        <w:t>.</w:t>
      </w:r>
    </w:p>
    <w:p w14:paraId="74899713" w14:textId="1F3D79E9" w:rsidR="008E214B" w:rsidRPr="008919B1" w:rsidRDefault="00343673" w:rsidP="008919B1">
      <w:p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Since 1964, m</w:t>
      </w:r>
      <w:r w:rsidR="004842A4" w:rsidRPr="008919B1">
        <w:rPr>
          <w:rFonts w:ascii="Arial" w:hAnsi="Arial" w:cs="Arial"/>
          <w:color w:val="000000" w:themeColor="text1"/>
          <w:sz w:val="24"/>
          <w:szCs w:val="24"/>
        </w:rPr>
        <w:t>ost e</w:t>
      </w:r>
      <w:r w:rsidR="00791903" w:rsidRPr="008919B1">
        <w:rPr>
          <w:rFonts w:ascii="Arial" w:hAnsi="Arial" w:cs="Arial"/>
          <w:color w:val="000000" w:themeColor="text1"/>
          <w:sz w:val="24"/>
          <w:szCs w:val="24"/>
        </w:rPr>
        <w:t xml:space="preserve">mployment cases are heard through an </w:t>
      </w:r>
      <w:r w:rsidRPr="008919B1">
        <w:rPr>
          <w:rFonts w:ascii="Arial" w:hAnsi="Arial" w:cs="Arial"/>
          <w:color w:val="000000" w:themeColor="text1"/>
          <w:sz w:val="24"/>
          <w:szCs w:val="24"/>
        </w:rPr>
        <w:t>E</w:t>
      </w:r>
      <w:r w:rsidR="00B765A7" w:rsidRPr="008919B1">
        <w:rPr>
          <w:rFonts w:ascii="Arial" w:hAnsi="Arial" w:cs="Arial"/>
          <w:color w:val="000000" w:themeColor="text1"/>
          <w:sz w:val="24"/>
          <w:szCs w:val="24"/>
        </w:rPr>
        <w:t>mp</w:t>
      </w:r>
      <w:r w:rsidR="00791903" w:rsidRPr="008919B1">
        <w:rPr>
          <w:rFonts w:ascii="Arial" w:hAnsi="Arial" w:cs="Arial"/>
          <w:color w:val="000000" w:themeColor="text1"/>
          <w:sz w:val="24"/>
          <w:szCs w:val="24"/>
        </w:rPr>
        <w:t xml:space="preserve">loyment </w:t>
      </w:r>
      <w:r w:rsidRPr="008919B1">
        <w:rPr>
          <w:rFonts w:ascii="Arial" w:hAnsi="Arial" w:cs="Arial"/>
          <w:color w:val="000000" w:themeColor="text1"/>
          <w:sz w:val="24"/>
          <w:szCs w:val="24"/>
        </w:rPr>
        <w:t>T</w:t>
      </w:r>
      <w:r w:rsidR="00791903" w:rsidRPr="008919B1">
        <w:rPr>
          <w:rFonts w:ascii="Arial" w:hAnsi="Arial" w:cs="Arial"/>
          <w:color w:val="000000" w:themeColor="text1"/>
          <w:sz w:val="24"/>
          <w:szCs w:val="24"/>
        </w:rPr>
        <w:t>ribunal</w:t>
      </w:r>
      <w:r w:rsidR="003F2810" w:rsidRPr="008919B1">
        <w:rPr>
          <w:rFonts w:ascii="Arial" w:hAnsi="Arial" w:cs="Arial"/>
          <w:color w:val="000000" w:themeColor="text1"/>
          <w:sz w:val="24"/>
          <w:szCs w:val="24"/>
        </w:rPr>
        <w:t xml:space="preserve">.  The jurisdiction increased </w:t>
      </w:r>
      <w:r w:rsidR="00A82895" w:rsidRPr="008919B1">
        <w:rPr>
          <w:rFonts w:ascii="Arial" w:hAnsi="Arial" w:cs="Arial"/>
          <w:color w:val="000000" w:themeColor="text1"/>
          <w:sz w:val="24"/>
          <w:szCs w:val="24"/>
        </w:rPr>
        <w:t>with</w:t>
      </w:r>
      <w:r w:rsidR="003F2810" w:rsidRPr="008919B1">
        <w:rPr>
          <w:rFonts w:ascii="Arial" w:hAnsi="Arial" w:cs="Arial"/>
          <w:color w:val="000000" w:themeColor="text1"/>
          <w:sz w:val="24"/>
          <w:szCs w:val="24"/>
        </w:rPr>
        <w:t xml:space="preserve"> new employment legislation</w:t>
      </w:r>
      <w:r w:rsidR="00A82895" w:rsidRPr="008919B1">
        <w:rPr>
          <w:rFonts w:ascii="Arial" w:hAnsi="Arial" w:cs="Arial"/>
          <w:color w:val="000000" w:themeColor="text1"/>
          <w:sz w:val="24"/>
          <w:szCs w:val="24"/>
        </w:rPr>
        <w:t xml:space="preserve">. </w:t>
      </w:r>
      <w:r w:rsidR="003F2810" w:rsidRPr="008919B1">
        <w:rPr>
          <w:rFonts w:ascii="Arial" w:hAnsi="Arial" w:cs="Arial"/>
          <w:color w:val="000000" w:themeColor="text1"/>
          <w:sz w:val="24"/>
          <w:szCs w:val="24"/>
        </w:rPr>
        <w:t xml:space="preserve"> The Employment Rights Act 1996 created the framework for modern-day labor law in the </w:t>
      </w:r>
      <w:r w:rsidR="00A82895" w:rsidRPr="008919B1">
        <w:rPr>
          <w:rFonts w:ascii="Arial" w:hAnsi="Arial" w:cs="Arial"/>
          <w:color w:val="000000" w:themeColor="text1"/>
          <w:sz w:val="24"/>
          <w:szCs w:val="24"/>
        </w:rPr>
        <w:t>UK</w:t>
      </w:r>
      <w:r w:rsidR="008E214B" w:rsidRPr="008919B1">
        <w:rPr>
          <w:rFonts w:ascii="Arial" w:hAnsi="Arial" w:cs="Arial"/>
          <w:color w:val="000000" w:themeColor="text1"/>
          <w:sz w:val="24"/>
          <w:szCs w:val="24"/>
        </w:rPr>
        <w:t xml:space="preserve">, including legislation relating to contracts of employment, employment protection, redundancy and wages. The Act supports the rights of an employee to </w:t>
      </w:r>
      <w:r w:rsidR="003F2810" w:rsidRPr="008919B1">
        <w:rPr>
          <w:rFonts w:ascii="Arial" w:hAnsi="Arial" w:cs="Arial"/>
          <w:color w:val="000000" w:themeColor="text1"/>
          <w:sz w:val="24"/>
          <w:szCs w:val="24"/>
        </w:rPr>
        <w:t>reasonable notice before fair dismissal, time off for parenting, redundancy and unfair dismissal</w:t>
      </w:r>
      <w:r w:rsidR="008E214B" w:rsidRPr="008919B1">
        <w:rPr>
          <w:rFonts w:ascii="Arial" w:hAnsi="Arial" w:cs="Arial"/>
          <w:color w:val="000000" w:themeColor="text1"/>
          <w:sz w:val="24"/>
          <w:szCs w:val="24"/>
        </w:rPr>
        <w:t xml:space="preserve">. </w:t>
      </w:r>
      <w:sdt>
        <w:sdtPr>
          <w:rPr>
            <w:rFonts w:ascii="Arial" w:hAnsi="Arial" w:cs="Arial"/>
            <w:color w:val="000000" w:themeColor="text1"/>
            <w:sz w:val="24"/>
            <w:szCs w:val="24"/>
          </w:rPr>
          <w:id w:val="-2064478078"/>
          <w:citation/>
        </w:sdtPr>
        <w:sdtEndPr/>
        <w:sdtContent>
          <w:r w:rsidR="008E214B" w:rsidRPr="008919B1">
            <w:rPr>
              <w:rFonts w:ascii="Arial" w:hAnsi="Arial" w:cs="Arial"/>
              <w:color w:val="000000" w:themeColor="text1"/>
              <w:sz w:val="24"/>
              <w:szCs w:val="24"/>
            </w:rPr>
            <w:fldChar w:fldCharType="begin"/>
          </w:r>
          <w:r w:rsidR="008E214B" w:rsidRPr="008919B1">
            <w:rPr>
              <w:rFonts w:ascii="Arial" w:hAnsi="Arial" w:cs="Arial"/>
              <w:color w:val="000000" w:themeColor="text1"/>
              <w:sz w:val="24"/>
              <w:szCs w:val="24"/>
            </w:rPr>
            <w:instrText xml:space="preserve"> CITATION Law17 \l 2057 </w:instrText>
          </w:r>
          <w:r w:rsidR="008E214B" w:rsidRPr="008919B1">
            <w:rPr>
              <w:rFonts w:ascii="Arial" w:hAnsi="Arial" w:cs="Arial"/>
              <w:color w:val="000000" w:themeColor="text1"/>
              <w:sz w:val="24"/>
              <w:szCs w:val="24"/>
            </w:rPr>
            <w:fldChar w:fldCharType="separate"/>
          </w:r>
          <w:r w:rsidR="00F376CF" w:rsidRPr="008919B1">
            <w:rPr>
              <w:rFonts w:ascii="Arial" w:hAnsi="Arial" w:cs="Arial"/>
              <w:color w:val="000000" w:themeColor="text1"/>
              <w:sz w:val="24"/>
              <w:szCs w:val="24"/>
            </w:rPr>
            <w:t>(Laws, 2017)</w:t>
          </w:r>
          <w:r w:rsidR="008E214B" w:rsidRPr="008919B1">
            <w:rPr>
              <w:rFonts w:ascii="Arial" w:hAnsi="Arial" w:cs="Arial"/>
              <w:color w:val="000000" w:themeColor="text1"/>
              <w:sz w:val="24"/>
              <w:szCs w:val="24"/>
            </w:rPr>
            <w:fldChar w:fldCharType="end"/>
          </w:r>
        </w:sdtContent>
      </w:sdt>
      <w:r w:rsidR="008E214B" w:rsidRPr="008919B1">
        <w:rPr>
          <w:rFonts w:ascii="Arial" w:hAnsi="Arial" w:cs="Arial"/>
          <w:color w:val="000000" w:themeColor="text1"/>
          <w:sz w:val="24"/>
          <w:szCs w:val="24"/>
        </w:rPr>
        <w:t xml:space="preserve">. </w:t>
      </w:r>
      <w:r w:rsidR="00791903" w:rsidRPr="008919B1">
        <w:rPr>
          <w:rFonts w:ascii="Arial" w:hAnsi="Arial" w:cs="Arial"/>
          <w:color w:val="000000" w:themeColor="text1"/>
          <w:sz w:val="24"/>
          <w:szCs w:val="24"/>
        </w:rPr>
        <w:t xml:space="preserve"> </w:t>
      </w:r>
    </w:p>
    <w:p w14:paraId="5D759BE7" w14:textId="66AB6571" w:rsidR="006C122D" w:rsidRPr="008919B1" w:rsidRDefault="006C122D" w:rsidP="008919B1">
      <w:p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The employment court hierarchy has four stages:</w:t>
      </w:r>
    </w:p>
    <w:p w14:paraId="03EACB42" w14:textId="592702B5" w:rsidR="006B7AE6" w:rsidRPr="008919B1" w:rsidRDefault="006C122D" w:rsidP="008919B1">
      <w:pPr>
        <w:pStyle w:val="paragraph"/>
        <w:numPr>
          <w:ilvl w:val="0"/>
          <w:numId w:val="6"/>
        </w:numPr>
        <w:spacing w:line="360" w:lineRule="auto"/>
        <w:jc w:val="both"/>
        <w:textAlignment w:val="baseline"/>
        <w:rPr>
          <w:rFonts w:ascii="Arial" w:eastAsiaTheme="minorHAnsi" w:hAnsi="Arial" w:cs="Arial"/>
          <w:color w:val="000000" w:themeColor="text1"/>
          <w:lang w:eastAsia="en-US"/>
        </w:rPr>
      </w:pPr>
      <w:r w:rsidRPr="008919B1">
        <w:rPr>
          <w:rFonts w:ascii="Arial" w:eastAsiaTheme="minorHAnsi" w:hAnsi="Arial" w:cs="Arial"/>
          <w:color w:val="000000" w:themeColor="text1"/>
          <w:lang w:eastAsia="en-US"/>
        </w:rPr>
        <w:t>Employment Tribunal</w:t>
      </w:r>
      <w:r w:rsidR="00654748" w:rsidRPr="008919B1">
        <w:rPr>
          <w:rFonts w:ascii="Arial" w:eastAsiaTheme="minorHAnsi" w:hAnsi="Arial" w:cs="Arial"/>
          <w:color w:val="000000" w:themeColor="text1"/>
          <w:lang w:eastAsia="en-US"/>
        </w:rPr>
        <w:t xml:space="preserve"> (ET)</w:t>
      </w:r>
    </w:p>
    <w:p w14:paraId="2B26A6A3" w14:textId="33E520F6" w:rsidR="006C122D" w:rsidRPr="008919B1" w:rsidRDefault="006C122D" w:rsidP="008919B1">
      <w:pPr>
        <w:pStyle w:val="ListParagraph"/>
        <w:numPr>
          <w:ilvl w:val="0"/>
          <w:numId w:val="6"/>
        </w:num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Employment Appeal Tribuna</w:t>
      </w:r>
      <w:r w:rsidR="00654748" w:rsidRPr="008919B1">
        <w:rPr>
          <w:rFonts w:ascii="Arial" w:hAnsi="Arial" w:cs="Arial"/>
          <w:color w:val="000000" w:themeColor="text1"/>
          <w:sz w:val="24"/>
          <w:szCs w:val="24"/>
        </w:rPr>
        <w:t>l (EAT)</w:t>
      </w:r>
    </w:p>
    <w:p w14:paraId="04D3798F" w14:textId="77777777" w:rsidR="006C122D" w:rsidRPr="008919B1" w:rsidRDefault="006C122D" w:rsidP="008919B1">
      <w:pPr>
        <w:pStyle w:val="ListParagraph"/>
        <w:numPr>
          <w:ilvl w:val="0"/>
          <w:numId w:val="6"/>
        </w:num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 xml:space="preserve">Court of Appeal </w:t>
      </w:r>
    </w:p>
    <w:p w14:paraId="3FEB1B38" w14:textId="77777777" w:rsidR="008E214B" w:rsidRPr="008919B1" w:rsidRDefault="006C122D" w:rsidP="008919B1">
      <w:pPr>
        <w:pStyle w:val="ListParagraph"/>
        <w:numPr>
          <w:ilvl w:val="0"/>
          <w:numId w:val="6"/>
        </w:numPr>
        <w:spacing w:line="360" w:lineRule="auto"/>
        <w:rPr>
          <w:rFonts w:ascii="Arial" w:hAnsi="Arial" w:cs="Arial"/>
          <w:color w:val="000000" w:themeColor="text1"/>
          <w:sz w:val="24"/>
          <w:szCs w:val="24"/>
        </w:rPr>
      </w:pPr>
      <w:r w:rsidRPr="008919B1">
        <w:rPr>
          <w:rFonts w:ascii="Arial" w:hAnsi="Arial" w:cs="Arial"/>
          <w:color w:val="000000" w:themeColor="text1"/>
          <w:sz w:val="24"/>
          <w:szCs w:val="24"/>
        </w:rPr>
        <w:t xml:space="preserve">Supreme Court.  </w:t>
      </w:r>
    </w:p>
    <w:p w14:paraId="09E5DFD6" w14:textId="1EFBBDEE" w:rsidR="007C7B2B" w:rsidRPr="008919B1" w:rsidRDefault="007C7B2B" w:rsidP="008919B1">
      <w:pPr>
        <w:spacing w:after="0" w:line="360" w:lineRule="auto"/>
        <w:rPr>
          <w:rFonts w:ascii="Arial" w:hAnsi="Arial" w:cs="Arial"/>
          <w:color w:val="000000" w:themeColor="text1"/>
          <w:sz w:val="24"/>
          <w:szCs w:val="24"/>
        </w:rPr>
      </w:pPr>
      <w:r w:rsidRPr="008919B1">
        <w:rPr>
          <w:rFonts w:ascii="Arial" w:hAnsi="Arial" w:cs="Arial"/>
          <w:color w:val="000000" w:themeColor="text1"/>
          <w:sz w:val="24"/>
          <w:szCs w:val="24"/>
        </w:rPr>
        <w:t>An ET is an employment and equalities court</w:t>
      </w:r>
      <w:r w:rsidR="00A82895" w:rsidRPr="008919B1">
        <w:rPr>
          <w:rFonts w:ascii="Arial" w:hAnsi="Arial" w:cs="Arial"/>
          <w:color w:val="000000" w:themeColor="text1"/>
          <w:sz w:val="24"/>
          <w:szCs w:val="24"/>
        </w:rPr>
        <w:t xml:space="preserve">, consisting of a judge and two lay members. </w:t>
      </w:r>
      <w:r w:rsidRPr="008919B1">
        <w:rPr>
          <w:rFonts w:ascii="Arial" w:hAnsi="Arial" w:cs="Arial"/>
          <w:color w:val="000000" w:themeColor="text1"/>
          <w:sz w:val="24"/>
          <w:szCs w:val="24"/>
        </w:rPr>
        <w:t xml:space="preserve">Disputes are based on statutory employment law claims and, in addition, common law contract claims arising from or outstanding at the termination of </w:t>
      </w:r>
      <w:r w:rsidRPr="008919B1">
        <w:rPr>
          <w:rFonts w:ascii="Arial" w:hAnsi="Arial" w:cs="Arial"/>
          <w:color w:val="000000" w:themeColor="text1"/>
          <w:sz w:val="24"/>
          <w:szCs w:val="24"/>
        </w:rPr>
        <w:lastRenderedPageBreak/>
        <w:t xml:space="preserve">employment up to a maximum of £25,000’ </w:t>
      </w:r>
      <w:sdt>
        <w:sdtPr>
          <w:rPr>
            <w:rFonts w:ascii="Arial" w:hAnsi="Arial" w:cs="Arial"/>
            <w:color w:val="000000" w:themeColor="text1"/>
            <w:sz w:val="24"/>
            <w:szCs w:val="24"/>
          </w:rPr>
          <w:id w:val="-1276328291"/>
          <w:citation/>
        </w:sdtPr>
        <w:sdtEndPr/>
        <w:sdtContent>
          <w:r w:rsidRPr="008919B1">
            <w:rPr>
              <w:rFonts w:ascii="Arial" w:hAnsi="Arial" w:cs="Arial"/>
              <w:color w:val="000000" w:themeColor="text1"/>
              <w:sz w:val="24"/>
              <w:szCs w:val="24"/>
            </w:rPr>
            <w:fldChar w:fldCharType="begin"/>
          </w:r>
          <w:r w:rsidRPr="008919B1">
            <w:rPr>
              <w:rFonts w:ascii="Arial" w:hAnsi="Arial" w:cs="Arial"/>
              <w:color w:val="000000" w:themeColor="text1"/>
              <w:sz w:val="24"/>
              <w:szCs w:val="24"/>
            </w:rPr>
            <w:instrText xml:space="preserve"> CITATION Bel15 \l 2057 </w:instrText>
          </w:r>
          <w:r w:rsidRPr="008919B1">
            <w:rPr>
              <w:rFonts w:ascii="Arial" w:hAnsi="Arial" w:cs="Arial"/>
              <w:color w:val="000000" w:themeColor="text1"/>
              <w:sz w:val="24"/>
              <w:szCs w:val="24"/>
            </w:rPr>
            <w:fldChar w:fldCharType="separate"/>
          </w:r>
          <w:r w:rsidRPr="008919B1">
            <w:rPr>
              <w:rFonts w:ascii="Arial" w:hAnsi="Arial" w:cs="Arial"/>
              <w:color w:val="000000" w:themeColor="text1"/>
              <w:sz w:val="24"/>
              <w:szCs w:val="24"/>
            </w:rPr>
            <w:t>(Bell, 2015)</w:t>
          </w:r>
          <w:r w:rsidRPr="008919B1">
            <w:rPr>
              <w:rFonts w:ascii="Arial" w:hAnsi="Arial" w:cs="Arial"/>
              <w:color w:val="000000" w:themeColor="text1"/>
              <w:sz w:val="24"/>
              <w:szCs w:val="24"/>
            </w:rPr>
            <w:fldChar w:fldCharType="end"/>
          </w:r>
        </w:sdtContent>
      </w:sdt>
      <w:r w:rsidRPr="008919B1">
        <w:rPr>
          <w:rFonts w:ascii="Arial" w:hAnsi="Arial" w:cs="Arial"/>
          <w:color w:val="000000" w:themeColor="text1"/>
          <w:sz w:val="24"/>
          <w:szCs w:val="24"/>
        </w:rPr>
        <w:t xml:space="preserve">. If the employer and employee dispute cannot be dealt with in house for example by mediation, negotiation or agreement, then an applicant in the first instance must contact ACAS who will try to arrange settlement outside of the Employment Tribunal, through ‘Early Conciliation’.   </w:t>
      </w:r>
      <w:r w:rsidR="00A82895" w:rsidRPr="008919B1">
        <w:rPr>
          <w:rFonts w:ascii="Arial" w:hAnsi="Arial" w:cs="Arial"/>
          <w:color w:val="000000" w:themeColor="text1"/>
          <w:sz w:val="24"/>
          <w:szCs w:val="24"/>
        </w:rPr>
        <w:t xml:space="preserve">The claimant is not obliged to participate, but if agreed, the conciliation officer will contact the employer, who then has the option to engage in the process or not. The Conciliation Officer has one month to get both parties to agree a settlement, which can be extended for a further two weeks if both parties agree. If a settlement is reached, the claim ceases. If no conciliation is reached, </w:t>
      </w:r>
      <w:r w:rsidRPr="008919B1">
        <w:rPr>
          <w:rFonts w:ascii="Arial" w:hAnsi="Arial" w:cs="Arial"/>
          <w:color w:val="000000" w:themeColor="text1"/>
          <w:sz w:val="24"/>
          <w:szCs w:val="24"/>
        </w:rPr>
        <w:t>If settlement is not reached</w:t>
      </w:r>
      <w:r w:rsidR="00A82895" w:rsidRPr="008919B1">
        <w:rPr>
          <w:rFonts w:ascii="Arial" w:hAnsi="Arial" w:cs="Arial"/>
          <w:color w:val="000000" w:themeColor="text1"/>
          <w:sz w:val="24"/>
          <w:szCs w:val="24"/>
        </w:rPr>
        <w:t>,</w:t>
      </w:r>
      <w:r w:rsidRPr="008919B1">
        <w:rPr>
          <w:rFonts w:ascii="Arial" w:hAnsi="Arial" w:cs="Arial"/>
          <w:color w:val="000000" w:themeColor="text1"/>
          <w:sz w:val="24"/>
          <w:szCs w:val="24"/>
        </w:rPr>
        <w:t xml:space="preserve"> an application must be made to the ET following receipt of an ET1 certificate. The case will then be heard and decided upon.  There is a limitation period of three months to make a claim, although this is being extended to six months. </w:t>
      </w:r>
    </w:p>
    <w:p w14:paraId="5AC42069" w14:textId="77777777" w:rsidR="007C7B2B" w:rsidRPr="008919B1" w:rsidRDefault="007C7B2B" w:rsidP="008919B1">
      <w:pPr>
        <w:pStyle w:val="paragraph"/>
        <w:spacing w:line="360" w:lineRule="auto"/>
        <w:jc w:val="both"/>
        <w:textAlignment w:val="baseline"/>
        <w:rPr>
          <w:rFonts w:ascii="Arial" w:eastAsiaTheme="minorHAnsi" w:hAnsi="Arial" w:cs="Arial"/>
          <w:lang w:eastAsia="en-US"/>
        </w:rPr>
      </w:pPr>
    </w:p>
    <w:p w14:paraId="3F050598" w14:textId="014947BF" w:rsidR="007C7B2B" w:rsidRPr="008919B1" w:rsidRDefault="007C7B2B" w:rsidP="008919B1">
      <w:pPr>
        <w:pStyle w:val="paragraph"/>
        <w:spacing w:line="360" w:lineRule="auto"/>
        <w:jc w:val="both"/>
        <w:textAlignment w:val="baseline"/>
        <w:rPr>
          <w:rFonts w:ascii="Arial" w:hAnsi="Arial" w:cs="Arial"/>
        </w:rPr>
      </w:pPr>
      <w:r w:rsidRPr="008919B1">
        <w:rPr>
          <w:rFonts w:ascii="Arial" w:hAnsi="Arial" w:cs="Arial"/>
        </w:rPr>
        <w:t>An appeal has to be on a point of law, for example the judge made an error with a point of law, or if a judgement was perverse. The EAT can escalate a case to the Supreme Court, missing a stage in the hierarchy.</w:t>
      </w:r>
      <w:r w:rsidR="00B51970" w:rsidRPr="008919B1">
        <w:rPr>
          <w:rFonts w:ascii="Arial" w:hAnsi="Arial" w:cs="Arial"/>
        </w:rPr>
        <w:t xml:space="preserve"> The options of the EAT can dismiss or accept the appeal, but in addition, they can refer to the same or a different ET for the final decision </w:t>
      </w:r>
      <w:sdt>
        <w:sdtPr>
          <w:rPr>
            <w:rFonts w:ascii="Arial" w:hAnsi="Arial" w:cs="Arial"/>
          </w:rPr>
          <w:id w:val="1341662562"/>
          <w:citation/>
        </w:sdtPr>
        <w:sdtEndPr/>
        <w:sdtContent>
          <w:r w:rsidR="00B51970" w:rsidRPr="008919B1">
            <w:rPr>
              <w:rFonts w:ascii="Arial" w:hAnsi="Arial" w:cs="Arial"/>
            </w:rPr>
            <w:fldChar w:fldCharType="begin"/>
          </w:r>
          <w:r w:rsidR="00B51970" w:rsidRPr="008919B1">
            <w:rPr>
              <w:rFonts w:ascii="Arial" w:hAnsi="Arial" w:cs="Arial"/>
            </w:rPr>
            <w:instrText xml:space="preserve"> CITATION CIP17 \l 2057 </w:instrText>
          </w:r>
          <w:r w:rsidR="00B51970" w:rsidRPr="008919B1">
            <w:rPr>
              <w:rFonts w:ascii="Arial" w:hAnsi="Arial" w:cs="Arial"/>
            </w:rPr>
            <w:fldChar w:fldCharType="separate"/>
          </w:r>
          <w:r w:rsidR="00B51970" w:rsidRPr="008919B1">
            <w:rPr>
              <w:rFonts w:ascii="Arial" w:hAnsi="Arial" w:cs="Arial"/>
              <w:noProof/>
            </w:rPr>
            <w:t>(CIPD, 2017)</w:t>
          </w:r>
          <w:r w:rsidR="00B51970" w:rsidRPr="008919B1">
            <w:rPr>
              <w:rFonts w:ascii="Arial" w:hAnsi="Arial" w:cs="Arial"/>
            </w:rPr>
            <w:fldChar w:fldCharType="end"/>
          </w:r>
        </w:sdtContent>
      </w:sdt>
      <w:r w:rsidR="00B51970" w:rsidRPr="008919B1">
        <w:rPr>
          <w:rFonts w:ascii="Arial" w:hAnsi="Arial" w:cs="Arial"/>
        </w:rPr>
        <w:t>.</w:t>
      </w:r>
    </w:p>
    <w:p w14:paraId="7352207B" w14:textId="30B5146F" w:rsidR="00B51970" w:rsidRPr="008919B1" w:rsidRDefault="00B51970" w:rsidP="008919B1">
      <w:pPr>
        <w:pStyle w:val="paragraph"/>
        <w:spacing w:line="360" w:lineRule="auto"/>
        <w:jc w:val="both"/>
        <w:textAlignment w:val="baseline"/>
        <w:rPr>
          <w:rFonts w:ascii="Arial" w:hAnsi="Arial" w:cs="Arial"/>
        </w:rPr>
      </w:pPr>
    </w:p>
    <w:p w14:paraId="2DDDAE2F" w14:textId="61DD8E1B" w:rsidR="00B51970" w:rsidRPr="008919B1" w:rsidRDefault="00B51970" w:rsidP="008919B1">
      <w:pPr>
        <w:pStyle w:val="paragraph"/>
        <w:spacing w:line="360" w:lineRule="auto"/>
        <w:jc w:val="both"/>
        <w:textAlignment w:val="baseline"/>
        <w:rPr>
          <w:rFonts w:ascii="Arial" w:hAnsi="Arial" w:cs="Arial"/>
        </w:rPr>
      </w:pPr>
      <w:r w:rsidRPr="008919B1">
        <w:rPr>
          <w:rFonts w:ascii="Arial" w:hAnsi="Arial" w:cs="Arial"/>
        </w:rPr>
        <w:t>The escalation to the Court of Appeal is rare due to</w:t>
      </w:r>
      <w:r w:rsidR="00486C93" w:rsidRPr="008919B1">
        <w:rPr>
          <w:rFonts w:ascii="Arial" w:hAnsi="Arial" w:cs="Arial"/>
        </w:rPr>
        <w:t xml:space="preserve"> financial </w:t>
      </w:r>
      <w:r w:rsidRPr="008919B1">
        <w:rPr>
          <w:rFonts w:ascii="Arial" w:hAnsi="Arial" w:cs="Arial"/>
        </w:rPr>
        <w:t>impl</w:t>
      </w:r>
      <w:r w:rsidR="00486C93" w:rsidRPr="008919B1">
        <w:rPr>
          <w:rFonts w:ascii="Arial" w:hAnsi="Arial" w:cs="Arial"/>
        </w:rPr>
        <w:t xml:space="preserve">ications, requiring a barrister.  They can overturn the EAT’s decision and return to the original ET decision. </w:t>
      </w:r>
      <w:r w:rsidR="00563CB2" w:rsidRPr="008919B1">
        <w:rPr>
          <w:rFonts w:ascii="Arial" w:hAnsi="Arial" w:cs="Arial"/>
        </w:rPr>
        <w:t>Any decisions made by the Supreme Court or the Court of Appeal are binding, setting a precedent in case law</w:t>
      </w:r>
      <w:sdt>
        <w:sdtPr>
          <w:rPr>
            <w:rFonts w:ascii="Arial" w:hAnsi="Arial" w:cs="Arial"/>
          </w:rPr>
          <w:id w:val="-1985157117"/>
          <w:citation/>
        </w:sdtPr>
        <w:sdtEndPr/>
        <w:sdtContent>
          <w:r w:rsidR="00563CB2" w:rsidRPr="008919B1">
            <w:rPr>
              <w:rFonts w:ascii="Arial" w:hAnsi="Arial" w:cs="Arial"/>
            </w:rPr>
            <w:fldChar w:fldCharType="begin"/>
          </w:r>
          <w:r w:rsidR="00563CB2" w:rsidRPr="008919B1">
            <w:rPr>
              <w:rFonts w:ascii="Arial" w:hAnsi="Arial" w:cs="Arial"/>
            </w:rPr>
            <w:instrText xml:space="preserve"> CITATION Dan19 \l 2057 </w:instrText>
          </w:r>
          <w:r w:rsidR="00563CB2" w:rsidRPr="008919B1">
            <w:rPr>
              <w:rFonts w:ascii="Arial" w:hAnsi="Arial" w:cs="Arial"/>
            </w:rPr>
            <w:fldChar w:fldCharType="separate"/>
          </w:r>
          <w:r w:rsidR="00563CB2" w:rsidRPr="008919B1">
            <w:rPr>
              <w:rFonts w:ascii="Arial" w:hAnsi="Arial" w:cs="Arial"/>
              <w:noProof/>
            </w:rPr>
            <w:t xml:space="preserve"> (Daniels, 2019)</w:t>
          </w:r>
          <w:r w:rsidR="00563CB2" w:rsidRPr="008919B1">
            <w:rPr>
              <w:rFonts w:ascii="Arial" w:hAnsi="Arial" w:cs="Arial"/>
            </w:rPr>
            <w:fldChar w:fldCharType="end"/>
          </w:r>
        </w:sdtContent>
      </w:sdt>
      <w:r w:rsidR="00563CB2" w:rsidRPr="008919B1">
        <w:rPr>
          <w:rFonts w:ascii="Arial" w:hAnsi="Arial" w:cs="Arial"/>
        </w:rPr>
        <w:t xml:space="preserve">.  </w:t>
      </w:r>
    </w:p>
    <w:p w14:paraId="07B21C67" w14:textId="77777777" w:rsidR="007C7B2B" w:rsidRPr="008919B1" w:rsidRDefault="007C7B2B" w:rsidP="008919B1">
      <w:pPr>
        <w:pStyle w:val="paragraph"/>
        <w:spacing w:line="360" w:lineRule="auto"/>
        <w:jc w:val="both"/>
        <w:textAlignment w:val="baseline"/>
        <w:rPr>
          <w:rFonts w:ascii="Arial" w:eastAsiaTheme="minorHAnsi" w:hAnsi="Arial" w:cs="Arial"/>
          <w:lang w:eastAsia="en-US"/>
        </w:rPr>
      </w:pPr>
    </w:p>
    <w:p w14:paraId="757223D4" w14:textId="66295E40" w:rsidR="00563CB2" w:rsidRPr="008919B1" w:rsidRDefault="00563CB2" w:rsidP="008919B1">
      <w:pPr>
        <w:pStyle w:val="paragraph"/>
        <w:spacing w:line="360" w:lineRule="auto"/>
        <w:jc w:val="both"/>
        <w:textAlignment w:val="baseline"/>
        <w:rPr>
          <w:rFonts w:ascii="Arial" w:hAnsi="Arial" w:cs="Arial"/>
        </w:rPr>
      </w:pPr>
      <w:r w:rsidRPr="008919B1">
        <w:rPr>
          <w:rFonts w:ascii="Arial" w:hAnsi="Arial" w:cs="Arial"/>
        </w:rPr>
        <w:t xml:space="preserve">The civil court structure is as follows </w:t>
      </w:r>
      <w:sdt>
        <w:sdtPr>
          <w:rPr>
            <w:rFonts w:ascii="Arial" w:hAnsi="Arial" w:cs="Arial"/>
          </w:rPr>
          <w:id w:val="-927889740"/>
          <w:citation/>
        </w:sdtPr>
        <w:sdtEndPr/>
        <w:sdtContent>
          <w:r w:rsidRPr="008919B1">
            <w:rPr>
              <w:rFonts w:ascii="Arial" w:hAnsi="Arial" w:cs="Arial"/>
            </w:rPr>
            <w:fldChar w:fldCharType="begin"/>
          </w:r>
          <w:r w:rsidRPr="008919B1">
            <w:rPr>
              <w:rFonts w:ascii="Arial" w:hAnsi="Arial" w:cs="Arial"/>
            </w:rPr>
            <w:instrText xml:space="preserve"> CITATION Dan19 \l 2057 </w:instrText>
          </w:r>
          <w:r w:rsidRPr="008919B1">
            <w:rPr>
              <w:rFonts w:ascii="Arial" w:hAnsi="Arial" w:cs="Arial"/>
            </w:rPr>
            <w:fldChar w:fldCharType="separate"/>
          </w:r>
          <w:r w:rsidRPr="008919B1">
            <w:rPr>
              <w:rFonts w:ascii="Arial" w:hAnsi="Arial" w:cs="Arial"/>
              <w:noProof/>
            </w:rPr>
            <w:t>(Daniels, 2019)</w:t>
          </w:r>
          <w:r w:rsidRPr="008919B1">
            <w:rPr>
              <w:rFonts w:ascii="Arial" w:hAnsi="Arial" w:cs="Arial"/>
            </w:rPr>
            <w:fldChar w:fldCharType="end"/>
          </w:r>
        </w:sdtContent>
      </w:sdt>
      <w:r w:rsidRPr="008919B1">
        <w:rPr>
          <w:rFonts w:ascii="Arial" w:hAnsi="Arial" w:cs="Arial"/>
        </w:rPr>
        <w:t>:</w:t>
      </w:r>
    </w:p>
    <w:p w14:paraId="34C97C29" w14:textId="2BFC4D6A" w:rsidR="00563CB2" w:rsidRPr="008919B1" w:rsidRDefault="00563CB2" w:rsidP="008919B1">
      <w:pPr>
        <w:pStyle w:val="paragraph"/>
        <w:numPr>
          <w:ilvl w:val="0"/>
          <w:numId w:val="11"/>
        </w:numPr>
        <w:spacing w:line="360" w:lineRule="auto"/>
        <w:jc w:val="both"/>
        <w:textAlignment w:val="baseline"/>
        <w:rPr>
          <w:rFonts w:ascii="Arial" w:hAnsi="Arial" w:cs="Arial"/>
        </w:rPr>
      </w:pPr>
      <w:r w:rsidRPr="008919B1">
        <w:rPr>
          <w:rFonts w:ascii="Arial" w:hAnsi="Arial" w:cs="Arial"/>
        </w:rPr>
        <w:t>County Court/High Court</w:t>
      </w:r>
    </w:p>
    <w:p w14:paraId="0932B0C8" w14:textId="012AFE23" w:rsidR="00563CB2" w:rsidRPr="008919B1" w:rsidRDefault="00563CB2" w:rsidP="008919B1">
      <w:pPr>
        <w:pStyle w:val="paragraph"/>
        <w:numPr>
          <w:ilvl w:val="0"/>
          <w:numId w:val="11"/>
        </w:numPr>
        <w:spacing w:line="360" w:lineRule="auto"/>
        <w:jc w:val="both"/>
        <w:textAlignment w:val="baseline"/>
        <w:rPr>
          <w:rFonts w:ascii="Arial" w:hAnsi="Arial" w:cs="Arial"/>
        </w:rPr>
      </w:pPr>
      <w:r w:rsidRPr="008919B1">
        <w:rPr>
          <w:rFonts w:ascii="Arial" w:hAnsi="Arial" w:cs="Arial"/>
        </w:rPr>
        <w:t>Court of Appeal</w:t>
      </w:r>
    </w:p>
    <w:p w14:paraId="59C429D0" w14:textId="44783DFA" w:rsidR="00563CB2" w:rsidRPr="008919B1" w:rsidRDefault="00563CB2" w:rsidP="008919B1">
      <w:pPr>
        <w:pStyle w:val="paragraph"/>
        <w:numPr>
          <w:ilvl w:val="0"/>
          <w:numId w:val="11"/>
        </w:numPr>
        <w:spacing w:line="360" w:lineRule="auto"/>
        <w:jc w:val="both"/>
        <w:textAlignment w:val="baseline"/>
        <w:rPr>
          <w:rFonts w:ascii="Arial" w:hAnsi="Arial" w:cs="Arial"/>
        </w:rPr>
      </w:pPr>
      <w:r w:rsidRPr="008919B1">
        <w:rPr>
          <w:rFonts w:ascii="Arial" w:hAnsi="Arial" w:cs="Arial"/>
        </w:rPr>
        <w:t>Supreme Court</w:t>
      </w:r>
    </w:p>
    <w:p w14:paraId="792E43B7" w14:textId="77777777" w:rsidR="00563CB2" w:rsidRPr="008919B1" w:rsidRDefault="00563CB2" w:rsidP="008919B1">
      <w:pPr>
        <w:pStyle w:val="paragraph"/>
        <w:spacing w:line="360" w:lineRule="auto"/>
        <w:jc w:val="both"/>
        <w:textAlignment w:val="baseline"/>
        <w:rPr>
          <w:rFonts w:ascii="Arial" w:hAnsi="Arial" w:cs="Arial"/>
        </w:rPr>
      </w:pPr>
    </w:p>
    <w:p w14:paraId="630E4499" w14:textId="6B205F14" w:rsidR="007C7B2B" w:rsidRPr="008919B1" w:rsidRDefault="00654748" w:rsidP="008919B1">
      <w:pPr>
        <w:pStyle w:val="paragraph"/>
        <w:spacing w:line="360" w:lineRule="auto"/>
        <w:jc w:val="both"/>
        <w:textAlignment w:val="baseline"/>
        <w:rPr>
          <w:rFonts w:ascii="Arial" w:hAnsi="Arial" w:cs="Arial"/>
        </w:rPr>
      </w:pPr>
      <w:r w:rsidRPr="008919B1">
        <w:rPr>
          <w:rFonts w:ascii="Arial" w:hAnsi="Arial" w:cs="Arial"/>
        </w:rPr>
        <w:t xml:space="preserve">In the event of the claim being over £25,000, a breach in common law, or an act of negligence, this would be heard at the county court.  If the claim is over £50,000, it will be heard in the high court.  </w:t>
      </w:r>
      <w:sdt>
        <w:sdtPr>
          <w:rPr>
            <w:rFonts w:ascii="Arial" w:hAnsi="Arial" w:cs="Arial"/>
          </w:rPr>
          <w:id w:val="-342012565"/>
          <w:citation/>
        </w:sdtPr>
        <w:sdtEndPr/>
        <w:sdtContent>
          <w:r w:rsidRPr="008919B1">
            <w:rPr>
              <w:rFonts w:ascii="Arial" w:hAnsi="Arial" w:cs="Arial"/>
            </w:rPr>
            <w:fldChar w:fldCharType="begin"/>
          </w:r>
          <w:r w:rsidRPr="008919B1">
            <w:rPr>
              <w:rFonts w:ascii="Arial" w:hAnsi="Arial" w:cs="Arial"/>
            </w:rPr>
            <w:instrText xml:space="preserve"> CITATION CIP17 \l 2057 </w:instrText>
          </w:r>
          <w:r w:rsidRPr="008919B1">
            <w:rPr>
              <w:rFonts w:ascii="Arial" w:hAnsi="Arial" w:cs="Arial"/>
            </w:rPr>
            <w:fldChar w:fldCharType="separate"/>
          </w:r>
          <w:r w:rsidRPr="008919B1">
            <w:rPr>
              <w:rFonts w:ascii="Arial" w:hAnsi="Arial" w:cs="Arial"/>
              <w:noProof/>
            </w:rPr>
            <w:t xml:space="preserve"> </w:t>
          </w:r>
          <w:r w:rsidRPr="008919B1">
            <w:rPr>
              <w:rFonts w:ascii="Arial" w:eastAsiaTheme="minorHAnsi" w:hAnsi="Arial" w:cs="Arial"/>
              <w:noProof/>
            </w:rPr>
            <w:t>(CIPD, 2017)</w:t>
          </w:r>
          <w:r w:rsidRPr="008919B1">
            <w:rPr>
              <w:rFonts w:ascii="Arial" w:hAnsi="Arial" w:cs="Arial"/>
            </w:rPr>
            <w:fldChar w:fldCharType="end"/>
          </w:r>
        </w:sdtContent>
      </w:sdt>
      <w:r w:rsidRPr="008919B1">
        <w:rPr>
          <w:rFonts w:ascii="Arial" w:hAnsi="Arial" w:cs="Arial"/>
        </w:rPr>
        <w:t xml:space="preserve">.  Exceptions apply, for example if there was </w:t>
      </w:r>
      <w:r w:rsidRPr="008919B1">
        <w:rPr>
          <w:rFonts w:ascii="Arial" w:hAnsi="Arial" w:cs="Arial"/>
        </w:rPr>
        <w:lastRenderedPageBreak/>
        <w:t xml:space="preserve">a </w:t>
      </w:r>
      <w:r w:rsidR="007C7B2B" w:rsidRPr="008919B1">
        <w:rPr>
          <w:rFonts w:ascii="Arial" w:hAnsi="Arial" w:cs="Arial"/>
        </w:rPr>
        <w:t xml:space="preserve">case that the employer acted unlawfully, which was over six months, this </w:t>
      </w:r>
      <w:r w:rsidRPr="008919B1">
        <w:rPr>
          <w:rFonts w:ascii="Arial" w:hAnsi="Arial" w:cs="Arial"/>
        </w:rPr>
        <w:t>could not be heard at the ET</w:t>
      </w:r>
      <w:r w:rsidR="007C7B2B" w:rsidRPr="008919B1">
        <w:rPr>
          <w:rFonts w:ascii="Arial" w:hAnsi="Arial" w:cs="Arial"/>
        </w:rPr>
        <w:t xml:space="preserve">.  The </w:t>
      </w:r>
      <w:r w:rsidR="00343673" w:rsidRPr="008919B1">
        <w:rPr>
          <w:rFonts w:ascii="Arial" w:hAnsi="Arial" w:cs="Arial"/>
        </w:rPr>
        <w:t>timescale</w:t>
      </w:r>
      <w:r w:rsidR="007C7B2B" w:rsidRPr="008919B1">
        <w:rPr>
          <w:rFonts w:ascii="Arial" w:hAnsi="Arial" w:cs="Arial"/>
        </w:rPr>
        <w:t xml:space="preserve"> for the county court is six years. </w:t>
      </w:r>
      <w:r w:rsidRPr="008919B1">
        <w:rPr>
          <w:rFonts w:ascii="Arial" w:hAnsi="Arial" w:cs="Arial"/>
        </w:rPr>
        <w:t xml:space="preserve"> </w:t>
      </w:r>
      <w:r w:rsidR="007C7B2B" w:rsidRPr="008919B1">
        <w:rPr>
          <w:rFonts w:ascii="Arial" w:hAnsi="Arial" w:cs="Arial"/>
        </w:rPr>
        <w:t xml:space="preserve"> Personal injury claims are also usually heard in either county or high courts </w:t>
      </w:r>
      <w:sdt>
        <w:sdtPr>
          <w:rPr>
            <w:rFonts w:ascii="Arial" w:hAnsi="Arial" w:cs="Arial"/>
          </w:rPr>
          <w:id w:val="-398438637"/>
          <w:citation/>
        </w:sdtPr>
        <w:sdtEndPr/>
        <w:sdtContent>
          <w:r w:rsidR="00B51970" w:rsidRPr="008919B1">
            <w:rPr>
              <w:rFonts w:ascii="Arial" w:hAnsi="Arial" w:cs="Arial"/>
            </w:rPr>
            <w:fldChar w:fldCharType="begin"/>
          </w:r>
          <w:r w:rsidR="00B51970" w:rsidRPr="008919B1">
            <w:rPr>
              <w:rFonts w:ascii="Arial" w:hAnsi="Arial" w:cs="Arial"/>
            </w:rPr>
            <w:instrText xml:space="preserve"> CITATION CIP17 \l 2057 </w:instrText>
          </w:r>
          <w:r w:rsidR="00B51970" w:rsidRPr="008919B1">
            <w:rPr>
              <w:rFonts w:ascii="Arial" w:hAnsi="Arial" w:cs="Arial"/>
            </w:rPr>
            <w:fldChar w:fldCharType="separate"/>
          </w:r>
          <w:r w:rsidR="00B51970" w:rsidRPr="008919B1">
            <w:rPr>
              <w:rFonts w:ascii="Arial" w:hAnsi="Arial" w:cs="Arial"/>
              <w:noProof/>
            </w:rPr>
            <w:t>(CIPD, 2017)</w:t>
          </w:r>
          <w:r w:rsidR="00B51970" w:rsidRPr="008919B1">
            <w:rPr>
              <w:rFonts w:ascii="Arial" w:hAnsi="Arial" w:cs="Arial"/>
            </w:rPr>
            <w:fldChar w:fldCharType="end"/>
          </w:r>
        </w:sdtContent>
      </w:sdt>
      <w:r w:rsidR="00B51970" w:rsidRPr="008919B1">
        <w:rPr>
          <w:rFonts w:ascii="Arial" w:hAnsi="Arial" w:cs="Arial"/>
        </w:rPr>
        <w:t>.</w:t>
      </w:r>
    </w:p>
    <w:p w14:paraId="74732260" w14:textId="77777777" w:rsidR="009D06D3" w:rsidRPr="008919B1" w:rsidRDefault="009D06D3" w:rsidP="008919B1">
      <w:pPr>
        <w:spacing w:line="360" w:lineRule="auto"/>
        <w:rPr>
          <w:rFonts w:ascii="Arial" w:hAnsi="Arial" w:cs="Arial"/>
          <w:b/>
          <w:sz w:val="24"/>
          <w:szCs w:val="24"/>
        </w:rPr>
      </w:pPr>
    </w:p>
    <w:p w14:paraId="700507F2" w14:textId="1D29C6E3" w:rsidR="00134D17" w:rsidRPr="008919B1" w:rsidRDefault="007638FE" w:rsidP="008919B1">
      <w:pPr>
        <w:spacing w:line="360" w:lineRule="auto"/>
        <w:rPr>
          <w:rFonts w:ascii="Arial" w:hAnsi="Arial" w:cs="Arial"/>
          <w:b/>
          <w:sz w:val="24"/>
          <w:szCs w:val="24"/>
        </w:rPr>
      </w:pPr>
      <w:r w:rsidRPr="008919B1">
        <w:rPr>
          <w:rFonts w:ascii="Arial" w:hAnsi="Arial" w:cs="Arial"/>
          <w:b/>
          <w:sz w:val="24"/>
          <w:szCs w:val="24"/>
        </w:rPr>
        <w:t xml:space="preserve">Task </w:t>
      </w:r>
      <w:r w:rsidR="00134D17" w:rsidRPr="008919B1">
        <w:rPr>
          <w:rFonts w:ascii="Arial" w:hAnsi="Arial" w:cs="Arial"/>
          <w:b/>
          <w:sz w:val="24"/>
          <w:szCs w:val="24"/>
        </w:rPr>
        <w:t xml:space="preserve">2 </w:t>
      </w:r>
      <w:r w:rsidR="008919B1">
        <w:rPr>
          <w:rFonts w:ascii="Arial" w:hAnsi="Arial" w:cs="Arial"/>
          <w:b/>
          <w:sz w:val="24"/>
          <w:szCs w:val="24"/>
        </w:rPr>
        <w:t>(765 words)</w:t>
      </w:r>
    </w:p>
    <w:p w14:paraId="182FF27A" w14:textId="3658AC21" w:rsidR="007638FE" w:rsidRPr="008919B1" w:rsidRDefault="00134D17" w:rsidP="008919B1">
      <w:pPr>
        <w:spacing w:line="360" w:lineRule="auto"/>
        <w:rPr>
          <w:rFonts w:ascii="Arial" w:hAnsi="Arial" w:cs="Arial"/>
          <w:sz w:val="24"/>
          <w:szCs w:val="24"/>
        </w:rPr>
      </w:pPr>
      <w:r w:rsidRPr="008919B1">
        <w:rPr>
          <w:rFonts w:ascii="Arial" w:hAnsi="Arial" w:cs="Arial"/>
          <w:sz w:val="24"/>
          <w:szCs w:val="24"/>
        </w:rPr>
        <w:t xml:space="preserve">The Equality Act </w:t>
      </w:r>
      <w:r w:rsidR="009D06D3" w:rsidRPr="008919B1">
        <w:rPr>
          <w:rFonts w:ascii="Arial" w:hAnsi="Arial" w:cs="Arial"/>
          <w:sz w:val="24"/>
          <w:szCs w:val="24"/>
        </w:rPr>
        <w:t xml:space="preserve">(see task 5) </w:t>
      </w:r>
      <w:r w:rsidRPr="008919B1">
        <w:rPr>
          <w:rFonts w:ascii="Arial" w:hAnsi="Arial" w:cs="Arial"/>
          <w:sz w:val="24"/>
          <w:szCs w:val="24"/>
        </w:rPr>
        <w:t xml:space="preserve">covers all aspects of employment, including the recruitment and selection as employees, workers, job applicants and ex-employees are protected. </w:t>
      </w:r>
      <w:r w:rsidR="009D06D3" w:rsidRPr="008919B1">
        <w:rPr>
          <w:rFonts w:ascii="Arial" w:hAnsi="Arial" w:cs="Arial"/>
          <w:sz w:val="24"/>
          <w:szCs w:val="24"/>
        </w:rPr>
        <w:t xml:space="preserve">Under the </w:t>
      </w:r>
      <w:r w:rsidRPr="008919B1">
        <w:rPr>
          <w:rFonts w:ascii="Arial" w:hAnsi="Arial" w:cs="Arial"/>
          <w:sz w:val="24"/>
          <w:szCs w:val="24"/>
        </w:rPr>
        <w:t xml:space="preserve">Equality Act 2010 </w:t>
      </w:r>
      <w:r w:rsidR="009D06D3" w:rsidRPr="008919B1">
        <w:rPr>
          <w:rFonts w:ascii="Arial" w:hAnsi="Arial" w:cs="Arial"/>
          <w:sz w:val="24"/>
          <w:szCs w:val="24"/>
        </w:rPr>
        <w:t xml:space="preserve">individuals cannot be discriminated against due to </w:t>
      </w:r>
      <w:r w:rsidRPr="008919B1">
        <w:rPr>
          <w:rFonts w:ascii="Arial" w:hAnsi="Arial" w:cs="Arial"/>
          <w:sz w:val="24"/>
          <w:szCs w:val="24"/>
        </w:rPr>
        <w:t xml:space="preserve">age, disability, gender reassignment, marriage or civil partnership, pregnancy and maternity, race, ethnicity and national origin, religion or belief, sex </w:t>
      </w:r>
      <w:r w:rsidR="009D06D3" w:rsidRPr="008919B1">
        <w:rPr>
          <w:rFonts w:ascii="Arial" w:hAnsi="Arial" w:cs="Arial"/>
          <w:sz w:val="24"/>
          <w:szCs w:val="24"/>
        </w:rPr>
        <w:t>or</w:t>
      </w:r>
      <w:r w:rsidRPr="008919B1">
        <w:rPr>
          <w:rFonts w:ascii="Arial" w:hAnsi="Arial" w:cs="Arial"/>
          <w:sz w:val="24"/>
          <w:szCs w:val="24"/>
        </w:rPr>
        <w:t xml:space="preserve"> sexual orientation</w:t>
      </w:r>
      <w:r w:rsidR="009D06D3" w:rsidRPr="008919B1">
        <w:rPr>
          <w:rFonts w:ascii="Arial" w:hAnsi="Arial" w:cs="Arial"/>
          <w:sz w:val="24"/>
          <w:szCs w:val="24"/>
        </w:rPr>
        <w:t xml:space="preserve"> as these are protected characteristics</w:t>
      </w:r>
      <w:r w:rsidRPr="008919B1">
        <w:rPr>
          <w:rFonts w:ascii="Arial" w:hAnsi="Arial" w:cs="Arial"/>
          <w:sz w:val="24"/>
          <w:szCs w:val="24"/>
        </w:rPr>
        <w:t>.</w:t>
      </w:r>
      <w:sdt>
        <w:sdtPr>
          <w:rPr>
            <w:rFonts w:ascii="Arial" w:hAnsi="Arial" w:cs="Arial"/>
            <w:sz w:val="24"/>
            <w:szCs w:val="24"/>
          </w:rPr>
          <w:id w:val="-1303617536"/>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Bel15 \l 2057 </w:instrText>
          </w:r>
          <w:r w:rsidRPr="008919B1">
            <w:rPr>
              <w:rFonts w:ascii="Arial" w:hAnsi="Arial" w:cs="Arial"/>
              <w:sz w:val="24"/>
              <w:szCs w:val="24"/>
            </w:rPr>
            <w:fldChar w:fldCharType="separate"/>
          </w:r>
          <w:r w:rsidRPr="008919B1">
            <w:rPr>
              <w:rFonts w:ascii="Arial" w:hAnsi="Arial" w:cs="Arial"/>
              <w:sz w:val="24"/>
              <w:szCs w:val="24"/>
            </w:rPr>
            <w:t xml:space="preserve"> (Bell, 2015)</w:t>
          </w:r>
          <w:r w:rsidRPr="008919B1">
            <w:rPr>
              <w:rFonts w:ascii="Arial" w:hAnsi="Arial" w:cs="Arial"/>
              <w:sz w:val="24"/>
              <w:szCs w:val="24"/>
            </w:rPr>
            <w:fldChar w:fldCharType="end"/>
          </w:r>
        </w:sdtContent>
      </w:sdt>
    </w:p>
    <w:p w14:paraId="506FD8C6" w14:textId="6F7996B9" w:rsidR="004B733A" w:rsidRPr="008919B1" w:rsidRDefault="004B733A" w:rsidP="008919B1">
      <w:pPr>
        <w:pStyle w:val="PlainText"/>
        <w:spacing w:line="360" w:lineRule="auto"/>
        <w:rPr>
          <w:rFonts w:ascii="Arial" w:hAnsi="Arial" w:cs="Arial"/>
          <w:sz w:val="24"/>
          <w:szCs w:val="24"/>
        </w:rPr>
      </w:pPr>
      <w:r w:rsidRPr="008919B1">
        <w:rPr>
          <w:rFonts w:ascii="Arial" w:hAnsi="Arial" w:cs="Arial"/>
          <w:sz w:val="24"/>
          <w:szCs w:val="24"/>
        </w:rPr>
        <w:t>The first point to consider when advertising a vacancy is that within the job advert, it must not state/imply that it discriminates against any protected characteristic. Locations of adverts is also important as if you only placed this in a magazine catering for a specific gender, this may be seen as indirect discrimination.</w:t>
      </w:r>
    </w:p>
    <w:p w14:paraId="6DDC0C74" w14:textId="77777777" w:rsidR="004B733A" w:rsidRPr="008919B1" w:rsidRDefault="004B733A" w:rsidP="008919B1">
      <w:pPr>
        <w:pStyle w:val="PlainText"/>
        <w:spacing w:line="360" w:lineRule="auto"/>
        <w:rPr>
          <w:rFonts w:ascii="Arial" w:hAnsi="Arial" w:cs="Arial"/>
          <w:sz w:val="24"/>
          <w:szCs w:val="24"/>
        </w:rPr>
      </w:pPr>
    </w:p>
    <w:p w14:paraId="458D3FEE" w14:textId="499378F1" w:rsidR="004B733A" w:rsidRPr="008919B1" w:rsidRDefault="004B733A" w:rsidP="008919B1">
      <w:pPr>
        <w:pStyle w:val="PlainText"/>
        <w:spacing w:line="360" w:lineRule="auto"/>
        <w:rPr>
          <w:rFonts w:ascii="Arial" w:hAnsi="Arial" w:cs="Arial"/>
          <w:sz w:val="24"/>
          <w:szCs w:val="24"/>
        </w:rPr>
      </w:pPr>
      <w:r w:rsidRPr="008919B1">
        <w:rPr>
          <w:rFonts w:ascii="Arial" w:hAnsi="Arial" w:cs="Arial"/>
          <w:sz w:val="24"/>
          <w:szCs w:val="24"/>
        </w:rPr>
        <w:t xml:space="preserve">You the employer must not ask about the protected characteristics unless it is related to a job requirement. If someone needs to be 21 years old by law, you need to know their date of birth. The employer should not ask about marital status, or if they have/planning any children. Applicants do not have to tell you about spent convictions, unless there is a DBS required for example schools or the health service. </w:t>
      </w:r>
      <w:r w:rsidR="00ED7559" w:rsidRPr="008919B1">
        <w:rPr>
          <w:rFonts w:ascii="Arial" w:hAnsi="Arial" w:cs="Arial"/>
          <w:sz w:val="24"/>
          <w:szCs w:val="24"/>
        </w:rPr>
        <w:t xml:space="preserve"> In</w:t>
      </w:r>
      <w:r w:rsidRPr="008919B1">
        <w:rPr>
          <w:rFonts w:ascii="Arial" w:hAnsi="Arial" w:cs="Arial"/>
          <w:sz w:val="24"/>
          <w:szCs w:val="24"/>
        </w:rPr>
        <w:t xml:space="preserve"> relation to disability where there are necessary requirements of the role, to enquire if someone support for the interview process of if an organisation is trying to take positive action to help to recruit a disabled person. </w:t>
      </w:r>
    </w:p>
    <w:p w14:paraId="40FCAD7F" w14:textId="77777777" w:rsidR="004B733A" w:rsidRPr="008919B1" w:rsidRDefault="004B733A" w:rsidP="008919B1">
      <w:pPr>
        <w:pStyle w:val="PlainText"/>
        <w:spacing w:line="360" w:lineRule="auto"/>
        <w:rPr>
          <w:rFonts w:ascii="Arial" w:hAnsi="Arial" w:cs="Arial"/>
          <w:sz w:val="24"/>
          <w:szCs w:val="24"/>
        </w:rPr>
      </w:pPr>
    </w:p>
    <w:p w14:paraId="3898B44F" w14:textId="5F03EAA1" w:rsidR="004B733A" w:rsidRPr="008919B1" w:rsidRDefault="004B733A" w:rsidP="008919B1">
      <w:pPr>
        <w:pStyle w:val="PlainText"/>
        <w:spacing w:line="360" w:lineRule="auto"/>
        <w:rPr>
          <w:rFonts w:ascii="Arial" w:hAnsi="Arial" w:cs="Arial"/>
          <w:sz w:val="24"/>
          <w:szCs w:val="24"/>
        </w:rPr>
      </w:pPr>
      <w:r w:rsidRPr="008919B1">
        <w:rPr>
          <w:rFonts w:ascii="Arial" w:hAnsi="Arial" w:cs="Arial"/>
          <w:sz w:val="24"/>
          <w:szCs w:val="24"/>
        </w:rPr>
        <w:t xml:space="preserve">During selection, an employer can employ a candidate who has a protected characteristic over one who does not if they’re both suitable for the job, the protected characteristic is underrepresented in the workforce or they suffer a disadvantage connected to that characteristic. This must be done on a case by case basis and not as a policy. This is known as taking positive action. An example of this would be if a executive team were aiming to increase employment opportunities for senior managers from a minority ethnic as they are currently under-represented.   It is </w:t>
      </w:r>
      <w:r w:rsidRPr="008919B1">
        <w:rPr>
          <w:rFonts w:ascii="Arial" w:hAnsi="Arial" w:cs="Arial"/>
          <w:sz w:val="24"/>
          <w:szCs w:val="24"/>
        </w:rPr>
        <w:lastRenderedPageBreak/>
        <w:t xml:space="preserve">however unlawful to positively discriminate because an individual has a protected characteristic, if they were not the best candidate. </w:t>
      </w:r>
      <w:sdt>
        <w:sdtPr>
          <w:rPr>
            <w:rFonts w:ascii="Arial" w:hAnsi="Arial" w:cs="Arial"/>
            <w:sz w:val="24"/>
            <w:szCs w:val="24"/>
          </w:rPr>
          <w:id w:val="657959824"/>
          <w:citation/>
        </w:sdtPr>
        <w:sdtEndPr/>
        <w:sdtContent>
          <w:r w:rsidR="00ED7559" w:rsidRPr="008919B1">
            <w:rPr>
              <w:rFonts w:ascii="Arial" w:hAnsi="Arial" w:cs="Arial"/>
              <w:sz w:val="24"/>
              <w:szCs w:val="24"/>
            </w:rPr>
            <w:fldChar w:fldCharType="begin"/>
          </w:r>
          <w:r w:rsidR="00ED7559" w:rsidRPr="008919B1">
            <w:rPr>
              <w:rFonts w:ascii="Arial" w:hAnsi="Arial" w:cs="Arial"/>
              <w:sz w:val="24"/>
              <w:szCs w:val="24"/>
            </w:rPr>
            <w:instrText xml:space="preserve"> CITATION Per15 \l 2057 </w:instrText>
          </w:r>
          <w:r w:rsidR="00ED7559" w:rsidRPr="008919B1">
            <w:rPr>
              <w:rFonts w:ascii="Arial" w:hAnsi="Arial" w:cs="Arial"/>
              <w:sz w:val="24"/>
              <w:szCs w:val="24"/>
            </w:rPr>
            <w:fldChar w:fldCharType="separate"/>
          </w:r>
          <w:r w:rsidR="00ED7559" w:rsidRPr="008919B1">
            <w:rPr>
              <w:rFonts w:ascii="Arial" w:hAnsi="Arial" w:cs="Arial"/>
              <w:noProof/>
              <w:sz w:val="24"/>
              <w:szCs w:val="24"/>
            </w:rPr>
            <w:t>(Personel Today, 2015)</w:t>
          </w:r>
          <w:r w:rsidR="00ED7559" w:rsidRPr="008919B1">
            <w:rPr>
              <w:rFonts w:ascii="Arial" w:hAnsi="Arial" w:cs="Arial"/>
              <w:sz w:val="24"/>
              <w:szCs w:val="24"/>
            </w:rPr>
            <w:fldChar w:fldCharType="end"/>
          </w:r>
        </w:sdtContent>
      </w:sdt>
    </w:p>
    <w:p w14:paraId="554A0600" w14:textId="77777777" w:rsidR="004B733A" w:rsidRPr="008919B1" w:rsidRDefault="004B733A" w:rsidP="008919B1">
      <w:pPr>
        <w:pStyle w:val="PlainText"/>
        <w:spacing w:line="360" w:lineRule="auto"/>
        <w:rPr>
          <w:rFonts w:ascii="Arial" w:hAnsi="Arial" w:cs="Arial"/>
          <w:sz w:val="24"/>
          <w:szCs w:val="24"/>
        </w:rPr>
      </w:pPr>
    </w:p>
    <w:p w14:paraId="5CF622C8" w14:textId="6441F25B" w:rsidR="004B733A" w:rsidRPr="008919B1" w:rsidRDefault="004B733A" w:rsidP="008919B1">
      <w:pPr>
        <w:spacing w:line="360" w:lineRule="auto"/>
        <w:rPr>
          <w:rFonts w:ascii="Arial" w:hAnsi="Arial" w:cs="Arial"/>
          <w:sz w:val="24"/>
          <w:szCs w:val="24"/>
        </w:rPr>
      </w:pPr>
      <w:r w:rsidRPr="008919B1">
        <w:rPr>
          <w:rFonts w:ascii="Arial" w:hAnsi="Arial" w:cs="Arial"/>
          <w:sz w:val="24"/>
          <w:szCs w:val="24"/>
        </w:rPr>
        <w:t xml:space="preserve">When accepting references, an employer must not rule out an applicant because of a protected characteristic.  In the case of South Warwickshire NHS Foundation Trust and v Lee (2018), the employer withdrew the job offer on the grounds of unsatisfactory references.  It was found that one of the references contained reference to a disability and the employer was in breach of discrimination laws as this is one of the nine protected characteristics. </w:t>
      </w:r>
      <w:sdt>
        <w:sdtPr>
          <w:rPr>
            <w:rFonts w:ascii="Arial" w:hAnsi="Arial" w:cs="Arial"/>
            <w:sz w:val="24"/>
            <w:szCs w:val="24"/>
          </w:rPr>
          <w:id w:val="876286612"/>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Gov18 \l 2057 </w:instrText>
          </w:r>
          <w:r w:rsidRPr="008919B1">
            <w:rPr>
              <w:rFonts w:ascii="Arial" w:hAnsi="Arial" w:cs="Arial"/>
              <w:sz w:val="24"/>
              <w:szCs w:val="24"/>
            </w:rPr>
            <w:fldChar w:fldCharType="separate"/>
          </w:r>
          <w:r w:rsidRPr="008919B1">
            <w:rPr>
              <w:rFonts w:ascii="Arial" w:hAnsi="Arial" w:cs="Arial"/>
              <w:noProof/>
              <w:sz w:val="24"/>
              <w:szCs w:val="24"/>
            </w:rPr>
            <w:t>(GOV.UK, 2018)</w:t>
          </w:r>
          <w:r w:rsidRPr="008919B1">
            <w:rPr>
              <w:rFonts w:ascii="Arial" w:hAnsi="Arial" w:cs="Arial"/>
              <w:sz w:val="24"/>
              <w:szCs w:val="24"/>
            </w:rPr>
            <w:fldChar w:fldCharType="end"/>
          </w:r>
        </w:sdtContent>
      </w:sdt>
      <w:r w:rsidRPr="008919B1">
        <w:rPr>
          <w:rFonts w:ascii="Arial" w:hAnsi="Arial" w:cs="Arial"/>
          <w:sz w:val="24"/>
          <w:szCs w:val="24"/>
        </w:rPr>
        <w:t xml:space="preserve">.  The NHS Trust had a legal responsibility to identify what reasonable adjustments could have been made to support the individual </w:t>
      </w:r>
      <w:sdt>
        <w:sdtPr>
          <w:rPr>
            <w:rFonts w:ascii="Arial" w:hAnsi="Arial" w:cs="Arial"/>
            <w:sz w:val="24"/>
            <w:szCs w:val="24"/>
          </w:rPr>
          <w:id w:val="888073367"/>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Pr="008919B1">
            <w:rPr>
              <w:rFonts w:ascii="Arial" w:hAnsi="Arial" w:cs="Arial"/>
              <w:noProof/>
              <w:sz w:val="24"/>
              <w:szCs w:val="24"/>
            </w:rPr>
            <w:t>(Daniels, 2019)</w:t>
          </w:r>
          <w:r w:rsidRPr="008919B1">
            <w:rPr>
              <w:rFonts w:ascii="Arial" w:hAnsi="Arial" w:cs="Arial"/>
              <w:sz w:val="24"/>
              <w:szCs w:val="24"/>
            </w:rPr>
            <w:fldChar w:fldCharType="end"/>
          </w:r>
        </w:sdtContent>
      </w:sdt>
      <w:r w:rsidR="002341D5" w:rsidRPr="008919B1">
        <w:rPr>
          <w:rFonts w:ascii="Arial" w:hAnsi="Arial" w:cs="Arial"/>
          <w:sz w:val="24"/>
          <w:szCs w:val="24"/>
        </w:rPr>
        <w:t xml:space="preserve">. </w:t>
      </w:r>
      <w:r w:rsidR="00ED7559" w:rsidRPr="008919B1">
        <w:rPr>
          <w:rFonts w:ascii="Arial" w:hAnsi="Arial" w:cs="Arial"/>
          <w:sz w:val="24"/>
          <w:szCs w:val="24"/>
        </w:rPr>
        <w:t xml:space="preserve"> </w:t>
      </w:r>
    </w:p>
    <w:p w14:paraId="65B99AF6"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There is a three-band approach to compensation for discrimination, cases in the event to injury of feelings.  From April 2018, they are as follows:</w:t>
      </w:r>
    </w:p>
    <w:tbl>
      <w:tblPr>
        <w:tblStyle w:val="TableGrid"/>
        <w:tblW w:w="9209" w:type="dxa"/>
        <w:tblLook w:val="04A0" w:firstRow="1" w:lastRow="0" w:firstColumn="1" w:lastColumn="0" w:noHBand="0" w:noVBand="1"/>
      </w:tblPr>
      <w:tblGrid>
        <w:gridCol w:w="988"/>
        <w:gridCol w:w="2268"/>
        <w:gridCol w:w="5953"/>
      </w:tblGrid>
      <w:tr w:rsidR="00C607E4" w:rsidRPr="008919B1" w14:paraId="54E75BCB" w14:textId="77777777" w:rsidTr="00F32F0B">
        <w:tc>
          <w:tcPr>
            <w:tcW w:w="988" w:type="dxa"/>
            <w:tcBorders>
              <w:top w:val="single" w:sz="4" w:space="0" w:color="auto"/>
              <w:left w:val="single" w:sz="4" w:space="0" w:color="auto"/>
              <w:bottom w:val="single" w:sz="4" w:space="0" w:color="auto"/>
              <w:right w:val="single" w:sz="4" w:space="0" w:color="auto"/>
            </w:tcBorders>
            <w:hideMark/>
          </w:tcPr>
          <w:p w14:paraId="1C7AB2E0"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 xml:space="preserve">Band </w:t>
            </w:r>
          </w:p>
        </w:tc>
        <w:tc>
          <w:tcPr>
            <w:tcW w:w="2268" w:type="dxa"/>
            <w:tcBorders>
              <w:top w:val="single" w:sz="4" w:space="0" w:color="auto"/>
              <w:left w:val="single" w:sz="4" w:space="0" w:color="auto"/>
              <w:bottom w:val="single" w:sz="4" w:space="0" w:color="auto"/>
              <w:right w:val="single" w:sz="4" w:space="0" w:color="auto"/>
            </w:tcBorders>
            <w:hideMark/>
          </w:tcPr>
          <w:p w14:paraId="2A2CF73F"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Compensation</w:t>
            </w:r>
          </w:p>
        </w:tc>
        <w:tc>
          <w:tcPr>
            <w:tcW w:w="5953" w:type="dxa"/>
            <w:tcBorders>
              <w:top w:val="single" w:sz="4" w:space="0" w:color="auto"/>
              <w:left w:val="single" w:sz="4" w:space="0" w:color="auto"/>
              <w:bottom w:val="single" w:sz="4" w:space="0" w:color="auto"/>
              <w:right w:val="single" w:sz="4" w:space="0" w:color="auto"/>
            </w:tcBorders>
            <w:hideMark/>
          </w:tcPr>
          <w:p w14:paraId="1A15E463"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Rationale</w:t>
            </w:r>
          </w:p>
        </w:tc>
      </w:tr>
      <w:tr w:rsidR="00C607E4" w:rsidRPr="008919B1" w14:paraId="749D8CD5" w14:textId="77777777" w:rsidTr="00F32F0B">
        <w:tc>
          <w:tcPr>
            <w:tcW w:w="988" w:type="dxa"/>
            <w:tcBorders>
              <w:top w:val="single" w:sz="4" w:space="0" w:color="auto"/>
              <w:left w:val="single" w:sz="4" w:space="0" w:color="auto"/>
              <w:bottom w:val="single" w:sz="4" w:space="0" w:color="auto"/>
              <w:right w:val="single" w:sz="4" w:space="0" w:color="auto"/>
            </w:tcBorders>
            <w:hideMark/>
          </w:tcPr>
          <w:p w14:paraId="4AB94C91"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1</w:t>
            </w:r>
          </w:p>
        </w:tc>
        <w:tc>
          <w:tcPr>
            <w:tcW w:w="2268" w:type="dxa"/>
            <w:tcBorders>
              <w:top w:val="single" w:sz="4" w:space="0" w:color="auto"/>
              <w:left w:val="single" w:sz="4" w:space="0" w:color="auto"/>
              <w:bottom w:val="single" w:sz="4" w:space="0" w:color="auto"/>
              <w:right w:val="single" w:sz="4" w:space="0" w:color="auto"/>
            </w:tcBorders>
            <w:hideMark/>
          </w:tcPr>
          <w:p w14:paraId="41BB3E01"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£900-£8,600</w:t>
            </w:r>
          </w:p>
        </w:tc>
        <w:tc>
          <w:tcPr>
            <w:tcW w:w="5953" w:type="dxa"/>
            <w:tcBorders>
              <w:top w:val="single" w:sz="4" w:space="0" w:color="auto"/>
              <w:left w:val="single" w:sz="4" w:space="0" w:color="auto"/>
              <w:bottom w:val="single" w:sz="4" w:space="0" w:color="auto"/>
              <w:right w:val="single" w:sz="4" w:space="0" w:color="auto"/>
            </w:tcBorders>
            <w:hideMark/>
          </w:tcPr>
          <w:p w14:paraId="47467259"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One off occurrences</w:t>
            </w:r>
          </w:p>
        </w:tc>
      </w:tr>
      <w:tr w:rsidR="00C607E4" w:rsidRPr="008919B1" w14:paraId="1DB12117" w14:textId="77777777" w:rsidTr="00F32F0B">
        <w:tc>
          <w:tcPr>
            <w:tcW w:w="988" w:type="dxa"/>
            <w:tcBorders>
              <w:top w:val="single" w:sz="4" w:space="0" w:color="auto"/>
              <w:left w:val="single" w:sz="4" w:space="0" w:color="auto"/>
              <w:bottom w:val="single" w:sz="4" w:space="0" w:color="auto"/>
              <w:right w:val="single" w:sz="4" w:space="0" w:color="auto"/>
            </w:tcBorders>
            <w:hideMark/>
          </w:tcPr>
          <w:p w14:paraId="5B30B2AD"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2</w:t>
            </w:r>
          </w:p>
        </w:tc>
        <w:tc>
          <w:tcPr>
            <w:tcW w:w="2268" w:type="dxa"/>
            <w:tcBorders>
              <w:top w:val="single" w:sz="4" w:space="0" w:color="auto"/>
              <w:left w:val="single" w:sz="4" w:space="0" w:color="auto"/>
              <w:bottom w:val="single" w:sz="4" w:space="0" w:color="auto"/>
              <w:right w:val="single" w:sz="4" w:space="0" w:color="auto"/>
            </w:tcBorders>
            <w:hideMark/>
          </w:tcPr>
          <w:p w14:paraId="764374E1"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£8,600 - £25,700</w:t>
            </w:r>
          </w:p>
        </w:tc>
        <w:tc>
          <w:tcPr>
            <w:tcW w:w="5953" w:type="dxa"/>
            <w:tcBorders>
              <w:top w:val="single" w:sz="4" w:space="0" w:color="auto"/>
              <w:left w:val="single" w:sz="4" w:space="0" w:color="auto"/>
              <w:bottom w:val="single" w:sz="4" w:space="0" w:color="auto"/>
              <w:right w:val="single" w:sz="4" w:space="0" w:color="auto"/>
            </w:tcBorders>
            <w:hideMark/>
          </w:tcPr>
          <w:p w14:paraId="14E7DA5F"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Occurring on more than one occasion</w:t>
            </w:r>
          </w:p>
        </w:tc>
      </w:tr>
      <w:tr w:rsidR="00C607E4" w:rsidRPr="008919B1" w14:paraId="4933C0D2" w14:textId="77777777" w:rsidTr="00F32F0B">
        <w:tc>
          <w:tcPr>
            <w:tcW w:w="988" w:type="dxa"/>
            <w:tcBorders>
              <w:top w:val="single" w:sz="4" w:space="0" w:color="auto"/>
              <w:left w:val="single" w:sz="4" w:space="0" w:color="auto"/>
              <w:bottom w:val="single" w:sz="4" w:space="0" w:color="auto"/>
              <w:right w:val="single" w:sz="4" w:space="0" w:color="auto"/>
            </w:tcBorders>
            <w:hideMark/>
          </w:tcPr>
          <w:p w14:paraId="2F4F3A23"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3</w:t>
            </w:r>
          </w:p>
        </w:tc>
        <w:tc>
          <w:tcPr>
            <w:tcW w:w="2268" w:type="dxa"/>
            <w:tcBorders>
              <w:top w:val="single" w:sz="4" w:space="0" w:color="auto"/>
              <w:left w:val="single" w:sz="4" w:space="0" w:color="auto"/>
              <w:bottom w:val="single" w:sz="4" w:space="0" w:color="auto"/>
              <w:right w:val="single" w:sz="4" w:space="0" w:color="auto"/>
            </w:tcBorders>
            <w:hideMark/>
          </w:tcPr>
          <w:p w14:paraId="0D760ED5"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£25,700 - £42,900</w:t>
            </w:r>
          </w:p>
        </w:tc>
        <w:tc>
          <w:tcPr>
            <w:tcW w:w="5953" w:type="dxa"/>
            <w:tcBorders>
              <w:top w:val="single" w:sz="4" w:space="0" w:color="auto"/>
              <w:left w:val="single" w:sz="4" w:space="0" w:color="auto"/>
              <w:bottom w:val="single" w:sz="4" w:space="0" w:color="auto"/>
              <w:right w:val="single" w:sz="4" w:space="0" w:color="auto"/>
            </w:tcBorders>
            <w:hideMark/>
          </w:tcPr>
          <w:p w14:paraId="0523CB1D" w14:textId="77777777" w:rsidR="00C607E4" w:rsidRPr="008919B1" w:rsidRDefault="00C607E4" w:rsidP="008919B1">
            <w:pPr>
              <w:spacing w:line="360" w:lineRule="auto"/>
              <w:rPr>
                <w:rFonts w:ascii="Arial" w:hAnsi="Arial" w:cs="Arial"/>
                <w:sz w:val="24"/>
                <w:szCs w:val="24"/>
              </w:rPr>
            </w:pPr>
            <w:r w:rsidRPr="008919B1">
              <w:rPr>
                <w:rFonts w:ascii="Arial" w:hAnsi="Arial" w:cs="Arial"/>
                <w:sz w:val="24"/>
                <w:szCs w:val="24"/>
              </w:rPr>
              <w:t xml:space="preserve">Severe cases involving serious discriminatory actions. </w:t>
            </w:r>
          </w:p>
        </w:tc>
      </w:tr>
    </w:tbl>
    <w:p w14:paraId="61791559" w14:textId="77777777" w:rsidR="00C607E4" w:rsidRPr="008919B1" w:rsidRDefault="00460811" w:rsidP="008919B1">
      <w:pPr>
        <w:spacing w:line="360" w:lineRule="auto"/>
        <w:jc w:val="right"/>
        <w:rPr>
          <w:rFonts w:ascii="Arial" w:hAnsi="Arial" w:cs="Arial"/>
          <w:sz w:val="24"/>
          <w:szCs w:val="24"/>
        </w:rPr>
      </w:pPr>
      <w:sdt>
        <w:sdtPr>
          <w:rPr>
            <w:rFonts w:ascii="Arial" w:hAnsi="Arial" w:cs="Arial"/>
            <w:sz w:val="24"/>
            <w:szCs w:val="24"/>
          </w:rPr>
          <w:id w:val="257413498"/>
          <w:citation/>
        </w:sdtPr>
        <w:sdtEndPr/>
        <w:sdtContent>
          <w:r w:rsidR="00C607E4" w:rsidRPr="008919B1">
            <w:rPr>
              <w:rFonts w:ascii="Arial" w:hAnsi="Arial" w:cs="Arial"/>
              <w:sz w:val="24"/>
              <w:szCs w:val="24"/>
            </w:rPr>
            <w:fldChar w:fldCharType="begin"/>
          </w:r>
          <w:r w:rsidR="00C607E4" w:rsidRPr="008919B1">
            <w:rPr>
              <w:rFonts w:ascii="Arial" w:hAnsi="Arial" w:cs="Arial"/>
              <w:sz w:val="24"/>
              <w:szCs w:val="24"/>
            </w:rPr>
            <w:instrText xml:space="preserve"> CITATION Tay19 \l 2057 </w:instrText>
          </w:r>
          <w:r w:rsidR="00C607E4" w:rsidRPr="008919B1">
            <w:rPr>
              <w:rFonts w:ascii="Arial" w:hAnsi="Arial" w:cs="Arial"/>
              <w:sz w:val="24"/>
              <w:szCs w:val="24"/>
            </w:rPr>
            <w:fldChar w:fldCharType="separate"/>
          </w:r>
          <w:r w:rsidR="00C607E4" w:rsidRPr="008919B1">
            <w:rPr>
              <w:rFonts w:ascii="Arial" w:hAnsi="Arial" w:cs="Arial"/>
              <w:noProof/>
              <w:sz w:val="24"/>
              <w:szCs w:val="24"/>
            </w:rPr>
            <w:t>(Taylor, 2019)</w:t>
          </w:r>
          <w:r w:rsidR="00C607E4" w:rsidRPr="008919B1">
            <w:rPr>
              <w:rFonts w:ascii="Arial" w:hAnsi="Arial" w:cs="Arial"/>
              <w:sz w:val="24"/>
              <w:szCs w:val="24"/>
            </w:rPr>
            <w:fldChar w:fldCharType="end"/>
          </w:r>
        </w:sdtContent>
      </w:sdt>
    </w:p>
    <w:p w14:paraId="08791C65" w14:textId="77777777" w:rsidR="00F32F0B" w:rsidRPr="008919B1" w:rsidRDefault="007638FE" w:rsidP="008919B1">
      <w:pPr>
        <w:spacing w:line="360" w:lineRule="auto"/>
        <w:rPr>
          <w:rFonts w:ascii="Arial" w:hAnsi="Arial" w:cs="Arial"/>
          <w:sz w:val="24"/>
          <w:szCs w:val="24"/>
        </w:rPr>
      </w:pPr>
      <w:r w:rsidRPr="008919B1">
        <w:rPr>
          <w:rFonts w:ascii="Arial" w:hAnsi="Arial" w:cs="Arial"/>
          <w:sz w:val="24"/>
          <w:szCs w:val="24"/>
        </w:rPr>
        <w:t xml:space="preserve">A contract is a legal agreement between two parties </w:t>
      </w:r>
      <w:sdt>
        <w:sdtPr>
          <w:rPr>
            <w:rFonts w:ascii="Arial" w:hAnsi="Arial" w:cs="Arial"/>
            <w:sz w:val="24"/>
            <w:szCs w:val="24"/>
          </w:rPr>
          <w:id w:val="-1917322141"/>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Pr="008919B1">
            <w:rPr>
              <w:rFonts w:ascii="Arial" w:hAnsi="Arial" w:cs="Arial"/>
              <w:sz w:val="24"/>
              <w:szCs w:val="24"/>
            </w:rPr>
            <w:t>(Daniels, 2019)</w:t>
          </w:r>
          <w:r w:rsidRPr="008919B1">
            <w:rPr>
              <w:rFonts w:ascii="Arial" w:hAnsi="Arial" w:cs="Arial"/>
              <w:sz w:val="24"/>
              <w:szCs w:val="24"/>
            </w:rPr>
            <w:fldChar w:fldCharType="end"/>
          </w:r>
        </w:sdtContent>
      </w:sdt>
      <w:r w:rsidR="004B733A" w:rsidRPr="008919B1">
        <w:rPr>
          <w:rFonts w:ascii="Arial" w:hAnsi="Arial" w:cs="Arial"/>
          <w:sz w:val="24"/>
          <w:szCs w:val="24"/>
        </w:rPr>
        <w:t xml:space="preserve">, commencing </w:t>
      </w:r>
      <w:r w:rsidRPr="008919B1">
        <w:rPr>
          <w:rFonts w:ascii="Arial" w:hAnsi="Arial" w:cs="Arial"/>
          <w:sz w:val="24"/>
          <w:szCs w:val="24"/>
        </w:rPr>
        <w:t xml:space="preserve">when an employee agrees to work for an employer in return for pay (ACAS, 2018). An employment contract is a legal binding agreement between two parties, and is enforceable by law.  It sets out, employment conditions, rights, responsibilities and duties. This is called the ‘Terms of the </w:t>
      </w:r>
      <w:r w:rsidR="008015F7" w:rsidRPr="008919B1">
        <w:rPr>
          <w:rFonts w:ascii="Arial" w:hAnsi="Arial" w:cs="Arial"/>
          <w:sz w:val="24"/>
          <w:szCs w:val="24"/>
        </w:rPr>
        <w:t>C</w:t>
      </w:r>
      <w:r w:rsidRPr="008919B1">
        <w:rPr>
          <w:rFonts w:ascii="Arial" w:hAnsi="Arial" w:cs="Arial"/>
          <w:sz w:val="24"/>
          <w:szCs w:val="24"/>
        </w:rPr>
        <w:t xml:space="preserve">ontract’. Employers and employees must adhere to the contract until it has ended for example the terms of contract changing or an employee being dismissed. </w:t>
      </w:r>
      <w:r w:rsidR="000C1D7C" w:rsidRPr="008919B1">
        <w:rPr>
          <w:rFonts w:ascii="Arial" w:hAnsi="Arial" w:cs="Arial"/>
          <w:sz w:val="24"/>
          <w:szCs w:val="24"/>
        </w:rPr>
        <w:t xml:space="preserve">A contract does not need to be written to be legal, but is best practice </w:t>
      </w:r>
      <w:sdt>
        <w:sdtPr>
          <w:rPr>
            <w:rFonts w:ascii="Arial" w:hAnsi="Arial" w:cs="Arial"/>
            <w:sz w:val="24"/>
            <w:szCs w:val="24"/>
          </w:rPr>
          <w:id w:val="1503551849"/>
          <w:citation/>
        </w:sdtPr>
        <w:sdtEndPr/>
        <w:sdtContent>
          <w:r w:rsidR="000C1D7C" w:rsidRPr="008919B1">
            <w:rPr>
              <w:rFonts w:ascii="Arial" w:hAnsi="Arial" w:cs="Arial"/>
              <w:sz w:val="24"/>
              <w:szCs w:val="24"/>
            </w:rPr>
            <w:fldChar w:fldCharType="begin"/>
          </w:r>
          <w:r w:rsidR="000C1D7C" w:rsidRPr="008919B1">
            <w:rPr>
              <w:rFonts w:ascii="Arial" w:hAnsi="Arial" w:cs="Arial"/>
              <w:sz w:val="24"/>
              <w:szCs w:val="24"/>
            </w:rPr>
            <w:instrText xml:space="preserve"> CITATION ACA \l 2057 </w:instrText>
          </w:r>
          <w:r w:rsidR="000C1D7C" w:rsidRPr="008919B1">
            <w:rPr>
              <w:rFonts w:ascii="Arial" w:hAnsi="Arial" w:cs="Arial"/>
              <w:sz w:val="24"/>
              <w:szCs w:val="24"/>
            </w:rPr>
            <w:fldChar w:fldCharType="separate"/>
          </w:r>
          <w:r w:rsidR="000C1D7C" w:rsidRPr="008919B1">
            <w:rPr>
              <w:rFonts w:ascii="Arial" w:hAnsi="Arial" w:cs="Arial"/>
              <w:sz w:val="24"/>
              <w:szCs w:val="24"/>
            </w:rPr>
            <w:t>(ACAS, 2018)</w:t>
          </w:r>
          <w:r w:rsidR="000C1D7C" w:rsidRPr="008919B1">
            <w:rPr>
              <w:rFonts w:ascii="Arial" w:hAnsi="Arial" w:cs="Arial"/>
              <w:sz w:val="24"/>
              <w:szCs w:val="24"/>
            </w:rPr>
            <w:fldChar w:fldCharType="end"/>
          </w:r>
        </w:sdtContent>
      </w:sdt>
      <w:r w:rsidR="000C1D7C" w:rsidRPr="008919B1">
        <w:rPr>
          <w:rFonts w:ascii="Arial" w:hAnsi="Arial" w:cs="Arial"/>
          <w:sz w:val="24"/>
          <w:szCs w:val="24"/>
        </w:rPr>
        <w:t xml:space="preserve">. </w:t>
      </w:r>
    </w:p>
    <w:p w14:paraId="051A2201" w14:textId="5CA59239" w:rsidR="00343673" w:rsidRPr="008919B1" w:rsidRDefault="007638FE" w:rsidP="008919B1">
      <w:pPr>
        <w:spacing w:line="360" w:lineRule="auto"/>
        <w:rPr>
          <w:rFonts w:ascii="Arial" w:hAnsi="Arial" w:cs="Arial"/>
          <w:sz w:val="24"/>
          <w:szCs w:val="24"/>
        </w:rPr>
      </w:pPr>
      <w:r w:rsidRPr="008919B1">
        <w:rPr>
          <w:rFonts w:ascii="Arial" w:hAnsi="Arial" w:cs="Arial"/>
          <w:sz w:val="24"/>
          <w:szCs w:val="24"/>
        </w:rPr>
        <w:t>Once an employee has accepted the offer this is when the contract of employment starts, by starting work you have accepted the terms and conditions offered by the employer. ACAS state employees are legally entitled to a Written Statement of the main terms and conditions of employment within two calendar months of starting work (ACAS, 2017)</w:t>
      </w:r>
      <w:r w:rsidR="00C607E4" w:rsidRPr="008919B1">
        <w:rPr>
          <w:rFonts w:ascii="Arial" w:hAnsi="Arial" w:cs="Arial"/>
          <w:sz w:val="24"/>
          <w:szCs w:val="24"/>
        </w:rPr>
        <w:t xml:space="preserve"> </w:t>
      </w:r>
      <w:r w:rsidR="00F32F0B" w:rsidRPr="008919B1">
        <w:rPr>
          <w:rFonts w:ascii="Arial" w:hAnsi="Arial" w:cs="Arial"/>
          <w:sz w:val="24"/>
          <w:szCs w:val="24"/>
        </w:rPr>
        <w:t>Changes in legislation will result in employers having to provide this by first day of employment</w:t>
      </w:r>
      <w:r w:rsidRPr="008919B1">
        <w:rPr>
          <w:rFonts w:ascii="Arial" w:hAnsi="Arial" w:cs="Arial"/>
          <w:sz w:val="24"/>
          <w:szCs w:val="24"/>
        </w:rPr>
        <w:t xml:space="preserve">. This would include </w:t>
      </w:r>
      <w:r w:rsidR="00F32F0B" w:rsidRPr="008919B1">
        <w:rPr>
          <w:rFonts w:ascii="Arial" w:hAnsi="Arial" w:cs="Arial"/>
          <w:sz w:val="24"/>
          <w:szCs w:val="24"/>
        </w:rPr>
        <w:t xml:space="preserve">expressed terms including </w:t>
      </w:r>
      <w:r w:rsidR="00C607E4" w:rsidRPr="008919B1">
        <w:rPr>
          <w:rFonts w:ascii="Arial" w:hAnsi="Arial" w:cs="Arial"/>
          <w:sz w:val="24"/>
          <w:szCs w:val="24"/>
        </w:rPr>
        <w:lastRenderedPageBreak/>
        <w:t xml:space="preserve">organisations details, job role, </w:t>
      </w:r>
      <w:r w:rsidRPr="008919B1">
        <w:rPr>
          <w:rFonts w:ascii="Arial" w:hAnsi="Arial" w:cs="Arial"/>
          <w:sz w:val="24"/>
          <w:szCs w:val="24"/>
        </w:rPr>
        <w:t>contracted working hours, holidays</w:t>
      </w:r>
      <w:r w:rsidR="00C607E4" w:rsidRPr="008919B1">
        <w:rPr>
          <w:rFonts w:ascii="Arial" w:hAnsi="Arial" w:cs="Arial"/>
          <w:sz w:val="24"/>
          <w:szCs w:val="24"/>
        </w:rPr>
        <w:t xml:space="preserve">, expected place or work, or base </w:t>
      </w:r>
      <w:r w:rsidRPr="008919B1">
        <w:rPr>
          <w:rFonts w:ascii="Arial" w:hAnsi="Arial" w:cs="Arial"/>
          <w:sz w:val="24"/>
          <w:szCs w:val="24"/>
        </w:rPr>
        <w:t xml:space="preserve">and pay. </w:t>
      </w:r>
      <w:r w:rsidR="00C607E4" w:rsidRPr="008919B1">
        <w:rPr>
          <w:rFonts w:ascii="Arial" w:hAnsi="Arial" w:cs="Arial"/>
          <w:sz w:val="24"/>
          <w:szCs w:val="24"/>
        </w:rPr>
        <w:t xml:space="preserve">In addition to the principal content, the written statement should also include </w:t>
      </w:r>
      <w:r w:rsidR="008015F7" w:rsidRPr="008919B1">
        <w:rPr>
          <w:rFonts w:ascii="Arial" w:hAnsi="Arial" w:cs="Arial"/>
          <w:sz w:val="24"/>
          <w:szCs w:val="24"/>
        </w:rPr>
        <w:t>notice periods</w:t>
      </w:r>
      <w:r w:rsidR="00C607E4" w:rsidRPr="008919B1">
        <w:rPr>
          <w:rFonts w:ascii="Arial" w:hAnsi="Arial" w:cs="Arial"/>
          <w:sz w:val="24"/>
          <w:szCs w:val="24"/>
        </w:rPr>
        <w:t xml:space="preserve">, </w:t>
      </w:r>
      <w:r w:rsidR="008015F7" w:rsidRPr="008919B1">
        <w:rPr>
          <w:rFonts w:ascii="Arial" w:hAnsi="Arial" w:cs="Arial"/>
          <w:sz w:val="24"/>
          <w:szCs w:val="24"/>
        </w:rPr>
        <w:t>collective agreements</w:t>
      </w:r>
      <w:r w:rsidR="00C607E4" w:rsidRPr="008919B1">
        <w:rPr>
          <w:rFonts w:ascii="Arial" w:hAnsi="Arial" w:cs="Arial"/>
          <w:sz w:val="24"/>
          <w:szCs w:val="24"/>
        </w:rPr>
        <w:t xml:space="preserve">, </w:t>
      </w:r>
      <w:r w:rsidR="008015F7" w:rsidRPr="008919B1">
        <w:rPr>
          <w:rFonts w:ascii="Arial" w:hAnsi="Arial" w:cs="Arial"/>
          <w:sz w:val="24"/>
          <w:szCs w:val="24"/>
        </w:rPr>
        <w:t>pensions</w:t>
      </w:r>
      <w:r w:rsidR="00C607E4" w:rsidRPr="008919B1">
        <w:rPr>
          <w:rFonts w:ascii="Arial" w:hAnsi="Arial" w:cs="Arial"/>
          <w:sz w:val="24"/>
          <w:szCs w:val="24"/>
        </w:rPr>
        <w:t xml:space="preserve"> information, grievance and disciplinary</w:t>
      </w:r>
      <w:r w:rsidR="00F32F0B" w:rsidRPr="008919B1">
        <w:rPr>
          <w:rFonts w:ascii="Arial" w:hAnsi="Arial" w:cs="Arial"/>
          <w:sz w:val="24"/>
          <w:szCs w:val="24"/>
        </w:rPr>
        <w:t>.</w:t>
      </w:r>
    </w:p>
    <w:p w14:paraId="4BABBF80" w14:textId="2B9CFDD6" w:rsidR="008919B1" w:rsidRPr="008919B1" w:rsidRDefault="008919B1" w:rsidP="008919B1">
      <w:pPr>
        <w:pStyle w:val="NormalWeb"/>
        <w:spacing w:line="360" w:lineRule="auto"/>
        <w:rPr>
          <w:rFonts w:ascii="Arial" w:hAnsi="Arial" w:cs="Arial"/>
          <w:lang w:val="en"/>
        </w:rPr>
      </w:pPr>
      <w:r w:rsidRPr="008919B1">
        <w:rPr>
          <w:rFonts w:ascii="Arial" w:hAnsi="Arial" w:cs="Arial"/>
        </w:rPr>
        <w:t xml:space="preserve">Collective agreements refer to </w:t>
      </w:r>
      <w:r>
        <w:rPr>
          <w:rFonts w:ascii="Arial" w:hAnsi="Arial" w:cs="Arial"/>
        </w:rPr>
        <w:t>an agreement</w:t>
      </w:r>
      <w:r w:rsidRPr="008919B1">
        <w:rPr>
          <w:rFonts w:ascii="Arial" w:hAnsi="Arial" w:cs="Arial"/>
          <w:lang w:val="en"/>
        </w:rPr>
        <w:t xml:space="preserve"> that employers have with employees’ representatives, allowing negotiations of the terms.  This may include pay or working hours. </w:t>
      </w:r>
      <w:r>
        <w:rPr>
          <w:rFonts w:ascii="Arial" w:hAnsi="Arial" w:cs="Arial"/>
          <w:lang w:val="en"/>
        </w:rPr>
        <w:t xml:space="preserve"> </w:t>
      </w:r>
      <w:r w:rsidRPr="008919B1">
        <w:rPr>
          <w:rFonts w:ascii="Arial" w:hAnsi="Arial" w:cs="Arial"/>
          <w:lang w:val="en"/>
        </w:rPr>
        <w:t>The terms of the agreement could include</w:t>
      </w:r>
      <w:r>
        <w:rPr>
          <w:rFonts w:ascii="Arial" w:hAnsi="Arial" w:cs="Arial"/>
          <w:lang w:val="en"/>
        </w:rPr>
        <w:t xml:space="preserve"> </w:t>
      </w:r>
      <w:r w:rsidRPr="008919B1">
        <w:rPr>
          <w:rFonts w:ascii="Arial" w:hAnsi="Arial" w:cs="Arial"/>
          <w:lang w:val="en"/>
        </w:rPr>
        <w:t>how negotiations will be organised</w:t>
      </w:r>
      <w:r>
        <w:rPr>
          <w:rFonts w:ascii="Arial" w:hAnsi="Arial" w:cs="Arial"/>
          <w:lang w:val="en"/>
        </w:rPr>
        <w:t xml:space="preserve">, representation, employees covered under the collective agreement and which </w:t>
      </w:r>
      <w:r w:rsidRPr="008919B1">
        <w:rPr>
          <w:rFonts w:ascii="Arial" w:hAnsi="Arial" w:cs="Arial"/>
          <w:lang w:val="en"/>
        </w:rPr>
        <w:t>terms and conditions the agreement will cover</w:t>
      </w:r>
      <w:r>
        <w:rPr>
          <w:rFonts w:ascii="Arial" w:hAnsi="Arial" w:cs="Arial"/>
          <w:lang w:val="en"/>
        </w:rPr>
        <w:t>.</w:t>
      </w:r>
    </w:p>
    <w:p w14:paraId="48502E9D" w14:textId="74EEE68A" w:rsidR="00FE1CBB" w:rsidRPr="008919B1" w:rsidRDefault="00FE1CBB" w:rsidP="008919B1">
      <w:pPr>
        <w:spacing w:line="360" w:lineRule="auto"/>
        <w:rPr>
          <w:rFonts w:ascii="Arial" w:hAnsi="Arial" w:cs="Arial"/>
          <w:b/>
          <w:sz w:val="24"/>
          <w:szCs w:val="24"/>
        </w:rPr>
      </w:pPr>
      <w:r w:rsidRPr="008919B1">
        <w:rPr>
          <w:rFonts w:ascii="Arial" w:hAnsi="Arial" w:cs="Arial"/>
          <w:b/>
          <w:sz w:val="24"/>
          <w:szCs w:val="24"/>
        </w:rPr>
        <w:t>Task 3</w:t>
      </w:r>
      <w:r w:rsidR="00705669" w:rsidRPr="008919B1">
        <w:rPr>
          <w:rFonts w:ascii="Arial" w:hAnsi="Arial" w:cs="Arial"/>
          <w:b/>
          <w:sz w:val="24"/>
          <w:szCs w:val="24"/>
        </w:rPr>
        <w:t xml:space="preserve"> (7</w:t>
      </w:r>
      <w:r w:rsidR="00E2420A" w:rsidRPr="008919B1">
        <w:rPr>
          <w:rFonts w:ascii="Arial" w:hAnsi="Arial" w:cs="Arial"/>
          <w:b/>
          <w:sz w:val="24"/>
          <w:szCs w:val="24"/>
        </w:rPr>
        <w:t>93</w:t>
      </w:r>
      <w:r w:rsidR="00705669" w:rsidRPr="008919B1">
        <w:rPr>
          <w:rFonts w:ascii="Arial" w:hAnsi="Arial" w:cs="Arial"/>
          <w:b/>
          <w:sz w:val="24"/>
          <w:szCs w:val="24"/>
        </w:rPr>
        <w:t xml:space="preserve"> words)</w:t>
      </w:r>
    </w:p>
    <w:p w14:paraId="153DE35A" w14:textId="30325353" w:rsidR="00CD32AE" w:rsidRPr="008919B1" w:rsidRDefault="00293EC8" w:rsidP="008919B1">
      <w:pPr>
        <w:pStyle w:val="Default"/>
        <w:spacing w:line="360" w:lineRule="auto"/>
        <w:rPr>
          <w:rFonts w:ascii="Arial" w:hAnsi="Arial" w:cs="Arial"/>
          <w:color w:val="auto"/>
        </w:rPr>
      </w:pPr>
      <w:r w:rsidRPr="008919B1">
        <w:rPr>
          <w:rFonts w:ascii="Arial" w:hAnsi="Arial" w:cs="Arial"/>
          <w:color w:val="auto"/>
        </w:rPr>
        <w:t>Varying</w:t>
      </w:r>
      <w:r w:rsidR="00FE1CBB" w:rsidRPr="008919B1">
        <w:rPr>
          <w:rFonts w:ascii="Arial" w:hAnsi="Arial" w:cs="Arial"/>
          <w:color w:val="auto"/>
        </w:rPr>
        <w:t xml:space="preserve"> a contract without discussion with the employee,</w:t>
      </w:r>
      <w:r w:rsidR="00CD32AE" w:rsidRPr="008919B1">
        <w:rPr>
          <w:rFonts w:ascii="Arial" w:hAnsi="Arial" w:cs="Arial"/>
          <w:color w:val="auto"/>
        </w:rPr>
        <w:t xml:space="preserve"> wou</w:t>
      </w:r>
      <w:r w:rsidR="00FE1CBB" w:rsidRPr="008919B1">
        <w:rPr>
          <w:rFonts w:ascii="Arial" w:hAnsi="Arial" w:cs="Arial"/>
          <w:color w:val="auto"/>
        </w:rPr>
        <w:t xml:space="preserve">ld be </w:t>
      </w:r>
      <w:r w:rsidRPr="008919B1">
        <w:rPr>
          <w:rFonts w:ascii="Arial" w:hAnsi="Arial" w:cs="Arial"/>
          <w:color w:val="auto"/>
        </w:rPr>
        <w:t xml:space="preserve">unlawful and </w:t>
      </w:r>
      <w:r w:rsidR="00FE1CBB" w:rsidRPr="008919B1">
        <w:rPr>
          <w:rFonts w:ascii="Arial" w:hAnsi="Arial" w:cs="Arial"/>
          <w:color w:val="auto"/>
        </w:rPr>
        <w:t xml:space="preserve">a breach in contract, resulting in </w:t>
      </w:r>
      <w:r w:rsidR="007F79FB" w:rsidRPr="008919B1">
        <w:rPr>
          <w:rFonts w:ascii="Arial" w:hAnsi="Arial" w:cs="Arial"/>
          <w:color w:val="auto"/>
        </w:rPr>
        <w:t>constructive dismissal or damages</w:t>
      </w:r>
      <w:r w:rsidR="005715D0" w:rsidRPr="008919B1">
        <w:rPr>
          <w:rFonts w:ascii="Arial" w:hAnsi="Arial" w:cs="Arial"/>
          <w:color w:val="auto"/>
        </w:rPr>
        <w:t xml:space="preserve"> </w:t>
      </w:r>
      <w:sdt>
        <w:sdtPr>
          <w:rPr>
            <w:rFonts w:ascii="Arial" w:hAnsi="Arial" w:cs="Arial"/>
            <w:color w:val="auto"/>
          </w:rPr>
          <w:id w:val="-429283324"/>
          <w:citation/>
        </w:sdtPr>
        <w:sdtEndPr/>
        <w:sdtContent>
          <w:r w:rsidR="005715D0" w:rsidRPr="008919B1">
            <w:rPr>
              <w:rFonts w:ascii="Arial" w:hAnsi="Arial" w:cs="Arial"/>
              <w:color w:val="auto"/>
            </w:rPr>
            <w:fldChar w:fldCharType="begin"/>
          </w:r>
          <w:r w:rsidR="005715D0" w:rsidRPr="008919B1">
            <w:rPr>
              <w:rFonts w:ascii="Arial" w:hAnsi="Arial" w:cs="Arial"/>
              <w:color w:val="auto"/>
            </w:rPr>
            <w:instrText xml:space="preserve"> CITATION Dan19 \l 2057 </w:instrText>
          </w:r>
          <w:r w:rsidR="005715D0" w:rsidRPr="008919B1">
            <w:rPr>
              <w:rFonts w:ascii="Arial" w:hAnsi="Arial" w:cs="Arial"/>
              <w:color w:val="auto"/>
            </w:rPr>
            <w:fldChar w:fldCharType="separate"/>
          </w:r>
          <w:r w:rsidR="005715D0" w:rsidRPr="008919B1">
            <w:rPr>
              <w:rFonts w:ascii="Arial" w:hAnsi="Arial" w:cs="Arial"/>
              <w:noProof/>
              <w:color w:val="auto"/>
            </w:rPr>
            <w:t>(Daniels, 2019)</w:t>
          </w:r>
          <w:r w:rsidR="005715D0" w:rsidRPr="008919B1">
            <w:rPr>
              <w:rFonts w:ascii="Arial" w:hAnsi="Arial" w:cs="Arial"/>
              <w:color w:val="auto"/>
            </w:rPr>
            <w:fldChar w:fldCharType="end"/>
          </w:r>
        </w:sdtContent>
      </w:sdt>
      <w:r w:rsidR="00FE1CBB" w:rsidRPr="008919B1">
        <w:rPr>
          <w:rFonts w:ascii="Arial" w:hAnsi="Arial" w:cs="Arial"/>
          <w:color w:val="auto"/>
        </w:rPr>
        <w:t>.  Varying the terms of contract can be carried out by an employer due to reorganisation</w:t>
      </w:r>
      <w:r w:rsidR="009E1C68" w:rsidRPr="008919B1">
        <w:rPr>
          <w:rFonts w:ascii="Arial" w:hAnsi="Arial" w:cs="Arial"/>
          <w:color w:val="auto"/>
        </w:rPr>
        <w:t xml:space="preserve"> or </w:t>
      </w:r>
      <w:r w:rsidR="00FE1CBB" w:rsidRPr="008919B1">
        <w:rPr>
          <w:rFonts w:ascii="Arial" w:hAnsi="Arial" w:cs="Arial"/>
          <w:color w:val="auto"/>
        </w:rPr>
        <w:t>changes in the economy. Changes may include hours</w:t>
      </w:r>
      <w:r w:rsidR="00C57B2B" w:rsidRPr="008919B1">
        <w:rPr>
          <w:rFonts w:ascii="Arial" w:hAnsi="Arial" w:cs="Arial"/>
          <w:color w:val="auto"/>
        </w:rPr>
        <w:t>/</w:t>
      </w:r>
      <w:r w:rsidR="00FE1CBB" w:rsidRPr="008919B1">
        <w:rPr>
          <w:rFonts w:ascii="Arial" w:hAnsi="Arial" w:cs="Arial"/>
          <w:color w:val="auto"/>
        </w:rPr>
        <w:t xml:space="preserve">days worked, pay, </w:t>
      </w:r>
      <w:r w:rsidR="00C57B2B" w:rsidRPr="008919B1">
        <w:rPr>
          <w:rFonts w:ascii="Arial" w:hAnsi="Arial" w:cs="Arial"/>
          <w:color w:val="auto"/>
        </w:rPr>
        <w:t>location</w:t>
      </w:r>
      <w:r w:rsidR="00FE1CBB" w:rsidRPr="008919B1">
        <w:rPr>
          <w:rFonts w:ascii="Arial" w:hAnsi="Arial" w:cs="Arial"/>
          <w:color w:val="auto"/>
        </w:rPr>
        <w:t>, duties or responsibilities. An employee may vary a contract for better pay</w:t>
      </w:r>
      <w:r w:rsidR="005715D0" w:rsidRPr="008919B1">
        <w:rPr>
          <w:rFonts w:ascii="Arial" w:hAnsi="Arial" w:cs="Arial"/>
          <w:color w:val="auto"/>
        </w:rPr>
        <w:t xml:space="preserve">, </w:t>
      </w:r>
      <w:r w:rsidR="00FE1CBB" w:rsidRPr="008919B1">
        <w:rPr>
          <w:rFonts w:ascii="Arial" w:hAnsi="Arial" w:cs="Arial"/>
          <w:color w:val="auto"/>
        </w:rPr>
        <w:t>work conditions</w:t>
      </w:r>
      <w:r w:rsidR="005715D0" w:rsidRPr="008919B1">
        <w:rPr>
          <w:rFonts w:ascii="Arial" w:hAnsi="Arial" w:cs="Arial"/>
          <w:color w:val="auto"/>
        </w:rPr>
        <w:t xml:space="preserve"> or </w:t>
      </w:r>
      <w:r w:rsidR="00FE1CBB" w:rsidRPr="008919B1">
        <w:rPr>
          <w:rFonts w:ascii="Arial" w:hAnsi="Arial" w:cs="Arial"/>
          <w:color w:val="auto"/>
        </w:rPr>
        <w:t xml:space="preserve">requesting to </w:t>
      </w:r>
      <w:r w:rsidR="005715D0" w:rsidRPr="008919B1">
        <w:rPr>
          <w:rFonts w:ascii="Arial" w:hAnsi="Arial" w:cs="Arial"/>
          <w:color w:val="auto"/>
        </w:rPr>
        <w:t>reduce hours</w:t>
      </w:r>
      <w:r w:rsidR="00C57B2B" w:rsidRPr="008919B1">
        <w:rPr>
          <w:rFonts w:ascii="Arial" w:hAnsi="Arial" w:cs="Arial"/>
          <w:color w:val="auto"/>
        </w:rPr>
        <w:t xml:space="preserve">.  </w:t>
      </w:r>
      <w:r w:rsidR="005715D0" w:rsidRPr="008919B1">
        <w:rPr>
          <w:rFonts w:ascii="Arial" w:hAnsi="Arial" w:cs="Arial"/>
          <w:color w:val="auto"/>
        </w:rPr>
        <w:t xml:space="preserve"> </w:t>
      </w:r>
    </w:p>
    <w:p w14:paraId="1520EF6A" w14:textId="25CF3939" w:rsidR="00CD32AE" w:rsidRPr="008919B1" w:rsidRDefault="00CD32AE" w:rsidP="008919B1">
      <w:pPr>
        <w:pStyle w:val="Default"/>
        <w:spacing w:line="360" w:lineRule="auto"/>
        <w:rPr>
          <w:rFonts w:ascii="Arial" w:hAnsi="Arial" w:cs="Arial"/>
          <w:color w:val="auto"/>
        </w:rPr>
      </w:pPr>
    </w:p>
    <w:p w14:paraId="19D30C49" w14:textId="2384FABF" w:rsidR="00D85C5A" w:rsidRPr="008919B1" w:rsidRDefault="00BD2FF7" w:rsidP="008919B1">
      <w:pPr>
        <w:pStyle w:val="Default"/>
        <w:spacing w:line="360" w:lineRule="auto"/>
        <w:rPr>
          <w:rFonts w:ascii="Arial" w:hAnsi="Arial" w:cs="Arial"/>
          <w:color w:val="auto"/>
        </w:rPr>
      </w:pPr>
      <w:r w:rsidRPr="008919B1">
        <w:rPr>
          <w:rFonts w:ascii="Arial" w:hAnsi="Arial" w:cs="Arial"/>
          <w:color w:val="auto"/>
        </w:rPr>
        <w:t xml:space="preserve">Initially, the employer should </w:t>
      </w:r>
      <w:r w:rsidR="00293EC8" w:rsidRPr="008919B1">
        <w:rPr>
          <w:rFonts w:ascii="Arial" w:hAnsi="Arial" w:cs="Arial"/>
          <w:color w:val="auto"/>
        </w:rPr>
        <w:t>allow the following c</w:t>
      </w:r>
      <w:r w:rsidRPr="008919B1">
        <w:rPr>
          <w:rFonts w:ascii="Arial" w:hAnsi="Arial" w:cs="Arial"/>
          <w:color w:val="auto"/>
        </w:rPr>
        <w:t xml:space="preserve">onsultation periods: </w:t>
      </w:r>
    </w:p>
    <w:tbl>
      <w:tblPr>
        <w:tblStyle w:val="TableGrid"/>
        <w:tblW w:w="0" w:type="auto"/>
        <w:tblLook w:val="04A0" w:firstRow="1" w:lastRow="0" w:firstColumn="1" w:lastColumn="0" w:noHBand="0" w:noVBand="1"/>
      </w:tblPr>
      <w:tblGrid>
        <w:gridCol w:w="3823"/>
        <w:gridCol w:w="5193"/>
      </w:tblGrid>
      <w:tr w:rsidR="00BD2FF7" w:rsidRPr="008919B1" w14:paraId="425D5E3F" w14:textId="77777777" w:rsidTr="00BD2FF7">
        <w:tc>
          <w:tcPr>
            <w:tcW w:w="3823" w:type="dxa"/>
          </w:tcPr>
          <w:p w14:paraId="2ED490BF" w14:textId="0F78B1A5"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Number of employees affected</w:t>
            </w:r>
          </w:p>
        </w:tc>
        <w:tc>
          <w:tcPr>
            <w:tcW w:w="5193" w:type="dxa"/>
          </w:tcPr>
          <w:p w14:paraId="2BC1BC31" w14:textId="7C1A86E8"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Consultation period</w:t>
            </w:r>
          </w:p>
        </w:tc>
      </w:tr>
      <w:tr w:rsidR="00BD2FF7" w:rsidRPr="008919B1" w14:paraId="046D8AD9" w14:textId="77777777" w:rsidTr="00BD2FF7">
        <w:tc>
          <w:tcPr>
            <w:tcW w:w="3823" w:type="dxa"/>
          </w:tcPr>
          <w:p w14:paraId="12F56471" w14:textId="36640079"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 xml:space="preserve">Less than 20 </w:t>
            </w:r>
          </w:p>
        </w:tc>
        <w:tc>
          <w:tcPr>
            <w:tcW w:w="5193" w:type="dxa"/>
          </w:tcPr>
          <w:p w14:paraId="6B1AF673" w14:textId="4F1042F1"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Consultations with individuals</w:t>
            </w:r>
          </w:p>
        </w:tc>
      </w:tr>
      <w:tr w:rsidR="00BD2FF7" w:rsidRPr="008919B1" w14:paraId="0E8D7670" w14:textId="77777777" w:rsidTr="00BD2FF7">
        <w:tc>
          <w:tcPr>
            <w:tcW w:w="3823" w:type="dxa"/>
          </w:tcPr>
          <w:p w14:paraId="79745E0D" w14:textId="63C9E06A"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20-99</w:t>
            </w:r>
          </w:p>
        </w:tc>
        <w:tc>
          <w:tcPr>
            <w:tcW w:w="5193" w:type="dxa"/>
          </w:tcPr>
          <w:p w14:paraId="004913E9" w14:textId="0447AEDA"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Minimum of 30 days (with representatives)</w:t>
            </w:r>
          </w:p>
        </w:tc>
      </w:tr>
      <w:tr w:rsidR="00BD2FF7" w:rsidRPr="008919B1" w14:paraId="78C14581" w14:textId="77777777" w:rsidTr="00BD2FF7">
        <w:tc>
          <w:tcPr>
            <w:tcW w:w="3823" w:type="dxa"/>
          </w:tcPr>
          <w:p w14:paraId="2DA90844" w14:textId="1D388D7D"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100 +</w:t>
            </w:r>
          </w:p>
        </w:tc>
        <w:tc>
          <w:tcPr>
            <w:tcW w:w="5193" w:type="dxa"/>
          </w:tcPr>
          <w:p w14:paraId="48AEE62E" w14:textId="216E92D0" w:rsidR="00BD2FF7" w:rsidRPr="008919B1" w:rsidRDefault="00BD2FF7" w:rsidP="008919B1">
            <w:pPr>
              <w:pStyle w:val="Default"/>
              <w:spacing w:line="360" w:lineRule="auto"/>
              <w:rPr>
                <w:rFonts w:ascii="Arial" w:hAnsi="Arial" w:cs="Arial"/>
                <w:color w:val="auto"/>
              </w:rPr>
            </w:pPr>
            <w:r w:rsidRPr="008919B1">
              <w:rPr>
                <w:rFonts w:ascii="Arial" w:hAnsi="Arial" w:cs="Arial"/>
                <w:color w:val="auto"/>
              </w:rPr>
              <w:t>Minimum of 45 days (with representatives)</w:t>
            </w:r>
          </w:p>
        </w:tc>
      </w:tr>
    </w:tbl>
    <w:p w14:paraId="0AB9F0AA" w14:textId="20605633" w:rsidR="00BD2FF7" w:rsidRPr="008919B1" w:rsidRDefault="00460811" w:rsidP="008919B1">
      <w:pPr>
        <w:pStyle w:val="Default"/>
        <w:spacing w:line="360" w:lineRule="auto"/>
        <w:jc w:val="right"/>
        <w:rPr>
          <w:rFonts w:ascii="Arial" w:hAnsi="Arial" w:cs="Arial"/>
          <w:color w:val="auto"/>
        </w:rPr>
      </w:pPr>
      <w:sdt>
        <w:sdtPr>
          <w:rPr>
            <w:rFonts w:ascii="Arial" w:hAnsi="Arial" w:cs="Arial"/>
            <w:color w:val="auto"/>
          </w:rPr>
          <w:id w:val="-1431968416"/>
          <w:citation/>
        </w:sdtPr>
        <w:sdtEndPr/>
        <w:sdtContent>
          <w:r w:rsidR="00BD2FF7" w:rsidRPr="008919B1">
            <w:rPr>
              <w:rFonts w:ascii="Arial" w:hAnsi="Arial" w:cs="Arial"/>
              <w:color w:val="auto"/>
            </w:rPr>
            <w:fldChar w:fldCharType="begin"/>
          </w:r>
          <w:r w:rsidR="00BD2FF7" w:rsidRPr="008919B1">
            <w:rPr>
              <w:rFonts w:ascii="Arial" w:hAnsi="Arial" w:cs="Arial"/>
              <w:color w:val="auto"/>
            </w:rPr>
            <w:instrText xml:space="preserve"> CITATION Dan19 \l 2057 </w:instrText>
          </w:r>
          <w:r w:rsidR="00BD2FF7" w:rsidRPr="008919B1">
            <w:rPr>
              <w:rFonts w:ascii="Arial" w:hAnsi="Arial" w:cs="Arial"/>
              <w:color w:val="auto"/>
            </w:rPr>
            <w:fldChar w:fldCharType="separate"/>
          </w:r>
          <w:r w:rsidR="00BD2FF7" w:rsidRPr="008919B1">
            <w:rPr>
              <w:rFonts w:ascii="Arial" w:hAnsi="Arial" w:cs="Arial"/>
              <w:noProof/>
              <w:color w:val="auto"/>
            </w:rPr>
            <w:t>(Daniels, 2019)</w:t>
          </w:r>
          <w:r w:rsidR="00BD2FF7" w:rsidRPr="008919B1">
            <w:rPr>
              <w:rFonts w:ascii="Arial" w:hAnsi="Arial" w:cs="Arial"/>
              <w:color w:val="auto"/>
            </w:rPr>
            <w:fldChar w:fldCharType="end"/>
          </w:r>
        </w:sdtContent>
      </w:sdt>
    </w:p>
    <w:p w14:paraId="2BB0D564" w14:textId="77777777" w:rsidR="00BD2FF7" w:rsidRPr="008919B1" w:rsidRDefault="00BD2FF7" w:rsidP="008919B1">
      <w:pPr>
        <w:pStyle w:val="Default"/>
        <w:spacing w:line="360" w:lineRule="auto"/>
        <w:rPr>
          <w:rFonts w:ascii="Arial" w:hAnsi="Arial" w:cs="Arial"/>
          <w:color w:val="auto"/>
        </w:rPr>
      </w:pPr>
    </w:p>
    <w:p w14:paraId="129F5482" w14:textId="425A71A8" w:rsidR="00741099" w:rsidRPr="008919B1" w:rsidRDefault="00C57B2B" w:rsidP="008919B1">
      <w:pPr>
        <w:pStyle w:val="Default"/>
        <w:spacing w:line="360" w:lineRule="auto"/>
        <w:rPr>
          <w:rFonts w:ascii="Arial" w:hAnsi="Arial" w:cs="Arial"/>
          <w:color w:val="auto"/>
        </w:rPr>
      </w:pPr>
      <w:r w:rsidRPr="008919B1">
        <w:rPr>
          <w:rFonts w:ascii="Arial" w:hAnsi="Arial" w:cs="Arial"/>
          <w:color w:val="auto"/>
        </w:rPr>
        <w:t>Negotiation</w:t>
      </w:r>
      <w:r w:rsidR="009E1C68" w:rsidRPr="008919B1">
        <w:rPr>
          <w:rFonts w:ascii="Arial" w:hAnsi="Arial" w:cs="Arial"/>
          <w:color w:val="auto"/>
        </w:rPr>
        <w:t xml:space="preserve"> should be considered</w:t>
      </w:r>
      <w:r w:rsidR="00741099" w:rsidRPr="008919B1">
        <w:rPr>
          <w:rFonts w:ascii="Arial" w:hAnsi="Arial" w:cs="Arial"/>
          <w:color w:val="auto"/>
        </w:rPr>
        <w:t>, allowing time to respond to representatives’ issues/comments.  I</w:t>
      </w:r>
      <w:r w:rsidR="00BD2FF7" w:rsidRPr="008919B1">
        <w:rPr>
          <w:rFonts w:ascii="Arial" w:hAnsi="Arial" w:cs="Arial"/>
          <w:color w:val="auto"/>
        </w:rPr>
        <w:t xml:space="preserve">f no agreement is </w:t>
      </w:r>
      <w:r w:rsidR="00741099" w:rsidRPr="008919B1">
        <w:rPr>
          <w:rFonts w:ascii="Arial" w:hAnsi="Arial" w:cs="Arial"/>
          <w:color w:val="auto"/>
        </w:rPr>
        <w:t xml:space="preserve">reached, the employer can issue one months’ notice of change, </w:t>
      </w:r>
      <w:r w:rsidRPr="008919B1">
        <w:rPr>
          <w:rFonts w:ascii="Arial" w:hAnsi="Arial" w:cs="Arial"/>
          <w:color w:val="auto"/>
        </w:rPr>
        <w:t xml:space="preserve">and if </w:t>
      </w:r>
      <w:r w:rsidR="00741099" w:rsidRPr="008919B1">
        <w:rPr>
          <w:rFonts w:ascii="Arial" w:hAnsi="Arial" w:cs="Arial"/>
          <w:color w:val="auto"/>
        </w:rPr>
        <w:t>justified as a business reason, would weaken the case for constructive dismissal. This can be further strengthened if some of the workforce agree to the change.</w:t>
      </w:r>
    </w:p>
    <w:p w14:paraId="2A05A6D7" w14:textId="77777777" w:rsidR="00741099" w:rsidRPr="008919B1" w:rsidRDefault="00741099" w:rsidP="008919B1">
      <w:pPr>
        <w:pStyle w:val="Default"/>
        <w:spacing w:line="360" w:lineRule="auto"/>
        <w:rPr>
          <w:rFonts w:ascii="Arial" w:hAnsi="Arial" w:cs="Arial"/>
          <w:color w:val="auto"/>
        </w:rPr>
      </w:pPr>
    </w:p>
    <w:p w14:paraId="6B4C30DB" w14:textId="41E1AAF3" w:rsidR="00CD32AE" w:rsidRPr="008919B1" w:rsidRDefault="00C57B2B" w:rsidP="008919B1">
      <w:pPr>
        <w:pStyle w:val="Default"/>
        <w:spacing w:line="360" w:lineRule="auto"/>
        <w:rPr>
          <w:rFonts w:ascii="Arial" w:hAnsi="Arial" w:cs="Arial"/>
          <w:color w:val="auto"/>
        </w:rPr>
      </w:pPr>
      <w:r w:rsidRPr="008919B1">
        <w:rPr>
          <w:rFonts w:ascii="Arial" w:hAnsi="Arial" w:cs="Arial"/>
          <w:color w:val="auto"/>
        </w:rPr>
        <w:t>When</w:t>
      </w:r>
      <w:r w:rsidR="00741099" w:rsidRPr="008919B1">
        <w:rPr>
          <w:rFonts w:ascii="Arial" w:hAnsi="Arial" w:cs="Arial"/>
          <w:color w:val="auto"/>
        </w:rPr>
        <w:t xml:space="preserve"> </w:t>
      </w:r>
      <w:r w:rsidR="00BD2FF7" w:rsidRPr="008919B1">
        <w:rPr>
          <w:rFonts w:ascii="Arial" w:hAnsi="Arial" w:cs="Arial"/>
          <w:color w:val="auto"/>
        </w:rPr>
        <w:t>employee</w:t>
      </w:r>
      <w:r w:rsidRPr="008919B1">
        <w:rPr>
          <w:rFonts w:ascii="Arial" w:hAnsi="Arial" w:cs="Arial"/>
          <w:color w:val="auto"/>
        </w:rPr>
        <w:t>s</w:t>
      </w:r>
      <w:r w:rsidR="00BD2FF7" w:rsidRPr="008919B1">
        <w:rPr>
          <w:rFonts w:ascii="Arial" w:hAnsi="Arial" w:cs="Arial"/>
          <w:color w:val="auto"/>
        </w:rPr>
        <w:t xml:space="preserve"> adopt new changes, their actions deem that they have accepted the changes to their contract. If the employee does not accept the changes, </w:t>
      </w:r>
      <w:r w:rsidR="009E1C68" w:rsidRPr="008919B1">
        <w:rPr>
          <w:rFonts w:ascii="Arial" w:hAnsi="Arial" w:cs="Arial"/>
          <w:color w:val="auto"/>
        </w:rPr>
        <w:t xml:space="preserve">the </w:t>
      </w:r>
      <w:r w:rsidR="009E1C68" w:rsidRPr="008919B1">
        <w:rPr>
          <w:rFonts w:ascii="Arial" w:hAnsi="Arial" w:cs="Arial"/>
          <w:color w:val="auto"/>
        </w:rPr>
        <w:lastRenderedPageBreak/>
        <w:t xml:space="preserve">employer can terminate the contract under some other substantial reason. As long as the employer could justify a strong business reason for the change and that individuals were consulted to reach an agreement, this would defend a case of unfair dismissal. </w:t>
      </w:r>
      <w:sdt>
        <w:sdtPr>
          <w:rPr>
            <w:rFonts w:ascii="Arial" w:hAnsi="Arial" w:cs="Arial"/>
            <w:color w:val="auto"/>
          </w:rPr>
          <w:id w:val="-931666759"/>
          <w:citation/>
        </w:sdtPr>
        <w:sdtEndPr/>
        <w:sdtContent>
          <w:r w:rsidR="009E1C68" w:rsidRPr="008919B1">
            <w:rPr>
              <w:rFonts w:ascii="Arial" w:hAnsi="Arial" w:cs="Arial"/>
              <w:color w:val="auto"/>
            </w:rPr>
            <w:fldChar w:fldCharType="begin"/>
          </w:r>
          <w:r w:rsidR="009E1C68" w:rsidRPr="008919B1">
            <w:rPr>
              <w:rFonts w:ascii="Arial" w:hAnsi="Arial" w:cs="Arial"/>
              <w:color w:val="auto"/>
            </w:rPr>
            <w:instrText xml:space="preserve"> CITATION Dan19 \l 2057 </w:instrText>
          </w:r>
          <w:r w:rsidR="009E1C68" w:rsidRPr="008919B1">
            <w:rPr>
              <w:rFonts w:ascii="Arial" w:hAnsi="Arial" w:cs="Arial"/>
              <w:color w:val="auto"/>
            </w:rPr>
            <w:fldChar w:fldCharType="separate"/>
          </w:r>
          <w:r w:rsidR="009E1C68" w:rsidRPr="008919B1">
            <w:rPr>
              <w:rFonts w:ascii="Arial" w:hAnsi="Arial" w:cs="Arial"/>
              <w:noProof/>
              <w:color w:val="auto"/>
            </w:rPr>
            <w:t>(Daniels, 2019)</w:t>
          </w:r>
          <w:r w:rsidR="009E1C68" w:rsidRPr="008919B1">
            <w:rPr>
              <w:rFonts w:ascii="Arial" w:hAnsi="Arial" w:cs="Arial"/>
              <w:color w:val="auto"/>
            </w:rPr>
            <w:fldChar w:fldCharType="end"/>
          </w:r>
        </w:sdtContent>
      </w:sdt>
    </w:p>
    <w:p w14:paraId="09791BF0" w14:textId="77777777" w:rsidR="00CD32AE" w:rsidRPr="008919B1" w:rsidRDefault="00CD32AE" w:rsidP="008919B1">
      <w:pPr>
        <w:pStyle w:val="Default"/>
        <w:spacing w:line="360" w:lineRule="auto"/>
        <w:rPr>
          <w:rFonts w:ascii="Arial" w:hAnsi="Arial" w:cs="Arial"/>
          <w:color w:val="auto"/>
        </w:rPr>
      </w:pPr>
    </w:p>
    <w:p w14:paraId="293654B3" w14:textId="1E85AD7B" w:rsidR="00194B5B" w:rsidRPr="008919B1" w:rsidRDefault="00FE1CBB" w:rsidP="008919B1">
      <w:pPr>
        <w:pStyle w:val="Default"/>
        <w:spacing w:line="360" w:lineRule="auto"/>
        <w:rPr>
          <w:rFonts w:ascii="Arial" w:hAnsi="Arial" w:cs="Arial"/>
          <w:color w:val="auto"/>
        </w:rPr>
      </w:pPr>
      <w:r w:rsidRPr="008919B1">
        <w:rPr>
          <w:rFonts w:ascii="Arial" w:hAnsi="Arial" w:cs="Arial"/>
          <w:color w:val="auto"/>
        </w:rPr>
        <w:t>Once the variation has been agreed</w:t>
      </w:r>
      <w:r w:rsidR="00C57B2B" w:rsidRPr="008919B1">
        <w:rPr>
          <w:rFonts w:ascii="Arial" w:hAnsi="Arial" w:cs="Arial"/>
          <w:color w:val="auto"/>
        </w:rPr>
        <w:t xml:space="preserve">, </w:t>
      </w:r>
      <w:r w:rsidRPr="008919B1">
        <w:rPr>
          <w:rFonts w:ascii="Arial" w:hAnsi="Arial" w:cs="Arial"/>
          <w:color w:val="auto"/>
        </w:rPr>
        <w:t xml:space="preserve">the employer should give written notification of the change within a month of the change taking effect. </w:t>
      </w:r>
      <w:sdt>
        <w:sdtPr>
          <w:rPr>
            <w:rFonts w:ascii="Arial" w:hAnsi="Arial" w:cs="Arial"/>
            <w:color w:val="auto"/>
          </w:rPr>
          <w:id w:val="491536322"/>
          <w:citation/>
        </w:sdtPr>
        <w:sdtEndPr/>
        <w:sdtContent>
          <w:r w:rsidR="00194B5B" w:rsidRPr="008919B1">
            <w:rPr>
              <w:rFonts w:ascii="Arial" w:hAnsi="Arial" w:cs="Arial"/>
              <w:color w:val="auto"/>
            </w:rPr>
            <w:fldChar w:fldCharType="begin"/>
          </w:r>
          <w:r w:rsidR="00194B5B" w:rsidRPr="008919B1">
            <w:rPr>
              <w:rFonts w:ascii="Arial" w:hAnsi="Arial" w:cs="Arial"/>
              <w:color w:val="auto"/>
            </w:rPr>
            <w:instrText xml:space="preserve"> CITATION CIP19 \l 2057 </w:instrText>
          </w:r>
          <w:r w:rsidR="00194B5B" w:rsidRPr="008919B1">
            <w:rPr>
              <w:rFonts w:ascii="Arial" w:hAnsi="Arial" w:cs="Arial"/>
              <w:color w:val="auto"/>
            </w:rPr>
            <w:fldChar w:fldCharType="separate"/>
          </w:r>
          <w:r w:rsidR="00194B5B" w:rsidRPr="008919B1">
            <w:rPr>
              <w:rFonts w:ascii="Arial" w:hAnsi="Arial" w:cs="Arial"/>
              <w:noProof/>
              <w:color w:val="auto"/>
            </w:rPr>
            <w:t xml:space="preserve"> (CIPD, 2019)</w:t>
          </w:r>
          <w:r w:rsidR="00194B5B" w:rsidRPr="008919B1">
            <w:rPr>
              <w:rFonts w:ascii="Arial" w:hAnsi="Arial" w:cs="Arial"/>
              <w:color w:val="auto"/>
            </w:rPr>
            <w:fldChar w:fldCharType="end"/>
          </w:r>
        </w:sdtContent>
      </w:sdt>
    </w:p>
    <w:p w14:paraId="7DC05DDB" w14:textId="77777777" w:rsidR="00194B5B" w:rsidRPr="008919B1" w:rsidRDefault="00194B5B" w:rsidP="008919B1">
      <w:pPr>
        <w:pStyle w:val="Default"/>
        <w:spacing w:line="360" w:lineRule="auto"/>
        <w:rPr>
          <w:rFonts w:ascii="Arial" w:hAnsi="Arial" w:cs="Arial"/>
          <w:color w:val="auto"/>
        </w:rPr>
      </w:pPr>
    </w:p>
    <w:p w14:paraId="4719074A" w14:textId="1F98D36D" w:rsidR="00FE1CBB" w:rsidRPr="008919B1" w:rsidRDefault="00194B5B" w:rsidP="008919B1">
      <w:pPr>
        <w:pStyle w:val="Default"/>
        <w:spacing w:line="360" w:lineRule="auto"/>
        <w:rPr>
          <w:rFonts w:ascii="Arial" w:hAnsi="Arial" w:cs="Arial"/>
          <w:color w:val="auto"/>
        </w:rPr>
      </w:pPr>
      <w:r w:rsidRPr="008919B1">
        <w:rPr>
          <w:rFonts w:ascii="Arial" w:hAnsi="Arial" w:cs="Arial"/>
          <w:color w:val="auto"/>
        </w:rPr>
        <w:t xml:space="preserve">Employers may not need to vary contracts if the current contract is broad, </w:t>
      </w:r>
      <w:r w:rsidR="00C57B2B" w:rsidRPr="008919B1">
        <w:rPr>
          <w:rFonts w:ascii="Arial" w:hAnsi="Arial" w:cs="Arial"/>
          <w:color w:val="auto"/>
        </w:rPr>
        <w:t xml:space="preserve">giving </w:t>
      </w:r>
      <w:r w:rsidRPr="008919B1">
        <w:rPr>
          <w:rFonts w:ascii="Arial" w:hAnsi="Arial" w:cs="Arial"/>
          <w:color w:val="auto"/>
        </w:rPr>
        <w:t>rights to the employer to vary their terms</w:t>
      </w:r>
      <w:sdt>
        <w:sdtPr>
          <w:rPr>
            <w:rFonts w:ascii="Arial" w:hAnsi="Arial" w:cs="Arial"/>
            <w:color w:val="auto"/>
          </w:rPr>
          <w:id w:val="-904149809"/>
          <w:citation/>
        </w:sdtPr>
        <w:sdtEndPr/>
        <w:sdtContent>
          <w:r w:rsidRPr="008919B1">
            <w:rPr>
              <w:rFonts w:ascii="Arial" w:hAnsi="Arial" w:cs="Arial"/>
              <w:color w:val="auto"/>
            </w:rPr>
            <w:fldChar w:fldCharType="begin"/>
          </w:r>
          <w:r w:rsidRPr="008919B1">
            <w:rPr>
              <w:rFonts w:ascii="Arial" w:hAnsi="Arial" w:cs="Arial"/>
              <w:color w:val="auto"/>
            </w:rPr>
            <w:instrText xml:space="preserve"> CITATION CIP19 \l 2057 </w:instrText>
          </w:r>
          <w:r w:rsidRPr="008919B1">
            <w:rPr>
              <w:rFonts w:ascii="Arial" w:hAnsi="Arial" w:cs="Arial"/>
              <w:color w:val="auto"/>
            </w:rPr>
            <w:fldChar w:fldCharType="separate"/>
          </w:r>
          <w:r w:rsidRPr="008919B1">
            <w:rPr>
              <w:rFonts w:ascii="Arial" w:hAnsi="Arial" w:cs="Arial"/>
              <w:noProof/>
              <w:color w:val="auto"/>
            </w:rPr>
            <w:t xml:space="preserve"> (CIPD, 2019)</w:t>
          </w:r>
          <w:r w:rsidRPr="008919B1">
            <w:rPr>
              <w:rFonts w:ascii="Arial" w:hAnsi="Arial" w:cs="Arial"/>
              <w:color w:val="auto"/>
            </w:rPr>
            <w:fldChar w:fldCharType="end"/>
          </w:r>
        </w:sdtContent>
      </w:sdt>
      <w:r w:rsidRPr="008919B1">
        <w:rPr>
          <w:rFonts w:ascii="Arial" w:hAnsi="Arial" w:cs="Arial"/>
          <w:color w:val="auto"/>
        </w:rPr>
        <w:t xml:space="preserve">.  </w:t>
      </w:r>
      <w:r w:rsidR="00FE1CBB" w:rsidRPr="008919B1">
        <w:rPr>
          <w:rFonts w:ascii="Arial" w:hAnsi="Arial" w:cs="Arial"/>
          <w:color w:val="auto"/>
        </w:rPr>
        <w:t>Contracts can include flexibility or mobility clauses which allow for change</w:t>
      </w:r>
      <w:sdt>
        <w:sdtPr>
          <w:rPr>
            <w:rFonts w:ascii="Arial" w:hAnsi="Arial" w:cs="Arial"/>
            <w:color w:val="auto"/>
          </w:rPr>
          <w:id w:val="-1753579988"/>
          <w:citation/>
        </w:sdtPr>
        <w:sdtEndPr/>
        <w:sdtContent>
          <w:r w:rsidRPr="008919B1">
            <w:rPr>
              <w:rFonts w:ascii="Arial" w:hAnsi="Arial" w:cs="Arial"/>
              <w:color w:val="auto"/>
            </w:rPr>
            <w:fldChar w:fldCharType="begin"/>
          </w:r>
          <w:r w:rsidRPr="008919B1">
            <w:rPr>
              <w:rFonts w:ascii="Arial" w:hAnsi="Arial" w:cs="Arial"/>
              <w:color w:val="auto"/>
            </w:rPr>
            <w:instrText xml:space="preserve"> CITATION Dan19 \l 2057 </w:instrText>
          </w:r>
          <w:r w:rsidRPr="008919B1">
            <w:rPr>
              <w:rFonts w:ascii="Arial" w:hAnsi="Arial" w:cs="Arial"/>
              <w:color w:val="auto"/>
            </w:rPr>
            <w:fldChar w:fldCharType="separate"/>
          </w:r>
          <w:r w:rsidRPr="008919B1">
            <w:rPr>
              <w:rFonts w:ascii="Arial" w:hAnsi="Arial" w:cs="Arial"/>
              <w:noProof/>
              <w:color w:val="auto"/>
            </w:rPr>
            <w:t xml:space="preserve"> (Daniels, 2019)</w:t>
          </w:r>
          <w:r w:rsidRPr="008919B1">
            <w:rPr>
              <w:rFonts w:ascii="Arial" w:hAnsi="Arial" w:cs="Arial"/>
              <w:color w:val="auto"/>
            </w:rPr>
            <w:fldChar w:fldCharType="end"/>
          </w:r>
        </w:sdtContent>
      </w:sdt>
      <w:r w:rsidR="00FE1CBB" w:rsidRPr="008919B1">
        <w:rPr>
          <w:rFonts w:ascii="Arial" w:hAnsi="Arial" w:cs="Arial"/>
          <w:color w:val="auto"/>
        </w:rPr>
        <w:t>.</w:t>
      </w:r>
    </w:p>
    <w:p w14:paraId="1B62EDFC" w14:textId="77777777" w:rsidR="00DA488E" w:rsidRPr="008919B1" w:rsidRDefault="00DA488E" w:rsidP="008919B1">
      <w:pPr>
        <w:pStyle w:val="Default"/>
        <w:spacing w:line="360" w:lineRule="auto"/>
        <w:rPr>
          <w:rFonts w:ascii="Arial" w:hAnsi="Arial" w:cs="Arial"/>
          <w:color w:val="auto"/>
        </w:rPr>
      </w:pPr>
    </w:p>
    <w:p w14:paraId="3D47EE0E" w14:textId="65444A89" w:rsidR="0050297F" w:rsidRPr="008919B1" w:rsidRDefault="00FE1CBB" w:rsidP="008919B1">
      <w:pPr>
        <w:autoSpaceDE w:val="0"/>
        <w:autoSpaceDN w:val="0"/>
        <w:adjustRightInd w:val="0"/>
        <w:spacing w:before="100" w:after="100" w:line="360" w:lineRule="auto"/>
        <w:rPr>
          <w:rFonts w:ascii="Arial" w:hAnsi="Arial" w:cs="Arial"/>
          <w:sz w:val="24"/>
          <w:szCs w:val="24"/>
        </w:rPr>
      </w:pPr>
      <w:r w:rsidRPr="008919B1">
        <w:rPr>
          <w:rFonts w:ascii="Arial" w:hAnsi="Arial" w:cs="Arial"/>
          <w:sz w:val="24"/>
          <w:szCs w:val="24"/>
        </w:rPr>
        <w:t xml:space="preserve">Redundancy is </w:t>
      </w:r>
      <w:r w:rsidR="00DA488E" w:rsidRPr="008919B1">
        <w:rPr>
          <w:rFonts w:ascii="Arial" w:hAnsi="Arial" w:cs="Arial"/>
          <w:sz w:val="24"/>
          <w:szCs w:val="24"/>
        </w:rPr>
        <w:t xml:space="preserve">a potentially fair </w:t>
      </w:r>
      <w:r w:rsidRPr="008919B1">
        <w:rPr>
          <w:rFonts w:ascii="Arial" w:hAnsi="Arial" w:cs="Arial"/>
          <w:sz w:val="24"/>
          <w:szCs w:val="24"/>
        </w:rPr>
        <w:t>form of dismissal</w:t>
      </w:r>
      <w:r w:rsidR="00C57B2B" w:rsidRPr="008919B1">
        <w:rPr>
          <w:rFonts w:ascii="Arial" w:hAnsi="Arial" w:cs="Arial"/>
          <w:sz w:val="24"/>
          <w:szCs w:val="24"/>
        </w:rPr>
        <w:t xml:space="preserve">, </w:t>
      </w:r>
      <w:r w:rsidRPr="008919B1">
        <w:rPr>
          <w:rFonts w:ascii="Arial" w:hAnsi="Arial" w:cs="Arial"/>
          <w:sz w:val="24"/>
          <w:szCs w:val="24"/>
        </w:rPr>
        <w:t>due to an organisation partly or fully closing, change in customer demand, new technology, restructure, or to make cost savings</w:t>
      </w:r>
      <w:r w:rsidR="00C57B2B" w:rsidRPr="008919B1">
        <w:rPr>
          <w:rFonts w:ascii="Arial" w:hAnsi="Arial" w:cs="Arial"/>
          <w:sz w:val="24"/>
          <w:szCs w:val="24"/>
        </w:rPr>
        <w:t xml:space="preserve"> </w:t>
      </w:r>
      <w:sdt>
        <w:sdtPr>
          <w:rPr>
            <w:rFonts w:ascii="Arial" w:hAnsi="Arial" w:cs="Arial"/>
            <w:sz w:val="24"/>
            <w:szCs w:val="24"/>
          </w:rPr>
          <w:id w:val="-1330980944"/>
          <w:citation/>
        </w:sdtPr>
        <w:sdtEndPr/>
        <w:sdtContent>
          <w:r w:rsidR="00C57B2B" w:rsidRPr="008919B1">
            <w:rPr>
              <w:rFonts w:ascii="Arial" w:hAnsi="Arial" w:cs="Arial"/>
              <w:sz w:val="24"/>
              <w:szCs w:val="24"/>
            </w:rPr>
            <w:fldChar w:fldCharType="begin"/>
          </w:r>
          <w:r w:rsidR="00C57B2B" w:rsidRPr="008919B1">
            <w:rPr>
              <w:rFonts w:ascii="Arial" w:hAnsi="Arial" w:cs="Arial"/>
              <w:sz w:val="24"/>
              <w:szCs w:val="24"/>
            </w:rPr>
            <w:instrText xml:space="preserve"> CITATION Dan19 \l 2057 </w:instrText>
          </w:r>
          <w:r w:rsidR="00C57B2B" w:rsidRPr="008919B1">
            <w:rPr>
              <w:rFonts w:ascii="Arial" w:hAnsi="Arial" w:cs="Arial"/>
              <w:sz w:val="24"/>
              <w:szCs w:val="24"/>
            </w:rPr>
            <w:fldChar w:fldCharType="separate"/>
          </w:r>
          <w:r w:rsidR="00C57B2B" w:rsidRPr="008919B1">
            <w:rPr>
              <w:rFonts w:ascii="Arial" w:hAnsi="Arial" w:cs="Arial"/>
              <w:noProof/>
              <w:sz w:val="24"/>
              <w:szCs w:val="24"/>
            </w:rPr>
            <w:t>(Daniels, 2019)</w:t>
          </w:r>
          <w:r w:rsidR="00C57B2B" w:rsidRPr="008919B1">
            <w:rPr>
              <w:rFonts w:ascii="Arial" w:hAnsi="Arial" w:cs="Arial"/>
              <w:sz w:val="24"/>
              <w:szCs w:val="24"/>
            </w:rPr>
            <w:fldChar w:fldCharType="end"/>
          </w:r>
        </w:sdtContent>
      </w:sdt>
      <w:r w:rsidRPr="008919B1">
        <w:rPr>
          <w:rFonts w:ascii="Arial" w:hAnsi="Arial" w:cs="Arial"/>
          <w:sz w:val="24"/>
          <w:szCs w:val="24"/>
        </w:rPr>
        <w:t xml:space="preserve">. The first step of this process is consultation, </w:t>
      </w:r>
      <w:r w:rsidR="00B151E0" w:rsidRPr="008919B1">
        <w:rPr>
          <w:rFonts w:ascii="Arial" w:hAnsi="Arial" w:cs="Arial"/>
          <w:sz w:val="24"/>
          <w:szCs w:val="24"/>
        </w:rPr>
        <w:t xml:space="preserve">giving employees information of </w:t>
      </w:r>
      <w:r w:rsidRPr="008919B1">
        <w:rPr>
          <w:rFonts w:ascii="Arial" w:hAnsi="Arial" w:cs="Arial"/>
          <w:sz w:val="24"/>
          <w:szCs w:val="24"/>
        </w:rPr>
        <w:t>reasons</w:t>
      </w:r>
      <w:r w:rsidR="00B151E0" w:rsidRPr="008919B1">
        <w:rPr>
          <w:rFonts w:ascii="Arial" w:hAnsi="Arial" w:cs="Arial"/>
          <w:sz w:val="24"/>
          <w:szCs w:val="24"/>
        </w:rPr>
        <w:t>, number of redundancies, proposed selection method, procedure, redundancy pay calculations</w:t>
      </w:r>
      <w:r w:rsidRPr="008919B1">
        <w:rPr>
          <w:rFonts w:ascii="Arial" w:hAnsi="Arial" w:cs="Arial"/>
          <w:sz w:val="24"/>
          <w:szCs w:val="24"/>
        </w:rPr>
        <w:t xml:space="preserve"> and any alternatives. </w:t>
      </w:r>
      <w:r w:rsidR="001F3A9B" w:rsidRPr="008919B1">
        <w:rPr>
          <w:rFonts w:ascii="Arial" w:hAnsi="Arial" w:cs="Arial"/>
          <w:sz w:val="24"/>
          <w:szCs w:val="24"/>
        </w:rPr>
        <w:t>Voluntary redundancy reduces the number of compulsory redundancies, but is not compulsory to offer</w:t>
      </w:r>
      <w:sdt>
        <w:sdtPr>
          <w:rPr>
            <w:rFonts w:ascii="Arial" w:hAnsi="Arial" w:cs="Arial"/>
            <w:sz w:val="24"/>
            <w:szCs w:val="24"/>
          </w:rPr>
          <w:id w:val="-76292488"/>
          <w:citation/>
        </w:sdtPr>
        <w:sdtEndPr/>
        <w:sdtContent>
          <w:r w:rsidR="00C57B2B" w:rsidRPr="008919B1">
            <w:rPr>
              <w:rFonts w:ascii="Arial" w:hAnsi="Arial" w:cs="Arial"/>
              <w:sz w:val="24"/>
              <w:szCs w:val="24"/>
            </w:rPr>
            <w:fldChar w:fldCharType="begin"/>
          </w:r>
          <w:r w:rsidR="00C57B2B" w:rsidRPr="008919B1">
            <w:rPr>
              <w:rFonts w:ascii="Arial" w:hAnsi="Arial" w:cs="Arial"/>
              <w:sz w:val="24"/>
              <w:szCs w:val="24"/>
            </w:rPr>
            <w:instrText xml:space="preserve"> CITATION Cit19 \l 2057 </w:instrText>
          </w:r>
          <w:r w:rsidR="00C57B2B" w:rsidRPr="008919B1">
            <w:rPr>
              <w:rFonts w:ascii="Arial" w:hAnsi="Arial" w:cs="Arial"/>
              <w:sz w:val="24"/>
              <w:szCs w:val="24"/>
            </w:rPr>
            <w:fldChar w:fldCharType="separate"/>
          </w:r>
          <w:r w:rsidR="00C57B2B" w:rsidRPr="008919B1">
            <w:rPr>
              <w:rFonts w:ascii="Arial" w:hAnsi="Arial" w:cs="Arial"/>
              <w:noProof/>
              <w:sz w:val="24"/>
              <w:szCs w:val="24"/>
            </w:rPr>
            <w:t xml:space="preserve"> (Citizens Advice, 2019)</w:t>
          </w:r>
          <w:r w:rsidR="00C57B2B" w:rsidRPr="008919B1">
            <w:rPr>
              <w:rFonts w:ascii="Arial" w:hAnsi="Arial" w:cs="Arial"/>
              <w:sz w:val="24"/>
              <w:szCs w:val="24"/>
            </w:rPr>
            <w:fldChar w:fldCharType="end"/>
          </w:r>
        </w:sdtContent>
      </w:sdt>
      <w:r w:rsidR="001F3A9B" w:rsidRPr="008919B1">
        <w:rPr>
          <w:rFonts w:ascii="Arial" w:hAnsi="Arial" w:cs="Arial"/>
          <w:sz w:val="24"/>
          <w:szCs w:val="24"/>
        </w:rPr>
        <w:t xml:space="preserve">. </w:t>
      </w:r>
      <w:r w:rsidRPr="008919B1">
        <w:rPr>
          <w:rFonts w:ascii="Arial" w:hAnsi="Arial" w:cs="Arial"/>
          <w:sz w:val="24"/>
          <w:szCs w:val="24"/>
        </w:rPr>
        <w:t xml:space="preserve"> </w:t>
      </w:r>
      <w:r w:rsidR="0050297F" w:rsidRPr="008919B1">
        <w:rPr>
          <w:rFonts w:ascii="Arial" w:hAnsi="Arial" w:cs="Arial"/>
          <w:sz w:val="24"/>
          <w:szCs w:val="24"/>
        </w:rPr>
        <w:t xml:space="preserve">Redundancies would be identified through a fair selection process including performance or length of service.  The criteria should not be discriminatory.  </w:t>
      </w:r>
    </w:p>
    <w:p w14:paraId="1E6FF368" w14:textId="7400A39E" w:rsidR="00DA488E" w:rsidRPr="008919B1" w:rsidRDefault="00DA488E" w:rsidP="008919B1">
      <w:pPr>
        <w:pStyle w:val="Default"/>
        <w:spacing w:line="360" w:lineRule="auto"/>
        <w:rPr>
          <w:rFonts w:ascii="Arial" w:hAnsi="Arial" w:cs="Arial"/>
          <w:color w:val="auto"/>
        </w:rPr>
      </w:pPr>
    </w:p>
    <w:tbl>
      <w:tblPr>
        <w:tblStyle w:val="TableGrid"/>
        <w:tblW w:w="0" w:type="auto"/>
        <w:tblLook w:val="04A0" w:firstRow="1" w:lastRow="0" w:firstColumn="1" w:lastColumn="0" w:noHBand="0" w:noVBand="1"/>
      </w:tblPr>
      <w:tblGrid>
        <w:gridCol w:w="3823"/>
        <w:gridCol w:w="5193"/>
      </w:tblGrid>
      <w:tr w:rsidR="006A0E4A" w:rsidRPr="008919B1" w14:paraId="2A537617" w14:textId="77777777" w:rsidTr="006A0E4A">
        <w:tc>
          <w:tcPr>
            <w:tcW w:w="3823" w:type="dxa"/>
          </w:tcPr>
          <w:p w14:paraId="2E749EAD"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Number of employees affected</w:t>
            </w:r>
          </w:p>
        </w:tc>
        <w:tc>
          <w:tcPr>
            <w:tcW w:w="5193" w:type="dxa"/>
          </w:tcPr>
          <w:p w14:paraId="4AF8153C"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Consultation period</w:t>
            </w:r>
          </w:p>
        </w:tc>
      </w:tr>
      <w:tr w:rsidR="006A0E4A" w:rsidRPr="008919B1" w14:paraId="024447E5" w14:textId="77777777" w:rsidTr="006A0E4A">
        <w:tc>
          <w:tcPr>
            <w:tcW w:w="3823" w:type="dxa"/>
          </w:tcPr>
          <w:p w14:paraId="5EE61B48"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 xml:space="preserve">Less than 20 </w:t>
            </w:r>
          </w:p>
        </w:tc>
        <w:tc>
          <w:tcPr>
            <w:tcW w:w="5193" w:type="dxa"/>
          </w:tcPr>
          <w:p w14:paraId="463B9893"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Consultations with individuals</w:t>
            </w:r>
          </w:p>
          <w:p w14:paraId="3CB18B93" w14:textId="6C125D16" w:rsidR="001F3A9B" w:rsidRPr="008919B1" w:rsidRDefault="001F3A9B" w:rsidP="008919B1">
            <w:pPr>
              <w:pStyle w:val="Default"/>
              <w:spacing w:line="360" w:lineRule="auto"/>
              <w:rPr>
                <w:rFonts w:ascii="Arial" w:hAnsi="Arial" w:cs="Arial"/>
                <w:color w:val="auto"/>
              </w:rPr>
            </w:pPr>
            <w:r w:rsidRPr="008919B1">
              <w:rPr>
                <w:rFonts w:ascii="Arial" w:hAnsi="Arial" w:cs="Arial"/>
                <w:color w:val="auto"/>
              </w:rPr>
              <w:t>Over a reasonable period of time</w:t>
            </w:r>
          </w:p>
        </w:tc>
      </w:tr>
      <w:tr w:rsidR="006A0E4A" w:rsidRPr="008919B1" w14:paraId="57EBD1EA" w14:textId="77777777" w:rsidTr="006A0E4A">
        <w:tc>
          <w:tcPr>
            <w:tcW w:w="3823" w:type="dxa"/>
          </w:tcPr>
          <w:p w14:paraId="1086C63B"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20-99</w:t>
            </w:r>
          </w:p>
        </w:tc>
        <w:tc>
          <w:tcPr>
            <w:tcW w:w="5193" w:type="dxa"/>
          </w:tcPr>
          <w:p w14:paraId="17EE77D4"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Collective consultation</w:t>
            </w:r>
          </w:p>
          <w:p w14:paraId="37FF39FC"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 xml:space="preserve">Minimum of 30 days </w:t>
            </w:r>
          </w:p>
          <w:p w14:paraId="1D6F7518" w14:textId="77E54251"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With representatives</w:t>
            </w:r>
          </w:p>
        </w:tc>
      </w:tr>
      <w:tr w:rsidR="006A0E4A" w:rsidRPr="008919B1" w14:paraId="0E150A5B" w14:textId="77777777" w:rsidTr="006A0E4A">
        <w:tc>
          <w:tcPr>
            <w:tcW w:w="3823" w:type="dxa"/>
          </w:tcPr>
          <w:p w14:paraId="0CE0E0B1"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100 +</w:t>
            </w:r>
          </w:p>
        </w:tc>
        <w:tc>
          <w:tcPr>
            <w:tcW w:w="5193" w:type="dxa"/>
          </w:tcPr>
          <w:p w14:paraId="5DFE7571" w14:textId="77777777"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Collective consultation</w:t>
            </w:r>
          </w:p>
          <w:p w14:paraId="05EC53C9" w14:textId="01666A8D"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 xml:space="preserve">Minimum of 45days </w:t>
            </w:r>
          </w:p>
          <w:p w14:paraId="2A18A23F" w14:textId="5656F06E" w:rsidR="00DA488E" w:rsidRPr="008919B1" w:rsidRDefault="00DA488E" w:rsidP="008919B1">
            <w:pPr>
              <w:pStyle w:val="Default"/>
              <w:spacing w:line="360" w:lineRule="auto"/>
              <w:rPr>
                <w:rFonts w:ascii="Arial" w:hAnsi="Arial" w:cs="Arial"/>
                <w:color w:val="auto"/>
              </w:rPr>
            </w:pPr>
            <w:r w:rsidRPr="008919B1">
              <w:rPr>
                <w:rFonts w:ascii="Arial" w:hAnsi="Arial" w:cs="Arial"/>
                <w:color w:val="auto"/>
              </w:rPr>
              <w:t>With representatives</w:t>
            </w:r>
          </w:p>
        </w:tc>
      </w:tr>
    </w:tbl>
    <w:p w14:paraId="583AF2C4" w14:textId="77777777" w:rsidR="00DA488E" w:rsidRPr="008919B1" w:rsidRDefault="00460811" w:rsidP="008919B1">
      <w:pPr>
        <w:pStyle w:val="Default"/>
        <w:spacing w:line="360" w:lineRule="auto"/>
        <w:jc w:val="right"/>
        <w:rPr>
          <w:rFonts w:ascii="Arial" w:hAnsi="Arial" w:cs="Arial"/>
          <w:color w:val="auto"/>
        </w:rPr>
      </w:pPr>
      <w:sdt>
        <w:sdtPr>
          <w:rPr>
            <w:rFonts w:ascii="Arial" w:hAnsi="Arial" w:cs="Arial"/>
            <w:color w:val="auto"/>
          </w:rPr>
          <w:id w:val="551815116"/>
          <w:citation/>
        </w:sdtPr>
        <w:sdtEndPr/>
        <w:sdtContent>
          <w:r w:rsidR="00DA488E" w:rsidRPr="008919B1">
            <w:rPr>
              <w:rFonts w:ascii="Arial" w:hAnsi="Arial" w:cs="Arial"/>
              <w:color w:val="auto"/>
            </w:rPr>
            <w:fldChar w:fldCharType="begin"/>
          </w:r>
          <w:r w:rsidR="00DA488E" w:rsidRPr="008919B1">
            <w:rPr>
              <w:rFonts w:ascii="Arial" w:hAnsi="Arial" w:cs="Arial"/>
              <w:color w:val="auto"/>
            </w:rPr>
            <w:instrText xml:space="preserve"> CITATION Dan19 \l 2057 </w:instrText>
          </w:r>
          <w:r w:rsidR="00DA488E" w:rsidRPr="008919B1">
            <w:rPr>
              <w:rFonts w:ascii="Arial" w:hAnsi="Arial" w:cs="Arial"/>
              <w:color w:val="auto"/>
            </w:rPr>
            <w:fldChar w:fldCharType="separate"/>
          </w:r>
          <w:r w:rsidR="00DA488E" w:rsidRPr="008919B1">
            <w:rPr>
              <w:rFonts w:ascii="Arial" w:hAnsi="Arial" w:cs="Arial"/>
              <w:noProof/>
              <w:color w:val="auto"/>
            </w:rPr>
            <w:t>(Daniels, 2019)</w:t>
          </w:r>
          <w:r w:rsidR="00DA488E" w:rsidRPr="008919B1">
            <w:rPr>
              <w:rFonts w:ascii="Arial" w:hAnsi="Arial" w:cs="Arial"/>
              <w:color w:val="auto"/>
            </w:rPr>
            <w:fldChar w:fldCharType="end"/>
          </w:r>
        </w:sdtContent>
      </w:sdt>
    </w:p>
    <w:p w14:paraId="5791D3AA" w14:textId="77777777" w:rsidR="00DA488E" w:rsidRPr="008919B1" w:rsidRDefault="00DA488E" w:rsidP="008919B1">
      <w:pPr>
        <w:pStyle w:val="Default"/>
        <w:spacing w:line="360" w:lineRule="auto"/>
        <w:rPr>
          <w:rFonts w:ascii="Arial" w:hAnsi="Arial" w:cs="Arial"/>
          <w:color w:val="auto"/>
        </w:rPr>
      </w:pPr>
    </w:p>
    <w:p w14:paraId="427994F2" w14:textId="7298F97D" w:rsidR="00FE1CBB" w:rsidRPr="008919B1" w:rsidRDefault="001F3A9B" w:rsidP="008919B1">
      <w:pPr>
        <w:pStyle w:val="Default"/>
        <w:spacing w:line="360" w:lineRule="auto"/>
        <w:rPr>
          <w:rFonts w:ascii="Arial" w:hAnsi="Arial" w:cs="Arial"/>
          <w:color w:val="auto"/>
        </w:rPr>
      </w:pPr>
      <w:r w:rsidRPr="008919B1">
        <w:rPr>
          <w:rFonts w:ascii="Arial" w:hAnsi="Arial" w:cs="Arial"/>
          <w:color w:val="auto"/>
        </w:rPr>
        <w:lastRenderedPageBreak/>
        <w:t>At the time of announcement, t</w:t>
      </w:r>
      <w:r w:rsidR="00FE1CBB" w:rsidRPr="008919B1">
        <w:rPr>
          <w:rFonts w:ascii="Arial" w:hAnsi="Arial" w:cs="Arial"/>
          <w:color w:val="auto"/>
        </w:rPr>
        <w:t xml:space="preserve">he Secretary of State for Business, Innovation and </w:t>
      </w:r>
      <w:r w:rsidRPr="008919B1">
        <w:rPr>
          <w:rFonts w:ascii="Arial" w:hAnsi="Arial" w:cs="Arial"/>
          <w:color w:val="auto"/>
        </w:rPr>
        <w:t>S</w:t>
      </w:r>
      <w:r w:rsidR="00FE1CBB" w:rsidRPr="008919B1">
        <w:rPr>
          <w:rFonts w:ascii="Arial" w:hAnsi="Arial" w:cs="Arial"/>
          <w:color w:val="auto"/>
        </w:rPr>
        <w:t xml:space="preserve">kills must be notified </w:t>
      </w:r>
      <w:r w:rsidRPr="008919B1">
        <w:rPr>
          <w:rFonts w:ascii="Arial" w:hAnsi="Arial" w:cs="Arial"/>
          <w:color w:val="auto"/>
        </w:rPr>
        <w:t xml:space="preserve">in the event of more than 20 employees being made redundant through completion of the HR1 document.  </w:t>
      </w:r>
    </w:p>
    <w:p w14:paraId="66981DE2" w14:textId="77777777" w:rsidR="0050297F" w:rsidRPr="008919B1" w:rsidRDefault="0050297F" w:rsidP="008919B1">
      <w:pPr>
        <w:spacing w:line="360" w:lineRule="auto"/>
        <w:rPr>
          <w:rFonts w:ascii="Arial" w:hAnsi="Arial" w:cs="Arial"/>
          <w:sz w:val="24"/>
          <w:szCs w:val="24"/>
        </w:rPr>
      </w:pPr>
    </w:p>
    <w:p w14:paraId="0DF2443F" w14:textId="35D6B509" w:rsidR="006A0E4A" w:rsidRPr="008919B1" w:rsidRDefault="0050297F" w:rsidP="008919B1">
      <w:pPr>
        <w:spacing w:line="360" w:lineRule="auto"/>
        <w:rPr>
          <w:rFonts w:ascii="Arial" w:hAnsi="Arial" w:cs="Arial"/>
          <w:sz w:val="24"/>
          <w:szCs w:val="24"/>
        </w:rPr>
      </w:pPr>
      <w:r w:rsidRPr="008919B1">
        <w:rPr>
          <w:rFonts w:ascii="Arial" w:hAnsi="Arial" w:cs="Arial"/>
          <w:sz w:val="24"/>
          <w:szCs w:val="24"/>
        </w:rPr>
        <w:t xml:space="preserve">To be entitled to </w:t>
      </w:r>
      <w:r w:rsidR="00FE1CBB" w:rsidRPr="008919B1">
        <w:rPr>
          <w:rFonts w:ascii="Arial" w:hAnsi="Arial" w:cs="Arial"/>
          <w:sz w:val="24"/>
          <w:szCs w:val="24"/>
        </w:rPr>
        <w:t xml:space="preserve">statutory redundancy pay, </w:t>
      </w:r>
      <w:r w:rsidRPr="008919B1">
        <w:rPr>
          <w:rFonts w:ascii="Arial" w:hAnsi="Arial" w:cs="Arial"/>
          <w:sz w:val="24"/>
          <w:szCs w:val="24"/>
        </w:rPr>
        <w:t>two years’ service</w:t>
      </w:r>
      <w:r w:rsidR="006A0E4A" w:rsidRPr="008919B1">
        <w:rPr>
          <w:rFonts w:ascii="Arial" w:hAnsi="Arial" w:cs="Arial"/>
          <w:sz w:val="24"/>
          <w:szCs w:val="24"/>
        </w:rPr>
        <w:t xml:space="preserve"> is needed</w:t>
      </w:r>
      <w:r w:rsidRPr="008919B1">
        <w:rPr>
          <w:rFonts w:ascii="Arial" w:hAnsi="Arial" w:cs="Arial"/>
          <w:sz w:val="24"/>
          <w:szCs w:val="24"/>
        </w:rPr>
        <w:t xml:space="preserve">. </w:t>
      </w:r>
      <w:r w:rsidR="00FE1CBB" w:rsidRPr="008919B1">
        <w:rPr>
          <w:rFonts w:ascii="Arial" w:hAnsi="Arial" w:cs="Arial"/>
          <w:sz w:val="24"/>
          <w:szCs w:val="24"/>
        </w:rPr>
        <w:t xml:space="preserve"> </w:t>
      </w:r>
      <w:r w:rsidR="006A0E4A" w:rsidRPr="008919B1">
        <w:rPr>
          <w:rFonts w:ascii="Arial" w:hAnsi="Arial" w:cs="Arial"/>
          <w:sz w:val="24"/>
          <w:szCs w:val="24"/>
        </w:rPr>
        <w:t>Awards are capped at 20 years and calculated as follows:</w:t>
      </w:r>
    </w:p>
    <w:p w14:paraId="2688ABFB" w14:textId="335B7B3A" w:rsidR="006A0E4A" w:rsidRPr="008919B1" w:rsidRDefault="006A0E4A" w:rsidP="008919B1">
      <w:pPr>
        <w:pStyle w:val="ListParagraph"/>
        <w:numPr>
          <w:ilvl w:val="0"/>
          <w:numId w:val="23"/>
        </w:numPr>
        <w:spacing w:line="360" w:lineRule="auto"/>
        <w:rPr>
          <w:rFonts w:ascii="Arial" w:hAnsi="Arial" w:cs="Arial"/>
          <w:sz w:val="24"/>
          <w:szCs w:val="24"/>
        </w:rPr>
      </w:pPr>
      <w:r w:rsidRPr="008919B1">
        <w:rPr>
          <w:rFonts w:ascii="Arial" w:hAnsi="Arial" w:cs="Arial"/>
          <w:sz w:val="24"/>
          <w:szCs w:val="24"/>
        </w:rPr>
        <w:t>Half</w:t>
      </w:r>
      <w:r w:rsidR="00FE1CBB" w:rsidRPr="008919B1">
        <w:rPr>
          <w:rFonts w:ascii="Arial" w:hAnsi="Arial" w:cs="Arial"/>
          <w:sz w:val="24"/>
          <w:szCs w:val="24"/>
        </w:rPr>
        <w:t xml:space="preserve"> a week’s pay for each full year </w:t>
      </w:r>
      <w:r w:rsidRPr="008919B1">
        <w:rPr>
          <w:rFonts w:ascii="Arial" w:hAnsi="Arial" w:cs="Arial"/>
          <w:sz w:val="24"/>
          <w:szCs w:val="24"/>
        </w:rPr>
        <w:t xml:space="preserve">the employee was under </w:t>
      </w:r>
      <w:r w:rsidR="00FE1CBB" w:rsidRPr="008919B1">
        <w:rPr>
          <w:rFonts w:ascii="Arial" w:hAnsi="Arial" w:cs="Arial"/>
          <w:sz w:val="24"/>
          <w:szCs w:val="24"/>
        </w:rPr>
        <w:t>2</w:t>
      </w:r>
      <w:r w:rsidRPr="008919B1">
        <w:rPr>
          <w:rFonts w:ascii="Arial" w:hAnsi="Arial" w:cs="Arial"/>
          <w:sz w:val="24"/>
          <w:szCs w:val="24"/>
        </w:rPr>
        <w:t>1</w:t>
      </w:r>
    </w:p>
    <w:p w14:paraId="63581F1F" w14:textId="77777777" w:rsidR="006A0E4A" w:rsidRPr="008919B1" w:rsidRDefault="006A0E4A" w:rsidP="008919B1">
      <w:pPr>
        <w:pStyle w:val="ListParagraph"/>
        <w:numPr>
          <w:ilvl w:val="0"/>
          <w:numId w:val="23"/>
        </w:numPr>
        <w:spacing w:line="360" w:lineRule="auto"/>
        <w:rPr>
          <w:rFonts w:ascii="Arial" w:hAnsi="Arial" w:cs="Arial"/>
          <w:sz w:val="24"/>
          <w:szCs w:val="24"/>
        </w:rPr>
      </w:pPr>
      <w:r w:rsidRPr="008919B1">
        <w:rPr>
          <w:rFonts w:ascii="Arial" w:hAnsi="Arial" w:cs="Arial"/>
          <w:sz w:val="24"/>
          <w:szCs w:val="24"/>
        </w:rPr>
        <w:t>O</w:t>
      </w:r>
      <w:r w:rsidR="00FE1CBB" w:rsidRPr="008919B1">
        <w:rPr>
          <w:rFonts w:ascii="Arial" w:hAnsi="Arial" w:cs="Arial"/>
          <w:sz w:val="24"/>
          <w:szCs w:val="24"/>
        </w:rPr>
        <w:t>ne week’s pay for each full year you were 22 or older, but under 4</w:t>
      </w:r>
      <w:r w:rsidRPr="008919B1">
        <w:rPr>
          <w:rFonts w:ascii="Arial" w:hAnsi="Arial" w:cs="Arial"/>
          <w:sz w:val="24"/>
          <w:szCs w:val="24"/>
        </w:rPr>
        <w:t>0</w:t>
      </w:r>
    </w:p>
    <w:p w14:paraId="66286E49" w14:textId="77777777" w:rsidR="006A0E4A" w:rsidRPr="008919B1" w:rsidRDefault="006A0E4A" w:rsidP="008919B1">
      <w:pPr>
        <w:pStyle w:val="ListParagraph"/>
        <w:numPr>
          <w:ilvl w:val="0"/>
          <w:numId w:val="23"/>
        </w:numPr>
        <w:spacing w:line="360" w:lineRule="auto"/>
        <w:rPr>
          <w:rFonts w:ascii="Arial" w:hAnsi="Arial" w:cs="Arial"/>
          <w:sz w:val="24"/>
          <w:szCs w:val="24"/>
        </w:rPr>
      </w:pPr>
      <w:r w:rsidRPr="008919B1">
        <w:rPr>
          <w:rFonts w:ascii="Arial" w:hAnsi="Arial" w:cs="Arial"/>
          <w:sz w:val="24"/>
          <w:szCs w:val="24"/>
        </w:rPr>
        <w:t>O</w:t>
      </w:r>
      <w:r w:rsidR="00FE1CBB" w:rsidRPr="008919B1">
        <w:rPr>
          <w:rFonts w:ascii="Arial" w:hAnsi="Arial" w:cs="Arial"/>
          <w:sz w:val="24"/>
          <w:szCs w:val="24"/>
        </w:rPr>
        <w:t xml:space="preserve">ne and half week’s pay for each full year you were 41 </w:t>
      </w:r>
      <w:r w:rsidRPr="008919B1">
        <w:rPr>
          <w:rFonts w:ascii="Arial" w:hAnsi="Arial" w:cs="Arial"/>
          <w:sz w:val="24"/>
          <w:szCs w:val="24"/>
        </w:rPr>
        <w:t>to 64 years</w:t>
      </w:r>
    </w:p>
    <w:p w14:paraId="6864348A" w14:textId="77777777" w:rsidR="006A0E4A" w:rsidRPr="008919B1" w:rsidRDefault="006A0E4A" w:rsidP="008919B1">
      <w:pPr>
        <w:pStyle w:val="ListParagraph"/>
        <w:spacing w:line="360" w:lineRule="auto"/>
        <w:jc w:val="right"/>
        <w:rPr>
          <w:rFonts w:ascii="Arial" w:hAnsi="Arial" w:cs="Arial"/>
          <w:sz w:val="24"/>
          <w:szCs w:val="24"/>
        </w:rPr>
      </w:pPr>
      <w:r w:rsidRPr="008919B1">
        <w:rPr>
          <w:rFonts w:ascii="Arial" w:hAnsi="Arial" w:cs="Arial"/>
          <w:sz w:val="24"/>
          <w:szCs w:val="24"/>
        </w:rPr>
        <w:t xml:space="preserve"> (GOV, 2018)</w:t>
      </w:r>
      <w:bookmarkStart w:id="1" w:name="_Hlk2490719"/>
    </w:p>
    <w:p w14:paraId="1EF066F1" w14:textId="4AE92751" w:rsidR="00B151E0" w:rsidRPr="008919B1" w:rsidRDefault="00FE1CBB" w:rsidP="008919B1">
      <w:pPr>
        <w:spacing w:line="360" w:lineRule="auto"/>
        <w:rPr>
          <w:rFonts w:ascii="Arial" w:hAnsi="Arial" w:cs="Arial"/>
          <w:sz w:val="24"/>
          <w:szCs w:val="24"/>
        </w:rPr>
      </w:pPr>
      <w:bookmarkStart w:id="2" w:name="_Hlk2658046"/>
      <w:r w:rsidRPr="008919B1">
        <w:rPr>
          <w:rFonts w:ascii="Arial" w:hAnsi="Arial" w:cs="Arial"/>
          <w:sz w:val="24"/>
          <w:szCs w:val="24"/>
        </w:rPr>
        <w:t>The Transfer of Understanding (Protection of</w:t>
      </w:r>
      <w:r w:rsidR="006A0E4A" w:rsidRPr="008919B1">
        <w:rPr>
          <w:rFonts w:ascii="Arial" w:hAnsi="Arial" w:cs="Arial"/>
          <w:sz w:val="24"/>
          <w:szCs w:val="24"/>
        </w:rPr>
        <w:t xml:space="preserve"> E</w:t>
      </w:r>
      <w:r w:rsidRPr="008919B1">
        <w:rPr>
          <w:rFonts w:ascii="Arial" w:hAnsi="Arial" w:cs="Arial"/>
          <w:sz w:val="24"/>
          <w:szCs w:val="24"/>
        </w:rPr>
        <w:t>mployment) Regulations 2006</w:t>
      </w:r>
      <w:r w:rsidR="006A0E4A" w:rsidRPr="008919B1">
        <w:rPr>
          <w:rFonts w:ascii="Arial" w:hAnsi="Arial" w:cs="Arial"/>
          <w:sz w:val="24"/>
          <w:szCs w:val="24"/>
        </w:rPr>
        <w:t xml:space="preserve"> TUPE</w:t>
      </w:r>
      <w:r w:rsidRPr="008919B1">
        <w:rPr>
          <w:rFonts w:ascii="Arial" w:hAnsi="Arial" w:cs="Arial"/>
          <w:sz w:val="24"/>
          <w:szCs w:val="24"/>
        </w:rPr>
        <w:t>. protects all employee rights</w:t>
      </w:r>
      <w:r w:rsidR="00B151E0" w:rsidRPr="008919B1">
        <w:rPr>
          <w:rFonts w:ascii="Arial" w:hAnsi="Arial" w:cs="Arial"/>
          <w:sz w:val="24"/>
          <w:szCs w:val="24"/>
        </w:rPr>
        <w:t xml:space="preserve"> </w:t>
      </w:r>
      <w:r w:rsidRPr="008919B1">
        <w:rPr>
          <w:rFonts w:ascii="Arial" w:hAnsi="Arial" w:cs="Arial"/>
          <w:sz w:val="24"/>
          <w:szCs w:val="24"/>
        </w:rPr>
        <w:t>when</w:t>
      </w:r>
      <w:r w:rsidR="006A0E4A" w:rsidRPr="008919B1">
        <w:rPr>
          <w:rFonts w:ascii="Arial" w:hAnsi="Arial" w:cs="Arial"/>
          <w:sz w:val="24"/>
          <w:szCs w:val="24"/>
        </w:rPr>
        <w:t xml:space="preserve"> </w:t>
      </w:r>
      <w:r w:rsidRPr="008919B1">
        <w:rPr>
          <w:rFonts w:ascii="Arial" w:hAnsi="Arial" w:cs="Arial"/>
          <w:sz w:val="24"/>
          <w:szCs w:val="24"/>
        </w:rPr>
        <w:t xml:space="preserve">an organisation is transferring business or services to a new employer. This rule applies to </w:t>
      </w:r>
      <w:r w:rsidR="00783F19" w:rsidRPr="008919B1">
        <w:rPr>
          <w:rFonts w:ascii="Arial" w:hAnsi="Arial" w:cs="Arial"/>
          <w:sz w:val="24"/>
          <w:szCs w:val="24"/>
        </w:rPr>
        <w:t xml:space="preserve">any size </w:t>
      </w:r>
      <w:r w:rsidRPr="008919B1">
        <w:rPr>
          <w:rFonts w:ascii="Arial" w:hAnsi="Arial" w:cs="Arial"/>
          <w:sz w:val="24"/>
          <w:szCs w:val="24"/>
        </w:rPr>
        <w:t>organisations</w:t>
      </w:r>
      <w:r w:rsidR="00783F19" w:rsidRPr="008919B1">
        <w:rPr>
          <w:rFonts w:ascii="Arial" w:hAnsi="Arial" w:cs="Arial"/>
          <w:sz w:val="24"/>
          <w:szCs w:val="24"/>
        </w:rPr>
        <w:t xml:space="preserve"> </w:t>
      </w:r>
      <w:sdt>
        <w:sdtPr>
          <w:rPr>
            <w:rFonts w:ascii="Arial" w:hAnsi="Arial" w:cs="Arial"/>
            <w:sz w:val="24"/>
            <w:szCs w:val="24"/>
          </w:rPr>
          <w:id w:val="750702073"/>
          <w:citation/>
        </w:sdtPr>
        <w:sdtEndPr/>
        <w:sdtContent>
          <w:r w:rsidR="00783F19" w:rsidRPr="008919B1">
            <w:rPr>
              <w:rFonts w:ascii="Arial" w:hAnsi="Arial" w:cs="Arial"/>
              <w:sz w:val="24"/>
              <w:szCs w:val="24"/>
            </w:rPr>
            <w:fldChar w:fldCharType="begin"/>
          </w:r>
          <w:r w:rsidR="00783F19" w:rsidRPr="008919B1">
            <w:rPr>
              <w:rFonts w:ascii="Arial" w:hAnsi="Arial" w:cs="Arial"/>
              <w:sz w:val="24"/>
              <w:szCs w:val="24"/>
            </w:rPr>
            <w:instrText xml:space="preserve"> CITATION CIP182 \l 2057 </w:instrText>
          </w:r>
          <w:r w:rsidR="00783F19" w:rsidRPr="008919B1">
            <w:rPr>
              <w:rFonts w:ascii="Arial" w:hAnsi="Arial" w:cs="Arial"/>
              <w:sz w:val="24"/>
              <w:szCs w:val="24"/>
            </w:rPr>
            <w:fldChar w:fldCharType="separate"/>
          </w:r>
          <w:r w:rsidR="00783F19" w:rsidRPr="008919B1">
            <w:rPr>
              <w:rFonts w:ascii="Arial" w:hAnsi="Arial" w:cs="Arial"/>
              <w:sz w:val="24"/>
              <w:szCs w:val="24"/>
            </w:rPr>
            <w:t>(CIPD, 2018)</w:t>
          </w:r>
          <w:r w:rsidR="00783F19" w:rsidRPr="008919B1">
            <w:rPr>
              <w:rFonts w:ascii="Arial" w:hAnsi="Arial" w:cs="Arial"/>
              <w:sz w:val="24"/>
              <w:szCs w:val="24"/>
            </w:rPr>
            <w:fldChar w:fldCharType="end"/>
          </w:r>
        </w:sdtContent>
      </w:sdt>
      <w:r w:rsidR="00783F19" w:rsidRPr="008919B1">
        <w:rPr>
          <w:rFonts w:ascii="Arial" w:hAnsi="Arial" w:cs="Arial"/>
          <w:sz w:val="24"/>
          <w:szCs w:val="24"/>
        </w:rPr>
        <w:t xml:space="preserve">.  </w:t>
      </w:r>
      <w:r w:rsidR="00D27637" w:rsidRPr="008919B1">
        <w:rPr>
          <w:rFonts w:ascii="Arial" w:hAnsi="Arial" w:cs="Arial"/>
          <w:sz w:val="24"/>
          <w:szCs w:val="24"/>
        </w:rPr>
        <w:t>All employees employed immediately before the transfer are automatically transferred to the buyer</w:t>
      </w:r>
      <w:r w:rsidR="006A0E4A" w:rsidRPr="008919B1">
        <w:rPr>
          <w:rFonts w:ascii="Arial" w:hAnsi="Arial" w:cs="Arial"/>
          <w:sz w:val="24"/>
          <w:szCs w:val="24"/>
        </w:rPr>
        <w:t xml:space="preserve">. </w:t>
      </w:r>
      <w:r w:rsidR="00D27637" w:rsidRPr="008919B1">
        <w:rPr>
          <w:rFonts w:ascii="Arial" w:hAnsi="Arial" w:cs="Arial"/>
          <w:sz w:val="24"/>
          <w:szCs w:val="24"/>
        </w:rPr>
        <w:t xml:space="preserve"> </w:t>
      </w:r>
      <w:r w:rsidR="00B151E0" w:rsidRPr="008919B1">
        <w:rPr>
          <w:rFonts w:ascii="Arial" w:hAnsi="Arial" w:cs="Arial"/>
          <w:sz w:val="24"/>
          <w:szCs w:val="24"/>
        </w:rPr>
        <w:t xml:space="preserve">TUPE does not apply </w:t>
      </w:r>
      <w:r w:rsidR="00C57B2B" w:rsidRPr="008919B1">
        <w:rPr>
          <w:rFonts w:ascii="Arial" w:hAnsi="Arial" w:cs="Arial"/>
          <w:sz w:val="24"/>
          <w:szCs w:val="24"/>
        </w:rPr>
        <w:t>to</w:t>
      </w:r>
      <w:r w:rsidR="00D76472" w:rsidRPr="008919B1">
        <w:rPr>
          <w:rFonts w:ascii="Arial" w:hAnsi="Arial" w:cs="Arial"/>
          <w:sz w:val="24"/>
          <w:szCs w:val="24"/>
        </w:rPr>
        <w:t xml:space="preserve"> </w:t>
      </w:r>
      <w:r w:rsidR="00CA677F" w:rsidRPr="008919B1">
        <w:rPr>
          <w:rFonts w:ascii="Arial" w:hAnsi="Arial" w:cs="Arial"/>
          <w:sz w:val="24"/>
          <w:szCs w:val="24"/>
        </w:rPr>
        <w:t>short-term</w:t>
      </w:r>
      <w:r w:rsidR="00D76472" w:rsidRPr="008919B1">
        <w:rPr>
          <w:rFonts w:ascii="Arial" w:hAnsi="Arial" w:cs="Arial"/>
          <w:sz w:val="24"/>
          <w:szCs w:val="24"/>
        </w:rPr>
        <w:t xml:space="preserve"> events, </w:t>
      </w:r>
      <w:r w:rsidR="00B151E0" w:rsidRPr="008919B1">
        <w:rPr>
          <w:rFonts w:ascii="Arial" w:hAnsi="Arial" w:cs="Arial"/>
          <w:sz w:val="24"/>
          <w:szCs w:val="24"/>
        </w:rPr>
        <w:t>sales of assets, where customers change or in the transfer of shares</w:t>
      </w:r>
      <w:sdt>
        <w:sdtPr>
          <w:rPr>
            <w:rFonts w:ascii="Arial" w:hAnsi="Arial" w:cs="Arial"/>
            <w:sz w:val="24"/>
            <w:szCs w:val="24"/>
          </w:rPr>
          <w:id w:val="-1471744700"/>
          <w:citation/>
        </w:sdtPr>
        <w:sdtEndPr/>
        <w:sdtContent>
          <w:r w:rsidR="00D76472" w:rsidRPr="008919B1">
            <w:rPr>
              <w:rFonts w:ascii="Arial" w:hAnsi="Arial" w:cs="Arial"/>
              <w:sz w:val="24"/>
              <w:szCs w:val="24"/>
            </w:rPr>
            <w:fldChar w:fldCharType="begin"/>
          </w:r>
          <w:r w:rsidR="00D76472" w:rsidRPr="008919B1">
            <w:rPr>
              <w:rFonts w:ascii="Arial" w:hAnsi="Arial" w:cs="Arial"/>
              <w:sz w:val="24"/>
              <w:szCs w:val="24"/>
            </w:rPr>
            <w:instrText xml:space="preserve"> CITATION Gov19 \l 2057 </w:instrText>
          </w:r>
          <w:r w:rsidR="00D76472" w:rsidRPr="008919B1">
            <w:rPr>
              <w:rFonts w:ascii="Arial" w:hAnsi="Arial" w:cs="Arial"/>
              <w:sz w:val="24"/>
              <w:szCs w:val="24"/>
            </w:rPr>
            <w:fldChar w:fldCharType="separate"/>
          </w:r>
          <w:r w:rsidR="00D76472" w:rsidRPr="008919B1">
            <w:rPr>
              <w:rFonts w:ascii="Arial" w:hAnsi="Arial" w:cs="Arial"/>
              <w:noProof/>
              <w:sz w:val="24"/>
              <w:szCs w:val="24"/>
            </w:rPr>
            <w:t xml:space="preserve"> (Gov.UK, 2019)</w:t>
          </w:r>
          <w:r w:rsidR="00D76472" w:rsidRPr="008919B1">
            <w:rPr>
              <w:rFonts w:ascii="Arial" w:hAnsi="Arial" w:cs="Arial"/>
              <w:sz w:val="24"/>
              <w:szCs w:val="24"/>
            </w:rPr>
            <w:fldChar w:fldCharType="end"/>
          </w:r>
        </w:sdtContent>
      </w:sdt>
      <w:r w:rsidR="00D76472" w:rsidRPr="008919B1">
        <w:rPr>
          <w:rFonts w:ascii="Arial" w:hAnsi="Arial" w:cs="Arial"/>
          <w:sz w:val="24"/>
          <w:szCs w:val="24"/>
        </w:rPr>
        <w:t>.</w:t>
      </w:r>
      <w:r w:rsidR="00CA677F" w:rsidRPr="008919B1">
        <w:rPr>
          <w:rFonts w:ascii="Arial" w:hAnsi="Arial" w:cs="Arial"/>
          <w:sz w:val="24"/>
          <w:szCs w:val="24"/>
        </w:rPr>
        <w:t xml:space="preserve"> Under the automatic transfer principle, the transferee steps into the place of the transferor</w:t>
      </w:r>
      <w:r w:rsidR="00C57B2B" w:rsidRPr="008919B1">
        <w:rPr>
          <w:rFonts w:ascii="Arial" w:hAnsi="Arial" w:cs="Arial"/>
          <w:sz w:val="24"/>
          <w:szCs w:val="24"/>
        </w:rPr>
        <w:t xml:space="preserve">, </w:t>
      </w:r>
      <w:r w:rsidR="00CA677F" w:rsidRPr="008919B1">
        <w:rPr>
          <w:rFonts w:ascii="Arial" w:hAnsi="Arial" w:cs="Arial"/>
          <w:sz w:val="24"/>
          <w:szCs w:val="24"/>
        </w:rPr>
        <w:t xml:space="preserve">accepting responsibility for rights, powers and liability, </w:t>
      </w:r>
      <w:r w:rsidR="00C57B2B" w:rsidRPr="008919B1">
        <w:rPr>
          <w:rFonts w:ascii="Arial" w:hAnsi="Arial" w:cs="Arial"/>
          <w:sz w:val="24"/>
          <w:szCs w:val="24"/>
        </w:rPr>
        <w:t>except</w:t>
      </w:r>
      <w:r w:rsidR="00CA677F" w:rsidRPr="008919B1">
        <w:rPr>
          <w:rFonts w:ascii="Arial" w:hAnsi="Arial" w:cs="Arial"/>
          <w:sz w:val="24"/>
          <w:szCs w:val="24"/>
        </w:rPr>
        <w:t xml:space="preserve"> criminal and PAYE/NIC liability. </w:t>
      </w:r>
    </w:p>
    <w:p w14:paraId="53F2018F" w14:textId="1378F9BF" w:rsidR="007C3269" w:rsidRPr="008919B1" w:rsidRDefault="007C3269" w:rsidP="008919B1">
      <w:pPr>
        <w:spacing w:line="360" w:lineRule="auto"/>
        <w:rPr>
          <w:rFonts w:ascii="Arial" w:hAnsi="Arial" w:cs="Arial"/>
          <w:sz w:val="24"/>
          <w:szCs w:val="24"/>
        </w:rPr>
      </w:pPr>
      <w:r w:rsidRPr="008919B1">
        <w:rPr>
          <w:rFonts w:ascii="Arial" w:hAnsi="Arial" w:cs="Arial"/>
          <w:sz w:val="24"/>
          <w:szCs w:val="24"/>
        </w:rPr>
        <w:t xml:space="preserve">In the case of London Care and </w:t>
      </w:r>
      <w:proofErr w:type="spellStart"/>
      <w:r w:rsidRPr="008919B1">
        <w:rPr>
          <w:rFonts w:ascii="Arial" w:hAnsi="Arial" w:cs="Arial"/>
          <w:sz w:val="24"/>
          <w:szCs w:val="24"/>
        </w:rPr>
        <w:t>Carewatch</w:t>
      </w:r>
      <w:proofErr w:type="spellEnd"/>
      <w:r w:rsidRPr="008919B1">
        <w:rPr>
          <w:rFonts w:ascii="Arial" w:hAnsi="Arial" w:cs="Arial"/>
          <w:sz w:val="24"/>
          <w:szCs w:val="24"/>
        </w:rPr>
        <w:t xml:space="preserve"> Care Services v Henry (2018), the work was being split between multiple contractors and the Employment Tribunal stated that TUPE rules did apply.  Following an appeal in the EAT, it was found that post transfer should be the same and as there were multiple employers, TUPE did not apply. </w:t>
      </w:r>
      <w:sdt>
        <w:sdtPr>
          <w:rPr>
            <w:rFonts w:ascii="Arial" w:hAnsi="Arial" w:cs="Arial"/>
            <w:sz w:val="24"/>
            <w:szCs w:val="24"/>
          </w:rPr>
          <w:id w:val="-1022392655"/>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Emp18 \l 2057 </w:instrText>
          </w:r>
          <w:r w:rsidRPr="008919B1">
            <w:rPr>
              <w:rFonts w:ascii="Arial" w:hAnsi="Arial" w:cs="Arial"/>
              <w:sz w:val="24"/>
              <w:szCs w:val="24"/>
            </w:rPr>
            <w:fldChar w:fldCharType="separate"/>
          </w:r>
          <w:r w:rsidRPr="008919B1">
            <w:rPr>
              <w:rFonts w:ascii="Arial" w:hAnsi="Arial" w:cs="Arial"/>
              <w:noProof/>
              <w:sz w:val="24"/>
              <w:szCs w:val="24"/>
            </w:rPr>
            <w:t>(Employment Cases Update, 2018)</w:t>
          </w:r>
          <w:r w:rsidRPr="008919B1">
            <w:rPr>
              <w:rFonts w:ascii="Arial" w:hAnsi="Arial" w:cs="Arial"/>
              <w:sz w:val="24"/>
              <w:szCs w:val="24"/>
            </w:rPr>
            <w:fldChar w:fldCharType="end"/>
          </w:r>
        </w:sdtContent>
      </w:sdt>
    </w:p>
    <w:p w14:paraId="5E07C2AA" w14:textId="7809FFF7" w:rsidR="00CA677F" w:rsidRPr="008919B1" w:rsidRDefault="00FE1CBB" w:rsidP="008919B1">
      <w:pPr>
        <w:spacing w:line="360" w:lineRule="auto"/>
        <w:rPr>
          <w:rFonts w:ascii="Arial" w:hAnsi="Arial" w:cs="Arial"/>
          <w:sz w:val="24"/>
          <w:szCs w:val="24"/>
        </w:rPr>
      </w:pPr>
      <w:r w:rsidRPr="008919B1">
        <w:rPr>
          <w:rFonts w:ascii="Arial" w:hAnsi="Arial" w:cs="Arial"/>
          <w:sz w:val="24"/>
          <w:szCs w:val="24"/>
        </w:rPr>
        <w:t xml:space="preserve">An </w:t>
      </w:r>
      <w:r w:rsidR="00B151E0" w:rsidRPr="008919B1">
        <w:rPr>
          <w:rFonts w:ascii="Arial" w:hAnsi="Arial" w:cs="Arial"/>
          <w:sz w:val="24"/>
          <w:szCs w:val="24"/>
        </w:rPr>
        <w:t>employee’s</w:t>
      </w:r>
      <w:r w:rsidRPr="008919B1">
        <w:rPr>
          <w:rFonts w:ascii="Arial" w:hAnsi="Arial" w:cs="Arial"/>
          <w:sz w:val="24"/>
          <w:szCs w:val="24"/>
        </w:rPr>
        <w:t xml:space="preserve"> existing terms and conditions should TUPE over from the organisation, </w:t>
      </w:r>
      <w:r w:rsidR="006A0E4A" w:rsidRPr="008919B1">
        <w:rPr>
          <w:rFonts w:ascii="Arial" w:hAnsi="Arial" w:cs="Arial"/>
          <w:sz w:val="24"/>
          <w:szCs w:val="24"/>
        </w:rPr>
        <w:t xml:space="preserve">including </w:t>
      </w:r>
      <w:r w:rsidRPr="008919B1">
        <w:rPr>
          <w:rFonts w:ascii="Arial" w:hAnsi="Arial" w:cs="Arial"/>
          <w:sz w:val="24"/>
          <w:szCs w:val="24"/>
        </w:rPr>
        <w:t>job</w:t>
      </w:r>
      <w:r w:rsidR="00783F19" w:rsidRPr="008919B1">
        <w:rPr>
          <w:rFonts w:ascii="Arial" w:hAnsi="Arial" w:cs="Arial"/>
          <w:sz w:val="24"/>
          <w:szCs w:val="24"/>
        </w:rPr>
        <w:t xml:space="preserve"> role</w:t>
      </w:r>
      <w:r w:rsidRPr="008919B1">
        <w:rPr>
          <w:rFonts w:ascii="Arial" w:hAnsi="Arial" w:cs="Arial"/>
          <w:sz w:val="24"/>
          <w:szCs w:val="24"/>
        </w:rPr>
        <w:t>, pay, holidays, sick, length of continual service, accrued increments/</w:t>
      </w:r>
      <w:r w:rsidR="00783F19" w:rsidRPr="008919B1">
        <w:rPr>
          <w:rFonts w:ascii="Arial" w:hAnsi="Arial" w:cs="Arial"/>
          <w:sz w:val="24"/>
          <w:szCs w:val="24"/>
        </w:rPr>
        <w:t xml:space="preserve"> </w:t>
      </w:r>
      <w:r w:rsidRPr="008919B1">
        <w:rPr>
          <w:rFonts w:ascii="Arial" w:hAnsi="Arial" w:cs="Arial"/>
          <w:sz w:val="24"/>
          <w:szCs w:val="24"/>
        </w:rPr>
        <w:t>entitlements, commission and bonus</w:t>
      </w:r>
      <w:r w:rsidR="00B151E0" w:rsidRPr="008919B1">
        <w:rPr>
          <w:rFonts w:ascii="Arial" w:hAnsi="Arial" w:cs="Arial"/>
          <w:sz w:val="24"/>
          <w:szCs w:val="24"/>
        </w:rPr>
        <w:t>,</w:t>
      </w:r>
      <w:r w:rsidRPr="008919B1">
        <w:rPr>
          <w:rFonts w:ascii="Arial" w:hAnsi="Arial" w:cs="Arial"/>
          <w:sz w:val="24"/>
          <w:szCs w:val="24"/>
        </w:rPr>
        <w:t xml:space="preserve"> and contractual provisions such as flexib</w:t>
      </w:r>
      <w:r w:rsidR="00CA677F" w:rsidRPr="008919B1">
        <w:rPr>
          <w:rFonts w:ascii="Arial" w:hAnsi="Arial" w:cs="Arial"/>
          <w:sz w:val="24"/>
          <w:szCs w:val="24"/>
        </w:rPr>
        <w:t>l</w:t>
      </w:r>
      <w:r w:rsidRPr="008919B1">
        <w:rPr>
          <w:rFonts w:ascii="Arial" w:hAnsi="Arial" w:cs="Arial"/>
          <w:sz w:val="24"/>
          <w:szCs w:val="24"/>
        </w:rPr>
        <w:t>e working</w:t>
      </w:r>
      <w:sdt>
        <w:sdtPr>
          <w:rPr>
            <w:rFonts w:ascii="Arial" w:hAnsi="Arial" w:cs="Arial"/>
            <w:sz w:val="24"/>
            <w:szCs w:val="24"/>
          </w:rPr>
          <w:id w:val="1011574526"/>
          <w:citation/>
        </w:sdtPr>
        <w:sdtEndPr/>
        <w:sdtContent>
          <w:r w:rsidR="00CA677F" w:rsidRPr="008919B1">
            <w:rPr>
              <w:rFonts w:ascii="Arial" w:hAnsi="Arial" w:cs="Arial"/>
              <w:sz w:val="24"/>
              <w:szCs w:val="24"/>
            </w:rPr>
            <w:fldChar w:fldCharType="begin"/>
          </w:r>
          <w:r w:rsidR="00CA677F" w:rsidRPr="008919B1">
            <w:rPr>
              <w:rFonts w:ascii="Arial" w:hAnsi="Arial" w:cs="Arial"/>
              <w:sz w:val="24"/>
              <w:szCs w:val="24"/>
            </w:rPr>
            <w:instrText xml:space="preserve"> CITATION Dan19 \l 2057 </w:instrText>
          </w:r>
          <w:r w:rsidR="00CA677F" w:rsidRPr="008919B1">
            <w:rPr>
              <w:rFonts w:ascii="Arial" w:hAnsi="Arial" w:cs="Arial"/>
              <w:sz w:val="24"/>
              <w:szCs w:val="24"/>
            </w:rPr>
            <w:fldChar w:fldCharType="separate"/>
          </w:r>
          <w:r w:rsidR="00CA677F" w:rsidRPr="008919B1">
            <w:rPr>
              <w:rFonts w:ascii="Arial" w:hAnsi="Arial" w:cs="Arial"/>
              <w:noProof/>
              <w:sz w:val="24"/>
              <w:szCs w:val="24"/>
            </w:rPr>
            <w:t xml:space="preserve"> (Daniels, 2019)</w:t>
          </w:r>
          <w:r w:rsidR="00CA677F" w:rsidRPr="008919B1">
            <w:rPr>
              <w:rFonts w:ascii="Arial" w:hAnsi="Arial" w:cs="Arial"/>
              <w:sz w:val="24"/>
              <w:szCs w:val="24"/>
            </w:rPr>
            <w:fldChar w:fldCharType="end"/>
          </w:r>
        </w:sdtContent>
      </w:sdt>
      <w:r w:rsidRPr="008919B1">
        <w:rPr>
          <w:rFonts w:ascii="Arial" w:hAnsi="Arial" w:cs="Arial"/>
          <w:sz w:val="24"/>
          <w:szCs w:val="24"/>
        </w:rPr>
        <w:t xml:space="preserve">. </w:t>
      </w:r>
      <w:r w:rsidR="00CA677F" w:rsidRPr="008919B1">
        <w:rPr>
          <w:rFonts w:ascii="Arial" w:hAnsi="Arial" w:cs="Arial"/>
          <w:sz w:val="24"/>
          <w:szCs w:val="24"/>
        </w:rPr>
        <w:t>Occupational pensions do not transfer.</w:t>
      </w:r>
    </w:p>
    <w:p w14:paraId="4A138A3C" w14:textId="3337CDCF" w:rsidR="006A0E4A" w:rsidRPr="008919B1" w:rsidRDefault="00D27637" w:rsidP="008919B1">
      <w:pPr>
        <w:spacing w:line="360" w:lineRule="auto"/>
        <w:rPr>
          <w:rFonts w:ascii="Arial" w:hAnsi="Arial" w:cs="Arial"/>
          <w:color w:val="0070C0"/>
          <w:sz w:val="24"/>
          <w:szCs w:val="24"/>
        </w:rPr>
      </w:pPr>
      <w:r w:rsidRPr="008919B1">
        <w:rPr>
          <w:rFonts w:ascii="Arial" w:hAnsi="Arial" w:cs="Arial"/>
          <w:sz w:val="24"/>
          <w:szCs w:val="24"/>
        </w:rPr>
        <w:lastRenderedPageBreak/>
        <w:t>Employees can claim automatically</w:t>
      </w:r>
      <w:r w:rsidR="006A0E4A" w:rsidRPr="008919B1">
        <w:rPr>
          <w:rFonts w:ascii="Arial" w:hAnsi="Arial" w:cs="Arial"/>
          <w:sz w:val="24"/>
          <w:szCs w:val="24"/>
        </w:rPr>
        <w:t xml:space="preserve"> </w:t>
      </w:r>
      <w:r w:rsidRPr="008919B1">
        <w:rPr>
          <w:rFonts w:ascii="Arial" w:hAnsi="Arial" w:cs="Arial"/>
          <w:sz w:val="24"/>
          <w:szCs w:val="24"/>
        </w:rPr>
        <w:t>unfair dismissal if they are dismissed on account of the transfer</w:t>
      </w:r>
      <w:r w:rsidR="00293EC8" w:rsidRPr="008919B1">
        <w:rPr>
          <w:rFonts w:ascii="Arial" w:hAnsi="Arial" w:cs="Arial"/>
          <w:sz w:val="24"/>
          <w:szCs w:val="24"/>
        </w:rPr>
        <w:t xml:space="preserve"> or immediately before</w:t>
      </w:r>
      <w:r w:rsidRPr="008919B1">
        <w:rPr>
          <w:rFonts w:ascii="Arial" w:hAnsi="Arial" w:cs="Arial"/>
          <w:sz w:val="24"/>
          <w:szCs w:val="24"/>
        </w:rPr>
        <w:t>.</w:t>
      </w:r>
      <w:r w:rsidR="00293EC8" w:rsidRPr="008919B1">
        <w:rPr>
          <w:rFonts w:ascii="Arial" w:hAnsi="Arial" w:cs="Arial"/>
          <w:sz w:val="24"/>
          <w:szCs w:val="24"/>
        </w:rPr>
        <w:t xml:space="preserve"> A substantial change in working conditions to the employee’s detriment could result in constructive dismissal.</w:t>
      </w:r>
      <w:r w:rsidRPr="008919B1">
        <w:rPr>
          <w:rFonts w:ascii="Arial" w:hAnsi="Arial" w:cs="Arial"/>
          <w:sz w:val="24"/>
          <w:szCs w:val="24"/>
        </w:rPr>
        <w:t xml:space="preserve"> </w:t>
      </w:r>
      <w:sdt>
        <w:sdtPr>
          <w:rPr>
            <w:rFonts w:ascii="Arial" w:hAnsi="Arial" w:cs="Arial"/>
            <w:sz w:val="24"/>
            <w:szCs w:val="24"/>
          </w:rPr>
          <w:id w:val="-1675867169"/>
          <w:citation/>
        </w:sdtPr>
        <w:sdtEndPr/>
        <w:sdtContent>
          <w:r w:rsidR="00B151E0" w:rsidRPr="008919B1">
            <w:rPr>
              <w:rFonts w:ascii="Arial" w:hAnsi="Arial" w:cs="Arial"/>
              <w:sz w:val="24"/>
              <w:szCs w:val="24"/>
            </w:rPr>
            <w:fldChar w:fldCharType="begin"/>
          </w:r>
          <w:r w:rsidR="00B151E0" w:rsidRPr="008919B1">
            <w:rPr>
              <w:rFonts w:ascii="Arial" w:hAnsi="Arial" w:cs="Arial"/>
              <w:sz w:val="24"/>
              <w:szCs w:val="24"/>
            </w:rPr>
            <w:instrText xml:space="preserve"> CITATION Dan19 \l 2057 </w:instrText>
          </w:r>
          <w:r w:rsidR="00B151E0" w:rsidRPr="008919B1">
            <w:rPr>
              <w:rFonts w:ascii="Arial" w:hAnsi="Arial" w:cs="Arial"/>
              <w:sz w:val="24"/>
              <w:szCs w:val="24"/>
            </w:rPr>
            <w:fldChar w:fldCharType="separate"/>
          </w:r>
          <w:r w:rsidR="00B151E0" w:rsidRPr="008919B1">
            <w:rPr>
              <w:rFonts w:ascii="Arial" w:hAnsi="Arial" w:cs="Arial"/>
              <w:noProof/>
              <w:sz w:val="24"/>
              <w:szCs w:val="24"/>
            </w:rPr>
            <w:t>(Daniels, 2019)</w:t>
          </w:r>
          <w:r w:rsidR="00B151E0" w:rsidRPr="008919B1">
            <w:rPr>
              <w:rFonts w:ascii="Arial" w:hAnsi="Arial" w:cs="Arial"/>
              <w:sz w:val="24"/>
              <w:szCs w:val="24"/>
            </w:rPr>
            <w:fldChar w:fldCharType="end"/>
          </w:r>
        </w:sdtContent>
      </w:sdt>
    </w:p>
    <w:p w14:paraId="7F4333C8" w14:textId="64E8C6B1" w:rsidR="00910672" w:rsidRPr="008919B1" w:rsidRDefault="00910672" w:rsidP="008919B1">
      <w:pPr>
        <w:spacing w:line="360" w:lineRule="auto"/>
        <w:rPr>
          <w:rFonts w:ascii="Arial" w:hAnsi="Arial" w:cs="Arial"/>
          <w:sz w:val="24"/>
          <w:szCs w:val="24"/>
        </w:rPr>
      </w:pPr>
      <w:r w:rsidRPr="008919B1">
        <w:rPr>
          <w:rFonts w:ascii="Arial" w:hAnsi="Arial" w:cs="Arial"/>
          <w:color w:val="000000"/>
          <w:sz w:val="24"/>
          <w:szCs w:val="24"/>
        </w:rPr>
        <w:t>The key elements of the TUPE transfer starts by i</w:t>
      </w:r>
      <w:r w:rsidRPr="008919B1">
        <w:rPr>
          <w:rFonts w:ascii="Arial" w:hAnsi="Arial" w:cs="Arial"/>
          <w:sz w:val="24"/>
          <w:szCs w:val="24"/>
        </w:rPr>
        <w:t xml:space="preserve">dentifying affected employees. Information is then given prior to the transfer of when the transfer </w:t>
      </w:r>
      <w:r w:rsidR="00705669" w:rsidRPr="008919B1">
        <w:rPr>
          <w:rFonts w:ascii="Arial" w:hAnsi="Arial" w:cs="Arial"/>
          <w:sz w:val="24"/>
          <w:szCs w:val="24"/>
        </w:rPr>
        <w:t xml:space="preserve">and objection process. </w:t>
      </w:r>
      <w:r w:rsidRPr="008919B1">
        <w:rPr>
          <w:rFonts w:ascii="Arial" w:hAnsi="Arial" w:cs="Arial"/>
          <w:sz w:val="24"/>
          <w:szCs w:val="24"/>
        </w:rPr>
        <w:t xml:space="preserve"> Consultation allows the </w:t>
      </w:r>
      <w:r w:rsidR="00705669" w:rsidRPr="008919B1">
        <w:rPr>
          <w:rFonts w:ascii="Arial" w:hAnsi="Arial" w:cs="Arial"/>
          <w:sz w:val="24"/>
          <w:szCs w:val="24"/>
        </w:rPr>
        <w:t>both parties</w:t>
      </w:r>
      <w:r w:rsidRPr="008919B1">
        <w:rPr>
          <w:rFonts w:ascii="Arial" w:hAnsi="Arial" w:cs="Arial"/>
          <w:sz w:val="24"/>
          <w:szCs w:val="24"/>
        </w:rPr>
        <w:t xml:space="preserve"> to consult in advance of the transfer, involving a trade union</w:t>
      </w:r>
      <w:r w:rsidR="00705669" w:rsidRPr="008919B1">
        <w:rPr>
          <w:rFonts w:ascii="Arial" w:hAnsi="Arial" w:cs="Arial"/>
          <w:sz w:val="24"/>
          <w:szCs w:val="24"/>
        </w:rPr>
        <w:t xml:space="preserve"> or </w:t>
      </w:r>
      <w:r w:rsidRPr="008919B1">
        <w:rPr>
          <w:rFonts w:ascii="Arial" w:hAnsi="Arial" w:cs="Arial"/>
          <w:sz w:val="24"/>
          <w:szCs w:val="24"/>
        </w:rPr>
        <w:t xml:space="preserve">employee representative.  </w:t>
      </w:r>
      <w:r w:rsidR="00705669" w:rsidRPr="008919B1">
        <w:rPr>
          <w:rFonts w:ascii="Arial" w:hAnsi="Arial" w:cs="Arial"/>
          <w:sz w:val="24"/>
          <w:szCs w:val="24"/>
        </w:rPr>
        <w:t>With</w:t>
      </w:r>
      <w:r w:rsidRPr="008919B1">
        <w:rPr>
          <w:rFonts w:ascii="Arial" w:hAnsi="Arial" w:cs="Arial"/>
          <w:sz w:val="24"/>
          <w:szCs w:val="24"/>
        </w:rPr>
        <w:t xml:space="preserve"> less than ten employees, consultation can be directly with affected employees. The incoming employer must remember to inform existing employees as well. At least 28 days before the sale, the transferor must make the transferee aware of key employee due diligence information</w:t>
      </w:r>
      <w:sdt>
        <w:sdtPr>
          <w:rPr>
            <w:rFonts w:ascii="Arial" w:hAnsi="Arial" w:cs="Arial"/>
            <w:sz w:val="24"/>
            <w:szCs w:val="24"/>
          </w:rPr>
          <w:id w:val="1193347955"/>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CIP182 \l 2057 </w:instrText>
          </w:r>
          <w:r w:rsidRPr="008919B1">
            <w:rPr>
              <w:rFonts w:ascii="Arial" w:hAnsi="Arial" w:cs="Arial"/>
              <w:sz w:val="24"/>
              <w:szCs w:val="24"/>
            </w:rPr>
            <w:fldChar w:fldCharType="separate"/>
          </w:r>
          <w:r w:rsidRPr="008919B1">
            <w:rPr>
              <w:rFonts w:ascii="Arial" w:hAnsi="Arial" w:cs="Arial"/>
              <w:noProof/>
              <w:sz w:val="24"/>
              <w:szCs w:val="24"/>
            </w:rPr>
            <w:t xml:space="preserve"> (CIPD, 2018)</w:t>
          </w:r>
          <w:r w:rsidRPr="008919B1">
            <w:rPr>
              <w:rFonts w:ascii="Arial" w:hAnsi="Arial" w:cs="Arial"/>
              <w:sz w:val="24"/>
              <w:szCs w:val="24"/>
            </w:rPr>
            <w:fldChar w:fldCharType="end"/>
          </w:r>
        </w:sdtContent>
      </w:sdt>
      <w:r w:rsidRPr="008919B1">
        <w:rPr>
          <w:rFonts w:ascii="Arial" w:hAnsi="Arial" w:cs="Arial"/>
          <w:sz w:val="24"/>
          <w:szCs w:val="24"/>
        </w:rPr>
        <w:t xml:space="preserve">. </w:t>
      </w:r>
      <w:r w:rsidR="00293EC8" w:rsidRPr="008919B1">
        <w:rPr>
          <w:rFonts w:ascii="Arial" w:hAnsi="Arial" w:cs="Arial"/>
          <w:sz w:val="24"/>
          <w:szCs w:val="24"/>
        </w:rPr>
        <w:t xml:space="preserve">And the transferee </w:t>
      </w:r>
      <w:r w:rsidR="00705669" w:rsidRPr="008919B1">
        <w:rPr>
          <w:rFonts w:ascii="Arial" w:hAnsi="Arial" w:cs="Arial"/>
          <w:sz w:val="24"/>
          <w:szCs w:val="24"/>
        </w:rPr>
        <w:t>consults</w:t>
      </w:r>
      <w:r w:rsidRPr="008919B1">
        <w:rPr>
          <w:rFonts w:ascii="Arial" w:hAnsi="Arial" w:cs="Arial"/>
          <w:sz w:val="24"/>
          <w:szCs w:val="24"/>
        </w:rPr>
        <w:t xml:space="preserve"> on any planned measures after the transfer</w:t>
      </w:r>
      <w:r w:rsidR="00293EC8" w:rsidRPr="008919B1">
        <w:rPr>
          <w:rFonts w:ascii="Arial" w:hAnsi="Arial" w:cs="Arial"/>
          <w:sz w:val="24"/>
          <w:szCs w:val="24"/>
        </w:rPr>
        <w:t xml:space="preserve">. </w:t>
      </w:r>
      <w:bookmarkEnd w:id="1"/>
    </w:p>
    <w:bookmarkEnd w:id="2"/>
    <w:p w14:paraId="4A4BDE27" w14:textId="325F3FEA" w:rsidR="00962D9E" w:rsidRPr="008919B1" w:rsidRDefault="00962D9E" w:rsidP="008919B1">
      <w:pPr>
        <w:spacing w:line="360" w:lineRule="auto"/>
        <w:rPr>
          <w:rFonts w:ascii="Arial" w:hAnsi="Arial" w:cs="Arial"/>
          <w:b/>
          <w:sz w:val="24"/>
          <w:szCs w:val="24"/>
        </w:rPr>
      </w:pPr>
      <w:r w:rsidRPr="008919B1">
        <w:rPr>
          <w:rFonts w:ascii="Arial" w:hAnsi="Arial" w:cs="Arial"/>
          <w:b/>
          <w:sz w:val="24"/>
          <w:szCs w:val="24"/>
        </w:rPr>
        <w:t>Task 4</w:t>
      </w:r>
      <w:r w:rsidR="00FE1CBB" w:rsidRPr="008919B1">
        <w:rPr>
          <w:rFonts w:ascii="Arial" w:hAnsi="Arial" w:cs="Arial"/>
          <w:b/>
          <w:sz w:val="24"/>
          <w:szCs w:val="24"/>
        </w:rPr>
        <w:t xml:space="preserve"> (748 words)</w:t>
      </w:r>
    </w:p>
    <w:p w14:paraId="52BBACEF" w14:textId="1169C2B3" w:rsidR="00577DFA" w:rsidRPr="008919B1" w:rsidRDefault="00962D9E" w:rsidP="008919B1">
      <w:pPr>
        <w:spacing w:line="360" w:lineRule="auto"/>
        <w:rPr>
          <w:rFonts w:ascii="Arial" w:hAnsi="Arial" w:cs="Arial"/>
          <w:color w:val="0070C0"/>
          <w:sz w:val="24"/>
          <w:szCs w:val="24"/>
        </w:rPr>
      </w:pPr>
      <w:r w:rsidRPr="008919B1">
        <w:rPr>
          <w:rFonts w:ascii="Arial" w:hAnsi="Arial" w:cs="Arial"/>
          <w:sz w:val="24"/>
          <w:szCs w:val="24"/>
        </w:rPr>
        <w:t>Employees have statutory rights including pay and holidays.  All employees are entitled to be paid the national minimum wage, receiving regular payslips, showing pay deductions, as well as receiving an annual P60.  Full-time employees are entitled to 28 paid annual leave, part-time is calculated on a pro-rota basis. An employee must receive information on pay, holiday entitlement this would be included in either the written statement or contract.</w:t>
      </w:r>
      <w:r w:rsidR="00577DFA" w:rsidRPr="008919B1">
        <w:rPr>
          <w:rFonts w:ascii="Arial" w:hAnsi="Arial" w:cs="Arial"/>
          <w:sz w:val="24"/>
          <w:szCs w:val="24"/>
        </w:rPr>
        <w:t xml:space="preserve">  Employees </w:t>
      </w:r>
      <w:r w:rsidR="00FE1CBB" w:rsidRPr="008919B1">
        <w:rPr>
          <w:rFonts w:ascii="Arial" w:hAnsi="Arial" w:cs="Arial"/>
          <w:sz w:val="24"/>
          <w:szCs w:val="24"/>
        </w:rPr>
        <w:t xml:space="preserve">are entitled to </w:t>
      </w:r>
      <w:r w:rsidR="00577DFA" w:rsidRPr="008919B1">
        <w:rPr>
          <w:rFonts w:ascii="Arial" w:hAnsi="Arial" w:cs="Arial"/>
          <w:sz w:val="24"/>
          <w:szCs w:val="24"/>
        </w:rPr>
        <w:t>statutory sick pay after the first three waiting days.  It is paid for a maximum of 28 weeks in any 12</w:t>
      </w:r>
      <w:r w:rsidR="00FE1CBB" w:rsidRPr="008919B1">
        <w:rPr>
          <w:rFonts w:ascii="Arial" w:hAnsi="Arial" w:cs="Arial"/>
          <w:sz w:val="24"/>
          <w:szCs w:val="24"/>
        </w:rPr>
        <w:t>-</w:t>
      </w:r>
      <w:r w:rsidR="00577DFA" w:rsidRPr="008919B1">
        <w:rPr>
          <w:rFonts w:ascii="Arial" w:hAnsi="Arial" w:cs="Arial"/>
          <w:sz w:val="24"/>
          <w:szCs w:val="24"/>
        </w:rPr>
        <w:t>month period</w:t>
      </w:r>
      <w:r w:rsidR="00FE1CBB" w:rsidRPr="008919B1">
        <w:rPr>
          <w:rFonts w:ascii="Arial" w:hAnsi="Arial" w:cs="Arial"/>
          <w:sz w:val="24"/>
          <w:szCs w:val="24"/>
        </w:rPr>
        <w:t>.</w:t>
      </w:r>
    </w:p>
    <w:p w14:paraId="53799D0B" w14:textId="6436C6E1" w:rsidR="00D444DD" w:rsidRPr="008919B1" w:rsidRDefault="00D444DD" w:rsidP="008919B1">
      <w:pPr>
        <w:pStyle w:val="Default"/>
        <w:spacing w:line="360" w:lineRule="auto"/>
        <w:rPr>
          <w:rFonts w:ascii="Arial" w:hAnsi="Arial" w:cs="Arial"/>
          <w:color w:val="auto"/>
        </w:rPr>
      </w:pPr>
      <w:r w:rsidRPr="008919B1">
        <w:rPr>
          <w:rFonts w:ascii="Arial" w:hAnsi="Arial" w:cs="Arial"/>
          <w:color w:val="auto"/>
        </w:rPr>
        <w:t xml:space="preserve">The Working Time Regulations 1998 </w:t>
      </w:r>
      <w:r w:rsidR="00122E7A" w:rsidRPr="008919B1">
        <w:rPr>
          <w:rFonts w:ascii="Arial" w:hAnsi="Arial" w:cs="Arial"/>
          <w:color w:val="auto"/>
        </w:rPr>
        <w:t xml:space="preserve">protects </w:t>
      </w:r>
      <w:r w:rsidRPr="008919B1">
        <w:rPr>
          <w:rFonts w:ascii="Arial" w:hAnsi="Arial" w:cs="Arial"/>
          <w:color w:val="auto"/>
        </w:rPr>
        <w:t xml:space="preserve">employees by setting out the maximum working hours, rest periods between work and working patterns.  The regulations state employees </w:t>
      </w:r>
      <w:r w:rsidR="00962D9E" w:rsidRPr="008919B1">
        <w:rPr>
          <w:rFonts w:ascii="Arial" w:hAnsi="Arial" w:cs="Arial"/>
          <w:color w:val="auto"/>
        </w:rPr>
        <w:t>should not work more than 48 hours a week on average</w:t>
      </w:r>
      <w:r w:rsidRPr="008919B1">
        <w:rPr>
          <w:rFonts w:ascii="Arial" w:hAnsi="Arial" w:cs="Arial"/>
          <w:color w:val="auto"/>
        </w:rPr>
        <w:t>, calculated o</w:t>
      </w:r>
      <w:r w:rsidR="00962D9E" w:rsidRPr="008919B1">
        <w:rPr>
          <w:rFonts w:ascii="Arial" w:hAnsi="Arial" w:cs="Arial"/>
          <w:color w:val="auto"/>
        </w:rPr>
        <w:t>ver 17 weeks</w:t>
      </w:r>
      <w:sdt>
        <w:sdtPr>
          <w:rPr>
            <w:rFonts w:ascii="Arial" w:hAnsi="Arial" w:cs="Arial"/>
            <w:color w:val="auto"/>
          </w:rPr>
          <w:id w:val="715547867"/>
          <w:citation/>
        </w:sdtPr>
        <w:sdtEndPr/>
        <w:sdtContent>
          <w:r w:rsidRPr="008919B1">
            <w:rPr>
              <w:rFonts w:ascii="Arial" w:hAnsi="Arial" w:cs="Arial"/>
              <w:color w:val="auto"/>
            </w:rPr>
            <w:fldChar w:fldCharType="begin"/>
          </w:r>
          <w:r w:rsidRPr="008919B1">
            <w:rPr>
              <w:rFonts w:ascii="Arial" w:hAnsi="Arial" w:cs="Arial"/>
              <w:color w:val="auto"/>
            </w:rPr>
            <w:instrText xml:space="preserve"> CITATION GOV18 \l 2057 </w:instrText>
          </w:r>
          <w:r w:rsidRPr="008919B1">
            <w:rPr>
              <w:rFonts w:ascii="Arial" w:hAnsi="Arial" w:cs="Arial"/>
              <w:color w:val="auto"/>
            </w:rPr>
            <w:fldChar w:fldCharType="separate"/>
          </w:r>
          <w:r w:rsidRPr="008919B1">
            <w:rPr>
              <w:rFonts w:ascii="Arial" w:hAnsi="Arial" w:cs="Arial"/>
              <w:noProof/>
              <w:color w:val="auto"/>
            </w:rPr>
            <w:t xml:space="preserve"> (GOV.UK, 2018)</w:t>
          </w:r>
          <w:r w:rsidRPr="008919B1">
            <w:rPr>
              <w:rFonts w:ascii="Arial" w:hAnsi="Arial" w:cs="Arial"/>
              <w:color w:val="auto"/>
            </w:rPr>
            <w:fldChar w:fldCharType="end"/>
          </w:r>
        </w:sdtContent>
      </w:sdt>
      <w:r w:rsidRPr="008919B1">
        <w:rPr>
          <w:rFonts w:ascii="Arial" w:hAnsi="Arial" w:cs="Arial"/>
          <w:color w:val="auto"/>
        </w:rPr>
        <w:t>.</w:t>
      </w:r>
      <w:r w:rsidR="00962D9E" w:rsidRPr="008919B1">
        <w:rPr>
          <w:rFonts w:ascii="Arial" w:hAnsi="Arial" w:cs="Arial"/>
          <w:color w:val="auto"/>
        </w:rPr>
        <w:t xml:space="preserve"> If an employee chooses to work more</w:t>
      </w:r>
      <w:r w:rsidRPr="008919B1">
        <w:rPr>
          <w:rFonts w:ascii="Arial" w:hAnsi="Arial" w:cs="Arial"/>
          <w:color w:val="auto"/>
        </w:rPr>
        <w:t>,</w:t>
      </w:r>
      <w:r w:rsidR="00962D9E" w:rsidRPr="008919B1">
        <w:rPr>
          <w:rFonts w:ascii="Arial" w:hAnsi="Arial" w:cs="Arial"/>
          <w:color w:val="auto"/>
        </w:rPr>
        <w:t xml:space="preserve"> they would be required to opt out of the </w:t>
      </w:r>
      <w:r w:rsidRPr="008919B1">
        <w:rPr>
          <w:rFonts w:ascii="Arial" w:hAnsi="Arial" w:cs="Arial"/>
          <w:color w:val="auto"/>
        </w:rPr>
        <w:t>48-hour</w:t>
      </w:r>
      <w:r w:rsidR="00962D9E" w:rsidRPr="008919B1">
        <w:rPr>
          <w:rFonts w:ascii="Arial" w:hAnsi="Arial" w:cs="Arial"/>
          <w:color w:val="auto"/>
        </w:rPr>
        <w:t xml:space="preserve"> week</w:t>
      </w:r>
      <w:r w:rsidR="00F13E18" w:rsidRPr="008919B1">
        <w:rPr>
          <w:rFonts w:ascii="Arial" w:hAnsi="Arial" w:cs="Arial"/>
          <w:color w:val="auto"/>
        </w:rPr>
        <w:t>, although young employees under 18 years of age cannot opt out.  Working hours are as follows:</w:t>
      </w:r>
    </w:p>
    <w:p w14:paraId="2478801B" w14:textId="77777777" w:rsidR="00F13E18" w:rsidRPr="008919B1" w:rsidRDefault="00F13E18" w:rsidP="008919B1">
      <w:pPr>
        <w:pStyle w:val="Default"/>
        <w:spacing w:line="360" w:lineRule="auto"/>
        <w:rPr>
          <w:rFonts w:ascii="Arial" w:hAnsi="Arial" w:cs="Arial"/>
          <w:color w:val="auto"/>
        </w:rPr>
      </w:pPr>
    </w:p>
    <w:tbl>
      <w:tblPr>
        <w:tblStyle w:val="TableGrid"/>
        <w:tblW w:w="0" w:type="auto"/>
        <w:tblLook w:val="04A0" w:firstRow="1" w:lastRow="0" w:firstColumn="1" w:lastColumn="0" w:noHBand="0" w:noVBand="1"/>
      </w:tblPr>
      <w:tblGrid>
        <w:gridCol w:w="3005"/>
        <w:gridCol w:w="3005"/>
        <w:gridCol w:w="3006"/>
      </w:tblGrid>
      <w:tr w:rsidR="00F13E18" w:rsidRPr="008919B1" w14:paraId="2AE1BCE1" w14:textId="77777777" w:rsidTr="00122E7A">
        <w:tc>
          <w:tcPr>
            <w:tcW w:w="3005" w:type="dxa"/>
          </w:tcPr>
          <w:p w14:paraId="5DE4CF84" w14:textId="77777777" w:rsidR="00122E7A" w:rsidRPr="008919B1" w:rsidRDefault="00122E7A" w:rsidP="008919B1">
            <w:pPr>
              <w:pStyle w:val="Default"/>
              <w:spacing w:line="360" w:lineRule="auto"/>
              <w:rPr>
                <w:rFonts w:ascii="Arial" w:hAnsi="Arial" w:cs="Arial"/>
                <w:color w:val="auto"/>
              </w:rPr>
            </w:pPr>
          </w:p>
        </w:tc>
        <w:tc>
          <w:tcPr>
            <w:tcW w:w="3005" w:type="dxa"/>
          </w:tcPr>
          <w:p w14:paraId="2DF9E581" w14:textId="79837824"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Adults</w:t>
            </w:r>
          </w:p>
        </w:tc>
        <w:tc>
          <w:tcPr>
            <w:tcW w:w="3006" w:type="dxa"/>
          </w:tcPr>
          <w:p w14:paraId="66E64494" w14:textId="4DF55209"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Under 18’s</w:t>
            </w:r>
          </w:p>
        </w:tc>
      </w:tr>
      <w:tr w:rsidR="00F13E18" w:rsidRPr="008919B1" w14:paraId="2EA82297" w14:textId="77777777" w:rsidTr="00122E7A">
        <w:tc>
          <w:tcPr>
            <w:tcW w:w="3005" w:type="dxa"/>
          </w:tcPr>
          <w:p w14:paraId="3117D8C8" w14:textId="6681FB40"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Maximum working hours</w:t>
            </w:r>
          </w:p>
        </w:tc>
        <w:tc>
          <w:tcPr>
            <w:tcW w:w="3005" w:type="dxa"/>
          </w:tcPr>
          <w:p w14:paraId="7AE450B6" w14:textId="4A8FB670"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48 hours per week</w:t>
            </w:r>
          </w:p>
        </w:tc>
        <w:tc>
          <w:tcPr>
            <w:tcW w:w="3006" w:type="dxa"/>
          </w:tcPr>
          <w:p w14:paraId="23F95114" w14:textId="3ABA158F"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40 hours per week</w:t>
            </w:r>
          </w:p>
        </w:tc>
      </w:tr>
      <w:tr w:rsidR="00F13E18" w:rsidRPr="008919B1" w14:paraId="7EFBB9D6" w14:textId="77777777" w:rsidTr="00122E7A">
        <w:tc>
          <w:tcPr>
            <w:tcW w:w="3005" w:type="dxa"/>
          </w:tcPr>
          <w:p w14:paraId="0343C8C9" w14:textId="225FDA08"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Maximum daily hours</w:t>
            </w:r>
          </w:p>
        </w:tc>
        <w:tc>
          <w:tcPr>
            <w:tcW w:w="3005" w:type="dxa"/>
          </w:tcPr>
          <w:p w14:paraId="5A7A76E6" w14:textId="2100CA4F"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13 hours</w:t>
            </w:r>
          </w:p>
        </w:tc>
        <w:tc>
          <w:tcPr>
            <w:tcW w:w="3006" w:type="dxa"/>
          </w:tcPr>
          <w:p w14:paraId="27303205" w14:textId="7A6B0617"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 xml:space="preserve">8 hours a day </w:t>
            </w:r>
          </w:p>
        </w:tc>
      </w:tr>
      <w:tr w:rsidR="00F13E18" w:rsidRPr="008919B1" w14:paraId="2A8FD768" w14:textId="77777777" w:rsidTr="00122E7A">
        <w:tc>
          <w:tcPr>
            <w:tcW w:w="3005" w:type="dxa"/>
          </w:tcPr>
          <w:p w14:paraId="1A1546A6" w14:textId="25EA4E29"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Days off per week</w:t>
            </w:r>
          </w:p>
        </w:tc>
        <w:tc>
          <w:tcPr>
            <w:tcW w:w="3005" w:type="dxa"/>
          </w:tcPr>
          <w:p w14:paraId="3D44042E" w14:textId="352164F4"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1 day</w:t>
            </w:r>
          </w:p>
        </w:tc>
        <w:tc>
          <w:tcPr>
            <w:tcW w:w="3006" w:type="dxa"/>
          </w:tcPr>
          <w:p w14:paraId="75612330" w14:textId="6D3460D1"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2 days</w:t>
            </w:r>
          </w:p>
        </w:tc>
      </w:tr>
      <w:tr w:rsidR="00F13E18" w:rsidRPr="008919B1" w14:paraId="1BB609ED" w14:textId="77777777" w:rsidTr="00122E7A">
        <w:tc>
          <w:tcPr>
            <w:tcW w:w="3005" w:type="dxa"/>
          </w:tcPr>
          <w:p w14:paraId="6B478B11" w14:textId="0DC1EA38"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lastRenderedPageBreak/>
              <w:t>Rest breaks</w:t>
            </w:r>
          </w:p>
        </w:tc>
        <w:tc>
          <w:tcPr>
            <w:tcW w:w="3005" w:type="dxa"/>
          </w:tcPr>
          <w:p w14:paraId="32AF06A9" w14:textId="2BD270A7"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20 minutes if working 6 hours</w:t>
            </w:r>
          </w:p>
        </w:tc>
        <w:tc>
          <w:tcPr>
            <w:tcW w:w="3006" w:type="dxa"/>
          </w:tcPr>
          <w:p w14:paraId="7F9F420E" w14:textId="71E71609" w:rsidR="00122E7A" w:rsidRPr="008919B1" w:rsidRDefault="00122E7A" w:rsidP="008919B1">
            <w:pPr>
              <w:pStyle w:val="Default"/>
              <w:spacing w:line="360" w:lineRule="auto"/>
              <w:rPr>
                <w:rFonts w:ascii="Arial" w:hAnsi="Arial" w:cs="Arial"/>
                <w:color w:val="auto"/>
              </w:rPr>
            </w:pPr>
            <w:r w:rsidRPr="008919B1">
              <w:rPr>
                <w:rFonts w:ascii="Arial" w:hAnsi="Arial" w:cs="Arial"/>
                <w:color w:val="auto"/>
              </w:rPr>
              <w:t xml:space="preserve">30 minutes if working 4.5 hours </w:t>
            </w:r>
          </w:p>
        </w:tc>
      </w:tr>
    </w:tbl>
    <w:p w14:paraId="0EEC51AE" w14:textId="681349B7" w:rsidR="00D444DD" w:rsidRPr="008919B1" w:rsidRDefault="00460811" w:rsidP="008919B1">
      <w:pPr>
        <w:pStyle w:val="Default"/>
        <w:spacing w:line="360" w:lineRule="auto"/>
        <w:jc w:val="right"/>
        <w:rPr>
          <w:rFonts w:ascii="Arial" w:hAnsi="Arial" w:cs="Arial"/>
          <w:color w:val="auto"/>
        </w:rPr>
      </w:pPr>
      <w:sdt>
        <w:sdtPr>
          <w:rPr>
            <w:rFonts w:ascii="Arial" w:hAnsi="Arial" w:cs="Arial"/>
            <w:color w:val="auto"/>
          </w:rPr>
          <w:id w:val="349460913"/>
          <w:citation/>
        </w:sdtPr>
        <w:sdtEndPr/>
        <w:sdtContent>
          <w:r w:rsidR="00F13E18" w:rsidRPr="008919B1">
            <w:rPr>
              <w:rFonts w:ascii="Arial" w:hAnsi="Arial" w:cs="Arial"/>
              <w:color w:val="auto"/>
            </w:rPr>
            <w:fldChar w:fldCharType="begin"/>
          </w:r>
          <w:r w:rsidR="00F13E18" w:rsidRPr="008919B1">
            <w:rPr>
              <w:rFonts w:ascii="Arial" w:hAnsi="Arial" w:cs="Arial"/>
              <w:color w:val="auto"/>
            </w:rPr>
            <w:instrText xml:space="preserve"> CITATION Leg02 \l 2057 </w:instrText>
          </w:r>
          <w:r w:rsidR="00F13E18" w:rsidRPr="008919B1">
            <w:rPr>
              <w:rFonts w:ascii="Arial" w:hAnsi="Arial" w:cs="Arial"/>
              <w:color w:val="auto"/>
            </w:rPr>
            <w:fldChar w:fldCharType="separate"/>
          </w:r>
          <w:r w:rsidR="00F13E18" w:rsidRPr="008919B1">
            <w:rPr>
              <w:rFonts w:ascii="Arial" w:hAnsi="Arial" w:cs="Arial"/>
              <w:noProof/>
              <w:color w:val="auto"/>
            </w:rPr>
            <w:t>(Legislation Gov UK, 2002)</w:t>
          </w:r>
          <w:r w:rsidR="00F13E18" w:rsidRPr="008919B1">
            <w:rPr>
              <w:rFonts w:ascii="Arial" w:hAnsi="Arial" w:cs="Arial"/>
              <w:color w:val="auto"/>
            </w:rPr>
            <w:fldChar w:fldCharType="end"/>
          </w:r>
        </w:sdtContent>
      </w:sdt>
    </w:p>
    <w:p w14:paraId="63357744" w14:textId="46A0EE71" w:rsidR="00F13E18" w:rsidRPr="008919B1" w:rsidRDefault="00F13E18" w:rsidP="008919B1">
      <w:pPr>
        <w:spacing w:line="360" w:lineRule="auto"/>
        <w:rPr>
          <w:rFonts w:ascii="Arial" w:hAnsi="Arial" w:cs="Arial"/>
          <w:sz w:val="24"/>
          <w:szCs w:val="24"/>
        </w:rPr>
      </w:pPr>
    </w:p>
    <w:p w14:paraId="7B56437D" w14:textId="1D5591F6" w:rsidR="002877A5" w:rsidRPr="008919B1" w:rsidRDefault="00C04590" w:rsidP="008919B1">
      <w:pPr>
        <w:spacing w:line="360" w:lineRule="auto"/>
        <w:rPr>
          <w:rFonts w:ascii="Arial" w:hAnsi="Arial" w:cs="Arial"/>
          <w:sz w:val="24"/>
          <w:szCs w:val="24"/>
          <w:lang w:val="en"/>
        </w:rPr>
      </w:pPr>
      <w:r w:rsidRPr="008919B1">
        <w:rPr>
          <w:rFonts w:ascii="Arial" w:hAnsi="Arial" w:cs="Arial"/>
          <w:sz w:val="24"/>
          <w:szCs w:val="24"/>
          <w:lang w:val="en"/>
        </w:rPr>
        <w:t>A</w:t>
      </w:r>
      <w:r w:rsidR="002877A5" w:rsidRPr="008919B1">
        <w:rPr>
          <w:rFonts w:ascii="Arial" w:hAnsi="Arial" w:cs="Arial"/>
          <w:sz w:val="24"/>
          <w:szCs w:val="24"/>
          <w:lang w:val="en"/>
        </w:rPr>
        <w:t>fter 26 weeks of employment</w:t>
      </w:r>
      <w:r w:rsidRPr="008919B1">
        <w:rPr>
          <w:rFonts w:ascii="Arial" w:hAnsi="Arial" w:cs="Arial"/>
          <w:sz w:val="24"/>
          <w:szCs w:val="24"/>
          <w:lang w:val="en"/>
        </w:rPr>
        <w:t>, employees have the legal right to request flexible working and e</w:t>
      </w:r>
      <w:r w:rsidR="002877A5" w:rsidRPr="008919B1">
        <w:rPr>
          <w:rFonts w:ascii="Arial" w:hAnsi="Arial" w:cs="Arial"/>
          <w:sz w:val="24"/>
          <w:szCs w:val="24"/>
          <w:lang w:val="en"/>
        </w:rPr>
        <w:t>mployers are legally obliged to provide special leave to employees for carrying out public duties</w:t>
      </w:r>
      <w:r w:rsidR="00577DFA" w:rsidRPr="008919B1">
        <w:rPr>
          <w:rFonts w:ascii="Arial" w:hAnsi="Arial" w:cs="Arial"/>
          <w:sz w:val="24"/>
          <w:szCs w:val="24"/>
          <w:lang w:val="en"/>
        </w:rPr>
        <w:t xml:space="preserve">, </w:t>
      </w:r>
      <w:r w:rsidR="002877A5" w:rsidRPr="008919B1">
        <w:rPr>
          <w:rFonts w:ascii="Arial" w:hAnsi="Arial" w:cs="Arial"/>
          <w:sz w:val="24"/>
          <w:szCs w:val="24"/>
          <w:lang w:val="en"/>
        </w:rPr>
        <w:t>court service</w:t>
      </w:r>
      <w:r w:rsidR="00577DFA" w:rsidRPr="008919B1">
        <w:rPr>
          <w:rFonts w:ascii="Arial" w:hAnsi="Arial" w:cs="Arial"/>
          <w:sz w:val="24"/>
          <w:szCs w:val="24"/>
          <w:lang w:val="en"/>
        </w:rPr>
        <w:t xml:space="preserve">, </w:t>
      </w:r>
      <w:r w:rsidR="002877A5" w:rsidRPr="008919B1">
        <w:rPr>
          <w:rFonts w:ascii="Arial" w:hAnsi="Arial" w:cs="Arial"/>
          <w:sz w:val="24"/>
          <w:szCs w:val="24"/>
          <w:lang w:val="en"/>
        </w:rPr>
        <w:t>trade union duties</w:t>
      </w:r>
      <w:r w:rsidR="00577DFA" w:rsidRPr="008919B1">
        <w:rPr>
          <w:rFonts w:ascii="Arial" w:hAnsi="Arial" w:cs="Arial"/>
          <w:sz w:val="24"/>
          <w:szCs w:val="24"/>
          <w:lang w:val="en"/>
        </w:rPr>
        <w:t xml:space="preserve">, </w:t>
      </w:r>
      <w:r w:rsidR="002877A5" w:rsidRPr="008919B1">
        <w:rPr>
          <w:rFonts w:ascii="Arial" w:hAnsi="Arial" w:cs="Arial"/>
          <w:sz w:val="24"/>
          <w:szCs w:val="24"/>
          <w:lang w:val="en"/>
        </w:rPr>
        <w:t>military training and service</w:t>
      </w:r>
      <w:r w:rsidR="00577DFA" w:rsidRPr="008919B1">
        <w:rPr>
          <w:rFonts w:ascii="Arial" w:hAnsi="Arial" w:cs="Arial"/>
          <w:sz w:val="24"/>
          <w:szCs w:val="24"/>
          <w:lang w:val="en"/>
        </w:rPr>
        <w:t xml:space="preserve">. </w:t>
      </w:r>
      <w:sdt>
        <w:sdtPr>
          <w:rPr>
            <w:rFonts w:ascii="Arial" w:hAnsi="Arial" w:cs="Arial"/>
            <w:sz w:val="24"/>
            <w:szCs w:val="24"/>
            <w:lang w:val="en"/>
          </w:rPr>
          <w:id w:val="1045723284"/>
          <w:citation/>
        </w:sdtPr>
        <w:sdtEndPr/>
        <w:sdtContent>
          <w:r w:rsidR="00577DFA" w:rsidRPr="008919B1">
            <w:rPr>
              <w:rFonts w:ascii="Arial" w:hAnsi="Arial" w:cs="Arial"/>
              <w:sz w:val="24"/>
              <w:szCs w:val="24"/>
              <w:lang w:val="en"/>
            </w:rPr>
            <w:fldChar w:fldCharType="begin"/>
          </w:r>
          <w:r w:rsidR="00577DFA" w:rsidRPr="008919B1">
            <w:rPr>
              <w:rFonts w:ascii="Arial" w:hAnsi="Arial" w:cs="Arial"/>
              <w:sz w:val="24"/>
              <w:szCs w:val="24"/>
            </w:rPr>
            <w:instrText xml:space="preserve"> CITATION CIP17 \l 2057 </w:instrText>
          </w:r>
          <w:r w:rsidR="00577DFA" w:rsidRPr="008919B1">
            <w:rPr>
              <w:rFonts w:ascii="Arial" w:hAnsi="Arial" w:cs="Arial"/>
              <w:sz w:val="24"/>
              <w:szCs w:val="24"/>
              <w:lang w:val="en"/>
            </w:rPr>
            <w:fldChar w:fldCharType="separate"/>
          </w:r>
          <w:r w:rsidR="00577DFA" w:rsidRPr="008919B1">
            <w:rPr>
              <w:rFonts w:ascii="Arial" w:hAnsi="Arial" w:cs="Arial"/>
              <w:noProof/>
              <w:sz w:val="24"/>
              <w:szCs w:val="24"/>
            </w:rPr>
            <w:t>(CIPD, 2017)</w:t>
          </w:r>
          <w:r w:rsidR="00577DFA" w:rsidRPr="008919B1">
            <w:rPr>
              <w:rFonts w:ascii="Arial" w:hAnsi="Arial" w:cs="Arial"/>
              <w:sz w:val="24"/>
              <w:szCs w:val="24"/>
              <w:lang w:val="en"/>
            </w:rPr>
            <w:fldChar w:fldCharType="end"/>
          </w:r>
        </w:sdtContent>
      </w:sdt>
    </w:p>
    <w:p w14:paraId="3A17463F" w14:textId="3149DC39" w:rsidR="002877A5" w:rsidRPr="008919B1" w:rsidRDefault="002877A5" w:rsidP="008919B1">
      <w:pPr>
        <w:spacing w:line="360" w:lineRule="auto"/>
        <w:rPr>
          <w:rFonts w:ascii="Arial" w:hAnsi="Arial" w:cs="Arial"/>
          <w:sz w:val="24"/>
          <w:szCs w:val="24"/>
        </w:rPr>
      </w:pPr>
    </w:p>
    <w:p w14:paraId="2A8077AB" w14:textId="77777777"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t xml:space="preserve">Pregnant workers have a right to paid time off during working hours to attend antenatal appointments, regarding of length of service or hours worked. Pregnant employees are entitled to 52 weeks Statutory Maternity Leave (SML), taken as shared parental leave. From childbirth, two weeks Compulsory Maternity Leave (CML) must be taken, increasing to four weeks if working in a physical environment. </w:t>
      </w:r>
      <w:sdt>
        <w:sdtPr>
          <w:rPr>
            <w:rFonts w:ascii="Arial" w:hAnsi="Arial" w:cs="Arial"/>
            <w:sz w:val="24"/>
            <w:szCs w:val="24"/>
          </w:rPr>
          <w:id w:val="1183315302"/>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ACA \l 2057 </w:instrText>
          </w:r>
          <w:r w:rsidRPr="008919B1">
            <w:rPr>
              <w:rFonts w:ascii="Arial" w:hAnsi="Arial" w:cs="Arial"/>
              <w:sz w:val="24"/>
              <w:szCs w:val="24"/>
            </w:rPr>
            <w:fldChar w:fldCharType="separate"/>
          </w:r>
          <w:r w:rsidRPr="008919B1">
            <w:rPr>
              <w:rFonts w:ascii="Arial" w:hAnsi="Arial" w:cs="Arial"/>
              <w:noProof/>
              <w:sz w:val="24"/>
              <w:szCs w:val="24"/>
            </w:rPr>
            <w:t>(ACAS, 2018)</w:t>
          </w:r>
          <w:r w:rsidRPr="008919B1">
            <w:rPr>
              <w:rFonts w:ascii="Arial" w:hAnsi="Arial" w:cs="Arial"/>
              <w:sz w:val="24"/>
              <w:szCs w:val="24"/>
            </w:rPr>
            <w:fldChar w:fldCharType="end"/>
          </w:r>
        </w:sdtContent>
      </w:sdt>
    </w:p>
    <w:p w14:paraId="1D7BA946" w14:textId="77777777"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t>To be entitled to Statutory Maternity Pay (SMP) and Statutory Adoption Leave (SAL), an employee must have at least 26 weeks continuous employment up to and including the 15</w:t>
      </w:r>
      <w:r w:rsidRPr="008919B1">
        <w:rPr>
          <w:rFonts w:ascii="Arial" w:hAnsi="Arial" w:cs="Arial"/>
          <w:sz w:val="24"/>
          <w:szCs w:val="24"/>
          <w:vertAlign w:val="superscript"/>
        </w:rPr>
        <w:t>th</w:t>
      </w:r>
      <w:r w:rsidRPr="008919B1">
        <w:rPr>
          <w:rFonts w:ascii="Arial" w:hAnsi="Arial" w:cs="Arial"/>
          <w:sz w:val="24"/>
          <w:szCs w:val="24"/>
        </w:rPr>
        <w:t xml:space="preserve"> week of the Expected week of Childbirth (EWC) in the case of SMP and the date by which a child is matched to their adoptive parents for SAL.   SMP/SAL is paid for 39 weeks in total, 90% of average earnings for the first 6 weeks and decreasing to the SMP rate, unless the employers offers additional maternity/adoption benefits. Maternity allowance is paid if the employee does not qualify for SMP.</w:t>
      </w:r>
      <w:sdt>
        <w:sdtPr>
          <w:rPr>
            <w:rFonts w:ascii="Arial" w:hAnsi="Arial" w:cs="Arial"/>
            <w:sz w:val="24"/>
            <w:szCs w:val="24"/>
          </w:rPr>
          <w:id w:val="667756629"/>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CITATION ACA \l 2057 </w:instrText>
          </w:r>
          <w:r w:rsidRPr="008919B1">
            <w:rPr>
              <w:rFonts w:ascii="Arial" w:hAnsi="Arial" w:cs="Arial"/>
              <w:sz w:val="24"/>
              <w:szCs w:val="24"/>
            </w:rPr>
            <w:fldChar w:fldCharType="separate"/>
          </w:r>
          <w:r w:rsidRPr="008919B1">
            <w:rPr>
              <w:rFonts w:ascii="Arial" w:hAnsi="Arial" w:cs="Arial"/>
              <w:noProof/>
              <w:sz w:val="24"/>
              <w:szCs w:val="24"/>
            </w:rPr>
            <w:t xml:space="preserve"> (ACAS, 2018)</w:t>
          </w:r>
          <w:r w:rsidRPr="008919B1">
            <w:rPr>
              <w:rFonts w:ascii="Arial" w:hAnsi="Arial" w:cs="Arial"/>
              <w:sz w:val="24"/>
              <w:szCs w:val="24"/>
            </w:rPr>
            <w:fldChar w:fldCharType="end"/>
          </w:r>
        </w:sdtContent>
      </w:sdt>
    </w:p>
    <w:p w14:paraId="2C19A737" w14:textId="77777777" w:rsidR="00962D9E" w:rsidRPr="008919B1" w:rsidRDefault="00962D9E" w:rsidP="008919B1">
      <w:pPr>
        <w:pStyle w:val="Default"/>
        <w:spacing w:line="360" w:lineRule="auto"/>
        <w:rPr>
          <w:rFonts w:ascii="Arial" w:hAnsi="Arial" w:cs="Arial"/>
          <w:color w:val="auto"/>
        </w:rPr>
      </w:pPr>
    </w:p>
    <w:p w14:paraId="6F30B914" w14:textId="77777777" w:rsidR="00962D9E" w:rsidRPr="008919B1" w:rsidRDefault="00962D9E" w:rsidP="008919B1">
      <w:pPr>
        <w:pStyle w:val="Default"/>
        <w:spacing w:line="360" w:lineRule="auto"/>
        <w:rPr>
          <w:rFonts w:ascii="Arial" w:hAnsi="Arial" w:cs="Arial"/>
          <w:color w:val="auto"/>
        </w:rPr>
      </w:pPr>
      <w:r w:rsidRPr="008919B1">
        <w:rPr>
          <w:rFonts w:ascii="Arial" w:hAnsi="Arial" w:cs="Arial"/>
          <w:color w:val="auto"/>
        </w:rPr>
        <w:t xml:space="preserve">Employees have the right to take paternity leave (if required) of either one or two consecutive weeks, between the birth of their child and 56 days after that date, to support their child, through birth, adoption or surrogacy.  An employee must be the child’s father, spouse, partner or civil partner of the child’s mother.  This counts as continuous service and terms will remain the same, unless taken alongside other leave. </w:t>
      </w:r>
    </w:p>
    <w:p w14:paraId="3B3914C6" w14:textId="77777777" w:rsidR="00962D9E" w:rsidRPr="008919B1" w:rsidRDefault="00962D9E" w:rsidP="008919B1">
      <w:pPr>
        <w:pStyle w:val="Default"/>
        <w:spacing w:line="360" w:lineRule="auto"/>
        <w:rPr>
          <w:rFonts w:ascii="Arial" w:hAnsi="Arial" w:cs="Arial"/>
          <w:color w:val="auto"/>
        </w:rPr>
      </w:pPr>
    </w:p>
    <w:p w14:paraId="17DEC7F9" w14:textId="77777777" w:rsidR="00962D9E" w:rsidRPr="008919B1" w:rsidRDefault="00962D9E" w:rsidP="008919B1">
      <w:pPr>
        <w:pStyle w:val="Default"/>
        <w:spacing w:line="360" w:lineRule="auto"/>
        <w:rPr>
          <w:rFonts w:ascii="Arial" w:hAnsi="Arial" w:cs="Arial"/>
          <w:color w:val="auto"/>
        </w:rPr>
      </w:pPr>
    </w:p>
    <w:p w14:paraId="58AA5F57" w14:textId="77777777"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lastRenderedPageBreak/>
        <w:t xml:space="preserve">An employer must notify the employee of the end date of maternity within 28 days of confirmation of the maternity start date and if this changed due to early maternity leave being needed, the employer has 28 days to send the amended date. </w:t>
      </w:r>
    </w:p>
    <w:p w14:paraId="1B187C2D" w14:textId="77777777"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t xml:space="preserve">With OML, SAL and AML, employment rights continue including benefits, accrual of annual leave, continuous service.  Employers may make “reasonable contact” during maternity leave, to discuss arrangements for return to work, promotional opportunities or important developments.   The employee may attend up to 10 keeping in touch days during the maternity leave and if they decide to return to work earlier or later than planned, they have to give eight weeks’ notice.  On return to work, if the leave has been over 26 weeks, the employer has the right to permit that they return to a different role, but must be suitable, appropriate and not less favourable than the role they would have, having not been absent. </w:t>
      </w:r>
    </w:p>
    <w:p w14:paraId="15608F96" w14:textId="77777777"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t xml:space="preserve">Shared Parental Leave enables fathers, partners, adopters and mothers to share time off work.  They mother/adopter must be eligible for maternity or adoption leave.  Parents can take up to 50 weeks of leave, during the first year, either together or staggering their time off, within three blocks of leave each. </w:t>
      </w:r>
    </w:p>
    <w:p w14:paraId="34711AAD" w14:textId="77777777" w:rsidR="00962D9E" w:rsidRPr="008919B1" w:rsidRDefault="00962D9E" w:rsidP="008919B1">
      <w:pPr>
        <w:spacing w:line="360" w:lineRule="auto"/>
        <w:rPr>
          <w:rFonts w:ascii="Arial" w:hAnsi="Arial" w:cs="Arial"/>
          <w:sz w:val="24"/>
          <w:szCs w:val="24"/>
        </w:rPr>
      </w:pPr>
      <w:r w:rsidRPr="008919B1">
        <w:rPr>
          <w:rFonts w:ascii="Arial" w:hAnsi="Arial" w:cs="Arial"/>
          <w:sz w:val="24"/>
          <w:szCs w:val="24"/>
        </w:rPr>
        <w:t>Statutory Parental Leave is unpaid, provided flexibly and can be taken for up to four weeks a year, up to 18 weeks, that can be taken up to the 18</w:t>
      </w:r>
      <w:r w:rsidRPr="008919B1">
        <w:rPr>
          <w:rFonts w:ascii="Arial" w:hAnsi="Arial" w:cs="Arial"/>
          <w:sz w:val="24"/>
          <w:szCs w:val="24"/>
          <w:vertAlign w:val="superscript"/>
        </w:rPr>
        <w:t>th</w:t>
      </w:r>
      <w:r w:rsidRPr="008919B1">
        <w:rPr>
          <w:rFonts w:ascii="Arial" w:hAnsi="Arial" w:cs="Arial"/>
          <w:sz w:val="24"/>
          <w:szCs w:val="24"/>
        </w:rPr>
        <w:t xml:space="preserve"> birthday of the child. In order to qualify, the employee must have been employed by the organisation for up to one year and have responsibility for that child.  </w:t>
      </w:r>
    </w:p>
    <w:p w14:paraId="721926A0" w14:textId="7A1F6BD7" w:rsidR="00962D9E" w:rsidRPr="008919B1" w:rsidRDefault="00962D9E" w:rsidP="008919B1">
      <w:pPr>
        <w:spacing w:line="360" w:lineRule="auto"/>
        <w:rPr>
          <w:rFonts w:ascii="Arial" w:hAnsi="Arial" w:cs="Arial"/>
          <w:color w:val="0070C0"/>
          <w:sz w:val="24"/>
          <w:szCs w:val="24"/>
        </w:rPr>
      </w:pPr>
      <w:r w:rsidRPr="008919B1">
        <w:rPr>
          <w:rFonts w:ascii="Arial" w:hAnsi="Arial" w:cs="Arial"/>
          <w:sz w:val="24"/>
          <w:szCs w:val="24"/>
        </w:rPr>
        <w:t xml:space="preserve">Employees can apply for flexible working once during any </w:t>
      </w:r>
      <w:r w:rsidR="00577DFA" w:rsidRPr="008919B1">
        <w:rPr>
          <w:rFonts w:ascii="Arial" w:hAnsi="Arial" w:cs="Arial"/>
          <w:sz w:val="24"/>
          <w:szCs w:val="24"/>
        </w:rPr>
        <w:t>12-month</w:t>
      </w:r>
      <w:r w:rsidRPr="008919B1">
        <w:rPr>
          <w:rFonts w:ascii="Arial" w:hAnsi="Arial" w:cs="Arial"/>
          <w:sz w:val="24"/>
          <w:szCs w:val="24"/>
        </w:rPr>
        <w:t xml:space="preserve"> period as long as they have 28 weeks continuous employment. Following a meeting, employers can accept, propose a trial period or reject the application.  Employees can appeal </w:t>
      </w:r>
    </w:p>
    <w:p w14:paraId="73919DF7" w14:textId="65615146" w:rsidR="006A6791" w:rsidRPr="008919B1" w:rsidRDefault="006A6791" w:rsidP="008919B1">
      <w:pPr>
        <w:spacing w:line="360" w:lineRule="auto"/>
        <w:rPr>
          <w:rFonts w:ascii="Arial" w:hAnsi="Arial" w:cs="Arial"/>
          <w:b/>
          <w:sz w:val="24"/>
          <w:szCs w:val="24"/>
        </w:rPr>
      </w:pPr>
      <w:r w:rsidRPr="008919B1">
        <w:rPr>
          <w:rFonts w:ascii="Arial" w:hAnsi="Arial" w:cs="Arial"/>
          <w:b/>
          <w:sz w:val="24"/>
          <w:szCs w:val="24"/>
        </w:rPr>
        <w:t>Task 5</w:t>
      </w:r>
      <w:r w:rsidR="007638FE" w:rsidRPr="008919B1">
        <w:rPr>
          <w:rFonts w:ascii="Arial" w:hAnsi="Arial" w:cs="Arial"/>
          <w:b/>
          <w:sz w:val="24"/>
          <w:szCs w:val="24"/>
        </w:rPr>
        <w:t xml:space="preserve">  (</w:t>
      </w:r>
      <w:r w:rsidR="008015F7" w:rsidRPr="008919B1">
        <w:rPr>
          <w:rFonts w:ascii="Arial" w:hAnsi="Arial" w:cs="Arial"/>
          <w:b/>
          <w:sz w:val="24"/>
          <w:szCs w:val="24"/>
        </w:rPr>
        <w:t>9</w:t>
      </w:r>
      <w:r w:rsidR="008919B1">
        <w:rPr>
          <w:rFonts w:ascii="Arial" w:hAnsi="Arial" w:cs="Arial"/>
          <w:b/>
          <w:sz w:val="24"/>
          <w:szCs w:val="24"/>
        </w:rPr>
        <w:t>1</w:t>
      </w:r>
      <w:r w:rsidR="008015F7" w:rsidRPr="008919B1">
        <w:rPr>
          <w:rFonts w:ascii="Arial" w:hAnsi="Arial" w:cs="Arial"/>
          <w:b/>
          <w:sz w:val="24"/>
          <w:szCs w:val="24"/>
        </w:rPr>
        <w:t>4</w:t>
      </w:r>
      <w:r w:rsidR="007638FE" w:rsidRPr="008919B1">
        <w:rPr>
          <w:rFonts w:ascii="Arial" w:hAnsi="Arial" w:cs="Arial"/>
          <w:b/>
          <w:sz w:val="24"/>
          <w:szCs w:val="24"/>
        </w:rPr>
        <w:t xml:space="preserve"> words)</w:t>
      </w:r>
    </w:p>
    <w:p w14:paraId="25268EBF" w14:textId="461213C6" w:rsidR="004A77E8" w:rsidRDefault="006A6791" w:rsidP="008919B1">
      <w:pPr>
        <w:pStyle w:val="Default"/>
        <w:spacing w:line="360" w:lineRule="auto"/>
        <w:rPr>
          <w:rFonts w:ascii="Arial" w:hAnsi="Arial" w:cs="Arial"/>
          <w:color w:val="auto"/>
        </w:rPr>
      </w:pPr>
      <w:r w:rsidRPr="008919B1">
        <w:rPr>
          <w:rFonts w:ascii="Arial" w:hAnsi="Arial" w:cs="Arial"/>
        </w:rPr>
        <w:t xml:space="preserve">Health and Safety at Work Act 1974 and the Management of Health &amp; Safety at Work Regulation 1999 are the main pieces of legislation for health and safety in all businesses under criminal law. Its aim is to protect all parties and prevent accidents in the workplace.  </w:t>
      </w:r>
      <w:r w:rsidR="007638FE" w:rsidRPr="008919B1">
        <w:rPr>
          <w:rFonts w:ascii="Arial" w:hAnsi="Arial" w:cs="Arial"/>
        </w:rPr>
        <w:t>Other</w:t>
      </w:r>
      <w:r w:rsidRPr="008919B1">
        <w:rPr>
          <w:rFonts w:ascii="Arial" w:hAnsi="Arial" w:cs="Arial"/>
        </w:rPr>
        <w:t xml:space="preserve"> regulations including manual handling, display screen equipment, Personal Protective Equipment (PPE), </w:t>
      </w:r>
      <w:r w:rsidRPr="008919B1">
        <w:rPr>
          <w:rFonts w:ascii="Arial" w:hAnsi="Arial" w:cs="Arial"/>
          <w:color w:val="auto"/>
        </w:rPr>
        <w:t xml:space="preserve">workplace (health, safety &amp; welfare) and provision and use of work equipment. </w:t>
      </w:r>
      <w:r w:rsidR="004A77E8" w:rsidRPr="008919B1">
        <w:rPr>
          <w:rFonts w:ascii="Arial" w:hAnsi="Arial" w:cs="Arial"/>
        </w:rPr>
        <w:t xml:space="preserve"> </w:t>
      </w:r>
      <w:r w:rsidR="004A77E8" w:rsidRPr="008919B1">
        <w:rPr>
          <w:rFonts w:ascii="Arial" w:hAnsi="Arial" w:cs="Arial"/>
          <w:color w:val="auto"/>
        </w:rPr>
        <w:t xml:space="preserve">Employers have a duty of care to </w:t>
      </w:r>
      <w:r w:rsidR="004A77E8" w:rsidRPr="008919B1">
        <w:rPr>
          <w:rFonts w:ascii="Arial" w:hAnsi="Arial" w:cs="Arial"/>
          <w:color w:val="auto"/>
        </w:rPr>
        <w:lastRenderedPageBreak/>
        <w:t xml:space="preserve">employees including managing stress, working time and making sure they have adequate breaks.  </w:t>
      </w:r>
    </w:p>
    <w:p w14:paraId="3E8D6294" w14:textId="77777777" w:rsidR="008919B1" w:rsidRPr="008919B1" w:rsidRDefault="008919B1" w:rsidP="008919B1">
      <w:pPr>
        <w:pStyle w:val="Default"/>
        <w:spacing w:line="360" w:lineRule="auto"/>
        <w:rPr>
          <w:rFonts w:ascii="Arial" w:hAnsi="Arial" w:cs="Arial"/>
          <w:color w:val="auto"/>
        </w:rPr>
      </w:pPr>
    </w:p>
    <w:p w14:paraId="45A15179" w14:textId="76EF1192" w:rsidR="006A6791" w:rsidRPr="008919B1" w:rsidRDefault="007638FE" w:rsidP="008919B1">
      <w:pPr>
        <w:pStyle w:val="ListParagraph"/>
        <w:spacing w:line="360" w:lineRule="auto"/>
        <w:ind w:left="0"/>
        <w:rPr>
          <w:rFonts w:ascii="Arial" w:hAnsi="Arial" w:cs="Arial"/>
          <w:sz w:val="24"/>
          <w:szCs w:val="24"/>
        </w:rPr>
      </w:pPr>
      <w:r w:rsidRPr="008919B1">
        <w:rPr>
          <w:rFonts w:ascii="Arial" w:hAnsi="Arial" w:cs="Arial"/>
          <w:sz w:val="24"/>
          <w:szCs w:val="24"/>
        </w:rPr>
        <w:t xml:space="preserve">Health and safety laws are </w:t>
      </w:r>
      <w:r w:rsidR="006A6791" w:rsidRPr="008919B1">
        <w:rPr>
          <w:rFonts w:ascii="Arial" w:hAnsi="Arial" w:cs="Arial"/>
          <w:sz w:val="24"/>
          <w:szCs w:val="24"/>
        </w:rPr>
        <w:t>enforced by the Health and Safety Executive.  Employers must have employers’ liability insurance if they employ any staff, including volunteers as well as public liability.  Employers need to produce a health and safety policy and risk assessments, both of which employers are legally obliged to review and revise a risk assessment if it is no longer valid or there has been changes to working conditions.</w:t>
      </w:r>
      <w:r w:rsidR="00983675" w:rsidRPr="008919B1">
        <w:rPr>
          <w:rFonts w:ascii="Arial" w:hAnsi="Arial" w:cs="Arial"/>
          <w:sz w:val="24"/>
          <w:szCs w:val="24"/>
        </w:rPr>
        <w:t xml:space="preserve"> If employees have fewer than five employees, this does not need to be written. </w:t>
      </w:r>
      <w:r w:rsidR="006A6791" w:rsidRPr="008919B1">
        <w:rPr>
          <w:rFonts w:ascii="Arial" w:hAnsi="Arial" w:cs="Arial"/>
          <w:sz w:val="24"/>
          <w:szCs w:val="24"/>
        </w:rPr>
        <w:t xml:space="preserve"> </w:t>
      </w:r>
      <w:sdt>
        <w:sdtPr>
          <w:rPr>
            <w:rFonts w:ascii="Arial" w:hAnsi="Arial" w:cs="Arial"/>
            <w:sz w:val="24"/>
            <w:szCs w:val="24"/>
          </w:rPr>
          <w:id w:val="-117679941"/>
          <w:citation/>
        </w:sdtPr>
        <w:sdtEndPr/>
        <w:sdtContent>
          <w:r w:rsidR="006A6791" w:rsidRPr="008919B1">
            <w:rPr>
              <w:rFonts w:ascii="Arial" w:hAnsi="Arial" w:cs="Arial"/>
              <w:sz w:val="24"/>
              <w:szCs w:val="24"/>
            </w:rPr>
            <w:fldChar w:fldCharType="begin"/>
          </w:r>
          <w:r w:rsidR="006A6791" w:rsidRPr="008919B1">
            <w:rPr>
              <w:rFonts w:ascii="Arial" w:hAnsi="Arial" w:cs="Arial"/>
              <w:sz w:val="24"/>
              <w:szCs w:val="24"/>
            </w:rPr>
            <w:instrText xml:space="preserve"> CITATION Hea18 \l 2057 </w:instrText>
          </w:r>
          <w:r w:rsidR="006A6791" w:rsidRPr="008919B1">
            <w:rPr>
              <w:rFonts w:ascii="Arial" w:hAnsi="Arial" w:cs="Arial"/>
              <w:sz w:val="24"/>
              <w:szCs w:val="24"/>
            </w:rPr>
            <w:fldChar w:fldCharType="separate"/>
          </w:r>
          <w:r w:rsidR="006A6791" w:rsidRPr="008919B1">
            <w:rPr>
              <w:rFonts w:ascii="Arial" w:hAnsi="Arial" w:cs="Arial"/>
              <w:noProof/>
              <w:sz w:val="24"/>
              <w:szCs w:val="24"/>
            </w:rPr>
            <w:t>(Health &amp; Safety Executive, 2018)</w:t>
          </w:r>
          <w:r w:rsidR="006A6791" w:rsidRPr="008919B1">
            <w:rPr>
              <w:rFonts w:ascii="Arial" w:hAnsi="Arial" w:cs="Arial"/>
              <w:sz w:val="24"/>
              <w:szCs w:val="24"/>
            </w:rPr>
            <w:fldChar w:fldCharType="end"/>
          </w:r>
        </w:sdtContent>
      </w:sdt>
      <w:r w:rsidR="006A6791" w:rsidRPr="008919B1">
        <w:rPr>
          <w:rFonts w:ascii="Arial" w:hAnsi="Arial" w:cs="Arial"/>
          <w:sz w:val="24"/>
          <w:szCs w:val="24"/>
        </w:rPr>
        <w:t xml:space="preserve"> </w:t>
      </w:r>
    </w:p>
    <w:p w14:paraId="5D5A1BE1" w14:textId="2B780F99" w:rsidR="00684FB7" w:rsidRPr="008919B1" w:rsidRDefault="006A6791" w:rsidP="008919B1">
      <w:pPr>
        <w:pStyle w:val="PlainText"/>
        <w:spacing w:line="360" w:lineRule="auto"/>
        <w:rPr>
          <w:rFonts w:ascii="Arial" w:hAnsi="Arial" w:cs="Arial"/>
          <w:color w:val="0070C0"/>
          <w:sz w:val="24"/>
          <w:szCs w:val="24"/>
        </w:rPr>
      </w:pPr>
      <w:r w:rsidRPr="008919B1">
        <w:rPr>
          <w:rFonts w:ascii="Arial" w:hAnsi="Arial" w:cs="Arial"/>
          <w:sz w:val="24"/>
          <w:szCs w:val="24"/>
        </w:rPr>
        <w:t xml:space="preserve">The HSE poster should also be displayed or employees issued with a copy to employees. </w:t>
      </w:r>
      <w:r w:rsidR="00983675" w:rsidRPr="008919B1">
        <w:rPr>
          <w:rFonts w:ascii="Arial" w:hAnsi="Arial" w:cs="Arial"/>
          <w:sz w:val="24"/>
          <w:szCs w:val="24"/>
        </w:rPr>
        <w:t xml:space="preserve"> </w:t>
      </w:r>
      <w:r w:rsidRPr="008919B1">
        <w:rPr>
          <w:rFonts w:ascii="Arial" w:hAnsi="Arial" w:cs="Arial"/>
          <w:sz w:val="24"/>
          <w:szCs w:val="24"/>
        </w:rPr>
        <w:t xml:space="preserve">Employers have to consult with their employees and also provide information and training in relation to emergency procedures, using equipment, when to use PPE, hazards, risks and control measures. First aid boxes should be available, with an appointed first aider which is known to employees. In addition, an accident book should be available. </w:t>
      </w:r>
      <w:r w:rsidR="00684FB7" w:rsidRPr="008919B1">
        <w:rPr>
          <w:rFonts w:ascii="Arial" w:hAnsi="Arial" w:cs="Arial"/>
          <w:sz w:val="24"/>
          <w:szCs w:val="24"/>
        </w:rPr>
        <w:t xml:space="preserve"> Additional duties are placed on the employer in terms of health and safety for new or expectant mothers and also young workers. </w:t>
      </w:r>
    </w:p>
    <w:p w14:paraId="1DE6078B" w14:textId="6F1F79EA" w:rsidR="006A6791" w:rsidRPr="008919B1" w:rsidRDefault="006A6791" w:rsidP="008919B1">
      <w:pPr>
        <w:pStyle w:val="Default"/>
        <w:spacing w:line="360" w:lineRule="auto"/>
        <w:rPr>
          <w:rFonts w:ascii="Arial" w:hAnsi="Arial" w:cs="Arial"/>
          <w:color w:val="auto"/>
        </w:rPr>
      </w:pPr>
    </w:p>
    <w:p w14:paraId="1CBC221C" w14:textId="77777777" w:rsidR="006A6791" w:rsidRPr="008919B1" w:rsidRDefault="006A6791" w:rsidP="008919B1">
      <w:pPr>
        <w:pStyle w:val="Default"/>
        <w:spacing w:line="360" w:lineRule="auto"/>
        <w:rPr>
          <w:rFonts w:ascii="Arial" w:hAnsi="Arial" w:cs="Arial"/>
          <w:color w:val="auto"/>
        </w:rPr>
      </w:pPr>
      <w:r w:rsidRPr="008919B1">
        <w:rPr>
          <w:rFonts w:ascii="Arial" w:hAnsi="Arial" w:cs="Arial"/>
          <w:color w:val="auto"/>
        </w:rPr>
        <w:t xml:space="preserve">Under the Reporting of Injuries, Diseases and Dangerous Occurrences Regulations (RIDDOR), employers are required to report certain incidents/accidents to the Health and Safety Executive (HSE) which have occurred in the workplace. The most common reportable incidents are staff absence from work for more than 7 days as a result of their accident, death, fractures, chemical poisoning or amputation. </w:t>
      </w:r>
    </w:p>
    <w:p w14:paraId="78755200" w14:textId="77777777" w:rsidR="006A6791" w:rsidRPr="008919B1" w:rsidRDefault="006A6791" w:rsidP="008919B1">
      <w:pPr>
        <w:pStyle w:val="Default"/>
        <w:spacing w:line="360" w:lineRule="auto"/>
        <w:rPr>
          <w:rFonts w:ascii="Arial" w:hAnsi="Arial" w:cs="Arial"/>
          <w:color w:val="auto"/>
        </w:rPr>
      </w:pPr>
    </w:p>
    <w:p w14:paraId="47D7D54B" w14:textId="54F39DEE" w:rsidR="006A6791" w:rsidRPr="008919B1" w:rsidRDefault="006A6791" w:rsidP="008919B1">
      <w:pPr>
        <w:pStyle w:val="Default"/>
        <w:spacing w:line="360" w:lineRule="auto"/>
        <w:rPr>
          <w:rFonts w:ascii="Arial" w:hAnsi="Arial" w:cs="Arial"/>
          <w:color w:val="auto"/>
        </w:rPr>
      </w:pPr>
      <w:r w:rsidRPr="008919B1">
        <w:rPr>
          <w:rFonts w:ascii="Arial" w:hAnsi="Arial" w:cs="Arial"/>
          <w:color w:val="auto"/>
        </w:rPr>
        <w:t xml:space="preserve">Control of Substances Hazardous to Health 2002 (COSHH) requires the employer risk assess substances used in the workplace, ensuring that employees are not put at risk from the storage, use and disposal of chemicals.  Employer has a duty to ensure PPE and training is provided as well as COSHH data sheets. </w:t>
      </w:r>
    </w:p>
    <w:p w14:paraId="20FE9984" w14:textId="62541F90" w:rsidR="00947F52" w:rsidRPr="008919B1" w:rsidRDefault="00947F52" w:rsidP="008919B1">
      <w:pPr>
        <w:pStyle w:val="Default"/>
        <w:spacing w:line="360" w:lineRule="auto"/>
        <w:rPr>
          <w:rFonts w:ascii="Arial" w:hAnsi="Arial" w:cs="Arial"/>
          <w:color w:val="auto"/>
        </w:rPr>
      </w:pPr>
    </w:p>
    <w:p w14:paraId="504BC382" w14:textId="699B646E" w:rsidR="00947F52" w:rsidRPr="008919B1" w:rsidRDefault="00947F52" w:rsidP="008919B1">
      <w:pPr>
        <w:pStyle w:val="Default"/>
        <w:spacing w:line="360" w:lineRule="auto"/>
        <w:rPr>
          <w:rFonts w:ascii="Arial" w:hAnsi="Arial" w:cs="Arial"/>
          <w:color w:val="auto"/>
        </w:rPr>
      </w:pPr>
      <w:r w:rsidRPr="008919B1">
        <w:rPr>
          <w:rFonts w:ascii="Arial" w:hAnsi="Arial" w:cs="Arial"/>
          <w:color w:val="auto"/>
        </w:rPr>
        <w:t xml:space="preserve">Employees have duties under health and safety legislation including taking care of themselves and others, cooperating with health and safety policies and procedures, use PPE and equipment as advised and also reporting any hazards or defects </w:t>
      </w:r>
      <w:sdt>
        <w:sdtPr>
          <w:rPr>
            <w:rFonts w:ascii="Arial" w:hAnsi="Arial" w:cs="Arial"/>
            <w:color w:val="auto"/>
          </w:rPr>
          <w:id w:val="1626277069"/>
          <w:citation/>
        </w:sdtPr>
        <w:sdtEndPr/>
        <w:sdtContent>
          <w:r w:rsidRPr="008919B1">
            <w:rPr>
              <w:rFonts w:ascii="Arial" w:hAnsi="Arial" w:cs="Arial"/>
              <w:color w:val="auto"/>
            </w:rPr>
            <w:fldChar w:fldCharType="begin"/>
          </w:r>
          <w:r w:rsidRPr="008919B1">
            <w:rPr>
              <w:rFonts w:ascii="Arial" w:hAnsi="Arial" w:cs="Arial"/>
              <w:color w:val="auto"/>
            </w:rPr>
            <w:instrText xml:space="preserve"> CITATION Dan19 \l 2057 </w:instrText>
          </w:r>
          <w:r w:rsidRPr="008919B1">
            <w:rPr>
              <w:rFonts w:ascii="Arial" w:hAnsi="Arial" w:cs="Arial"/>
              <w:color w:val="auto"/>
            </w:rPr>
            <w:fldChar w:fldCharType="separate"/>
          </w:r>
          <w:r w:rsidRPr="008919B1">
            <w:rPr>
              <w:rFonts w:ascii="Arial" w:hAnsi="Arial" w:cs="Arial"/>
              <w:noProof/>
              <w:color w:val="auto"/>
            </w:rPr>
            <w:t>(Daniels, 2019)</w:t>
          </w:r>
          <w:r w:rsidRPr="008919B1">
            <w:rPr>
              <w:rFonts w:ascii="Arial" w:hAnsi="Arial" w:cs="Arial"/>
              <w:color w:val="auto"/>
            </w:rPr>
            <w:fldChar w:fldCharType="end"/>
          </w:r>
        </w:sdtContent>
      </w:sdt>
      <w:r w:rsidRPr="008919B1">
        <w:rPr>
          <w:rFonts w:ascii="Arial" w:hAnsi="Arial" w:cs="Arial"/>
          <w:color w:val="auto"/>
        </w:rPr>
        <w:t>.</w:t>
      </w:r>
      <w:r w:rsidR="00C53610" w:rsidRPr="008919B1">
        <w:rPr>
          <w:rFonts w:ascii="Arial" w:hAnsi="Arial" w:cs="Arial"/>
          <w:color w:val="auto"/>
        </w:rPr>
        <w:t xml:space="preserve"> Employees can also face legal action in relation to health and safety for non-compliance. </w:t>
      </w:r>
    </w:p>
    <w:p w14:paraId="3E1E6B7F" w14:textId="653E5067" w:rsidR="006A6791" w:rsidRPr="008919B1" w:rsidRDefault="006A6791" w:rsidP="008919B1">
      <w:pPr>
        <w:pStyle w:val="Default"/>
        <w:spacing w:line="360" w:lineRule="auto"/>
        <w:jc w:val="both"/>
        <w:rPr>
          <w:rFonts w:ascii="Arial" w:hAnsi="Arial" w:cs="Arial"/>
          <w:color w:val="0070C0"/>
        </w:rPr>
      </w:pPr>
    </w:p>
    <w:p w14:paraId="229F653F" w14:textId="59362618" w:rsidR="00720C52" w:rsidRPr="008919B1" w:rsidRDefault="00720C52" w:rsidP="008919B1">
      <w:pPr>
        <w:pStyle w:val="Default"/>
        <w:spacing w:line="360" w:lineRule="auto"/>
        <w:jc w:val="both"/>
        <w:rPr>
          <w:rFonts w:ascii="Arial" w:hAnsi="Arial" w:cs="Arial"/>
          <w:color w:val="auto"/>
        </w:rPr>
      </w:pPr>
      <w:r w:rsidRPr="008919B1">
        <w:rPr>
          <w:rFonts w:ascii="Arial" w:hAnsi="Arial" w:cs="Arial"/>
          <w:color w:val="auto"/>
        </w:rPr>
        <w:t xml:space="preserve">Breach in health and safety are dealt with based on the tort of negligence.  A case would be upheld if the employee can prove the employer owed a duty of care, was negligent and the employee suffered damage as a result.  the court would </w:t>
      </w:r>
      <w:r w:rsidR="00684FB7" w:rsidRPr="008919B1">
        <w:rPr>
          <w:rFonts w:ascii="Arial" w:hAnsi="Arial" w:cs="Arial"/>
          <w:color w:val="auto"/>
        </w:rPr>
        <w:t xml:space="preserve">consider the employees portion of responsibility before awarding damages. </w:t>
      </w:r>
      <w:sdt>
        <w:sdtPr>
          <w:rPr>
            <w:rFonts w:ascii="Arial" w:hAnsi="Arial" w:cs="Arial"/>
            <w:color w:val="auto"/>
          </w:rPr>
          <w:id w:val="1959684736"/>
          <w:citation/>
        </w:sdtPr>
        <w:sdtEndPr/>
        <w:sdtContent>
          <w:r w:rsidR="00684FB7" w:rsidRPr="008919B1">
            <w:rPr>
              <w:rFonts w:ascii="Arial" w:hAnsi="Arial" w:cs="Arial"/>
              <w:color w:val="auto"/>
            </w:rPr>
            <w:fldChar w:fldCharType="begin"/>
          </w:r>
          <w:r w:rsidR="00684FB7" w:rsidRPr="008919B1">
            <w:rPr>
              <w:rFonts w:ascii="Arial" w:hAnsi="Arial" w:cs="Arial"/>
              <w:color w:val="auto"/>
            </w:rPr>
            <w:instrText xml:space="preserve"> CITATION Dan19 \l 2057 </w:instrText>
          </w:r>
          <w:r w:rsidR="00684FB7" w:rsidRPr="008919B1">
            <w:rPr>
              <w:rFonts w:ascii="Arial" w:hAnsi="Arial" w:cs="Arial"/>
              <w:color w:val="auto"/>
            </w:rPr>
            <w:fldChar w:fldCharType="separate"/>
          </w:r>
          <w:r w:rsidR="00684FB7" w:rsidRPr="008919B1">
            <w:rPr>
              <w:rFonts w:ascii="Arial" w:hAnsi="Arial" w:cs="Arial"/>
              <w:noProof/>
              <w:color w:val="auto"/>
            </w:rPr>
            <w:t>(Daniels, 2019)</w:t>
          </w:r>
          <w:r w:rsidR="00684FB7" w:rsidRPr="008919B1">
            <w:rPr>
              <w:rFonts w:ascii="Arial" w:hAnsi="Arial" w:cs="Arial"/>
              <w:color w:val="auto"/>
            </w:rPr>
            <w:fldChar w:fldCharType="end"/>
          </w:r>
        </w:sdtContent>
      </w:sdt>
    </w:p>
    <w:p w14:paraId="0D603E03" w14:textId="77777777" w:rsidR="00684FB7" w:rsidRPr="008919B1" w:rsidRDefault="00684FB7" w:rsidP="008919B1">
      <w:pPr>
        <w:pStyle w:val="Default"/>
        <w:spacing w:line="360" w:lineRule="auto"/>
        <w:jc w:val="both"/>
        <w:rPr>
          <w:rFonts w:ascii="Arial" w:hAnsi="Arial" w:cs="Arial"/>
          <w:color w:val="auto"/>
        </w:rPr>
      </w:pPr>
    </w:p>
    <w:p w14:paraId="62067D74" w14:textId="476435C3" w:rsidR="0047632A" w:rsidRPr="008919B1" w:rsidRDefault="00134D17" w:rsidP="008919B1">
      <w:pPr>
        <w:spacing w:line="360" w:lineRule="auto"/>
        <w:rPr>
          <w:rFonts w:ascii="Arial" w:hAnsi="Arial" w:cs="Arial"/>
          <w:sz w:val="24"/>
          <w:szCs w:val="24"/>
        </w:rPr>
      </w:pPr>
      <w:r w:rsidRPr="008919B1">
        <w:rPr>
          <w:rFonts w:ascii="Arial" w:hAnsi="Arial" w:cs="Arial"/>
          <w:sz w:val="24"/>
          <w:szCs w:val="24"/>
        </w:rPr>
        <w:t>The Equality Act 2010 has replaced over one hundred pieces of legislation, including the Disability Discrimination Act 1997, Race Relations Act 1976, Equal Pay Act 1970 and the Sex Discrimination Act 1975</w:t>
      </w:r>
      <w:sdt>
        <w:sdtPr>
          <w:rPr>
            <w:rFonts w:ascii="Arial" w:hAnsi="Arial" w:cs="Arial"/>
            <w:sz w:val="24"/>
            <w:szCs w:val="24"/>
          </w:rPr>
          <w:id w:val="-1718819524"/>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Pr="008919B1">
            <w:rPr>
              <w:rFonts w:ascii="Arial" w:hAnsi="Arial" w:cs="Arial"/>
              <w:noProof/>
              <w:sz w:val="24"/>
              <w:szCs w:val="24"/>
            </w:rPr>
            <w:t xml:space="preserve"> (Daniels, 2019)</w:t>
          </w:r>
          <w:r w:rsidRPr="008919B1">
            <w:rPr>
              <w:rFonts w:ascii="Arial" w:hAnsi="Arial" w:cs="Arial"/>
              <w:sz w:val="24"/>
              <w:szCs w:val="24"/>
            </w:rPr>
            <w:fldChar w:fldCharType="end"/>
          </w:r>
        </w:sdtContent>
      </w:sdt>
      <w:r w:rsidRPr="008919B1">
        <w:rPr>
          <w:rFonts w:ascii="Arial" w:hAnsi="Arial" w:cs="Arial"/>
          <w:sz w:val="24"/>
          <w:szCs w:val="24"/>
        </w:rPr>
        <w:t xml:space="preserve">,  </w:t>
      </w:r>
      <w:r w:rsidR="0047632A" w:rsidRPr="008919B1">
        <w:rPr>
          <w:rFonts w:ascii="Arial" w:hAnsi="Arial" w:cs="Arial"/>
          <w:sz w:val="24"/>
          <w:szCs w:val="24"/>
        </w:rPr>
        <w:t xml:space="preserve">providing a legal framework to protect the rights of individuals, providing equality of opportunity for all. </w:t>
      </w:r>
    </w:p>
    <w:p w14:paraId="204D2D81" w14:textId="77777777" w:rsidR="00F275D4" w:rsidRPr="008919B1" w:rsidRDefault="006A6791" w:rsidP="008919B1">
      <w:pPr>
        <w:pStyle w:val="Default"/>
        <w:spacing w:line="360" w:lineRule="auto"/>
        <w:rPr>
          <w:rFonts w:ascii="Arial" w:hAnsi="Arial" w:cs="Arial"/>
          <w:color w:val="auto"/>
        </w:rPr>
      </w:pPr>
      <w:r w:rsidRPr="008919B1">
        <w:rPr>
          <w:rFonts w:ascii="Arial" w:hAnsi="Arial" w:cs="Arial"/>
          <w:color w:val="auto"/>
        </w:rPr>
        <w:t>The Equality Act 2010 provides legal protection for protected characteristics which include age, gender, disability, gender reassignment, race, religion or belief, sexual orientation, marital status, pregnancy and maternity. The Act supports equality and diversity to ensure employees are treated fairly. Employers must ensure that reasonable adjustments are made in the workplace for all employees. It is unlawful for an employer to discriminate against people under this Act</w:t>
      </w:r>
      <w:r w:rsidR="000C1D7C" w:rsidRPr="008919B1">
        <w:rPr>
          <w:rFonts w:ascii="Arial" w:hAnsi="Arial" w:cs="Arial"/>
          <w:color w:val="auto"/>
        </w:rPr>
        <w:t xml:space="preserve">.  </w:t>
      </w:r>
    </w:p>
    <w:p w14:paraId="25054702" w14:textId="77777777" w:rsidR="00F275D4" w:rsidRPr="008919B1" w:rsidRDefault="00F275D4" w:rsidP="008919B1">
      <w:pPr>
        <w:pStyle w:val="Default"/>
        <w:spacing w:line="360" w:lineRule="auto"/>
        <w:rPr>
          <w:rFonts w:ascii="Arial" w:hAnsi="Arial" w:cs="Arial"/>
          <w:color w:val="auto"/>
        </w:rPr>
      </w:pPr>
    </w:p>
    <w:p w14:paraId="5F319F1F" w14:textId="0610BB27" w:rsidR="000C1D7C" w:rsidRPr="008919B1" w:rsidRDefault="00F275D4" w:rsidP="008919B1">
      <w:pPr>
        <w:pStyle w:val="Default"/>
        <w:spacing w:line="360" w:lineRule="auto"/>
        <w:rPr>
          <w:rFonts w:ascii="Arial" w:hAnsi="Arial" w:cs="Arial"/>
          <w:color w:val="auto"/>
        </w:rPr>
      </w:pPr>
      <w:r w:rsidRPr="008919B1">
        <w:rPr>
          <w:rFonts w:ascii="Arial" w:hAnsi="Arial" w:cs="Arial"/>
          <w:color w:val="auto"/>
        </w:rPr>
        <w:t xml:space="preserve">Discrimination can be either direct, indirect, perceived or associated.  Direct discrimination refers to an individual treating another less favourably than others. Indirect discrimination is where an organisation implements a policy which applies to everyone in the same way, but it has a worse effect on some people than others. An example could be that all staff have to have UK qualifications. </w:t>
      </w:r>
      <w:r w:rsidR="000C1D7C" w:rsidRPr="008919B1">
        <w:rPr>
          <w:rFonts w:ascii="Arial" w:hAnsi="Arial" w:cs="Arial"/>
          <w:color w:val="auto"/>
        </w:rPr>
        <w:t xml:space="preserve">Perceived discrimination is where an employer who is perceived to have a protected characteristic, for example </w:t>
      </w:r>
      <w:r w:rsidRPr="008919B1">
        <w:rPr>
          <w:rFonts w:ascii="Arial" w:hAnsi="Arial" w:cs="Arial"/>
          <w:color w:val="auto"/>
        </w:rPr>
        <w:t xml:space="preserve">someone who is perceived to be gay. Associated discrimination is when </w:t>
      </w:r>
      <w:r w:rsidR="008015F7" w:rsidRPr="008919B1">
        <w:rPr>
          <w:rFonts w:ascii="Arial" w:hAnsi="Arial" w:cs="Arial"/>
          <w:color w:val="auto"/>
        </w:rPr>
        <w:t xml:space="preserve">someone has association to an individual who has a protected characteristic, leading to them being discriminated against as a result. An example being an employee needing to take time ff due to her disabled child. </w:t>
      </w:r>
    </w:p>
    <w:p w14:paraId="433BB2AA" w14:textId="77777777" w:rsidR="00C607E4" w:rsidRPr="008919B1" w:rsidRDefault="00C607E4" w:rsidP="008919B1">
      <w:pPr>
        <w:pStyle w:val="PlainText"/>
        <w:spacing w:line="360" w:lineRule="auto"/>
        <w:rPr>
          <w:rFonts w:ascii="Arial" w:hAnsi="Arial" w:cs="Arial"/>
          <w:sz w:val="24"/>
          <w:szCs w:val="24"/>
        </w:rPr>
      </w:pPr>
    </w:p>
    <w:p w14:paraId="79DFB56C" w14:textId="3EBF12A9" w:rsidR="0047632A" w:rsidRPr="008919B1" w:rsidRDefault="006A6791" w:rsidP="008919B1">
      <w:pPr>
        <w:pStyle w:val="PlainText"/>
        <w:spacing w:line="360" w:lineRule="auto"/>
        <w:rPr>
          <w:rFonts w:ascii="Arial" w:hAnsi="Arial" w:cs="Arial"/>
          <w:sz w:val="24"/>
          <w:szCs w:val="24"/>
        </w:rPr>
      </w:pPr>
      <w:r w:rsidRPr="008919B1">
        <w:rPr>
          <w:rFonts w:ascii="Arial" w:hAnsi="Arial" w:cs="Arial"/>
          <w:sz w:val="24"/>
          <w:szCs w:val="24"/>
        </w:rPr>
        <w:t xml:space="preserve">Implied terms are the rights and responsibilities of the employer and employee. It is important that employees are managed fairly within the contract of employment terms by law. </w:t>
      </w:r>
      <w:r w:rsidR="00B1602C" w:rsidRPr="008919B1">
        <w:rPr>
          <w:rFonts w:ascii="Arial" w:hAnsi="Arial" w:cs="Arial"/>
          <w:sz w:val="24"/>
          <w:szCs w:val="24"/>
        </w:rPr>
        <w:t xml:space="preserve"> </w:t>
      </w:r>
      <w:r w:rsidRPr="008919B1">
        <w:rPr>
          <w:rFonts w:ascii="Arial" w:hAnsi="Arial" w:cs="Arial"/>
          <w:sz w:val="24"/>
          <w:szCs w:val="24"/>
        </w:rPr>
        <w:t xml:space="preserve">An employer </w:t>
      </w:r>
      <w:r w:rsidR="00684FB7" w:rsidRPr="008919B1">
        <w:rPr>
          <w:rFonts w:ascii="Arial" w:hAnsi="Arial" w:cs="Arial"/>
          <w:sz w:val="24"/>
          <w:szCs w:val="24"/>
        </w:rPr>
        <w:t xml:space="preserve">has a duty </w:t>
      </w:r>
      <w:r w:rsidRPr="008919B1">
        <w:rPr>
          <w:rFonts w:ascii="Arial" w:hAnsi="Arial" w:cs="Arial"/>
          <w:sz w:val="24"/>
          <w:szCs w:val="24"/>
        </w:rPr>
        <w:t>to pay wages</w:t>
      </w:r>
      <w:r w:rsidR="00684FB7" w:rsidRPr="008919B1">
        <w:rPr>
          <w:rFonts w:ascii="Arial" w:hAnsi="Arial" w:cs="Arial"/>
          <w:sz w:val="24"/>
          <w:szCs w:val="24"/>
        </w:rPr>
        <w:t>,</w:t>
      </w:r>
      <w:r w:rsidR="00B1602C" w:rsidRPr="008919B1">
        <w:rPr>
          <w:rFonts w:ascii="Arial" w:hAnsi="Arial" w:cs="Arial"/>
          <w:sz w:val="24"/>
          <w:szCs w:val="24"/>
        </w:rPr>
        <w:t xml:space="preserve"> provide work, references, </w:t>
      </w:r>
      <w:r w:rsidR="00684FB7" w:rsidRPr="008919B1">
        <w:rPr>
          <w:rFonts w:ascii="Arial" w:hAnsi="Arial" w:cs="Arial"/>
          <w:sz w:val="24"/>
          <w:szCs w:val="24"/>
        </w:rPr>
        <w:t xml:space="preserve"> </w:t>
      </w:r>
      <w:r w:rsidRPr="008919B1">
        <w:rPr>
          <w:rFonts w:ascii="Arial" w:hAnsi="Arial" w:cs="Arial"/>
          <w:sz w:val="24"/>
          <w:szCs w:val="24"/>
        </w:rPr>
        <w:lastRenderedPageBreak/>
        <w:t>exercise reasonable ca</w:t>
      </w:r>
      <w:r w:rsidR="00684FB7" w:rsidRPr="008919B1">
        <w:rPr>
          <w:rFonts w:ascii="Arial" w:hAnsi="Arial" w:cs="Arial"/>
          <w:sz w:val="24"/>
          <w:szCs w:val="24"/>
        </w:rPr>
        <w:t>re</w:t>
      </w:r>
      <w:r w:rsidR="00B1602C" w:rsidRPr="008919B1">
        <w:rPr>
          <w:rFonts w:ascii="Arial" w:hAnsi="Arial" w:cs="Arial"/>
          <w:sz w:val="24"/>
          <w:szCs w:val="24"/>
        </w:rPr>
        <w:t xml:space="preserve"> through health and safety, indemnify against liabilities, consult with the employer in relation to arising issues, manage bullying,  respect privacy, deal with </w:t>
      </w:r>
      <w:r w:rsidRPr="008919B1">
        <w:rPr>
          <w:rFonts w:ascii="Arial" w:hAnsi="Arial" w:cs="Arial"/>
          <w:sz w:val="24"/>
          <w:szCs w:val="24"/>
        </w:rPr>
        <w:t>grievance procedure</w:t>
      </w:r>
      <w:r w:rsidR="00B1602C" w:rsidRPr="008919B1">
        <w:rPr>
          <w:rFonts w:ascii="Arial" w:hAnsi="Arial" w:cs="Arial"/>
          <w:sz w:val="24"/>
          <w:szCs w:val="24"/>
        </w:rPr>
        <w:t>s in a supportive manner</w:t>
      </w:r>
      <w:r w:rsidR="00684FB7" w:rsidRPr="008919B1">
        <w:rPr>
          <w:rFonts w:ascii="Arial" w:hAnsi="Arial" w:cs="Arial"/>
          <w:sz w:val="24"/>
          <w:szCs w:val="24"/>
        </w:rPr>
        <w:t xml:space="preserve"> and </w:t>
      </w:r>
      <w:r w:rsidR="00B1602C" w:rsidRPr="008919B1">
        <w:rPr>
          <w:rFonts w:ascii="Arial" w:hAnsi="Arial" w:cs="Arial"/>
          <w:sz w:val="24"/>
          <w:szCs w:val="24"/>
        </w:rPr>
        <w:t xml:space="preserve">maintaining </w:t>
      </w:r>
      <w:r w:rsidRPr="008919B1">
        <w:rPr>
          <w:rFonts w:ascii="Arial" w:hAnsi="Arial" w:cs="Arial"/>
          <w:sz w:val="24"/>
          <w:szCs w:val="24"/>
        </w:rPr>
        <w:t>mutual trust &amp; confidence</w:t>
      </w:r>
      <w:r w:rsidR="00B1602C" w:rsidRPr="008919B1">
        <w:rPr>
          <w:rFonts w:ascii="Arial" w:hAnsi="Arial" w:cs="Arial"/>
          <w:sz w:val="24"/>
          <w:szCs w:val="24"/>
        </w:rPr>
        <w:t xml:space="preserve"> </w:t>
      </w:r>
      <w:sdt>
        <w:sdtPr>
          <w:rPr>
            <w:rFonts w:ascii="Arial" w:hAnsi="Arial" w:cs="Arial"/>
            <w:sz w:val="24"/>
            <w:szCs w:val="24"/>
          </w:rPr>
          <w:id w:val="-1546989619"/>
          <w:citation/>
        </w:sdtPr>
        <w:sdtEndPr/>
        <w:sdtContent>
          <w:r w:rsidR="00B1602C" w:rsidRPr="008919B1">
            <w:rPr>
              <w:rFonts w:ascii="Arial" w:hAnsi="Arial" w:cs="Arial"/>
              <w:sz w:val="24"/>
              <w:szCs w:val="24"/>
            </w:rPr>
            <w:fldChar w:fldCharType="begin"/>
          </w:r>
          <w:r w:rsidR="00B1602C" w:rsidRPr="008919B1">
            <w:rPr>
              <w:rFonts w:ascii="Arial" w:hAnsi="Arial" w:cs="Arial"/>
              <w:sz w:val="24"/>
              <w:szCs w:val="24"/>
            </w:rPr>
            <w:instrText xml:space="preserve"> CITATION CIP182 \l 2057 </w:instrText>
          </w:r>
          <w:r w:rsidR="00B1602C" w:rsidRPr="008919B1">
            <w:rPr>
              <w:rFonts w:ascii="Arial" w:hAnsi="Arial" w:cs="Arial"/>
              <w:sz w:val="24"/>
              <w:szCs w:val="24"/>
            </w:rPr>
            <w:fldChar w:fldCharType="separate"/>
          </w:r>
          <w:r w:rsidR="00B1602C" w:rsidRPr="008919B1">
            <w:rPr>
              <w:rFonts w:ascii="Arial" w:hAnsi="Arial" w:cs="Arial"/>
              <w:noProof/>
              <w:sz w:val="24"/>
              <w:szCs w:val="24"/>
            </w:rPr>
            <w:t>(CIPD, 2018)</w:t>
          </w:r>
          <w:r w:rsidR="00B1602C" w:rsidRPr="008919B1">
            <w:rPr>
              <w:rFonts w:ascii="Arial" w:hAnsi="Arial" w:cs="Arial"/>
              <w:sz w:val="24"/>
              <w:szCs w:val="24"/>
            </w:rPr>
            <w:fldChar w:fldCharType="end"/>
          </w:r>
        </w:sdtContent>
      </w:sdt>
      <w:r w:rsidR="00684FB7" w:rsidRPr="008919B1">
        <w:rPr>
          <w:rFonts w:ascii="Arial" w:hAnsi="Arial" w:cs="Arial"/>
          <w:sz w:val="24"/>
          <w:szCs w:val="24"/>
        </w:rPr>
        <w:t xml:space="preserve">. </w:t>
      </w:r>
      <w:r w:rsidR="0047632A" w:rsidRPr="008919B1">
        <w:rPr>
          <w:rFonts w:ascii="Arial" w:hAnsi="Arial" w:cs="Arial"/>
          <w:sz w:val="24"/>
          <w:szCs w:val="24"/>
        </w:rPr>
        <w:t xml:space="preserve">  Should any of these implied terms of law be breached, the employee will be entitled to damages.</w:t>
      </w:r>
    </w:p>
    <w:p w14:paraId="163FDBAF" w14:textId="77777777" w:rsidR="0047632A" w:rsidRPr="008919B1" w:rsidRDefault="0047632A" w:rsidP="008919B1">
      <w:pPr>
        <w:pStyle w:val="PlainText"/>
        <w:spacing w:line="360" w:lineRule="auto"/>
        <w:rPr>
          <w:rFonts w:ascii="Arial" w:hAnsi="Arial" w:cs="Arial"/>
          <w:sz w:val="24"/>
          <w:szCs w:val="24"/>
        </w:rPr>
      </w:pPr>
    </w:p>
    <w:p w14:paraId="2ADB8E56" w14:textId="4AE86C08" w:rsidR="0047632A" w:rsidRPr="008919B1" w:rsidRDefault="0047632A" w:rsidP="008919B1">
      <w:pPr>
        <w:pStyle w:val="PlainText"/>
        <w:spacing w:line="360" w:lineRule="auto"/>
        <w:rPr>
          <w:rFonts w:ascii="Arial" w:hAnsi="Arial" w:cs="Arial"/>
          <w:sz w:val="24"/>
          <w:szCs w:val="24"/>
        </w:rPr>
      </w:pPr>
      <w:r w:rsidRPr="008919B1">
        <w:rPr>
          <w:rFonts w:ascii="Arial" w:hAnsi="Arial" w:cs="Arial"/>
          <w:sz w:val="24"/>
          <w:szCs w:val="24"/>
        </w:rPr>
        <w:t xml:space="preserve">Employees have duties in relation to implied terms of law. There is an expectation </w:t>
      </w:r>
      <w:r w:rsidR="007638FE" w:rsidRPr="008919B1">
        <w:rPr>
          <w:rFonts w:ascii="Arial" w:hAnsi="Arial" w:cs="Arial"/>
          <w:sz w:val="24"/>
          <w:szCs w:val="24"/>
        </w:rPr>
        <w:t>they</w:t>
      </w:r>
      <w:r w:rsidRPr="008919B1">
        <w:rPr>
          <w:rFonts w:ascii="Arial" w:hAnsi="Arial" w:cs="Arial"/>
          <w:sz w:val="24"/>
          <w:szCs w:val="24"/>
        </w:rPr>
        <w:t xml:space="preserve"> will carry out reasonable instructions, </w:t>
      </w:r>
      <w:r w:rsidR="007638FE" w:rsidRPr="008919B1">
        <w:rPr>
          <w:rFonts w:ascii="Arial" w:hAnsi="Arial" w:cs="Arial"/>
          <w:sz w:val="24"/>
          <w:szCs w:val="24"/>
        </w:rPr>
        <w:t>t</w:t>
      </w:r>
      <w:r w:rsidRPr="008919B1">
        <w:rPr>
          <w:rFonts w:ascii="Arial" w:hAnsi="Arial" w:cs="Arial"/>
          <w:sz w:val="24"/>
          <w:szCs w:val="24"/>
        </w:rPr>
        <w:t xml:space="preserve">aking reasonable care and cooperating. The employee must not carry out activities which conflict with the organisation (Fidelity).  The case of Lister V Romford Ice and Cold Storage Ltd (1956) demonstrates that in relation to implied terms, both the </w:t>
      </w:r>
      <w:r w:rsidR="007638FE" w:rsidRPr="008919B1">
        <w:rPr>
          <w:rFonts w:ascii="Arial" w:hAnsi="Arial" w:cs="Arial"/>
          <w:sz w:val="24"/>
          <w:szCs w:val="24"/>
        </w:rPr>
        <w:t>parties</w:t>
      </w:r>
      <w:r w:rsidRPr="008919B1">
        <w:rPr>
          <w:rFonts w:ascii="Arial" w:hAnsi="Arial" w:cs="Arial"/>
          <w:sz w:val="24"/>
          <w:szCs w:val="24"/>
        </w:rPr>
        <w:t xml:space="preserve"> can be held liable. Injury damages were sought from the company due to vicarious Liability and the employee was found in breach of implied terms for not taking reasonable care within his duties.</w:t>
      </w:r>
    </w:p>
    <w:p w14:paraId="57949DCD" w14:textId="77777777" w:rsidR="008919B1" w:rsidRDefault="008919B1" w:rsidP="008919B1">
      <w:pPr>
        <w:spacing w:after="0" w:line="360" w:lineRule="auto"/>
        <w:rPr>
          <w:rFonts w:ascii="Arial" w:hAnsi="Arial" w:cs="Arial"/>
          <w:sz w:val="24"/>
          <w:szCs w:val="24"/>
        </w:rPr>
      </w:pPr>
    </w:p>
    <w:p w14:paraId="2671FF15" w14:textId="4233C836" w:rsidR="00E90F72" w:rsidRPr="008919B1" w:rsidRDefault="00E90F72" w:rsidP="008919B1">
      <w:pPr>
        <w:spacing w:line="360" w:lineRule="auto"/>
        <w:rPr>
          <w:rFonts w:ascii="Arial" w:hAnsi="Arial" w:cs="Arial"/>
          <w:sz w:val="24"/>
          <w:szCs w:val="24"/>
        </w:rPr>
      </w:pPr>
      <w:r w:rsidRPr="008919B1">
        <w:rPr>
          <w:rFonts w:ascii="Arial" w:hAnsi="Arial" w:cs="Arial"/>
          <w:sz w:val="24"/>
          <w:szCs w:val="24"/>
        </w:rPr>
        <w:t>Task 6 (74</w:t>
      </w:r>
      <w:r w:rsidR="00EB05CF" w:rsidRPr="008919B1">
        <w:rPr>
          <w:rFonts w:ascii="Arial" w:hAnsi="Arial" w:cs="Arial"/>
          <w:sz w:val="24"/>
          <w:szCs w:val="24"/>
        </w:rPr>
        <w:t>9</w:t>
      </w:r>
      <w:r w:rsidRPr="008919B1">
        <w:rPr>
          <w:rFonts w:ascii="Arial" w:hAnsi="Arial" w:cs="Arial"/>
          <w:sz w:val="24"/>
          <w:szCs w:val="24"/>
        </w:rPr>
        <w:t xml:space="preserve"> Words)</w:t>
      </w:r>
    </w:p>
    <w:p w14:paraId="7E5389BD" w14:textId="77777777" w:rsidR="00E90F72" w:rsidRPr="008919B1" w:rsidRDefault="00E90F72" w:rsidP="008919B1">
      <w:pPr>
        <w:pStyle w:val="Default"/>
        <w:spacing w:line="360" w:lineRule="auto"/>
        <w:rPr>
          <w:rFonts w:ascii="Arial" w:hAnsi="Arial" w:cs="Arial"/>
          <w:color w:val="auto"/>
        </w:rPr>
      </w:pPr>
      <w:r w:rsidRPr="008919B1">
        <w:rPr>
          <w:rFonts w:ascii="Arial" w:hAnsi="Arial" w:cs="Arial"/>
          <w:color w:val="auto"/>
        </w:rPr>
        <w:t xml:space="preserve">Employees are protected by the Employment Rights Act 1996.  If an employee resigns, mutual agreement or in the case of frustration, employment ceases, this is not dismissal. Dismissal relates to contracts being terminated by the employer, end of fixed term contracts or constructive dismissal. </w:t>
      </w:r>
      <w:sdt>
        <w:sdtPr>
          <w:rPr>
            <w:rFonts w:ascii="Arial" w:hAnsi="Arial" w:cs="Arial"/>
            <w:color w:val="auto"/>
          </w:rPr>
          <w:id w:val="23149099"/>
          <w:citation/>
        </w:sdtPr>
        <w:sdtEndPr/>
        <w:sdtContent>
          <w:r w:rsidRPr="008919B1">
            <w:rPr>
              <w:rFonts w:ascii="Arial" w:hAnsi="Arial" w:cs="Arial"/>
              <w:color w:val="auto"/>
            </w:rPr>
            <w:fldChar w:fldCharType="begin"/>
          </w:r>
          <w:r w:rsidRPr="008919B1">
            <w:rPr>
              <w:rFonts w:ascii="Arial" w:hAnsi="Arial" w:cs="Arial"/>
              <w:color w:val="auto"/>
            </w:rPr>
            <w:instrText xml:space="preserve"> CITATION Dan19 \l 2057 </w:instrText>
          </w:r>
          <w:r w:rsidRPr="008919B1">
            <w:rPr>
              <w:rFonts w:ascii="Arial" w:hAnsi="Arial" w:cs="Arial"/>
              <w:color w:val="auto"/>
            </w:rPr>
            <w:fldChar w:fldCharType="separate"/>
          </w:r>
          <w:r w:rsidRPr="008919B1">
            <w:rPr>
              <w:rFonts w:ascii="Arial" w:hAnsi="Arial" w:cs="Arial"/>
              <w:noProof/>
              <w:color w:val="auto"/>
            </w:rPr>
            <w:t>(Daniels, 2019)</w:t>
          </w:r>
          <w:r w:rsidRPr="008919B1">
            <w:rPr>
              <w:rFonts w:ascii="Arial" w:hAnsi="Arial" w:cs="Arial"/>
              <w:color w:val="auto"/>
            </w:rPr>
            <w:fldChar w:fldCharType="end"/>
          </w:r>
        </w:sdtContent>
      </w:sdt>
    </w:p>
    <w:p w14:paraId="65D811F1" w14:textId="77777777" w:rsidR="00E90F72" w:rsidRPr="008919B1" w:rsidRDefault="00E90F72" w:rsidP="008919B1">
      <w:pPr>
        <w:pStyle w:val="Default"/>
        <w:spacing w:line="360" w:lineRule="auto"/>
        <w:rPr>
          <w:rFonts w:ascii="Arial" w:hAnsi="Arial" w:cs="Arial"/>
        </w:rPr>
      </w:pPr>
    </w:p>
    <w:p w14:paraId="387BF342" w14:textId="4796C874" w:rsidR="00EB05CF" w:rsidRPr="008919B1" w:rsidRDefault="00E90F72" w:rsidP="008919B1">
      <w:pPr>
        <w:spacing w:line="360" w:lineRule="auto"/>
        <w:rPr>
          <w:rFonts w:ascii="Arial" w:hAnsi="Arial" w:cs="Arial"/>
          <w:sz w:val="24"/>
          <w:szCs w:val="24"/>
        </w:rPr>
      </w:pPr>
      <w:r w:rsidRPr="008919B1">
        <w:rPr>
          <w:rFonts w:ascii="Arial" w:hAnsi="Arial" w:cs="Arial"/>
          <w:sz w:val="24"/>
          <w:szCs w:val="24"/>
        </w:rPr>
        <w:t xml:space="preserve">Wrongful dismissal occurs when statutory notice periods are not adhered to or termination resulting in a breach of a term within the contact, with no two-year qualifying period </w:t>
      </w:r>
      <w:sdt>
        <w:sdtPr>
          <w:rPr>
            <w:rFonts w:ascii="Arial" w:hAnsi="Arial" w:cs="Arial"/>
            <w:sz w:val="24"/>
            <w:szCs w:val="24"/>
          </w:rPr>
          <w:id w:val="-539283012"/>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CITATION Gov19 \l 2057 </w:instrText>
          </w:r>
          <w:r w:rsidRPr="008919B1">
            <w:rPr>
              <w:rFonts w:ascii="Arial" w:hAnsi="Arial" w:cs="Arial"/>
              <w:sz w:val="24"/>
              <w:szCs w:val="24"/>
            </w:rPr>
            <w:fldChar w:fldCharType="separate"/>
          </w:r>
          <w:r w:rsidRPr="008919B1">
            <w:rPr>
              <w:rFonts w:ascii="Arial" w:hAnsi="Arial" w:cs="Arial"/>
              <w:noProof/>
              <w:sz w:val="24"/>
              <w:szCs w:val="24"/>
            </w:rPr>
            <w:t>(Gov.UK, 2019)</w:t>
          </w:r>
          <w:r w:rsidRPr="008919B1">
            <w:rPr>
              <w:rFonts w:ascii="Arial" w:hAnsi="Arial" w:cs="Arial"/>
              <w:sz w:val="24"/>
              <w:szCs w:val="24"/>
            </w:rPr>
            <w:fldChar w:fldCharType="end"/>
          </w:r>
        </w:sdtContent>
      </w:sdt>
      <w:r w:rsidRPr="008919B1">
        <w:rPr>
          <w:rFonts w:ascii="Arial" w:hAnsi="Arial" w:cs="Arial"/>
          <w:sz w:val="24"/>
          <w:szCs w:val="24"/>
        </w:rPr>
        <w:t xml:space="preserve">. Unfair dismissal (UDL) relates to an employer not having a fair reason to dismiss, incorrect processes or being dismissed for an unfair reason </w:t>
      </w:r>
      <w:sdt>
        <w:sdtPr>
          <w:rPr>
            <w:rFonts w:ascii="Arial" w:hAnsi="Arial" w:cs="Arial"/>
            <w:sz w:val="24"/>
            <w:szCs w:val="24"/>
          </w:rPr>
          <w:id w:val="-192068938"/>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Cit19 \l 2057 </w:instrText>
          </w:r>
          <w:r w:rsidRPr="008919B1">
            <w:rPr>
              <w:rFonts w:ascii="Arial" w:hAnsi="Arial" w:cs="Arial"/>
              <w:sz w:val="24"/>
              <w:szCs w:val="24"/>
            </w:rPr>
            <w:fldChar w:fldCharType="separate"/>
          </w:r>
          <w:r w:rsidRPr="008919B1">
            <w:rPr>
              <w:rFonts w:ascii="Arial" w:hAnsi="Arial" w:cs="Arial"/>
              <w:noProof/>
              <w:sz w:val="24"/>
              <w:szCs w:val="24"/>
            </w:rPr>
            <w:t>(Citizens Advice, 2019)</w:t>
          </w:r>
          <w:r w:rsidRPr="008919B1">
            <w:rPr>
              <w:rFonts w:ascii="Arial" w:hAnsi="Arial" w:cs="Arial"/>
              <w:sz w:val="24"/>
              <w:szCs w:val="24"/>
            </w:rPr>
            <w:fldChar w:fldCharType="end"/>
          </w:r>
        </w:sdtContent>
      </w:sdt>
      <w:r w:rsidRPr="008919B1">
        <w:rPr>
          <w:rFonts w:ascii="Arial" w:hAnsi="Arial" w:cs="Arial"/>
          <w:sz w:val="24"/>
          <w:szCs w:val="24"/>
        </w:rPr>
        <w:t xml:space="preserve">. For UDL, employees must be deemed employed, having a two-year qualifying period, have a legal contract and worked in the UK. There are exceptions specific to fisherman, the police and armed forces, who are protected by specific legislation.  </w:t>
      </w:r>
      <w:r w:rsidRPr="008919B1">
        <w:rPr>
          <w:rFonts w:ascii="Arial" w:hAnsi="Arial" w:cs="Arial"/>
          <w:color w:val="000000" w:themeColor="text1"/>
          <w:sz w:val="24"/>
          <w:szCs w:val="24"/>
        </w:rPr>
        <w:t xml:space="preserve">A claim must be bought within three months, although time scales are halted during early conciliation. Timescales are extended to six months for </w:t>
      </w:r>
      <w:r w:rsidR="00F419C7" w:rsidRPr="008919B1">
        <w:rPr>
          <w:rFonts w:ascii="Arial" w:hAnsi="Arial" w:cs="Arial"/>
          <w:color w:val="000000" w:themeColor="text1"/>
          <w:sz w:val="24"/>
          <w:szCs w:val="24"/>
        </w:rPr>
        <w:t>UDL</w:t>
      </w:r>
      <w:r w:rsidRPr="008919B1">
        <w:rPr>
          <w:rFonts w:ascii="Arial" w:hAnsi="Arial" w:cs="Arial"/>
          <w:color w:val="000000" w:themeColor="text1"/>
          <w:sz w:val="24"/>
          <w:szCs w:val="24"/>
        </w:rPr>
        <w:t xml:space="preserve"> for industrial action, redundancy payment or equal pay </w:t>
      </w:r>
      <w:r w:rsidRPr="008919B1">
        <w:rPr>
          <w:rFonts w:ascii="Arial" w:hAnsi="Arial" w:cs="Arial"/>
          <w:sz w:val="24"/>
          <w:szCs w:val="24"/>
        </w:rPr>
        <w:t>claims.  The maximum compensation award for unfair dismissal is £83,682</w:t>
      </w:r>
      <w:r w:rsidR="00EB05CF" w:rsidRPr="008919B1">
        <w:rPr>
          <w:rFonts w:ascii="Arial" w:hAnsi="Arial" w:cs="Arial"/>
          <w:sz w:val="24"/>
          <w:szCs w:val="24"/>
        </w:rPr>
        <w:t xml:space="preserve">. </w:t>
      </w:r>
      <w:sdt>
        <w:sdtPr>
          <w:rPr>
            <w:rFonts w:ascii="Arial" w:hAnsi="Arial" w:cs="Arial"/>
            <w:sz w:val="24"/>
            <w:szCs w:val="24"/>
          </w:rPr>
          <w:id w:val="-1880544706"/>
          <w:citation/>
        </w:sdtPr>
        <w:sdtEndPr/>
        <w:sdtContent>
          <w:r w:rsidR="00EB05CF" w:rsidRPr="008919B1">
            <w:rPr>
              <w:rFonts w:ascii="Arial" w:hAnsi="Arial" w:cs="Arial"/>
              <w:sz w:val="24"/>
              <w:szCs w:val="24"/>
            </w:rPr>
            <w:fldChar w:fldCharType="begin"/>
          </w:r>
          <w:r w:rsidR="00EB05CF" w:rsidRPr="008919B1">
            <w:rPr>
              <w:rFonts w:ascii="Arial" w:hAnsi="Arial" w:cs="Arial"/>
              <w:sz w:val="24"/>
              <w:szCs w:val="24"/>
            </w:rPr>
            <w:instrText xml:space="preserve"> CITATION Dan19 \l 2057 </w:instrText>
          </w:r>
          <w:r w:rsidR="00EB05CF" w:rsidRPr="008919B1">
            <w:rPr>
              <w:rFonts w:ascii="Arial" w:hAnsi="Arial" w:cs="Arial"/>
              <w:sz w:val="24"/>
              <w:szCs w:val="24"/>
            </w:rPr>
            <w:fldChar w:fldCharType="separate"/>
          </w:r>
          <w:r w:rsidR="00EB05CF" w:rsidRPr="008919B1">
            <w:rPr>
              <w:rFonts w:ascii="Arial" w:hAnsi="Arial" w:cs="Arial"/>
              <w:noProof/>
              <w:sz w:val="24"/>
              <w:szCs w:val="24"/>
            </w:rPr>
            <w:t xml:space="preserve"> (Daniels, 2019)</w:t>
          </w:r>
          <w:r w:rsidR="00EB05CF" w:rsidRPr="008919B1">
            <w:rPr>
              <w:rFonts w:ascii="Arial" w:hAnsi="Arial" w:cs="Arial"/>
              <w:sz w:val="24"/>
              <w:szCs w:val="24"/>
            </w:rPr>
            <w:fldChar w:fldCharType="end"/>
          </w:r>
        </w:sdtContent>
      </w:sdt>
    </w:p>
    <w:p w14:paraId="6D45C507" w14:textId="6DF05864" w:rsidR="00E90F72" w:rsidRPr="008919B1" w:rsidRDefault="00E90F72" w:rsidP="008919B1">
      <w:pPr>
        <w:spacing w:line="360" w:lineRule="auto"/>
        <w:rPr>
          <w:rFonts w:ascii="Arial" w:hAnsi="Arial" w:cs="Arial"/>
          <w:sz w:val="24"/>
          <w:szCs w:val="24"/>
        </w:rPr>
      </w:pPr>
      <w:r w:rsidRPr="008919B1">
        <w:rPr>
          <w:rFonts w:ascii="Arial" w:hAnsi="Arial" w:cs="Arial"/>
          <w:sz w:val="24"/>
          <w:szCs w:val="24"/>
        </w:rPr>
        <w:lastRenderedPageBreak/>
        <w:t xml:space="preserve">Fair reasons for dismissal include capability, qualifications, conduct, redundancy, statutory bans and some other substantial reason (S98 ERA 1996).   Capability relates to not having the health, skill, aptitude, physical or mental quality to carry out the role.  Employers are responsibility to ensure the employee understands the requirements and action in the event of capability issues.  If an employee’s not meeting performance standards, the employer is expected to offer training before any disciplinary action is carried out.  </w:t>
      </w:r>
      <w:sdt>
        <w:sdtPr>
          <w:rPr>
            <w:rFonts w:ascii="Arial" w:hAnsi="Arial" w:cs="Arial"/>
            <w:sz w:val="24"/>
            <w:szCs w:val="24"/>
          </w:rPr>
          <w:id w:val="338513333"/>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Pr="008919B1">
            <w:rPr>
              <w:rFonts w:ascii="Arial" w:hAnsi="Arial" w:cs="Arial"/>
              <w:noProof/>
              <w:sz w:val="24"/>
              <w:szCs w:val="24"/>
            </w:rPr>
            <w:t>(Daniels, 2019)</w:t>
          </w:r>
          <w:r w:rsidRPr="008919B1">
            <w:rPr>
              <w:rFonts w:ascii="Arial" w:hAnsi="Arial" w:cs="Arial"/>
              <w:sz w:val="24"/>
              <w:szCs w:val="24"/>
            </w:rPr>
            <w:fldChar w:fldCharType="end"/>
          </w:r>
        </w:sdtContent>
      </w:sdt>
    </w:p>
    <w:p w14:paraId="28A49AE6" w14:textId="1B8BEDC1" w:rsidR="00E90F72" w:rsidRPr="008919B1" w:rsidRDefault="00E90F72" w:rsidP="008919B1">
      <w:pPr>
        <w:spacing w:line="360" w:lineRule="auto"/>
        <w:rPr>
          <w:rFonts w:ascii="Arial" w:hAnsi="Arial" w:cs="Arial"/>
          <w:sz w:val="24"/>
          <w:szCs w:val="24"/>
        </w:rPr>
      </w:pPr>
      <w:r w:rsidRPr="008919B1">
        <w:rPr>
          <w:rFonts w:ascii="Arial" w:hAnsi="Arial" w:cs="Arial"/>
          <w:sz w:val="24"/>
          <w:szCs w:val="24"/>
        </w:rPr>
        <w:t>Where capability relates to ill health, the employer should gather medical information, including prognosis, absence period, expected return.  Then arranging a meeting for the employee to respond to any information.</w:t>
      </w:r>
      <w:sdt>
        <w:sdtPr>
          <w:rPr>
            <w:rFonts w:ascii="Arial" w:hAnsi="Arial" w:cs="Arial"/>
            <w:sz w:val="24"/>
            <w:szCs w:val="24"/>
          </w:rPr>
          <w:id w:val="-44911536"/>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Cit19 \l 2057 </w:instrText>
          </w:r>
          <w:r w:rsidRPr="008919B1">
            <w:rPr>
              <w:rFonts w:ascii="Arial" w:hAnsi="Arial" w:cs="Arial"/>
              <w:sz w:val="24"/>
              <w:szCs w:val="24"/>
            </w:rPr>
            <w:fldChar w:fldCharType="separate"/>
          </w:r>
          <w:r w:rsidRPr="008919B1">
            <w:rPr>
              <w:rFonts w:ascii="Arial" w:hAnsi="Arial" w:cs="Arial"/>
              <w:noProof/>
              <w:sz w:val="24"/>
              <w:szCs w:val="24"/>
            </w:rPr>
            <w:t xml:space="preserve"> (Citizens Advice, 2019)</w:t>
          </w:r>
          <w:r w:rsidRPr="008919B1">
            <w:rPr>
              <w:rFonts w:ascii="Arial" w:hAnsi="Arial" w:cs="Arial"/>
              <w:sz w:val="24"/>
              <w:szCs w:val="24"/>
            </w:rPr>
            <w:fldChar w:fldCharType="end"/>
          </w:r>
        </w:sdtContent>
      </w:sdt>
      <w:r w:rsidRPr="008919B1">
        <w:rPr>
          <w:rFonts w:ascii="Arial" w:hAnsi="Arial" w:cs="Arial"/>
          <w:sz w:val="24"/>
          <w:szCs w:val="24"/>
        </w:rPr>
        <w:t>.  The size of the organisation should also be a factor and the ability to make reasonable adjustments.  The ET will base their decision in relation to reasonableness, assessing if the employer could reasonably have done more and reasonable expectations of the employee</w:t>
      </w:r>
      <w:sdt>
        <w:sdtPr>
          <w:rPr>
            <w:rFonts w:ascii="Arial" w:hAnsi="Arial" w:cs="Arial"/>
            <w:sz w:val="24"/>
            <w:szCs w:val="24"/>
          </w:rPr>
          <w:id w:val="-1187908780"/>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Pr="008919B1">
            <w:rPr>
              <w:rFonts w:ascii="Arial" w:hAnsi="Arial" w:cs="Arial"/>
              <w:noProof/>
              <w:sz w:val="24"/>
              <w:szCs w:val="24"/>
            </w:rPr>
            <w:t xml:space="preserve"> (Daniels, 2019)</w:t>
          </w:r>
          <w:r w:rsidRPr="008919B1">
            <w:rPr>
              <w:rFonts w:ascii="Arial" w:hAnsi="Arial" w:cs="Arial"/>
              <w:sz w:val="24"/>
              <w:szCs w:val="24"/>
            </w:rPr>
            <w:fldChar w:fldCharType="end"/>
          </w:r>
        </w:sdtContent>
      </w:sdt>
    </w:p>
    <w:p w14:paraId="4DD73F0C" w14:textId="77777777" w:rsidR="00E90F72" w:rsidRPr="008919B1" w:rsidRDefault="00E90F72" w:rsidP="008919B1">
      <w:pPr>
        <w:shd w:val="clear" w:color="auto" w:fill="FFFFFF"/>
        <w:spacing w:after="0" w:line="360" w:lineRule="auto"/>
        <w:rPr>
          <w:rFonts w:ascii="Arial" w:hAnsi="Arial" w:cs="Arial"/>
          <w:sz w:val="24"/>
          <w:szCs w:val="24"/>
        </w:rPr>
      </w:pPr>
      <w:r w:rsidRPr="008919B1">
        <w:rPr>
          <w:rFonts w:ascii="Arial" w:hAnsi="Arial" w:cs="Arial"/>
          <w:sz w:val="24"/>
          <w:szCs w:val="24"/>
        </w:rPr>
        <w:t>Dismissal due to conduct is classified as either:</w:t>
      </w:r>
    </w:p>
    <w:p w14:paraId="559A92DD" w14:textId="77777777" w:rsidR="00E90F72" w:rsidRPr="008919B1" w:rsidRDefault="00E90F72" w:rsidP="008919B1">
      <w:pPr>
        <w:pStyle w:val="ListParagraph"/>
        <w:numPr>
          <w:ilvl w:val="0"/>
          <w:numId w:val="16"/>
        </w:numPr>
        <w:shd w:val="clear" w:color="auto" w:fill="FFFFFF"/>
        <w:spacing w:before="100" w:beforeAutospacing="1" w:after="150" w:line="360" w:lineRule="auto"/>
        <w:ind w:left="720"/>
        <w:rPr>
          <w:rFonts w:ascii="Arial" w:hAnsi="Arial" w:cs="Arial"/>
          <w:sz w:val="24"/>
          <w:szCs w:val="24"/>
        </w:rPr>
      </w:pPr>
      <w:r w:rsidRPr="008919B1">
        <w:rPr>
          <w:rFonts w:ascii="Arial" w:hAnsi="Arial" w:cs="Arial"/>
          <w:sz w:val="24"/>
          <w:szCs w:val="24"/>
        </w:rPr>
        <w:t xml:space="preserve">Misconduct is dealt with through the disciplinary process, examples include poor time keeping or unacceptable behaviour.  </w:t>
      </w:r>
    </w:p>
    <w:p w14:paraId="26010A85" w14:textId="77777777" w:rsidR="00E90F72" w:rsidRPr="008919B1" w:rsidRDefault="00E90F72" w:rsidP="008919B1">
      <w:pPr>
        <w:pStyle w:val="ListParagraph"/>
        <w:numPr>
          <w:ilvl w:val="0"/>
          <w:numId w:val="16"/>
        </w:numPr>
        <w:shd w:val="clear" w:color="auto" w:fill="FFFFFF"/>
        <w:spacing w:before="100" w:beforeAutospacing="1" w:after="150" w:line="360" w:lineRule="auto"/>
        <w:ind w:left="720"/>
        <w:rPr>
          <w:rFonts w:ascii="Arial" w:hAnsi="Arial" w:cs="Arial"/>
          <w:sz w:val="24"/>
          <w:szCs w:val="24"/>
        </w:rPr>
      </w:pPr>
      <w:r w:rsidRPr="008919B1">
        <w:rPr>
          <w:rFonts w:ascii="Arial" w:hAnsi="Arial" w:cs="Arial"/>
          <w:sz w:val="24"/>
          <w:szCs w:val="24"/>
        </w:rPr>
        <w:t xml:space="preserve">Gross misconduct results in employment being terminated without notice as a result of a serious conduct issue, known as summary dismissal. Examples could include theft or violence </w:t>
      </w:r>
    </w:p>
    <w:p w14:paraId="00CDBE26" w14:textId="0472CE89" w:rsidR="00B35099" w:rsidRDefault="00E90F72" w:rsidP="008919B1">
      <w:pPr>
        <w:pStyle w:val="Default"/>
        <w:spacing w:line="360" w:lineRule="auto"/>
        <w:rPr>
          <w:rFonts w:ascii="Arial" w:hAnsi="Arial" w:cs="Arial"/>
          <w:color w:val="auto"/>
        </w:rPr>
      </w:pPr>
      <w:r w:rsidRPr="008919B1">
        <w:rPr>
          <w:rFonts w:ascii="Arial" w:hAnsi="Arial" w:cs="Arial"/>
          <w:color w:val="auto"/>
        </w:rPr>
        <w:t xml:space="preserve">The ACAS Code of Practice is followed by ET’s, providing best practice guidance. Employer must follow the code and company policies to minimise unfair dismissal claims.  </w:t>
      </w:r>
      <w:r w:rsidR="00F419C7" w:rsidRPr="008919B1">
        <w:rPr>
          <w:rFonts w:ascii="Arial" w:hAnsi="Arial" w:cs="Arial"/>
          <w:color w:val="auto"/>
        </w:rPr>
        <w:t>T</w:t>
      </w:r>
      <w:r w:rsidRPr="008919B1">
        <w:rPr>
          <w:rFonts w:ascii="Arial" w:hAnsi="Arial" w:cs="Arial"/>
          <w:color w:val="auto"/>
        </w:rPr>
        <w:t xml:space="preserve">he employer must act promptly, writing to </w:t>
      </w:r>
      <w:r w:rsidR="00F419C7" w:rsidRPr="008919B1">
        <w:rPr>
          <w:rFonts w:ascii="Arial" w:hAnsi="Arial" w:cs="Arial"/>
          <w:color w:val="auto"/>
        </w:rPr>
        <w:t xml:space="preserve">the </w:t>
      </w:r>
      <w:r w:rsidRPr="008919B1">
        <w:rPr>
          <w:rFonts w:ascii="Arial" w:hAnsi="Arial" w:cs="Arial"/>
          <w:color w:val="auto"/>
        </w:rPr>
        <w:t xml:space="preserve">employee, outlining the reasons for disciplinary action, inviting them to </w:t>
      </w:r>
      <w:r w:rsidR="00F419C7" w:rsidRPr="008919B1">
        <w:rPr>
          <w:rFonts w:ascii="Arial" w:hAnsi="Arial" w:cs="Arial"/>
          <w:color w:val="auto"/>
        </w:rPr>
        <w:t xml:space="preserve">a </w:t>
      </w:r>
      <w:r w:rsidRPr="008919B1">
        <w:rPr>
          <w:rFonts w:ascii="Arial" w:hAnsi="Arial" w:cs="Arial"/>
          <w:color w:val="auto"/>
        </w:rPr>
        <w:t xml:space="preserve">meeting </w:t>
      </w:r>
      <w:r w:rsidRPr="008919B1">
        <w:rPr>
          <w:rFonts w:ascii="Arial" w:hAnsi="Arial" w:cs="Arial"/>
        </w:rPr>
        <w:t xml:space="preserve">at a </w:t>
      </w:r>
      <w:r w:rsidR="00F419C7" w:rsidRPr="008919B1">
        <w:rPr>
          <w:rFonts w:ascii="Arial" w:hAnsi="Arial" w:cs="Arial"/>
        </w:rPr>
        <w:t xml:space="preserve">reasonable </w:t>
      </w:r>
      <w:r w:rsidRPr="008919B1">
        <w:rPr>
          <w:rFonts w:ascii="Arial" w:hAnsi="Arial" w:cs="Arial"/>
        </w:rPr>
        <w:t>location and time</w:t>
      </w:r>
      <w:r w:rsidRPr="008919B1">
        <w:rPr>
          <w:rFonts w:ascii="Arial" w:hAnsi="Arial" w:cs="Arial"/>
          <w:color w:val="auto"/>
        </w:rPr>
        <w:t xml:space="preserve">, outlining the potential severity and attaching any documentation to be discussed.  The employee has a right to </w:t>
      </w:r>
      <w:r w:rsidR="00F419C7" w:rsidRPr="008919B1">
        <w:rPr>
          <w:rFonts w:ascii="Arial" w:hAnsi="Arial" w:cs="Arial"/>
          <w:color w:val="auto"/>
        </w:rPr>
        <w:t xml:space="preserve">postpone once and </w:t>
      </w:r>
      <w:r w:rsidRPr="008919B1">
        <w:rPr>
          <w:rFonts w:ascii="Arial" w:hAnsi="Arial" w:cs="Arial"/>
          <w:color w:val="auto"/>
        </w:rPr>
        <w:t>be accompanied</w:t>
      </w:r>
      <w:r w:rsidR="00F419C7" w:rsidRPr="008919B1">
        <w:rPr>
          <w:rFonts w:ascii="Arial" w:hAnsi="Arial" w:cs="Arial"/>
          <w:color w:val="auto"/>
        </w:rPr>
        <w:t>.  At</w:t>
      </w:r>
      <w:r w:rsidRPr="008919B1">
        <w:rPr>
          <w:rFonts w:ascii="Arial" w:hAnsi="Arial" w:cs="Arial"/>
          <w:color w:val="auto"/>
        </w:rPr>
        <w:t xml:space="preserve"> the meeting, the employer </w:t>
      </w:r>
      <w:r w:rsidRPr="008919B1">
        <w:rPr>
          <w:rFonts w:ascii="Arial" w:hAnsi="Arial" w:cs="Arial"/>
        </w:rPr>
        <w:t>outlines the allegations and t</w:t>
      </w:r>
      <w:r w:rsidRPr="008919B1">
        <w:rPr>
          <w:rFonts w:ascii="Arial" w:hAnsi="Arial" w:cs="Arial"/>
          <w:color w:val="auto"/>
        </w:rPr>
        <w:t xml:space="preserve">he employee has </w:t>
      </w:r>
      <w:r w:rsidR="00F419C7" w:rsidRPr="008919B1">
        <w:rPr>
          <w:rFonts w:ascii="Arial" w:hAnsi="Arial" w:cs="Arial"/>
          <w:color w:val="auto"/>
        </w:rPr>
        <w:t xml:space="preserve">an </w:t>
      </w:r>
      <w:r w:rsidRPr="008919B1">
        <w:rPr>
          <w:rFonts w:ascii="Arial" w:hAnsi="Arial" w:cs="Arial"/>
          <w:color w:val="auto"/>
        </w:rPr>
        <w:t xml:space="preserve">opportunity to have their say. After the meeting, the employee must be informed of action being taken.    In the event of disciplinary action, </w:t>
      </w:r>
      <w:r w:rsidR="00B35099" w:rsidRPr="008919B1">
        <w:rPr>
          <w:rFonts w:ascii="Arial" w:hAnsi="Arial" w:cs="Arial"/>
          <w:color w:val="auto"/>
        </w:rPr>
        <w:t>timescales for warnings are as follows:</w:t>
      </w:r>
    </w:p>
    <w:p w14:paraId="436A221B" w14:textId="59AB3276" w:rsidR="008919B1" w:rsidRDefault="008919B1" w:rsidP="008919B1">
      <w:pPr>
        <w:pStyle w:val="Default"/>
        <w:spacing w:line="360" w:lineRule="auto"/>
        <w:rPr>
          <w:rFonts w:ascii="Arial" w:hAnsi="Arial" w:cs="Arial"/>
          <w:color w:val="auto"/>
        </w:rPr>
      </w:pPr>
    </w:p>
    <w:p w14:paraId="17BBABBE" w14:textId="77777777" w:rsidR="008919B1" w:rsidRPr="008919B1" w:rsidRDefault="008919B1" w:rsidP="008919B1">
      <w:pPr>
        <w:pStyle w:val="Default"/>
        <w:spacing w:line="360" w:lineRule="auto"/>
        <w:rPr>
          <w:rFonts w:ascii="Arial" w:hAnsi="Arial" w:cs="Arial"/>
          <w:color w:val="auto"/>
        </w:rPr>
      </w:pPr>
    </w:p>
    <w:tbl>
      <w:tblPr>
        <w:tblStyle w:val="TableGrid"/>
        <w:tblW w:w="0" w:type="auto"/>
        <w:jc w:val="center"/>
        <w:tblLook w:val="04A0" w:firstRow="1" w:lastRow="0" w:firstColumn="1" w:lastColumn="0" w:noHBand="0" w:noVBand="1"/>
      </w:tblPr>
      <w:tblGrid>
        <w:gridCol w:w="1980"/>
        <w:gridCol w:w="2126"/>
      </w:tblGrid>
      <w:tr w:rsidR="00B35099" w:rsidRPr="008919B1" w14:paraId="5718377A" w14:textId="77777777" w:rsidTr="00B35099">
        <w:trPr>
          <w:jc w:val="center"/>
        </w:trPr>
        <w:tc>
          <w:tcPr>
            <w:tcW w:w="1980" w:type="dxa"/>
          </w:tcPr>
          <w:p w14:paraId="1F72A389" w14:textId="3E626079" w:rsidR="00B35099" w:rsidRPr="008919B1" w:rsidRDefault="00B35099" w:rsidP="008919B1">
            <w:pPr>
              <w:pStyle w:val="Default"/>
              <w:spacing w:line="360" w:lineRule="auto"/>
              <w:jc w:val="center"/>
              <w:rPr>
                <w:rFonts w:ascii="Arial" w:hAnsi="Arial" w:cs="Arial"/>
                <w:color w:val="auto"/>
              </w:rPr>
            </w:pPr>
            <w:r w:rsidRPr="008919B1">
              <w:rPr>
                <w:rFonts w:ascii="Arial" w:hAnsi="Arial" w:cs="Arial"/>
                <w:color w:val="auto"/>
              </w:rPr>
              <w:lastRenderedPageBreak/>
              <w:t>Warning</w:t>
            </w:r>
          </w:p>
        </w:tc>
        <w:tc>
          <w:tcPr>
            <w:tcW w:w="2126" w:type="dxa"/>
          </w:tcPr>
          <w:p w14:paraId="0BF87E76" w14:textId="00D61CFD" w:rsidR="00B35099" w:rsidRPr="008919B1" w:rsidRDefault="00B35099" w:rsidP="008919B1">
            <w:pPr>
              <w:pStyle w:val="Default"/>
              <w:spacing w:line="360" w:lineRule="auto"/>
              <w:jc w:val="center"/>
              <w:rPr>
                <w:rFonts w:ascii="Arial" w:hAnsi="Arial" w:cs="Arial"/>
                <w:color w:val="auto"/>
              </w:rPr>
            </w:pPr>
            <w:r w:rsidRPr="008919B1">
              <w:rPr>
                <w:rFonts w:ascii="Arial" w:hAnsi="Arial" w:cs="Arial"/>
                <w:color w:val="auto"/>
              </w:rPr>
              <w:t>Length on record</w:t>
            </w:r>
          </w:p>
        </w:tc>
      </w:tr>
      <w:tr w:rsidR="00B35099" w:rsidRPr="008919B1" w14:paraId="63EA0E47" w14:textId="77777777" w:rsidTr="00B35099">
        <w:trPr>
          <w:jc w:val="center"/>
        </w:trPr>
        <w:tc>
          <w:tcPr>
            <w:tcW w:w="1980" w:type="dxa"/>
          </w:tcPr>
          <w:p w14:paraId="57152F84" w14:textId="01F1CFEC" w:rsidR="00B35099" w:rsidRPr="008919B1" w:rsidRDefault="00B35099" w:rsidP="008919B1">
            <w:pPr>
              <w:pStyle w:val="Default"/>
              <w:spacing w:line="360" w:lineRule="auto"/>
              <w:rPr>
                <w:rFonts w:ascii="Arial" w:hAnsi="Arial" w:cs="Arial"/>
                <w:color w:val="auto"/>
              </w:rPr>
            </w:pPr>
            <w:r w:rsidRPr="008919B1">
              <w:rPr>
                <w:rFonts w:ascii="Arial" w:hAnsi="Arial" w:cs="Arial"/>
                <w:color w:val="auto"/>
              </w:rPr>
              <w:t>Verbal</w:t>
            </w:r>
          </w:p>
        </w:tc>
        <w:tc>
          <w:tcPr>
            <w:tcW w:w="2126" w:type="dxa"/>
          </w:tcPr>
          <w:p w14:paraId="62CCBFE1" w14:textId="77777777" w:rsidR="00B35099" w:rsidRPr="008919B1" w:rsidRDefault="00B35099" w:rsidP="008919B1">
            <w:pPr>
              <w:pStyle w:val="Default"/>
              <w:spacing w:line="360" w:lineRule="auto"/>
              <w:rPr>
                <w:rFonts w:ascii="Arial" w:hAnsi="Arial" w:cs="Arial"/>
                <w:color w:val="auto"/>
              </w:rPr>
            </w:pPr>
          </w:p>
        </w:tc>
      </w:tr>
      <w:tr w:rsidR="00B35099" w:rsidRPr="008919B1" w14:paraId="020E180B" w14:textId="77777777" w:rsidTr="00B35099">
        <w:trPr>
          <w:jc w:val="center"/>
        </w:trPr>
        <w:tc>
          <w:tcPr>
            <w:tcW w:w="1980" w:type="dxa"/>
          </w:tcPr>
          <w:p w14:paraId="25329715" w14:textId="1457E008" w:rsidR="00B35099" w:rsidRPr="008919B1" w:rsidRDefault="00B35099" w:rsidP="008919B1">
            <w:pPr>
              <w:pStyle w:val="Default"/>
              <w:spacing w:line="360" w:lineRule="auto"/>
              <w:rPr>
                <w:rFonts w:ascii="Arial" w:hAnsi="Arial" w:cs="Arial"/>
                <w:color w:val="auto"/>
              </w:rPr>
            </w:pPr>
            <w:r w:rsidRPr="008919B1">
              <w:rPr>
                <w:rFonts w:ascii="Arial" w:hAnsi="Arial" w:cs="Arial"/>
                <w:color w:val="auto"/>
              </w:rPr>
              <w:t>Formal Written</w:t>
            </w:r>
          </w:p>
        </w:tc>
        <w:tc>
          <w:tcPr>
            <w:tcW w:w="2126" w:type="dxa"/>
          </w:tcPr>
          <w:p w14:paraId="20DAB994" w14:textId="2DD9D545" w:rsidR="00B35099" w:rsidRPr="008919B1" w:rsidRDefault="00B35099" w:rsidP="008919B1">
            <w:pPr>
              <w:pStyle w:val="Default"/>
              <w:spacing w:line="360" w:lineRule="auto"/>
              <w:rPr>
                <w:rFonts w:ascii="Arial" w:hAnsi="Arial" w:cs="Arial"/>
                <w:color w:val="auto"/>
              </w:rPr>
            </w:pPr>
            <w:r w:rsidRPr="008919B1">
              <w:rPr>
                <w:rFonts w:ascii="Arial" w:hAnsi="Arial" w:cs="Arial"/>
                <w:color w:val="auto"/>
              </w:rPr>
              <w:t>6 months</w:t>
            </w:r>
          </w:p>
        </w:tc>
      </w:tr>
      <w:tr w:rsidR="00B35099" w:rsidRPr="008919B1" w14:paraId="6E15B6AE" w14:textId="77777777" w:rsidTr="00B35099">
        <w:trPr>
          <w:jc w:val="center"/>
        </w:trPr>
        <w:tc>
          <w:tcPr>
            <w:tcW w:w="1980" w:type="dxa"/>
          </w:tcPr>
          <w:p w14:paraId="71BD1717" w14:textId="235E8FD8" w:rsidR="00B35099" w:rsidRPr="008919B1" w:rsidRDefault="00B35099" w:rsidP="008919B1">
            <w:pPr>
              <w:pStyle w:val="Default"/>
              <w:spacing w:line="360" w:lineRule="auto"/>
              <w:rPr>
                <w:rFonts w:ascii="Arial" w:hAnsi="Arial" w:cs="Arial"/>
                <w:color w:val="auto"/>
              </w:rPr>
            </w:pPr>
            <w:r w:rsidRPr="008919B1">
              <w:rPr>
                <w:rFonts w:ascii="Arial" w:hAnsi="Arial" w:cs="Arial"/>
                <w:color w:val="auto"/>
              </w:rPr>
              <w:t>Final Written</w:t>
            </w:r>
          </w:p>
        </w:tc>
        <w:tc>
          <w:tcPr>
            <w:tcW w:w="2126" w:type="dxa"/>
          </w:tcPr>
          <w:p w14:paraId="7E2BB6EE" w14:textId="691FB926" w:rsidR="00B35099" w:rsidRPr="008919B1" w:rsidRDefault="00B35099" w:rsidP="008919B1">
            <w:pPr>
              <w:pStyle w:val="Default"/>
              <w:spacing w:line="360" w:lineRule="auto"/>
              <w:rPr>
                <w:rFonts w:ascii="Arial" w:hAnsi="Arial" w:cs="Arial"/>
                <w:color w:val="auto"/>
              </w:rPr>
            </w:pPr>
            <w:r w:rsidRPr="008919B1">
              <w:rPr>
                <w:rFonts w:ascii="Arial" w:hAnsi="Arial" w:cs="Arial"/>
                <w:color w:val="auto"/>
              </w:rPr>
              <w:t>12 months</w:t>
            </w:r>
          </w:p>
        </w:tc>
      </w:tr>
      <w:tr w:rsidR="00B35099" w:rsidRPr="008919B1" w14:paraId="343B1005" w14:textId="77777777" w:rsidTr="00B35099">
        <w:trPr>
          <w:jc w:val="center"/>
        </w:trPr>
        <w:tc>
          <w:tcPr>
            <w:tcW w:w="1980" w:type="dxa"/>
          </w:tcPr>
          <w:p w14:paraId="520E128B" w14:textId="7E7A2F9A" w:rsidR="00B35099" w:rsidRPr="008919B1" w:rsidRDefault="00B35099" w:rsidP="008919B1">
            <w:pPr>
              <w:pStyle w:val="Default"/>
              <w:spacing w:line="360" w:lineRule="auto"/>
              <w:rPr>
                <w:rFonts w:ascii="Arial" w:hAnsi="Arial" w:cs="Arial"/>
                <w:color w:val="auto"/>
              </w:rPr>
            </w:pPr>
            <w:r w:rsidRPr="008919B1">
              <w:rPr>
                <w:rFonts w:ascii="Arial" w:hAnsi="Arial" w:cs="Arial"/>
                <w:color w:val="auto"/>
              </w:rPr>
              <w:t>Dismissal</w:t>
            </w:r>
          </w:p>
        </w:tc>
        <w:tc>
          <w:tcPr>
            <w:tcW w:w="2126" w:type="dxa"/>
          </w:tcPr>
          <w:p w14:paraId="00EA368A" w14:textId="77777777" w:rsidR="00B35099" w:rsidRPr="008919B1" w:rsidRDefault="00B35099" w:rsidP="008919B1">
            <w:pPr>
              <w:pStyle w:val="Default"/>
              <w:spacing w:line="360" w:lineRule="auto"/>
              <w:rPr>
                <w:rFonts w:ascii="Arial" w:hAnsi="Arial" w:cs="Arial"/>
                <w:color w:val="auto"/>
              </w:rPr>
            </w:pPr>
          </w:p>
        </w:tc>
      </w:tr>
    </w:tbl>
    <w:p w14:paraId="749FFA4F" w14:textId="77777777" w:rsidR="00B35099" w:rsidRPr="008919B1" w:rsidRDefault="00B35099" w:rsidP="008919B1">
      <w:pPr>
        <w:pStyle w:val="Default"/>
        <w:spacing w:line="360" w:lineRule="auto"/>
        <w:rPr>
          <w:rFonts w:ascii="Arial" w:hAnsi="Arial" w:cs="Arial"/>
          <w:color w:val="auto"/>
        </w:rPr>
      </w:pPr>
    </w:p>
    <w:p w14:paraId="10FD48D1" w14:textId="70046B94" w:rsidR="00E90F72" w:rsidRPr="008919B1" w:rsidRDefault="00E90F72" w:rsidP="008919B1">
      <w:pPr>
        <w:pStyle w:val="Default"/>
        <w:spacing w:line="360" w:lineRule="auto"/>
        <w:rPr>
          <w:rFonts w:ascii="Arial" w:hAnsi="Arial" w:cs="Arial"/>
          <w:color w:val="auto"/>
        </w:rPr>
      </w:pPr>
      <w:r w:rsidRPr="008919B1">
        <w:rPr>
          <w:rFonts w:ascii="Arial" w:hAnsi="Arial" w:cs="Arial"/>
          <w:color w:val="auto"/>
        </w:rPr>
        <w:t xml:space="preserve">the employee has the right to appeal, which should be held similar to the first meeting, where possible heard by </w:t>
      </w:r>
      <w:r w:rsidR="00F419C7" w:rsidRPr="008919B1">
        <w:rPr>
          <w:rFonts w:ascii="Arial" w:hAnsi="Arial" w:cs="Arial"/>
          <w:color w:val="auto"/>
        </w:rPr>
        <w:t xml:space="preserve">a </w:t>
      </w:r>
      <w:r w:rsidRPr="008919B1">
        <w:rPr>
          <w:rFonts w:ascii="Arial" w:hAnsi="Arial" w:cs="Arial"/>
          <w:color w:val="auto"/>
        </w:rPr>
        <w:t>senior manager, not involved in the initial investigation.  Suspension should only be considered if all alternatives have been reviewed, for example working in a different site</w:t>
      </w:r>
      <w:r w:rsidR="00F419C7" w:rsidRPr="008919B1">
        <w:rPr>
          <w:rFonts w:ascii="Arial" w:hAnsi="Arial" w:cs="Arial"/>
          <w:color w:val="auto"/>
        </w:rPr>
        <w:t xml:space="preserve">. </w:t>
      </w:r>
      <w:sdt>
        <w:sdtPr>
          <w:rPr>
            <w:rFonts w:ascii="Arial" w:hAnsi="Arial" w:cs="Arial"/>
            <w:color w:val="auto"/>
          </w:rPr>
          <w:id w:val="-749263193"/>
          <w:citation/>
        </w:sdtPr>
        <w:sdtEndPr/>
        <w:sdtContent>
          <w:r w:rsidRPr="008919B1">
            <w:rPr>
              <w:rFonts w:ascii="Arial" w:hAnsi="Arial" w:cs="Arial"/>
              <w:color w:val="auto"/>
            </w:rPr>
            <w:fldChar w:fldCharType="begin"/>
          </w:r>
          <w:r w:rsidRPr="008919B1">
            <w:rPr>
              <w:rFonts w:ascii="Arial" w:hAnsi="Arial" w:cs="Arial"/>
              <w:color w:val="auto"/>
            </w:rPr>
            <w:instrText xml:space="preserve"> CITATION ACA19 \l 2057 </w:instrText>
          </w:r>
          <w:r w:rsidRPr="008919B1">
            <w:rPr>
              <w:rFonts w:ascii="Arial" w:hAnsi="Arial" w:cs="Arial"/>
              <w:color w:val="auto"/>
            </w:rPr>
            <w:fldChar w:fldCharType="separate"/>
          </w:r>
          <w:r w:rsidRPr="008919B1">
            <w:rPr>
              <w:rFonts w:ascii="Arial" w:hAnsi="Arial" w:cs="Arial"/>
              <w:noProof/>
              <w:color w:val="auto"/>
            </w:rPr>
            <w:t>(ACAS, 2019)</w:t>
          </w:r>
          <w:r w:rsidRPr="008919B1">
            <w:rPr>
              <w:rFonts w:ascii="Arial" w:hAnsi="Arial" w:cs="Arial"/>
              <w:color w:val="auto"/>
            </w:rPr>
            <w:fldChar w:fldCharType="end"/>
          </w:r>
        </w:sdtContent>
      </w:sdt>
    </w:p>
    <w:p w14:paraId="5FDF2BC0" w14:textId="77777777" w:rsidR="00E90F72" w:rsidRPr="008919B1" w:rsidRDefault="00E90F72" w:rsidP="008919B1">
      <w:pPr>
        <w:pStyle w:val="Default"/>
        <w:spacing w:line="360" w:lineRule="auto"/>
        <w:rPr>
          <w:rFonts w:ascii="Arial" w:hAnsi="Arial" w:cs="Arial"/>
          <w:color w:val="auto"/>
        </w:rPr>
      </w:pPr>
    </w:p>
    <w:p w14:paraId="0F9E5CF0" w14:textId="7D5BB48C" w:rsidR="00E90F72" w:rsidRPr="008919B1" w:rsidRDefault="00E90F72" w:rsidP="008919B1">
      <w:pPr>
        <w:pStyle w:val="Default"/>
        <w:spacing w:line="360" w:lineRule="auto"/>
        <w:rPr>
          <w:rFonts w:ascii="Arial" w:hAnsi="Arial" w:cs="Arial"/>
          <w:color w:val="auto"/>
        </w:rPr>
      </w:pPr>
      <w:r w:rsidRPr="008919B1">
        <w:rPr>
          <w:rFonts w:ascii="Arial" w:hAnsi="Arial" w:cs="Arial"/>
          <w:color w:val="auto"/>
        </w:rPr>
        <w:t xml:space="preserve">The ET will use </w:t>
      </w:r>
      <w:r w:rsidR="00EB05CF" w:rsidRPr="008919B1">
        <w:rPr>
          <w:rFonts w:ascii="Arial" w:hAnsi="Arial" w:cs="Arial"/>
          <w:color w:val="auto"/>
        </w:rPr>
        <w:t xml:space="preserve">the Burchell test </w:t>
      </w:r>
      <w:r w:rsidRPr="008919B1">
        <w:rPr>
          <w:rFonts w:ascii="Arial" w:hAnsi="Arial" w:cs="Arial"/>
          <w:color w:val="auto"/>
        </w:rPr>
        <w:t>to determines if the dismissal for conduct was fair</w:t>
      </w:r>
      <w:r w:rsidR="00F419C7" w:rsidRPr="008919B1">
        <w:rPr>
          <w:rFonts w:ascii="Arial" w:hAnsi="Arial" w:cs="Arial"/>
          <w:color w:val="auto"/>
        </w:rPr>
        <w:t xml:space="preserve">. </w:t>
      </w:r>
      <w:r w:rsidR="00EB05CF" w:rsidRPr="008919B1">
        <w:rPr>
          <w:rFonts w:ascii="Arial" w:hAnsi="Arial" w:cs="Arial"/>
          <w:color w:val="auto"/>
        </w:rPr>
        <w:t>The</w:t>
      </w:r>
      <w:r w:rsidRPr="008919B1">
        <w:rPr>
          <w:rFonts w:ascii="Arial" w:hAnsi="Arial" w:cs="Arial"/>
          <w:color w:val="auto"/>
        </w:rPr>
        <w:t xml:space="preserve"> employer must have a genuine belief that the employee was guilty of misconduct, carried out a reasonable investigation and have reasonable grounds to dismiss. </w:t>
      </w:r>
    </w:p>
    <w:p w14:paraId="49602426" w14:textId="77777777" w:rsidR="00E90F72" w:rsidRPr="008919B1" w:rsidRDefault="00E90F72" w:rsidP="008919B1">
      <w:pPr>
        <w:pStyle w:val="Default"/>
        <w:spacing w:line="360" w:lineRule="auto"/>
        <w:rPr>
          <w:rFonts w:ascii="Arial" w:hAnsi="Arial" w:cs="Arial"/>
          <w:color w:val="auto"/>
        </w:rPr>
      </w:pPr>
    </w:p>
    <w:p w14:paraId="0857B228" w14:textId="77777777" w:rsidR="00E90F72" w:rsidRPr="008919B1" w:rsidRDefault="00E90F72" w:rsidP="008919B1">
      <w:pPr>
        <w:spacing w:line="360" w:lineRule="auto"/>
        <w:rPr>
          <w:rFonts w:ascii="Arial" w:hAnsi="Arial" w:cs="Arial"/>
          <w:sz w:val="24"/>
          <w:szCs w:val="24"/>
        </w:rPr>
      </w:pPr>
      <w:r w:rsidRPr="008919B1">
        <w:rPr>
          <w:rFonts w:ascii="Arial" w:hAnsi="Arial" w:cs="Arial"/>
          <w:sz w:val="24"/>
          <w:szCs w:val="24"/>
        </w:rPr>
        <w:t xml:space="preserve">To raise a grievance, an employee should notify the employer in writing of the reasons.  The employer will investigate and arrange a meeting to discuss the grievance and agreed outcome.  The employee can appeal the decision, but there is no requirement to raise a Grievance prior to bringing a claim to the ET </w:t>
      </w:r>
      <w:sdt>
        <w:sdtPr>
          <w:rPr>
            <w:rFonts w:ascii="Arial" w:hAnsi="Arial" w:cs="Arial"/>
            <w:sz w:val="24"/>
            <w:szCs w:val="24"/>
          </w:rPr>
          <w:id w:val="251707975"/>
          <w:citation/>
        </w:sdtPr>
        <w:sdtEndPr/>
        <w:sdtContent>
          <w:r w:rsidRPr="008919B1">
            <w:rPr>
              <w:rFonts w:ascii="Arial" w:hAnsi="Arial" w:cs="Arial"/>
              <w:sz w:val="24"/>
              <w:szCs w:val="24"/>
            </w:rPr>
            <w:fldChar w:fldCharType="begin"/>
          </w:r>
          <w:r w:rsidRPr="008919B1">
            <w:rPr>
              <w:rFonts w:ascii="Arial" w:hAnsi="Arial" w:cs="Arial"/>
              <w:sz w:val="24"/>
              <w:szCs w:val="24"/>
            </w:rPr>
            <w:instrText xml:space="preserve"> CITATION Dan19 \l 2057 </w:instrText>
          </w:r>
          <w:r w:rsidRPr="008919B1">
            <w:rPr>
              <w:rFonts w:ascii="Arial" w:hAnsi="Arial" w:cs="Arial"/>
              <w:sz w:val="24"/>
              <w:szCs w:val="24"/>
            </w:rPr>
            <w:fldChar w:fldCharType="separate"/>
          </w:r>
          <w:r w:rsidRPr="008919B1">
            <w:rPr>
              <w:rFonts w:ascii="Arial" w:hAnsi="Arial" w:cs="Arial"/>
              <w:noProof/>
              <w:sz w:val="24"/>
              <w:szCs w:val="24"/>
            </w:rPr>
            <w:t>(Daniels, 2019)</w:t>
          </w:r>
          <w:r w:rsidRPr="008919B1">
            <w:rPr>
              <w:rFonts w:ascii="Arial" w:hAnsi="Arial" w:cs="Arial"/>
              <w:sz w:val="24"/>
              <w:szCs w:val="24"/>
            </w:rPr>
            <w:fldChar w:fldCharType="end"/>
          </w:r>
        </w:sdtContent>
      </w:sdt>
      <w:r w:rsidRPr="008919B1">
        <w:rPr>
          <w:rFonts w:ascii="Arial" w:hAnsi="Arial" w:cs="Arial"/>
          <w:sz w:val="24"/>
          <w:szCs w:val="24"/>
        </w:rPr>
        <w:t xml:space="preserve">. </w:t>
      </w:r>
    </w:p>
    <w:p w14:paraId="7B3D94CD" w14:textId="422A5279" w:rsidR="00BC3154" w:rsidRPr="008919B1" w:rsidRDefault="00E90F72" w:rsidP="008919B1">
      <w:pPr>
        <w:pStyle w:val="Default"/>
        <w:spacing w:line="360" w:lineRule="auto"/>
        <w:rPr>
          <w:rFonts w:ascii="Arial" w:hAnsi="Arial" w:cs="Arial"/>
          <w:color w:val="0070C0"/>
        </w:rPr>
      </w:pPr>
      <w:r w:rsidRPr="008919B1">
        <w:rPr>
          <w:rFonts w:ascii="Arial" w:hAnsi="Arial" w:cs="Arial"/>
          <w:color w:val="auto"/>
        </w:rPr>
        <w:t>Constructive dismissal relates to an employee resigning when the employer is in breach of contract</w:t>
      </w:r>
      <w:r w:rsidR="00BC3154" w:rsidRPr="008919B1">
        <w:rPr>
          <w:rFonts w:ascii="Arial" w:hAnsi="Arial" w:cs="Arial"/>
          <w:color w:val="auto"/>
        </w:rPr>
        <w:t xml:space="preserve">, forcing an employee to leave an organisation due to the employers’ conduct. Examples include pay has not been received, forced to accept unreasonable changes in work, demoted without reason or due to bullying and harassment. </w:t>
      </w:r>
      <w:r w:rsidRPr="008919B1">
        <w:rPr>
          <w:rFonts w:ascii="Arial" w:hAnsi="Arial" w:cs="Arial"/>
          <w:color w:val="auto"/>
        </w:rPr>
        <w:t>The employee must be resigning in response to the breach, shortly afterwards</w:t>
      </w:r>
      <w:r w:rsidR="00BC3154" w:rsidRPr="008919B1">
        <w:rPr>
          <w:rFonts w:ascii="Arial" w:hAnsi="Arial" w:cs="Arial"/>
          <w:color w:val="auto"/>
        </w:rPr>
        <w:t xml:space="preserve">, not working </w:t>
      </w:r>
      <w:r w:rsidRPr="008919B1">
        <w:rPr>
          <w:rFonts w:ascii="Arial" w:hAnsi="Arial" w:cs="Arial"/>
          <w:color w:val="auto"/>
        </w:rPr>
        <w:t>notice</w:t>
      </w:r>
      <w:sdt>
        <w:sdtPr>
          <w:rPr>
            <w:rFonts w:ascii="Arial" w:hAnsi="Arial" w:cs="Arial"/>
            <w:color w:val="auto"/>
          </w:rPr>
          <w:id w:val="-294441836"/>
          <w:citation/>
        </w:sdtPr>
        <w:sdtEndPr/>
        <w:sdtContent>
          <w:r w:rsidRPr="008919B1">
            <w:rPr>
              <w:rFonts w:ascii="Arial" w:hAnsi="Arial" w:cs="Arial"/>
              <w:color w:val="auto"/>
            </w:rPr>
            <w:fldChar w:fldCharType="begin"/>
          </w:r>
          <w:r w:rsidRPr="008919B1">
            <w:rPr>
              <w:rFonts w:ascii="Arial" w:hAnsi="Arial" w:cs="Arial"/>
              <w:color w:val="auto"/>
            </w:rPr>
            <w:instrText xml:space="preserve"> CITATION Dan19 \l 2057 </w:instrText>
          </w:r>
          <w:r w:rsidRPr="008919B1">
            <w:rPr>
              <w:rFonts w:ascii="Arial" w:hAnsi="Arial" w:cs="Arial"/>
              <w:color w:val="auto"/>
            </w:rPr>
            <w:fldChar w:fldCharType="separate"/>
          </w:r>
          <w:r w:rsidRPr="008919B1">
            <w:rPr>
              <w:rFonts w:ascii="Arial" w:hAnsi="Arial" w:cs="Arial"/>
              <w:noProof/>
              <w:color w:val="auto"/>
            </w:rPr>
            <w:t xml:space="preserve"> (Daniels, 2019)</w:t>
          </w:r>
          <w:r w:rsidRPr="008919B1">
            <w:rPr>
              <w:rFonts w:ascii="Arial" w:hAnsi="Arial" w:cs="Arial"/>
              <w:color w:val="auto"/>
            </w:rPr>
            <w:fldChar w:fldCharType="end"/>
          </w:r>
        </w:sdtContent>
      </w:sdt>
      <w:r w:rsidRPr="008919B1">
        <w:rPr>
          <w:rFonts w:ascii="Arial" w:hAnsi="Arial" w:cs="Arial"/>
          <w:color w:val="auto"/>
        </w:rPr>
        <w:t xml:space="preserve">.  In Brown v Neon Management 2018, the employer breached the employee’s contract, however by the notice period being worked, the employee accepted the terms and therefore was unable to claim constructive dismissal </w:t>
      </w:r>
      <w:sdt>
        <w:sdtPr>
          <w:rPr>
            <w:rFonts w:ascii="Arial" w:hAnsi="Arial" w:cs="Arial"/>
            <w:color w:val="auto"/>
          </w:rPr>
          <w:id w:val="826634808"/>
          <w:citation/>
        </w:sdtPr>
        <w:sdtEndPr/>
        <w:sdtContent>
          <w:r w:rsidRPr="008919B1">
            <w:rPr>
              <w:rFonts w:ascii="Arial" w:hAnsi="Arial" w:cs="Arial"/>
              <w:color w:val="auto"/>
            </w:rPr>
            <w:fldChar w:fldCharType="begin"/>
          </w:r>
          <w:r w:rsidRPr="008919B1">
            <w:rPr>
              <w:rFonts w:ascii="Arial" w:hAnsi="Arial" w:cs="Arial"/>
              <w:color w:val="auto"/>
            </w:rPr>
            <w:instrText xml:space="preserve"> CITATION Gen18 \l 2057 </w:instrText>
          </w:r>
          <w:r w:rsidRPr="008919B1">
            <w:rPr>
              <w:rFonts w:ascii="Arial" w:hAnsi="Arial" w:cs="Arial"/>
              <w:color w:val="auto"/>
            </w:rPr>
            <w:fldChar w:fldCharType="separate"/>
          </w:r>
          <w:r w:rsidRPr="008919B1">
            <w:rPr>
              <w:rFonts w:ascii="Arial" w:hAnsi="Arial" w:cs="Arial"/>
              <w:noProof/>
              <w:color w:val="auto"/>
            </w:rPr>
            <w:t>(Generali UK, 2018)</w:t>
          </w:r>
          <w:r w:rsidRPr="008919B1">
            <w:rPr>
              <w:rFonts w:ascii="Arial" w:hAnsi="Arial" w:cs="Arial"/>
              <w:color w:val="auto"/>
            </w:rPr>
            <w:fldChar w:fldCharType="end"/>
          </w:r>
        </w:sdtContent>
      </w:sdt>
      <w:r w:rsidR="00BC3154" w:rsidRPr="008919B1">
        <w:rPr>
          <w:rFonts w:ascii="Arial" w:hAnsi="Arial" w:cs="Arial"/>
          <w:color w:val="auto"/>
        </w:rPr>
        <w:t xml:space="preserve">.  </w:t>
      </w:r>
    </w:p>
    <w:p w14:paraId="610C334B" w14:textId="77777777" w:rsidR="008919B1" w:rsidRPr="008919B1" w:rsidRDefault="00BC3154" w:rsidP="008919B1">
      <w:pPr>
        <w:spacing w:line="360" w:lineRule="auto"/>
        <w:rPr>
          <w:rFonts w:ascii="Arial" w:hAnsi="Arial" w:cs="Arial"/>
          <w:sz w:val="24"/>
          <w:szCs w:val="24"/>
        </w:rPr>
      </w:pPr>
      <w:r w:rsidRPr="008919B1">
        <w:rPr>
          <w:rFonts w:ascii="Arial" w:hAnsi="Arial" w:cs="Arial"/>
          <w:sz w:val="24"/>
          <w:szCs w:val="24"/>
        </w:rPr>
        <w:t xml:space="preserve"> </w:t>
      </w:r>
    </w:p>
    <w:sdt>
      <w:sdtPr>
        <w:id w:val="111145805"/>
        <w:bibliography/>
      </w:sdtPr>
      <w:sdtEndPr>
        <w:rPr>
          <w:rFonts w:asciiTheme="minorHAnsi" w:eastAsiaTheme="minorHAnsi" w:hAnsiTheme="minorHAnsi" w:cstheme="minorBidi"/>
          <w:color w:val="auto"/>
          <w:sz w:val="22"/>
          <w:szCs w:val="22"/>
          <w:lang w:val="en-GB"/>
        </w:rPr>
      </w:sdtEndPr>
      <w:sdtContent>
        <w:sdt>
          <w:sdtPr>
            <w:rPr>
              <w:rFonts w:asciiTheme="minorHAnsi" w:eastAsiaTheme="minorHAnsi" w:hAnsiTheme="minorHAnsi" w:cstheme="minorBidi"/>
              <w:color w:val="auto"/>
              <w:sz w:val="22"/>
              <w:szCs w:val="22"/>
              <w:lang w:val="en-GB"/>
            </w:rPr>
            <w:id w:val="-588463246"/>
            <w:docPartObj>
              <w:docPartGallery w:val="Bibliographies"/>
              <w:docPartUnique/>
            </w:docPartObj>
          </w:sdtPr>
          <w:sdtEndPr/>
          <w:sdtContent>
            <w:p w14:paraId="2C18BCF5" w14:textId="3D178FF2" w:rsidR="0055243B" w:rsidRDefault="0055243B" w:rsidP="0055243B">
              <w:pPr>
                <w:pStyle w:val="Heading1"/>
              </w:pPr>
            </w:p>
            <w:p w14:paraId="4C15CE62" w14:textId="7CB9797A" w:rsidR="008919B1" w:rsidRDefault="00460811" w:rsidP="008919B1"/>
          </w:sdtContent>
        </w:sdt>
      </w:sdtContent>
    </w:sdt>
    <w:p w14:paraId="38D0A3B4" w14:textId="77777777" w:rsidR="00C14E86" w:rsidRPr="008919B1" w:rsidRDefault="00C14E86" w:rsidP="008919B1">
      <w:pPr>
        <w:spacing w:line="360" w:lineRule="auto"/>
        <w:rPr>
          <w:rFonts w:ascii="Arial" w:hAnsi="Arial" w:cs="Arial"/>
          <w:color w:val="0070C0"/>
          <w:sz w:val="24"/>
          <w:szCs w:val="24"/>
        </w:rPr>
      </w:pPr>
    </w:p>
    <w:sectPr w:rsidR="00C14E86" w:rsidRPr="008919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DF9CC" w14:textId="77777777" w:rsidR="000E27B1" w:rsidRDefault="000E27B1" w:rsidP="003B1BEA">
      <w:pPr>
        <w:spacing w:after="0" w:line="240" w:lineRule="auto"/>
      </w:pPr>
      <w:r>
        <w:separator/>
      </w:r>
    </w:p>
  </w:endnote>
  <w:endnote w:type="continuationSeparator" w:id="0">
    <w:p w14:paraId="72987CFC" w14:textId="77777777" w:rsidR="000E27B1" w:rsidRDefault="000E27B1" w:rsidP="003B1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otham Narrow Book">
    <w:altName w:val="Tahoma"/>
    <w:panose1 w:val="020B0604020202020204"/>
    <w:charset w:val="00"/>
    <w:family w:val="swiss"/>
    <w:pitch w:val="default"/>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8EE9AE" w14:textId="77777777" w:rsidR="000E27B1" w:rsidRDefault="000E27B1" w:rsidP="003B1BEA">
      <w:pPr>
        <w:spacing w:after="0" w:line="240" w:lineRule="auto"/>
      </w:pPr>
      <w:r>
        <w:separator/>
      </w:r>
    </w:p>
  </w:footnote>
  <w:footnote w:type="continuationSeparator" w:id="0">
    <w:p w14:paraId="686150FB" w14:textId="77777777" w:rsidR="000E27B1" w:rsidRDefault="000E27B1" w:rsidP="003B1B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62D00"/>
    <w:multiLevelType w:val="hybridMultilevel"/>
    <w:tmpl w:val="48A09A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980EF9"/>
    <w:multiLevelType w:val="hybridMultilevel"/>
    <w:tmpl w:val="0DA85EC2"/>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8E5956"/>
    <w:multiLevelType w:val="hybridMultilevel"/>
    <w:tmpl w:val="5FB06CE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C45F1B"/>
    <w:multiLevelType w:val="multilevel"/>
    <w:tmpl w:val="A3DE1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74E14"/>
    <w:multiLevelType w:val="hybridMultilevel"/>
    <w:tmpl w:val="6DE0BCD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1909151E"/>
    <w:multiLevelType w:val="multilevel"/>
    <w:tmpl w:val="CA467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660376"/>
    <w:multiLevelType w:val="hybridMultilevel"/>
    <w:tmpl w:val="CA4A1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B57277"/>
    <w:multiLevelType w:val="hybridMultilevel"/>
    <w:tmpl w:val="183C1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304A5D"/>
    <w:multiLevelType w:val="hybridMultilevel"/>
    <w:tmpl w:val="520AA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B4B73"/>
    <w:multiLevelType w:val="multilevel"/>
    <w:tmpl w:val="76EA6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6F255F"/>
    <w:multiLevelType w:val="multilevel"/>
    <w:tmpl w:val="AD38C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7F516B"/>
    <w:multiLevelType w:val="multilevel"/>
    <w:tmpl w:val="9DCC45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3410BD"/>
    <w:multiLevelType w:val="hybridMultilevel"/>
    <w:tmpl w:val="D198641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01215C"/>
    <w:multiLevelType w:val="hybridMultilevel"/>
    <w:tmpl w:val="0CA6A0C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89654E"/>
    <w:multiLevelType w:val="hybridMultilevel"/>
    <w:tmpl w:val="3DC6340A"/>
    <w:lvl w:ilvl="0" w:tplc="E2961EF2">
      <w:start w:val="1"/>
      <w:numFmt w:val="bullet"/>
      <w:lvlText w:val="•"/>
      <w:lvlJc w:val="left"/>
      <w:pPr>
        <w:tabs>
          <w:tab w:val="num" w:pos="720"/>
        </w:tabs>
        <w:ind w:left="720" w:hanging="360"/>
      </w:pPr>
      <w:rPr>
        <w:rFonts w:ascii="Times New Roman" w:hAnsi="Times New Roman" w:hint="default"/>
      </w:rPr>
    </w:lvl>
    <w:lvl w:ilvl="1" w:tplc="9E12B024" w:tentative="1">
      <w:start w:val="1"/>
      <w:numFmt w:val="bullet"/>
      <w:lvlText w:val="•"/>
      <w:lvlJc w:val="left"/>
      <w:pPr>
        <w:tabs>
          <w:tab w:val="num" w:pos="1440"/>
        </w:tabs>
        <w:ind w:left="1440" w:hanging="360"/>
      </w:pPr>
      <w:rPr>
        <w:rFonts w:ascii="Times New Roman" w:hAnsi="Times New Roman" w:hint="default"/>
      </w:rPr>
    </w:lvl>
    <w:lvl w:ilvl="2" w:tplc="F1E0A1A8" w:tentative="1">
      <w:start w:val="1"/>
      <w:numFmt w:val="bullet"/>
      <w:lvlText w:val="•"/>
      <w:lvlJc w:val="left"/>
      <w:pPr>
        <w:tabs>
          <w:tab w:val="num" w:pos="2160"/>
        </w:tabs>
        <w:ind w:left="2160" w:hanging="360"/>
      </w:pPr>
      <w:rPr>
        <w:rFonts w:ascii="Times New Roman" w:hAnsi="Times New Roman" w:hint="default"/>
      </w:rPr>
    </w:lvl>
    <w:lvl w:ilvl="3" w:tplc="2692222C" w:tentative="1">
      <w:start w:val="1"/>
      <w:numFmt w:val="bullet"/>
      <w:lvlText w:val="•"/>
      <w:lvlJc w:val="left"/>
      <w:pPr>
        <w:tabs>
          <w:tab w:val="num" w:pos="2880"/>
        </w:tabs>
        <w:ind w:left="2880" w:hanging="360"/>
      </w:pPr>
      <w:rPr>
        <w:rFonts w:ascii="Times New Roman" w:hAnsi="Times New Roman" w:hint="default"/>
      </w:rPr>
    </w:lvl>
    <w:lvl w:ilvl="4" w:tplc="5B30A58C" w:tentative="1">
      <w:start w:val="1"/>
      <w:numFmt w:val="bullet"/>
      <w:lvlText w:val="•"/>
      <w:lvlJc w:val="left"/>
      <w:pPr>
        <w:tabs>
          <w:tab w:val="num" w:pos="3600"/>
        </w:tabs>
        <w:ind w:left="3600" w:hanging="360"/>
      </w:pPr>
      <w:rPr>
        <w:rFonts w:ascii="Times New Roman" w:hAnsi="Times New Roman" w:hint="default"/>
      </w:rPr>
    </w:lvl>
    <w:lvl w:ilvl="5" w:tplc="9A66BB28" w:tentative="1">
      <w:start w:val="1"/>
      <w:numFmt w:val="bullet"/>
      <w:lvlText w:val="•"/>
      <w:lvlJc w:val="left"/>
      <w:pPr>
        <w:tabs>
          <w:tab w:val="num" w:pos="4320"/>
        </w:tabs>
        <w:ind w:left="4320" w:hanging="360"/>
      </w:pPr>
      <w:rPr>
        <w:rFonts w:ascii="Times New Roman" w:hAnsi="Times New Roman" w:hint="default"/>
      </w:rPr>
    </w:lvl>
    <w:lvl w:ilvl="6" w:tplc="9708B82A" w:tentative="1">
      <w:start w:val="1"/>
      <w:numFmt w:val="bullet"/>
      <w:lvlText w:val="•"/>
      <w:lvlJc w:val="left"/>
      <w:pPr>
        <w:tabs>
          <w:tab w:val="num" w:pos="5040"/>
        </w:tabs>
        <w:ind w:left="5040" w:hanging="360"/>
      </w:pPr>
      <w:rPr>
        <w:rFonts w:ascii="Times New Roman" w:hAnsi="Times New Roman" w:hint="default"/>
      </w:rPr>
    </w:lvl>
    <w:lvl w:ilvl="7" w:tplc="D206E6C6" w:tentative="1">
      <w:start w:val="1"/>
      <w:numFmt w:val="bullet"/>
      <w:lvlText w:val="•"/>
      <w:lvlJc w:val="left"/>
      <w:pPr>
        <w:tabs>
          <w:tab w:val="num" w:pos="5760"/>
        </w:tabs>
        <w:ind w:left="5760" w:hanging="360"/>
      </w:pPr>
      <w:rPr>
        <w:rFonts w:ascii="Times New Roman" w:hAnsi="Times New Roman" w:hint="default"/>
      </w:rPr>
    </w:lvl>
    <w:lvl w:ilvl="8" w:tplc="F454FBFC"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1FD3A14"/>
    <w:multiLevelType w:val="hybridMultilevel"/>
    <w:tmpl w:val="9B7095E4"/>
    <w:lvl w:ilvl="0" w:tplc="E2322388">
      <w:start w:val="1"/>
      <w:numFmt w:val="bullet"/>
      <w:lvlText w:val="•"/>
      <w:lvlJc w:val="left"/>
      <w:pPr>
        <w:tabs>
          <w:tab w:val="num" w:pos="720"/>
        </w:tabs>
        <w:ind w:left="720" w:hanging="360"/>
      </w:pPr>
      <w:rPr>
        <w:rFonts w:ascii="Times New Roman" w:hAnsi="Times New Roman" w:hint="default"/>
      </w:rPr>
    </w:lvl>
    <w:lvl w:ilvl="1" w:tplc="99B8AD3C" w:tentative="1">
      <w:start w:val="1"/>
      <w:numFmt w:val="bullet"/>
      <w:lvlText w:val="•"/>
      <w:lvlJc w:val="left"/>
      <w:pPr>
        <w:tabs>
          <w:tab w:val="num" w:pos="1440"/>
        </w:tabs>
        <w:ind w:left="1440" w:hanging="360"/>
      </w:pPr>
      <w:rPr>
        <w:rFonts w:ascii="Times New Roman" w:hAnsi="Times New Roman" w:hint="default"/>
      </w:rPr>
    </w:lvl>
    <w:lvl w:ilvl="2" w:tplc="66D43640" w:tentative="1">
      <w:start w:val="1"/>
      <w:numFmt w:val="bullet"/>
      <w:lvlText w:val="•"/>
      <w:lvlJc w:val="left"/>
      <w:pPr>
        <w:tabs>
          <w:tab w:val="num" w:pos="2160"/>
        </w:tabs>
        <w:ind w:left="2160" w:hanging="360"/>
      </w:pPr>
      <w:rPr>
        <w:rFonts w:ascii="Times New Roman" w:hAnsi="Times New Roman" w:hint="default"/>
      </w:rPr>
    </w:lvl>
    <w:lvl w:ilvl="3" w:tplc="B194F0C6" w:tentative="1">
      <w:start w:val="1"/>
      <w:numFmt w:val="bullet"/>
      <w:lvlText w:val="•"/>
      <w:lvlJc w:val="left"/>
      <w:pPr>
        <w:tabs>
          <w:tab w:val="num" w:pos="2880"/>
        </w:tabs>
        <w:ind w:left="2880" w:hanging="360"/>
      </w:pPr>
      <w:rPr>
        <w:rFonts w:ascii="Times New Roman" w:hAnsi="Times New Roman" w:hint="default"/>
      </w:rPr>
    </w:lvl>
    <w:lvl w:ilvl="4" w:tplc="6E5883EC" w:tentative="1">
      <w:start w:val="1"/>
      <w:numFmt w:val="bullet"/>
      <w:lvlText w:val="•"/>
      <w:lvlJc w:val="left"/>
      <w:pPr>
        <w:tabs>
          <w:tab w:val="num" w:pos="3600"/>
        </w:tabs>
        <w:ind w:left="3600" w:hanging="360"/>
      </w:pPr>
      <w:rPr>
        <w:rFonts w:ascii="Times New Roman" w:hAnsi="Times New Roman" w:hint="default"/>
      </w:rPr>
    </w:lvl>
    <w:lvl w:ilvl="5" w:tplc="7FAE9E56" w:tentative="1">
      <w:start w:val="1"/>
      <w:numFmt w:val="bullet"/>
      <w:lvlText w:val="•"/>
      <w:lvlJc w:val="left"/>
      <w:pPr>
        <w:tabs>
          <w:tab w:val="num" w:pos="4320"/>
        </w:tabs>
        <w:ind w:left="4320" w:hanging="360"/>
      </w:pPr>
      <w:rPr>
        <w:rFonts w:ascii="Times New Roman" w:hAnsi="Times New Roman" w:hint="default"/>
      </w:rPr>
    </w:lvl>
    <w:lvl w:ilvl="6" w:tplc="D026D792" w:tentative="1">
      <w:start w:val="1"/>
      <w:numFmt w:val="bullet"/>
      <w:lvlText w:val="•"/>
      <w:lvlJc w:val="left"/>
      <w:pPr>
        <w:tabs>
          <w:tab w:val="num" w:pos="5040"/>
        </w:tabs>
        <w:ind w:left="5040" w:hanging="360"/>
      </w:pPr>
      <w:rPr>
        <w:rFonts w:ascii="Times New Roman" w:hAnsi="Times New Roman" w:hint="default"/>
      </w:rPr>
    </w:lvl>
    <w:lvl w:ilvl="7" w:tplc="87C61CE4" w:tentative="1">
      <w:start w:val="1"/>
      <w:numFmt w:val="bullet"/>
      <w:lvlText w:val="•"/>
      <w:lvlJc w:val="left"/>
      <w:pPr>
        <w:tabs>
          <w:tab w:val="num" w:pos="5760"/>
        </w:tabs>
        <w:ind w:left="5760" w:hanging="360"/>
      </w:pPr>
      <w:rPr>
        <w:rFonts w:ascii="Times New Roman" w:hAnsi="Times New Roman" w:hint="default"/>
      </w:rPr>
    </w:lvl>
    <w:lvl w:ilvl="8" w:tplc="A224D05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81D4CFE"/>
    <w:multiLevelType w:val="hybridMultilevel"/>
    <w:tmpl w:val="EE409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B21109"/>
    <w:multiLevelType w:val="hybridMultilevel"/>
    <w:tmpl w:val="871E2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790593"/>
    <w:multiLevelType w:val="hybridMultilevel"/>
    <w:tmpl w:val="4C98E02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8C5FDF"/>
    <w:multiLevelType w:val="hybridMultilevel"/>
    <w:tmpl w:val="7592FC6C"/>
    <w:lvl w:ilvl="0" w:tplc="40EE692A">
      <w:start w:val="1"/>
      <w:numFmt w:val="bullet"/>
      <w:lvlText w:val="•"/>
      <w:lvlJc w:val="left"/>
      <w:pPr>
        <w:tabs>
          <w:tab w:val="num" w:pos="720"/>
        </w:tabs>
        <w:ind w:left="720" w:hanging="360"/>
      </w:pPr>
      <w:rPr>
        <w:rFonts w:ascii="Times New Roman" w:hAnsi="Times New Roman" w:hint="default"/>
      </w:rPr>
    </w:lvl>
    <w:lvl w:ilvl="1" w:tplc="FFB8D980" w:tentative="1">
      <w:start w:val="1"/>
      <w:numFmt w:val="bullet"/>
      <w:lvlText w:val="•"/>
      <w:lvlJc w:val="left"/>
      <w:pPr>
        <w:tabs>
          <w:tab w:val="num" w:pos="1440"/>
        </w:tabs>
        <w:ind w:left="1440" w:hanging="360"/>
      </w:pPr>
      <w:rPr>
        <w:rFonts w:ascii="Times New Roman" w:hAnsi="Times New Roman" w:hint="default"/>
      </w:rPr>
    </w:lvl>
    <w:lvl w:ilvl="2" w:tplc="A05099C2" w:tentative="1">
      <w:start w:val="1"/>
      <w:numFmt w:val="bullet"/>
      <w:lvlText w:val="•"/>
      <w:lvlJc w:val="left"/>
      <w:pPr>
        <w:tabs>
          <w:tab w:val="num" w:pos="2160"/>
        </w:tabs>
        <w:ind w:left="2160" w:hanging="360"/>
      </w:pPr>
      <w:rPr>
        <w:rFonts w:ascii="Times New Roman" w:hAnsi="Times New Roman" w:hint="default"/>
      </w:rPr>
    </w:lvl>
    <w:lvl w:ilvl="3" w:tplc="331649F6" w:tentative="1">
      <w:start w:val="1"/>
      <w:numFmt w:val="bullet"/>
      <w:lvlText w:val="•"/>
      <w:lvlJc w:val="left"/>
      <w:pPr>
        <w:tabs>
          <w:tab w:val="num" w:pos="2880"/>
        </w:tabs>
        <w:ind w:left="2880" w:hanging="360"/>
      </w:pPr>
      <w:rPr>
        <w:rFonts w:ascii="Times New Roman" w:hAnsi="Times New Roman" w:hint="default"/>
      </w:rPr>
    </w:lvl>
    <w:lvl w:ilvl="4" w:tplc="E5F0A5B6" w:tentative="1">
      <w:start w:val="1"/>
      <w:numFmt w:val="bullet"/>
      <w:lvlText w:val="•"/>
      <w:lvlJc w:val="left"/>
      <w:pPr>
        <w:tabs>
          <w:tab w:val="num" w:pos="3600"/>
        </w:tabs>
        <w:ind w:left="3600" w:hanging="360"/>
      </w:pPr>
      <w:rPr>
        <w:rFonts w:ascii="Times New Roman" w:hAnsi="Times New Roman" w:hint="default"/>
      </w:rPr>
    </w:lvl>
    <w:lvl w:ilvl="5" w:tplc="9FF87D20" w:tentative="1">
      <w:start w:val="1"/>
      <w:numFmt w:val="bullet"/>
      <w:lvlText w:val="•"/>
      <w:lvlJc w:val="left"/>
      <w:pPr>
        <w:tabs>
          <w:tab w:val="num" w:pos="4320"/>
        </w:tabs>
        <w:ind w:left="4320" w:hanging="360"/>
      </w:pPr>
      <w:rPr>
        <w:rFonts w:ascii="Times New Roman" w:hAnsi="Times New Roman" w:hint="default"/>
      </w:rPr>
    </w:lvl>
    <w:lvl w:ilvl="6" w:tplc="A61E6092" w:tentative="1">
      <w:start w:val="1"/>
      <w:numFmt w:val="bullet"/>
      <w:lvlText w:val="•"/>
      <w:lvlJc w:val="left"/>
      <w:pPr>
        <w:tabs>
          <w:tab w:val="num" w:pos="5040"/>
        </w:tabs>
        <w:ind w:left="5040" w:hanging="360"/>
      </w:pPr>
      <w:rPr>
        <w:rFonts w:ascii="Times New Roman" w:hAnsi="Times New Roman" w:hint="default"/>
      </w:rPr>
    </w:lvl>
    <w:lvl w:ilvl="7" w:tplc="1CDA1850" w:tentative="1">
      <w:start w:val="1"/>
      <w:numFmt w:val="bullet"/>
      <w:lvlText w:val="•"/>
      <w:lvlJc w:val="left"/>
      <w:pPr>
        <w:tabs>
          <w:tab w:val="num" w:pos="5760"/>
        </w:tabs>
        <w:ind w:left="5760" w:hanging="360"/>
      </w:pPr>
      <w:rPr>
        <w:rFonts w:ascii="Times New Roman" w:hAnsi="Times New Roman" w:hint="default"/>
      </w:rPr>
    </w:lvl>
    <w:lvl w:ilvl="8" w:tplc="23980606"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698421C"/>
    <w:multiLevelType w:val="multilevel"/>
    <w:tmpl w:val="9DCC45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A503E0"/>
    <w:multiLevelType w:val="hybridMultilevel"/>
    <w:tmpl w:val="C11CE7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F577AF"/>
    <w:multiLevelType w:val="hybridMultilevel"/>
    <w:tmpl w:val="9A32E910"/>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B60B6D"/>
    <w:multiLevelType w:val="hybridMultilevel"/>
    <w:tmpl w:val="2AB6E9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95068D4"/>
    <w:multiLevelType w:val="hybridMultilevel"/>
    <w:tmpl w:val="202692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AD6CD8"/>
    <w:multiLevelType w:val="multilevel"/>
    <w:tmpl w:val="ACE44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1946D0"/>
    <w:multiLevelType w:val="hybridMultilevel"/>
    <w:tmpl w:val="9B7EA91E"/>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EE7433F"/>
    <w:multiLevelType w:val="hybridMultilevel"/>
    <w:tmpl w:val="2466A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4"/>
  </w:num>
  <w:num w:numId="3">
    <w:abstractNumId w:val="21"/>
  </w:num>
  <w:num w:numId="4">
    <w:abstractNumId w:val="18"/>
  </w:num>
  <w:num w:numId="5">
    <w:abstractNumId w:val="12"/>
  </w:num>
  <w:num w:numId="6">
    <w:abstractNumId w:val="4"/>
  </w:num>
  <w:num w:numId="7">
    <w:abstractNumId w:val="0"/>
  </w:num>
  <w:num w:numId="8">
    <w:abstractNumId w:val="7"/>
  </w:num>
  <w:num w:numId="9">
    <w:abstractNumId w:val="6"/>
  </w:num>
  <w:num w:numId="10">
    <w:abstractNumId w:val="17"/>
  </w:num>
  <w:num w:numId="11">
    <w:abstractNumId w:val="27"/>
  </w:num>
  <w:num w:numId="12">
    <w:abstractNumId w:val="22"/>
  </w:num>
  <w:num w:numId="13">
    <w:abstractNumId w:val="1"/>
  </w:num>
  <w:num w:numId="14">
    <w:abstractNumId w:val="26"/>
  </w:num>
  <w:num w:numId="15">
    <w:abstractNumId w:val="13"/>
  </w:num>
  <w:num w:numId="16">
    <w:abstractNumId w:val="2"/>
  </w:num>
  <w:num w:numId="17">
    <w:abstractNumId w:val="23"/>
  </w:num>
  <w:num w:numId="18">
    <w:abstractNumId w:val="15"/>
  </w:num>
  <w:num w:numId="19">
    <w:abstractNumId w:val="14"/>
  </w:num>
  <w:num w:numId="20">
    <w:abstractNumId w:val="19"/>
  </w:num>
  <w:num w:numId="21">
    <w:abstractNumId w:val="5"/>
  </w:num>
  <w:num w:numId="22">
    <w:abstractNumId w:val="9"/>
  </w:num>
  <w:num w:numId="23">
    <w:abstractNumId w:val="8"/>
  </w:num>
  <w:num w:numId="24">
    <w:abstractNumId w:val="11"/>
  </w:num>
  <w:num w:numId="25">
    <w:abstractNumId w:val="20"/>
  </w:num>
  <w:num w:numId="26">
    <w:abstractNumId w:val="25"/>
  </w:num>
  <w:num w:numId="27">
    <w:abstractNumId w:val="3"/>
  </w:num>
  <w:num w:numId="2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8CB"/>
    <w:rsid w:val="0003695D"/>
    <w:rsid w:val="000375B2"/>
    <w:rsid w:val="00064D55"/>
    <w:rsid w:val="000728B8"/>
    <w:rsid w:val="00082D48"/>
    <w:rsid w:val="00086164"/>
    <w:rsid w:val="0008723B"/>
    <w:rsid w:val="000A24FB"/>
    <w:rsid w:val="000C1D7C"/>
    <w:rsid w:val="000C59F2"/>
    <w:rsid w:val="000D1DF6"/>
    <w:rsid w:val="000D289D"/>
    <w:rsid w:val="000E27B1"/>
    <w:rsid w:val="001043F9"/>
    <w:rsid w:val="00120AF2"/>
    <w:rsid w:val="001225B2"/>
    <w:rsid w:val="00122E7A"/>
    <w:rsid w:val="00130895"/>
    <w:rsid w:val="001311AA"/>
    <w:rsid w:val="00134D17"/>
    <w:rsid w:val="001430B5"/>
    <w:rsid w:val="00157A17"/>
    <w:rsid w:val="00161FBE"/>
    <w:rsid w:val="00177EF2"/>
    <w:rsid w:val="00180C6E"/>
    <w:rsid w:val="00182881"/>
    <w:rsid w:val="00187711"/>
    <w:rsid w:val="00194B5B"/>
    <w:rsid w:val="001C17DA"/>
    <w:rsid w:val="001D0BCA"/>
    <w:rsid w:val="001D2B38"/>
    <w:rsid w:val="001E107B"/>
    <w:rsid w:val="001F3A9B"/>
    <w:rsid w:val="001F485C"/>
    <w:rsid w:val="0021446C"/>
    <w:rsid w:val="00216958"/>
    <w:rsid w:val="0022526A"/>
    <w:rsid w:val="002302C9"/>
    <w:rsid w:val="0023056F"/>
    <w:rsid w:val="00233BA5"/>
    <w:rsid w:val="002341D5"/>
    <w:rsid w:val="00236BC4"/>
    <w:rsid w:val="002441BF"/>
    <w:rsid w:val="00246618"/>
    <w:rsid w:val="00253BC9"/>
    <w:rsid w:val="00260647"/>
    <w:rsid w:val="00266F54"/>
    <w:rsid w:val="00267159"/>
    <w:rsid w:val="002877A5"/>
    <w:rsid w:val="00293EC8"/>
    <w:rsid w:val="00297D42"/>
    <w:rsid w:val="002A5531"/>
    <w:rsid w:val="002A63C0"/>
    <w:rsid w:val="002D5D50"/>
    <w:rsid w:val="002E517D"/>
    <w:rsid w:val="00303C7F"/>
    <w:rsid w:val="003124F7"/>
    <w:rsid w:val="00322817"/>
    <w:rsid w:val="00327004"/>
    <w:rsid w:val="00330C45"/>
    <w:rsid w:val="003312BA"/>
    <w:rsid w:val="003348E0"/>
    <w:rsid w:val="00343673"/>
    <w:rsid w:val="00346613"/>
    <w:rsid w:val="00381D94"/>
    <w:rsid w:val="00390CFF"/>
    <w:rsid w:val="00391751"/>
    <w:rsid w:val="003B1BEA"/>
    <w:rsid w:val="003B3589"/>
    <w:rsid w:val="003E6986"/>
    <w:rsid w:val="003E7B3A"/>
    <w:rsid w:val="003F2810"/>
    <w:rsid w:val="004030F9"/>
    <w:rsid w:val="00410FFD"/>
    <w:rsid w:val="00420040"/>
    <w:rsid w:val="00433DAA"/>
    <w:rsid w:val="00443A44"/>
    <w:rsid w:val="00444BFC"/>
    <w:rsid w:val="00462D76"/>
    <w:rsid w:val="0047632A"/>
    <w:rsid w:val="004842A4"/>
    <w:rsid w:val="00486876"/>
    <w:rsid w:val="00486C93"/>
    <w:rsid w:val="0049006C"/>
    <w:rsid w:val="004A3058"/>
    <w:rsid w:val="004A41EA"/>
    <w:rsid w:val="004A77E8"/>
    <w:rsid w:val="004B733A"/>
    <w:rsid w:val="004E1E03"/>
    <w:rsid w:val="004F6045"/>
    <w:rsid w:val="0050297F"/>
    <w:rsid w:val="00502A58"/>
    <w:rsid w:val="005072AD"/>
    <w:rsid w:val="005075D6"/>
    <w:rsid w:val="005226A6"/>
    <w:rsid w:val="00522D2B"/>
    <w:rsid w:val="00523A90"/>
    <w:rsid w:val="0055243B"/>
    <w:rsid w:val="00557FE0"/>
    <w:rsid w:val="005635C3"/>
    <w:rsid w:val="00563CB2"/>
    <w:rsid w:val="005702CE"/>
    <w:rsid w:val="005715D0"/>
    <w:rsid w:val="00577DFA"/>
    <w:rsid w:val="00581AEF"/>
    <w:rsid w:val="00594F48"/>
    <w:rsid w:val="005B04C5"/>
    <w:rsid w:val="005F61DD"/>
    <w:rsid w:val="00600AC2"/>
    <w:rsid w:val="0060110F"/>
    <w:rsid w:val="00611A33"/>
    <w:rsid w:val="006327B8"/>
    <w:rsid w:val="00654748"/>
    <w:rsid w:val="006552A9"/>
    <w:rsid w:val="00667436"/>
    <w:rsid w:val="00681886"/>
    <w:rsid w:val="00684FB7"/>
    <w:rsid w:val="00685F91"/>
    <w:rsid w:val="006A0E4A"/>
    <w:rsid w:val="006A6791"/>
    <w:rsid w:val="006B25BB"/>
    <w:rsid w:val="006B7AE6"/>
    <w:rsid w:val="006C122D"/>
    <w:rsid w:val="006C1CF1"/>
    <w:rsid w:val="006E1609"/>
    <w:rsid w:val="006F3458"/>
    <w:rsid w:val="00705669"/>
    <w:rsid w:val="00712B44"/>
    <w:rsid w:val="00714A7C"/>
    <w:rsid w:val="00720C52"/>
    <w:rsid w:val="00732053"/>
    <w:rsid w:val="0074097D"/>
    <w:rsid w:val="00741099"/>
    <w:rsid w:val="0074680D"/>
    <w:rsid w:val="007638FE"/>
    <w:rsid w:val="00764B93"/>
    <w:rsid w:val="00765E71"/>
    <w:rsid w:val="00770BBE"/>
    <w:rsid w:val="00772441"/>
    <w:rsid w:val="007727C0"/>
    <w:rsid w:val="007761E5"/>
    <w:rsid w:val="00780AB4"/>
    <w:rsid w:val="00781974"/>
    <w:rsid w:val="00783F19"/>
    <w:rsid w:val="00787F8B"/>
    <w:rsid w:val="00791903"/>
    <w:rsid w:val="007927DB"/>
    <w:rsid w:val="00796B38"/>
    <w:rsid w:val="007C3269"/>
    <w:rsid w:val="007C7B2B"/>
    <w:rsid w:val="007D649E"/>
    <w:rsid w:val="007E4025"/>
    <w:rsid w:val="007E69BD"/>
    <w:rsid w:val="007F79FB"/>
    <w:rsid w:val="00800DB2"/>
    <w:rsid w:val="008015F7"/>
    <w:rsid w:val="0080741C"/>
    <w:rsid w:val="00827B4B"/>
    <w:rsid w:val="008605D8"/>
    <w:rsid w:val="008673E1"/>
    <w:rsid w:val="00867EF0"/>
    <w:rsid w:val="00873D36"/>
    <w:rsid w:val="008919B1"/>
    <w:rsid w:val="00896E08"/>
    <w:rsid w:val="008A0950"/>
    <w:rsid w:val="008D1423"/>
    <w:rsid w:val="008D77B8"/>
    <w:rsid w:val="008E214B"/>
    <w:rsid w:val="008E33B1"/>
    <w:rsid w:val="008E38B2"/>
    <w:rsid w:val="0090663D"/>
    <w:rsid w:val="00910672"/>
    <w:rsid w:val="00930593"/>
    <w:rsid w:val="00935148"/>
    <w:rsid w:val="00944E61"/>
    <w:rsid w:val="00947F52"/>
    <w:rsid w:val="00961834"/>
    <w:rsid w:val="00962D9E"/>
    <w:rsid w:val="0096736F"/>
    <w:rsid w:val="00980F38"/>
    <w:rsid w:val="00983675"/>
    <w:rsid w:val="00993C48"/>
    <w:rsid w:val="009A5B61"/>
    <w:rsid w:val="009D06D3"/>
    <w:rsid w:val="009D604A"/>
    <w:rsid w:val="009E1C68"/>
    <w:rsid w:val="00A027B7"/>
    <w:rsid w:val="00A1375E"/>
    <w:rsid w:val="00A17666"/>
    <w:rsid w:val="00A216D3"/>
    <w:rsid w:val="00A33379"/>
    <w:rsid w:val="00A41DEE"/>
    <w:rsid w:val="00A54DA8"/>
    <w:rsid w:val="00A56DA5"/>
    <w:rsid w:val="00A5702A"/>
    <w:rsid w:val="00A5740D"/>
    <w:rsid w:val="00A82895"/>
    <w:rsid w:val="00A859E7"/>
    <w:rsid w:val="00AB2878"/>
    <w:rsid w:val="00AC61B8"/>
    <w:rsid w:val="00AD46FA"/>
    <w:rsid w:val="00AE255F"/>
    <w:rsid w:val="00AF42E2"/>
    <w:rsid w:val="00B028D0"/>
    <w:rsid w:val="00B059F6"/>
    <w:rsid w:val="00B13300"/>
    <w:rsid w:val="00B151E0"/>
    <w:rsid w:val="00B1602C"/>
    <w:rsid w:val="00B2144E"/>
    <w:rsid w:val="00B30572"/>
    <w:rsid w:val="00B329F1"/>
    <w:rsid w:val="00B33631"/>
    <w:rsid w:val="00B35099"/>
    <w:rsid w:val="00B45422"/>
    <w:rsid w:val="00B47CC1"/>
    <w:rsid w:val="00B504C6"/>
    <w:rsid w:val="00B51970"/>
    <w:rsid w:val="00B54416"/>
    <w:rsid w:val="00B6329B"/>
    <w:rsid w:val="00B63BA7"/>
    <w:rsid w:val="00B66216"/>
    <w:rsid w:val="00B66C97"/>
    <w:rsid w:val="00B765A7"/>
    <w:rsid w:val="00B913BE"/>
    <w:rsid w:val="00B91687"/>
    <w:rsid w:val="00B91AFF"/>
    <w:rsid w:val="00BC3154"/>
    <w:rsid w:val="00BD2FF7"/>
    <w:rsid w:val="00BF0B1C"/>
    <w:rsid w:val="00C04590"/>
    <w:rsid w:val="00C13B88"/>
    <w:rsid w:val="00C14E86"/>
    <w:rsid w:val="00C25A13"/>
    <w:rsid w:val="00C31DE4"/>
    <w:rsid w:val="00C321A3"/>
    <w:rsid w:val="00C3517E"/>
    <w:rsid w:val="00C53610"/>
    <w:rsid w:val="00C57B2B"/>
    <w:rsid w:val="00C607E4"/>
    <w:rsid w:val="00C64540"/>
    <w:rsid w:val="00C65B40"/>
    <w:rsid w:val="00C8472C"/>
    <w:rsid w:val="00CA5F0A"/>
    <w:rsid w:val="00CA677F"/>
    <w:rsid w:val="00CC33EE"/>
    <w:rsid w:val="00CD32AE"/>
    <w:rsid w:val="00CD63EB"/>
    <w:rsid w:val="00CE1927"/>
    <w:rsid w:val="00CE59C9"/>
    <w:rsid w:val="00CF1BD4"/>
    <w:rsid w:val="00D04B62"/>
    <w:rsid w:val="00D10EEB"/>
    <w:rsid w:val="00D27637"/>
    <w:rsid w:val="00D444DD"/>
    <w:rsid w:val="00D45A1F"/>
    <w:rsid w:val="00D50553"/>
    <w:rsid w:val="00D74CC6"/>
    <w:rsid w:val="00D76472"/>
    <w:rsid w:val="00D76DCD"/>
    <w:rsid w:val="00D85C5A"/>
    <w:rsid w:val="00D91E9F"/>
    <w:rsid w:val="00DA18CB"/>
    <w:rsid w:val="00DA488E"/>
    <w:rsid w:val="00DE35FF"/>
    <w:rsid w:val="00E00559"/>
    <w:rsid w:val="00E2420A"/>
    <w:rsid w:val="00E300B9"/>
    <w:rsid w:val="00E302C4"/>
    <w:rsid w:val="00E34C82"/>
    <w:rsid w:val="00E458AD"/>
    <w:rsid w:val="00E6256B"/>
    <w:rsid w:val="00E83ABC"/>
    <w:rsid w:val="00E83BBA"/>
    <w:rsid w:val="00E90F72"/>
    <w:rsid w:val="00EB05CF"/>
    <w:rsid w:val="00EB3D1A"/>
    <w:rsid w:val="00EC0110"/>
    <w:rsid w:val="00EC3E78"/>
    <w:rsid w:val="00ED7559"/>
    <w:rsid w:val="00EF1AC7"/>
    <w:rsid w:val="00F13E18"/>
    <w:rsid w:val="00F14DF2"/>
    <w:rsid w:val="00F2745B"/>
    <w:rsid w:val="00F275D4"/>
    <w:rsid w:val="00F31B7C"/>
    <w:rsid w:val="00F32F0B"/>
    <w:rsid w:val="00F376CF"/>
    <w:rsid w:val="00F419C7"/>
    <w:rsid w:val="00F55113"/>
    <w:rsid w:val="00F9002E"/>
    <w:rsid w:val="00FB767C"/>
    <w:rsid w:val="00FC6CB9"/>
    <w:rsid w:val="00FD200A"/>
    <w:rsid w:val="00FE1CBB"/>
    <w:rsid w:val="00FF4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FF850"/>
  <w15:chartTrackingRefBased/>
  <w15:docId w15:val="{95BB3849-EF8F-4543-A538-404E6ECBC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B7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4763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A18CB"/>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DA18CB"/>
  </w:style>
  <w:style w:type="character" w:customStyle="1" w:styleId="normaltextrun1">
    <w:name w:val="normaltextrun1"/>
    <w:basedOn w:val="DefaultParagraphFont"/>
    <w:rsid w:val="00DA18CB"/>
  </w:style>
  <w:style w:type="character" w:customStyle="1" w:styleId="eop">
    <w:name w:val="eop"/>
    <w:basedOn w:val="DefaultParagraphFont"/>
    <w:rsid w:val="00DA18CB"/>
  </w:style>
  <w:style w:type="paragraph" w:styleId="ListParagraph">
    <w:name w:val="List Paragraph"/>
    <w:basedOn w:val="Normal"/>
    <w:uiPriority w:val="34"/>
    <w:qFormat/>
    <w:rsid w:val="00DA18CB"/>
    <w:pPr>
      <w:ind w:left="720"/>
      <w:contextualSpacing/>
    </w:pPr>
  </w:style>
  <w:style w:type="paragraph" w:customStyle="1" w:styleId="Default">
    <w:name w:val="Default"/>
    <w:rsid w:val="005072AD"/>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6674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65B40"/>
    <w:rPr>
      <w:color w:val="0563C1" w:themeColor="hyperlink"/>
      <w:u w:val="single"/>
    </w:rPr>
  </w:style>
  <w:style w:type="character" w:styleId="FollowedHyperlink">
    <w:name w:val="FollowedHyperlink"/>
    <w:basedOn w:val="DefaultParagraphFont"/>
    <w:uiPriority w:val="99"/>
    <w:semiHidden/>
    <w:unhideWhenUsed/>
    <w:rsid w:val="00C65B40"/>
    <w:rPr>
      <w:color w:val="954F72" w:themeColor="followedHyperlink"/>
      <w:u w:val="single"/>
    </w:rPr>
  </w:style>
  <w:style w:type="character" w:customStyle="1" w:styleId="Heading1Char">
    <w:name w:val="Heading 1 Char"/>
    <w:basedOn w:val="DefaultParagraphFont"/>
    <w:link w:val="Heading1"/>
    <w:uiPriority w:val="9"/>
    <w:rsid w:val="00F31B7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31B7C"/>
  </w:style>
  <w:style w:type="paragraph" w:styleId="Header">
    <w:name w:val="header"/>
    <w:basedOn w:val="Normal"/>
    <w:link w:val="HeaderChar"/>
    <w:uiPriority w:val="99"/>
    <w:unhideWhenUsed/>
    <w:rsid w:val="003B1B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BEA"/>
  </w:style>
  <w:style w:type="paragraph" w:styleId="Footer">
    <w:name w:val="footer"/>
    <w:basedOn w:val="Normal"/>
    <w:link w:val="FooterChar"/>
    <w:uiPriority w:val="99"/>
    <w:unhideWhenUsed/>
    <w:rsid w:val="003B1B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BEA"/>
  </w:style>
  <w:style w:type="paragraph" w:styleId="NormalWeb">
    <w:name w:val="Normal (Web)"/>
    <w:basedOn w:val="Normal"/>
    <w:uiPriority w:val="99"/>
    <w:unhideWhenUsed/>
    <w:rsid w:val="002877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11">
    <w:name w:val="Pa11"/>
    <w:basedOn w:val="Default"/>
    <w:next w:val="Default"/>
    <w:uiPriority w:val="99"/>
    <w:rsid w:val="00D27637"/>
    <w:pPr>
      <w:spacing w:line="221" w:lineRule="atLeast"/>
    </w:pPr>
    <w:rPr>
      <w:rFonts w:ascii="Gotham Narrow Book" w:hAnsi="Gotham Narrow Book" w:cstheme="minorBidi"/>
      <w:color w:val="auto"/>
    </w:rPr>
  </w:style>
  <w:style w:type="paragraph" w:customStyle="1" w:styleId="Pa9">
    <w:name w:val="Pa9"/>
    <w:basedOn w:val="Default"/>
    <w:next w:val="Default"/>
    <w:uiPriority w:val="99"/>
    <w:rsid w:val="00D27637"/>
    <w:pPr>
      <w:spacing w:line="221" w:lineRule="atLeast"/>
    </w:pPr>
    <w:rPr>
      <w:rFonts w:ascii="Gotham Narrow Book" w:hAnsi="Gotham Narrow Book" w:cstheme="minorBidi"/>
      <w:color w:val="auto"/>
    </w:rPr>
  </w:style>
  <w:style w:type="paragraph" w:customStyle="1" w:styleId="Pa15">
    <w:name w:val="Pa15"/>
    <w:basedOn w:val="Default"/>
    <w:next w:val="Default"/>
    <w:uiPriority w:val="99"/>
    <w:rsid w:val="00D27637"/>
    <w:pPr>
      <w:spacing w:line="221" w:lineRule="atLeast"/>
    </w:pPr>
    <w:rPr>
      <w:rFonts w:ascii="Gotham Narrow Book" w:hAnsi="Gotham Narrow Book" w:cstheme="minorBidi"/>
      <w:color w:val="auto"/>
    </w:rPr>
  </w:style>
  <w:style w:type="paragraph" w:styleId="PlainText">
    <w:name w:val="Plain Text"/>
    <w:basedOn w:val="Normal"/>
    <w:link w:val="PlainTextChar"/>
    <w:uiPriority w:val="99"/>
    <w:unhideWhenUsed/>
    <w:rsid w:val="00600AC2"/>
    <w:pPr>
      <w:spacing w:after="0" w:line="240" w:lineRule="auto"/>
    </w:pPr>
    <w:rPr>
      <w:rFonts w:ascii="Calibri" w:hAnsi="Calibri" w:cs="Consolas"/>
      <w:szCs w:val="21"/>
    </w:rPr>
  </w:style>
  <w:style w:type="character" w:customStyle="1" w:styleId="PlainTextChar">
    <w:name w:val="Plain Text Char"/>
    <w:basedOn w:val="DefaultParagraphFont"/>
    <w:link w:val="PlainText"/>
    <w:uiPriority w:val="99"/>
    <w:rsid w:val="00600AC2"/>
    <w:rPr>
      <w:rFonts w:ascii="Calibri" w:hAnsi="Calibri" w:cs="Consolas"/>
      <w:szCs w:val="21"/>
    </w:rPr>
  </w:style>
  <w:style w:type="paragraph" w:customStyle="1" w:styleId="Pa12">
    <w:name w:val="Pa12"/>
    <w:basedOn w:val="Default"/>
    <w:next w:val="Default"/>
    <w:uiPriority w:val="99"/>
    <w:rsid w:val="00910672"/>
    <w:pPr>
      <w:spacing w:line="221" w:lineRule="atLeast"/>
    </w:pPr>
    <w:rPr>
      <w:rFonts w:ascii="Gotham Narrow Book" w:hAnsi="Gotham Narrow Book" w:cstheme="minorBidi"/>
      <w:color w:val="auto"/>
    </w:rPr>
  </w:style>
  <w:style w:type="character" w:customStyle="1" w:styleId="Heading2Char">
    <w:name w:val="Heading 2 Char"/>
    <w:basedOn w:val="DefaultParagraphFont"/>
    <w:link w:val="Heading2"/>
    <w:uiPriority w:val="9"/>
    <w:rsid w:val="0047632A"/>
    <w:rPr>
      <w:rFonts w:asciiTheme="majorHAnsi" w:eastAsiaTheme="majorEastAsia" w:hAnsiTheme="majorHAnsi" w:cstheme="majorBidi"/>
      <w:color w:val="2E74B5" w:themeColor="accent1" w:themeShade="BF"/>
      <w:sz w:val="26"/>
      <w:szCs w:val="26"/>
    </w:rPr>
  </w:style>
  <w:style w:type="character" w:customStyle="1" w:styleId="ilfuvd">
    <w:name w:val="ilfuvd"/>
    <w:basedOn w:val="DefaultParagraphFont"/>
    <w:rsid w:val="000C1D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60317">
      <w:bodyDiv w:val="1"/>
      <w:marLeft w:val="0"/>
      <w:marRight w:val="0"/>
      <w:marTop w:val="0"/>
      <w:marBottom w:val="0"/>
      <w:divBdr>
        <w:top w:val="none" w:sz="0" w:space="0" w:color="auto"/>
        <w:left w:val="none" w:sz="0" w:space="0" w:color="auto"/>
        <w:bottom w:val="none" w:sz="0" w:space="0" w:color="auto"/>
        <w:right w:val="none" w:sz="0" w:space="0" w:color="auto"/>
      </w:divBdr>
    </w:div>
    <w:div w:id="114252830">
      <w:bodyDiv w:val="1"/>
      <w:marLeft w:val="0"/>
      <w:marRight w:val="0"/>
      <w:marTop w:val="0"/>
      <w:marBottom w:val="0"/>
      <w:divBdr>
        <w:top w:val="none" w:sz="0" w:space="0" w:color="auto"/>
        <w:left w:val="none" w:sz="0" w:space="0" w:color="auto"/>
        <w:bottom w:val="none" w:sz="0" w:space="0" w:color="auto"/>
        <w:right w:val="none" w:sz="0" w:space="0" w:color="auto"/>
      </w:divBdr>
    </w:div>
    <w:div w:id="114982713">
      <w:bodyDiv w:val="1"/>
      <w:marLeft w:val="0"/>
      <w:marRight w:val="0"/>
      <w:marTop w:val="0"/>
      <w:marBottom w:val="0"/>
      <w:divBdr>
        <w:top w:val="none" w:sz="0" w:space="0" w:color="auto"/>
        <w:left w:val="none" w:sz="0" w:space="0" w:color="auto"/>
        <w:bottom w:val="none" w:sz="0" w:space="0" w:color="auto"/>
        <w:right w:val="none" w:sz="0" w:space="0" w:color="auto"/>
      </w:divBdr>
    </w:div>
    <w:div w:id="137765097">
      <w:bodyDiv w:val="1"/>
      <w:marLeft w:val="0"/>
      <w:marRight w:val="0"/>
      <w:marTop w:val="0"/>
      <w:marBottom w:val="0"/>
      <w:divBdr>
        <w:top w:val="none" w:sz="0" w:space="0" w:color="auto"/>
        <w:left w:val="none" w:sz="0" w:space="0" w:color="auto"/>
        <w:bottom w:val="none" w:sz="0" w:space="0" w:color="auto"/>
        <w:right w:val="none" w:sz="0" w:space="0" w:color="auto"/>
      </w:divBdr>
    </w:div>
    <w:div w:id="154420214">
      <w:bodyDiv w:val="1"/>
      <w:marLeft w:val="0"/>
      <w:marRight w:val="0"/>
      <w:marTop w:val="0"/>
      <w:marBottom w:val="0"/>
      <w:divBdr>
        <w:top w:val="none" w:sz="0" w:space="0" w:color="auto"/>
        <w:left w:val="none" w:sz="0" w:space="0" w:color="auto"/>
        <w:bottom w:val="none" w:sz="0" w:space="0" w:color="auto"/>
        <w:right w:val="none" w:sz="0" w:space="0" w:color="auto"/>
      </w:divBdr>
      <w:divsChild>
        <w:div w:id="1313948630">
          <w:marLeft w:val="0"/>
          <w:marRight w:val="0"/>
          <w:marTop w:val="0"/>
          <w:marBottom w:val="0"/>
          <w:divBdr>
            <w:top w:val="none" w:sz="0" w:space="0" w:color="auto"/>
            <w:left w:val="none" w:sz="0" w:space="0" w:color="auto"/>
            <w:bottom w:val="none" w:sz="0" w:space="0" w:color="auto"/>
            <w:right w:val="none" w:sz="0" w:space="0" w:color="auto"/>
          </w:divBdr>
          <w:divsChild>
            <w:div w:id="1315720937">
              <w:marLeft w:val="0"/>
              <w:marRight w:val="0"/>
              <w:marTop w:val="0"/>
              <w:marBottom w:val="0"/>
              <w:divBdr>
                <w:top w:val="none" w:sz="0" w:space="0" w:color="auto"/>
                <w:left w:val="none" w:sz="0" w:space="0" w:color="auto"/>
                <w:bottom w:val="none" w:sz="0" w:space="0" w:color="auto"/>
                <w:right w:val="none" w:sz="0" w:space="0" w:color="auto"/>
              </w:divBdr>
              <w:divsChild>
                <w:div w:id="210503305">
                  <w:marLeft w:val="0"/>
                  <w:marRight w:val="0"/>
                  <w:marTop w:val="0"/>
                  <w:marBottom w:val="0"/>
                  <w:divBdr>
                    <w:top w:val="none" w:sz="0" w:space="0" w:color="auto"/>
                    <w:left w:val="none" w:sz="0" w:space="0" w:color="auto"/>
                    <w:bottom w:val="none" w:sz="0" w:space="0" w:color="auto"/>
                    <w:right w:val="none" w:sz="0" w:space="0" w:color="auto"/>
                  </w:divBdr>
                  <w:divsChild>
                    <w:div w:id="1161459374">
                      <w:marLeft w:val="0"/>
                      <w:marRight w:val="0"/>
                      <w:marTop w:val="0"/>
                      <w:marBottom w:val="0"/>
                      <w:divBdr>
                        <w:top w:val="none" w:sz="0" w:space="0" w:color="auto"/>
                        <w:left w:val="none" w:sz="0" w:space="0" w:color="auto"/>
                        <w:bottom w:val="none" w:sz="0" w:space="0" w:color="auto"/>
                        <w:right w:val="none" w:sz="0" w:space="0" w:color="auto"/>
                      </w:divBdr>
                      <w:divsChild>
                        <w:div w:id="450367848">
                          <w:marLeft w:val="0"/>
                          <w:marRight w:val="0"/>
                          <w:marTop w:val="0"/>
                          <w:marBottom w:val="0"/>
                          <w:divBdr>
                            <w:top w:val="none" w:sz="0" w:space="0" w:color="auto"/>
                            <w:left w:val="none" w:sz="0" w:space="0" w:color="auto"/>
                            <w:bottom w:val="none" w:sz="0" w:space="0" w:color="auto"/>
                            <w:right w:val="none" w:sz="0" w:space="0" w:color="auto"/>
                          </w:divBdr>
                          <w:divsChild>
                            <w:div w:id="3826602">
                              <w:marLeft w:val="0"/>
                              <w:marRight w:val="0"/>
                              <w:marTop w:val="0"/>
                              <w:marBottom w:val="0"/>
                              <w:divBdr>
                                <w:top w:val="none" w:sz="0" w:space="0" w:color="auto"/>
                                <w:left w:val="none" w:sz="0" w:space="0" w:color="auto"/>
                                <w:bottom w:val="none" w:sz="0" w:space="0" w:color="auto"/>
                                <w:right w:val="none" w:sz="0" w:space="0" w:color="auto"/>
                              </w:divBdr>
                              <w:divsChild>
                                <w:div w:id="1882932319">
                                  <w:marLeft w:val="0"/>
                                  <w:marRight w:val="0"/>
                                  <w:marTop w:val="0"/>
                                  <w:marBottom w:val="0"/>
                                  <w:divBdr>
                                    <w:top w:val="none" w:sz="0" w:space="0" w:color="auto"/>
                                    <w:left w:val="none" w:sz="0" w:space="0" w:color="auto"/>
                                    <w:bottom w:val="none" w:sz="0" w:space="0" w:color="auto"/>
                                    <w:right w:val="none" w:sz="0" w:space="0" w:color="auto"/>
                                  </w:divBdr>
                                  <w:divsChild>
                                    <w:div w:id="534737307">
                                      <w:marLeft w:val="0"/>
                                      <w:marRight w:val="0"/>
                                      <w:marTop w:val="0"/>
                                      <w:marBottom w:val="0"/>
                                      <w:divBdr>
                                        <w:top w:val="none" w:sz="0" w:space="0" w:color="auto"/>
                                        <w:left w:val="none" w:sz="0" w:space="0" w:color="auto"/>
                                        <w:bottom w:val="none" w:sz="0" w:space="0" w:color="auto"/>
                                        <w:right w:val="none" w:sz="0" w:space="0" w:color="auto"/>
                                      </w:divBdr>
                                      <w:divsChild>
                                        <w:div w:id="231814809">
                                          <w:marLeft w:val="0"/>
                                          <w:marRight w:val="0"/>
                                          <w:marTop w:val="0"/>
                                          <w:marBottom w:val="0"/>
                                          <w:divBdr>
                                            <w:top w:val="none" w:sz="0" w:space="0" w:color="auto"/>
                                            <w:left w:val="none" w:sz="0" w:space="0" w:color="auto"/>
                                            <w:bottom w:val="none" w:sz="0" w:space="0" w:color="auto"/>
                                            <w:right w:val="none" w:sz="0" w:space="0" w:color="auto"/>
                                          </w:divBdr>
                                          <w:divsChild>
                                            <w:div w:id="1574774250">
                                              <w:marLeft w:val="0"/>
                                              <w:marRight w:val="0"/>
                                              <w:marTop w:val="0"/>
                                              <w:marBottom w:val="0"/>
                                              <w:divBdr>
                                                <w:top w:val="none" w:sz="0" w:space="0" w:color="auto"/>
                                                <w:left w:val="none" w:sz="0" w:space="0" w:color="auto"/>
                                                <w:bottom w:val="none" w:sz="0" w:space="0" w:color="auto"/>
                                                <w:right w:val="none" w:sz="0" w:space="0" w:color="auto"/>
                                              </w:divBdr>
                                              <w:divsChild>
                                                <w:div w:id="159856162">
                                                  <w:marLeft w:val="0"/>
                                                  <w:marRight w:val="0"/>
                                                  <w:marTop w:val="0"/>
                                                  <w:marBottom w:val="0"/>
                                                  <w:divBdr>
                                                    <w:top w:val="none" w:sz="0" w:space="0" w:color="auto"/>
                                                    <w:left w:val="none" w:sz="0" w:space="0" w:color="auto"/>
                                                    <w:bottom w:val="none" w:sz="0" w:space="0" w:color="auto"/>
                                                    <w:right w:val="none" w:sz="0" w:space="0" w:color="auto"/>
                                                  </w:divBdr>
                                                  <w:divsChild>
                                                    <w:div w:id="1188954936">
                                                      <w:marLeft w:val="120"/>
                                                      <w:marRight w:val="120"/>
                                                      <w:marTop w:val="120"/>
                                                      <w:marBottom w:val="120"/>
                                                      <w:divBdr>
                                                        <w:top w:val="single" w:sz="6" w:space="0" w:color="C6C6C6"/>
                                                        <w:left w:val="single" w:sz="6" w:space="0" w:color="C6C6C6"/>
                                                        <w:bottom w:val="single" w:sz="6" w:space="0" w:color="C6C6C6"/>
                                                        <w:right w:val="single" w:sz="6" w:space="0" w:color="C6C6C6"/>
                                                      </w:divBdr>
                                                      <w:divsChild>
                                                        <w:div w:id="1386295234">
                                                          <w:marLeft w:val="0"/>
                                                          <w:marRight w:val="0"/>
                                                          <w:marTop w:val="0"/>
                                                          <w:marBottom w:val="0"/>
                                                          <w:divBdr>
                                                            <w:top w:val="none" w:sz="0" w:space="0" w:color="auto"/>
                                                            <w:left w:val="none" w:sz="0" w:space="0" w:color="auto"/>
                                                            <w:bottom w:val="none" w:sz="0" w:space="0" w:color="auto"/>
                                                            <w:right w:val="none" w:sz="0" w:space="0" w:color="auto"/>
                                                          </w:divBdr>
                                                          <w:divsChild>
                                                            <w:div w:id="1754352737">
                                                              <w:marLeft w:val="0"/>
                                                              <w:marRight w:val="0"/>
                                                              <w:marTop w:val="0"/>
                                                              <w:marBottom w:val="0"/>
                                                              <w:divBdr>
                                                                <w:top w:val="none" w:sz="0" w:space="0" w:color="auto"/>
                                                                <w:left w:val="none" w:sz="0" w:space="0" w:color="auto"/>
                                                                <w:bottom w:val="none" w:sz="0" w:space="0" w:color="auto"/>
                                                                <w:right w:val="none" w:sz="0" w:space="0" w:color="auto"/>
                                                              </w:divBdr>
                                                              <w:divsChild>
                                                                <w:div w:id="453056766">
                                                                  <w:marLeft w:val="0"/>
                                                                  <w:marRight w:val="0"/>
                                                                  <w:marTop w:val="0"/>
                                                                  <w:marBottom w:val="0"/>
                                                                  <w:divBdr>
                                                                    <w:top w:val="none" w:sz="0" w:space="0" w:color="auto"/>
                                                                    <w:left w:val="none" w:sz="0" w:space="0" w:color="auto"/>
                                                                    <w:bottom w:val="none" w:sz="0" w:space="0" w:color="auto"/>
                                                                    <w:right w:val="none" w:sz="0" w:space="0" w:color="auto"/>
                                                                  </w:divBdr>
                                                                  <w:divsChild>
                                                                    <w:div w:id="2141530282">
                                                                      <w:marLeft w:val="0"/>
                                                                      <w:marRight w:val="0"/>
                                                                      <w:marTop w:val="0"/>
                                                                      <w:marBottom w:val="0"/>
                                                                      <w:divBdr>
                                                                        <w:top w:val="none" w:sz="0" w:space="0" w:color="auto"/>
                                                                        <w:left w:val="none" w:sz="0" w:space="0" w:color="auto"/>
                                                                        <w:bottom w:val="none" w:sz="0" w:space="0" w:color="auto"/>
                                                                        <w:right w:val="none" w:sz="0" w:space="0" w:color="auto"/>
                                                                      </w:divBdr>
                                                                      <w:divsChild>
                                                                        <w:div w:id="329646126">
                                                                          <w:marLeft w:val="0"/>
                                                                          <w:marRight w:val="0"/>
                                                                          <w:marTop w:val="0"/>
                                                                          <w:marBottom w:val="0"/>
                                                                          <w:divBdr>
                                                                            <w:top w:val="none" w:sz="0" w:space="0" w:color="auto"/>
                                                                            <w:left w:val="none" w:sz="0" w:space="0" w:color="auto"/>
                                                                            <w:bottom w:val="none" w:sz="0" w:space="0" w:color="auto"/>
                                                                            <w:right w:val="none" w:sz="0" w:space="0" w:color="auto"/>
                                                                          </w:divBdr>
                                                                          <w:divsChild>
                                                                            <w:div w:id="1191995523">
                                                                              <w:marLeft w:val="0"/>
                                                                              <w:marRight w:val="0"/>
                                                                              <w:marTop w:val="0"/>
                                                                              <w:marBottom w:val="0"/>
                                                                              <w:divBdr>
                                                                                <w:top w:val="none" w:sz="0" w:space="0" w:color="auto"/>
                                                                                <w:left w:val="none" w:sz="0" w:space="0" w:color="auto"/>
                                                                                <w:bottom w:val="none" w:sz="0" w:space="0" w:color="auto"/>
                                                                                <w:right w:val="none" w:sz="0" w:space="0" w:color="auto"/>
                                                                              </w:divBdr>
                                                                              <w:divsChild>
                                                                                <w:div w:id="1155612501">
                                                                                  <w:marLeft w:val="0"/>
                                                                                  <w:marRight w:val="0"/>
                                                                                  <w:marTop w:val="0"/>
                                                                                  <w:marBottom w:val="0"/>
                                                                                  <w:divBdr>
                                                                                    <w:top w:val="none" w:sz="0" w:space="0" w:color="auto"/>
                                                                                    <w:left w:val="none" w:sz="0" w:space="0" w:color="auto"/>
                                                                                    <w:bottom w:val="none" w:sz="0" w:space="0" w:color="auto"/>
                                                                                    <w:right w:val="none" w:sz="0" w:space="0" w:color="auto"/>
                                                                                  </w:divBdr>
                                                                                  <w:divsChild>
                                                                                    <w:div w:id="1202402997">
                                                                                      <w:marLeft w:val="0"/>
                                                                                      <w:marRight w:val="0"/>
                                                                                      <w:marTop w:val="0"/>
                                                                                      <w:marBottom w:val="0"/>
                                                                                      <w:divBdr>
                                                                                        <w:top w:val="none" w:sz="0" w:space="0" w:color="auto"/>
                                                                                        <w:left w:val="none" w:sz="0" w:space="0" w:color="auto"/>
                                                                                        <w:bottom w:val="none" w:sz="0" w:space="0" w:color="auto"/>
                                                                                        <w:right w:val="none" w:sz="0" w:space="0" w:color="auto"/>
                                                                                      </w:divBdr>
                                                                                    </w:div>
                                                                                    <w:div w:id="1288510480">
                                                                                      <w:marLeft w:val="0"/>
                                                                                      <w:marRight w:val="0"/>
                                                                                      <w:marTop w:val="0"/>
                                                                                      <w:marBottom w:val="0"/>
                                                                                      <w:divBdr>
                                                                                        <w:top w:val="none" w:sz="0" w:space="0" w:color="auto"/>
                                                                                        <w:left w:val="none" w:sz="0" w:space="0" w:color="auto"/>
                                                                                        <w:bottom w:val="none" w:sz="0" w:space="0" w:color="auto"/>
                                                                                        <w:right w:val="none" w:sz="0" w:space="0" w:color="auto"/>
                                                                                      </w:divBdr>
                                                                                    </w:div>
                                                                                    <w:div w:id="570965278">
                                                                                      <w:marLeft w:val="0"/>
                                                                                      <w:marRight w:val="0"/>
                                                                                      <w:marTop w:val="0"/>
                                                                                      <w:marBottom w:val="0"/>
                                                                                      <w:divBdr>
                                                                                        <w:top w:val="none" w:sz="0" w:space="0" w:color="auto"/>
                                                                                        <w:left w:val="none" w:sz="0" w:space="0" w:color="auto"/>
                                                                                        <w:bottom w:val="none" w:sz="0" w:space="0" w:color="auto"/>
                                                                                        <w:right w:val="none" w:sz="0" w:space="0" w:color="auto"/>
                                                                                      </w:divBdr>
                                                                                    </w:div>
                                                                                    <w:div w:id="943541266">
                                                                                      <w:marLeft w:val="0"/>
                                                                                      <w:marRight w:val="0"/>
                                                                                      <w:marTop w:val="0"/>
                                                                                      <w:marBottom w:val="0"/>
                                                                                      <w:divBdr>
                                                                                        <w:top w:val="none" w:sz="0" w:space="0" w:color="auto"/>
                                                                                        <w:left w:val="none" w:sz="0" w:space="0" w:color="auto"/>
                                                                                        <w:bottom w:val="none" w:sz="0" w:space="0" w:color="auto"/>
                                                                                        <w:right w:val="none" w:sz="0" w:space="0" w:color="auto"/>
                                                                                      </w:divBdr>
                                                                                    </w:div>
                                                                                    <w:div w:id="2118209323">
                                                                                      <w:marLeft w:val="0"/>
                                                                                      <w:marRight w:val="0"/>
                                                                                      <w:marTop w:val="0"/>
                                                                                      <w:marBottom w:val="0"/>
                                                                                      <w:divBdr>
                                                                                        <w:top w:val="none" w:sz="0" w:space="0" w:color="auto"/>
                                                                                        <w:left w:val="none" w:sz="0" w:space="0" w:color="auto"/>
                                                                                        <w:bottom w:val="none" w:sz="0" w:space="0" w:color="auto"/>
                                                                                        <w:right w:val="none" w:sz="0" w:space="0" w:color="auto"/>
                                                                                      </w:divBdr>
                                                                                    </w:div>
                                                                                    <w:div w:id="1255089627">
                                                                                      <w:marLeft w:val="0"/>
                                                                                      <w:marRight w:val="0"/>
                                                                                      <w:marTop w:val="0"/>
                                                                                      <w:marBottom w:val="0"/>
                                                                                      <w:divBdr>
                                                                                        <w:top w:val="none" w:sz="0" w:space="0" w:color="auto"/>
                                                                                        <w:left w:val="none" w:sz="0" w:space="0" w:color="auto"/>
                                                                                        <w:bottom w:val="none" w:sz="0" w:space="0" w:color="auto"/>
                                                                                        <w:right w:val="none" w:sz="0" w:space="0" w:color="auto"/>
                                                                                      </w:divBdr>
                                                                                    </w:div>
                                                                                    <w:div w:id="1698044731">
                                                                                      <w:marLeft w:val="0"/>
                                                                                      <w:marRight w:val="0"/>
                                                                                      <w:marTop w:val="0"/>
                                                                                      <w:marBottom w:val="0"/>
                                                                                      <w:divBdr>
                                                                                        <w:top w:val="none" w:sz="0" w:space="0" w:color="auto"/>
                                                                                        <w:left w:val="none" w:sz="0" w:space="0" w:color="auto"/>
                                                                                        <w:bottom w:val="none" w:sz="0" w:space="0" w:color="auto"/>
                                                                                        <w:right w:val="none" w:sz="0" w:space="0" w:color="auto"/>
                                                                                      </w:divBdr>
                                                                                    </w:div>
                                                                                    <w:div w:id="1147629645">
                                                                                      <w:marLeft w:val="0"/>
                                                                                      <w:marRight w:val="0"/>
                                                                                      <w:marTop w:val="0"/>
                                                                                      <w:marBottom w:val="0"/>
                                                                                      <w:divBdr>
                                                                                        <w:top w:val="none" w:sz="0" w:space="0" w:color="auto"/>
                                                                                        <w:left w:val="none" w:sz="0" w:space="0" w:color="auto"/>
                                                                                        <w:bottom w:val="none" w:sz="0" w:space="0" w:color="auto"/>
                                                                                        <w:right w:val="none" w:sz="0" w:space="0" w:color="auto"/>
                                                                                      </w:divBdr>
                                                                                    </w:div>
                                                                                    <w:div w:id="1781874364">
                                                                                      <w:marLeft w:val="0"/>
                                                                                      <w:marRight w:val="0"/>
                                                                                      <w:marTop w:val="0"/>
                                                                                      <w:marBottom w:val="0"/>
                                                                                      <w:divBdr>
                                                                                        <w:top w:val="none" w:sz="0" w:space="0" w:color="auto"/>
                                                                                        <w:left w:val="none" w:sz="0" w:space="0" w:color="auto"/>
                                                                                        <w:bottom w:val="none" w:sz="0" w:space="0" w:color="auto"/>
                                                                                        <w:right w:val="none" w:sz="0" w:space="0" w:color="auto"/>
                                                                                      </w:divBdr>
                                                                                    </w:div>
                                                                                    <w:div w:id="1047726254">
                                                                                      <w:marLeft w:val="0"/>
                                                                                      <w:marRight w:val="0"/>
                                                                                      <w:marTop w:val="0"/>
                                                                                      <w:marBottom w:val="0"/>
                                                                                      <w:divBdr>
                                                                                        <w:top w:val="none" w:sz="0" w:space="0" w:color="auto"/>
                                                                                        <w:left w:val="none" w:sz="0" w:space="0" w:color="auto"/>
                                                                                        <w:bottom w:val="none" w:sz="0" w:space="0" w:color="auto"/>
                                                                                        <w:right w:val="none" w:sz="0" w:space="0" w:color="auto"/>
                                                                                      </w:divBdr>
                                                                                    </w:div>
                                                                                    <w:div w:id="348416671">
                                                                                      <w:marLeft w:val="0"/>
                                                                                      <w:marRight w:val="0"/>
                                                                                      <w:marTop w:val="0"/>
                                                                                      <w:marBottom w:val="0"/>
                                                                                      <w:divBdr>
                                                                                        <w:top w:val="none" w:sz="0" w:space="0" w:color="auto"/>
                                                                                        <w:left w:val="none" w:sz="0" w:space="0" w:color="auto"/>
                                                                                        <w:bottom w:val="none" w:sz="0" w:space="0" w:color="auto"/>
                                                                                        <w:right w:val="none" w:sz="0" w:space="0" w:color="auto"/>
                                                                                      </w:divBdr>
                                                                                    </w:div>
                                                                                    <w:div w:id="258682657">
                                                                                      <w:marLeft w:val="0"/>
                                                                                      <w:marRight w:val="0"/>
                                                                                      <w:marTop w:val="0"/>
                                                                                      <w:marBottom w:val="0"/>
                                                                                      <w:divBdr>
                                                                                        <w:top w:val="none" w:sz="0" w:space="0" w:color="auto"/>
                                                                                        <w:left w:val="none" w:sz="0" w:space="0" w:color="auto"/>
                                                                                        <w:bottom w:val="none" w:sz="0" w:space="0" w:color="auto"/>
                                                                                        <w:right w:val="none" w:sz="0" w:space="0" w:color="auto"/>
                                                                                      </w:divBdr>
                                                                                    </w:div>
                                                                                    <w:div w:id="682560472">
                                                                                      <w:marLeft w:val="0"/>
                                                                                      <w:marRight w:val="0"/>
                                                                                      <w:marTop w:val="0"/>
                                                                                      <w:marBottom w:val="0"/>
                                                                                      <w:divBdr>
                                                                                        <w:top w:val="none" w:sz="0" w:space="0" w:color="auto"/>
                                                                                        <w:left w:val="none" w:sz="0" w:space="0" w:color="auto"/>
                                                                                        <w:bottom w:val="none" w:sz="0" w:space="0" w:color="auto"/>
                                                                                        <w:right w:val="none" w:sz="0" w:space="0" w:color="auto"/>
                                                                                      </w:divBdr>
                                                                                    </w:div>
                                                                                    <w:div w:id="1691029818">
                                                                                      <w:marLeft w:val="0"/>
                                                                                      <w:marRight w:val="0"/>
                                                                                      <w:marTop w:val="0"/>
                                                                                      <w:marBottom w:val="0"/>
                                                                                      <w:divBdr>
                                                                                        <w:top w:val="none" w:sz="0" w:space="0" w:color="auto"/>
                                                                                        <w:left w:val="none" w:sz="0" w:space="0" w:color="auto"/>
                                                                                        <w:bottom w:val="none" w:sz="0" w:space="0" w:color="auto"/>
                                                                                        <w:right w:val="none" w:sz="0" w:space="0" w:color="auto"/>
                                                                                      </w:divBdr>
                                                                                    </w:div>
                                                                                    <w:div w:id="1913197701">
                                                                                      <w:marLeft w:val="0"/>
                                                                                      <w:marRight w:val="0"/>
                                                                                      <w:marTop w:val="0"/>
                                                                                      <w:marBottom w:val="0"/>
                                                                                      <w:divBdr>
                                                                                        <w:top w:val="none" w:sz="0" w:space="0" w:color="auto"/>
                                                                                        <w:left w:val="none" w:sz="0" w:space="0" w:color="auto"/>
                                                                                        <w:bottom w:val="none" w:sz="0" w:space="0" w:color="auto"/>
                                                                                        <w:right w:val="none" w:sz="0" w:space="0" w:color="auto"/>
                                                                                      </w:divBdr>
                                                                                    </w:div>
                                                                                    <w:div w:id="818499341">
                                                                                      <w:marLeft w:val="0"/>
                                                                                      <w:marRight w:val="0"/>
                                                                                      <w:marTop w:val="0"/>
                                                                                      <w:marBottom w:val="0"/>
                                                                                      <w:divBdr>
                                                                                        <w:top w:val="none" w:sz="0" w:space="0" w:color="auto"/>
                                                                                        <w:left w:val="none" w:sz="0" w:space="0" w:color="auto"/>
                                                                                        <w:bottom w:val="none" w:sz="0" w:space="0" w:color="auto"/>
                                                                                        <w:right w:val="none" w:sz="0" w:space="0" w:color="auto"/>
                                                                                      </w:divBdr>
                                                                                    </w:div>
                                                                                    <w:div w:id="962350144">
                                                                                      <w:marLeft w:val="0"/>
                                                                                      <w:marRight w:val="0"/>
                                                                                      <w:marTop w:val="0"/>
                                                                                      <w:marBottom w:val="0"/>
                                                                                      <w:divBdr>
                                                                                        <w:top w:val="none" w:sz="0" w:space="0" w:color="auto"/>
                                                                                        <w:left w:val="none" w:sz="0" w:space="0" w:color="auto"/>
                                                                                        <w:bottom w:val="none" w:sz="0" w:space="0" w:color="auto"/>
                                                                                        <w:right w:val="none" w:sz="0" w:space="0" w:color="auto"/>
                                                                                      </w:divBdr>
                                                                                    </w:div>
                                                                                    <w:div w:id="1164007632">
                                                                                      <w:marLeft w:val="0"/>
                                                                                      <w:marRight w:val="0"/>
                                                                                      <w:marTop w:val="0"/>
                                                                                      <w:marBottom w:val="0"/>
                                                                                      <w:divBdr>
                                                                                        <w:top w:val="none" w:sz="0" w:space="0" w:color="auto"/>
                                                                                        <w:left w:val="none" w:sz="0" w:space="0" w:color="auto"/>
                                                                                        <w:bottom w:val="none" w:sz="0" w:space="0" w:color="auto"/>
                                                                                        <w:right w:val="none" w:sz="0" w:space="0" w:color="auto"/>
                                                                                      </w:divBdr>
                                                                                    </w:div>
                                                                                    <w:div w:id="1332223630">
                                                                                      <w:marLeft w:val="0"/>
                                                                                      <w:marRight w:val="0"/>
                                                                                      <w:marTop w:val="0"/>
                                                                                      <w:marBottom w:val="0"/>
                                                                                      <w:divBdr>
                                                                                        <w:top w:val="none" w:sz="0" w:space="0" w:color="auto"/>
                                                                                        <w:left w:val="none" w:sz="0" w:space="0" w:color="auto"/>
                                                                                        <w:bottom w:val="none" w:sz="0" w:space="0" w:color="auto"/>
                                                                                        <w:right w:val="none" w:sz="0" w:space="0" w:color="auto"/>
                                                                                      </w:divBdr>
                                                                                    </w:div>
                                                                                    <w:div w:id="116517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728148">
      <w:bodyDiv w:val="1"/>
      <w:marLeft w:val="0"/>
      <w:marRight w:val="0"/>
      <w:marTop w:val="0"/>
      <w:marBottom w:val="0"/>
      <w:divBdr>
        <w:top w:val="none" w:sz="0" w:space="0" w:color="auto"/>
        <w:left w:val="none" w:sz="0" w:space="0" w:color="auto"/>
        <w:bottom w:val="none" w:sz="0" w:space="0" w:color="auto"/>
        <w:right w:val="none" w:sz="0" w:space="0" w:color="auto"/>
      </w:divBdr>
    </w:div>
    <w:div w:id="201092086">
      <w:bodyDiv w:val="1"/>
      <w:marLeft w:val="0"/>
      <w:marRight w:val="0"/>
      <w:marTop w:val="0"/>
      <w:marBottom w:val="0"/>
      <w:divBdr>
        <w:top w:val="none" w:sz="0" w:space="0" w:color="auto"/>
        <w:left w:val="none" w:sz="0" w:space="0" w:color="auto"/>
        <w:bottom w:val="none" w:sz="0" w:space="0" w:color="auto"/>
        <w:right w:val="none" w:sz="0" w:space="0" w:color="auto"/>
      </w:divBdr>
    </w:div>
    <w:div w:id="203644695">
      <w:bodyDiv w:val="1"/>
      <w:marLeft w:val="0"/>
      <w:marRight w:val="0"/>
      <w:marTop w:val="0"/>
      <w:marBottom w:val="0"/>
      <w:divBdr>
        <w:top w:val="none" w:sz="0" w:space="0" w:color="auto"/>
        <w:left w:val="none" w:sz="0" w:space="0" w:color="auto"/>
        <w:bottom w:val="none" w:sz="0" w:space="0" w:color="auto"/>
        <w:right w:val="none" w:sz="0" w:space="0" w:color="auto"/>
      </w:divBdr>
    </w:div>
    <w:div w:id="283655994">
      <w:bodyDiv w:val="1"/>
      <w:marLeft w:val="0"/>
      <w:marRight w:val="0"/>
      <w:marTop w:val="0"/>
      <w:marBottom w:val="0"/>
      <w:divBdr>
        <w:top w:val="none" w:sz="0" w:space="0" w:color="auto"/>
        <w:left w:val="none" w:sz="0" w:space="0" w:color="auto"/>
        <w:bottom w:val="none" w:sz="0" w:space="0" w:color="auto"/>
        <w:right w:val="none" w:sz="0" w:space="0" w:color="auto"/>
      </w:divBdr>
    </w:div>
    <w:div w:id="300887798">
      <w:bodyDiv w:val="1"/>
      <w:marLeft w:val="0"/>
      <w:marRight w:val="0"/>
      <w:marTop w:val="0"/>
      <w:marBottom w:val="0"/>
      <w:divBdr>
        <w:top w:val="none" w:sz="0" w:space="0" w:color="auto"/>
        <w:left w:val="none" w:sz="0" w:space="0" w:color="auto"/>
        <w:bottom w:val="none" w:sz="0" w:space="0" w:color="auto"/>
        <w:right w:val="none" w:sz="0" w:space="0" w:color="auto"/>
      </w:divBdr>
    </w:div>
    <w:div w:id="368455961">
      <w:bodyDiv w:val="1"/>
      <w:marLeft w:val="0"/>
      <w:marRight w:val="0"/>
      <w:marTop w:val="0"/>
      <w:marBottom w:val="0"/>
      <w:divBdr>
        <w:top w:val="none" w:sz="0" w:space="0" w:color="auto"/>
        <w:left w:val="none" w:sz="0" w:space="0" w:color="auto"/>
        <w:bottom w:val="none" w:sz="0" w:space="0" w:color="auto"/>
        <w:right w:val="none" w:sz="0" w:space="0" w:color="auto"/>
      </w:divBdr>
    </w:div>
    <w:div w:id="416027285">
      <w:bodyDiv w:val="1"/>
      <w:marLeft w:val="0"/>
      <w:marRight w:val="0"/>
      <w:marTop w:val="0"/>
      <w:marBottom w:val="0"/>
      <w:divBdr>
        <w:top w:val="none" w:sz="0" w:space="0" w:color="auto"/>
        <w:left w:val="none" w:sz="0" w:space="0" w:color="auto"/>
        <w:bottom w:val="none" w:sz="0" w:space="0" w:color="auto"/>
        <w:right w:val="none" w:sz="0" w:space="0" w:color="auto"/>
      </w:divBdr>
    </w:div>
    <w:div w:id="429089364">
      <w:bodyDiv w:val="1"/>
      <w:marLeft w:val="0"/>
      <w:marRight w:val="0"/>
      <w:marTop w:val="0"/>
      <w:marBottom w:val="0"/>
      <w:divBdr>
        <w:top w:val="none" w:sz="0" w:space="0" w:color="auto"/>
        <w:left w:val="none" w:sz="0" w:space="0" w:color="auto"/>
        <w:bottom w:val="none" w:sz="0" w:space="0" w:color="auto"/>
        <w:right w:val="none" w:sz="0" w:space="0" w:color="auto"/>
      </w:divBdr>
    </w:div>
    <w:div w:id="467287190">
      <w:bodyDiv w:val="1"/>
      <w:marLeft w:val="0"/>
      <w:marRight w:val="0"/>
      <w:marTop w:val="0"/>
      <w:marBottom w:val="0"/>
      <w:divBdr>
        <w:top w:val="none" w:sz="0" w:space="0" w:color="auto"/>
        <w:left w:val="none" w:sz="0" w:space="0" w:color="auto"/>
        <w:bottom w:val="none" w:sz="0" w:space="0" w:color="auto"/>
        <w:right w:val="none" w:sz="0" w:space="0" w:color="auto"/>
      </w:divBdr>
    </w:div>
    <w:div w:id="478959617">
      <w:bodyDiv w:val="1"/>
      <w:marLeft w:val="0"/>
      <w:marRight w:val="0"/>
      <w:marTop w:val="0"/>
      <w:marBottom w:val="0"/>
      <w:divBdr>
        <w:top w:val="none" w:sz="0" w:space="0" w:color="auto"/>
        <w:left w:val="none" w:sz="0" w:space="0" w:color="auto"/>
        <w:bottom w:val="none" w:sz="0" w:space="0" w:color="auto"/>
        <w:right w:val="none" w:sz="0" w:space="0" w:color="auto"/>
      </w:divBdr>
    </w:div>
    <w:div w:id="497162709">
      <w:bodyDiv w:val="1"/>
      <w:marLeft w:val="0"/>
      <w:marRight w:val="0"/>
      <w:marTop w:val="0"/>
      <w:marBottom w:val="0"/>
      <w:divBdr>
        <w:top w:val="none" w:sz="0" w:space="0" w:color="auto"/>
        <w:left w:val="none" w:sz="0" w:space="0" w:color="auto"/>
        <w:bottom w:val="none" w:sz="0" w:space="0" w:color="auto"/>
        <w:right w:val="none" w:sz="0" w:space="0" w:color="auto"/>
      </w:divBdr>
    </w:div>
    <w:div w:id="519439902">
      <w:bodyDiv w:val="1"/>
      <w:marLeft w:val="0"/>
      <w:marRight w:val="0"/>
      <w:marTop w:val="0"/>
      <w:marBottom w:val="0"/>
      <w:divBdr>
        <w:top w:val="none" w:sz="0" w:space="0" w:color="auto"/>
        <w:left w:val="none" w:sz="0" w:space="0" w:color="auto"/>
        <w:bottom w:val="none" w:sz="0" w:space="0" w:color="auto"/>
        <w:right w:val="none" w:sz="0" w:space="0" w:color="auto"/>
      </w:divBdr>
    </w:div>
    <w:div w:id="578059037">
      <w:bodyDiv w:val="1"/>
      <w:marLeft w:val="0"/>
      <w:marRight w:val="0"/>
      <w:marTop w:val="0"/>
      <w:marBottom w:val="0"/>
      <w:divBdr>
        <w:top w:val="none" w:sz="0" w:space="0" w:color="auto"/>
        <w:left w:val="none" w:sz="0" w:space="0" w:color="auto"/>
        <w:bottom w:val="none" w:sz="0" w:space="0" w:color="auto"/>
        <w:right w:val="none" w:sz="0" w:space="0" w:color="auto"/>
      </w:divBdr>
    </w:div>
    <w:div w:id="596908055">
      <w:bodyDiv w:val="1"/>
      <w:marLeft w:val="0"/>
      <w:marRight w:val="0"/>
      <w:marTop w:val="0"/>
      <w:marBottom w:val="0"/>
      <w:divBdr>
        <w:top w:val="none" w:sz="0" w:space="0" w:color="auto"/>
        <w:left w:val="none" w:sz="0" w:space="0" w:color="auto"/>
        <w:bottom w:val="none" w:sz="0" w:space="0" w:color="auto"/>
        <w:right w:val="none" w:sz="0" w:space="0" w:color="auto"/>
      </w:divBdr>
    </w:div>
    <w:div w:id="638344120">
      <w:bodyDiv w:val="1"/>
      <w:marLeft w:val="0"/>
      <w:marRight w:val="0"/>
      <w:marTop w:val="0"/>
      <w:marBottom w:val="0"/>
      <w:divBdr>
        <w:top w:val="none" w:sz="0" w:space="0" w:color="auto"/>
        <w:left w:val="none" w:sz="0" w:space="0" w:color="auto"/>
        <w:bottom w:val="none" w:sz="0" w:space="0" w:color="auto"/>
        <w:right w:val="none" w:sz="0" w:space="0" w:color="auto"/>
      </w:divBdr>
    </w:div>
    <w:div w:id="645473979">
      <w:bodyDiv w:val="1"/>
      <w:marLeft w:val="0"/>
      <w:marRight w:val="0"/>
      <w:marTop w:val="0"/>
      <w:marBottom w:val="0"/>
      <w:divBdr>
        <w:top w:val="none" w:sz="0" w:space="0" w:color="auto"/>
        <w:left w:val="none" w:sz="0" w:space="0" w:color="auto"/>
        <w:bottom w:val="none" w:sz="0" w:space="0" w:color="auto"/>
        <w:right w:val="none" w:sz="0" w:space="0" w:color="auto"/>
      </w:divBdr>
      <w:divsChild>
        <w:div w:id="1819495554">
          <w:marLeft w:val="547"/>
          <w:marRight w:val="0"/>
          <w:marTop w:val="0"/>
          <w:marBottom w:val="0"/>
          <w:divBdr>
            <w:top w:val="none" w:sz="0" w:space="0" w:color="auto"/>
            <w:left w:val="none" w:sz="0" w:space="0" w:color="auto"/>
            <w:bottom w:val="none" w:sz="0" w:space="0" w:color="auto"/>
            <w:right w:val="none" w:sz="0" w:space="0" w:color="auto"/>
          </w:divBdr>
        </w:div>
      </w:divsChild>
    </w:div>
    <w:div w:id="697048568">
      <w:bodyDiv w:val="1"/>
      <w:marLeft w:val="0"/>
      <w:marRight w:val="0"/>
      <w:marTop w:val="0"/>
      <w:marBottom w:val="0"/>
      <w:divBdr>
        <w:top w:val="none" w:sz="0" w:space="0" w:color="auto"/>
        <w:left w:val="none" w:sz="0" w:space="0" w:color="auto"/>
        <w:bottom w:val="none" w:sz="0" w:space="0" w:color="auto"/>
        <w:right w:val="none" w:sz="0" w:space="0" w:color="auto"/>
      </w:divBdr>
    </w:div>
    <w:div w:id="742144941">
      <w:bodyDiv w:val="1"/>
      <w:marLeft w:val="0"/>
      <w:marRight w:val="0"/>
      <w:marTop w:val="0"/>
      <w:marBottom w:val="0"/>
      <w:divBdr>
        <w:top w:val="none" w:sz="0" w:space="0" w:color="auto"/>
        <w:left w:val="none" w:sz="0" w:space="0" w:color="auto"/>
        <w:bottom w:val="none" w:sz="0" w:space="0" w:color="auto"/>
        <w:right w:val="none" w:sz="0" w:space="0" w:color="auto"/>
      </w:divBdr>
    </w:div>
    <w:div w:id="750085178">
      <w:bodyDiv w:val="1"/>
      <w:marLeft w:val="0"/>
      <w:marRight w:val="0"/>
      <w:marTop w:val="0"/>
      <w:marBottom w:val="0"/>
      <w:divBdr>
        <w:top w:val="none" w:sz="0" w:space="0" w:color="auto"/>
        <w:left w:val="none" w:sz="0" w:space="0" w:color="auto"/>
        <w:bottom w:val="none" w:sz="0" w:space="0" w:color="auto"/>
        <w:right w:val="none" w:sz="0" w:space="0" w:color="auto"/>
      </w:divBdr>
      <w:divsChild>
        <w:div w:id="887447753">
          <w:marLeft w:val="0"/>
          <w:marRight w:val="0"/>
          <w:marTop w:val="0"/>
          <w:marBottom w:val="0"/>
          <w:divBdr>
            <w:top w:val="none" w:sz="0" w:space="0" w:color="auto"/>
            <w:left w:val="none" w:sz="0" w:space="0" w:color="auto"/>
            <w:bottom w:val="none" w:sz="0" w:space="0" w:color="auto"/>
            <w:right w:val="none" w:sz="0" w:space="0" w:color="auto"/>
          </w:divBdr>
          <w:divsChild>
            <w:div w:id="1496384931">
              <w:marLeft w:val="0"/>
              <w:marRight w:val="0"/>
              <w:marTop w:val="0"/>
              <w:marBottom w:val="0"/>
              <w:divBdr>
                <w:top w:val="none" w:sz="0" w:space="0" w:color="auto"/>
                <w:left w:val="none" w:sz="0" w:space="0" w:color="auto"/>
                <w:bottom w:val="none" w:sz="0" w:space="0" w:color="auto"/>
                <w:right w:val="none" w:sz="0" w:space="0" w:color="auto"/>
              </w:divBdr>
              <w:divsChild>
                <w:div w:id="811947099">
                  <w:marLeft w:val="0"/>
                  <w:marRight w:val="0"/>
                  <w:marTop w:val="0"/>
                  <w:marBottom w:val="0"/>
                  <w:divBdr>
                    <w:top w:val="none" w:sz="0" w:space="0" w:color="auto"/>
                    <w:left w:val="none" w:sz="0" w:space="0" w:color="auto"/>
                    <w:bottom w:val="none" w:sz="0" w:space="0" w:color="auto"/>
                    <w:right w:val="none" w:sz="0" w:space="0" w:color="auto"/>
                  </w:divBdr>
                  <w:divsChild>
                    <w:div w:id="176070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281900">
      <w:bodyDiv w:val="1"/>
      <w:marLeft w:val="0"/>
      <w:marRight w:val="0"/>
      <w:marTop w:val="0"/>
      <w:marBottom w:val="0"/>
      <w:divBdr>
        <w:top w:val="none" w:sz="0" w:space="0" w:color="auto"/>
        <w:left w:val="none" w:sz="0" w:space="0" w:color="auto"/>
        <w:bottom w:val="none" w:sz="0" w:space="0" w:color="auto"/>
        <w:right w:val="none" w:sz="0" w:space="0" w:color="auto"/>
      </w:divBdr>
    </w:div>
    <w:div w:id="790630647">
      <w:bodyDiv w:val="1"/>
      <w:marLeft w:val="0"/>
      <w:marRight w:val="0"/>
      <w:marTop w:val="0"/>
      <w:marBottom w:val="0"/>
      <w:divBdr>
        <w:top w:val="none" w:sz="0" w:space="0" w:color="auto"/>
        <w:left w:val="none" w:sz="0" w:space="0" w:color="auto"/>
        <w:bottom w:val="none" w:sz="0" w:space="0" w:color="auto"/>
        <w:right w:val="none" w:sz="0" w:space="0" w:color="auto"/>
      </w:divBdr>
    </w:div>
    <w:div w:id="838425595">
      <w:bodyDiv w:val="1"/>
      <w:marLeft w:val="0"/>
      <w:marRight w:val="0"/>
      <w:marTop w:val="0"/>
      <w:marBottom w:val="0"/>
      <w:divBdr>
        <w:top w:val="none" w:sz="0" w:space="0" w:color="auto"/>
        <w:left w:val="none" w:sz="0" w:space="0" w:color="auto"/>
        <w:bottom w:val="none" w:sz="0" w:space="0" w:color="auto"/>
        <w:right w:val="none" w:sz="0" w:space="0" w:color="auto"/>
      </w:divBdr>
      <w:divsChild>
        <w:div w:id="1721440743">
          <w:marLeft w:val="0"/>
          <w:marRight w:val="0"/>
          <w:marTop w:val="0"/>
          <w:marBottom w:val="0"/>
          <w:divBdr>
            <w:top w:val="none" w:sz="0" w:space="0" w:color="auto"/>
            <w:left w:val="none" w:sz="0" w:space="0" w:color="auto"/>
            <w:bottom w:val="none" w:sz="0" w:space="0" w:color="auto"/>
            <w:right w:val="none" w:sz="0" w:space="0" w:color="auto"/>
          </w:divBdr>
          <w:divsChild>
            <w:div w:id="1808545932">
              <w:marLeft w:val="0"/>
              <w:marRight w:val="0"/>
              <w:marTop w:val="0"/>
              <w:marBottom w:val="0"/>
              <w:divBdr>
                <w:top w:val="none" w:sz="0" w:space="0" w:color="auto"/>
                <w:left w:val="none" w:sz="0" w:space="0" w:color="auto"/>
                <w:bottom w:val="none" w:sz="0" w:space="0" w:color="auto"/>
                <w:right w:val="none" w:sz="0" w:space="0" w:color="auto"/>
              </w:divBdr>
              <w:divsChild>
                <w:div w:id="462619134">
                  <w:marLeft w:val="0"/>
                  <w:marRight w:val="0"/>
                  <w:marTop w:val="0"/>
                  <w:marBottom w:val="0"/>
                  <w:divBdr>
                    <w:top w:val="none" w:sz="0" w:space="0" w:color="auto"/>
                    <w:left w:val="none" w:sz="0" w:space="0" w:color="auto"/>
                    <w:bottom w:val="none" w:sz="0" w:space="0" w:color="auto"/>
                    <w:right w:val="none" w:sz="0" w:space="0" w:color="auto"/>
                  </w:divBdr>
                  <w:divsChild>
                    <w:div w:id="2083601726">
                      <w:marLeft w:val="0"/>
                      <w:marRight w:val="0"/>
                      <w:marTop w:val="0"/>
                      <w:marBottom w:val="0"/>
                      <w:divBdr>
                        <w:top w:val="none" w:sz="0" w:space="0" w:color="auto"/>
                        <w:left w:val="none" w:sz="0" w:space="0" w:color="auto"/>
                        <w:bottom w:val="none" w:sz="0" w:space="0" w:color="auto"/>
                        <w:right w:val="none" w:sz="0" w:space="0" w:color="auto"/>
                      </w:divBdr>
                      <w:divsChild>
                        <w:div w:id="1533836473">
                          <w:marLeft w:val="0"/>
                          <w:marRight w:val="0"/>
                          <w:marTop w:val="0"/>
                          <w:marBottom w:val="0"/>
                          <w:divBdr>
                            <w:top w:val="none" w:sz="0" w:space="0" w:color="auto"/>
                            <w:left w:val="none" w:sz="0" w:space="0" w:color="auto"/>
                            <w:bottom w:val="none" w:sz="0" w:space="0" w:color="auto"/>
                            <w:right w:val="none" w:sz="0" w:space="0" w:color="auto"/>
                          </w:divBdr>
                          <w:divsChild>
                            <w:div w:id="127470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969545">
      <w:bodyDiv w:val="1"/>
      <w:marLeft w:val="0"/>
      <w:marRight w:val="0"/>
      <w:marTop w:val="0"/>
      <w:marBottom w:val="0"/>
      <w:divBdr>
        <w:top w:val="none" w:sz="0" w:space="0" w:color="auto"/>
        <w:left w:val="none" w:sz="0" w:space="0" w:color="auto"/>
        <w:bottom w:val="none" w:sz="0" w:space="0" w:color="auto"/>
        <w:right w:val="none" w:sz="0" w:space="0" w:color="auto"/>
      </w:divBdr>
    </w:div>
    <w:div w:id="911162066">
      <w:bodyDiv w:val="1"/>
      <w:marLeft w:val="0"/>
      <w:marRight w:val="0"/>
      <w:marTop w:val="0"/>
      <w:marBottom w:val="0"/>
      <w:divBdr>
        <w:top w:val="none" w:sz="0" w:space="0" w:color="auto"/>
        <w:left w:val="none" w:sz="0" w:space="0" w:color="auto"/>
        <w:bottom w:val="none" w:sz="0" w:space="0" w:color="auto"/>
        <w:right w:val="none" w:sz="0" w:space="0" w:color="auto"/>
      </w:divBdr>
    </w:div>
    <w:div w:id="914700340">
      <w:bodyDiv w:val="1"/>
      <w:marLeft w:val="0"/>
      <w:marRight w:val="0"/>
      <w:marTop w:val="0"/>
      <w:marBottom w:val="0"/>
      <w:divBdr>
        <w:top w:val="none" w:sz="0" w:space="0" w:color="auto"/>
        <w:left w:val="none" w:sz="0" w:space="0" w:color="auto"/>
        <w:bottom w:val="none" w:sz="0" w:space="0" w:color="auto"/>
        <w:right w:val="none" w:sz="0" w:space="0" w:color="auto"/>
      </w:divBdr>
    </w:div>
    <w:div w:id="916598136">
      <w:bodyDiv w:val="1"/>
      <w:marLeft w:val="0"/>
      <w:marRight w:val="0"/>
      <w:marTop w:val="0"/>
      <w:marBottom w:val="0"/>
      <w:divBdr>
        <w:top w:val="none" w:sz="0" w:space="0" w:color="auto"/>
        <w:left w:val="none" w:sz="0" w:space="0" w:color="auto"/>
        <w:bottom w:val="none" w:sz="0" w:space="0" w:color="auto"/>
        <w:right w:val="none" w:sz="0" w:space="0" w:color="auto"/>
      </w:divBdr>
    </w:div>
    <w:div w:id="961964704">
      <w:bodyDiv w:val="1"/>
      <w:marLeft w:val="0"/>
      <w:marRight w:val="0"/>
      <w:marTop w:val="0"/>
      <w:marBottom w:val="0"/>
      <w:divBdr>
        <w:top w:val="none" w:sz="0" w:space="0" w:color="auto"/>
        <w:left w:val="none" w:sz="0" w:space="0" w:color="auto"/>
        <w:bottom w:val="none" w:sz="0" w:space="0" w:color="auto"/>
        <w:right w:val="none" w:sz="0" w:space="0" w:color="auto"/>
      </w:divBdr>
    </w:div>
    <w:div w:id="984895504">
      <w:bodyDiv w:val="1"/>
      <w:marLeft w:val="0"/>
      <w:marRight w:val="0"/>
      <w:marTop w:val="0"/>
      <w:marBottom w:val="0"/>
      <w:divBdr>
        <w:top w:val="none" w:sz="0" w:space="0" w:color="auto"/>
        <w:left w:val="none" w:sz="0" w:space="0" w:color="auto"/>
        <w:bottom w:val="none" w:sz="0" w:space="0" w:color="auto"/>
        <w:right w:val="none" w:sz="0" w:space="0" w:color="auto"/>
      </w:divBdr>
    </w:div>
    <w:div w:id="993992550">
      <w:bodyDiv w:val="1"/>
      <w:marLeft w:val="0"/>
      <w:marRight w:val="0"/>
      <w:marTop w:val="0"/>
      <w:marBottom w:val="0"/>
      <w:divBdr>
        <w:top w:val="none" w:sz="0" w:space="0" w:color="auto"/>
        <w:left w:val="none" w:sz="0" w:space="0" w:color="auto"/>
        <w:bottom w:val="none" w:sz="0" w:space="0" w:color="auto"/>
        <w:right w:val="none" w:sz="0" w:space="0" w:color="auto"/>
      </w:divBdr>
    </w:div>
    <w:div w:id="994844484">
      <w:bodyDiv w:val="1"/>
      <w:marLeft w:val="0"/>
      <w:marRight w:val="0"/>
      <w:marTop w:val="0"/>
      <w:marBottom w:val="0"/>
      <w:divBdr>
        <w:top w:val="none" w:sz="0" w:space="0" w:color="auto"/>
        <w:left w:val="none" w:sz="0" w:space="0" w:color="auto"/>
        <w:bottom w:val="none" w:sz="0" w:space="0" w:color="auto"/>
        <w:right w:val="none" w:sz="0" w:space="0" w:color="auto"/>
      </w:divBdr>
    </w:div>
    <w:div w:id="998458466">
      <w:bodyDiv w:val="1"/>
      <w:marLeft w:val="0"/>
      <w:marRight w:val="0"/>
      <w:marTop w:val="0"/>
      <w:marBottom w:val="0"/>
      <w:divBdr>
        <w:top w:val="none" w:sz="0" w:space="0" w:color="auto"/>
        <w:left w:val="none" w:sz="0" w:space="0" w:color="auto"/>
        <w:bottom w:val="none" w:sz="0" w:space="0" w:color="auto"/>
        <w:right w:val="none" w:sz="0" w:space="0" w:color="auto"/>
      </w:divBdr>
    </w:div>
    <w:div w:id="1005403291">
      <w:bodyDiv w:val="1"/>
      <w:marLeft w:val="0"/>
      <w:marRight w:val="0"/>
      <w:marTop w:val="0"/>
      <w:marBottom w:val="0"/>
      <w:divBdr>
        <w:top w:val="none" w:sz="0" w:space="0" w:color="auto"/>
        <w:left w:val="none" w:sz="0" w:space="0" w:color="auto"/>
        <w:bottom w:val="none" w:sz="0" w:space="0" w:color="auto"/>
        <w:right w:val="none" w:sz="0" w:space="0" w:color="auto"/>
      </w:divBdr>
    </w:div>
    <w:div w:id="1020425342">
      <w:bodyDiv w:val="1"/>
      <w:marLeft w:val="0"/>
      <w:marRight w:val="0"/>
      <w:marTop w:val="0"/>
      <w:marBottom w:val="0"/>
      <w:divBdr>
        <w:top w:val="none" w:sz="0" w:space="0" w:color="auto"/>
        <w:left w:val="none" w:sz="0" w:space="0" w:color="auto"/>
        <w:bottom w:val="none" w:sz="0" w:space="0" w:color="auto"/>
        <w:right w:val="none" w:sz="0" w:space="0" w:color="auto"/>
      </w:divBdr>
    </w:div>
    <w:div w:id="1045445939">
      <w:bodyDiv w:val="1"/>
      <w:marLeft w:val="0"/>
      <w:marRight w:val="0"/>
      <w:marTop w:val="0"/>
      <w:marBottom w:val="0"/>
      <w:divBdr>
        <w:top w:val="none" w:sz="0" w:space="0" w:color="auto"/>
        <w:left w:val="none" w:sz="0" w:space="0" w:color="auto"/>
        <w:bottom w:val="none" w:sz="0" w:space="0" w:color="auto"/>
        <w:right w:val="none" w:sz="0" w:space="0" w:color="auto"/>
      </w:divBdr>
    </w:div>
    <w:div w:id="1083532240">
      <w:bodyDiv w:val="1"/>
      <w:marLeft w:val="0"/>
      <w:marRight w:val="0"/>
      <w:marTop w:val="0"/>
      <w:marBottom w:val="0"/>
      <w:divBdr>
        <w:top w:val="none" w:sz="0" w:space="0" w:color="auto"/>
        <w:left w:val="none" w:sz="0" w:space="0" w:color="auto"/>
        <w:bottom w:val="none" w:sz="0" w:space="0" w:color="auto"/>
        <w:right w:val="none" w:sz="0" w:space="0" w:color="auto"/>
      </w:divBdr>
    </w:div>
    <w:div w:id="1100756751">
      <w:bodyDiv w:val="1"/>
      <w:marLeft w:val="0"/>
      <w:marRight w:val="0"/>
      <w:marTop w:val="0"/>
      <w:marBottom w:val="0"/>
      <w:divBdr>
        <w:top w:val="none" w:sz="0" w:space="0" w:color="auto"/>
        <w:left w:val="none" w:sz="0" w:space="0" w:color="auto"/>
        <w:bottom w:val="none" w:sz="0" w:space="0" w:color="auto"/>
        <w:right w:val="none" w:sz="0" w:space="0" w:color="auto"/>
      </w:divBdr>
    </w:div>
    <w:div w:id="1108349001">
      <w:bodyDiv w:val="1"/>
      <w:marLeft w:val="0"/>
      <w:marRight w:val="0"/>
      <w:marTop w:val="0"/>
      <w:marBottom w:val="0"/>
      <w:divBdr>
        <w:top w:val="none" w:sz="0" w:space="0" w:color="auto"/>
        <w:left w:val="none" w:sz="0" w:space="0" w:color="auto"/>
        <w:bottom w:val="none" w:sz="0" w:space="0" w:color="auto"/>
        <w:right w:val="none" w:sz="0" w:space="0" w:color="auto"/>
      </w:divBdr>
    </w:div>
    <w:div w:id="1109810998">
      <w:bodyDiv w:val="1"/>
      <w:marLeft w:val="0"/>
      <w:marRight w:val="0"/>
      <w:marTop w:val="0"/>
      <w:marBottom w:val="0"/>
      <w:divBdr>
        <w:top w:val="none" w:sz="0" w:space="0" w:color="auto"/>
        <w:left w:val="none" w:sz="0" w:space="0" w:color="auto"/>
        <w:bottom w:val="none" w:sz="0" w:space="0" w:color="auto"/>
        <w:right w:val="none" w:sz="0" w:space="0" w:color="auto"/>
      </w:divBdr>
    </w:div>
    <w:div w:id="1145854586">
      <w:bodyDiv w:val="1"/>
      <w:marLeft w:val="0"/>
      <w:marRight w:val="0"/>
      <w:marTop w:val="0"/>
      <w:marBottom w:val="0"/>
      <w:divBdr>
        <w:top w:val="none" w:sz="0" w:space="0" w:color="auto"/>
        <w:left w:val="none" w:sz="0" w:space="0" w:color="auto"/>
        <w:bottom w:val="none" w:sz="0" w:space="0" w:color="auto"/>
        <w:right w:val="none" w:sz="0" w:space="0" w:color="auto"/>
      </w:divBdr>
    </w:div>
    <w:div w:id="1153329662">
      <w:bodyDiv w:val="1"/>
      <w:marLeft w:val="0"/>
      <w:marRight w:val="0"/>
      <w:marTop w:val="0"/>
      <w:marBottom w:val="0"/>
      <w:divBdr>
        <w:top w:val="none" w:sz="0" w:space="0" w:color="auto"/>
        <w:left w:val="none" w:sz="0" w:space="0" w:color="auto"/>
        <w:bottom w:val="none" w:sz="0" w:space="0" w:color="auto"/>
        <w:right w:val="none" w:sz="0" w:space="0" w:color="auto"/>
      </w:divBdr>
      <w:divsChild>
        <w:div w:id="500050251">
          <w:marLeft w:val="547"/>
          <w:marRight w:val="0"/>
          <w:marTop w:val="0"/>
          <w:marBottom w:val="0"/>
          <w:divBdr>
            <w:top w:val="none" w:sz="0" w:space="0" w:color="auto"/>
            <w:left w:val="none" w:sz="0" w:space="0" w:color="auto"/>
            <w:bottom w:val="none" w:sz="0" w:space="0" w:color="auto"/>
            <w:right w:val="none" w:sz="0" w:space="0" w:color="auto"/>
          </w:divBdr>
        </w:div>
        <w:div w:id="1490370106">
          <w:marLeft w:val="547"/>
          <w:marRight w:val="0"/>
          <w:marTop w:val="0"/>
          <w:marBottom w:val="0"/>
          <w:divBdr>
            <w:top w:val="none" w:sz="0" w:space="0" w:color="auto"/>
            <w:left w:val="none" w:sz="0" w:space="0" w:color="auto"/>
            <w:bottom w:val="none" w:sz="0" w:space="0" w:color="auto"/>
            <w:right w:val="none" w:sz="0" w:space="0" w:color="auto"/>
          </w:divBdr>
        </w:div>
      </w:divsChild>
    </w:div>
    <w:div w:id="1169709024">
      <w:bodyDiv w:val="1"/>
      <w:marLeft w:val="0"/>
      <w:marRight w:val="0"/>
      <w:marTop w:val="0"/>
      <w:marBottom w:val="0"/>
      <w:divBdr>
        <w:top w:val="none" w:sz="0" w:space="0" w:color="auto"/>
        <w:left w:val="none" w:sz="0" w:space="0" w:color="auto"/>
        <w:bottom w:val="none" w:sz="0" w:space="0" w:color="auto"/>
        <w:right w:val="none" w:sz="0" w:space="0" w:color="auto"/>
      </w:divBdr>
    </w:div>
    <w:div w:id="1202670132">
      <w:bodyDiv w:val="1"/>
      <w:marLeft w:val="0"/>
      <w:marRight w:val="0"/>
      <w:marTop w:val="0"/>
      <w:marBottom w:val="0"/>
      <w:divBdr>
        <w:top w:val="none" w:sz="0" w:space="0" w:color="auto"/>
        <w:left w:val="none" w:sz="0" w:space="0" w:color="auto"/>
        <w:bottom w:val="none" w:sz="0" w:space="0" w:color="auto"/>
        <w:right w:val="none" w:sz="0" w:space="0" w:color="auto"/>
      </w:divBdr>
    </w:div>
    <w:div w:id="1234007354">
      <w:bodyDiv w:val="1"/>
      <w:marLeft w:val="0"/>
      <w:marRight w:val="0"/>
      <w:marTop w:val="0"/>
      <w:marBottom w:val="0"/>
      <w:divBdr>
        <w:top w:val="none" w:sz="0" w:space="0" w:color="auto"/>
        <w:left w:val="none" w:sz="0" w:space="0" w:color="auto"/>
        <w:bottom w:val="none" w:sz="0" w:space="0" w:color="auto"/>
        <w:right w:val="none" w:sz="0" w:space="0" w:color="auto"/>
      </w:divBdr>
    </w:div>
    <w:div w:id="1264413509">
      <w:bodyDiv w:val="1"/>
      <w:marLeft w:val="0"/>
      <w:marRight w:val="0"/>
      <w:marTop w:val="0"/>
      <w:marBottom w:val="0"/>
      <w:divBdr>
        <w:top w:val="none" w:sz="0" w:space="0" w:color="auto"/>
        <w:left w:val="none" w:sz="0" w:space="0" w:color="auto"/>
        <w:bottom w:val="none" w:sz="0" w:space="0" w:color="auto"/>
        <w:right w:val="none" w:sz="0" w:space="0" w:color="auto"/>
      </w:divBdr>
    </w:div>
    <w:div w:id="1282494917">
      <w:bodyDiv w:val="1"/>
      <w:marLeft w:val="0"/>
      <w:marRight w:val="0"/>
      <w:marTop w:val="0"/>
      <w:marBottom w:val="0"/>
      <w:divBdr>
        <w:top w:val="none" w:sz="0" w:space="0" w:color="auto"/>
        <w:left w:val="none" w:sz="0" w:space="0" w:color="auto"/>
        <w:bottom w:val="none" w:sz="0" w:space="0" w:color="auto"/>
        <w:right w:val="none" w:sz="0" w:space="0" w:color="auto"/>
      </w:divBdr>
    </w:div>
    <w:div w:id="1314679023">
      <w:bodyDiv w:val="1"/>
      <w:marLeft w:val="0"/>
      <w:marRight w:val="0"/>
      <w:marTop w:val="0"/>
      <w:marBottom w:val="0"/>
      <w:divBdr>
        <w:top w:val="none" w:sz="0" w:space="0" w:color="auto"/>
        <w:left w:val="none" w:sz="0" w:space="0" w:color="auto"/>
        <w:bottom w:val="none" w:sz="0" w:space="0" w:color="auto"/>
        <w:right w:val="none" w:sz="0" w:space="0" w:color="auto"/>
      </w:divBdr>
    </w:div>
    <w:div w:id="1342119363">
      <w:bodyDiv w:val="1"/>
      <w:marLeft w:val="0"/>
      <w:marRight w:val="0"/>
      <w:marTop w:val="0"/>
      <w:marBottom w:val="0"/>
      <w:divBdr>
        <w:top w:val="none" w:sz="0" w:space="0" w:color="auto"/>
        <w:left w:val="none" w:sz="0" w:space="0" w:color="auto"/>
        <w:bottom w:val="none" w:sz="0" w:space="0" w:color="auto"/>
        <w:right w:val="none" w:sz="0" w:space="0" w:color="auto"/>
      </w:divBdr>
    </w:div>
    <w:div w:id="1368488969">
      <w:bodyDiv w:val="1"/>
      <w:marLeft w:val="0"/>
      <w:marRight w:val="0"/>
      <w:marTop w:val="0"/>
      <w:marBottom w:val="0"/>
      <w:divBdr>
        <w:top w:val="none" w:sz="0" w:space="0" w:color="auto"/>
        <w:left w:val="none" w:sz="0" w:space="0" w:color="auto"/>
        <w:bottom w:val="none" w:sz="0" w:space="0" w:color="auto"/>
        <w:right w:val="none" w:sz="0" w:space="0" w:color="auto"/>
      </w:divBdr>
    </w:div>
    <w:div w:id="1413818248">
      <w:bodyDiv w:val="1"/>
      <w:marLeft w:val="0"/>
      <w:marRight w:val="0"/>
      <w:marTop w:val="0"/>
      <w:marBottom w:val="0"/>
      <w:divBdr>
        <w:top w:val="none" w:sz="0" w:space="0" w:color="auto"/>
        <w:left w:val="none" w:sz="0" w:space="0" w:color="auto"/>
        <w:bottom w:val="none" w:sz="0" w:space="0" w:color="auto"/>
        <w:right w:val="none" w:sz="0" w:space="0" w:color="auto"/>
      </w:divBdr>
      <w:divsChild>
        <w:div w:id="1608661476">
          <w:marLeft w:val="547"/>
          <w:marRight w:val="0"/>
          <w:marTop w:val="0"/>
          <w:marBottom w:val="0"/>
          <w:divBdr>
            <w:top w:val="none" w:sz="0" w:space="0" w:color="auto"/>
            <w:left w:val="none" w:sz="0" w:space="0" w:color="auto"/>
            <w:bottom w:val="none" w:sz="0" w:space="0" w:color="auto"/>
            <w:right w:val="none" w:sz="0" w:space="0" w:color="auto"/>
          </w:divBdr>
        </w:div>
        <w:div w:id="2030445906">
          <w:marLeft w:val="547"/>
          <w:marRight w:val="0"/>
          <w:marTop w:val="0"/>
          <w:marBottom w:val="0"/>
          <w:divBdr>
            <w:top w:val="none" w:sz="0" w:space="0" w:color="auto"/>
            <w:left w:val="none" w:sz="0" w:space="0" w:color="auto"/>
            <w:bottom w:val="none" w:sz="0" w:space="0" w:color="auto"/>
            <w:right w:val="none" w:sz="0" w:space="0" w:color="auto"/>
          </w:divBdr>
        </w:div>
        <w:div w:id="703140537">
          <w:marLeft w:val="547"/>
          <w:marRight w:val="0"/>
          <w:marTop w:val="0"/>
          <w:marBottom w:val="0"/>
          <w:divBdr>
            <w:top w:val="none" w:sz="0" w:space="0" w:color="auto"/>
            <w:left w:val="none" w:sz="0" w:space="0" w:color="auto"/>
            <w:bottom w:val="none" w:sz="0" w:space="0" w:color="auto"/>
            <w:right w:val="none" w:sz="0" w:space="0" w:color="auto"/>
          </w:divBdr>
        </w:div>
      </w:divsChild>
    </w:div>
    <w:div w:id="1428044474">
      <w:bodyDiv w:val="1"/>
      <w:marLeft w:val="0"/>
      <w:marRight w:val="0"/>
      <w:marTop w:val="0"/>
      <w:marBottom w:val="0"/>
      <w:divBdr>
        <w:top w:val="none" w:sz="0" w:space="0" w:color="auto"/>
        <w:left w:val="none" w:sz="0" w:space="0" w:color="auto"/>
        <w:bottom w:val="none" w:sz="0" w:space="0" w:color="auto"/>
        <w:right w:val="none" w:sz="0" w:space="0" w:color="auto"/>
      </w:divBdr>
    </w:div>
    <w:div w:id="1429694604">
      <w:bodyDiv w:val="1"/>
      <w:marLeft w:val="0"/>
      <w:marRight w:val="0"/>
      <w:marTop w:val="0"/>
      <w:marBottom w:val="0"/>
      <w:divBdr>
        <w:top w:val="none" w:sz="0" w:space="0" w:color="auto"/>
        <w:left w:val="none" w:sz="0" w:space="0" w:color="auto"/>
        <w:bottom w:val="none" w:sz="0" w:space="0" w:color="auto"/>
        <w:right w:val="none" w:sz="0" w:space="0" w:color="auto"/>
      </w:divBdr>
    </w:div>
    <w:div w:id="1432629727">
      <w:bodyDiv w:val="1"/>
      <w:marLeft w:val="0"/>
      <w:marRight w:val="0"/>
      <w:marTop w:val="0"/>
      <w:marBottom w:val="0"/>
      <w:divBdr>
        <w:top w:val="none" w:sz="0" w:space="0" w:color="auto"/>
        <w:left w:val="none" w:sz="0" w:space="0" w:color="auto"/>
        <w:bottom w:val="none" w:sz="0" w:space="0" w:color="auto"/>
        <w:right w:val="none" w:sz="0" w:space="0" w:color="auto"/>
      </w:divBdr>
    </w:div>
    <w:div w:id="1446078865">
      <w:bodyDiv w:val="1"/>
      <w:marLeft w:val="0"/>
      <w:marRight w:val="0"/>
      <w:marTop w:val="0"/>
      <w:marBottom w:val="0"/>
      <w:divBdr>
        <w:top w:val="none" w:sz="0" w:space="0" w:color="auto"/>
        <w:left w:val="none" w:sz="0" w:space="0" w:color="auto"/>
        <w:bottom w:val="none" w:sz="0" w:space="0" w:color="auto"/>
        <w:right w:val="none" w:sz="0" w:space="0" w:color="auto"/>
      </w:divBdr>
    </w:div>
    <w:div w:id="1458331289">
      <w:bodyDiv w:val="1"/>
      <w:marLeft w:val="0"/>
      <w:marRight w:val="0"/>
      <w:marTop w:val="0"/>
      <w:marBottom w:val="0"/>
      <w:divBdr>
        <w:top w:val="none" w:sz="0" w:space="0" w:color="auto"/>
        <w:left w:val="none" w:sz="0" w:space="0" w:color="auto"/>
        <w:bottom w:val="none" w:sz="0" w:space="0" w:color="auto"/>
        <w:right w:val="none" w:sz="0" w:space="0" w:color="auto"/>
      </w:divBdr>
      <w:divsChild>
        <w:div w:id="764813783">
          <w:marLeft w:val="0"/>
          <w:marRight w:val="0"/>
          <w:marTop w:val="0"/>
          <w:marBottom w:val="0"/>
          <w:divBdr>
            <w:top w:val="none" w:sz="0" w:space="0" w:color="auto"/>
            <w:left w:val="none" w:sz="0" w:space="0" w:color="auto"/>
            <w:bottom w:val="none" w:sz="0" w:space="0" w:color="auto"/>
            <w:right w:val="none" w:sz="0" w:space="0" w:color="auto"/>
          </w:divBdr>
          <w:divsChild>
            <w:div w:id="879322951">
              <w:marLeft w:val="0"/>
              <w:marRight w:val="0"/>
              <w:marTop w:val="0"/>
              <w:marBottom w:val="0"/>
              <w:divBdr>
                <w:top w:val="none" w:sz="0" w:space="0" w:color="auto"/>
                <w:left w:val="none" w:sz="0" w:space="0" w:color="auto"/>
                <w:bottom w:val="none" w:sz="0" w:space="0" w:color="auto"/>
                <w:right w:val="none" w:sz="0" w:space="0" w:color="auto"/>
              </w:divBdr>
              <w:divsChild>
                <w:div w:id="781535458">
                  <w:marLeft w:val="0"/>
                  <w:marRight w:val="0"/>
                  <w:marTop w:val="0"/>
                  <w:marBottom w:val="0"/>
                  <w:divBdr>
                    <w:top w:val="none" w:sz="0" w:space="0" w:color="auto"/>
                    <w:left w:val="none" w:sz="0" w:space="0" w:color="auto"/>
                    <w:bottom w:val="none" w:sz="0" w:space="0" w:color="auto"/>
                    <w:right w:val="none" w:sz="0" w:space="0" w:color="auto"/>
                  </w:divBdr>
                  <w:divsChild>
                    <w:div w:id="49684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7648232">
      <w:bodyDiv w:val="1"/>
      <w:marLeft w:val="0"/>
      <w:marRight w:val="0"/>
      <w:marTop w:val="0"/>
      <w:marBottom w:val="0"/>
      <w:divBdr>
        <w:top w:val="none" w:sz="0" w:space="0" w:color="auto"/>
        <w:left w:val="none" w:sz="0" w:space="0" w:color="auto"/>
        <w:bottom w:val="none" w:sz="0" w:space="0" w:color="auto"/>
        <w:right w:val="none" w:sz="0" w:space="0" w:color="auto"/>
      </w:divBdr>
      <w:divsChild>
        <w:div w:id="375471177">
          <w:marLeft w:val="0"/>
          <w:marRight w:val="0"/>
          <w:marTop w:val="0"/>
          <w:marBottom w:val="0"/>
          <w:divBdr>
            <w:top w:val="none" w:sz="0" w:space="0" w:color="auto"/>
            <w:left w:val="none" w:sz="0" w:space="0" w:color="auto"/>
            <w:bottom w:val="none" w:sz="0" w:space="0" w:color="auto"/>
            <w:right w:val="none" w:sz="0" w:space="0" w:color="auto"/>
          </w:divBdr>
          <w:divsChild>
            <w:div w:id="1634939654">
              <w:marLeft w:val="0"/>
              <w:marRight w:val="0"/>
              <w:marTop w:val="0"/>
              <w:marBottom w:val="0"/>
              <w:divBdr>
                <w:top w:val="none" w:sz="0" w:space="0" w:color="auto"/>
                <w:left w:val="none" w:sz="0" w:space="0" w:color="auto"/>
                <w:bottom w:val="none" w:sz="0" w:space="0" w:color="auto"/>
                <w:right w:val="none" w:sz="0" w:space="0" w:color="auto"/>
              </w:divBdr>
              <w:divsChild>
                <w:div w:id="647130903">
                  <w:marLeft w:val="0"/>
                  <w:marRight w:val="0"/>
                  <w:marTop w:val="0"/>
                  <w:marBottom w:val="0"/>
                  <w:divBdr>
                    <w:top w:val="none" w:sz="0" w:space="0" w:color="auto"/>
                    <w:left w:val="none" w:sz="0" w:space="0" w:color="auto"/>
                    <w:bottom w:val="none" w:sz="0" w:space="0" w:color="auto"/>
                    <w:right w:val="none" w:sz="0" w:space="0" w:color="auto"/>
                  </w:divBdr>
                  <w:divsChild>
                    <w:div w:id="1161314560">
                      <w:marLeft w:val="0"/>
                      <w:marRight w:val="0"/>
                      <w:marTop w:val="0"/>
                      <w:marBottom w:val="0"/>
                      <w:divBdr>
                        <w:top w:val="none" w:sz="0" w:space="0" w:color="auto"/>
                        <w:left w:val="none" w:sz="0" w:space="0" w:color="auto"/>
                        <w:bottom w:val="none" w:sz="0" w:space="0" w:color="auto"/>
                        <w:right w:val="none" w:sz="0" w:space="0" w:color="auto"/>
                      </w:divBdr>
                      <w:divsChild>
                        <w:div w:id="1834101358">
                          <w:marLeft w:val="0"/>
                          <w:marRight w:val="0"/>
                          <w:marTop w:val="0"/>
                          <w:marBottom w:val="0"/>
                          <w:divBdr>
                            <w:top w:val="none" w:sz="0" w:space="0" w:color="auto"/>
                            <w:left w:val="none" w:sz="0" w:space="0" w:color="auto"/>
                            <w:bottom w:val="none" w:sz="0" w:space="0" w:color="auto"/>
                            <w:right w:val="none" w:sz="0" w:space="0" w:color="auto"/>
                          </w:divBdr>
                          <w:divsChild>
                            <w:div w:id="882210570">
                              <w:marLeft w:val="0"/>
                              <w:marRight w:val="0"/>
                              <w:marTop w:val="0"/>
                              <w:marBottom w:val="0"/>
                              <w:divBdr>
                                <w:top w:val="none" w:sz="0" w:space="0" w:color="auto"/>
                                <w:left w:val="none" w:sz="0" w:space="0" w:color="auto"/>
                                <w:bottom w:val="none" w:sz="0" w:space="0" w:color="auto"/>
                                <w:right w:val="none" w:sz="0" w:space="0" w:color="auto"/>
                              </w:divBdr>
                              <w:divsChild>
                                <w:div w:id="1550415675">
                                  <w:marLeft w:val="0"/>
                                  <w:marRight w:val="0"/>
                                  <w:marTop w:val="0"/>
                                  <w:marBottom w:val="0"/>
                                  <w:divBdr>
                                    <w:top w:val="none" w:sz="0" w:space="0" w:color="auto"/>
                                    <w:left w:val="none" w:sz="0" w:space="0" w:color="auto"/>
                                    <w:bottom w:val="none" w:sz="0" w:space="0" w:color="auto"/>
                                    <w:right w:val="none" w:sz="0" w:space="0" w:color="auto"/>
                                  </w:divBdr>
                                  <w:divsChild>
                                    <w:div w:id="1984043239">
                                      <w:marLeft w:val="0"/>
                                      <w:marRight w:val="0"/>
                                      <w:marTop w:val="0"/>
                                      <w:marBottom w:val="0"/>
                                      <w:divBdr>
                                        <w:top w:val="none" w:sz="0" w:space="0" w:color="auto"/>
                                        <w:left w:val="none" w:sz="0" w:space="0" w:color="auto"/>
                                        <w:bottom w:val="none" w:sz="0" w:space="0" w:color="auto"/>
                                        <w:right w:val="none" w:sz="0" w:space="0" w:color="auto"/>
                                      </w:divBdr>
                                      <w:divsChild>
                                        <w:div w:id="2045324387">
                                          <w:marLeft w:val="0"/>
                                          <w:marRight w:val="0"/>
                                          <w:marTop w:val="0"/>
                                          <w:marBottom w:val="0"/>
                                          <w:divBdr>
                                            <w:top w:val="none" w:sz="0" w:space="0" w:color="auto"/>
                                            <w:left w:val="none" w:sz="0" w:space="0" w:color="auto"/>
                                            <w:bottom w:val="none" w:sz="0" w:space="0" w:color="auto"/>
                                            <w:right w:val="none" w:sz="0" w:space="0" w:color="auto"/>
                                          </w:divBdr>
                                          <w:divsChild>
                                            <w:div w:id="1529294441">
                                              <w:marLeft w:val="0"/>
                                              <w:marRight w:val="0"/>
                                              <w:marTop w:val="0"/>
                                              <w:marBottom w:val="0"/>
                                              <w:divBdr>
                                                <w:top w:val="none" w:sz="0" w:space="0" w:color="auto"/>
                                                <w:left w:val="none" w:sz="0" w:space="0" w:color="auto"/>
                                                <w:bottom w:val="none" w:sz="0" w:space="0" w:color="auto"/>
                                                <w:right w:val="none" w:sz="0" w:space="0" w:color="auto"/>
                                              </w:divBdr>
                                              <w:divsChild>
                                                <w:div w:id="717166015">
                                                  <w:marLeft w:val="0"/>
                                                  <w:marRight w:val="0"/>
                                                  <w:marTop w:val="0"/>
                                                  <w:marBottom w:val="0"/>
                                                  <w:divBdr>
                                                    <w:top w:val="none" w:sz="0" w:space="0" w:color="auto"/>
                                                    <w:left w:val="none" w:sz="0" w:space="0" w:color="auto"/>
                                                    <w:bottom w:val="none" w:sz="0" w:space="0" w:color="auto"/>
                                                    <w:right w:val="none" w:sz="0" w:space="0" w:color="auto"/>
                                                  </w:divBdr>
                                                  <w:divsChild>
                                                    <w:div w:id="506554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91022450">
      <w:bodyDiv w:val="1"/>
      <w:marLeft w:val="0"/>
      <w:marRight w:val="0"/>
      <w:marTop w:val="0"/>
      <w:marBottom w:val="0"/>
      <w:divBdr>
        <w:top w:val="none" w:sz="0" w:space="0" w:color="auto"/>
        <w:left w:val="none" w:sz="0" w:space="0" w:color="auto"/>
        <w:bottom w:val="none" w:sz="0" w:space="0" w:color="auto"/>
        <w:right w:val="none" w:sz="0" w:space="0" w:color="auto"/>
      </w:divBdr>
    </w:div>
    <w:div w:id="1509057388">
      <w:bodyDiv w:val="1"/>
      <w:marLeft w:val="0"/>
      <w:marRight w:val="0"/>
      <w:marTop w:val="0"/>
      <w:marBottom w:val="0"/>
      <w:divBdr>
        <w:top w:val="none" w:sz="0" w:space="0" w:color="auto"/>
        <w:left w:val="none" w:sz="0" w:space="0" w:color="auto"/>
        <w:bottom w:val="none" w:sz="0" w:space="0" w:color="auto"/>
        <w:right w:val="none" w:sz="0" w:space="0" w:color="auto"/>
      </w:divBdr>
      <w:divsChild>
        <w:div w:id="646475082">
          <w:marLeft w:val="0"/>
          <w:marRight w:val="0"/>
          <w:marTop w:val="0"/>
          <w:marBottom w:val="0"/>
          <w:divBdr>
            <w:top w:val="none" w:sz="0" w:space="0" w:color="auto"/>
            <w:left w:val="none" w:sz="0" w:space="0" w:color="auto"/>
            <w:bottom w:val="none" w:sz="0" w:space="0" w:color="auto"/>
            <w:right w:val="none" w:sz="0" w:space="0" w:color="auto"/>
          </w:divBdr>
          <w:divsChild>
            <w:div w:id="571936953">
              <w:marLeft w:val="0"/>
              <w:marRight w:val="0"/>
              <w:marTop w:val="0"/>
              <w:marBottom w:val="0"/>
              <w:divBdr>
                <w:top w:val="none" w:sz="0" w:space="0" w:color="auto"/>
                <w:left w:val="none" w:sz="0" w:space="0" w:color="auto"/>
                <w:bottom w:val="none" w:sz="0" w:space="0" w:color="auto"/>
                <w:right w:val="none" w:sz="0" w:space="0" w:color="auto"/>
              </w:divBdr>
              <w:divsChild>
                <w:div w:id="385953172">
                  <w:marLeft w:val="0"/>
                  <w:marRight w:val="0"/>
                  <w:marTop w:val="0"/>
                  <w:marBottom w:val="0"/>
                  <w:divBdr>
                    <w:top w:val="none" w:sz="0" w:space="0" w:color="auto"/>
                    <w:left w:val="none" w:sz="0" w:space="0" w:color="auto"/>
                    <w:bottom w:val="none" w:sz="0" w:space="0" w:color="auto"/>
                    <w:right w:val="none" w:sz="0" w:space="0" w:color="auto"/>
                  </w:divBdr>
                  <w:divsChild>
                    <w:div w:id="160005032">
                      <w:marLeft w:val="0"/>
                      <w:marRight w:val="0"/>
                      <w:marTop w:val="0"/>
                      <w:marBottom w:val="0"/>
                      <w:divBdr>
                        <w:top w:val="none" w:sz="0" w:space="0" w:color="auto"/>
                        <w:left w:val="none" w:sz="0" w:space="0" w:color="auto"/>
                        <w:bottom w:val="none" w:sz="0" w:space="0" w:color="auto"/>
                        <w:right w:val="none" w:sz="0" w:space="0" w:color="auto"/>
                      </w:divBdr>
                      <w:divsChild>
                        <w:div w:id="1973247253">
                          <w:marLeft w:val="0"/>
                          <w:marRight w:val="0"/>
                          <w:marTop w:val="0"/>
                          <w:marBottom w:val="0"/>
                          <w:divBdr>
                            <w:top w:val="none" w:sz="0" w:space="0" w:color="auto"/>
                            <w:left w:val="none" w:sz="0" w:space="0" w:color="auto"/>
                            <w:bottom w:val="none" w:sz="0" w:space="0" w:color="auto"/>
                            <w:right w:val="none" w:sz="0" w:space="0" w:color="auto"/>
                          </w:divBdr>
                          <w:divsChild>
                            <w:div w:id="720835145">
                              <w:marLeft w:val="0"/>
                              <w:marRight w:val="0"/>
                              <w:marTop w:val="0"/>
                              <w:marBottom w:val="0"/>
                              <w:divBdr>
                                <w:top w:val="none" w:sz="0" w:space="0" w:color="auto"/>
                                <w:left w:val="none" w:sz="0" w:space="0" w:color="auto"/>
                                <w:bottom w:val="none" w:sz="0" w:space="0" w:color="auto"/>
                                <w:right w:val="none" w:sz="0" w:space="0" w:color="auto"/>
                              </w:divBdr>
                              <w:divsChild>
                                <w:div w:id="289821606">
                                  <w:marLeft w:val="0"/>
                                  <w:marRight w:val="0"/>
                                  <w:marTop w:val="0"/>
                                  <w:marBottom w:val="0"/>
                                  <w:divBdr>
                                    <w:top w:val="none" w:sz="0" w:space="0" w:color="auto"/>
                                    <w:left w:val="none" w:sz="0" w:space="0" w:color="auto"/>
                                    <w:bottom w:val="none" w:sz="0" w:space="0" w:color="auto"/>
                                    <w:right w:val="none" w:sz="0" w:space="0" w:color="auto"/>
                                  </w:divBdr>
                                  <w:divsChild>
                                    <w:div w:id="532034264">
                                      <w:marLeft w:val="0"/>
                                      <w:marRight w:val="0"/>
                                      <w:marTop w:val="0"/>
                                      <w:marBottom w:val="0"/>
                                      <w:divBdr>
                                        <w:top w:val="none" w:sz="0" w:space="0" w:color="auto"/>
                                        <w:left w:val="none" w:sz="0" w:space="0" w:color="auto"/>
                                        <w:bottom w:val="none" w:sz="0" w:space="0" w:color="auto"/>
                                        <w:right w:val="none" w:sz="0" w:space="0" w:color="auto"/>
                                      </w:divBdr>
                                      <w:divsChild>
                                        <w:div w:id="1399397812">
                                          <w:marLeft w:val="0"/>
                                          <w:marRight w:val="0"/>
                                          <w:marTop w:val="0"/>
                                          <w:marBottom w:val="0"/>
                                          <w:divBdr>
                                            <w:top w:val="none" w:sz="0" w:space="0" w:color="auto"/>
                                            <w:left w:val="none" w:sz="0" w:space="0" w:color="auto"/>
                                            <w:bottom w:val="none" w:sz="0" w:space="0" w:color="auto"/>
                                            <w:right w:val="none" w:sz="0" w:space="0" w:color="auto"/>
                                          </w:divBdr>
                                          <w:divsChild>
                                            <w:div w:id="1272588643">
                                              <w:marLeft w:val="0"/>
                                              <w:marRight w:val="0"/>
                                              <w:marTop w:val="0"/>
                                              <w:marBottom w:val="0"/>
                                              <w:divBdr>
                                                <w:top w:val="none" w:sz="0" w:space="0" w:color="auto"/>
                                                <w:left w:val="none" w:sz="0" w:space="0" w:color="auto"/>
                                                <w:bottom w:val="none" w:sz="0" w:space="0" w:color="auto"/>
                                                <w:right w:val="none" w:sz="0" w:space="0" w:color="auto"/>
                                              </w:divBdr>
                                              <w:divsChild>
                                                <w:div w:id="561675662">
                                                  <w:marLeft w:val="0"/>
                                                  <w:marRight w:val="0"/>
                                                  <w:marTop w:val="0"/>
                                                  <w:marBottom w:val="0"/>
                                                  <w:divBdr>
                                                    <w:top w:val="none" w:sz="0" w:space="0" w:color="auto"/>
                                                    <w:left w:val="none" w:sz="0" w:space="0" w:color="auto"/>
                                                    <w:bottom w:val="none" w:sz="0" w:space="0" w:color="auto"/>
                                                    <w:right w:val="none" w:sz="0" w:space="0" w:color="auto"/>
                                                  </w:divBdr>
                                                  <w:divsChild>
                                                    <w:div w:id="7219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31452119">
      <w:bodyDiv w:val="1"/>
      <w:marLeft w:val="0"/>
      <w:marRight w:val="0"/>
      <w:marTop w:val="0"/>
      <w:marBottom w:val="0"/>
      <w:divBdr>
        <w:top w:val="none" w:sz="0" w:space="0" w:color="auto"/>
        <w:left w:val="none" w:sz="0" w:space="0" w:color="auto"/>
        <w:bottom w:val="none" w:sz="0" w:space="0" w:color="auto"/>
        <w:right w:val="none" w:sz="0" w:space="0" w:color="auto"/>
      </w:divBdr>
    </w:div>
    <w:div w:id="1542552243">
      <w:bodyDiv w:val="1"/>
      <w:marLeft w:val="0"/>
      <w:marRight w:val="0"/>
      <w:marTop w:val="0"/>
      <w:marBottom w:val="0"/>
      <w:divBdr>
        <w:top w:val="none" w:sz="0" w:space="0" w:color="auto"/>
        <w:left w:val="none" w:sz="0" w:space="0" w:color="auto"/>
        <w:bottom w:val="none" w:sz="0" w:space="0" w:color="auto"/>
        <w:right w:val="none" w:sz="0" w:space="0" w:color="auto"/>
      </w:divBdr>
    </w:div>
    <w:div w:id="1606227006">
      <w:bodyDiv w:val="1"/>
      <w:marLeft w:val="0"/>
      <w:marRight w:val="0"/>
      <w:marTop w:val="0"/>
      <w:marBottom w:val="0"/>
      <w:divBdr>
        <w:top w:val="none" w:sz="0" w:space="0" w:color="auto"/>
        <w:left w:val="none" w:sz="0" w:space="0" w:color="auto"/>
        <w:bottom w:val="none" w:sz="0" w:space="0" w:color="auto"/>
        <w:right w:val="none" w:sz="0" w:space="0" w:color="auto"/>
      </w:divBdr>
    </w:div>
    <w:div w:id="1627008432">
      <w:bodyDiv w:val="1"/>
      <w:marLeft w:val="0"/>
      <w:marRight w:val="0"/>
      <w:marTop w:val="0"/>
      <w:marBottom w:val="0"/>
      <w:divBdr>
        <w:top w:val="none" w:sz="0" w:space="0" w:color="auto"/>
        <w:left w:val="none" w:sz="0" w:space="0" w:color="auto"/>
        <w:bottom w:val="none" w:sz="0" w:space="0" w:color="auto"/>
        <w:right w:val="none" w:sz="0" w:space="0" w:color="auto"/>
      </w:divBdr>
    </w:div>
    <w:div w:id="1641183374">
      <w:bodyDiv w:val="1"/>
      <w:marLeft w:val="0"/>
      <w:marRight w:val="0"/>
      <w:marTop w:val="0"/>
      <w:marBottom w:val="0"/>
      <w:divBdr>
        <w:top w:val="none" w:sz="0" w:space="0" w:color="auto"/>
        <w:left w:val="none" w:sz="0" w:space="0" w:color="auto"/>
        <w:bottom w:val="none" w:sz="0" w:space="0" w:color="auto"/>
        <w:right w:val="none" w:sz="0" w:space="0" w:color="auto"/>
      </w:divBdr>
    </w:div>
    <w:div w:id="1643388529">
      <w:bodyDiv w:val="1"/>
      <w:marLeft w:val="0"/>
      <w:marRight w:val="0"/>
      <w:marTop w:val="0"/>
      <w:marBottom w:val="0"/>
      <w:divBdr>
        <w:top w:val="none" w:sz="0" w:space="0" w:color="auto"/>
        <w:left w:val="none" w:sz="0" w:space="0" w:color="auto"/>
        <w:bottom w:val="none" w:sz="0" w:space="0" w:color="auto"/>
        <w:right w:val="none" w:sz="0" w:space="0" w:color="auto"/>
      </w:divBdr>
      <w:divsChild>
        <w:div w:id="884097188">
          <w:marLeft w:val="0"/>
          <w:marRight w:val="0"/>
          <w:marTop w:val="0"/>
          <w:marBottom w:val="0"/>
          <w:divBdr>
            <w:top w:val="none" w:sz="0" w:space="0" w:color="auto"/>
            <w:left w:val="none" w:sz="0" w:space="0" w:color="auto"/>
            <w:bottom w:val="none" w:sz="0" w:space="0" w:color="auto"/>
            <w:right w:val="none" w:sz="0" w:space="0" w:color="auto"/>
          </w:divBdr>
          <w:divsChild>
            <w:div w:id="1691300879">
              <w:marLeft w:val="0"/>
              <w:marRight w:val="0"/>
              <w:marTop w:val="0"/>
              <w:marBottom w:val="0"/>
              <w:divBdr>
                <w:top w:val="none" w:sz="0" w:space="0" w:color="auto"/>
                <w:left w:val="none" w:sz="0" w:space="0" w:color="auto"/>
                <w:bottom w:val="none" w:sz="0" w:space="0" w:color="auto"/>
                <w:right w:val="none" w:sz="0" w:space="0" w:color="auto"/>
              </w:divBdr>
              <w:divsChild>
                <w:div w:id="1355426298">
                  <w:marLeft w:val="0"/>
                  <w:marRight w:val="0"/>
                  <w:marTop w:val="0"/>
                  <w:marBottom w:val="0"/>
                  <w:divBdr>
                    <w:top w:val="none" w:sz="0" w:space="0" w:color="auto"/>
                    <w:left w:val="none" w:sz="0" w:space="0" w:color="auto"/>
                    <w:bottom w:val="none" w:sz="0" w:space="0" w:color="auto"/>
                    <w:right w:val="none" w:sz="0" w:space="0" w:color="auto"/>
                  </w:divBdr>
                  <w:divsChild>
                    <w:div w:id="818692586">
                      <w:marLeft w:val="0"/>
                      <w:marRight w:val="0"/>
                      <w:marTop w:val="0"/>
                      <w:marBottom w:val="0"/>
                      <w:divBdr>
                        <w:top w:val="none" w:sz="0" w:space="0" w:color="auto"/>
                        <w:left w:val="none" w:sz="0" w:space="0" w:color="auto"/>
                        <w:bottom w:val="none" w:sz="0" w:space="0" w:color="auto"/>
                        <w:right w:val="none" w:sz="0" w:space="0" w:color="auto"/>
                      </w:divBdr>
                      <w:divsChild>
                        <w:div w:id="1861619671">
                          <w:marLeft w:val="0"/>
                          <w:marRight w:val="0"/>
                          <w:marTop w:val="0"/>
                          <w:marBottom w:val="0"/>
                          <w:divBdr>
                            <w:top w:val="none" w:sz="0" w:space="0" w:color="auto"/>
                            <w:left w:val="none" w:sz="0" w:space="0" w:color="auto"/>
                            <w:bottom w:val="none" w:sz="0" w:space="0" w:color="auto"/>
                            <w:right w:val="none" w:sz="0" w:space="0" w:color="auto"/>
                          </w:divBdr>
                          <w:divsChild>
                            <w:div w:id="66922331">
                              <w:marLeft w:val="0"/>
                              <w:marRight w:val="0"/>
                              <w:marTop w:val="0"/>
                              <w:marBottom w:val="0"/>
                              <w:divBdr>
                                <w:top w:val="none" w:sz="0" w:space="0" w:color="auto"/>
                                <w:left w:val="none" w:sz="0" w:space="0" w:color="auto"/>
                                <w:bottom w:val="none" w:sz="0" w:space="0" w:color="auto"/>
                                <w:right w:val="none" w:sz="0" w:space="0" w:color="auto"/>
                              </w:divBdr>
                              <w:divsChild>
                                <w:div w:id="1198936023">
                                  <w:marLeft w:val="0"/>
                                  <w:marRight w:val="0"/>
                                  <w:marTop w:val="0"/>
                                  <w:marBottom w:val="0"/>
                                  <w:divBdr>
                                    <w:top w:val="none" w:sz="0" w:space="0" w:color="auto"/>
                                    <w:left w:val="none" w:sz="0" w:space="0" w:color="auto"/>
                                    <w:bottom w:val="none" w:sz="0" w:space="0" w:color="auto"/>
                                    <w:right w:val="none" w:sz="0" w:space="0" w:color="auto"/>
                                  </w:divBdr>
                                  <w:divsChild>
                                    <w:div w:id="1471285581">
                                      <w:marLeft w:val="0"/>
                                      <w:marRight w:val="0"/>
                                      <w:marTop w:val="0"/>
                                      <w:marBottom w:val="0"/>
                                      <w:divBdr>
                                        <w:top w:val="none" w:sz="0" w:space="0" w:color="auto"/>
                                        <w:left w:val="none" w:sz="0" w:space="0" w:color="auto"/>
                                        <w:bottom w:val="none" w:sz="0" w:space="0" w:color="auto"/>
                                        <w:right w:val="none" w:sz="0" w:space="0" w:color="auto"/>
                                      </w:divBdr>
                                      <w:divsChild>
                                        <w:div w:id="73555937">
                                          <w:marLeft w:val="0"/>
                                          <w:marRight w:val="0"/>
                                          <w:marTop w:val="0"/>
                                          <w:marBottom w:val="0"/>
                                          <w:divBdr>
                                            <w:top w:val="none" w:sz="0" w:space="0" w:color="auto"/>
                                            <w:left w:val="none" w:sz="0" w:space="0" w:color="auto"/>
                                            <w:bottom w:val="none" w:sz="0" w:space="0" w:color="auto"/>
                                            <w:right w:val="none" w:sz="0" w:space="0" w:color="auto"/>
                                          </w:divBdr>
                                          <w:divsChild>
                                            <w:div w:id="1239482792">
                                              <w:marLeft w:val="0"/>
                                              <w:marRight w:val="0"/>
                                              <w:marTop w:val="0"/>
                                              <w:marBottom w:val="0"/>
                                              <w:divBdr>
                                                <w:top w:val="none" w:sz="0" w:space="0" w:color="auto"/>
                                                <w:left w:val="none" w:sz="0" w:space="0" w:color="auto"/>
                                                <w:bottom w:val="none" w:sz="0" w:space="0" w:color="auto"/>
                                                <w:right w:val="none" w:sz="0" w:space="0" w:color="auto"/>
                                              </w:divBdr>
                                              <w:divsChild>
                                                <w:div w:id="1138718023">
                                                  <w:marLeft w:val="0"/>
                                                  <w:marRight w:val="0"/>
                                                  <w:marTop w:val="0"/>
                                                  <w:marBottom w:val="0"/>
                                                  <w:divBdr>
                                                    <w:top w:val="none" w:sz="0" w:space="0" w:color="auto"/>
                                                    <w:left w:val="none" w:sz="0" w:space="0" w:color="auto"/>
                                                    <w:bottom w:val="none" w:sz="0" w:space="0" w:color="auto"/>
                                                    <w:right w:val="none" w:sz="0" w:space="0" w:color="auto"/>
                                                  </w:divBdr>
                                                  <w:divsChild>
                                                    <w:div w:id="419716204">
                                                      <w:marLeft w:val="0"/>
                                                      <w:marRight w:val="0"/>
                                                      <w:marTop w:val="0"/>
                                                      <w:marBottom w:val="0"/>
                                                      <w:divBdr>
                                                        <w:top w:val="single" w:sz="6" w:space="0" w:color="ABABAB"/>
                                                        <w:left w:val="single" w:sz="6" w:space="0" w:color="ABABAB"/>
                                                        <w:bottom w:val="none" w:sz="0" w:space="0" w:color="auto"/>
                                                        <w:right w:val="single" w:sz="6" w:space="0" w:color="ABABAB"/>
                                                      </w:divBdr>
                                                      <w:divsChild>
                                                        <w:div w:id="485169638">
                                                          <w:marLeft w:val="0"/>
                                                          <w:marRight w:val="0"/>
                                                          <w:marTop w:val="0"/>
                                                          <w:marBottom w:val="0"/>
                                                          <w:divBdr>
                                                            <w:top w:val="none" w:sz="0" w:space="0" w:color="auto"/>
                                                            <w:left w:val="none" w:sz="0" w:space="0" w:color="auto"/>
                                                            <w:bottom w:val="none" w:sz="0" w:space="0" w:color="auto"/>
                                                            <w:right w:val="none" w:sz="0" w:space="0" w:color="auto"/>
                                                          </w:divBdr>
                                                          <w:divsChild>
                                                            <w:div w:id="800656709">
                                                              <w:marLeft w:val="0"/>
                                                              <w:marRight w:val="0"/>
                                                              <w:marTop w:val="0"/>
                                                              <w:marBottom w:val="0"/>
                                                              <w:divBdr>
                                                                <w:top w:val="none" w:sz="0" w:space="0" w:color="auto"/>
                                                                <w:left w:val="none" w:sz="0" w:space="0" w:color="auto"/>
                                                                <w:bottom w:val="none" w:sz="0" w:space="0" w:color="auto"/>
                                                                <w:right w:val="none" w:sz="0" w:space="0" w:color="auto"/>
                                                              </w:divBdr>
                                                              <w:divsChild>
                                                                <w:div w:id="45102595">
                                                                  <w:marLeft w:val="0"/>
                                                                  <w:marRight w:val="0"/>
                                                                  <w:marTop w:val="0"/>
                                                                  <w:marBottom w:val="0"/>
                                                                  <w:divBdr>
                                                                    <w:top w:val="none" w:sz="0" w:space="0" w:color="auto"/>
                                                                    <w:left w:val="none" w:sz="0" w:space="0" w:color="auto"/>
                                                                    <w:bottom w:val="none" w:sz="0" w:space="0" w:color="auto"/>
                                                                    <w:right w:val="none" w:sz="0" w:space="0" w:color="auto"/>
                                                                  </w:divBdr>
                                                                  <w:divsChild>
                                                                    <w:div w:id="1356806498">
                                                                      <w:marLeft w:val="0"/>
                                                                      <w:marRight w:val="0"/>
                                                                      <w:marTop w:val="0"/>
                                                                      <w:marBottom w:val="0"/>
                                                                      <w:divBdr>
                                                                        <w:top w:val="none" w:sz="0" w:space="0" w:color="auto"/>
                                                                        <w:left w:val="none" w:sz="0" w:space="0" w:color="auto"/>
                                                                        <w:bottom w:val="none" w:sz="0" w:space="0" w:color="auto"/>
                                                                        <w:right w:val="none" w:sz="0" w:space="0" w:color="auto"/>
                                                                      </w:divBdr>
                                                                      <w:divsChild>
                                                                        <w:div w:id="2122217426">
                                                                          <w:marLeft w:val="0"/>
                                                                          <w:marRight w:val="0"/>
                                                                          <w:marTop w:val="0"/>
                                                                          <w:marBottom w:val="0"/>
                                                                          <w:divBdr>
                                                                            <w:top w:val="none" w:sz="0" w:space="0" w:color="auto"/>
                                                                            <w:left w:val="none" w:sz="0" w:space="0" w:color="auto"/>
                                                                            <w:bottom w:val="none" w:sz="0" w:space="0" w:color="auto"/>
                                                                            <w:right w:val="none" w:sz="0" w:space="0" w:color="auto"/>
                                                                          </w:divBdr>
                                                                          <w:divsChild>
                                                                            <w:div w:id="340162732">
                                                                              <w:marLeft w:val="0"/>
                                                                              <w:marRight w:val="0"/>
                                                                              <w:marTop w:val="0"/>
                                                                              <w:marBottom w:val="0"/>
                                                                              <w:divBdr>
                                                                                <w:top w:val="none" w:sz="0" w:space="0" w:color="auto"/>
                                                                                <w:left w:val="none" w:sz="0" w:space="0" w:color="auto"/>
                                                                                <w:bottom w:val="none" w:sz="0" w:space="0" w:color="auto"/>
                                                                                <w:right w:val="none" w:sz="0" w:space="0" w:color="auto"/>
                                                                              </w:divBdr>
                                                                              <w:divsChild>
                                                                                <w:div w:id="478960836">
                                                                                  <w:marLeft w:val="0"/>
                                                                                  <w:marRight w:val="0"/>
                                                                                  <w:marTop w:val="0"/>
                                                                                  <w:marBottom w:val="0"/>
                                                                                  <w:divBdr>
                                                                                    <w:top w:val="none" w:sz="0" w:space="0" w:color="auto"/>
                                                                                    <w:left w:val="none" w:sz="0" w:space="0" w:color="auto"/>
                                                                                    <w:bottom w:val="none" w:sz="0" w:space="0" w:color="auto"/>
                                                                                    <w:right w:val="none" w:sz="0" w:space="0" w:color="auto"/>
                                                                                  </w:divBdr>
                                                                                </w:div>
                                                                                <w:div w:id="1911231484">
                                                                                  <w:marLeft w:val="0"/>
                                                                                  <w:marRight w:val="0"/>
                                                                                  <w:marTop w:val="0"/>
                                                                                  <w:marBottom w:val="0"/>
                                                                                  <w:divBdr>
                                                                                    <w:top w:val="none" w:sz="0" w:space="0" w:color="auto"/>
                                                                                    <w:left w:val="none" w:sz="0" w:space="0" w:color="auto"/>
                                                                                    <w:bottom w:val="none" w:sz="0" w:space="0" w:color="auto"/>
                                                                                    <w:right w:val="none" w:sz="0" w:space="0" w:color="auto"/>
                                                                                  </w:divBdr>
                                                                                </w:div>
                                                                                <w:div w:id="878738091">
                                                                                  <w:marLeft w:val="0"/>
                                                                                  <w:marRight w:val="0"/>
                                                                                  <w:marTop w:val="0"/>
                                                                                  <w:marBottom w:val="0"/>
                                                                                  <w:divBdr>
                                                                                    <w:top w:val="none" w:sz="0" w:space="0" w:color="auto"/>
                                                                                    <w:left w:val="none" w:sz="0" w:space="0" w:color="auto"/>
                                                                                    <w:bottom w:val="none" w:sz="0" w:space="0" w:color="auto"/>
                                                                                    <w:right w:val="none" w:sz="0" w:space="0" w:color="auto"/>
                                                                                  </w:divBdr>
                                                                                </w:div>
                                                                                <w:div w:id="325935442">
                                                                                  <w:marLeft w:val="0"/>
                                                                                  <w:marRight w:val="0"/>
                                                                                  <w:marTop w:val="0"/>
                                                                                  <w:marBottom w:val="0"/>
                                                                                  <w:divBdr>
                                                                                    <w:top w:val="none" w:sz="0" w:space="0" w:color="auto"/>
                                                                                    <w:left w:val="none" w:sz="0" w:space="0" w:color="auto"/>
                                                                                    <w:bottom w:val="none" w:sz="0" w:space="0" w:color="auto"/>
                                                                                    <w:right w:val="none" w:sz="0" w:space="0" w:color="auto"/>
                                                                                  </w:divBdr>
                                                                                </w:div>
                                                                                <w:div w:id="79910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3821036">
      <w:bodyDiv w:val="1"/>
      <w:marLeft w:val="0"/>
      <w:marRight w:val="0"/>
      <w:marTop w:val="0"/>
      <w:marBottom w:val="0"/>
      <w:divBdr>
        <w:top w:val="none" w:sz="0" w:space="0" w:color="auto"/>
        <w:left w:val="none" w:sz="0" w:space="0" w:color="auto"/>
        <w:bottom w:val="none" w:sz="0" w:space="0" w:color="auto"/>
        <w:right w:val="none" w:sz="0" w:space="0" w:color="auto"/>
      </w:divBdr>
    </w:div>
    <w:div w:id="1717777060">
      <w:bodyDiv w:val="1"/>
      <w:marLeft w:val="0"/>
      <w:marRight w:val="0"/>
      <w:marTop w:val="0"/>
      <w:marBottom w:val="0"/>
      <w:divBdr>
        <w:top w:val="none" w:sz="0" w:space="0" w:color="auto"/>
        <w:left w:val="none" w:sz="0" w:space="0" w:color="auto"/>
        <w:bottom w:val="none" w:sz="0" w:space="0" w:color="auto"/>
        <w:right w:val="none" w:sz="0" w:space="0" w:color="auto"/>
      </w:divBdr>
    </w:div>
    <w:div w:id="1742144051">
      <w:bodyDiv w:val="1"/>
      <w:marLeft w:val="0"/>
      <w:marRight w:val="0"/>
      <w:marTop w:val="0"/>
      <w:marBottom w:val="0"/>
      <w:divBdr>
        <w:top w:val="none" w:sz="0" w:space="0" w:color="auto"/>
        <w:left w:val="none" w:sz="0" w:space="0" w:color="auto"/>
        <w:bottom w:val="none" w:sz="0" w:space="0" w:color="auto"/>
        <w:right w:val="none" w:sz="0" w:space="0" w:color="auto"/>
      </w:divBdr>
    </w:div>
    <w:div w:id="1817650582">
      <w:bodyDiv w:val="1"/>
      <w:marLeft w:val="0"/>
      <w:marRight w:val="0"/>
      <w:marTop w:val="0"/>
      <w:marBottom w:val="0"/>
      <w:divBdr>
        <w:top w:val="none" w:sz="0" w:space="0" w:color="auto"/>
        <w:left w:val="none" w:sz="0" w:space="0" w:color="auto"/>
        <w:bottom w:val="none" w:sz="0" w:space="0" w:color="auto"/>
        <w:right w:val="none" w:sz="0" w:space="0" w:color="auto"/>
      </w:divBdr>
    </w:div>
    <w:div w:id="1824151484">
      <w:bodyDiv w:val="1"/>
      <w:marLeft w:val="0"/>
      <w:marRight w:val="0"/>
      <w:marTop w:val="0"/>
      <w:marBottom w:val="0"/>
      <w:divBdr>
        <w:top w:val="none" w:sz="0" w:space="0" w:color="auto"/>
        <w:left w:val="none" w:sz="0" w:space="0" w:color="auto"/>
        <w:bottom w:val="none" w:sz="0" w:space="0" w:color="auto"/>
        <w:right w:val="none" w:sz="0" w:space="0" w:color="auto"/>
      </w:divBdr>
    </w:div>
    <w:div w:id="1825930691">
      <w:bodyDiv w:val="1"/>
      <w:marLeft w:val="0"/>
      <w:marRight w:val="0"/>
      <w:marTop w:val="0"/>
      <w:marBottom w:val="0"/>
      <w:divBdr>
        <w:top w:val="none" w:sz="0" w:space="0" w:color="auto"/>
        <w:left w:val="none" w:sz="0" w:space="0" w:color="auto"/>
        <w:bottom w:val="none" w:sz="0" w:space="0" w:color="auto"/>
        <w:right w:val="none" w:sz="0" w:space="0" w:color="auto"/>
      </w:divBdr>
    </w:div>
    <w:div w:id="1830706111">
      <w:bodyDiv w:val="1"/>
      <w:marLeft w:val="0"/>
      <w:marRight w:val="0"/>
      <w:marTop w:val="0"/>
      <w:marBottom w:val="0"/>
      <w:divBdr>
        <w:top w:val="none" w:sz="0" w:space="0" w:color="auto"/>
        <w:left w:val="none" w:sz="0" w:space="0" w:color="auto"/>
        <w:bottom w:val="none" w:sz="0" w:space="0" w:color="auto"/>
        <w:right w:val="none" w:sz="0" w:space="0" w:color="auto"/>
      </w:divBdr>
    </w:div>
    <w:div w:id="1857773038">
      <w:bodyDiv w:val="1"/>
      <w:marLeft w:val="0"/>
      <w:marRight w:val="0"/>
      <w:marTop w:val="0"/>
      <w:marBottom w:val="0"/>
      <w:divBdr>
        <w:top w:val="none" w:sz="0" w:space="0" w:color="auto"/>
        <w:left w:val="none" w:sz="0" w:space="0" w:color="auto"/>
        <w:bottom w:val="none" w:sz="0" w:space="0" w:color="auto"/>
        <w:right w:val="none" w:sz="0" w:space="0" w:color="auto"/>
      </w:divBdr>
    </w:div>
    <w:div w:id="1935624360">
      <w:bodyDiv w:val="1"/>
      <w:marLeft w:val="0"/>
      <w:marRight w:val="0"/>
      <w:marTop w:val="0"/>
      <w:marBottom w:val="0"/>
      <w:divBdr>
        <w:top w:val="none" w:sz="0" w:space="0" w:color="auto"/>
        <w:left w:val="none" w:sz="0" w:space="0" w:color="auto"/>
        <w:bottom w:val="none" w:sz="0" w:space="0" w:color="auto"/>
        <w:right w:val="none" w:sz="0" w:space="0" w:color="auto"/>
      </w:divBdr>
    </w:div>
    <w:div w:id="1947735931">
      <w:bodyDiv w:val="1"/>
      <w:marLeft w:val="0"/>
      <w:marRight w:val="0"/>
      <w:marTop w:val="0"/>
      <w:marBottom w:val="0"/>
      <w:divBdr>
        <w:top w:val="none" w:sz="0" w:space="0" w:color="auto"/>
        <w:left w:val="none" w:sz="0" w:space="0" w:color="auto"/>
        <w:bottom w:val="none" w:sz="0" w:space="0" w:color="auto"/>
        <w:right w:val="none" w:sz="0" w:space="0" w:color="auto"/>
      </w:divBdr>
    </w:div>
    <w:div w:id="1962688667">
      <w:bodyDiv w:val="1"/>
      <w:marLeft w:val="0"/>
      <w:marRight w:val="0"/>
      <w:marTop w:val="0"/>
      <w:marBottom w:val="0"/>
      <w:divBdr>
        <w:top w:val="none" w:sz="0" w:space="0" w:color="auto"/>
        <w:left w:val="none" w:sz="0" w:space="0" w:color="auto"/>
        <w:bottom w:val="none" w:sz="0" w:space="0" w:color="auto"/>
        <w:right w:val="none" w:sz="0" w:space="0" w:color="auto"/>
      </w:divBdr>
    </w:div>
    <w:div w:id="2018772728">
      <w:bodyDiv w:val="1"/>
      <w:marLeft w:val="0"/>
      <w:marRight w:val="0"/>
      <w:marTop w:val="0"/>
      <w:marBottom w:val="0"/>
      <w:divBdr>
        <w:top w:val="none" w:sz="0" w:space="0" w:color="auto"/>
        <w:left w:val="none" w:sz="0" w:space="0" w:color="auto"/>
        <w:bottom w:val="none" w:sz="0" w:space="0" w:color="auto"/>
        <w:right w:val="none" w:sz="0" w:space="0" w:color="auto"/>
      </w:divBdr>
    </w:div>
    <w:div w:id="2073694493">
      <w:bodyDiv w:val="1"/>
      <w:marLeft w:val="0"/>
      <w:marRight w:val="0"/>
      <w:marTop w:val="0"/>
      <w:marBottom w:val="0"/>
      <w:divBdr>
        <w:top w:val="none" w:sz="0" w:space="0" w:color="auto"/>
        <w:left w:val="none" w:sz="0" w:space="0" w:color="auto"/>
        <w:bottom w:val="none" w:sz="0" w:space="0" w:color="auto"/>
        <w:right w:val="none" w:sz="0" w:space="0" w:color="auto"/>
      </w:divBdr>
    </w:div>
    <w:div w:id="2080787582">
      <w:bodyDiv w:val="1"/>
      <w:marLeft w:val="0"/>
      <w:marRight w:val="0"/>
      <w:marTop w:val="0"/>
      <w:marBottom w:val="0"/>
      <w:divBdr>
        <w:top w:val="none" w:sz="0" w:space="0" w:color="auto"/>
        <w:left w:val="none" w:sz="0" w:space="0" w:color="auto"/>
        <w:bottom w:val="none" w:sz="0" w:space="0" w:color="auto"/>
        <w:right w:val="none" w:sz="0" w:space="0" w:color="auto"/>
      </w:divBdr>
    </w:div>
    <w:div w:id="2103715646">
      <w:bodyDiv w:val="1"/>
      <w:marLeft w:val="0"/>
      <w:marRight w:val="0"/>
      <w:marTop w:val="0"/>
      <w:marBottom w:val="0"/>
      <w:divBdr>
        <w:top w:val="none" w:sz="0" w:space="0" w:color="auto"/>
        <w:left w:val="none" w:sz="0" w:space="0" w:color="auto"/>
        <w:bottom w:val="none" w:sz="0" w:space="0" w:color="auto"/>
        <w:right w:val="none" w:sz="0" w:space="0" w:color="auto"/>
      </w:divBdr>
    </w:div>
    <w:div w:id="2117287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Dan19</b:Tag>
    <b:SourceType>Book</b:SourceType>
    <b:Guid>{5601F1A5-7A0E-4D8A-8F51-9000372516F0}</b:Guid>
    <b:Title>Introduction to Employment Law: Fundimentals for HR and Business Students</b:Title>
    <b:Year>2019</b:Year>
    <b:City>London</b:City>
    <b:Publisher>Kogan Page</b:Publisher>
    <b:Author>
      <b:Author>
        <b:NameList>
          <b:Person>
            <b:Last>Daniels</b:Last>
            <b:First>K</b:First>
          </b:Person>
        </b:NameList>
      </b:Author>
    </b:Author>
    <b:CountryRegion>United Kingdom</b:CountryRegion>
    <b:Edition>5th </b:Edition>
    <b:RefOrder>1</b:RefOrder>
  </b:Source>
  <b:Source>
    <b:Tag>Bel15</b:Tag>
    <b:SourceType>Book</b:SourceType>
    <b:Guid>{5AE5B8F4-6914-4FCC-BFB7-825188D9A867}</b:Guid>
    <b:Title>Nutshells: Employment Law</b:Title>
    <b:Year>2015</b:Year>
    <b:City>Croydon</b:City>
    <b:Publisher>Thomson Reuters</b:Publisher>
    <b:Author>
      <b:Author>
        <b:NameList>
          <b:Person>
            <b:Last>Bell</b:Last>
            <b:First>A</b:First>
          </b:Person>
        </b:NameList>
      </b:Author>
    </b:Author>
    <b:Edition>6th</b:Edition>
    <b:RefOrder>5</b:RefOrder>
  </b:Source>
  <b:Source>
    <b:Tag>Equ11</b:Tag>
    <b:SourceType>Book</b:SourceType>
    <b:Guid>{CBC0F564-C122-460E-9F21-06F80ED79EF2}</b:Guid>
    <b:Author>
      <b:Author>
        <b:Corporate>Equality and Human Rights Commission</b:Corporate>
      </b:Author>
    </b:Author>
    <b:Title>Employment Statutory Code of Practice</b:Title>
    <b:Year>2011</b:Year>
    <b:Publisher>Equality and Human Rights Commission</b:Publisher>
    <b:RefOrder>20</b:RefOrder>
  </b:Source>
  <b:Source>
    <b:Tag>CIP16</b:Tag>
    <b:SourceType>DocumentFromInternetSite</b:SourceType>
    <b:Guid>{8132AC9D-1C79-4AE4-A7E9-6F3F1D07A07E}</b:Guid>
    <b:Title>How UK Employment Law is Made</b:Title>
    <b:Year>2016</b:Year>
    <b:Author>
      <b:Author>
        <b:Corporate>CIPD</b:Corporate>
      </b:Author>
    </b:Author>
    <b:InternetSiteTitle>CIPD</b:InternetSiteTitle>
    <b:Month>May </b:Month>
    <b:Day>19</b:Day>
    <b:URL>https://www.cipd.co.uk/knowledge/fundamentals/emp-law/about/uk-emp-law-made#12795</b:URL>
    <b:RefOrder>2</b:RefOrder>
  </b:Source>
  <b:Source>
    <b:Tag>Law17</b:Tag>
    <b:SourceType>InternetSite</b:SourceType>
    <b:Guid>{D029F12E-53C8-431C-9A93-CC5FEDD102CA}</b:Guid>
    <b:Title>Employment Rights Act 1996</b:Title>
    <b:InternetSiteTitle>Laws</b:InternetSiteTitle>
    <b:Year>2017</b:Year>
    <b:URL>https://employment.laws.com/employment-rights-act-1996</b:URL>
    <b:Author>
      <b:Author>
        <b:Corporate>Laws</b:Corporate>
      </b:Author>
    </b:Author>
    <b:RefOrder>4</b:RefOrder>
  </b:Source>
  <b:Source>
    <b:Tag>ACA</b:Tag>
    <b:SourceType>InternetSite</b:SourceType>
    <b:Guid>{339B0474-E41F-4103-BDBF-04D10A0159BF}</b:Guid>
    <b:Author>
      <b:Author>
        <b:Corporate>ACAS</b:Corporate>
      </b:Author>
    </b:Author>
    <b:Title>Maternity Rights</b:Title>
    <b:InternetSiteTitle>ACAS</b:InternetSiteTitle>
    <b:URL>http://www.acas.org.uk/index.aspx?articleid=1753</b:URL>
    <b:YearAccessed>2019</b:YearAccessed>
    <b:MonthAccessed>February</b:MonthAccessed>
    <b:DayAccessed>14</b:DayAccessed>
    <b:Year>2018</b:Year>
    <b:RefOrder>9</b:RefOrder>
  </b:Source>
  <b:Source>
    <b:Tag>ACA17</b:Tag>
    <b:SourceType>InternetSite</b:SourceType>
    <b:Guid>{AAF81888-6821-4939-B099-AD8F545855DF}</b:Guid>
    <b:Author>
      <b:Author>
        <b:Corporate>ACAS</b:Corporate>
      </b:Author>
    </b:Author>
    <b:Title> Flexible Working,</b:Title>
    <b:Year>2017</b:Year>
    <b:YearAccessed>2019</b:YearAccessed>
    <b:MonthAccessed>February</b:MonthAccessed>
    <b:DayAccessed>09</b:DayAccessed>
    <b:URL>http://www.acas.org.uk/index.aspx?articleid=1616</b:URL>
    <b:InternetSiteTitle>ACAS</b:InternetSiteTitle>
    <b:RefOrder>21</b:RefOrder>
  </b:Source>
  <b:Source>
    <b:Tag>Tay19</b:Tag>
    <b:SourceType>Report</b:SourceType>
    <b:Guid>{F7F1C7D5-F253-42EB-8040-7389656B5FE7}</b:Guid>
    <b:Author>
      <b:Author>
        <b:NameList>
          <b:Person>
            <b:Last>Taylor</b:Last>
            <b:First>S</b:First>
          </b:Person>
        </b:NameList>
      </b:Author>
    </b:Author>
    <b:Title>Employment law update for CIPD tutors and students</b:Title>
    <b:Year>2019</b:Year>
    <b:Publisher>CIPD</b:Publisher>
    <b:RefOrder>8</b:RefOrder>
  </b:Source>
  <b:Source>
    <b:Tag>Gen18</b:Tag>
    <b:SourceType>DocumentFromInternetSite</b:SourceType>
    <b:Guid>{A42EA75A-74F6-4DA4-B1AB-74B091579C5E}</b:Guid>
    <b:Title>EmpLaw Newsletter September 2018</b:Title>
    <b:Year>2018</b:Year>
    <b:Author>
      <b:Author>
        <b:Corporate>Generali UK</b:Corporate>
      </b:Author>
    </b:Author>
    <b:Month>September</b:Month>
    <b:YearAccessed>2019</b:YearAccessed>
    <b:MonthAccessed>February</b:MonthAccessed>
    <b:DayAccessed>18</b:DayAccessed>
    <b:URL>https://www.generali.co.uk/Media/UK-News/EmpLaw-Newsletter-September-2018.html</b:URL>
    <b:RefOrder>19</b:RefOrder>
  </b:Source>
  <b:Source>
    <b:Tag>Gov18</b:Tag>
    <b:SourceType>InternetSite</b:SourceType>
    <b:Guid>{EADB8B84-BD4E-4F87-9A98-3E860D7B9F7A}</b:Guid>
    <b:Author>
      <b:Author>
        <b:Corporate>GOV.UK</b:Corporate>
      </b:Author>
    </b:Author>
    <b:Title>South Warwickshire NHS Foundation Trust v Mrs S Lee and Others: UKEAT/0287/17/DA</b:Title>
    <b:Year>2018</b:Year>
    <b:YearAccessed>2019</b:YearAccessed>
    <b:MonthAccessed>February</b:MonthAccessed>
    <b:DayAccessed>17</b:DayAccessed>
    <b:URL>https://www.gov.uk/employment-appeal-tribunal-decisions/south-warwickshire-nhs-foundation-trust-v-mrs-s-lee-and-others-ukeat-0287-17-da</b:URL>
    <b:RefOrder>7</b:RefOrder>
  </b:Source>
  <b:Source>
    <b:Tag>Emp18</b:Tag>
    <b:SourceType>DocumentFromInternetSite</b:SourceType>
    <b:Guid>{2C780D87-8AD0-4B5D-A89F-35DCE3F0D1C5}</b:Guid>
    <b:Author>
      <b:Author>
        <b:Corporate>Employment Cases Update</b:Corporate>
      </b:Author>
    </b:Author>
    <b:Title>London Care Ltd &amp; Carewatch Care Services Ltd v Henry &amp; Ors UKEAT/0219/17/DA; UKEAT/0220/17/DA</b:Title>
    <b:Year>2018</b:Year>
    <b:YearAccessed>2019</b:YearAccessed>
    <b:MonthAccessed>February</b:MonthAccessed>
    <b:DayAccessed>18</b:DayAccessed>
    <b:URL>https://www.employmentcasesupdate.co.uk/site.aspx?i=ed36949</b:URL>
    <b:Month>February</b:Month>
    <b:Day>22</b:Day>
    <b:RefOrder>14</b:RefOrder>
  </b:Source>
  <b:Source>
    <b:Tag>ACA171</b:Tag>
    <b:SourceType>DocumentFromInternetSite</b:SourceType>
    <b:Guid>{DD7802CE-DB80-4F87-82A3-FA20C48F91F6}</b:Guid>
    <b:Author>
      <b:Author>
        <b:Corporate>ACAS</b:Corporate>
      </b:Author>
    </b:Author>
    <b:Title>Statutory or Contractual Notice Period</b:Title>
    <b:Year>2017</b:Year>
    <b:YearAccessed>2019</b:YearAccessed>
    <b:MonthAccessed>February </b:MonthAccessed>
    <b:DayAccessed>16</b:DayAccessed>
    <b:URL>http://www.acas.org.uk/index.aspx?articleid=4096 </b:URL>
    <b:RefOrder>22</b:RefOrder>
  </b:Source>
  <b:Source>
    <b:Tag>Hea18</b:Tag>
    <b:SourceType>DocumentFromInternetSite</b:SourceType>
    <b:Guid>{BC3935D5-72D5-4CF6-AB6B-D72483C864EE}</b:Guid>
    <b:Title>Health and Safety at Work Act 1974</b:Title>
    <b:Year>2018</b:Year>
    <b:YearAccessed>2019</b:YearAccessed>
    <b:MonthAccessed>February</b:MonthAccessed>
    <b:DayAccessed>16</b:DayAccessed>
    <b:URL>http://www.hse.gov.uk/legislation/hswa.htm</b:URL>
    <b:InternetSiteTitle>Health and Safety Executive</b:InternetSiteTitle>
    <b:Author>
      <b:Author>
        <b:Corporate>Health &amp; Safety Executive</b:Corporate>
      </b:Author>
    </b:Author>
    <b:RefOrder>17</b:RefOrder>
  </b:Source>
  <b:Source>
    <b:Tag>GOV18</b:Tag>
    <b:SourceType>DocumentFromInternetSite</b:SourceType>
    <b:Guid>{7502A90A-41D8-4E68-8FBA-602A53C2536B}</b:Guid>
    <b:Author>
      <b:Author>
        <b:Corporate>GOV.UK</b:Corporate>
      </b:Author>
    </b:Author>
    <b:Title>Redundancy: Your Rights</b:Title>
    <b:Year>2018</b:Year>
    <b:YearAccessed>2019</b:YearAccessed>
    <b:MonthAccessed>February</b:MonthAccessed>
    <b:DayAccessed>18</b:DayAccessed>
    <b:URL>https://www.gov.uk/redundant-your-rights/consultation</b:URL>
    <b:RefOrder>15</b:RefOrder>
  </b:Source>
  <b:Source>
    <b:Tag>CIP17</b:Tag>
    <b:SourceType>DocumentFromInternetSite</b:SourceType>
    <b:Guid>{011D551F-365A-47A6-A727-63639843C367}</b:Guid>
    <b:Author>
      <b:Author>
        <b:Corporate>CIPD</b:Corporate>
      </b:Author>
    </b:Author>
    <b:Title>Employment Law: The Court System</b:Title>
    <b:Year>2017</b:Year>
    <b:Month>August</b:Month>
    <b:Day>8</b:Day>
    <b:YearAccessed>2019</b:YearAccessed>
    <b:MonthAccessed>February</b:MonthAccessed>
    <b:DayAccessed>10</b:DayAccessed>
    <b:URL>https://www.cipd.co.uk/knowledge/fundamentals/emp-law/about/court-system#12905</b:URL>
    <b:RefOrder>3</b:RefOrder>
  </b:Source>
  <b:Source>
    <b:Tag>Gov19</b:Tag>
    <b:SourceType>InternetSite</b:SourceType>
    <b:Guid>{7960E231-DA90-4C88-A227-993FE45EA844}</b:Guid>
    <b:Author>
      <b:Author>
        <b:Corporate>Gov.UK</b:Corporate>
      </b:Author>
    </b:Author>
    <b:Title>Dismissal: your rights</b:Title>
    <b:Year>2019</b:Year>
    <b:YearAccessed>2019</b:YearAccessed>
    <b:MonthAccessed>March</b:MonthAccessed>
    <b:DayAccessed>01</b:DayAccessed>
    <b:URL>https://www.gov.uk/dismissal/unfair-and-constructive-dismissal</b:URL>
    <b:RefOrder>13</b:RefOrder>
  </b:Source>
  <b:Source>
    <b:Tag>Cit19</b:Tag>
    <b:SourceType>InternetSite</b:SourceType>
    <b:Guid>{00DC4DBF-8169-4636-A1B5-B11796895ED3}</b:Guid>
    <b:Author>
      <b:Author>
        <b:Corporate>Citizens Advice</b:Corporate>
      </b:Author>
    </b:Author>
    <b:Title>Dismissal</b:Title>
    <b:Year>2019</b:Year>
    <b:YearAccessed>2019</b:YearAccessed>
    <b:MonthAccessed>March</b:MonthAccessed>
    <b:DayAccessed>01</b:DayAccessed>
    <b:URL>https://www.citizensadvice.org.uk/work/leaving-a-job/dismissal/check-if-your-dismissal-is-fair/</b:URL>
    <b:RefOrder>11</b:RefOrder>
  </b:Source>
  <b:Source>
    <b:Tag>ACA19</b:Tag>
    <b:SourceType>DocumentFromInternetSite</b:SourceType>
    <b:Guid>{9DF8947D-B860-4D48-BE3B-385671619F97}</b:Guid>
    <b:Author>
      <b:Author>
        <b:Corporate>ACAS</b:Corporate>
      </b:Author>
    </b:Author>
    <b:Title>Discipline and Grievances at work: The ACAS Guide</b:Title>
    <b:Year>2019</b:Year>
    <b:YearAccessed>2019</b:YearAccessed>
    <b:MonthAccessed>March</b:MonthAccessed>
    <b:DayAccessed>01</b:DayAccessed>
    <b:URL>http://www.acas.org.uk/media/pdf/p/3/DG_Guide_Feb_2019.pdf</b:URL>
    <b:Month>February</b:Month>
    <b:RefOrder>18</b:RefOrder>
  </b:Source>
  <b:Source>
    <b:Tag>Leg02</b:Tag>
    <b:SourceType>DocumentFromInternetSite</b:SourceType>
    <b:Guid>{5ED1B4CE-D49F-451A-BA93-2CF18BE2C160}</b:Guid>
    <b:Author>
      <b:Author>
        <b:Corporate>Legislation Gov UK</b:Corporate>
      </b:Author>
    </b:Author>
    <b:Title>The Working Time Regulations 1998</b:Title>
    <b:Year>2002</b:Year>
    <b:YearAccessed>2019</b:YearAccessed>
    <b:MonthAccessed>February</b:MonthAccessed>
    <b:DayAccessed>21</b:DayAccessed>
    <b:URL>http://www.legislation.gov.uk/uksi/1998/1833/contents/made</b:URL>
    <b:RefOrder>16</b:RefOrder>
  </b:Source>
  <b:Source>
    <b:Tag>CIP19</b:Tag>
    <b:SourceType>DocumentFromInternetSite</b:SourceType>
    <b:Guid>{D825BB34-516D-45C9-889A-83983FD5EC84}</b:Guid>
    <b:Author>
      <b:Author>
        <b:Corporate>CIPD</b:Corporate>
      </b:Author>
    </b:Author>
    <b:Title>Contracts of Employment</b:Title>
    <b:Year>2019</b:Year>
    <b:Month>January</b:Month>
    <b:Day>23</b:Day>
    <b:YearAccessed>2019</b:YearAccessed>
    <b:MonthAccessed>February</b:MonthAccessed>
    <b:DayAccessed>28</b:DayAccessed>
    <b:URL>https://www.cipd.co.uk/knowledge/fundamentals/emp-law/terms-conditions/contracts-factsheet#6024</b:URL>
    <b:RefOrder>10</b:RefOrder>
  </b:Source>
  <b:Source>
    <b:Tag>CIP182</b:Tag>
    <b:SourceType>DocumentFromInternetSite</b:SourceType>
    <b:Guid>{BA9B3F75-5FC2-463D-92BB-A5F2B5D19C1F}</b:Guid>
    <b:Author>
      <b:Author>
        <b:Corporate>CIPD</b:Corporate>
      </b:Author>
    </b:Author>
    <b:Title>A guide to TUPE transfers</b:Title>
    <b:Year>2018</b:Year>
    <b:Month>June</b:Month>
    <b:Day>25</b:Day>
    <b:YearAccessed>2019</b:YearAccessed>
    <b:MonthAccessed>February</b:MonthAccessed>
    <b:DayAccessed>28</b:DayAccessed>
    <b:URL>https://www.cipd.co.uk/knowledge/fundamentals/emp-law/tupe/guide</b:URL>
    <b:RefOrder>12</b:RefOrder>
  </b:Source>
  <b:Source>
    <b:Tag>Per15</b:Tag>
    <b:SourceType>DocumentFromInternetSite</b:SourceType>
    <b:Guid>{E307ABD8-D593-4A7B-ABA0-9A0090D788BA}</b:Guid>
    <b:Author>
      <b:Author>
        <b:Corporate>Personel Today</b:Corporate>
      </b:Author>
    </b:Author>
    <b:Title>How employers can take positive action to increase diversity in the workplace</b:Title>
    <b:Year>2015</b:Year>
    <b:Month>August</b:Month>
    <b:Day>26</b:Day>
    <b:YearAccessed>2019</b:YearAccessed>
    <b:MonthAccessed>March</b:MonthAccessed>
    <b:DayAccessed>04</b:DayAccessed>
    <b:URL>https://www.personneltoday.com/hr/how-employers-can-take-positive-action-to-increase-workforcehttp://-diversity/ </b:URL>
    <b:RefOrder>6</b:RefOrder>
  </b:Source>
</b:Sources>
</file>

<file path=customXml/itemProps1.xml><?xml version="1.0" encoding="utf-8"?>
<ds:datastoreItem xmlns:ds="http://schemas.openxmlformats.org/officeDocument/2006/customXml" ds:itemID="{FC144F4B-D423-6742-8113-D35BF2D6B0B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4842</Words>
  <Characters>27603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(1810229)</dc:creator>
  <cp:keywords/>
  <dc:description/>
  <cp:lastModifiedBy>Amanda Glanville (1810229)</cp:lastModifiedBy>
  <cp:revision>2</cp:revision>
  <dcterms:created xsi:type="dcterms:W3CDTF">2019-03-06T15:10:00Z</dcterms:created>
  <dcterms:modified xsi:type="dcterms:W3CDTF">2019-03-06T15:10:00Z</dcterms:modified>
</cp:coreProperties>
</file>