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DBC18B" w14:textId="77777777" w:rsidR="004E0C0C" w:rsidRDefault="004E0C0C" w:rsidP="004E0C0C">
      <w:pPr>
        <w:rPr>
          <w:rFonts w:ascii="Arial" w:hAnsi="Arial" w:cs="Arial"/>
          <w:sz w:val="26"/>
          <w:szCs w:val="26"/>
        </w:rPr>
      </w:pPr>
    </w:p>
    <w:p w14:paraId="31ECCE0A" w14:textId="77777777" w:rsidR="004E0C0C" w:rsidRDefault="004E0C0C" w:rsidP="004E0C0C">
      <w:pPr>
        <w:rPr>
          <w:rFonts w:ascii="Arial" w:hAnsi="Arial" w:cs="Arial"/>
          <w:sz w:val="26"/>
          <w:szCs w:val="26"/>
        </w:rPr>
      </w:pPr>
    </w:p>
    <w:p w14:paraId="47C31B52" w14:textId="77777777" w:rsidR="004E0C0C" w:rsidRDefault="004E0C0C" w:rsidP="004E0C0C">
      <w:pPr>
        <w:rPr>
          <w:rFonts w:ascii="Arial" w:hAnsi="Arial" w:cs="Arial"/>
          <w:sz w:val="26"/>
          <w:szCs w:val="26"/>
        </w:rPr>
      </w:pPr>
    </w:p>
    <w:p w14:paraId="6A1F4E16" w14:textId="594F353D" w:rsidR="00963BF6" w:rsidRDefault="004E0C0C" w:rsidP="009C1285">
      <w:pPr>
        <w:spacing w:line="360" w:lineRule="auto"/>
        <w:rPr>
          <w:rFonts w:ascii="Arial" w:hAnsi="Arial" w:cs="Arial"/>
          <w:sz w:val="26"/>
          <w:szCs w:val="26"/>
        </w:rPr>
      </w:pPr>
      <w:r>
        <w:rPr>
          <w:rFonts w:ascii="Arial" w:hAnsi="Arial" w:cs="Arial"/>
          <w:sz w:val="26"/>
          <w:szCs w:val="26"/>
        </w:rPr>
        <w:t>Module</w:t>
      </w:r>
      <w:r w:rsidR="00557259">
        <w:rPr>
          <w:rFonts w:ascii="Arial" w:hAnsi="Arial" w:cs="Arial"/>
          <w:sz w:val="26"/>
          <w:szCs w:val="26"/>
        </w:rPr>
        <w:t xml:space="preserve"> Title</w:t>
      </w:r>
      <w:r>
        <w:rPr>
          <w:rFonts w:ascii="Arial" w:hAnsi="Arial" w:cs="Arial"/>
          <w:sz w:val="26"/>
          <w:szCs w:val="26"/>
        </w:rPr>
        <w:t xml:space="preserve">: </w:t>
      </w:r>
      <w:r w:rsidR="00963BF6" w:rsidRPr="00B27A2D">
        <w:rPr>
          <w:rFonts w:ascii="Arial" w:hAnsi="Arial" w:cs="Arial"/>
          <w:sz w:val="26"/>
          <w:szCs w:val="26"/>
        </w:rPr>
        <w:t>Understanding and Engaging Stakeholders</w:t>
      </w:r>
    </w:p>
    <w:p w14:paraId="5A8E2EFB" w14:textId="15A72B16" w:rsidR="00557259" w:rsidRDefault="00557259" w:rsidP="009C1285">
      <w:pPr>
        <w:spacing w:line="360" w:lineRule="auto"/>
        <w:rPr>
          <w:rFonts w:ascii="Arial" w:hAnsi="Arial" w:cs="Arial"/>
          <w:sz w:val="26"/>
          <w:szCs w:val="26"/>
        </w:rPr>
      </w:pPr>
      <w:r>
        <w:rPr>
          <w:rFonts w:ascii="Arial" w:hAnsi="Arial" w:cs="Arial"/>
          <w:sz w:val="26"/>
          <w:szCs w:val="26"/>
        </w:rPr>
        <w:t>Module Code: LCLM5001</w:t>
      </w:r>
    </w:p>
    <w:p w14:paraId="1AFB1BDC" w14:textId="190BD548" w:rsidR="00072D69" w:rsidRDefault="00072D69" w:rsidP="009C1285">
      <w:pPr>
        <w:spacing w:line="360" w:lineRule="auto"/>
        <w:rPr>
          <w:rFonts w:ascii="Arial" w:hAnsi="Arial" w:cs="Arial"/>
          <w:sz w:val="26"/>
          <w:szCs w:val="26"/>
        </w:rPr>
      </w:pPr>
    </w:p>
    <w:p w14:paraId="1434C6AE" w14:textId="51167211" w:rsidR="00F14640" w:rsidRDefault="00F14640" w:rsidP="009C1285">
      <w:pPr>
        <w:spacing w:line="360" w:lineRule="auto"/>
        <w:rPr>
          <w:rFonts w:ascii="Arial" w:hAnsi="Arial" w:cs="Arial"/>
          <w:sz w:val="26"/>
          <w:szCs w:val="26"/>
        </w:rPr>
      </w:pPr>
      <w:r>
        <w:rPr>
          <w:rFonts w:ascii="Arial" w:hAnsi="Arial" w:cs="Arial"/>
          <w:sz w:val="26"/>
          <w:szCs w:val="26"/>
        </w:rPr>
        <w:t>Student Name:</w:t>
      </w:r>
      <w:r w:rsidR="001E1241">
        <w:rPr>
          <w:rFonts w:ascii="Arial" w:hAnsi="Arial" w:cs="Arial"/>
          <w:sz w:val="26"/>
          <w:szCs w:val="26"/>
        </w:rPr>
        <w:t xml:space="preserve"> Cebotari Denis</w:t>
      </w:r>
    </w:p>
    <w:p w14:paraId="4EEE68CD" w14:textId="21C4B5DD" w:rsidR="00F14640" w:rsidRDefault="00F14640" w:rsidP="009C1285">
      <w:pPr>
        <w:spacing w:line="360" w:lineRule="auto"/>
        <w:rPr>
          <w:rFonts w:ascii="Arial" w:hAnsi="Arial" w:cs="Arial"/>
          <w:sz w:val="26"/>
          <w:szCs w:val="26"/>
        </w:rPr>
      </w:pPr>
      <w:r>
        <w:rPr>
          <w:rFonts w:ascii="Arial" w:hAnsi="Arial" w:cs="Arial"/>
          <w:sz w:val="26"/>
          <w:szCs w:val="26"/>
        </w:rPr>
        <w:t>Student ID</w:t>
      </w:r>
      <w:r w:rsidR="001E1241">
        <w:rPr>
          <w:rFonts w:ascii="Arial" w:hAnsi="Arial" w:cs="Arial"/>
          <w:sz w:val="26"/>
          <w:szCs w:val="26"/>
        </w:rPr>
        <w:t>: 2410494</w:t>
      </w:r>
    </w:p>
    <w:p w14:paraId="0D4D790A" w14:textId="501715C8" w:rsidR="00F14640" w:rsidRPr="00B27A2D" w:rsidRDefault="00F14640" w:rsidP="009C1285">
      <w:pPr>
        <w:spacing w:line="360" w:lineRule="auto"/>
        <w:rPr>
          <w:rFonts w:ascii="Arial" w:eastAsia="Times New Roman" w:hAnsi="Arial" w:cs="Arial"/>
          <w:sz w:val="26"/>
          <w:szCs w:val="26"/>
          <w:lang w:eastAsia="en-GB"/>
          <w14:ligatures w14:val="none"/>
        </w:rPr>
      </w:pPr>
      <w:r>
        <w:rPr>
          <w:rFonts w:ascii="Arial" w:hAnsi="Arial" w:cs="Arial"/>
          <w:sz w:val="26"/>
          <w:szCs w:val="26"/>
        </w:rPr>
        <w:t>Lecture Name: Nadeem Mirza</w:t>
      </w:r>
    </w:p>
    <w:p w14:paraId="7C8928CC" w14:textId="77777777" w:rsidR="00963BF6" w:rsidRPr="0073343D" w:rsidRDefault="00963BF6" w:rsidP="00963BF6">
      <w:pPr>
        <w:spacing w:before="100" w:beforeAutospacing="1" w:after="100" w:afterAutospacing="1"/>
        <w:outlineLvl w:val="1"/>
        <w:rPr>
          <w:rFonts w:ascii="Arial" w:eastAsia="Times New Roman" w:hAnsi="Arial" w:cs="Arial"/>
          <w:b/>
          <w:bCs/>
          <w:color w:val="000000"/>
          <w:kern w:val="0"/>
          <w:sz w:val="36"/>
          <w:szCs w:val="36"/>
          <w:lang w:eastAsia="en-GB"/>
          <w14:ligatures w14:val="none"/>
        </w:rPr>
      </w:pPr>
    </w:p>
    <w:p w14:paraId="1C901129" w14:textId="77777777" w:rsidR="00963BF6" w:rsidRPr="0073343D" w:rsidRDefault="00963BF6" w:rsidP="00963BF6">
      <w:pPr>
        <w:spacing w:before="100" w:beforeAutospacing="1" w:after="100" w:afterAutospacing="1"/>
        <w:outlineLvl w:val="1"/>
        <w:rPr>
          <w:rFonts w:ascii="Arial" w:eastAsia="Times New Roman" w:hAnsi="Arial" w:cs="Arial"/>
          <w:b/>
          <w:bCs/>
          <w:color w:val="000000"/>
          <w:kern w:val="0"/>
          <w:sz w:val="36"/>
          <w:szCs w:val="36"/>
          <w:lang w:eastAsia="en-GB"/>
          <w14:ligatures w14:val="none"/>
        </w:rPr>
      </w:pPr>
    </w:p>
    <w:p w14:paraId="3A42AA6B" w14:textId="77777777" w:rsidR="00963BF6" w:rsidRDefault="00963BF6" w:rsidP="00963BF6">
      <w:pPr>
        <w:spacing w:before="100" w:beforeAutospacing="1" w:after="100" w:afterAutospacing="1"/>
        <w:outlineLvl w:val="1"/>
        <w:rPr>
          <w:rFonts w:ascii="Arial" w:eastAsia="Times New Roman" w:hAnsi="Arial" w:cs="Arial"/>
          <w:b/>
          <w:bCs/>
          <w:color w:val="000000"/>
          <w:kern w:val="0"/>
          <w:sz w:val="36"/>
          <w:szCs w:val="36"/>
          <w:lang w:eastAsia="en-GB"/>
          <w14:ligatures w14:val="none"/>
        </w:rPr>
      </w:pPr>
    </w:p>
    <w:p w14:paraId="5A64B0BF" w14:textId="77777777" w:rsidR="00B27A2D" w:rsidRDefault="00B27A2D" w:rsidP="00963BF6">
      <w:pPr>
        <w:spacing w:before="100" w:beforeAutospacing="1" w:after="100" w:afterAutospacing="1"/>
        <w:outlineLvl w:val="1"/>
        <w:rPr>
          <w:rFonts w:ascii="Arial" w:eastAsia="Times New Roman" w:hAnsi="Arial" w:cs="Arial"/>
          <w:b/>
          <w:bCs/>
          <w:color w:val="000000"/>
          <w:kern w:val="0"/>
          <w:sz w:val="36"/>
          <w:szCs w:val="36"/>
          <w:lang w:eastAsia="en-GB"/>
          <w14:ligatures w14:val="none"/>
        </w:rPr>
      </w:pPr>
    </w:p>
    <w:p w14:paraId="4256AE02" w14:textId="77777777" w:rsidR="00B27A2D" w:rsidRPr="0073343D" w:rsidRDefault="00B27A2D" w:rsidP="00963BF6">
      <w:pPr>
        <w:spacing w:before="100" w:beforeAutospacing="1" w:after="100" w:afterAutospacing="1"/>
        <w:outlineLvl w:val="1"/>
        <w:rPr>
          <w:rFonts w:ascii="Arial" w:eastAsia="Times New Roman" w:hAnsi="Arial" w:cs="Arial"/>
          <w:b/>
          <w:bCs/>
          <w:color w:val="000000"/>
          <w:kern w:val="0"/>
          <w:sz w:val="36"/>
          <w:szCs w:val="36"/>
          <w:lang w:eastAsia="en-GB"/>
          <w14:ligatures w14:val="none"/>
        </w:rPr>
      </w:pPr>
    </w:p>
    <w:p w14:paraId="0AF76130" w14:textId="77777777" w:rsidR="00963BF6" w:rsidRPr="0073343D" w:rsidRDefault="00963BF6" w:rsidP="00963BF6">
      <w:pPr>
        <w:spacing w:before="100" w:beforeAutospacing="1" w:after="100" w:afterAutospacing="1"/>
        <w:outlineLvl w:val="1"/>
        <w:rPr>
          <w:rFonts w:ascii="Arial" w:eastAsia="Times New Roman" w:hAnsi="Arial" w:cs="Arial"/>
          <w:b/>
          <w:bCs/>
          <w:color w:val="000000"/>
          <w:kern w:val="0"/>
          <w:sz w:val="36"/>
          <w:szCs w:val="36"/>
          <w:lang w:eastAsia="en-GB"/>
          <w14:ligatures w14:val="none"/>
        </w:rPr>
      </w:pPr>
    </w:p>
    <w:p w14:paraId="042253C9" w14:textId="77777777" w:rsidR="00963BF6" w:rsidRPr="0073343D" w:rsidRDefault="00963BF6" w:rsidP="00963BF6">
      <w:pPr>
        <w:spacing w:before="100" w:beforeAutospacing="1" w:after="100" w:afterAutospacing="1"/>
        <w:outlineLvl w:val="1"/>
        <w:rPr>
          <w:rFonts w:ascii="Arial" w:eastAsia="Times New Roman" w:hAnsi="Arial" w:cs="Arial"/>
          <w:b/>
          <w:bCs/>
          <w:color w:val="000000"/>
          <w:kern w:val="0"/>
          <w:sz w:val="36"/>
          <w:szCs w:val="36"/>
          <w:lang w:eastAsia="en-GB"/>
          <w14:ligatures w14:val="none"/>
        </w:rPr>
      </w:pPr>
    </w:p>
    <w:p w14:paraId="58AF87D3" w14:textId="77777777" w:rsidR="00963BF6" w:rsidRPr="0073343D" w:rsidRDefault="00963BF6" w:rsidP="00963BF6">
      <w:pPr>
        <w:spacing w:before="100" w:beforeAutospacing="1" w:after="100" w:afterAutospacing="1"/>
        <w:outlineLvl w:val="1"/>
        <w:rPr>
          <w:rFonts w:ascii="Arial" w:eastAsia="Times New Roman" w:hAnsi="Arial" w:cs="Arial"/>
          <w:b/>
          <w:bCs/>
          <w:color w:val="000000"/>
          <w:kern w:val="0"/>
          <w:sz w:val="36"/>
          <w:szCs w:val="36"/>
          <w:lang w:eastAsia="en-GB"/>
          <w14:ligatures w14:val="none"/>
        </w:rPr>
      </w:pPr>
    </w:p>
    <w:p w14:paraId="06A73E09" w14:textId="77777777" w:rsidR="00963BF6" w:rsidRPr="0073343D" w:rsidRDefault="00963BF6" w:rsidP="00963BF6">
      <w:pPr>
        <w:spacing w:before="100" w:beforeAutospacing="1" w:after="100" w:afterAutospacing="1"/>
        <w:outlineLvl w:val="1"/>
        <w:rPr>
          <w:rFonts w:ascii="Arial" w:eastAsia="Times New Roman" w:hAnsi="Arial" w:cs="Arial"/>
          <w:b/>
          <w:bCs/>
          <w:color w:val="000000"/>
          <w:kern w:val="0"/>
          <w:sz w:val="36"/>
          <w:szCs w:val="36"/>
          <w:lang w:eastAsia="en-GB"/>
          <w14:ligatures w14:val="none"/>
        </w:rPr>
      </w:pPr>
    </w:p>
    <w:p w14:paraId="77445086" w14:textId="77777777" w:rsidR="00963BF6" w:rsidRPr="0073343D" w:rsidRDefault="00963BF6" w:rsidP="00963BF6">
      <w:pPr>
        <w:spacing w:before="100" w:beforeAutospacing="1" w:after="100" w:afterAutospacing="1"/>
        <w:outlineLvl w:val="1"/>
        <w:rPr>
          <w:rFonts w:ascii="Arial" w:eastAsia="Times New Roman" w:hAnsi="Arial" w:cs="Arial"/>
          <w:b/>
          <w:bCs/>
          <w:color w:val="000000"/>
          <w:kern w:val="0"/>
          <w:sz w:val="36"/>
          <w:szCs w:val="36"/>
          <w:lang w:eastAsia="en-GB"/>
          <w14:ligatures w14:val="none"/>
        </w:rPr>
      </w:pPr>
    </w:p>
    <w:p w14:paraId="21D54FC0" w14:textId="77777777" w:rsidR="00963BF6" w:rsidRPr="0073343D" w:rsidRDefault="00963BF6" w:rsidP="00963BF6">
      <w:pPr>
        <w:spacing w:before="100" w:beforeAutospacing="1" w:after="100" w:afterAutospacing="1"/>
        <w:outlineLvl w:val="1"/>
        <w:rPr>
          <w:rFonts w:ascii="Arial" w:eastAsia="Times New Roman" w:hAnsi="Arial" w:cs="Arial"/>
          <w:b/>
          <w:bCs/>
          <w:color w:val="000000"/>
          <w:kern w:val="0"/>
          <w:sz w:val="36"/>
          <w:szCs w:val="36"/>
          <w:lang w:eastAsia="en-GB"/>
          <w14:ligatures w14:val="none"/>
        </w:rPr>
      </w:pPr>
    </w:p>
    <w:p w14:paraId="1E381B41" w14:textId="77777777" w:rsidR="00963BF6" w:rsidRPr="0073343D" w:rsidRDefault="00963BF6" w:rsidP="00963BF6">
      <w:pPr>
        <w:spacing w:before="100" w:beforeAutospacing="1" w:after="100" w:afterAutospacing="1"/>
        <w:outlineLvl w:val="1"/>
        <w:rPr>
          <w:rFonts w:ascii="Arial" w:eastAsia="Times New Roman" w:hAnsi="Arial" w:cs="Arial"/>
          <w:b/>
          <w:bCs/>
          <w:color w:val="000000"/>
          <w:kern w:val="0"/>
          <w:sz w:val="36"/>
          <w:szCs w:val="36"/>
          <w:lang w:eastAsia="en-GB"/>
          <w14:ligatures w14:val="none"/>
        </w:rPr>
      </w:pPr>
    </w:p>
    <w:p w14:paraId="127ADE36" w14:textId="77777777" w:rsidR="00963BF6" w:rsidRPr="0073343D" w:rsidRDefault="00963BF6" w:rsidP="00963BF6">
      <w:pPr>
        <w:spacing w:before="100" w:beforeAutospacing="1" w:after="100" w:afterAutospacing="1"/>
        <w:outlineLvl w:val="1"/>
        <w:rPr>
          <w:rFonts w:ascii="Arial" w:eastAsia="Times New Roman" w:hAnsi="Arial" w:cs="Arial"/>
          <w:b/>
          <w:bCs/>
          <w:color w:val="000000"/>
          <w:kern w:val="0"/>
          <w:sz w:val="36"/>
          <w:szCs w:val="36"/>
          <w:lang w:eastAsia="en-GB"/>
          <w14:ligatures w14:val="none"/>
        </w:rPr>
      </w:pPr>
    </w:p>
    <w:p w14:paraId="548EF846" w14:textId="77777777" w:rsidR="00963BF6" w:rsidRPr="0073343D" w:rsidRDefault="00963BF6" w:rsidP="00963BF6">
      <w:pPr>
        <w:spacing w:before="100" w:beforeAutospacing="1" w:after="100" w:afterAutospacing="1"/>
        <w:outlineLvl w:val="1"/>
        <w:rPr>
          <w:rFonts w:ascii="Arial" w:eastAsia="Times New Roman" w:hAnsi="Arial" w:cs="Arial"/>
          <w:b/>
          <w:bCs/>
          <w:color w:val="000000"/>
          <w:kern w:val="0"/>
          <w:sz w:val="36"/>
          <w:szCs w:val="36"/>
          <w:lang w:eastAsia="en-GB"/>
          <w14:ligatures w14:val="none"/>
        </w:rPr>
      </w:pPr>
    </w:p>
    <w:p w14:paraId="33F5E251" w14:textId="69F8CA71" w:rsidR="00963BF6" w:rsidRPr="00784A6C" w:rsidRDefault="00963BF6" w:rsidP="002C276E">
      <w:pPr>
        <w:pStyle w:val="Heading1"/>
        <w:rPr>
          <w:rFonts w:ascii="Arial" w:eastAsia="Times New Roman" w:hAnsi="Arial" w:cs="Arial"/>
          <w:b/>
          <w:bCs/>
          <w:sz w:val="24"/>
          <w:szCs w:val="24"/>
          <w:lang w:eastAsia="en-GB"/>
        </w:rPr>
      </w:pPr>
      <w:bookmarkStart w:id="0" w:name="_Toc227598997"/>
      <w:r w:rsidRPr="00784A6C">
        <w:rPr>
          <w:rFonts w:ascii="Arial" w:eastAsia="Times New Roman" w:hAnsi="Arial" w:cs="Arial"/>
          <w:b/>
          <w:bCs/>
          <w:sz w:val="24"/>
          <w:szCs w:val="24"/>
          <w:lang w:eastAsia="en-GB"/>
        </w:rPr>
        <w:lastRenderedPageBreak/>
        <w:t>Executive Summary</w:t>
      </w:r>
      <w:bookmarkEnd w:id="0"/>
      <w:r w:rsidRPr="00784A6C">
        <w:rPr>
          <w:rFonts w:ascii="Arial" w:eastAsia="Times New Roman" w:hAnsi="Arial" w:cs="Arial"/>
          <w:b/>
          <w:bCs/>
          <w:sz w:val="24"/>
          <w:szCs w:val="24"/>
          <w:lang w:eastAsia="en-GB"/>
        </w:rPr>
        <w:t xml:space="preserve"> </w:t>
      </w:r>
    </w:p>
    <w:p w14:paraId="212D9A24" w14:textId="33B6032D" w:rsidR="002C276E" w:rsidRPr="0073343D" w:rsidRDefault="002C276E" w:rsidP="002C276E">
      <w:pPr>
        <w:spacing w:line="360" w:lineRule="auto"/>
        <w:jc w:val="both"/>
        <w:rPr>
          <w:rFonts w:ascii="Arial" w:hAnsi="Arial" w:cs="Arial"/>
        </w:rPr>
      </w:pPr>
      <w:r w:rsidRPr="0073343D">
        <w:rPr>
          <w:rFonts w:ascii="Arial" w:hAnsi="Arial" w:cs="Arial"/>
        </w:rPr>
        <w:t xml:space="preserve">This report discusses the significance of stakeholder involvement in </w:t>
      </w:r>
      <w:r w:rsidR="006B1C90">
        <w:rPr>
          <w:rFonts w:ascii="Arial" w:hAnsi="Arial" w:cs="Arial"/>
        </w:rPr>
        <w:t xml:space="preserve">the </w:t>
      </w:r>
      <w:r w:rsidRPr="0073343D">
        <w:rPr>
          <w:rFonts w:ascii="Arial" w:hAnsi="Arial" w:cs="Arial"/>
        </w:rPr>
        <w:t xml:space="preserve">successful execution of the </w:t>
      </w:r>
      <w:proofErr w:type="spellStart"/>
      <w:r w:rsidRPr="0073343D">
        <w:rPr>
          <w:rFonts w:ascii="Arial" w:hAnsi="Arial" w:cs="Arial"/>
        </w:rPr>
        <w:t>StaySmart</w:t>
      </w:r>
      <w:proofErr w:type="spellEnd"/>
      <w:r w:rsidRPr="0073343D">
        <w:rPr>
          <w:rFonts w:ascii="Arial" w:hAnsi="Arial" w:cs="Arial"/>
        </w:rPr>
        <w:t>+ service at Marriott International. The objective is to examine how effective identification, management, and stakeholder engagement can assist the creation, rollout, and uptake of an AI-based, personalised and sustainability-oriented hospitality service in international markets.</w:t>
      </w:r>
    </w:p>
    <w:p w14:paraId="54F727B6" w14:textId="77777777" w:rsidR="002C276E" w:rsidRPr="0073343D" w:rsidRDefault="002C276E" w:rsidP="002C276E">
      <w:pPr>
        <w:spacing w:line="360" w:lineRule="auto"/>
        <w:jc w:val="both"/>
        <w:rPr>
          <w:rFonts w:ascii="Arial" w:hAnsi="Arial" w:cs="Arial"/>
        </w:rPr>
      </w:pPr>
      <w:r w:rsidRPr="0073343D">
        <w:rPr>
          <w:rFonts w:ascii="Arial" w:hAnsi="Arial" w:cs="Arial"/>
        </w:rPr>
        <w:t>Through the report, key internal stakeholders, such as the senior management, the employees, IT teams and marketing teams have been identified, as well as the external stakeholders, including customers, suppliers, investors, and regulators. It emphasizes the role, responsibilities and impact of them on project outcomes. The use of the frameworks mentioned, including the stakeholder matrix, RACI model, and communication planning, proves that the organized engagement can enhance coordination and responsibility.</w:t>
      </w:r>
    </w:p>
    <w:p w14:paraId="41A4EAA1" w14:textId="77777777" w:rsidR="002C276E" w:rsidRPr="0073343D" w:rsidRDefault="002C276E" w:rsidP="002C276E">
      <w:pPr>
        <w:spacing w:line="360" w:lineRule="auto"/>
        <w:jc w:val="both"/>
        <w:rPr>
          <w:rFonts w:ascii="Arial" w:hAnsi="Arial" w:cs="Arial"/>
          <w:lang w:eastAsia="en-GB"/>
        </w:rPr>
      </w:pPr>
      <w:r w:rsidRPr="0073343D">
        <w:rPr>
          <w:rFonts w:ascii="Arial" w:hAnsi="Arial" w:cs="Arial"/>
          <w:lang w:eastAsia="en-GB"/>
        </w:rPr>
        <w:t>The main conclusions are that stakeholder engagement is a powerful tool to make the project successful as it increases collaboration, decreases change resistance, and fosters better decision-making. Nevertheless, issues like high cost of implementation, cultural barriers, and conflict of interests between stakeholders can affect developments unless they are handled well.</w:t>
      </w:r>
    </w:p>
    <w:p w14:paraId="7BCC9498" w14:textId="6EC9FA4D" w:rsidR="00EE7706" w:rsidRPr="0073343D" w:rsidRDefault="002C276E" w:rsidP="002C276E">
      <w:pPr>
        <w:spacing w:line="360" w:lineRule="auto"/>
        <w:jc w:val="both"/>
        <w:rPr>
          <w:rFonts w:ascii="Arial" w:hAnsi="Arial" w:cs="Arial"/>
          <w:lang w:eastAsia="en-GB"/>
        </w:rPr>
      </w:pPr>
      <w:r w:rsidRPr="0073343D">
        <w:rPr>
          <w:rFonts w:ascii="Arial" w:hAnsi="Arial" w:cs="Arial"/>
          <w:lang w:eastAsia="en-GB"/>
        </w:rPr>
        <w:t>The report encourages the application of effective communication strategies, online engagement tools, and focused training to enhance the involvement of stakeholders. In general, it can be concluded that to assure the successful implementation of StaySmart+ and the long-term organisational performance, strategic stakeholder engagement is vital.</w:t>
      </w:r>
    </w:p>
    <w:p w14:paraId="7AF815FD" w14:textId="6AAF724B" w:rsidR="00963BF6" w:rsidRPr="0073343D" w:rsidRDefault="00963BF6" w:rsidP="002C276E">
      <w:pPr>
        <w:spacing w:line="360" w:lineRule="auto"/>
        <w:jc w:val="both"/>
        <w:rPr>
          <w:rFonts w:ascii="Arial" w:hAnsi="Arial" w:cs="Arial"/>
          <w:lang w:eastAsia="en-GB"/>
        </w:rPr>
      </w:pPr>
    </w:p>
    <w:p w14:paraId="6D75AFBD" w14:textId="77777777" w:rsidR="002C276E" w:rsidRPr="0073343D" w:rsidRDefault="002C276E" w:rsidP="002C276E">
      <w:pPr>
        <w:spacing w:line="360" w:lineRule="auto"/>
        <w:jc w:val="both"/>
        <w:rPr>
          <w:rFonts w:ascii="Arial" w:hAnsi="Arial" w:cs="Arial"/>
          <w:lang w:eastAsia="en-GB"/>
        </w:rPr>
      </w:pPr>
    </w:p>
    <w:p w14:paraId="7C4FEB22" w14:textId="77777777" w:rsidR="002C276E" w:rsidRPr="0073343D" w:rsidRDefault="002C276E" w:rsidP="002C276E">
      <w:pPr>
        <w:spacing w:line="360" w:lineRule="auto"/>
        <w:jc w:val="both"/>
        <w:rPr>
          <w:rFonts w:ascii="Arial" w:hAnsi="Arial" w:cs="Arial"/>
          <w:lang w:eastAsia="en-GB"/>
        </w:rPr>
      </w:pPr>
    </w:p>
    <w:p w14:paraId="120762F4" w14:textId="77777777" w:rsidR="002C276E" w:rsidRPr="0073343D" w:rsidRDefault="002C276E" w:rsidP="002C276E">
      <w:pPr>
        <w:spacing w:line="360" w:lineRule="auto"/>
        <w:jc w:val="both"/>
        <w:rPr>
          <w:rFonts w:ascii="Arial" w:hAnsi="Arial" w:cs="Arial"/>
          <w:lang w:eastAsia="en-GB"/>
        </w:rPr>
      </w:pPr>
    </w:p>
    <w:p w14:paraId="0457A088" w14:textId="77777777" w:rsidR="002C276E" w:rsidRPr="0073343D" w:rsidRDefault="002C276E" w:rsidP="002C276E">
      <w:pPr>
        <w:spacing w:line="360" w:lineRule="auto"/>
        <w:jc w:val="both"/>
        <w:rPr>
          <w:rFonts w:ascii="Arial" w:hAnsi="Arial" w:cs="Arial"/>
          <w:lang w:eastAsia="en-GB"/>
        </w:rPr>
      </w:pPr>
    </w:p>
    <w:p w14:paraId="5A95E292" w14:textId="77777777" w:rsidR="002C276E" w:rsidRPr="0073343D" w:rsidRDefault="002C276E" w:rsidP="002C276E">
      <w:pPr>
        <w:spacing w:line="360" w:lineRule="auto"/>
        <w:jc w:val="both"/>
        <w:rPr>
          <w:rFonts w:ascii="Arial" w:hAnsi="Arial" w:cs="Arial"/>
          <w:lang w:eastAsia="en-GB"/>
        </w:rPr>
      </w:pPr>
    </w:p>
    <w:p w14:paraId="07F87EFC" w14:textId="77777777" w:rsidR="002C276E" w:rsidRPr="0073343D" w:rsidRDefault="002C276E" w:rsidP="002C276E">
      <w:pPr>
        <w:spacing w:line="360" w:lineRule="auto"/>
        <w:jc w:val="both"/>
        <w:rPr>
          <w:rFonts w:ascii="Arial" w:hAnsi="Arial" w:cs="Arial"/>
          <w:lang w:eastAsia="en-GB"/>
        </w:rPr>
      </w:pPr>
    </w:p>
    <w:p w14:paraId="359DA4CA" w14:textId="77777777" w:rsidR="002C276E" w:rsidRPr="0073343D" w:rsidRDefault="002C276E" w:rsidP="002C276E">
      <w:pPr>
        <w:spacing w:line="360" w:lineRule="auto"/>
        <w:jc w:val="both"/>
        <w:rPr>
          <w:rFonts w:ascii="Arial" w:hAnsi="Arial" w:cs="Arial"/>
          <w:lang w:eastAsia="en-GB"/>
        </w:rPr>
      </w:pPr>
    </w:p>
    <w:p w14:paraId="355918B8" w14:textId="77777777" w:rsidR="002C276E" w:rsidRPr="0073343D" w:rsidRDefault="002C276E" w:rsidP="002C276E">
      <w:pPr>
        <w:spacing w:line="360" w:lineRule="auto"/>
        <w:jc w:val="both"/>
        <w:rPr>
          <w:rFonts w:ascii="Arial" w:hAnsi="Arial" w:cs="Arial"/>
          <w:lang w:eastAsia="en-GB"/>
        </w:rPr>
      </w:pPr>
    </w:p>
    <w:p w14:paraId="08E67222" w14:textId="77777777" w:rsidR="002C276E" w:rsidRPr="0073343D" w:rsidRDefault="002C276E" w:rsidP="002C276E">
      <w:pPr>
        <w:spacing w:line="360" w:lineRule="auto"/>
        <w:jc w:val="both"/>
        <w:rPr>
          <w:rFonts w:ascii="Arial" w:hAnsi="Arial" w:cs="Arial"/>
          <w:lang w:eastAsia="en-GB"/>
        </w:rPr>
      </w:pPr>
    </w:p>
    <w:p w14:paraId="466C46AD" w14:textId="77777777" w:rsidR="002C276E" w:rsidRPr="0073343D" w:rsidRDefault="002C276E" w:rsidP="002C276E">
      <w:pPr>
        <w:spacing w:line="360" w:lineRule="auto"/>
        <w:jc w:val="both"/>
        <w:rPr>
          <w:rFonts w:ascii="Arial" w:hAnsi="Arial" w:cs="Arial"/>
          <w:lang w:eastAsia="en-GB"/>
        </w:rPr>
      </w:pPr>
    </w:p>
    <w:p w14:paraId="5BE69D1D" w14:textId="77777777" w:rsidR="002C276E" w:rsidRPr="0073343D" w:rsidRDefault="002C276E" w:rsidP="002C276E">
      <w:pPr>
        <w:spacing w:line="360" w:lineRule="auto"/>
        <w:jc w:val="both"/>
        <w:rPr>
          <w:rFonts w:ascii="Arial" w:hAnsi="Arial" w:cs="Arial"/>
          <w:lang w:eastAsia="en-GB"/>
        </w:rPr>
      </w:pPr>
    </w:p>
    <w:sdt>
      <w:sdtPr>
        <w:rPr>
          <w:rFonts w:ascii="Arial" w:eastAsiaTheme="minorHAnsi" w:hAnsi="Arial" w:cs="Arial"/>
          <w:b w:val="0"/>
          <w:bCs w:val="0"/>
          <w:color w:val="auto"/>
          <w:kern w:val="2"/>
          <w:sz w:val="24"/>
          <w:szCs w:val="24"/>
          <w:lang w:val="en-GB"/>
          <w14:ligatures w14:val="standardContextual"/>
        </w:rPr>
        <w:id w:val="1177552110"/>
        <w:docPartObj>
          <w:docPartGallery w:val="Table of Contents"/>
          <w:docPartUnique/>
        </w:docPartObj>
      </w:sdtPr>
      <w:sdtEndPr>
        <w:rPr>
          <w:noProof/>
        </w:rPr>
      </w:sdtEndPr>
      <w:sdtContent>
        <w:p w14:paraId="04002907" w14:textId="2E2C7A8F" w:rsidR="00D1418F" w:rsidRPr="0073343D" w:rsidRDefault="00D1418F">
          <w:pPr>
            <w:pStyle w:val="TOCHeading"/>
            <w:rPr>
              <w:rFonts w:ascii="Arial" w:hAnsi="Arial" w:cs="Arial"/>
            </w:rPr>
          </w:pPr>
          <w:r w:rsidRPr="0073343D">
            <w:rPr>
              <w:rFonts w:ascii="Arial" w:hAnsi="Arial" w:cs="Arial"/>
            </w:rPr>
            <w:t>Table of Contents</w:t>
          </w:r>
        </w:p>
        <w:p w14:paraId="3B5F011E" w14:textId="7BD4A77A" w:rsidR="00D1418F" w:rsidRPr="0073343D" w:rsidRDefault="00D1418F">
          <w:pPr>
            <w:pStyle w:val="TOC1"/>
            <w:tabs>
              <w:tab w:val="right" w:leader="dot" w:pos="9016"/>
            </w:tabs>
            <w:rPr>
              <w:rFonts w:ascii="Arial" w:hAnsi="Arial" w:cs="Arial"/>
              <w:noProof/>
            </w:rPr>
          </w:pPr>
          <w:r w:rsidRPr="0073343D">
            <w:rPr>
              <w:rFonts w:ascii="Arial" w:hAnsi="Arial" w:cs="Arial"/>
              <w:b w:val="0"/>
              <w:bCs w:val="0"/>
            </w:rPr>
            <w:fldChar w:fldCharType="begin"/>
          </w:r>
          <w:r w:rsidRPr="0073343D">
            <w:rPr>
              <w:rFonts w:ascii="Arial" w:hAnsi="Arial" w:cs="Arial"/>
            </w:rPr>
            <w:instrText xml:space="preserve"> TOC \o "1-3" \h \z \u </w:instrText>
          </w:r>
          <w:r w:rsidRPr="0073343D">
            <w:rPr>
              <w:rFonts w:ascii="Arial" w:hAnsi="Arial" w:cs="Arial"/>
              <w:b w:val="0"/>
              <w:bCs w:val="0"/>
            </w:rPr>
            <w:fldChar w:fldCharType="separate"/>
          </w:r>
          <w:hyperlink w:anchor="_Toc227598997" w:history="1">
            <w:r w:rsidRPr="0073343D">
              <w:rPr>
                <w:rStyle w:val="Hyperlink"/>
                <w:rFonts w:ascii="Arial" w:eastAsia="Times New Roman" w:hAnsi="Arial" w:cs="Arial"/>
                <w:noProof/>
                <w:lang w:eastAsia="en-GB"/>
              </w:rPr>
              <w:t>Executive Summary</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_Toc227598997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2</w:t>
            </w:r>
            <w:r w:rsidRPr="0073343D">
              <w:rPr>
                <w:rFonts w:ascii="Arial" w:hAnsi="Arial" w:cs="Arial"/>
                <w:noProof/>
                <w:webHidden/>
              </w:rPr>
              <w:fldChar w:fldCharType="end"/>
            </w:r>
          </w:hyperlink>
        </w:p>
        <w:p w14:paraId="46BAA51A" w14:textId="69AE7D23" w:rsidR="00D1418F" w:rsidRPr="0073343D" w:rsidRDefault="00D1418F">
          <w:pPr>
            <w:pStyle w:val="TOC1"/>
            <w:tabs>
              <w:tab w:val="right" w:leader="dot" w:pos="9016"/>
            </w:tabs>
            <w:rPr>
              <w:rFonts w:ascii="Arial" w:hAnsi="Arial" w:cs="Arial"/>
              <w:noProof/>
            </w:rPr>
          </w:pPr>
          <w:hyperlink w:anchor="_Toc227598998" w:history="1">
            <w:r w:rsidRPr="0073343D">
              <w:rPr>
                <w:rStyle w:val="Hyperlink"/>
                <w:rFonts w:ascii="Arial" w:eastAsia="Times New Roman" w:hAnsi="Arial" w:cs="Arial"/>
                <w:noProof/>
                <w:lang w:eastAsia="en-GB"/>
              </w:rPr>
              <w:t>1. Introduction</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_Toc227598998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3</w:t>
            </w:r>
            <w:r w:rsidRPr="0073343D">
              <w:rPr>
                <w:rFonts w:ascii="Arial" w:hAnsi="Arial" w:cs="Arial"/>
                <w:noProof/>
                <w:webHidden/>
              </w:rPr>
              <w:fldChar w:fldCharType="end"/>
            </w:r>
          </w:hyperlink>
        </w:p>
        <w:p w14:paraId="015CC20C" w14:textId="3225F862" w:rsidR="00D1418F" w:rsidRPr="0073343D" w:rsidRDefault="00D1418F">
          <w:pPr>
            <w:pStyle w:val="TOC2"/>
            <w:tabs>
              <w:tab w:val="right" w:leader="dot" w:pos="9016"/>
            </w:tabs>
            <w:rPr>
              <w:rFonts w:ascii="Arial" w:hAnsi="Arial" w:cs="Arial"/>
              <w:noProof/>
            </w:rPr>
          </w:pPr>
          <w:hyperlink w:anchor="_Toc227598999" w:history="1">
            <w:r w:rsidRPr="0073343D">
              <w:rPr>
                <w:rStyle w:val="Hyperlink"/>
                <w:rFonts w:ascii="Arial" w:eastAsia="Times New Roman" w:hAnsi="Arial" w:cs="Arial"/>
                <w:noProof/>
                <w:lang w:eastAsia="en-GB"/>
              </w:rPr>
              <w:t>1.1 Marriott International Overview</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_Toc227598999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3</w:t>
            </w:r>
            <w:r w:rsidRPr="0073343D">
              <w:rPr>
                <w:rFonts w:ascii="Arial" w:hAnsi="Arial" w:cs="Arial"/>
                <w:noProof/>
                <w:webHidden/>
              </w:rPr>
              <w:fldChar w:fldCharType="end"/>
            </w:r>
          </w:hyperlink>
        </w:p>
        <w:p w14:paraId="5E8CF38A" w14:textId="7B5C1236" w:rsidR="00D1418F" w:rsidRPr="0073343D" w:rsidRDefault="00D1418F">
          <w:pPr>
            <w:pStyle w:val="TOC2"/>
            <w:tabs>
              <w:tab w:val="right" w:leader="dot" w:pos="9016"/>
            </w:tabs>
            <w:rPr>
              <w:rFonts w:ascii="Arial" w:hAnsi="Arial" w:cs="Arial"/>
              <w:noProof/>
            </w:rPr>
          </w:pPr>
          <w:hyperlink w:anchor="_Toc227599000" w:history="1">
            <w:r w:rsidRPr="0073343D">
              <w:rPr>
                <w:rStyle w:val="Hyperlink"/>
                <w:rFonts w:ascii="Arial" w:eastAsia="Times New Roman" w:hAnsi="Arial" w:cs="Arial"/>
                <w:noProof/>
                <w:lang w:eastAsia="en-GB"/>
              </w:rPr>
              <w:t>1.2 StaySmart Project Overview</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_Toc227599000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3</w:t>
            </w:r>
            <w:r w:rsidRPr="0073343D">
              <w:rPr>
                <w:rFonts w:ascii="Arial" w:hAnsi="Arial" w:cs="Arial"/>
                <w:noProof/>
                <w:webHidden/>
              </w:rPr>
              <w:fldChar w:fldCharType="end"/>
            </w:r>
          </w:hyperlink>
        </w:p>
        <w:p w14:paraId="6067E347" w14:textId="528C6CCC" w:rsidR="00D1418F" w:rsidRPr="0073343D" w:rsidRDefault="00D1418F">
          <w:pPr>
            <w:pStyle w:val="TOC2"/>
            <w:tabs>
              <w:tab w:val="right" w:leader="dot" w:pos="9016"/>
            </w:tabs>
            <w:rPr>
              <w:rFonts w:ascii="Arial" w:hAnsi="Arial" w:cs="Arial"/>
              <w:noProof/>
            </w:rPr>
          </w:pPr>
          <w:hyperlink w:anchor="_Toc227599001" w:history="1">
            <w:r w:rsidRPr="0073343D">
              <w:rPr>
                <w:rStyle w:val="Hyperlink"/>
                <w:rFonts w:ascii="Arial" w:eastAsia="Times New Roman" w:hAnsi="Arial" w:cs="Arial"/>
                <w:noProof/>
                <w:lang w:eastAsia="en-GB"/>
              </w:rPr>
              <w:t>1.3 Purpose of the Report</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_Toc227599001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3</w:t>
            </w:r>
            <w:r w:rsidRPr="0073343D">
              <w:rPr>
                <w:rFonts w:ascii="Arial" w:hAnsi="Arial" w:cs="Arial"/>
                <w:noProof/>
                <w:webHidden/>
              </w:rPr>
              <w:fldChar w:fldCharType="end"/>
            </w:r>
          </w:hyperlink>
        </w:p>
        <w:p w14:paraId="0C87008D" w14:textId="7EEC6362" w:rsidR="00D1418F" w:rsidRPr="0073343D" w:rsidRDefault="00D1418F">
          <w:pPr>
            <w:pStyle w:val="TOC1"/>
            <w:tabs>
              <w:tab w:val="right" w:leader="dot" w:pos="9016"/>
            </w:tabs>
            <w:rPr>
              <w:rFonts w:ascii="Arial" w:hAnsi="Arial" w:cs="Arial"/>
              <w:noProof/>
            </w:rPr>
          </w:pPr>
          <w:hyperlink w:anchor="_Toc227599002" w:history="1">
            <w:r w:rsidRPr="0073343D">
              <w:rPr>
                <w:rStyle w:val="Hyperlink"/>
                <w:rFonts w:ascii="Arial" w:eastAsia="Times New Roman" w:hAnsi="Arial" w:cs="Arial"/>
                <w:noProof/>
                <w:lang w:eastAsia="en-GB"/>
              </w:rPr>
              <w:t>2. Situational Analysis</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_Toc227599002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3</w:t>
            </w:r>
            <w:r w:rsidRPr="0073343D">
              <w:rPr>
                <w:rFonts w:ascii="Arial" w:hAnsi="Arial" w:cs="Arial"/>
                <w:noProof/>
                <w:webHidden/>
              </w:rPr>
              <w:fldChar w:fldCharType="end"/>
            </w:r>
          </w:hyperlink>
        </w:p>
        <w:p w14:paraId="322CC7F6" w14:textId="16BA630E" w:rsidR="00D1418F" w:rsidRPr="0073343D" w:rsidRDefault="00D1418F">
          <w:pPr>
            <w:pStyle w:val="TOC2"/>
            <w:tabs>
              <w:tab w:val="right" w:leader="dot" w:pos="9016"/>
            </w:tabs>
            <w:rPr>
              <w:rFonts w:ascii="Arial" w:hAnsi="Arial" w:cs="Arial"/>
              <w:noProof/>
            </w:rPr>
          </w:pPr>
          <w:hyperlink w:anchor="_Toc227599003" w:history="1">
            <w:r w:rsidRPr="0073343D">
              <w:rPr>
                <w:rStyle w:val="Hyperlink"/>
                <w:rFonts w:ascii="Arial" w:eastAsia="Times New Roman" w:hAnsi="Arial" w:cs="Arial"/>
                <w:noProof/>
                <w:lang w:eastAsia="en-GB"/>
              </w:rPr>
              <w:t>2.1 SWOT Analysis</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_Toc227599003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3</w:t>
            </w:r>
            <w:r w:rsidRPr="0073343D">
              <w:rPr>
                <w:rFonts w:ascii="Arial" w:hAnsi="Arial" w:cs="Arial"/>
                <w:noProof/>
                <w:webHidden/>
              </w:rPr>
              <w:fldChar w:fldCharType="end"/>
            </w:r>
          </w:hyperlink>
        </w:p>
        <w:p w14:paraId="7AFFFEAE" w14:textId="74E27E55" w:rsidR="00D1418F" w:rsidRPr="0073343D" w:rsidRDefault="00D1418F">
          <w:pPr>
            <w:pStyle w:val="TOC2"/>
            <w:tabs>
              <w:tab w:val="right" w:leader="dot" w:pos="9016"/>
            </w:tabs>
            <w:rPr>
              <w:rFonts w:ascii="Arial" w:hAnsi="Arial" w:cs="Arial"/>
              <w:noProof/>
            </w:rPr>
          </w:pPr>
          <w:hyperlink w:anchor="_Toc227599004" w:history="1">
            <w:r w:rsidRPr="0073343D">
              <w:rPr>
                <w:rStyle w:val="Hyperlink"/>
                <w:rFonts w:ascii="Arial" w:eastAsia="Times New Roman" w:hAnsi="Arial" w:cs="Arial"/>
                <w:noProof/>
                <w:lang w:eastAsia="en-GB"/>
              </w:rPr>
              <w:t>2.2 PESTLE Analysis</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_Toc227599004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4</w:t>
            </w:r>
            <w:r w:rsidRPr="0073343D">
              <w:rPr>
                <w:rFonts w:ascii="Arial" w:hAnsi="Arial" w:cs="Arial"/>
                <w:noProof/>
                <w:webHidden/>
              </w:rPr>
              <w:fldChar w:fldCharType="end"/>
            </w:r>
          </w:hyperlink>
        </w:p>
        <w:p w14:paraId="49DA6301" w14:textId="419DCD9E" w:rsidR="00D1418F" w:rsidRPr="0073343D" w:rsidRDefault="00D1418F">
          <w:pPr>
            <w:pStyle w:val="TOC2"/>
            <w:tabs>
              <w:tab w:val="right" w:leader="dot" w:pos="9016"/>
            </w:tabs>
            <w:rPr>
              <w:rFonts w:ascii="Arial" w:hAnsi="Arial" w:cs="Arial"/>
              <w:noProof/>
            </w:rPr>
          </w:pPr>
          <w:hyperlink w:anchor="_Toc227599005" w:history="1">
            <w:r w:rsidRPr="0073343D">
              <w:rPr>
                <w:rStyle w:val="Hyperlink"/>
                <w:rFonts w:ascii="Arial" w:eastAsia="Times New Roman" w:hAnsi="Arial" w:cs="Arial"/>
                <w:noProof/>
                <w:lang w:eastAsia="en-GB"/>
              </w:rPr>
              <w:t>2.3 SMART Objectives</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_Toc227599005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4</w:t>
            </w:r>
            <w:r w:rsidRPr="0073343D">
              <w:rPr>
                <w:rFonts w:ascii="Arial" w:hAnsi="Arial" w:cs="Arial"/>
                <w:noProof/>
                <w:webHidden/>
              </w:rPr>
              <w:fldChar w:fldCharType="end"/>
            </w:r>
          </w:hyperlink>
        </w:p>
        <w:p w14:paraId="5A14F8B3" w14:textId="5D0585EC" w:rsidR="00D1418F" w:rsidRPr="0073343D" w:rsidRDefault="00D1418F">
          <w:pPr>
            <w:pStyle w:val="TOC1"/>
            <w:tabs>
              <w:tab w:val="right" w:leader="dot" w:pos="9016"/>
            </w:tabs>
            <w:rPr>
              <w:rFonts w:ascii="Arial" w:hAnsi="Arial" w:cs="Arial"/>
              <w:noProof/>
            </w:rPr>
          </w:pPr>
          <w:hyperlink w:anchor="_Toc227599006" w:history="1">
            <w:r w:rsidRPr="0073343D">
              <w:rPr>
                <w:rStyle w:val="Hyperlink"/>
                <w:rFonts w:ascii="Arial" w:eastAsia="Times New Roman" w:hAnsi="Arial" w:cs="Arial"/>
                <w:noProof/>
                <w:lang w:eastAsia="en-GB"/>
              </w:rPr>
              <w:t>3. Stakeholder Identification and Mapping</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_Toc227599006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5</w:t>
            </w:r>
            <w:r w:rsidRPr="0073343D">
              <w:rPr>
                <w:rFonts w:ascii="Arial" w:hAnsi="Arial" w:cs="Arial"/>
                <w:noProof/>
                <w:webHidden/>
              </w:rPr>
              <w:fldChar w:fldCharType="end"/>
            </w:r>
          </w:hyperlink>
        </w:p>
        <w:p w14:paraId="7195D4F9" w14:textId="7FCC6DBA" w:rsidR="00D1418F" w:rsidRPr="0073343D" w:rsidRDefault="00D1418F">
          <w:pPr>
            <w:pStyle w:val="TOC2"/>
            <w:tabs>
              <w:tab w:val="right" w:leader="dot" w:pos="9016"/>
            </w:tabs>
            <w:rPr>
              <w:rFonts w:ascii="Arial" w:hAnsi="Arial" w:cs="Arial"/>
              <w:noProof/>
            </w:rPr>
          </w:pPr>
          <w:hyperlink w:anchor="_Toc227599007" w:history="1">
            <w:r w:rsidRPr="0073343D">
              <w:rPr>
                <w:rStyle w:val="Hyperlink"/>
                <w:rFonts w:ascii="Arial" w:eastAsia="Times New Roman" w:hAnsi="Arial" w:cs="Arial"/>
                <w:noProof/>
                <w:lang w:eastAsia="en-GB"/>
              </w:rPr>
              <w:t>3.1 Internal Stakeholders</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_Toc227599007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5</w:t>
            </w:r>
            <w:r w:rsidRPr="0073343D">
              <w:rPr>
                <w:rFonts w:ascii="Arial" w:hAnsi="Arial" w:cs="Arial"/>
                <w:noProof/>
                <w:webHidden/>
              </w:rPr>
              <w:fldChar w:fldCharType="end"/>
            </w:r>
          </w:hyperlink>
        </w:p>
        <w:p w14:paraId="1C184E85" w14:textId="230F1F1F" w:rsidR="00D1418F" w:rsidRPr="0073343D" w:rsidRDefault="00D1418F">
          <w:pPr>
            <w:pStyle w:val="TOC2"/>
            <w:tabs>
              <w:tab w:val="right" w:leader="dot" w:pos="9016"/>
            </w:tabs>
            <w:rPr>
              <w:rFonts w:ascii="Arial" w:hAnsi="Arial" w:cs="Arial"/>
              <w:noProof/>
            </w:rPr>
          </w:pPr>
          <w:hyperlink w:anchor="_Toc227599008" w:history="1">
            <w:r w:rsidRPr="0073343D">
              <w:rPr>
                <w:rStyle w:val="Hyperlink"/>
                <w:rFonts w:ascii="Arial" w:eastAsia="Times New Roman" w:hAnsi="Arial" w:cs="Arial"/>
                <w:noProof/>
                <w:lang w:eastAsia="en-GB"/>
              </w:rPr>
              <w:t>3.2 External Stakeholders</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_Toc227599008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5</w:t>
            </w:r>
            <w:r w:rsidRPr="0073343D">
              <w:rPr>
                <w:rFonts w:ascii="Arial" w:hAnsi="Arial" w:cs="Arial"/>
                <w:noProof/>
                <w:webHidden/>
              </w:rPr>
              <w:fldChar w:fldCharType="end"/>
            </w:r>
          </w:hyperlink>
        </w:p>
        <w:p w14:paraId="6B88F3BE" w14:textId="5875EEBB" w:rsidR="00D1418F" w:rsidRPr="0073343D" w:rsidRDefault="00D1418F">
          <w:pPr>
            <w:pStyle w:val="TOC2"/>
            <w:tabs>
              <w:tab w:val="right" w:leader="dot" w:pos="9016"/>
            </w:tabs>
            <w:rPr>
              <w:rFonts w:ascii="Arial" w:hAnsi="Arial" w:cs="Arial"/>
              <w:noProof/>
            </w:rPr>
          </w:pPr>
          <w:hyperlink w:anchor="_Toc227599009" w:history="1">
            <w:r w:rsidRPr="0073343D">
              <w:rPr>
                <w:rStyle w:val="Hyperlink"/>
                <w:rFonts w:ascii="Arial" w:eastAsia="Times New Roman" w:hAnsi="Arial" w:cs="Arial"/>
                <w:noProof/>
                <w:lang w:eastAsia="en-GB"/>
              </w:rPr>
              <w:t>3.3 Stakeholder Mapping</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_Toc227599009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6</w:t>
            </w:r>
            <w:r w:rsidRPr="0073343D">
              <w:rPr>
                <w:rFonts w:ascii="Arial" w:hAnsi="Arial" w:cs="Arial"/>
                <w:noProof/>
                <w:webHidden/>
              </w:rPr>
              <w:fldChar w:fldCharType="end"/>
            </w:r>
          </w:hyperlink>
        </w:p>
        <w:p w14:paraId="7FFBBF66" w14:textId="24CC97AD" w:rsidR="00D1418F" w:rsidRPr="0073343D" w:rsidRDefault="00D1418F">
          <w:pPr>
            <w:pStyle w:val="TOC1"/>
            <w:tabs>
              <w:tab w:val="right" w:leader="dot" w:pos="9016"/>
            </w:tabs>
            <w:rPr>
              <w:rFonts w:ascii="Arial" w:hAnsi="Arial" w:cs="Arial"/>
              <w:noProof/>
            </w:rPr>
          </w:pPr>
          <w:hyperlink w:anchor="_Toc227599010" w:history="1">
            <w:r w:rsidRPr="0073343D">
              <w:rPr>
                <w:rStyle w:val="Hyperlink"/>
                <w:rFonts w:ascii="Arial" w:eastAsia="Times New Roman" w:hAnsi="Arial" w:cs="Arial"/>
                <w:noProof/>
                <w:lang w:eastAsia="en-GB"/>
              </w:rPr>
              <w:t>4. Roles, Responsibilities, Benefits and Challenges</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_Toc227599010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6</w:t>
            </w:r>
            <w:r w:rsidRPr="0073343D">
              <w:rPr>
                <w:rFonts w:ascii="Arial" w:hAnsi="Arial" w:cs="Arial"/>
                <w:noProof/>
                <w:webHidden/>
              </w:rPr>
              <w:fldChar w:fldCharType="end"/>
            </w:r>
          </w:hyperlink>
        </w:p>
        <w:p w14:paraId="77EAA429" w14:textId="50C1E580" w:rsidR="00D1418F" w:rsidRPr="0073343D" w:rsidRDefault="00D1418F">
          <w:pPr>
            <w:pStyle w:val="TOC2"/>
            <w:tabs>
              <w:tab w:val="right" w:leader="dot" w:pos="9016"/>
            </w:tabs>
            <w:rPr>
              <w:rFonts w:ascii="Arial" w:hAnsi="Arial" w:cs="Arial"/>
              <w:noProof/>
            </w:rPr>
          </w:pPr>
          <w:hyperlink w:anchor="_Toc227599011" w:history="1">
            <w:r w:rsidRPr="0073343D">
              <w:rPr>
                <w:rStyle w:val="Hyperlink"/>
                <w:rFonts w:ascii="Arial" w:eastAsia="Times New Roman" w:hAnsi="Arial" w:cs="Arial"/>
                <w:noProof/>
                <w:lang w:eastAsia="en-GB"/>
              </w:rPr>
              <w:t>4.1 Roles and Responsibilities</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_Toc227599011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6</w:t>
            </w:r>
            <w:r w:rsidRPr="0073343D">
              <w:rPr>
                <w:rFonts w:ascii="Arial" w:hAnsi="Arial" w:cs="Arial"/>
                <w:noProof/>
                <w:webHidden/>
              </w:rPr>
              <w:fldChar w:fldCharType="end"/>
            </w:r>
          </w:hyperlink>
        </w:p>
        <w:p w14:paraId="7FA8BFB0" w14:textId="203D7026" w:rsidR="00D1418F" w:rsidRPr="0073343D" w:rsidRDefault="00D1418F">
          <w:pPr>
            <w:pStyle w:val="TOC2"/>
            <w:tabs>
              <w:tab w:val="right" w:leader="dot" w:pos="9016"/>
            </w:tabs>
            <w:rPr>
              <w:rFonts w:ascii="Arial" w:hAnsi="Arial" w:cs="Arial"/>
              <w:noProof/>
            </w:rPr>
          </w:pPr>
          <w:hyperlink w:anchor="_Toc227599012" w:history="1">
            <w:r w:rsidRPr="0073343D">
              <w:rPr>
                <w:rStyle w:val="Hyperlink"/>
                <w:rFonts w:ascii="Arial" w:eastAsia="Times New Roman" w:hAnsi="Arial" w:cs="Arial"/>
                <w:noProof/>
                <w:lang w:eastAsia="en-GB"/>
              </w:rPr>
              <w:t>4.2 Benefits Stakeholders Bring</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_Toc227599012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7</w:t>
            </w:r>
            <w:r w:rsidRPr="0073343D">
              <w:rPr>
                <w:rFonts w:ascii="Arial" w:hAnsi="Arial" w:cs="Arial"/>
                <w:noProof/>
                <w:webHidden/>
              </w:rPr>
              <w:fldChar w:fldCharType="end"/>
            </w:r>
          </w:hyperlink>
        </w:p>
        <w:p w14:paraId="07CEBA74" w14:textId="6CC1A280" w:rsidR="00D1418F" w:rsidRPr="0073343D" w:rsidRDefault="00D1418F">
          <w:pPr>
            <w:pStyle w:val="TOC2"/>
            <w:tabs>
              <w:tab w:val="right" w:leader="dot" w:pos="9016"/>
            </w:tabs>
            <w:rPr>
              <w:rFonts w:ascii="Arial" w:hAnsi="Arial" w:cs="Arial"/>
              <w:noProof/>
            </w:rPr>
          </w:pPr>
          <w:hyperlink w:anchor="_Toc227599013" w:history="1">
            <w:r w:rsidRPr="0073343D">
              <w:rPr>
                <w:rStyle w:val="Hyperlink"/>
                <w:rFonts w:ascii="Arial" w:eastAsia="Times New Roman" w:hAnsi="Arial" w:cs="Arial"/>
                <w:noProof/>
                <w:lang w:eastAsia="en-GB"/>
              </w:rPr>
              <w:t>4.3 Challenges and Risks</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_Toc227599013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7</w:t>
            </w:r>
            <w:r w:rsidRPr="0073343D">
              <w:rPr>
                <w:rFonts w:ascii="Arial" w:hAnsi="Arial" w:cs="Arial"/>
                <w:noProof/>
                <w:webHidden/>
              </w:rPr>
              <w:fldChar w:fldCharType="end"/>
            </w:r>
          </w:hyperlink>
        </w:p>
        <w:p w14:paraId="20D39CD4" w14:textId="70AE1166" w:rsidR="00D1418F" w:rsidRPr="0073343D" w:rsidRDefault="00D1418F">
          <w:pPr>
            <w:pStyle w:val="TOC1"/>
            <w:tabs>
              <w:tab w:val="right" w:leader="dot" w:pos="9016"/>
            </w:tabs>
            <w:rPr>
              <w:rFonts w:ascii="Arial" w:hAnsi="Arial" w:cs="Arial"/>
              <w:noProof/>
            </w:rPr>
          </w:pPr>
          <w:hyperlink w:anchor="_Toc227599014" w:history="1">
            <w:r w:rsidRPr="0073343D">
              <w:rPr>
                <w:rStyle w:val="Hyperlink"/>
                <w:rFonts w:ascii="Arial" w:eastAsia="Times New Roman" w:hAnsi="Arial" w:cs="Arial"/>
                <w:noProof/>
                <w:lang w:eastAsia="en-GB"/>
              </w:rPr>
              <w:t>5. Stakeholder Engagement Frameworks</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_Toc227599014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8</w:t>
            </w:r>
            <w:r w:rsidRPr="0073343D">
              <w:rPr>
                <w:rFonts w:ascii="Arial" w:hAnsi="Arial" w:cs="Arial"/>
                <w:noProof/>
                <w:webHidden/>
              </w:rPr>
              <w:fldChar w:fldCharType="end"/>
            </w:r>
          </w:hyperlink>
        </w:p>
        <w:p w14:paraId="71343CB1" w14:textId="4D6F218F" w:rsidR="00D1418F" w:rsidRPr="0073343D" w:rsidRDefault="00D1418F">
          <w:pPr>
            <w:pStyle w:val="TOC2"/>
            <w:tabs>
              <w:tab w:val="right" w:leader="dot" w:pos="9016"/>
            </w:tabs>
            <w:rPr>
              <w:rFonts w:ascii="Arial" w:hAnsi="Arial" w:cs="Arial"/>
              <w:noProof/>
            </w:rPr>
          </w:pPr>
          <w:hyperlink w:anchor="_Toc227599015" w:history="1">
            <w:r w:rsidRPr="0073343D">
              <w:rPr>
                <w:rStyle w:val="Hyperlink"/>
                <w:rFonts w:ascii="Arial" w:eastAsia="Times New Roman" w:hAnsi="Arial" w:cs="Arial"/>
                <w:noProof/>
                <w:lang w:eastAsia="en-GB"/>
              </w:rPr>
              <w:t>5.1 Stakeholder Matrix</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_Toc227599015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8</w:t>
            </w:r>
            <w:r w:rsidRPr="0073343D">
              <w:rPr>
                <w:rFonts w:ascii="Arial" w:hAnsi="Arial" w:cs="Arial"/>
                <w:noProof/>
                <w:webHidden/>
              </w:rPr>
              <w:fldChar w:fldCharType="end"/>
            </w:r>
          </w:hyperlink>
        </w:p>
        <w:p w14:paraId="7C093DAB" w14:textId="047BE2E9" w:rsidR="00D1418F" w:rsidRPr="0073343D" w:rsidRDefault="00D1418F">
          <w:pPr>
            <w:pStyle w:val="TOC2"/>
            <w:tabs>
              <w:tab w:val="right" w:leader="dot" w:pos="9016"/>
            </w:tabs>
            <w:rPr>
              <w:rFonts w:ascii="Arial" w:hAnsi="Arial" w:cs="Arial"/>
              <w:noProof/>
            </w:rPr>
          </w:pPr>
          <w:hyperlink w:anchor="_Toc227599016" w:history="1">
            <w:r w:rsidRPr="0073343D">
              <w:rPr>
                <w:rStyle w:val="Hyperlink"/>
                <w:rFonts w:ascii="Arial" w:eastAsia="Times New Roman" w:hAnsi="Arial" w:cs="Arial"/>
                <w:noProof/>
                <w:lang w:eastAsia="en-GB"/>
              </w:rPr>
              <w:t>5.2 RACI Matrix</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_Toc227599016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8</w:t>
            </w:r>
            <w:r w:rsidRPr="0073343D">
              <w:rPr>
                <w:rFonts w:ascii="Arial" w:hAnsi="Arial" w:cs="Arial"/>
                <w:noProof/>
                <w:webHidden/>
              </w:rPr>
              <w:fldChar w:fldCharType="end"/>
            </w:r>
          </w:hyperlink>
        </w:p>
        <w:p w14:paraId="098FD491" w14:textId="27352052" w:rsidR="00D1418F" w:rsidRPr="0073343D" w:rsidRDefault="00D1418F">
          <w:pPr>
            <w:pStyle w:val="TOC2"/>
            <w:tabs>
              <w:tab w:val="right" w:leader="dot" w:pos="9016"/>
            </w:tabs>
            <w:rPr>
              <w:rFonts w:ascii="Arial" w:hAnsi="Arial" w:cs="Arial"/>
              <w:noProof/>
            </w:rPr>
          </w:pPr>
          <w:hyperlink w:anchor="_Toc227599017" w:history="1">
            <w:r w:rsidRPr="0073343D">
              <w:rPr>
                <w:rStyle w:val="Hyperlink"/>
                <w:rFonts w:ascii="Arial" w:eastAsia="Times New Roman" w:hAnsi="Arial" w:cs="Arial"/>
                <w:noProof/>
                <w:lang w:eastAsia="en-GB"/>
              </w:rPr>
              <w:t>5.3 Communication Plan</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_Toc227599017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8</w:t>
            </w:r>
            <w:r w:rsidRPr="0073343D">
              <w:rPr>
                <w:rFonts w:ascii="Arial" w:hAnsi="Arial" w:cs="Arial"/>
                <w:noProof/>
                <w:webHidden/>
              </w:rPr>
              <w:fldChar w:fldCharType="end"/>
            </w:r>
          </w:hyperlink>
        </w:p>
        <w:p w14:paraId="6DDA737F" w14:textId="0EF1731F" w:rsidR="00D1418F" w:rsidRPr="0073343D" w:rsidRDefault="00D1418F">
          <w:pPr>
            <w:pStyle w:val="TOC2"/>
            <w:tabs>
              <w:tab w:val="right" w:leader="dot" w:pos="9016"/>
            </w:tabs>
            <w:rPr>
              <w:rFonts w:ascii="Arial" w:hAnsi="Arial" w:cs="Arial"/>
              <w:noProof/>
            </w:rPr>
          </w:pPr>
          <w:hyperlink w:anchor="_Toc227599018" w:history="1">
            <w:r w:rsidRPr="0073343D">
              <w:rPr>
                <w:rStyle w:val="Hyperlink"/>
                <w:rFonts w:ascii="Arial" w:eastAsia="Times New Roman" w:hAnsi="Arial" w:cs="Arial"/>
                <w:noProof/>
                <w:lang w:eastAsia="en-GB"/>
              </w:rPr>
              <w:t>5.4 Stakeholder Engagement Plan</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_Toc227599018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9</w:t>
            </w:r>
            <w:r w:rsidRPr="0073343D">
              <w:rPr>
                <w:rFonts w:ascii="Arial" w:hAnsi="Arial" w:cs="Arial"/>
                <w:noProof/>
                <w:webHidden/>
              </w:rPr>
              <w:fldChar w:fldCharType="end"/>
            </w:r>
          </w:hyperlink>
        </w:p>
        <w:p w14:paraId="708DD182" w14:textId="4F7EB622" w:rsidR="00D1418F" w:rsidRPr="0073343D" w:rsidRDefault="00D1418F">
          <w:pPr>
            <w:pStyle w:val="TOC1"/>
            <w:tabs>
              <w:tab w:val="right" w:leader="dot" w:pos="9016"/>
            </w:tabs>
            <w:rPr>
              <w:rFonts w:ascii="Arial" w:hAnsi="Arial" w:cs="Arial"/>
              <w:noProof/>
            </w:rPr>
          </w:pPr>
          <w:hyperlink w:anchor="_Toc227599019" w:history="1">
            <w:r w:rsidRPr="0073343D">
              <w:rPr>
                <w:rStyle w:val="Hyperlink"/>
                <w:rFonts w:ascii="Arial" w:eastAsia="Times New Roman" w:hAnsi="Arial" w:cs="Arial"/>
                <w:noProof/>
                <w:lang w:eastAsia="en-GB"/>
              </w:rPr>
              <w:t>6. Critical Stakeholder Engagement Process</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_Toc227599019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9</w:t>
            </w:r>
            <w:r w:rsidRPr="0073343D">
              <w:rPr>
                <w:rFonts w:ascii="Arial" w:hAnsi="Arial" w:cs="Arial"/>
                <w:noProof/>
                <w:webHidden/>
              </w:rPr>
              <w:fldChar w:fldCharType="end"/>
            </w:r>
          </w:hyperlink>
        </w:p>
        <w:p w14:paraId="0BAB6A88" w14:textId="59A82D42" w:rsidR="00D1418F" w:rsidRPr="0073343D" w:rsidRDefault="00D1418F">
          <w:pPr>
            <w:pStyle w:val="TOC2"/>
            <w:tabs>
              <w:tab w:val="right" w:leader="dot" w:pos="9016"/>
            </w:tabs>
            <w:rPr>
              <w:rFonts w:ascii="Arial" w:hAnsi="Arial" w:cs="Arial"/>
              <w:noProof/>
            </w:rPr>
          </w:pPr>
          <w:hyperlink w:anchor="_Toc227599020" w:history="1">
            <w:r w:rsidRPr="0073343D">
              <w:rPr>
                <w:rStyle w:val="Hyperlink"/>
                <w:rFonts w:ascii="Arial" w:eastAsia="Times New Roman" w:hAnsi="Arial" w:cs="Arial"/>
                <w:noProof/>
                <w:lang w:eastAsia="en-GB"/>
              </w:rPr>
              <w:t>6.1 Application of the 4C’s Model</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_Toc227599020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9</w:t>
            </w:r>
            <w:r w:rsidRPr="0073343D">
              <w:rPr>
                <w:rFonts w:ascii="Arial" w:hAnsi="Arial" w:cs="Arial"/>
                <w:noProof/>
                <w:webHidden/>
              </w:rPr>
              <w:fldChar w:fldCharType="end"/>
            </w:r>
          </w:hyperlink>
        </w:p>
        <w:p w14:paraId="4A229216" w14:textId="7630E588" w:rsidR="00D1418F" w:rsidRPr="0073343D" w:rsidRDefault="00D1418F">
          <w:pPr>
            <w:pStyle w:val="TOC2"/>
            <w:tabs>
              <w:tab w:val="right" w:leader="dot" w:pos="9016"/>
            </w:tabs>
            <w:rPr>
              <w:rFonts w:ascii="Arial" w:hAnsi="Arial" w:cs="Arial"/>
              <w:noProof/>
            </w:rPr>
          </w:pPr>
          <w:hyperlink w:anchor="_Toc227599021" w:history="1">
            <w:r w:rsidRPr="0073343D">
              <w:rPr>
                <w:rStyle w:val="Hyperlink"/>
                <w:rFonts w:ascii="Arial" w:eastAsia="Times New Roman" w:hAnsi="Arial" w:cs="Arial"/>
                <w:noProof/>
                <w:lang w:eastAsia="en-GB"/>
              </w:rPr>
              <w:t>6.2 Conflict Management</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_Toc227599021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10</w:t>
            </w:r>
            <w:r w:rsidRPr="0073343D">
              <w:rPr>
                <w:rFonts w:ascii="Arial" w:hAnsi="Arial" w:cs="Arial"/>
                <w:noProof/>
                <w:webHidden/>
              </w:rPr>
              <w:fldChar w:fldCharType="end"/>
            </w:r>
          </w:hyperlink>
        </w:p>
        <w:p w14:paraId="2B4B360D" w14:textId="2944F1D6" w:rsidR="00D1418F" w:rsidRPr="0073343D" w:rsidRDefault="00D1418F">
          <w:pPr>
            <w:pStyle w:val="TOC2"/>
            <w:tabs>
              <w:tab w:val="right" w:leader="dot" w:pos="9016"/>
            </w:tabs>
            <w:rPr>
              <w:rFonts w:ascii="Arial" w:hAnsi="Arial" w:cs="Arial"/>
              <w:noProof/>
            </w:rPr>
          </w:pPr>
          <w:hyperlink w:anchor="_Toc227599022" w:history="1">
            <w:r w:rsidRPr="0073343D">
              <w:rPr>
                <w:rStyle w:val="Hyperlink"/>
                <w:rFonts w:ascii="Arial" w:eastAsia="Times New Roman" w:hAnsi="Arial" w:cs="Arial"/>
                <w:noProof/>
                <w:lang w:eastAsia="en-GB"/>
              </w:rPr>
              <w:t>6.3 Critical Evaluation</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_Toc227599022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11</w:t>
            </w:r>
            <w:r w:rsidRPr="0073343D">
              <w:rPr>
                <w:rFonts w:ascii="Arial" w:hAnsi="Arial" w:cs="Arial"/>
                <w:noProof/>
                <w:webHidden/>
              </w:rPr>
              <w:fldChar w:fldCharType="end"/>
            </w:r>
          </w:hyperlink>
        </w:p>
        <w:p w14:paraId="7F656550" w14:textId="3C151AF9" w:rsidR="00D1418F" w:rsidRPr="0073343D" w:rsidRDefault="00D1418F">
          <w:pPr>
            <w:pStyle w:val="TOC1"/>
            <w:tabs>
              <w:tab w:val="right" w:leader="dot" w:pos="9016"/>
            </w:tabs>
            <w:rPr>
              <w:rFonts w:ascii="Arial" w:hAnsi="Arial" w:cs="Arial"/>
              <w:noProof/>
            </w:rPr>
          </w:pPr>
          <w:hyperlink w:anchor="_Toc227599023" w:history="1">
            <w:r w:rsidRPr="0073343D">
              <w:rPr>
                <w:rStyle w:val="Hyperlink"/>
                <w:rFonts w:ascii="Arial" w:eastAsia="Times New Roman" w:hAnsi="Arial" w:cs="Arial"/>
                <w:noProof/>
                <w:lang w:eastAsia="en-GB"/>
              </w:rPr>
              <w:t>7. Impact and Recommendations</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_Toc227599023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11</w:t>
            </w:r>
            <w:r w:rsidRPr="0073343D">
              <w:rPr>
                <w:rFonts w:ascii="Arial" w:hAnsi="Arial" w:cs="Arial"/>
                <w:noProof/>
                <w:webHidden/>
              </w:rPr>
              <w:fldChar w:fldCharType="end"/>
            </w:r>
          </w:hyperlink>
        </w:p>
        <w:p w14:paraId="6FECB109" w14:textId="1428CE9B" w:rsidR="00D1418F" w:rsidRPr="0073343D" w:rsidRDefault="00D1418F">
          <w:pPr>
            <w:pStyle w:val="TOC2"/>
            <w:tabs>
              <w:tab w:val="right" w:leader="dot" w:pos="9016"/>
            </w:tabs>
            <w:rPr>
              <w:rFonts w:ascii="Arial" w:hAnsi="Arial" w:cs="Arial"/>
              <w:noProof/>
            </w:rPr>
          </w:pPr>
          <w:hyperlink w:anchor="_Toc227599024" w:history="1">
            <w:r w:rsidRPr="0073343D">
              <w:rPr>
                <w:rStyle w:val="Hyperlink"/>
                <w:rFonts w:ascii="Arial" w:eastAsia="Times New Roman" w:hAnsi="Arial" w:cs="Arial"/>
                <w:noProof/>
                <w:lang w:eastAsia="en-GB"/>
              </w:rPr>
              <w:t>7.1 Positive Impact</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_Toc227599024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11</w:t>
            </w:r>
            <w:r w:rsidRPr="0073343D">
              <w:rPr>
                <w:rFonts w:ascii="Arial" w:hAnsi="Arial" w:cs="Arial"/>
                <w:noProof/>
                <w:webHidden/>
              </w:rPr>
              <w:fldChar w:fldCharType="end"/>
            </w:r>
          </w:hyperlink>
        </w:p>
        <w:p w14:paraId="66509397" w14:textId="72D36432" w:rsidR="00D1418F" w:rsidRPr="0073343D" w:rsidRDefault="00D1418F">
          <w:pPr>
            <w:pStyle w:val="TOC2"/>
            <w:tabs>
              <w:tab w:val="right" w:leader="dot" w:pos="9016"/>
            </w:tabs>
            <w:rPr>
              <w:rFonts w:ascii="Arial" w:hAnsi="Arial" w:cs="Arial"/>
              <w:noProof/>
            </w:rPr>
          </w:pPr>
          <w:hyperlink w:anchor="_Toc227599025" w:history="1">
            <w:r w:rsidRPr="0073343D">
              <w:rPr>
                <w:rStyle w:val="Hyperlink"/>
                <w:rFonts w:ascii="Arial" w:eastAsia="Times New Roman" w:hAnsi="Arial" w:cs="Arial"/>
                <w:noProof/>
                <w:lang w:eastAsia="en-GB"/>
              </w:rPr>
              <w:t>7.2 Risks and Negative Impact</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_Toc227599025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12</w:t>
            </w:r>
            <w:r w:rsidRPr="0073343D">
              <w:rPr>
                <w:rFonts w:ascii="Arial" w:hAnsi="Arial" w:cs="Arial"/>
                <w:noProof/>
                <w:webHidden/>
              </w:rPr>
              <w:fldChar w:fldCharType="end"/>
            </w:r>
          </w:hyperlink>
        </w:p>
        <w:p w14:paraId="3C3AE24B" w14:textId="51926BF2" w:rsidR="00D1418F" w:rsidRPr="0073343D" w:rsidRDefault="00D1418F">
          <w:pPr>
            <w:pStyle w:val="TOC2"/>
            <w:tabs>
              <w:tab w:val="right" w:leader="dot" w:pos="9016"/>
            </w:tabs>
            <w:rPr>
              <w:rFonts w:ascii="Arial" w:hAnsi="Arial" w:cs="Arial"/>
              <w:noProof/>
            </w:rPr>
          </w:pPr>
          <w:hyperlink w:anchor="_Toc227599026" w:history="1">
            <w:r w:rsidRPr="0073343D">
              <w:rPr>
                <w:rStyle w:val="Hyperlink"/>
                <w:rFonts w:ascii="Arial" w:eastAsia="Times New Roman" w:hAnsi="Arial" w:cs="Arial"/>
                <w:noProof/>
                <w:lang w:eastAsia="en-GB"/>
              </w:rPr>
              <w:t>7.3 Critical Evaluation</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_Toc227599026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12</w:t>
            </w:r>
            <w:r w:rsidRPr="0073343D">
              <w:rPr>
                <w:rFonts w:ascii="Arial" w:hAnsi="Arial" w:cs="Arial"/>
                <w:noProof/>
                <w:webHidden/>
              </w:rPr>
              <w:fldChar w:fldCharType="end"/>
            </w:r>
          </w:hyperlink>
        </w:p>
        <w:p w14:paraId="3A083A4D" w14:textId="41949AA7" w:rsidR="00D1418F" w:rsidRPr="0073343D" w:rsidRDefault="00D1418F">
          <w:pPr>
            <w:pStyle w:val="TOC2"/>
            <w:tabs>
              <w:tab w:val="right" w:leader="dot" w:pos="9016"/>
            </w:tabs>
            <w:rPr>
              <w:rFonts w:ascii="Arial" w:hAnsi="Arial" w:cs="Arial"/>
              <w:noProof/>
            </w:rPr>
          </w:pPr>
          <w:hyperlink w:anchor="_Toc227599027" w:history="1">
            <w:r w:rsidRPr="0073343D">
              <w:rPr>
                <w:rStyle w:val="Hyperlink"/>
                <w:rFonts w:ascii="Arial" w:eastAsia="Times New Roman" w:hAnsi="Arial" w:cs="Arial"/>
                <w:noProof/>
                <w:lang w:eastAsia="en-GB"/>
              </w:rPr>
              <w:t>7.4 Recommendations</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_Toc227599027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13</w:t>
            </w:r>
            <w:r w:rsidRPr="0073343D">
              <w:rPr>
                <w:rFonts w:ascii="Arial" w:hAnsi="Arial" w:cs="Arial"/>
                <w:noProof/>
                <w:webHidden/>
              </w:rPr>
              <w:fldChar w:fldCharType="end"/>
            </w:r>
          </w:hyperlink>
        </w:p>
        <w:p w14:paraId="68B17AC1" w14:textId="32EE7AF7" w:rsidR="00D1418F" w:rsidRPr="0073343D" w:rsidRDefault="00D1418F">
          <w:pPr>
            <w:pStyle w:val="TOC1"/>
            <w:tabs>
              <w:tab w:val="right" w:leader="dot" w:pos="9016"/>
            </w:tabs>
            <w:rPr>
              <w:rFonts w:ascii="Arial" w:hAnsi="Arial" w:cs="Arial"/>
              <w:noProof/>
            </w:rPr>
          </w:pPr>
          <w:hyperlink w:anchor="_Toc227599028" w:history="1">
            <w:r w:rsidRPr="0073343D">
              <w:rPr>
                <w:rStyle w:val="Hyperlink"/>
                <w:rFonts w:ascii="Arial" w:eastAsia="Times New Roman" w:hAnsi="Arial" w:cs="Arial"/>
                <w:noProof/>
                <w:lang w:eastAsia="en-GB"/>
              </w:rPr>
              <w:t>8. Conclusion</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_Toc227599028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13</w:t>
            </w:r>
            <w:r w:rsidRPr="0073343D">
              <w:rPr>
                <w:rFonts w:ascii="Arial" w:hAnsi="Arial" w:cs="Arial"/>
                <w:noProof/>
                <w:webHidden/>
              </w:rPr>
              <w:fldChar w:fldCharType="end"/>
            </w:r>
          </w:hyperlink>
        </w:p>
        <w:p w14:paraId="7BBF35B2" w14:textId="752753AD" w:rsidR="00D1418F" w:rsidRPr="0073343D" w:rsidRDefault="00D1418F">
          <w:pPr>
            <w:pStyle w:val="TOC1"/>
            <w:tabs>
              <w:tab w:val="right" w:leader="dot" w:pos="9016"/>
            </w:tabs>
            <w:rPr>
              <w:rFonts w:ascii="Arial" w:hAnsi="Arial" w:cs="Arial"/>
              <w:noProof/>
            </w:rPr>
          </w:pPr>
          <w:hyperlink w:anchor="_Toc227599029" w:history="1">
            <w:r w:rsidRPr="0073343D">
              <w:rPr>
                <w:rStyle w:val="Hyperlink"/>
                <w:rFonts w:ascii="Arial" w:eastAsia="Times New Roman" w:hAnsi="Arial" w:cs="Arial"/>
                <w:noProof/>
                <w:lang w:eastAsia="en-GB"/>
              </w:rPr>
              <w:t>9. References</w:t>
            </w:r>
            <w:r w:rsidRPr="0073343D">
              <w:rPr>
                <w:rFonts w:ascii="Arial" w:hAnsi="Arial" w:cs="Arial"/>
                <w:noProof/>
                <w:webHidden/>
              </w:rPr>
              <w:tab/>
            </w:r>
            <w:r w:rsidRPr="0073343D">
              <w:rPr>
                <w:rFonts w:ascii="Arial" w:hAnsi="Arial" w:cs="Arial"/>
                <w:noProof/>
                <w:webHidden/>
              </w:rPr>
              <w:fldChar w:fldCharType="begin"/>
            </w:r>
            <w:r w:rsidRPr="0073343D">
              <w:rPr>
                <w:rFonts w:ascii="Arial" w:hAnsi="Arial" w:cs="Arial"/>
                <w:noProof/>
                <w:webHidden/>
              </w:rPr>
              <w:instrText xml:space="preserve"> PAGEREF _Toc227599029 \h </w:instrText>
            </w:r>
            <w:r w:rsidRPr="0073343D">
              <w:rPr>
                <w:rFonts w:ascii="Arial" w:hAnsi="Arial" w:cs="Arial"/>
                <w:noProof/>
                <w:webHidden/>
              </w:rPr>
            </w:r>
            <w:r w:rsidRPr="0073343D">
              <w:rPr>
                <w:rFonts w:ascii="Arial" w:hAnsi="Arial" w:cs="Arial"/>
                <w:noProof/>
                <w:webHidden/>
              </w:rPr>
              <w:fldChar w:fldCharType="separate"/>
            </w:r>
            <w:r w:rsidRPr="0073343D">
              <w:rPr>
                <w:rFonts w:ascii="Arial" w:hAnsi="Arial" w:cs="Arial"/>
                <w:noProof/>
                <w:webHidden/>
              </w:rPr>
              <w:t>15</w:t>
            </w:r>
            <w:r w:rsidRPr="0073343D">
              <w:rPr>
                <w:rFonts w:ascii="Arial" w:hAnsi="Arial" w:cs="Arial"/>
                <w:noProof/>
                <w:webHidden/>
              </w:rPr>
              <w:fldChar w:fldCharType="end"/>
            </w:r>
          </w:hyperlink>
        </w:p>
        <w:p w14:paraId="1532A073" w14:textId="00C20452" w:rsidR="00D1418F" w:rsidRPr="0073343D" w:rsidRDefault="00D1418F">
          <w:pPr>
            <w:rPr>
              <w:rFonts w:ascii="Arial" w:hAnsi="Arial" w:cs="Arial"/>
            </w:rPr>
          </w:pPr>
          <w:r w:rsidRPr="0073343D">
            <w:rPr>
              <w:rFonts w:ascii="Arial" w:hAnsi="Arial" w:cs="Arial"/>
              <w:b/>
              <w:bCs/>
              <w:noProof/>
            </w:rPr>
            <w:lastRenderedPageBreak/>
            <w:fldChar w:fldCharType="end"/>
          </w:r>
        </w:p>
      </w:sdtContent>
    </w:sdt>
    <w:p w14:paraId="3C7A6373" w14:textId="77777777" w:rsidR="00D1418F" w:rsidRDefault="00D1418F" w:rsidP="002C276E">
      <w:pPr>
        <w:pStyle w:val="Heading1"/>
        <w:rPr>
          <w:rFonts w:ascii="Arial" w:eastAsia="Times New Roman" w:hAnsi="Arial" w:cs="Arial"/>
          <w:lang w:eastAsia="en-GB"/>
        </w:rPr>
      </w:pPr>
    </w:p>
    <w:p w14:paraId="505DD946" w14:textId="77777777" w:rsidR="0073343D" w:rsidRDefault="0073343D" w:rsidP="0073343D">
      <w:pPr>
        <w:rPr>
          <w:lang w:eastAsia="en-GB"/>
        </w:rPr>
      </w:pPr>
    </w:p>
    <w:p w14:paraId="34267BD1" w14:textId="77777777" w:rsidR="0073343D" w:rsidRDefault="0073343D" w:rsidP="0073343D">
      <w:pPr>
        <w:rPr>
          <w:lang w:eastAsia="en-GB"/>
        </w:rPr>
      </w:pPr>
    </w:p>
    <w:p w14:paraId="62C3072B" w14:textId="77777777" w:rsidR="0073343D" w:rsidRDefault="0073343D" w:rsidP="0073343D">
      <w:pPr>
        <w:rPr>
          <w:lang w:eastAsia="en-GB"/>
        </w:rPr>
      </w:pPr>
    </w:p>
    <w:p w14:paraId="450414F4" w14:textId="77777777" w:rsidR="0073343D" w:rsidRDefault="0073343D" w:rsidP="0073343D">
      <w:pPr>
        <w:rPr>
          <w:lang w:eastAsia="en-GB"/>
        </w:rPr>
      </w:pPr>
    </w:p>
    <w:p w14:paraId="2BF3E31C" w14:textId="77777777" w:rsidR="0073343D" w:rsidRDefault="0073343D" w:rsidP="0073343D">
      <w:pPr>
        <w:rPr>
          <w:lang w:eastAsia="en-GB"/>
        </w:rPr>
      </w:pPr>
    </w:p>
    <w:p w14:paraId="6D6462DF" w14:textId="77777777" w:rsidR="0073343D" w:rsidRDefault="0073343D" w:rsidP="0073343D">
      <w:pPr>
        <w:rPr>
          <w:lang w:eastAsia="en-GB"/>
        </w:rPr>
      </w:pPr>
    </w:p>
    <w:p w14:paraId="65F4511B" w14:textId="77777777" w:rsidR="0073343D" w:rsidRDefault="0073343D" w:rsidP="0073343D">
      <w:pPr>
        <w:rPr>
          <w:lang w:eastAsia="en-GB"/>
        </w:rPr>
      </w:pPr>
    </w:p>
    <w:p w14:paraId="505586D2" w14:textId="77777777" w:rsidR="00F92974" w:rsidRDefault="00F92974" w:rsidP="0073343D">
      <w:pPr>
        <w:rPr>
          <w:lang w:eastAsia="en-GB"/>
        </w:rPr>
      </w:pPr>
    </w:p>
    <w:p w14:paraId="1153C06B" w14:textId="77777777" w:rsidR="00F92974" w:rsidRDefault="00F92974" w:rsidP="0073343D">
      <w:pPr>
        <w:rPr>
          <w:lang w:eastAsia="en-GB"/>
        </w:rPr>
      </w:pPr>
    </w:p>
    <w:p w14:paraId="04ABE854" w14:textId="77777777" w:rsidR="00F92974" w:rsidRDefault="00F92974" w:rsidP="0073343D">
      <w:pPr>
        <w:rPr>
          <w:lang w:eastAsia="en-GB"/>
        </w:rPr>
      </w:pPr>
    </w:p>
    <w:p w14:paraId="16F3FC69" w14:textId="77777777" w:rsidR="00F92974" w:rsidRDefault="00F92974" w:rsidP="0073343D">
      <w:pPr>
        <w:rPr>
          <w:lang w:eastAsia="en-GB"/>
        </w:rPr>
      </w:pPr>
    </w:p>
    <w:p w14:paraId="41E0BE25" w14:textId="77777777" w:rsidR="00F92974" w:rsidRDefault="00F92974" w:rsidP="0073343D">
      <w:pPr>
        <w:rPr>
          <w:lang w:eastAsia="en-GB"/>
        </w:rPr>
      </w:pPr>
    </w:p>
    <w:p w14:paraId="71D0EEAA" w14:textId="77777777" w:rsidR="00F92974" w:rsidRDefault="00F92974" w:rsidP="0073343D">
      <w:pPr>
        <w:rPr>
          <w:lang w:eastAsia="en-GB"/>
        </w:rPr>
      </w:pPr>
    </w:p>
    <w:p w14:paraId="71A52E1B" w14:textId="77777777" w:rsidR="00F92974" w:rsidRDefault="00F92974" w:rsidP="0073343D">
      <w:pPr>
        <w:rPr>
          <w:lang w:eastAsia="en-GB"/>
        </w:rPr>
      </w:pPr>
    </w:p>
    <w:p w14:paraId="3D2D39BB" w14:textId="77777777" w:rsidR="00F92974" w:rsidRDefault="00F92974" w:rsidP="0073343D">
      <w:pPr>
        <w:rPr>
          <w:lang w:eastAsia="en-GB"/>
        </w:rPr>
      </w:pPr>
    </w:p>
    <w:p w14:paraId="50AD112F" w14:textId="77777777" w:rsidR="00F92974" w:rsidRDefault="00F92974" w:rsidP="0073343D">
      <w:pPr>
        <w:rPr>
          <w:lang w:eastAsia="en-GB"/>
        </w:rPr>
      </w:pPr>
    </w:p>
    <w:p w14:paraId="277AEC38" w14:textId="77777777" w:rsidR="00F92974" w:rsidRDefault="00F92974" w:rsidP="0073343D">
      <w:pPr>
        <w:rPr>
          <w:lang w:eastAsia="en-GB"/>
        </w:rPr>
      </w:pPr>
    </w:p>
    <w:p w14:paraId="5F7ED3A5" w14:textId="77777777" w:rsidR="00F92974" w:rsidRDefault="00F92974" w:rsidP="0073343D">
      <w:pPr>
        <w:rPr>
          <w:lang w:eastAsia="en-GB"/>
        </w:rPr>
      </w:pPr>
    </w:p>
    <w:p w14:paraId="4F65D247" w14:textId="77777777" w:rsidR="00F92974" w:rsidRDefault="00F92974" w:rsidP="0073343D">
      <w:pPr>
        <w:rPr>
          <w:lang w:eastAsia="en-GB"/>
        </w:rPr>
      </w:pPr>
    </w:p>
    <w:p w14:paraId="6D7334ED" w14:textId="77777777" w:rsidR="00F92974" w:rsidRDefault="00F92974" w:rsidP="0073343D">
      <w:pPr>
        <w:rPr>
          <w:lang w:eastAsia="en-GB"/>
        </w:rPr>
      </w:pPr>
    </w:p>
    <w:p w14:paraId="0C4A64FF" w14:textId="77777777" w:rsidR="00F92974" w:rsidRDefault="00F92974" w:rsidP="0073343D">
      <w:pPr>
        <w:rPr>
          <w:lang w:eastAsia="en-GB"/>
        </w:rPr>
      </w:pPr>
    </w:p>
    <w:p w14:paraId="3B187BCE" w14:textId="77777777" w:rsidR="00F92974" w:rsidRDefault="00F92974" w:rsidP="0073343D">
      <w:pPr>
        <w:rPr>
          <w:lang w:eastAsia="en-GB"/>
        </w:rPr>
      </w:pPr>
    </w:p>
    <w:p w14:paraId="629EB2D3" w14:textId="77777777" w:rsidR="00F92974" w:rsidRDefault="00F92974" w:rsidP="0073343D">
      <w:pPr>
        <w:rPr>
          <w:lang w:eastAsia="en-GB"/>
        </w:rPr>
      </w:pPr>
    </w:p>
    <w:p w14:paraId="0B5EF9FB" w14:textId="77777777" w:rsidR="00F92974" w:rsidRDefault="00F92974" w:rsidP="0073343D">
      <w:pPr>
        <w:rPr>
          <w:lang w:eastAsia="en-GB"/>
        </w:rPr>
      </w:pPr>
    </w:p>
    <w:p w14:paraId="27CFD347" w14:textId="77777777" w:rsidR="00F92974" w:rsidRDefault="00F92974" w:rsidP="0073343D">
      <w:pPr>
        <w:rPr>
          <w:lang w:eastAsia="en-GB"/>
        </w:rPr>
      </w:pPr>
    </w:p>
    <w:p w14:paraId="407AA8D3" w14:textId="77777777" w:rsidR="00F92974" w:rsidRDefault="00F92974" w:rsidP="0073343D">
      <w:pPr>
        <w:rPr>
          <w:lang w:eastAsia="en-GB"/>
        </w:rPr>
      </w:pPr>
    </w:p>
    <w:p w14:paraId="32B40C9C" w14:textId="77777777" w:rsidR="00F92974" w:rsidRDefault="00F92974" w:rsidP="0073343D">
      <w:pPr>
        <w:rPr>
          <w:lang w:eastAsia="en-GB"/>
        </w:rPr>
      </w:pPr>
    </w:p>
    <w:p w14:paraId="3730F7CF" w14:textId="77777777" w:rsidR="00F92974" w:rsidRDefault="00F92974" w:rsidP="0073343D">
      <w:pPr>
        <w:rPr>
          <w:lang w:eastAsia="en-GB"/>
        </w:rPr>
      </w:pPr>
    </w:p>
    <w:p w14:paraId="7C04C231" w14:textId="77777777" w:rsidR="00F92974" w:rsidRDefault="00F92974" w:rsidP="0073343D">
      <w:pPr>
        <w:rPr>
          <w:lang w:eastAsia="en-GB"/>
        </w:rPr>
      </w:pPr>
    </w:p>
    <w:p w14:paraId="4E061CE2" w14:textId="77777777" w:rsidR="00F92974" w:rsidRDefault="00F92974" w:rsidP="0073343D">
      <w:pPr>
        <w:rPr>
          <w:lang w:eastAsia="en-GB"/>
        </w:rPr>
      </w:pPr>
    </w:p>
    <w:p w14:paraId="4B6884CF" w14:textId="77777777" w:rsidR="00CB5425" w:rsidRDefault="00CB5425" w:rsidP="0073343D">
      <w:pPr>
        <w:rPr>
          <w:lang w:eastAsia="en-GB"/>
        </w:rPr>
      </w:pPr>
    </w:p>
    <w:p w14:paraId="57F7F42A" w14:textId="77777777" w:rsidR="00CB5425" w:rsidRDefault="00CB5425" w:rsidP="0073343D">
      <w:pPr>
        <w:rPr>
          <w:lang w:eastAsia="en-GB"/>
        </w:rPr>
      </w:pPr>
    </w:p>
    <w:p w14:paraId="78803148" w14:textId="77777777" w:rsidR="00CB5425" w:rsidRDefault="00CB5425" w:rsidP="0073343D">
      <w:pPr>
        <w:rPr>
          <w:lang w:eastAsia="en-GB"/>
        </w:rPr>
      </w:pPr>
    </w:p>
    <w:p w14:paraId="48CE0A58" w14:textId="77777777" w:rsidR="00CB5425" w:rsidRDefault="00CB5425" w:rsidP="0073343D">
      <w:pPr>
        <w:rPr>
          <w:lang w:eastAsia="en-GB"/>
        </w:rPr>
      </w:pPr>
    </w:p>
    <w:p w14:paraId="6866443C" w14:textId="77777777" w:rsidR="00DB4819" w:rsidRDefault="00DB4819" w:rsidP="0073343D">
      <w:pPr>
        <w:rPr>
          <w:lang w:eastAsia="en-GB"/>
        </w:rPr>
      </w:pPr>
    </w:p>
    <w:p w14:paraId="7F792FFF" w14:textId="77777777" w:rsidR="00F92974" w:rsidRDefault="00F92974" w:rsidP="0073343D">
      <w:pPr>
        <w:rPr>
          <w:lang w:eastAsia="en-GB"/>
        </w:rPr>
      </w:pPr>
    </w:p>
    <w:p w14:paraId="16D48986" w14:textId="77777777" w:rsidR="00F92974" w:rsidRDefault="00F92974" w:rsidP="0073343D">
      <w:pPr>
        <w:rPr>
          <w:lang w:eastAsia="en-GB"/>
        </w:rPr>
      </w:pPr>
    </w:p>
    <w:p w14:paraId="359E437F" w14:textId="77777777" w:rsidR="006B1C90" w:rsidRPr="0073343D" w:rsidRDefault="006B1C90" w:rsidP="0073343D">
      <w:pPr>
        <w:rPr>
          <w:lang w:eastAsia="en-GB"/>
        </w:rPr>
      </w:pPr>
    </w:p>
    <w:p w14:paraId="23434C91" w14:textId="7FC17A36" w:rsidR="00526709" w:rsidRPr="00784A6C" w:rsidRDefault="00526709" w:rsidP="002C276E">
      <w:pPr>
        <w:pStyle w:val="Heading1"/>
        <w:rPr>
          <w:rFonts w:ascii="Arial" w:eastAsia="Times New Roman" w:hAnsi="Arial" w:cs="Arial"/>
          <w:b/>
          <w:bCs/>
          <w:sz w:val="24"/>
          <w:szCs w:val="24"/>
          <w:lang w:eastAsia="en-GB"/>
        </w:rPr>
      </w:pPr>
      <w:bookmarkStart w:id="1" w:name="_Toc227598998"/>
      <w:r w:rsidRPr="00784A6C">
        <w:rPr>
          <w:rFonts w:ascii="Arial" w:eastAsia="Times New Roman" w:hAnsi="Arial" w:cs="Arial"/>
          <w:b/>
          <w:bCs/>
          <w:sz w:val="24"/>
          <w:szCs w:val="24"/>
          <w:lang w:eastAsia="en-GB"/>
        </w:rPr>
        <w:lastRenderedPageBreak/>
        <w:t>1. Introduction</w:t>
      </w:r>
      <w:bookmarkEnd w:id="1"/>
      <w:r w:rsidRPr="00784A6C">
        <w:rPr>
          <w:rFonts w:ascii="Arial" w:eastAsia="Times New Roman" w:hAnsi="Arial" w:cs="Arial"/>
          <w:b/>
          <w:bCs/>
          <w:sz w:val="24"/>
          <w:szCs w:val="24"/>
          <w:lang w:eastAsia="en-GB"/>
        </w:rPr>
        <w:t xml:space="preserve"> </w:t>
      </w:r>
    </w:p>
    <w:p w14:paraId="2FDBD71E" w14:textId="77777777" w:rsidR="001109CA" w:rsidRPr="00552F45" w:rsidRDefault="001109CA" w:rsidP="002C276E">
      <w:pPr>
        <w:pStyle w:val="Heading2"/>
        <w:rPr>
          <w:rFonts w:ascii="Arial" w:eastAsia="Times New Roman" w:hAnsi="Arial" w:cs="Arial"/>
          <w:b/>
          <w:bCs/>
          <w:sz w:val="22"/>
          <w:szCs w:val="22"/>
          <w:lang w:eastAsia="en-GB"/>
        </w:rPr>
      </w:pPr>
      <w:bookmarkStart w:id="2" w:name="_Toc227598999"/>
      <w:r w:rsidRPr="00552F45">
        <w:rPr>
          <w:rFonts w:ascii="Arial" w:eastAsia="Times New Roman" w:hAnsi="Arial" w:cs="Arial"/>
          <w:b/>
          <w:bCs/>
          <w:sz w:val="22"/>
          <w:szCs w:val="22"/>
          <w:lang w:eastAsia="en-GB"/>
        </w:rPr>
        <w:t>1.1 Marriott International Overview</w:t>
      </w:r>
      <w:bookmarkEnd w:id="2"/>
    </w:p>
    <w:p w14:paraId="6A7754B6" w14:textId="77777777" w:rsidR="001109CA" w:rsidRPr="0073343D" w:rsidRDefault="001109CA" w:rsidP="002C276E">
      <w:pPr>
        <w:spacing w:line="360" w:lineRule="auto"/>
        <w:jc w:val="both"/>
        <w:rPr>
          <w:rFonts w:ascii="Arial" w:hAnsi="Arial" w:cs="Arial"/>
          <w:lang w:eastAsia="en-GB"/>
        </w:rPr>
      </w:pPr>
      <w:r w:rsidRPr="0073343D">
        <w:rPr>
          <w:rFonts w:ascii="Arial" w:hAnsi="Arial" w:cs="Arial"/>
          <w:lang w:eastAsia="en-GB"/>
        </w:rPr>
        <w:t>Marriott international is among the largest hospitality firms in the world with more than 8,000 properties in more than 130 countries and territories. The organisation provides diverse services based on its varied portfolio of brands, including luxury, premium as well as mid-end accommodation. Its central operation is based on offering high-quality guest experiences with operational efficiency and brand consistency. Over the past few years, digital innovation, customer experience, and sustainability have become some of the most important strategic elements that Marriott has focused on and invested in technology-enabled services and environmental responsibility to stay competitive in a fast-evolving industry (Marriott International, 2023).</w:t>
      </w:r>
    </w:p>
    <w:p w14:paraId="4E0DC922" w14:textId="46CAF26B" w:rsidR="001109CA" w:rsidRPr="00360E47" w:rsidRDefault="001109CA" w:rsidP="002C276E">
      <w:pPr>
        <w:pStyle w:val="Heading2"/>
        <w:rPr>
          <w:rFonts w:ascii="Arial" w:eastAsia="Times New Roman" w:hAnsi="Arial" w:cs="Arial"/>
          <w:b/>
          <w:bCs/>
          <w:sz w:val="22"/>
          <w:szCs w:val="22"/>
          <w:lang w:eastAsia="en-GB"/>
        </w:rPr>
      </w:pPr>
      <w:bookmarkStart w:id="3" w:name="_Toc227599000"/>
      <w:r w:rsidRPr="00360E47">
        <w:rPr>
          <w:rFonts w:ascii="Arial" w:eastAsia="Times New Roman" w:hAnsi="Arial" w:cs="Arial"/>
          <w:b/>
          <w:bCs/>
          <w:sz w:val="22"/>
          <w:szCs w:val="22"/>
          <w:lang w:eastAsia="en-GB"/>
        </w:rPr>
        <w:t>1.2 StaySmart Project Overview</w:t>
      </w:r>
      <w:bookmarkEnd w:id="3"/>
    </w:p>
    <w:p w14:paraId="056958A6" w14:textId="77777777" w:rsidR="001109CA" w:rsidRPr="0073343D" w:rsidRDefault="001109CA" w:rsidP="002C276E">
      <w:pPr>
        <w:spacing w:line="360" w:lineRule="auto"/>
        <w:jc w:val="both"/>
        <w:rPr>
          <w:rFonts w:ascii="Arial" w:hAnsi="Arial" w:cs="Arial"/>
          <w:lang w:eastAsia="en-GB"/>
        </w:rPr>
      </w:pPr>
      <w:r w:rsidRPr="0073343D">
        <w:rPr>
          <w:rFonts w:ascii="Arial" w:hAnsi="Arial" w:cs="Arial"/>
          <w:lang w:eastAsia="en-GB"/>
        </w:rPr>
        <w:t>StaySmart + service is an advanced service (offering) that focuses on improving the stay experience by using AI, tailored travel arrangements, and sustainability-oriented services. This effort is in response to the growing competition in the market and the growing expectations of customers of the seamless technology-based services. Nevertheless, launching the service in several global sites brings about complexity, especially in the coordination of various stakeholders, and adjusting to various market environments.</w:t>
      </w:r>
    </w:p>
    <w:p w14:paraId="08AB79BE" w14:textId="77474D31" w:rsidR="001109CA" w:rsidRPr="00360E47" w:rsidRDefault="001109CA" w:rsidP="002C276E">
      <w:pPr>
        <w:pStyle w:val="Heading2"/>
        <w:rPr>
          <w:rFonts w:ascii="Arial" w:eastAsia="Times New Roman" w:hAnsi="Arial" w:cs="Arial"/>
          <w:b/>
          <w:bCs/>
          <w:sz w:val="22"/>
          <w:szCs w:val="22"/>
          <w:lang w:eastAsia="en-GB"/>
        </w:rPr>
      </w:pPr>
      <w:bookmarkStart w:id="4" w:name="_Toc227599001"/>
      <w:r w:rsidRPr="00360E47">
        <w:rPr>
          <w:rFonts w:ascii="Arial" w:eastAsia="Times New Roman" w:hAnsi="Arial" w:cs="Arial"/>
          <w:b/>
          <w:bCs/>
          <w:sz w:val="22"/>
          <w:szCs w:val="22"/>
          <w:lang w:eastAsia="en-GB"/>
        </w:rPr>
        <w:t>1.3 Purpose of the Report</w:t>
      </w:r>
      <w:bookmarkEnd w:id="4"/>
    </w:p>
    <w:p w14:paraId="67DD0BB9" w14:textId="7F497E68" w:rsidR="00526709" w:rsidRPr="0073343D" w:rsidRDefault="001109CA" w:rsidP="002C276E">
      <w:pPr>
        <w:spacing w:line="360" w:lineRule="auto"/>
        <w:jc w:val="both"/>
        <w:rPr>
          <w:rFonts w:ascii="Arial" w:hAnsi="Arial" w:cs="Arial"/>
          <w:lang w:eastAsia="en-GB"/>
        </w:rPr>
      </w:pPr>
      <w:r w:rsidRPr="0073343D">
        <w:rPr>
          <w:rFonts w:ascii="Arial" w:hAnsi="Arial" w:cs="Arial"/>
          <w:lang w:eastAsia="en-GB"/>
        </w:rPr>
        <w:t>The objectives of the report are to name the main stakeholders working on the StaySmart+ project, to examine the strategies of engagement with stakeholders in an appropriate way, and to critically assess the role of stakeholders in the success of the project. The analysis will be supported with relevant theories, models, and frameworks.</w:t>
      </w:r>
    </w:p>
    <w:p w14:paraId="07B73C0C" w14:textId="29C3EE06" w:rsidR="00526709" w:rsidRPr="00360E47" w:rsidRDefault="00526709" w:rsidP="002C276E">
      <w:pPr>
        <w:pStyle w:val="Heading1"/>
        <w:rPr>
          <w:rFonts w:ascii="Arial" w:eastAsia="Times New Roman" w:hAnsi="Arial" w:cs="Arial"/>
          <w:b/>
          <w:bCs/>
          <w:sz w:val="22"/>
          <w:szCs w:val="22"/>
          <w:lang w:eastAsia="en-GB"/>
        </w:rPr>
      </w:pPr>
      <w:r w:rsidRPr="00360E47">
        <w:rPr>
          <w:rFonts w:ascii="Arial" w:eastAsia="Times New Roman" w:hAnsi="Arial" w:cs="Arial"/>
          <w:b/>
          <w:bCs/>
          <w:sz w:val="22"/>
          <w:szCs w:val="22"/>
          <w:lang w:eastAsia="en-GB"/>
        </w:rPr>
        <w:t> </w:t>
      </w:r>
      <w:bookmarkStart w:id="5" w:name="_Toc227599002"/>
      <w:r w:rsidRPr="00360E47">
        <w:rPr>
          <w:rFonts w:ascii="Arial" w:eastAsia="Times New Roman" w:hAnsi="Arial" w:cs="Arial"/>
          <w:b/>
          <w:bCs/>
          <w:sz w:val="22"/>
          <w:szCs w:val="22"/>
          <w:lang w:eastAsia="en-GB"/>
        </w:rPr>
        <w:t>2. Situational Analysis</w:t>
      </w:r>
      <w:bookmarkEnd w:id="5"/>
      <w:r w:rsidRPr="00360E47">
        <w:rPr>
          <w:rFonts w:ascii="Arial" w:eastAsia="Times New Roman" w:hAnsi="Arial" w:cs="Arial"/>
          <w:b/>
          <w:bCs/>
          <w:sz w:val="22"/>
          <w:szCs w:val="22"/>
          <w:lang w:eastAsia="en-GB"/>
        </w:rPr>
        <w:t xml:space="preserve"> </w:t>
      </w:r>
    </w:p>
    <w:p w14:paraId="4A7121BD" w14:textId="77777777" w:rsidR="00E00B65" w:rsidRPr="00360E47" w:rsidRDefault="00E00B65" w:rsidP="002C276E">
      <w:pPr>
        <w:pStyle w:val="Heading2"/>
        <w:rPr>
          <w:rFonts w:ascii="Arial" w:eastAsia="Times New Roman" w:hAnsi="Arial" w:cs="Arial"/>
          <w:b/>
          <w:bCs/>
          <w:sz w:val="22"/>
          <w:szCs w:val="22"/>
          <w:lang w:eastAsia="en-GB"/>
        </w:rPr>
      </w:pPr>
      <w:bookmarkStart w:id="6" w:name="_Toc227599003"/>
      <w:r w:rsidRPr="00360E47">
        <w:rPr>
          <w:rFonts w:ascii="Arial" w:eastAsia="Times New Roman" w:hAnsi="Arial" w:cs="Arial"/>
          <w:b/>
          <w:bCs/>
          <w:sz w:val="22"/>
          <w:szCs w:val="22"/>
          <w:lang w:eastAsia="en-GB"/>
        </w:rPr>
        <w:t>2.1 SWOT Analysis</w:t>
      </w:r>
      <w:bookmarkEnd w:id="6"/>
    </w:p>
    <w:p w14:paraId="5DC24881" w14:textId="77777777" w:rsidR="00E00B65" w:rsidRPr="0073343D" w:rsidRDefault="00E00B65" w:rsidP="002C276E">
      <w:pPr>
        <w:spacing w:line="360" w:lineRule="auto"/>
        <w:jc w:val="both"/>
        <w:rPr>
          <w:rFonts w:ascii="Arial" w:hAnsi="Arial" w:cs="Arial"/>
          <w:lang w:eastAsia="en-GB"/>
        </w:rPr>
      </w:pPr>
      <w:r w:rsidRPr="0073343D">
        <w:rPr>
          <w:rFonts w:ascii="Arial" w:hAnsi="Arial" w:cs="Arial"/>
          <w:lang w:eastAsia="en-GB"/>
        </w:rPr>
        <w:t>The major strength of Marriott is the presence of a solid global brand recognition and a presence in many different international markets which contributes to the implementation of StaySmart+ in different markets. Its current digital platform, such as mobile services and data systems, offers a strong starting point in terms of integration to include AI-driven functions and makes this implementation more practical and scalable (Statista, 2024).</w:t>
      </w:r>
    </w:p>
    <w:p w14:paraId="786882FA" w14:textId="77777777" w:rsidR="00E00B65" w:rsidRPr="0073343D" w:rsidRDefault="00E00B65" w:rsidP="002C276E">
      <w:pPr>
        <w:spacing w:line="360" w:lineRule="auto"/>
        <w:jc w:val="both"/>
        <w:rPr>
          <w:rFonts w:ascii="Arial" w:hAnsi="Arial" w:cs="Arial"/>
          <w:lang w:eastAsia="en-GB"/>
        </w:rPr>
      </w:pPr>
      <w:r w:rsidRPr="0073343D">
        <w:rPr>
          <w:rFonts w:ascii="Arial" w:hAnsi="Arial" w:cs="Arial"/>
          <w:lang w:eastAsia="en-GB"/>
        </w:rPr>
        <w:lastRenderedPageBreak/>
        <w:t>Nevertheless, the limitations can be seen in the fact that the expenses of the implementation of advanced technologies and operational complexity involved in coordination between numerous countries are high. Such difficulties can be a burden to internal stakeholders, especially the management and IT departments, and pose a greater risk of poor consistency in providing services.</w:t>
      </w:r>
    </w:p>
    <w:p w14:paraId="42784FB0" w14:textId="4FFB6763" w:rsidR="00E00B65" w:rsidRPr="0073343D" w:rsidRDefault="00E00B65" w:rsidP="002C276E">
      <w:pPr>
        <w:spacing w:line="360" w:lineRule="auto"/>
        <w:jc w:val="both"/>
        <w:rPr>
          <w:rFonts w:ascii="Arial" w:hAnsi="Arial" w:cs="Arial"/>
          <w:lang w:eastAsia="en-GB"/>
        </w:rPr>
      </w:pPr>
      <w:proofErr w:type="spellStart"/>
      <w:r w:rsidRPr="0073343D">
        <w:rPr>
          <w:rFonts w:ascii="Arial" w:hAnsi="Arial" w:cs="Arial"/>
          <w:lang w:eastAsia="en-GB"/>
        </w:rPr>
        <w:t>StaySmart</w:t>
      </w:r>
      <w:proofErr w:type="spellEnd"/>
      <w:r w:rsidRPr="0073343D">
        <w:rPr>
          <w:rFonts w:ascii="Arial" w:hAnsi="Arial" w:cs="Arial"/>
          <w:lang w:eastAsia="en-GB"/>
        </w:rPr>
        <w:t>+ opportunities are high</w:t>
      </w:r>
      <w:r w:rsidR="00360E47">
        <w:rPr>
          <w:rFonts w:ascii="Arial" w:hAnsi="Arial" w:cs="Arial"/>
          <w:lang w:eastAsia="en-GB"/>
        </w:rPr>
        <w:t xml:space="preserve">, </w:t>
      </w:r>
      <w:r w:rsidRPr="0073343D">
        <w:rPr>
          <w:rFonts w:ascii="Arial" w:hAnsi="Arial" w:cs="Arial"/>
          <w:lang w:eastAsia="en-GB"/>
        </w:rPr>
        <w:t>especially with the rising use of artificial intelligence in the hospitality industry and with the rising need to provide guests with a personalised experience. Customers are demanding services that are customi</w:t>
      </w:r>
      <w:r w:rsidR="00360E47">
        <w:rPr>
          <w:rFonts w:ascii="Arial" w:hAnsi="Arial" w:cs="Arial"/>
          <w:lang w:eastAsia="en-GB"/>
        </w:rPr>
        <w:t>s</w:t>
      </w:r>
      <w:r w:rsidRPr="0073343D">
        <w:rPr>
          <w:rFonts w:ascii="Arial" w:hAnsi="Arial" w:cs="Arial"/>
          <w:lang w:eastAsia="en-GB"/>
        </w:rPr>
        <w:t xml:space="preserve">ed and </w:t>
      </w:r>
      <w:r w:rsidR="002C276E" w:rsidRPr="0073343D">
        <w:rPr>
          <w:rFonts w:ascii="Arial" w:hAnsi="Arial" w:cs="Arial"/>
          <w:lang w:eastAsia="en-GB"/>
        </w:rPr>
        <w:t>seamless,</w:t>
      </w:r>
      <w:r w:rsidRPr="0073343D">
        <w:rPr>
          <w:rFonts w:ascii="Arial" w:hAnsi="Arial" w:cs="Arial"/>
          <w:lang w:eastAsia="en-GB"/>
        </w:rPr>
        <w:t xml:space="preserve"> and the project is in a strategic position of being useful in the process of increasing competitiveness (Deloitte, 2023).</w:t>
      </w:r>
    </w:p>
    <w:p w14:paraId="0EB92CEF" w14:textId="0806D02F" w:rsidR="00E00B65" w:rsidRPr="0073343D" w:rsidRDefault="00E00B65" w:rsidP="002C276E">
      <w:pPr>
        <w:spacing w:line="360" w:lineRule="auto"/>
        <w:jc w:val="both"/>
        <w:rPr>
          <w:rFonts w:ascii="Arial" w:hAnsi="Arial" w:cs="Arial"/>
          <w:lang w:eastAsia="en-GB"/>
        </w:rPr>
      </w:pPr>
      <w:r w:rsidRPr="0073343D">
        <w:rPr>
          <w:rFonts w:ascii="Arial" w:hAnsi="Arial" w:cs="Arial"/>
          <w:lang w:eastAsia="en-GB"/>
        </w:rPr>
        <w:t>Nonetheless, there are threats in the form of fierce competitors, including Hilton and Accor, which are also engaging in digital innovation. Also, there are significant cybersecurity risks because more</w:t>
      </w:r>
      <w:r w:rsidR="00360E47">
        <w:rPr>
          <w:rFonts w:ascii="Arial" w:hAnsi="Arial" w:cs="Arial"/>
          <w:lang w:eastAsia="en-GB"/>
        </w:rPr>
        <w:t xml:space="preserve"> </w:t>
      </w:r>
      <w:r w:rsidRPr="0073343D">
        <w:rPr>
          <w:rFonts w:ascii="Arial" w:hAnsi="Arial" w:cs="Arial"/>
          <w:lang w:eastAsia="en-GB"/>
        </w:rPr>
        <w:t>dependent systems expand the vulnerability to cyberattacks, affecting customer trust and compliance with laws.</w:t>
      </w:r>
    </w:p>
    <w:p w14:paraId="0CC434AE" w14:textId="3E2AE5A8" w:rsidR="00E00B65" w:rsidRPr="00360E47" w:rsidRDefault="00E00B65" w:rsidP="002C276E">
      <w:pPr>
        <w:pStyle w:val="Heading2"/>
        <w:rPr>
          <w:rFonts w:ascii="Arial" w:eastAsia="Times New Roman" w:hAnsi="Arial" w:cs="Arial"/>
          <w:b/>
          <w:bCs/>
          <w:sz w:val="22"/>
          <w:szCs w:val="22"/>
          <w:lang w:eastAsia="en-GB"/>
        </w:rPr>
      </w:pPr>
      <w:bookmarkStart w:id="7" w:name="_Toc227599004"/>
      <w:r w:rsidRPr="00360E47">
        <w:rPr>
          <w:rFonts w:ascii="Arial" w:eastAsia="Times New Roman" w:hAnsi="Arial" w:cs="Arial"/>
          <w:b/>
          <w:bCs/>
          <w:sz w:val="22"/>
          <w:szCs w:val="22"/>
          <w:lang w:eastAsia="en-GB"/>
        </w:rPr>
        <w:t>2.2 PESTLE Analysis</w:t>
      </w:r>
      <w:bookmarkEnd w:id="7"/>
    </w:p>
    <w:p w14:paraId="3FE62FC5" w14:textId="77777777" w:rsidR="00E00B65" w:rsidRPr="0073343D" w:rsidRDefault="00E00B65" w:rsidP="002C276E">
      <w:pPr>
        <w:spacing w:line="360" w:lineRule="auto"/>
        <w:jc w:val="both"/>
        <w:rPr>
          <w:rFonts w:ascii="Arial" w:hAnsi="Arial" w:cs="Arial"/>
          <w:lang w:eastAsia="en-GB"/>
        </w:rPr>
      </w:pPr>
      <w:r w:rsidRPr="0073343D">
        <w:rPr>
          <w:rFonts w:ascii="Arial" w:hAnsi="Arial" w:cs="Arial"/>
          <w:lang w:eastAsia="en-GB"/>
        </w:rPr>
        <w:t>Political elements involve the different laws in different countries, whereby the management and legal stakeholders must align with these laws. Financial stakeholders and project budgets may be influenced by economic factors, including inflation and high costs of investments. Social trends reveal emerging customer requirements of customised and digital services with direct influence on service design. The technological factors include the problem of the lack of AI integration, where it is necessary to hire qualified IT actors. The management of customer data is influenced by legal issues, especially laws on data protection such as GDPR. Sustainable practices are pressured by the environment, and both the organisational strategy and community stakeholders are affected (PwC, 2022).</w:t>
      </w:r>
    </w:p>
    <w:p w14:paraId="1AAEF319" w14:textId="7A3AE167" w:rsidR="00E00B65" w:rsidRPr="00360E47" w:rsidRDefault="00E00B65" w:rsidP="002C276E">
      <w:pPr>
        <w:pStyle w:val="Heading2"/>
        <w:rPr>
          <w:rFonts w:ascii="Arial" w:eastAsia="Times New Roman" w:hAnsi="Arial" w:cs="Arial"/>
          <w:b/>
          <w:bCs/>
          <w:sz w:val="22"/>
          <w:szCs w:val="22"/>
          <w:lang w:eastAsia="en-GB"/>
        </w:rPr>
      </w:pPr>
      <w:bookmarkStart w:id="8" w:name="_Toc227599005"/>
      <w:r w:rsidRPr="00360E47">
        <w:rPr>
          <w:rFonts w:ascii="Arial" w:eastAsia="Times New Roman" w:hAnsi="Arial" w:cs="Arial"/>
          <w:b/>
          <w:bCs/>
          <w:sz w:val="22"/>
          <w:szCs w:val="22"/>
          <w:lang w:eastAsia="en-GB"/>
        </w:rPr>
        <w:t>2.3 SMART Objectives</w:t>
      </w:r>
      <w:bookmarkEnd w:id="8"/>
    </w:p>
    <w:p w14:paraId="3F8B806B" w14:textId="368D0360" w:rsidR="00E00B65" w:rsidRPr="0073343D" w:rsidRDefault="00E00B65" w:rsidP="002C276E">
      <w:pPr>
        <w:spacing w:line="360" w:lineRule="auto"/>
        <w:jc w:val="both"/>
        <w:rPr>
          <w:rFonts w:ascii="Arial" w:hAnsi="Arial" w:cs="Arial"/>
          <w:lang w:eastAsia="en-GB"/>
        </w:rPr>
      </w:pPr>
      <w:r w:rsidRPr="0073343D">
        <w:rPr>
          <w:rFonts w:ascii="Arial" w:hAnsi="Arial" w:cs="Arial"/>
          <w:lang w:eastAsia="en-GB"/>
        </w:rPr>
        <w:t xml:space="preserve">One of the goals is to boost customer satisfaction by 15 per cent in six months of implementation to help enhance loyalty and brand value. A second goal is to realize 70 percent adoption of the StaySmart+ in the selected hotels to guarantee the proper utilisation of the service. Also, automation of operations by 10 percent is crucial to enhance cost-effectiveness. These goals give proper guidance and </w:t>
      </w:r>
      <w:r w:rsidR="002C276E" w:rsidRPr="0073343D">
        <w:rPr>
          <w:rFonts w:ascii="Arial" w:hAnsi="Arial" w:cs="Arial"/>
          <w:lang w:eastAsia="en-GB"/>
        </w:rPr>
        <w:t>achievable</w:t>
      </w:r>
      <w:r w:rsidRPr="0073343D">
        <w:rPr>
          <w:rFonts w:ascii="Arial" w:hAnsi="Arial" w:cs="Arial"/>
          <w:lang w:eastAsia="en-GB"/>
        </w:rPr>
        <w:t xml:space="preserve"> results, and they can be used to align the efforts of the stakeholders and assess the success of a project.</w:t>
      </w:r>
    </w:p>
    <w:p w14:paraId="77156DC9" w14:textId="1B073310" w:rsidR="00526709" w:rsidRPr="00360E47" w:rsidRDefault="00526709" w:rsidP="002C276E">
      <w:pPr>
        <w:pStyle w:val="Heading1"/>
        <w:rPr>
          <w:rFonts w:ascii="Arial" w:eastAsia="Times New Roman" w:hAnsi="Arial" w:cs="Arial"/>
          <w:b/>
          <w:bCs/>
          <w:sz w:val="22"/>
          <w:szCs w:val="22"/>
          <w:lang w:eastAsia="en-GB"/>
        </w:rPr>
      </w:pPr>
      <w:bookmarkStart w:id="9" w:name="_Toc227599006"/>
      <w:r w:rsidRPr="00360E47">
        <w:rPr>
          <w:rFonts w:ascii="Arial" w:eastAsia="Times New Roman" w:hAnsi="Arial" w:cs="Arial"/>
          <w:b/>
          <w:bCs/>
          <w:sz w:val="22"/>
          <w:szCs w:val="22"/>
          <w:lang w:eastAsia="en-GB"/>
        </w:rPr>
        <w:lastRenderedPageBreak/>
        <w:t xml:space="preserve">3. Stakeholder Identification </w:t>
      </w:r>
      <w:r w:rsidR="004E2BE3" w:rsidRPr="00360E47">
        <w:rPr>
          <w:rFonts w:ascii="Arial" w:eastAsia="Times New Roman" w:hAnsi="Arial" w:cs="Arial"/>
          <w:b/>
          <w:bCs/>
          <w:sz w:val="22"/>
          <w:szCs w:val="22"/>
          <w:lang w:eastAsia="en-GB"/>
        </w:rPr>
        <w:t>and</w:t>
      </w:r>
      <w:r w:rsidRPr="00360E47">
        <w:rPr>
          <w:rFonts w:ascii="Arial" w:eastAsia="Times New Roman" w:hAnsi="Arial" w:cs="Arial"/>
          <w:b/>
          <w:bCs/>
          <w:sz w:val="22"/>
          <w:szCs w:val="22"/>
          <w:lang w:eastAsia="en-GB"/>
        </w:rPr>
        <w:t xml:space="preserve"> Mapping</w:t>
      </w:r>
      <w:bookmarkEnd w:id="9"/>
      <w:r w:rsidRPr="00360E47">
        <w:rPr>
          <w:rFonts w:ascii="Arial" w:eastAsia="Times New Roman" w:hAnsi="Arial" w:cs="Arial"/>
          <w:b/>
          <w:bCs/>
          <w:sz w:val="22"/>
          <w:szCs w:val="22"/>
          <w:lang w:eastAsia="en-GB"/>
        </w:rPr>
        <w:t xml:space="preserve"> </w:t>
      </w:r>
    </w:p>
    <w:p w14:paraId="2BCB3BAB" w14:textId="77777777" w:rsidR="00F34309" w:rsidRPr="00360E47" w:rsidRDefault="00F34309" w:rsidP="002C276E">
      <w:pPr>
        <w:pStyle w:val="Heading2"/>
        <w:rPr>
          <w:rFonts w:ascii="Arial" w:eastAsia="Times New Roman" w:hAnsi="Arial" w:cs="Arial"/>
          <w:b/>
          <w:bCs/>
          <w:sz w:val="22"/>
          <w:szCs w:val="22"/>
          <w:lang w:eastAsia="en-GB"/>
        </w:rPr>
      </w:pPr>
      <w:bookmarkStart w:id="10" w:name="_Toc227599007"/>
      <w:r w:rsidRPr="00360E47">
        <w:rPr>
          <w:rFonts w:ascii="Arial" w:eastAsia="Times New Roman" w:hAnsi="Arial" w:cs="Arial"/>
          <w:b/>
          <w:bCs/>
          <w:sz w:val="22"/>
          <w:szCs w:val="22"/>
          <w:lang w:eastAsia="en-GB"/>
        </w:rPr>
        <w:t>3.1 Internal Stakeholders</w:t>
      </w:r>
      <w:bookmarkEnd w:id="10"/>
    </w:p>
    <w:p w14:paraId="0A6AC726" w14:textId="77777777" w:rsidR="003872B4" w:rsidRPr="0073343D" w:rsidRDefault="003872B4" w:rsidP="002C276E">
      <w:pPr>
        <w:spacing w:line="360" w:lineRule="auto"/>
        <w:jc w:val="both"/>
        <w:rPr>
          <w:rFonts w:ascii="Arial" w:hAnsi="Arial" w:cs="Arial"/>
          <w:lang w:eastAsia="en-GB"/>
        </w:rPr>
      </w:pPr>
      <w:r w:rsidRPr="0073343D">
        <w:rPr>
          <w:rFonts w:ascii="Arial" w:hAnsi="Arial" w:cs="Arial"/>
          <w:lang w:eastAsia="en-GB"/>
        </w:rPr>
        <w:t>Internal stakeholders play a critical role in the delivery of the successful implementation of StaySmart+, especially considering that the project would heavily be dependent on the digital integration and service transformation. The top management is very important in making decisions that are strategic, allocation of resources, and commitment to alignment of the StaySmart+ project with overall business goals of Marriott. Their influence will dictate the degree of organisational commitment and has a direct impact on the prioritisation of projects.</w:t>
      </w:r>
    </w:p>
    <w:p w14:paraId="35D0C057" w14:textId="77777777" w:rsidR="003872B4" w:rsidRPr="0073343D" w:rsidRDefault="003872B4" w:rsidP="002C276E">
      <w:pPr>
        <w:spacing w:line="360" w:lineRule="auto"/>
        <w:jc w:val="both"/>
        <w:rPr>
          <w:rFonts w:ascii="Arial" w:hAnsi="Arial" w:cs="Arial"/>
          <w:lang w:eastAsia="en-GB"/>
        </w:rPr>
      </w:pPr>
      <w:r w:rsidRPr="0073343D">
        <w:rPr>
          <w:rFonts w:ascii="Arial" w:hAnsi="Arial" w:cs="Arial"/>
          <w:lang w:eastAsia="en-GB"/>
        </w:rPr>
        <w:t>Employees are also crucial in that they are the ones who will present the improved service experience to customers. The implementation of AI-based tools necessitates personnel changes in going through the new systems and procedures, which necessitates training and involvement. Studies indicate that the willingness and adoption of employees play a big role in the effectiveness of digital transformation activities within service sectors (Vial, 2021).</w:t>
      </w:r>
    </w:p>
    <w:p w14:paraId="6C56C8BD" w14:textId="48CAC341" w:rsidR="003872B4" w:rsidRPr="0073343D" w:rsidRDefault="003872B4" w:rsidP="002C276E">
      <w:pPr>
        <w:spacing w:line="360" w:lineRule="auto"/>
        <w:jc w:val="both"/>
        <w:rPr>
          <w:rFonts w:ascii="Arial" w:hAnsi="Arial" w:cs="Arial"/>
          <w:lang w:eastAsia="en-GB"/>
        </w:rPr>
      </w:pPr>
      <w:r w:rsidRPr="0073343D">
        <w:rPr>
          <w:rFonts w:ascii="Arial" w:hAnsi="Arial" w:cs="Arial"/>
          <w:lang w:eastAsia="en-GB"/>
        </w:rPr>
        <w:t xml:space="preserve">IT teams will work to implement and maintain technological infrastructure of StaySmart+. The latter is especially important </w:t>
      </w:r>
      <w:r w:rsidR="002C276E" w:rsidRPr="0073343D">
        <w:rPr>
          <w:rFonts w:ascii="Arial" w:hAnsi="Arial" w:cs="Arial"/>
          <w:lang w:eastAsia="en-GB"/>
        </w:rPr>
        <w:t>because</w:t>
      </w:r>
      <w:r w:rsidRPr="0073343D">
        <w:rPr>
          <w:rFonts w:ascii="Arial" w:hAnsi="Arial" w:cs="Arial"/>
          <w:lang w:eastAsia="en-GB"/>
        </w:rPr>
        <w:t xml:space="preserve"> the integration of AI systems will involve several overseas locations. Defects in reliability or data handling of the system would interfere with the operations and ruin the customer confidence.</w:t>
      </w:r>
    </w:p>
    <w:p w14:paraId="56948144" w14:textId="7287204B" w:rsidR="00F34309" w:rsidRPr="0073343D" w:rsidRDefault="003872B4" w:rsidP="002C276E">
      <w:pPr>
        <w:spacing w:line="360" w:lineRule="auto"/>
        <w:jc w:val="both"/>
        <w:rPr>
          <w:rFonts w:ascii="Arial" w:hAnsi="Arial" w:cs="Arial"/>
          <w:lang w:eastAsia="en-GB"/>
        </w:rPr>
      </w:pPr>
      <w:r w:rsidRPr="0073343D">
        <w:rPr>
          <w:rFonts w:ascii="Arial" w:hAnsi="Arial" w:cs="Arial"/>
          <w:lang w:eastAsia="en-GB"/>
        </w:rPr>
        <w:t>The marketing departments will have the role of positioning StaySmart+ in a competitive environment and conveying the value of the product to its clientele. Their skill to articulate technical attributes into easily understandable customer-benefits is the key to their adoption and the commercial viability of the service (Kotler et al., 2021).</w:t>
      </w:r>
    </w:p>
    <w:p w14:paraId="1A2FE333" w14:textId="77777777" w:rsidR="00F34309" w:rsidRPr="00360E47" w:rsidRDefault="00F34309" w:rsidP="002C276E">
      <w:pPr>
        <w:pStyle w:val="Heading2"/>
        <w:rPr>
          <w:rFonts w:ascii="Arial" w:eastAsia="Times New Roman" w:hAnsi="Arial" w:cs="Arial"/>
          <w:b/>
          <w:bCs/>
          <w:sz w:val="22"/>
          <w:szCs w:val="22"/>
          <w:lang w:eastAsia="en-GB"/>
        </w:rPr>
      </w:pPr>
      <w:bookmarkStart w:id="11" w:name="_Toc227599008"/>
      <w:r w:rsidRPr="00360E47">
        <w:rPr>
          <w:rFonts w:ascii="Arial" w:eastAsia="Times New Roman" w:hAnsi="Arial" w:cs="Arial"/>
          <w:b/>
          <w:bCs/>
          <w:sz w:val="22"/>
          <w:szCs w:val="22"/>
          <w:lang w:eastAsia="en-GB"/>
        </w:rPr>
        <w:t>3.2 External Stakeholders</w:t>
      </w:r>
      <w:bookmarkEnd w:id="11"/>
    </w:p>
    <w:p w14:paraId="5AB899DF" w14:textId="51CB4C30" w:rsidR="003872B4" w:rsidRPr="0073343D" w:rsidRDefault="003872B4" w:rsidP="002C276E">
      <w:pPr>
        <w:spacing w:line="360" w:lineRule="auto"/>
        <w:jc w:val="both"/>
        <w:rPr>
          <w:rFonts w:ascii="Arial" w:hAnsi="Arial" w:cs="Arial"/>
          <w:lang w:eastAsia="en-GB"/>
        </w:rPr>
      </w:pPr>
      <w:r w:rsidRPr="0073343D">
        <w:rPr>
          <w:rFonts w:ascii="Arial" w:hAnsi="Arial" w:cs="Arial"/>
          <w:lang w:eastAsia="en-GB"/>
        </w:rPr>
        <w:t>There</w:t>
      </w:r>
      <w:r w:rsidR="00360E47">
        <w:rPr>
          <w:rFonts w:ascii="Arial" w:hAnsi="Arial" w:cs="Arial"/>
          <w:lang w:eastAsia="en-GB"/>
        </w:rPr>
        <w:t xml:space="preserve"> </w:t>
      </w:r>
      <w:r w:rsidRPr="0073343D">
        <w:rPr>
          <w:rFonts w:ascii="Arial" w:hAnsi="Arial" w:cs="Arial"/>
          <w:lang w:eastAsia="en-GB"/>
        </w:rPr>
        <w:t xml:space="preserve">are external stakeholders who impact on the design and success of StaySmart+. The customers are the main users of the </w:t>
      </w:r>
      <w:r w:rsidR="002C276E" w:rsidRPr="0073343D">
        <w:rPr>
          <w:rFonts w:ascii="Arial" w:hAnsi="Arial" w:cs="Arial"/>
          <w:lang w:eastAsia="en-GB"/>
        </w:rPr>
        <w:t>service and</w:t>
      </w:r>
      <w:r w:rsidRPr="0073343D">
        <w:rPr>
          <w:rFonts w:ascii="Arial" w:hAnsi="Arial" w:cs="Arial"/>
          <w:lang w:eastAsia="en-GB"/>
        </w:rPr>
        <w:t xml:space="preserve"> are highly interested in the effectiveness of the service. The need to have personalised, seamless experiences is one of the reasons why the project was initiated. But as much power as individual customers have a little, their individual feedback in a group can be influential to brand reputation and </w:t>
      </w:r>
      <w:r w:rsidR="002C276E" w:rsidRPr="0073343D">
        <w:rPr>
          <w:rFonts w:ascii="Arial" w:hAnsi="Arial" w:cs="Arial"/>
          <w:lang w:eastAsia="en-GB"/>
        </w:rPr>
        <w:t>long-term</w:t>
      </w:r>
      <w:r w:rsidRPr="0073343D">
        <w:rPr>
          <w:rFonts w:ascii="Arial" w:hAnsi="Arial" w:cs="Arial"/>
          <w:lang w:eastAsia="en-GB"/>
        </w:rPr>
        <w:t xml:space="preserve"> success.</w:t>
      </w:r>
    </w:p>
    <w:p w14:paraId="0A7C4EA3" w14:textId="77777777" w:rsidR="003872B4" w:rsidRPr="0073343D" w:rsidRDefault="003872B4" w:rsidP="002C276E">
      <w:pPr>
        <w:spacing w:line="360" w:lineRule="auto"/>
        <w:jc w:val="both"/>
        <w:rPr>
          <w:rFonts w:ascii="Arial" w:hAnsi="Arial" w:cs="Arial"/>
          <w:lang w:eastAsia="en-GB"/>
        </w:rPr>
      </w:pPr>
      <w:r w:rsidRPr="0073343D">
        <w:rPr>
          <w:rFonts w:ascii="Arial" w:hAnsi="Arial" w:cs="Arial"/>
          <w:lang w:eastAsia="en-GB"/>
        </w:rPr>
        <w:t>Suppliers, especially technology partners are crucial in supplying the systems needed in integrating AI. The quality of their performance has a direct impact on service quality, reliability, and capability to innovate. Reliance on external providers of technology also presents the risks of coordination and compatibility of the systems.</w:t>
      </w:r>
    </w:p>
    <w:p w14:paraId="64BBBC01" w14:textId="24D48893" w:rsidR="003872B4" w:rsidRPr="0073343D" w:rsidRDefault="003872B4" w:rsidP="002C276E">
      <w:pPr>
        <w:spacing w:line="360" w:lineRule="auto"/>
        <w:jc w:val="both"/>
        <w:rPr>
          <w:rFonts w:ascii="Arial" w:hAnsi="Arial" w:cs="Arial"/>
          <w:lang w:eastAsia="en-GB"/>
        </w:rPr>
      </w:pPr>
      <w:r w:rsidRPr="0073343D">
        <w:rPr>
          <w:rFonts w:ascii="Arial" w:hAnsi="Arial" w:cs="Arial"/>
          <w:lang w:eastAsia="en-GB"/>
        </w:rPr>
        <w:lastRenderedPageBreak/>
        <w:t xml:space="preserve">A high-power stakeholder group includes investors, who are the financial resources, and demand quantifiable profits. They usually require evident value creation and risk control </w:t>
      </w:r>
      <w:r w:rsidR="002C276E" w:rsidRPr="0073343D">
        <w:rPr>
          <w:rFonts w:ascii="Arial" w:hAnsi="Arial" w:cs="Arial"/>
          <w:lang w:eastAsia="en-GB"/>
        </w:rPr>
        <w:t>to</w:t>
      </w:r>
      <w:r w:rsidRPr="0073343D">
        <w:rPr>
          <w:rFonts w:ascii="Arial" w:hAnsi="Arial" w:cs="Arial"/>
          <w:lang w:eastAsia="en-GB"/>
        </w:rPr>
        <w:t xml:space="preserve"> support them.</w:t>
      </w:r>
    </w:p>
    <w:p w14:paraId="11284F34" w14:textId="77777777" w:rsidR="003872B4" w:rsidRPr="0073343D" w:rsidRDefault="003872B4" w:rsidP="002C276E">
      <w:pPr>
        <w:spacing w:line="360" w:lineRule="auto"/>
        <w:jc w:val="both"/>
        <w:rPr>
          <w:rFonts w:ascii="Arial" w:hAnsi="Arial" w:cs="Arial"/>
          <w:lang w:eastAsia="en-GB"/>
        </w:rPr>
      </w:pPr>
      <w:r w:rsidRPr="0073343D">
        <w:rPr>
          <w:rFonts w:ascii="Arial" w:hAnsi="Arial" w:cs="Arial"/>
          <w:lang w:eastAsia="en-GB"/>
        </w:rPr>
        <w:t>The government and regulatory authorities play a critical role in ensuring that regulations on data protection and digital services are adhered to. Since StaySmart+ is data-driven, complying with legal regulations, including GDPR, is crucial to prevent fines and reputational losses (European Commission, 2022).</w:t>
      </w:r>
    </w:p>
    <w:p w14:paraId="53250BDC" w14:textId="28875155" w:rsidR="00F34309" w:rsidRPr="0073343D" w:rsidRDefault="003872B4" w:rsidP="002C276E">
      <w:pPr>
        <w:spacing w:line="360" w:lineRule="auto"/>
        <w:jc w:val="both"/>
        <w:rPr>
          <w:rFonts w:ascii="Arial" w:hAnsi="Arial" w:cs="Arial"/>
          <w:lang w:eastAsia="en-GB"/>
        </w:rPr>
      </w:pPr>
      <w:r w:rsidRPr="0073343D">
        <w:rPr>
          <w:rFonts w:ascii="Arial" w:hAnsi="Arial" w:cs="Arial"/>
          <w:lang w:eastAsia="en-GB"/>
        </w:rPr>
        <w:t>Local communities also come into play especially when it comes to sustainability efforts as the activities of a hospitality enterprise are directly affecting the environment and society.</w:t>
      </w:r>
    </w:p>
    <w:p w14:paraId="4F44E344" w14:textId="77777777" w:rsidR="00F34309" w:rsidRPr="00360E47" w:rsidRDefault="00F34309" w:rsidP="002C276E">
      <w:pPr>
        <w:pStyle w:val="Heading2"/>
        <w:rPr>
          <w:rFonts w:ascii="Arial" w:eastAsia="Times New Roman" w:hAnsi="Arial" w:cs="Arial"/>
          <w:b/>
          <w:bCs/>
          <w:sz w:val="22"/>
          <w:szCs w:val="22"/>
          <w:lang w:eastAsia="en-GB"/>
        </w:rPr>
      </w:pPr>
      <w:bookmarkStart w:id="12" w:name="_Toc227599009"/>
      <w:r w:rsidRPr="00360E47">
        <w:rPr>
          <w:rFonts w:ascii="Arial" w:eastAsia="Times New Roman" w:hAnsi="Arial" w:cs="Arial"/>
          <w:b/>
          <w:bCs/>
          <w:sz w:val="22"/>
          <w:szCs w:val="22"/>
          <w:lang w:eastAsia="en-GB"/>
        </w:rPr>
        <w:t>3.3 Stakeholder Mapping</w:t>
      </w:r>
      <w:bookmarkEnd w:id="12"/>
    </w:p>
    <w:p w14:paraId="69322103" w14:textId="77777777" w:rsidR="003872B4" w:rsidRPr="0073343D" w:rsidRDefault="003872B4" w:rsidP="002C276E">
      <w:pPr>
        <w:spacing w:line="360" w:lineRule="auto"/>
        <w:jc w:val="both"/>
        <w:rPr>
          <w:rFonts w:ascii="Arial" w:hAnsi="Arial" w:cs="Arial"/>
          <w:lang w:eastAsia="en-GB"/>
        </w:rPr>
      </w:pPr>
      <w:r w:rsidRPr="0073343D">
        <w:rPr>
          <w:rFonts w:ascii="Arial" w:hAnsi="Arial" w:cs="Arial"/>
          <w:lang w:eastAsia="en-GB"/>
        </w:rPr>
        <w:t>The Power–Interest Matrix offers an orderly way of prioritizing stakeholder engagement, depending on their engagement degree and interest. High power, high interest stakeholders (e.g. senior management and investors) are regarded as very influential players and need to work closely to guarantee strategic and resource alignment.</w:t>
      </w:r>
    </w:p>
    <w:p w14:paraId="6301DEFF" w14:textId="0B1E1494" w:rsidR="003872B4" w:rsidRPr="0073343D" w:rsidRDefault="003872B4" w:rsidP="002C276E">
      <w:pPr>
        <w:spacing w:line="360" w:lineRule="auto"/>
        <w:jc w:val="both"/>
        <w:rPr>
          <w:rFonts w:ascii="Arial" w:hAnsi="Arial" w:cs="Arial"/>
          <w:lang w:eastAsia="en-GB"/>
        </w:rPr>
      </w:pPr>
      <w:r w:rsidRPr="0073343D">
        <w:rPr>
          <w:rFonts w:ascii="Arial" w:hAnsi="Arial" w:cs="Arial"/>
          <w:lang w:eastAsia="en-GB"/>
        </w:rPr>
        <w:t xml:space="preserve">The customers are often of high level of interest though with low individual power; their overall impact on the business is their feedback and reviews which are vital to be observed and interacted with. The regulators, with greater power and lesser day-to-day interest </w:t>
      </w:r>
      <w:r w:rsidR="002C276E" w:rsidRPr="0073343D">
        <w:rPr>
          <w:rFonts w:ascii="Arial" w:hAnsi="Arial" w:cs="Arial"/>
          <w:lang w:eastAsia="en-GB"/>
        </w:rPr>
        <w:t>must</w:t>
      </w:r>
      <w:r w:rsidRPr="0073343D">
        <w:rPr>
          <w:rFonts w:ascii="Arial" w:hAnsi="Arial" w:cs="Arial"/>
          <w:lang w:eastAsia="en-GB"/>
        </w:rPr>
        <w:t xml:space="preserve"> be satisfied so that the compliance requirements are always met.</w:t>
      </w:r>
    </w:p>
    <w:p w14:paraId="0C21AFAF" w14:textId="4A295E33" w:rsidR="00526709" w:rsidRPr="0073343D" w:rsidRDefault="003872B4" w:rsidP="002C276E">
      <w:pPr>
        <w:spacing w:line="360" w:lineRule="auto"/>
        <w:jc w:val="both"/>
        <w:rPr>
          <w:rFonts w:ascii="Arial" w:hAnsi="Arial" w:cs="Arial"/>
          <w:lang w:eastAsia="en-GB"/>
        </w:rPr>
      </w:pPr>
      <w:r w:rsidRPr="0073343D">
        <w:rPr>
          <w:rFonts w:ascii="Arial" w:hAnsi="Arial" w:cs="Arial"/>
          <w:lang w:eastAsia="en-GB"/>
        </w:rPr>
        <w:t>This type of classification enables Marriot to distribute resources efficiently and customize their engagement strategies so that the expectations of stakeholders are addressed in a manner that will facilitate the successful implementation of the StaySmart+ (Reed et al., 2020).</w:t>
      </w:r>
    </w:p>
    <w:p w14:paraId="3A67B2AB" w14:textId="23A78F48" w:rsidR="00526709" w:rsidRPr="00360E47" w:rsidRDefault="00526709" w:rsidP="002C276E">
      <w:pPr>
        <w:pStyle w:val="Heading1"/>
        <w:rPr>
          <w:rFonts w:ascii="Arial" w:eastAsia="Times New Roman" w:hAnsi="Arial" w:cs="Arial"/>
          <w:b/>
          <w:bCs/>
          <w:sz w:val="22"/>
          <w:szCs w:val="22"/>
          <w:lang w:eastAsia="en-GB"/>
        </w:rPr>
      </w:pPr>
      <w:bookmarkStart w:id="13" w:name="_Toc227599010"/>
      <w:r w:rsidRPr="00360E47">
        <w:rPr>
          <w:rFonts w:ascii="Arial" w:eastAsia="Times New Roman" w:hAnsi="Arial" w:cs="Arial"/>
          <w:b/>
          <w:bCs/>
          <w:sz w:val="22"/>
          <w:szCs w:val="22"/>
          <w:lang w:eastAsia="en-GB"/>
        </w:rPr>
        <w:t xml:space="preserve">4. Roles, Responsibilities, Benefits </w:t>
      </w:r>
      <w:r w:rsidR="00B73A29" w:rsidRPr="00360E47">
        <w:rPr>
          <w:rFonts w:ascii="Arial" w:eastAsia="Times New Roman" w:hAnsi="Arial" w:cs="Arial"/>
          <w:b/>
          <w:bCs/>
          <w:sz w:val="22"/>
          <w:szCs w:val="22"/>
          <w:lang w:eastAsia="en-GB"/>
        </w:rPr>
        <w:t>and</w:t>
      </w:r>
      <w:r w:rsidRPr="00360E47">
        <w:rPr>
          <w:rFonts w:ascii="Arial" w:eastAsia="Times New Roman" w:hAnsi="Arial" w:cs="Arial"/>
          <w:b/>
          <w:bCs/>
          <w:sz w:val="22"/>
          <w:szCs w:val="22"/>
          <w:lang w:eastAsia="en-GB"/>
        </w:rPr>
        <w:t xml:space="preserve"> Challenges</w:t>
      </w:r>
      <w:bookmarkEnd w:id="13"/>
      <w:r w:rsidRPr="00360E47">
        <w:rPr>
          <w:rFonts w:ascii="Arial" w:eastAsia="Times New Roman" w:hAnsi="Arial" w:cs="Arial"/>
          <w:b/>
          <w:bCs/>
          <w:sz w:val="22"/>
          <w:szCs w:val="22"/>
          <w:lang w:eastAsia="en-GB"/>
        </w:rPr>
        <w:t xml:space="preserve"> </w:t>
      </w:r>
    </w:p>
    <w:p w14:paraId="0DF06D03" w14:textId="77777777" w:rsidR="00FD1162" w:rsidRPr="00360E47" w:rsidRDefault="00FD1162" w:rsidP="002C276E">
      <w:pPr>
        <w:pStyle w:val="Heading2"/>
        <w:rPr>
          <w:rFonts w:ascii="Arial" w:eastAsia="Times New Roman" w:hAnsi="Arial" w:cs="Arial"/>
          <w:b/>
          <w:bCs/>
          <w:sz w:val="22"/>
          <w:szCs w:val="22"/>
          <w:lang w:eastAsia="en-GB"/>
        </w:rPr>
      </w:pPr>
      <w:bookmarkStart w:id="14" w:name="_Toc227599011"/>
      <w:r w:rsidRPr="00360E47">
        <w:rPr>
          <w:rFonts w:ascii="Arial" w:eastAsia="Times New Roman" w:hAnsi="Arial" w:cs="Arial"/>
          <w:b/>
          <w:bCs/>
          <w:sz w:val="22"/>
          <w:szCs w:val="22"/>
          <w:lang w:eastAsia="en-GB"/>
        </w:rPr>
        <w:t>4.1 Roles and Responsibilities</w:t>
      </w:r>
      <w:bookmarkEnd w:id="14"/>
    </w:p>
    <w:p w14:paraId="45E89F7D" w14:textId="77777777" w:rsidR="00E7542F" w:rsidRPr="0073343D" w:rsidRDefault="00E7542F" w:rsidP="002C276E">
      <w:pPr>
        <w:spacing w:line="360" w:lineRule="auto"/>
        <w:jc w:val="both"/>
        <w:rPr>
          <w:rFonts w:ascii="Arial" w:hAnsi="Arial" w:cs="Arial"/>
          <w:lang w:eastAsia="en-GB"/>
        </w:rPr>
      </w:pPr>
      <w:r w:rsidRPr="0073343D">
        <w:rPr>
          <w:rFonts w:ascii="Arial" w:hAnsi="Arial" w:cs="Arial"/>
          <w:lang w:eastAsia="en-GB"/>
        </w:rPr>
        <w:t>StaySmart+ implementation involves the input of critical stakeholders in the project in various phases. IT teams will be tasked with developing the systems, designing and incorporating AI-based tools into the current Marriott platforms. They play a crucial role during the initial phases because the reliability of systems and data management directly affect the performance of services.</w:t>
      </w:r>
    </w:p>
    <w:p w14:paraId="3FBD6F82" w14:textId="77777777" w:rsidR="00E7542F" w:rsidRPr="0073343D" w:rsidRDefault="00E7542F" w:rsidP="002C276E">
      <w:pPr>
        <w:spacing w:line="360" w:lineRule="auto"/>
        <w:jc w:val="both"/>
        <w:rPr>
          <w:rFonts w:ascii="Arial" w:hAnsi="Arial" w:cs="Arial"/>
          <w:lang w:eastAsia="en-GB"/>
        </w:rPr>
      </w:pPr>
      <w:r w:rsidRPr="0073343D">
        <w:rPr>
          <w:rFonts w:ascii="Arial" w:hAnsi="Arial" w:cs="Arial"/>
          <w:lang w:eastAsia="en-GB"/>
        </w:rPr>
        <w:t xml:space="preserve">Decision making, resource allocation and strategic alignment are monitored by senior management. Their participation will ensure that the project is aligned to organisational </w:t>
      </w:r>
      <w:r w:rsidRPr="0073343D">
        <w:rPr>
          <w:rFonts w:ascii="Arial" w:hAnsi="Arial" w:cs="Arial"/>
          <w:lang w:eastAsia="en-GB"/>
        </w:rPr>
        <w:lastRenderedPageBreak/>
        <w:t>goals as risks to financial and operations are managed. Employees play a key role in service delivery since they are the people who deal face-to-face with customers and put the new systems into practice. The flexibility and involvement are necessary to sustain the quality of their services, especially in the transition period (Karatepe et al., 2020).</w:t>
      </w:r>
    </w:p>
    <w:p w14:paraId="6C64764A" w14:textId="77777777" w:rsidR="00E7542F" w:rsidRPr="0073343D" w:rsidRDefault="00E7542F" w:rsidP="002C276E">
      <w:pPr>
        <w:spacing w:line="360" w:lineRule="auto"/>
        <w:jc w:val="both"/>
        <w:rPr>
          <w:rFonts w:ascii="Arial" w:hAnsi="Arial" w:cs="Arial"/>
          <w:lang w:eastAsia="en-GB"/>
        </w:rPr>
      </w:pPr>
      <w:r w:rsidRPr="0073343D">
        <w:rPr>
          <w:rFonts w:ascii="Arial" w:hAnsi="Arial" w:cs="Arial"/>
          <w:lang w:eastAsia="en-GB"/>
        </w:rPr>
        <w:t>Marketing teams are working on marketing StaySmart+ and creating a perception of value to customers. When it comes to the launch stage, their role becomes particularly relevant as clear messages impact the customer awareness and adoption. Good coordination among these stakeholders will make sure that there is a matching of the technological capabilities, the delivery of operations and the expectations of the customers.</w:t>
      </w:r>
    </w:p>
    <w:p w14:paraId="41B7A1E1" w14:textId="432B3A32" w:rsidR="00FD1162" w:rsidRPr="0084191C" w:rsidRDefault="00FD1162" w:rsidP="002C276E">
      <w:pPr>
        <w:pStyle w:val="Heading2"/>
        <w:rPr>
          <w:rFonts w:ascii="Arial" w:eastAsia="Times New Roman" w:hAnsi="Arial" w:cs="Arial"/>
          <w:b/>
          <w:bCs/>
          <w:sz w:val="22"/>
          <w:szCs w:val="22"/>
          <w:lang w:eastAsia="en-GB"/>
        </w:rPr>
      </w:pPr>
      <w:bookmarkStart w:id="15" w:name="_Toc227599012"/>
      <w:r w:rsidRPr="0084191C">
        <w:rPr>
          <w:rFonts w:ascii="Arial" w:eastAsia="Times New Roman" w:hAnsi="Arial" w:cs="Arial"/>
          <w:b/>
          <w:bCs/>
          <w:sz w:val="22"/>
          <w:szCs w:val="22"/>
          <w:lang w:eastAsia="en-GB"/>
        </w:rPr>
        <w:t>4.2 Benefits Stakeholders Bring</w:t>
      </w:r>
      <w:bookmarkEnd w:id="15"/>
    </w:p>
    <w:p w14:paraId="3DB5A452" w14:textId="55B963C0" w:rsidR="00E7542F" w:rsidRPr="0073343D" w:rsidRDefault="00E7542F" w:rsidP="002C276E">
      <w:pPr>
        <w:spacing w:line="360" w:lineRule="auto"/>
        <w:jc w:val="both"/>
        <w:rPr>
          <w:rFonts w:ascii="Arial" w:hAnsi="Arial" w:cs="Arial"/>
          <w:lang w:eastAsia="en-GB"/>
        </w:rPr>
      </w:pPr>
      <w:r w:rsidRPr="0073343D">
        <w:rPr>
          <w:rFonts w:ascii="Arial" w:hAnsi="Arial" w:cs="Arial"/>
          <w:lang w:eastAsia="en-GB"/>
        </w:rPr>
        <w:t xml:space="preserve">The stakeholders come with unique benefits that enable the success of the project. IT teams offer technical skills needed to make innovations, but employees can offer practical knowledge that the service must remain </w:t>
      </w:r>
      <w:r w:rsidR="002C276E" w:rsidRPr="0073343D">
        <w:rPr>
          <w:rFonts w:ascii="Arial" w:hAnsi="Arial" w:cs="Arial"/>
          <w:lang w:eastAsia="en-GB"/>
        </w:rPr>
        <w:t>customer oriented</w:t>
      </w:r>
      <w:r w:rsidRPr="0073343D">
        <w:rPr>
          <w:rFonts w:ascii="Arial" w:hAnsi="Arial" w:cs="Arial"/>
          <w:lang w:eastAsia="en-GB"/>
        </w:rPr>
        <w:t>. Large-scale implementation is supported by senior management with the provision of financial support and strategy.</w:t>
      </w:r>
    </w:p>
    <w:p w14:paraId="38C89D37" w14:textId="77777777" w:rsidR="00E7542F" w:rsidRPr="0073343D" w:rsidRDefault="00E7542F" w:rsidP="002C276E">
      <w:pPr>
        <w:spacing w:line="360" w:lineRule="auto"/>
        <w:jc w:val="both"/>
        <w:rPr>
          <w:rFonts w:ascii="Arial" w:hAnsi="Arial" w:cs="Arial"/>
          <w:lang w:eastAsia="en-GB"/>
        </w:rPr>
      </w:pPr>
      <w:r w:rsidRPr="0073343D">
        <w:rPr>
          <w:rFonts w:ascii="Arial" w:hAnsi="Arial" w:cs="Arial"/>
          <w:lang w:eastAsia="en-GB"/>
        </w:rPr>
        <w:t>The role of marketing teams is to make the customers more engaged through the translation of technical features into meaningful benefits. Intergroup collaboration also sparks innovation with different groups as the exchange of the different perspectives can enhance service design and delivery. There is evidence that stakeholder collaboration has a positive influence on the quality of services and organisational performance in the context of the hospitality industry (González-Rodríguez et al., 2020). All these contributions will enhance the effectiveness and competitiveness of StaySmart+.</w:t>
      </w:r>
    </w:p>
    <w:p w14:paraId="0CC5075F" w14:textId="16899FEA" w:rsidR="00FD1162" w:rsidRPr="0084191C" w:rsidRDefault="00FD1162" w:rsidP="002C276E">
      <w:pPr>
        <w:pStyle w:val="Heading2"/>
        <w:rPr>
          <w:rFonts w:ascii="Arial" w:eastAsia="Times New Roman" w:hAnsi="Arial" w:cs="Arial"/>
          <w:b/>
          <w:bCs/>
          <w:sz w:val="22"/>
          <w:szCs w:val="22"/>
          <w:lang w:eastAsia="en-GB"/>
        </w:rPr>
      </w:pPr>
      <w:bookmarkStart w:id="16" w:name="_Toc227599013"/>
      <w:r w:rsidRPr="0084191C">
        <w:rPr>
          <w:rFonts w:ascii="Arial" w:eastAsia="Times New Roman" w:hAnsi="Arial" w:cs="Arial"/>
          <w:b/>
          <w:bCs/>
          <w:sz w:val="22"/>
          <w:szCs w:val="22"/>
          <w:lang w:eastAsia="en-GB"/>
        </w:rPr>
        <w:t>4.3 Challenges and Risks</w:t>
      </w:r>
      <w:bookmarkEnd w:id="16"/>
    </w:p>
    <w:p w14:paraId="4F42DAB7" w14:textId="77777777" w:rsidR="00E7542F" w:rsidRPr="0073343D" w:rsidRDefault="00E7542F" w:rsidP="002C276E">
      <w:pPr>
        <w:spacing w:line="360" w:lineRule="auto"/>
        <w:jc w:val="both"/>
        <w:rPr>
          <w:rFonts w:ascii="Arial" w:hAnsi="Arial" w:cs="Arial"/>
          <w:lang w:eastAsia="en-GB"/>
        </w:rPr>
      </w:pPr>
      <w:r w:rsidRPr="0073343D">
        <w:rPr>
          <w:rFonts w:ascii="Arial" w:hAnsi="Arial" w:cs="Arial"/>
          <w:lang w:eastAsia="en-GB"/>
        </w:rPr>
        <w:t>Although these have their advantages, there are numerous challenges that could influence implementation. Employee resistance to change can impede the uptake of new technologies, especially where there is a lack of training. The disparities in culture among the international markets may lead to discrepancies in expectations and service provision.</w:t>
      </w:r>
    </w:p>
    <w:p w14:paraId="373E16C6" w14:textId="52CD75C5" w:rsidR="00526709" w:rsidRPr="0073343D" w:rsidRDefault="00E7542F" w:rsidP="002C276E">
      <w:pPr>
        <w:spacing w:line="360" w:lineRule="auto"/>
        <w:jc w:val="both"/>
        <w:rPr>
          <w:rFonts w:ascii="Arial" w:hAnsi="Arial" w:cs="Arial"/>
          <w:lang w:eastAsia="en-GB"/>
        </w:rPr>
      </w:pPr>
      <w:r w:rsidRPr="0073343D">
        <w:rPr>
          <w:rFonts w:ascii="Arial" w:hAnsi="Arial" w:cs="Arial"/>
          <w:lang w:eastAsia="en-GB"/>
        </w:rPr>
        <w:t xml:space="preserve">The use of communication barriers between departments can decrease the level of coordination and the existence of conflicting interests, like cost control and service </w:t>
      </w:r>
      <w:r w:rsidRPr="0073343D">
        <w:rPr>
          <w:rFonts w:ascii="Arial" w:hAnsi="Arial" w:cs="Arial"/>
          <w:lang w:eastAsia="en-GB"/>
        </w:rPr>
        <w:lastRenderedPageBreak/>
        <w:t>quality, can lead to the emergence of tension between the stakeholders. Otherwise, these challenges can slow down implementation and decrease the level of effectiveness. This underscores the importance of effective communication and stakeholder management to reduce disruption and facilitation of successful project delivery.</w:t>
      </w:r>
    </w:p>
    <w:p w14:paraId="74320B1C" w14:textId="6ED1BC40" w:rsidR="00526709" w:rsidRPr="001754A9" w:rsidRDefault="00526709" w:rsidP="002C276E">
      <w:pPr>
        <w:pStyle w:val="Heading1"/>
        <w:rPr>
          <w:rFonts w:ascii="Arial" w:eastAsia="Times New Roman" w:hAnsi="Arial" w:cs="Arial"/>
          <w:b/>
          <w:bCs/>
          <w:sz w:val="22"/>
          <w:szCs w:val="22"/>
          <w:lang w:eastAsia="en-GB"/>
        </w:rPr>
      </w:pPr>
      <w:bookmarkStart w:id="17" w:name="_Toc227599014"/>
      <w:r w:rsidRPr="001754A9">
        <w:rPr>
          <w:rFonts w:ascii="Arial" w:eastAsia="Times New Roman" w:hAnsi="Arial" w:cs="Arial"/>
          <w:b/>
          <w:bCs/>
          <w:sz w:val="22"/>
          <w:szCs w:val="22"/>
          <w:lang w:eastAsia="en-GB"/>
        </w:rPr>
        <w:t>5. Stakeholder Engagement Frameworks</w:t>
      </w:r>
      <w:bookmarkEnd w:id="17"/>
      <w:r w:rsidRPr="001754A9">
        <w:rPr>
          <w:rFonts w:ascii="Arial" w:eastAsia="Times New Roman" w:hAnsi="Arial" w:cs="Arial"/>
          <w:b/>
          <w:bCs/>
          <w:sz w:val="22"/>
          <w:szCs w:val="22"/>
          <w:lang w:eastAsia="en-GB"/>
        </w:rPr>
        <w:t xml:space="preserve"> </w:t>
      </w:r>
    </w:p>
    <w:p w14:paraId="632FAD16" w14:textId="77777777" w:rsidR="006376B1" w:rsidRPr="001754A9" w:rsidRDefault="006376B1" w:rsidP="002C276E">
      <w:pPr>
        <w:pStyle w:val="Heading2"/>
        <w:rPr>
          <w:rFonts w:ascii="Arial" w:eastAsia="Times New Roman" w:hAnsi="Arial" w:cs="Arial"/>
          <w:b/>
          <w:bCs/>
          <w:sz w:val="22"/>
          <w:szCs w:val="22"/>
          <w:lang w:eastAsia="en-GB"/>
        </w:rPr>
      </w:pPr>
      <w:bookmarkStart w:id="18" w:name="_Toc227599015"/>
      <w:r w:rsidRPr="001754A9">
        <w:rPr>
          <w:rFonts w:ascii="Arial" w:eastAsia="Times New Roman" w:hAnsi="Arial" w:cs="Arial"/>
          <w:b/>
          <w:bCs/>
          <w:sz w:val="22"/>
          <w:szCs w:val="22"/>
          <w:lang w:eastAsia="en-GB"/>
        </w:rPr>
        <w:t>5.1 Stakeholder Matrix</w:t>
      </w:r>
      <w:bookmarkEnd w:id="18"/>
    </w:p>
    <w:p w14:paraId="0236CD0F" w14:textId="5F7FA5DE" w:rsidR="007C1267" w:rsidRPr="0073343D" w:rsidRDefault="007C1267" w:rsidP="002C276E">
      <w:pPr>
        <w:spacing w:line="360" w:lineRule="auto"/>
        <w:jc w:val="both"/>
        <w:rPr>
          <w:rFonts w:ascii="Arial" w:hAnsi="Arial" w:cs="Arial"/>
          <w:lang w:eastAsia="en-GB"/>
        </w:rPr>
      </w:pPr>
      <w:r w:rsidRPr="0073343D">
        <w:rPr>
          <w:rFonts w:ascii="Arial" w:hAnsi="Arial" w:cs="Arial"/>
          <w:lang w:eastAsia="en-GB"/>
        </w:rPr>
        <w:t xml:space="preserve">To prioritize the engagement efforts of the StaySmart+ project, the stakeholder matrix (power–interest grid) is used. Key players include the high power and high interest stakeholders (senior management and investors) who must be involved in decision-making processes continuously to guarantee that they are on track towards achieving the strategic objectives. The IT teams are also in this category because they </w:t>
      </w:r>
      <w:r w:rsidR="002C276E" w:rsidRPr="0073343D">
        <w:rPr>
          <w:rFonts w:ascii="Arial" w:hAnsi="Arial" w:cs="Arial"/>
          <w:lang w:eastAsia="en-GB"/>
        </w:rPr>
        <w:t>oversee</w:t>
      </w:r>
      <w:r w:rsidRPr="0073343D">
        <w:rPr>
          <w:rFonts w:ascii="Arial" w:hAnsi="Arial" w:cs="Arial"/>
          <w:lang w:eastAsia="en-GB"/>
        </w:rPr>
        <w:t xml:space="preserve"> the system implementation.</w:t>
      </w:r>
    </w:p>
    <w:p w14:paraId="031E1B1C" w14:textId="77777777" w:rsidR="007C1267" w:rsidRPr="0073343D" w:rsidRDefault="007C1267" w:rsidP="002C276E">
      <w:pPr>
        <w:spacing w:line="360" w:lineRule="auto"/>
        <w:jc w:val="both"/>
        <w:rPr>
          <w:rFonts w:ascii="Arial" w:hAnsi="Arial" w:cs="Arial"/>
          <w:lang w:eastAsia="en-GB"/>
        </w:rPr>
      </w:pPr>
      <w:r w:rsidRPr="0073343D">
        <w:rPr>
          <w:rFonts w:ascii="Arial" w:hAnsi="Arial" w:cs="Arial"/>
          <w:lang w:eastAsia="en-GB"/>
        </w:rPr>
        <w:t>The interest of employees and customers is high, but the individual power is relatively low. The stakeholders are to be actively involved and educated because their approval is the key to the success of the services. Having highly powerful, but less ongoing interest, regulators should be satisfied to ensure compliance. There are low power, low interest groups that need to be monitored like some community stakeholders. Such a specific approach allows allocating resources effectively and enhancing the results of engagement (Bryson, 2021).</w:t>
      </w:r>
    </w:p>
    <w:p w14:paraId="0F92BF09" w14:textId="4D34F169" w:rsidR="006376B1" w:rsidRPr="001754A9" w:rsidRDefault="006376B1" w:rsidP="002C276E">
      <w:pPr>
        <w:pStyle w:val="Heading2"/>
        <w:rPr>
          <w:rFonts w:ascii="Arial" w:eastAsia="Times New Roman" w:hAnsi="Arial" w:cs="Arial"/>
          <w:b/>
          <w:bCs/>
          <w:sz w:val="22"/>
          <w:szCs w:val="22"/>
          <w:lang w:eastAsia="en-GB"/>
        </w:rPr>
      </w:pPr>
      <w:bookmarkStart w:id="19" w:name="_Toc227599016"/>
      <w:r w:rsidRPr="001754A9">
        <w:rPr>
          <w:rFonts w:ascii="Arial" w:eastAsia="Times New Roman" w:hAnsi="Arial" w:cs="Arial"/>
          <w:b/>
          <w:bCs/>
          <w:sz w:val="22"/>
          <w:szCs w:val="22"/>
          <w:lang w:eastAsia="en-GB"/>
        </w:rPr>
        <w:t>5.2 RACI Matrix</w:t>
      </w:r>
      <w:bookmarkEnd w:id="19"/>
    </w:p>
    <w:p w14:paraId="385AB3DC" w14:textId="3BF6FD7C" w:rsidR="007C1267" w:rsidRPr="0073343D" w:rsidRDefault="007C1267" w:rsidP="002C276E">
      <w:pPr>
        <w:spacing w:line="360" w:lineRule="auto"/>
        <w:jc w:val="both"/>
        <w:rPr>
          <w:rFonts w:ascii="Arial" w:hAnsi="Arial" w:cs="Arial"/>
          <w:lang w:eastAsia="en-GB"/>
        </w:rPr>
      </w:pPr>
      <w:r w:rsidRPr="0073343D">
        <w:rPr>
          <w:rFonts w:ascii="Arial" w:hAnsi="Arial" w:cs="Arial"/>
          <w:lang w:eastAsia="en-GB"/>
        </w:rPr>
        <w:t xml:space="preserve">The RACI matrix helps to understand the roles and responsibilities of stakeholders and group them into Responsible, Accountable, Consulted, or Informed. IT teams will have to develop and implement </w:t>
      </w:r>
      <w:r w:rsidR="002C276E" w:rsidRPr="0073343D">
        <w:rPr>
          <w:rFonts w:ascii="Arial" w:hAnsi="Arial" w:cs="Arial"/>
          <w:lang w:eastAsia="en-GB"/>
        </w:rPr>
        <w:t>systems,</w:t>
      </w:r>
      <w:r w:rsidRPr="0073343D">
        <w:rPr>
          <w:rFonts w:ascii="Arial" w:hAnsi="Arial" w:cs="Arial"/>
          <w:lang w:eastAsia="en-GB"/>
        </w:rPr>
        <w:t xml:space="preserve"> and senior management will have to provide the overall project success and strategy in the context of StaySmart+.</w:t>
      </w:r>
    </w:p>
    <w:p w14:paraId="454340A9" w14:textId="77777777" w:rsidR="007C1267" w:rsidRPr="0073343D" w:rsidRDefault="007C1267" w:rsidP="002C276E">
      <w:pPr>
        <w:spacing w:line="360" w:lineRule="auto"/>
        <w:jc w:val="both"/>
        <w:rPr>
          <w:rFonts w:ascii="Arial" w:hAnsi="Arial" w:cs="Arial"/>
          <w:lang w:eastAsia="en-GB"/>
        </w:rPr>
      </w:pPr>
      <w:r w:rsidRPr="0073343D">
        <w:rPr>
          <w:rFonts w:ascii="Arial" w:hAnsi="Arial" w:cs="Arial"/>
          <w:lang w:eastAsia="en-GB"/>
        </w:rPr>
        <w:t>The design and rollout phases are discussed with employees and marketing teams because their feedback enhances service delivery and communication with customers. There is also consultation with outside partners, including suppliers of technology, to promote compatibility and innovation of the system. The updates and performance reports are the most common ways of informing the customers and the investors.</w:t>
      </w:r>
    </w:p>
    <w:p w14:paraId="1544F432" w14:textId="091C4542" w:rsidR="006376B1" w:rsidRPr="0073343D" w:rsidRDefault="007C1267" w:rsidP="002C276E">
      <w:pPr>
        <w:spacing w:line="360" w:lineRule="auto"/>
        <w:jc w:val="both"/>
        <w:rPr>
          <w:rFonts w:ascii="Arial" w:hAnsi="Arial" w:cs="Arial"/>
          <w:lang w:eastAsia="en-GB"/>
        </w:rPr>
      </w:pPr>
      <w:r w:rsidRPr="0073343D">
        <w:rPr>
          <w:rFonts w:ascii="Arial" w:hAnsi="Arial" w:cs="Arial"/>
          <w:lang w:eastAsia="en-GB"/>
        </w:rPr>
        <w:lastRenderedPageBreak/>
        <w:t>Using the RACI model helps prevent role ambiguity, increase accountability, and coordination of activities among personnel, which is critical in complex, multi-location projects (Project Management Institute, 2021).</w:t>
      </w:r>
    </w:p>
    <w:p w14:paraId="1158E142" w14:textId="77777777" w:rsidR="006376B1" w:rsidRPr="001754A9" w:rsidRDefault="006376B1" w:rsidP="002C276E">
      <w:pPr>
        <w:pStyle w:val="Heading2"/>
        <w:rPr>
          <w:rFonts w:ascii="Arial" w:eastAsia="Times New Roman" w:hAnsi="Arial" w:cs="Arial"/>
          <w:b/>
          <w:bCs/>
          <w:sz w:val="22"/>
          <w:szCs w:val="22"/>
          <w:lang w:eastAsia="en-GB"/>
        </w:rPr>
      </w:pPr>
      <w:bookmarkStart w:id="20" w:name="_Toc227599017"/>
      <w:r w:rsidRPr="001754A9">
        <w:rPr>
          <w:rFonts w:ascii="Arial" w:eastAsia="Times New Roman" w:hAnsi="Arial" w:cs="Arial"/>
          <w:b/>
          <w:bCs/>
          <w:sz w:val="22"/>
          <w:szCs w:val="22"/>
          <w:lang w:eastAsia="en-GB"/>
        </w:rPr>
        <w:t>5.3 Communication Plan</w:t>
      </w:r>
      <w:bookmarkEnd w:id="20"/>
    </w:p>
    <w:p w14:paraId="3C87F0D6" w14:textId="77777777" w:rsidR="007C1267" w:rsidRPr="0073343D" w:rsidRDefault="007C1267" w:rsidP="002C276E">
      <w:pPr>
        <w:spacing w:line="360" w:lineRule="auto"/>
        <w:jc w:val="both"/>
        <w:rPr>
          <w:rFonts w:ascii="Arial" w:hAnsi="Arial" w:cs="Arial"/>
          <w:lang w:eastAsia="en-GB"/>
        </w:rPr>
      </w:pPr>
      <w:r w:rsidRPr="0073343D">
        <w:rPr>
          <w:rFonts w:ascii="Arial" w:hAnsi="Arial" w:cs="Arial"/>
          <w:lang w:eastAsia="en-GB"/>
        </w:rPr>
        <w:t>A good communication strategy will play a crucial role in organizing the stakeholders in the StaySmart+ project. The stakeholders should be addressed at the different levels of communication. To illustrate, internal stakeholders like the employees and IT teams can be approached in a regular meeting, training, and internal online platforms. Formal reports and virtual briefings can be used to inform external stakeholders such as investors and partners.</w:t>
      </w:r>
    </w:p>
    <w:p w14:paraId="4926515E" w14:textId="77777777" w:rsidR="007C1267" w:rsidRPr="0073343D" w:rsidRDefault="007C1267" w:rsidP="002C276E">
      <w:pPr>
        <w:spacing w:line="360" w:lineRule="auto"/>
        <w:jc w:val="both"/>
        <w:rPr>
          <w:rFonts w:ascii="Arial" w:hAnsi="Arial" w:cs="Arial"/>
          <w:lang w:eastAsia="en-GB"/>
        </w:rPr>
      </w:pPr>
      <w:r w:rsidRPr="0073343D">
        <w:rPr>
          <w:rFonts w:ascii="Arial" w:hAnsi="Arial" w:cs="Arial"/>
          <w:lang w:eastAsia="en-GB"/>
        </w:rPr>
        <w:t>Communication frequency must also be differentiated with the high-priority stakeholders receiving regular updates, whereas others are updated on a regular basis. The use of communication that is specific to certain audience makes communication clear and relevant.</w:t>
      </w:r>
    </w:p>
    <w:p w14:paraId="2BF432F2" w14:textId="1D2F9260" w:rsidR="006376B1" w:rsidRPr="0073343D" w:rsidRDefault="007C1267" w:rsidP="002C276E">
      <w:pPr>
        <w:spacing w:line="360" w:lineRule="auto"/>
        <w:jc w:val="both"/>
        <w:rPr>
          <w:rFonts w:ascii="Arial" w:hAnsi="Arial" w:cs="Arial"/>
          <w:lang w:eastAsia="en-GB"/>
        </w:rPr>
      </w:pPr>
      <w:r w:rsidRPr="0073343D">
        <w:rPr>
          <w:rFonts w:ascii="Arial" w:hAnsi="Arial" w:cs="Arial"/>
          <w:lang w:eastAsia="en-GB"/>
        </w:rPr>
        <w:t>Effective communication will lessen the instances of misunderstanding, help align expectations, and enhance cooperation among the parties involved. Poor communication is often a big factor in the failure of complex projects, and thus, formal communication plans are critical to achieving a successful implementation (Men, 2021).</w:t>
      </w:r>
    </w:p>
    <w:p w14:paraId="5253438E" w14:textId="77777777" w:rsidR="006376B1" w:rsidRPr="001754A9" w:rsidRDefault="006376B1" w:rsidP="002C276E">
      <w:pPr>
        <w:pStyle w:val="Heading2"/>
        <w:rPr>
          <w:rFonts w:ascii="Arial" w:eastAsia="Times New Roman" w:hAnsi="Arial" w:cs="Arial"/>
          <w:b/>
          <w:bCs/>
          <w:sz w:val="22"/>
          <w:szCs w:val="22"/>
          <w:lang w:eastAsia="en-GB"/>
        </w:rPr>
      </w:pPr>
      <w:bookmarkStart w:id="21" w:name="_Toc227599018"/>
      <w:r w:rsidRPr="001754A9">
        <w:rPr>
          <w:rFonts w:ascii="Arial" w:eastAsia="Times New Roman" w:hAnsi="Arial" w:cs="Arial"/>
          <w:b/>
          <w:bCs/>
          <w:sz w:val="22"/>
          <w:szCs w:val="22"/>
          <w:lang w:eastAsia="en-GB"/>
        </w:rPr>
        <w:t>5.4 Stakeholder Engagement Plan</w:t>
      </w:r>
      <w:bookmarkEnd w:id="21"/>
    </w:p>
    <w:p w14:paraId="4623BC66" w14:textId="77777777" w:rsidR="007C1267" w:rsidRPr="0073343D" w:rsidRDefault="007C1267" w:rsidP="002C276E">
      <w:pPr>
        <w:spacing w:line="360" w:lineRule="auto"/>
        <w:jc w:val="both"/>
        <w:rPr>
          <w:rFonts w:ascii="Arial" w:hAnsi="Arial" w:cs="Arial"/>
          <w:lang w:eastAsia="en-GB"/>
        </w:rPr>
      </w:pPr>
      <w:r w:rsidRPr="0073343D">
        <w:rPr>
          <w:rFonts w:ascii="Arial" w:hAnsi="Arial" w:cs="Arial"/>
          <w:lang w:eastAsia="en-GB"/>
        </w:rPr>
        <w:t>A stakeholder engagement plan will make sure that various groups are addressed with the help of fitting strategies. Training and continuous support should be used to engage employees to mitigate resistance to new technologies and enhance their adoption. The targeted marketing campaigns and feedback mechanisms can connect with the customers so that the service meets their expectations.</w:t>
      </w:r>
    </w:p>
    <w:p w14:paraId="126068AC" w14:textId="77777777" w:rsidR="007C1267" w:rsidRPr="0073343D" w:rsidRDefault="007C1267" w:rsidP="002C276E">
      <w:pPr>
        <w:spacing w:line="360" w:lineRule="auto"/>
        <w:jc w:val="both"/>
        <w:rPr>
          <w:rFonts w:ascii="Arial" w:hAnsi="Arial" w:cs="Arial"/>
          <w:lang w:eastAsia="en-GB"/>
        </w:rPr>
      </w:pPr>
      <w:r w:rsidRPr="0073343D">
        <w:rPr>
          <w:rFonts w:ascii="Arial" w:hAnsi="Arial" w:cs="Arial"/>
          <w:lang w:eastAsia="en-GB"/>
        </w:rPr>
        <w:t>To ensure that investors are convinced of return on investment, they need regular performance reports and reassurance. Collaborative planning should be used to engage the technology partners to make systems dependable and innovative.</w:t>
      </w:r>
    </w:p>
    <w:p w14:paraId="3EE1393E" w14:textId="179C5B24" w:rsidR="00526709" w:rsidRPr="0073343D" w:rsidRDefault="007C1267" w:rsidP="002C276E">
      <w:pPr>
        <w:spacing w:line="360" w:lineRule="auto"/>
        <w:jc w:val="both"/>
        <w:rPr>
          <w:rFonts w:ascii="Arial" w:hAnsi="Arial" w:cs="Arial"/>
          <w:lang w:eastAsia="en-GB"/>
        </w:rPr>
      </w:pPr>
      <w:r w:rsidRPr="0073343D">
        <w:rPr>
          <w:rFonts w:ascii="Arial" w:hAnsi="Arial" w:cs="Arial"/>
          <w:lang w:eastAsia="en-GB"/>
        </w:rPr>
        <w:t>The use of customized engagement strategies enhances the stakeholder relationships and participation in the project. Studies have shown that tailored engagement strategies result in better stakeholder cooperation and enhancement of project performance (Greenwood, 2020).</w:t>
      </w:r>
    </w:p>
    <w:p w14:paraId="1C30D496" w14:textId="72C70AD7" w:rsidR="00526709" w:rsidRPr="001754A9" w:rsidRDefault="00526709" w:rsidP="002C276E">
      <w:pPr>
        <w:pStyle w:val="Heading1"/>
        <w:rPr>
          <w:rFonts w:ascii="Arial" w:eastAsia="Times New Roman" w:hAnsi="Arial" w:cs="Arial"/>
          <w:b/>
          <w:bCs/>
          <w:sz w:val="22"/>
          <w:szCs w:val="22"/>
          <w:lang w:eastAsia="en-GB"/>
        </w:rPr>
      </w:pPr>
      <w:bookmarkStart w:id="22" w:name="_Toc227599019"/>
      <w:r w:rsidRPr="001754A9">
        <w:rPr>
          <w:rFonts w:ascii="Arial" w:eastAsia="Times New Roman" w:hAnsi="Arial" w:cs="Arial"/>
          <w:b/>
          <w:bCs/>
          <w:sz w:val="22"/>
          <w:szCs w:val="22"/>
          <w:lang w:eastAsia="en-GB"/>
        </w:rPr>
        <w:lastRenderedPageBreak/>
        <w:t>6. Critical Stakeholder Engagement Process</w:t>
      </w:r>
      <w:bookmarkEnd w:id="22"/>
      <w:r w:rsidRPr="001754A9">
        <w:rPr>
          <w:rFonts w:ascii="Arial" w:eastAsia="Times New Roman" w:hAnsi="Arial" w:cs="Arial"/>
          <w:b/>
          <w:bCs/>
          <w:sz w:val="22"/>
          <w:szCs w:val="22"/>
          <w:lang w:eastAsia="en-GB"/>
        </w:rPr>
        <w:t xml:space="preserve"> </w:t>
      </w:r>
    </w:p>
    <w:p w14:paraId="47969BA9" w14:textId="77777777" w:rsidR="007218AE" w:rsidRPr="001754A9" w:rsidRDefault="007218AE" w:rsidP="002C276E">
      <w:pPr>
        <w:pStyle w:val="Heading2"/>
        <w:rPr>
          <w:rFonts w:ascii="Arial" w:eastAsia="Times New Roman" w:hAnsi="Arial" w:cs="Arial"/>
          <w:b/>
          <w:bCs/>
          <w:sz w:val="22"/>
          <w:szCs w:val="22"/>
          <w:lang w:eastAsia="en-GB"/>
        </w:rPr>
      </w:pPr>
      <w:bookmarkStart w:id="23" w:name="_Toc227599020"/>
      <w:r w:rsidRPr="001754A9">
        <w:rPr>
          <w:rFonts w:ascii="Arial" w:eastAsia="Times New Roman" w:hAnsi="Arial" w:cs="Arial"/>
          <w:b/>
          <w:bCs/>
          <w:sz w:val="22"/>
          <w:szCs w:val="22"/>
          <w:lang w:eastAsia="en-GB"/>
        </w:rPr>
        <w:t>6.1 Application of the 4C’s Model</w:t>
      </w:r>
      <w:bookmarkEnd w:id="23"/>
    </w:p>
    <w:p w14:paraId="77DE8FF0" w14:textId="767CD207" w:rsidR="007218AE" w:rsidRPr="0073343D" w:rsidRDefault="007218AE" w:rsidP="002C276E">
      <w:pPr>
        <w:spacing w:line="360" w:lineRule="auto"/>
        <w:jc w:val="both"/>
        <w:rPr>
          <w:rFonts w:ascii="Arial" w:hAnsi="Arial" w:cs="Arial"/>
          <w:lang w:eastAsia="en-GB"/>
        </w:rPr>
      </w:pPr>
      <w:r w:rsidRPr="0073343D">
        <w:rPr>
          <w:rFonts w:ascii="Arial" w:hAnsi="Arial" w:cs="Arial"/>
          <w:b/>
          <w:bCs/>
          <w:lang w:eastAsia="en-GB"/>
        </w:rPr>
        <w:t>Communication</w:t>
      </w:r>
      <w:r w:rsidRPr="0073343D">
        <w:rPr>
          <w:rFonts w:ascii="Arial" w:hAnsi="Arial" w:cs="Arial"/>
          <w:lang w:eastAsia="en-GB"/>
        </w:rPr>
        <w:t> </w:t>
      </w:r>
      <w:r w:rsidR="00B732C1" w:rsidRPr="0073343D">
        <w:rPr>
          <w:rFonts w:ascii="Arial" w:hAnsi="Arial" w:cs="Arial"/>
          <w:lang w:eastAsia="en-GB"/>
        </w:rPr>
        <w:t>is an essential part of clarity and transparency in the rollout of the StaySmart+. Since the process of introducing AI-based systems in various countries is complicated, regular and formal communication can ensure its alignment of expectations among the stakeholders and minimise uncertainty. As an illustration, frequent communication of employees and investors can clarify the progress of the project and resolve the concerns sooner. Being found to be one of the main causes of project failure, especially when it comes to a large-scale transformation of the service, ineffective communication has become recognized (Zerfass et al., 2022).</w:t>
      </w:r>
    </w:p>
    <w:p w14:paraId="60958076" w14:textId="77777777" w:rsidR="00B732C1" w:rsidRPr="0073343D" w:rsidRDefault="00B732C1" w:rsidP="002C276E">
      <w:pPr>
        <w:spacing w:line="360" w:lineRule="auto"/>
        <w:jc w:val="both"/>
        <w:rPr>
          <w:rFonts w:ascii="Arial" w:hAnsi="Arial" w:cs="Arial"/>
          <w:lang w:eastAsia="en-GB"/>
        </w:rPr>
      </w:pPr>
    </w:p>
    <w:p w14:paraId="641FBC68" w14:textId="26848AC5" w:rsidR="00B732C1" w:rsidRPr="0073343D" w:rsidRDefault="007218AE" w:rsidP="002C276E">
      <w:pPr>
        <w:spacing w:line="360" w:lineRule="auto"/>
        <w:jc w:val="both"/>
        <w:rPr>
          <w:rFonts w:ascii="Arial" w:hAnsi="Arial" w:cs="Arial"/>
          <w:lang w:eastAsia="en-GB"/>
        </w:rPr>
      </w:pPr>
      <w:r w:rsidRPr="0073343D">
        <w:rPr>
          <w:rFonts w:ascii="Arial" w:hAnsi="Arial" w:cs="Arial"/>
          <w:b/>
          <w:bCs/>
          <w:lang w:eastAsia="en-GB"/>
        </w:rPr>
        <w:t>Collaboration</w:t>
      </w:r>
      <w:r w:rsidRPr="0073343D">
        <w:rPr>
          <w:rFonts w:ascii="Arial" w:hAnsi="Arial" w:cs="Arial"/>
          <w:lang w:eastAsia="en-GB"/>
        </w:rPr>
        <w:t> </w:t>
      </w:r>
      <w:r w:rsidR="00B732C1" w:rsidRPr="0073343D">
        <w:rPr>
          <w:rFonts w:ascii="Arial" w:hAnsi="Arial" w:cs="Arial"/>
          <w:lang w:eastAsia="en-GB"/>
        </w:rPr>
        <w:t>is vital in the process of integrating activities of various departments like IT, marketing, and operations. The implementation of AI technologies cannot take place without cross-functional collaboration to make the systems technical and customer-</w:t>
      </w:r>
      <w:r w:rsidR="002C276E" w:rsidRPr="0073343D">
        <w:rPr>
          <w:rFonts w:ascii="Arial" w:hAnsi="Arial" w:cs="Arial"/>
          <w:lang w:eastAsia="en-GB"/>
        </w:rPr>
        <w:t>centred</w:t>
      </w:r>
      <w:r w:rsidR="00B732C1" w:rsidRPr="0073343D">
        <w:rPr>
          <w:rFonts w:ascii="Arial" w:hAnsi="Arial" w:cs="Arial"/>
          <w:lang w:eastAsia="en-GB"/>
        </w:rPr>
        <w:t>. Team practices foster the exchange of knowledge and enhance problem solving, especially in challenging settings such as global hospitality practices (Ostrom et al., 2021).</w:t>
      </w:r>
    </w:p>
    <w:p w14:paraId="5C572D4D" w14:textId="4CE17A41" w:rsidR="007218AE" w:rsidRPr="0073343D" w:rsidRDefault="007218AE" w:rsidP="002C276E">
      <w:pPr>
        <w:spacing w:line="360" w:lineRule="auto"/>
        <w:jc w:val="both"/>
        <w:rPr>
          <w:rFonts w:ascii="Arial" w:hAnsi="Arial" w:cs="Arial"/>
          <w:lang w:eastAsia="en-GB"/>
        </w:rPr>
      </w:pPr>
      <w:r w:rsidRPr="0073343D">
        <w:rPr>
          <w:rFonts w:ascii="Arial" w:hAnsi="Arial" w:cs="Arial"/>
          <w:b/>
          <w:bCs/>
          <w:lang w:eastAsia="en-GB"/>
        </w:rPr>
        <w:t>Consultation</w:t>
      </w:r>
      <w:r w:rsidRPr="0073343D">
        <w:rPr>
          <w:rFonts w:ascii="Arial" w:hAnsi="Arial" w:cs="Arial"/>
          <w:lang w:eastAsia="en-GB"/>
        </w:rPr>
        <w:t> </w:t>
      </w:r>
      <w:r w:rsidR="00B732C1" w:rsidRPr="0073343D">
        <w:rPr>
          <w:rFonts w:ascii="Arial" w:hAnsi="Arial" w:cs="Arial"/>
          <w:lang w:eastAsia="en-GB"/>
        </w:rPr>
        <w:t xml:space="preserve">engages actively the contribution of stakeholders towards decision-making. Contextually in StaySmart+, employee and customer consultation </w:t>
      </w:r>
      <w:r w:rsidR="002C276E" w:rsidRPr="0073343D">
        <w:rPr>
          <w:rFonts w:ascii="Arial" w:hAnsi="Arial" w:cs="Arial"/>
          <w:lang w:eastAsia="en-GB"/>
        </w:rPr>
        <w:t>enable</w:t>
      </w:r>
      <w:r w:rsidR="00B732C1" w:rsidRPr="0073343D">
        <w:rPr>
          <w:rFonts w:ascii="Arial" w:hAnsi="Arial" w:cs="Arial"/>
          <w:lang w:eastAsia="en-GB"/>
        </w:rPr>
        <w:t xml:space="preserve"> the Marriott to design its service improvement with practical knowledge and user anticipations. Such a strategy enhances embracement and minimizes opposition, since stakeholders will feel that they are part of the process (Bapuji et al., 2020).</w:t>
      </w:r>
    </w:p>
    <w:p w14:paraId="03F78B9F" w14:textId="40F92742" w:rsidR="007218AE" w:rsidRPr="0073343D" w:rsidRDefault="007218AE" w:rsidP="002C276E">
      <w:pPr>
        <w:spacing w:line="360" w:lineRule="auto"/>
        <w:jc w:val="both"/>
        <w:rPr>
          <w:rFonts w:ascii="Arial" w:hAnsi="Arial" w:cs="Arial"/>
          <w:lang w:eastAsia="en-GB"/>
        </w:rPr>
      </w:pPr>
      <w:r w:rsidRPr="0073343D">
        <w:rPr>
          <w:rFonts w:ascii="Arial" w:hAnsi="Arial" w:cs="Arial"/>
          <w:b/>
          <w:bCs/>
          <w:lang w:eastAsia="en-GB"/>
        </w:rPr>
        <w:t>Commitment</w:t>
      </w:r>
      <w:r w:rsidRPr="0073343D">
        <w:rPr>
          <w:rFonts w:ascii="Arial" w:hAnsi="Arial" w:cs="Arial"/>
          <w:lang w:eastAsia="en-GB"/>
        </w:rPr>
        <w:t> </w:t>
      </w:r>
      <w:r w:rsidR="00B732C1" w:rsidRPr="0073343D">
        <w:rPr>
          <w:rFonts w:ascii="Arial" w:hAnsi="Arial" w:cs="Arial"/>
          <w:lang w:eastAsia="en-GB"/>
        </w:rPr>
        <w:t xml:space="preserve">is concerned with ensuring the support of stakeholders and long-term commitment. In the case of StaySmart+, this </w:t>
      </w:r>
      <w:r w:rsidR="002C276E" w:rsidRPr="0073343D">
        <w:rPr>
          <w:rFonts w:ascii="Arial" w:hAnsi="Arial" w:cs="Arial"/>
          <w:lang w:eastAsia="en-GB"/>
        </w:rPr>
        <w:t>must</w:t>
      </w:r>
      <w:r w:rsidR="00B732C1" w:rsidRPr="0073343D">
        <w:rPr>
          <w:rFonts w:ascii="Arial" w:hAnsi="Arial" w:cs="Arial"/>
          <w:lang w:eastAsia="en-GB"/>
        </w:rPr>
        <w:t xml:space="preserve"> be achieved by developing trust through reliable service delivery, effective communication and value demonstration. Senior management commitment ensures the availability of </w:t>
      </w:r>
      <w:r w:rsidR="002C276E" w:rsidRPr="0073343D">
        <w:rPr>
          <w:rFonts w:ascii="Arial" w:hAnsi="Arial" w:cs="Arial"/>
          <w:lang w:eastAsia="en-GB"/>
        </w:rPr>
        <w:t>resources,</w:t>
      </w:r>
      <w:r w:rsidR="00B732C1" w:rsidRPr="0073343D">
        <w:rPr>
          <w:rFonts w:ascii="Arial" w:hAnsi="Arial" w:cs="Arial"/>
          <w:lang w:eastAsia="en-GB"/>
        </w:rPr>
        <w:t xml:space="preserve"> and the employees commitment is required in good service delivery. Deep stakeholder commitment has been associated with enhanced project success and organisational performance (Saks, 2022).</w:t>
      </w:r>
    </w:p>
    <w:p w14:paraId="4AB41526" w14:textId="77777777" w:rsidR="007218AE" w:rsidRPr="001754A9" w:rsidRDefault="007218AE" w:rsidP="002C276E">
      <w:pPr>
        <w:pStyle w:val="Heading2"/>
        <w:rPr>
          <w:rFonts w:ascii="Arial" w:eastAsia="Times New Roman" w:hAnsi="Arial" w:cs="Arial"/>
          <w:b/>
          <w:bCs/>
          <w:sz w:val="22"/>
          <w:szCs w:val="22"/>
          <w:lang w:eastAsia="en-GB"/>
        </w:rPr>
      </w:pPr>
      <w:bookmarkStart w:id="24" w:name="_Toc227599021"/>
      <w:r w:rsidRPr="001754A9">
        <w:rPr>
          <w:rFonts w:ascii="Arial" w:eastAsia="Times New Roman" w:hAnsi="Arial" w:cs="Arial"/>
          <w:b/>
          <w:bCs/>
          <w:sz w:val="22"/>
          <w:szCs w:val="22"/>
          <w:lang w:eastAsia="en-GB"/>
        </w:rPr>
        <w:t>6.2 Conflict Management</w:t>
      </w:r>
      <w:bookmarkEnd w:id="24"/>
    </w:p>
    <w:p w14:paraId="0A7A894C" w14:textId="3BCB8556" w:rsidR="00B732C1" w:rsidRPr="0073343D" w:rsidRDefault="00B732C1" w:rsidP="002C276E">
      <w:pPr>
        <w:spacing w:line="360" w:lineRule="auto"/>
        <w:jc w:val="both"/>
        <w:rPr>
          <w:rFonts w:ascii="Arial" w:hAnsi="Arial" w:cs="Arial"/>
          <w:lang w:eastAsia="en-GB"/>
        </w:rPr>
      </w:pPr>
      <w:r w:rsidRPr="0073343D">
        <w:rPr>
          <w:rFonts w:ascii="Arial" w:hAnsi="Arial" w:cs="Arial"/>
          <w:lang w:eastAsia="en-GB"/>
        </w:rPr>
        <w:t xml:space="preserve">The involvement of the </w:t>
      </w:r>
      <w:r w:rsidR="002C276E" w:rsidRPr="0073343D">
        <w:rPr>
          <w:rFonts w:ascii="Arial" w:hAnsi="Arial" w:cs="Arial"/>
          <w:lang w:eastAsia="en-GB"/>
        </w:rPr>
        <w:t>stake</w:t>
      </w:r>
      <w:r w:rsidRPr="0073343D">
        <w:rPr>
          <w:rFonts w:ascii="Arial" w:hAnsi="Arial" w:cs="Arial"/>
          <w:lang w:eastAsia="en-GB"/>
        </w:rPr>
        <w:t xml:space="preserve">holders in the StaySmart+ is bound to bring about internal and external conflicts. There can be internal struggles between departments especially where priorities are dissimilar, like cost control by the management and quality of the service expected by employees. The external conflicts can be between Marriott and </w:t>
      </w:r>
      <w:r w:rsidRPr="0073343D">
        <w:rPr>
          <w:rFonts w:ascii="Arial" w:hAnsi="Arial" w:cs="Arial"/>
          <w:lang w:eastAsia="en-GB"/>
        </w:rPr>
        <w:lastRenderedPageBreak/>
        <w:t>the technology partners or regulators particularly regarding data management and compliance.</w:t>
      </w:r>
    </w:p>
    <w:p w14:paraId="6CB29BA8" w14:textId="4F77A396" w:rsidR="00B732C1" w:rsidRPr="0073343D" w:rsidRDefault="00B732C1" w:rsidP="002C276E">
      <w:pPr>
        <w:spacing w:line="360" w:lineRule="auto"/>
        <w:jc w:val="both"/>
        <w:rPr>
          <w:rFonts w:ascii="Arial" w:hAnsi="Arial" w:cs="Arial"/>
          <w:lang w:eastAsia="en-GB"/>
        </w:rPr>
      </w:pPr>
      <w:r w:rsidRPr="0073343D">
        <w:rPr>
          <w:rFonts w:ascii="Arial" w:hAnsi="Arial" w:cs="Arial"/>
          <w:lang w:eastAsia="en-GB"/>
        </w:rPr>
        <w:t xml:space="preserve">Another important aspect of culture in a global setting is related to cultural conflicts between different countries because of the </w:t>
      </w:r>
      <w:r w:rsidR="002C276E" w:rsidRPr="0073343D">
        <w:rPr>
          <w:rFonts w:ascii="Arial" w:hAnsi="Arial" w:cs="Arial"/>
          <w:lang w:eastAsia="en-GB"/>
        </w:rPr>
        <w:t>differences</w:t>
      </w:r>
      <w:r w:rsidRPr="0073343D">
        <w:rPr>
          <w:rFonts w:ascii="Arial" w:hAnsi="Arial" w:cs="Arial"/>
          <w:lang w:eastAsia="en-GB"/>
        </w:rPr>
        <w:t xml:space="preserve"> in communication styles, expectations, and working practices that can influence collaboration. Such issues demand organized conflict management approaches.</w:t>
      </w:r>
    </w:p>
    <w:p w14:paraId="50F75C01" w14:textId="516CF492" w:rsidR="007218AE" w:rsidRPr="0073343D" w:rsidRDefault="00B732C1" w:rsidP="002C276E">
      <w:pPr>
        <w:spacing w:line="360" w:lineRule="auto"/>
        <w:jc w:val="both"/>
        <w:rPr>
          <w:rFonts w:ascii="Arial" w:hAnsi="Arial" w:cs="Arial"/>
          <w:lang w:eastAsia="en-GB"/>
        </w:rPr>
      </w:pPr>
      <w:r w:rsidRPr="0073343D">
        <w:rPr>
          <w:rFonts w:ascii="Arial" w:hAnsi="Arial" w:cs="Arial"/>
          <w:lang w:eastAsia="en-GB"/>
        </w:rPr>
        <w:t xml:space="preserve">Negotiation is a good method of solving conflicts through balancing the interests of the stakeholders and coming up with mutually acceptable solutions. In cases where disagreements are intensifying, mediation can be employed to offer a process of neutrality </w:t>
      </w:r>
      <w:r w:rsidR="002C276E" w:rsidRPr="0073343D">
        <w:rPr>
          <w:rFonts w:ascii="Arial" w:hAnsi="Arial" w:cs="Arial"/>
          <w:lang w:eastAsia="en-GB"/>
        </w:rPr>
        <w:t>to</w:t>
      </w:r>
      <w:r w:rsidRPr="0073343D">
        <w:rPr>
          <w:rFonts w:ascii="Arial" w:hAnsi="Arial" w:cs="Arial"/>
          <w:lang w:eastAsia="en-GB"/>
        </w:rPr>
        <w:t xml:space="preserve"> assist in resolving it. Leadership is very important whereby expectations are set </w:t>
      </w:r>
      <w:r w:rsidR="002C276E" w:rsidRPr="0073343D">
        <w:rPr>
          <w:rFonts w:ascii="Arial" w:hAnsi="Arial" w:cs="Arial"/>
          <w:lang w:eastAsia="en-GB"/>
        </w:rPr>
        <w:t>forth;</w:t>
      </w:r>
      <w:r w:rsidRPr="0073343D">
        <w:rPr>
          <w:rFonts w:ascii="Arial" w:hAnsi="Arial" w:cs="Arial"/>
          <w:lang w:eastAsia="en-GB"/>
        </w:rPr>
        <w:t xml:space="preserve"> they can be open to dialogue and ensure that decisions made are aligned to the project goals. Conflict management is also effective to minimize delays and facilitate easier implementation (De Dreu and Weingart, 2020).</w:t>
      </w:r>
    </w:p>
    <w:p w14:paraId="3C9169BB" w14:textId="77777777" w:rsidR="007218AE" w:rsidRPr="0092494C" w:rsidRDefault="007218AE" w:rsidP="002C276E">
      <w:pPr>
        <w:pStyle w:val="Heading2"/>
        <w:rPr>
          <w:rFonts w:ascii="Arial" w:eastAsia="Times New Roman" w:hAnsi="Arial" w:cs="Arial"/>
          <w:b/>
          <w:bCs/>
          <w:sz w:val="22"/>
          <w:szCs w:val="22"/>
          <w:lang w:eastAsia="en-GB"/>
        </w:rPr>
      </w:pPr>
      <w:bookmarkStart w:id="25" w:name="_Toc227599022"/>
      <w:r w:rsidRPr="0092494C">
        <w:rPr>
          <w:rFonts w:ascii="Arial" w:eastAsia="Times New Roman" w:hAnsi="Arial" w:cs="Arial"/>
          <w:b/>
          <w:bCs/>
          <w:sz w:val="22"/>
          <w:szCs w:val="22"/>
          <w:lang w:eastAsia="en-GB"/>
        </w:rPr>
        <w:t>6.3 Critical Evaluation</w:t>
      </w:r>
      <w:bookmarkEnd w:id="25"/>
    </w:p>
    <w:p w14:paraId="12807BA7" w14:textId="77777777" w:rsidR="00B732C1" w:rsidRPr="0073343D" w:rsidRDefault="00B732C1" w:rsidP="002C276E">
      <w:pPr>
        <w:spacing w:line="360" w:lineRule="auto"/>
        <w:jc w:val="both"/>
        <w:rPr>
          <w:rFonts w:ascii="Arial" w:hAnsi="Arial" w:cs="Arial"/>
          <w:lang w:eastAsia="en-GB"/>
        </w:rPr>
      </w:pPr>
      <w:r w:rsidRPr="0073343D">
        <w:rPr>
          <w:rFonts w:ascii="Arial" w:hAnsi="Arial" w:cs="Arial"/>
          <w:lang w:eastAsia="en-GB"/>
        </w:rPr>
        <w:t xml:space="preserve">Using the 4C Model offers a </w:t>
      </w:r>
      <w:proofErr w:type="spellStart"/>
      <w:r w:rsidRPr="0073343D">
        <w:rPr>
          <w:rFonts w:ascii="Arial" w:hAnsi="Arial" w:cs="Arial"/>
          <w:lang w:eastAsia="en-GB"/>
        </w:rPr>
        <w:t>frameworked</w:t>
      </w:r>
      <w:proofErr w:type="spellEnd"/>
      <w:r w:rsidRPr="0073343D">
        <w:rPr>
          <w:rFonts w:ascii="Arial" w:hAnsi="Arial" w:cs="Arial"/>
          <w:lang w:eastAsia="en-GB"/>
        </w:rPr>
        <w:t xml:space="preserve"> and realistic method of stakeholder engagement, especially in a complicated project such as StaySmart+. Its key advantage is that it is easy and can be flexible to suit the needs of various stakeholders by effectively communicating with them, collaborating, consulting, and committing to their needs. This combined strategy helps with alignment, less resistance and better coordination of the entire project.</w:t>
      </w:r>
    </w:p>
    <w:p w14:paraId="48E91DF8" w14:textId="77777777" w:rsidR="00B732C1" w:rsidRPr="0073343D" w:rsidRDefault="00B732C1" w:rsidP="002C276E">
      <w:pPr>
        <w:spacing w:line="360" w:lineRule="auto"/>
        <w:jc w:val="both"/>
        <w:rPr>
          <w:rFonts w:ascii="Arial" w:hAnsi="Arial" w:cs="Arial"/>
          <w:lang w:eastAsia="en-GB"/>
        </w:rPr>
      </w:pPr>
      <w:r w:rsidRPr="0073343D">
        <w:rPr>
          <w:rFonts w:ascii="Arial" w:hAnsi="Arial" w:cs="Arial"/>
          <w:lang w:eastAsia="en-GB"/>
        </w:rPr>
        <w:t>But there are shortcomings. The model has not been able to capture the power differences among the stakeholders, which can affect the way decisions are made. Indicatively, power stakeholders like investors might be interested in the monetary gains rather than the operation issues, a situation that might cause conflict. Also, the model requires that the stakeholders are willing to contribute, which is not always accurate especially within the context of different cultures.</w:t>
      </w:r>
    </w:p>
    <w:p w14:paraId="18583B09" w14:textId="6C126147" w:rsidR="00526709" w:rsidRPr="0073343D" w:rsidRDefault="00B732C1" w:rsidP="002C276E">
      <w:pPr>
        <w:spacing w:line="360" w:lineRule="auto"/>
        <w:jc w:val="both"/>
        <w:rPr>
          <w:rFonts w:ascii="Arial" w:hAnsi="Arial" w:cs="Arial"/>
          <w:lang w:eastAsia="en-GB"/>
        </w:rPr>
      </w:pPr>
      <w:r w:rsidRPr="0073343D">
        <w:rPr>
          <w:rFonts w:ascii="Arial" w:hAnsi="Arial" w:cs="Arial"/>
          <w:lang w:eastAsia="en-GB"/>
        </w:rPr>
        <w:t>The time and resource intensity that is needed to successfully utilize all four elements as well as the need to consult and collaborate is also another constraint as it could slow down the process of decision-making in a fast-paced setting. Amid these difficulties, the strategy is still effective with the combination of effective leadership and the prioritisation of stakeholder needs. It implies that the 4Cs model is useful but can and must be used more flexibly, and it requires other strategies to overcome its weaknesses (Pedrini and Ferri, 2021).</w:t>
      </w:r>
    </w:p>
    <w:p w14:paraId="3656F1BF" w14:textId="12224429" w:rsidR="00526709" w:rsidRPr="0084191C" w:rsidRDefault="00526709" w:rsidP="002C276E">
      <w:pPr>
        <w:pStyle w:val="Heading1"/>
        <w:rPr>
          <w:rFonts w:ascii="Arial" w:eastAsia="Times New Roman" w:hAnsi="Arial" w:cs="Arial"/>
          <w:b/>
          <w:bCs/>
          <w:sz w:val="22"/>
          <w:szCs w:val="22"/>
          <w:lang w:eastAsia="en-GB"/>
        </w:rPr>
      </w:pPr>
      <w:bookmarkStart w:id="26" w:name="_Toc227599023"/>
      <w:r w:rsidRPr="0084191C">
        <w:rPr>
          <w:rFonts w:ascii="Arial" w:eastAsia="Times New Roman" w:hAnsi="Arial" w:cs="Arial"/>
          <w:b/>
          <w:bCs/>
          <w:sz w:val="22"/>
          <w:szCs w:val="22"/>
          <w:lang w:eastAsia="en-GB"/>
        </w:rPr>
        <w:lastRenderedPageBreak/>
        <w:t xml:space="preserve">7. Impact </w:t>
      </w:r>
      <w:r w:rsidR="00512ACA" w:rsidRPr="0084191C">
        <w:rPr>
          <w:rFonts w:ascii="Arial" w:eastAsia="Times New Roman" w:hAnsi="Arial" w:cs="Arial"/>
          <w:b/>
          <w:bCs/>
          <w:sz w:val="22"/>
          <w:szCs w:val="22"/>
          <w:lang w:eastAsia="en-GB"/>
        </w:rPr>
        <w:t>and</w:t>
      </w:r>
      <w:r w:rsidRPr="0084191C">
        <w:rPr>
          <w:rFonts w:ascii="Arial" w:eastAsia="Times New Roman" w:hAnsi="Arial" w:cs="Arial"/>
          <w:b/>
          <w:bCs/>
          <w:sz w:val="22"/>
          <w:szCs w:val="22"/>
          <w:lang w:eastAsia="en-GB"/>
        </w:rPr>
        <w:t xml:space="preserve"> Recommendations</w:t>
      </w:r>
      <w:bookmarkEnd w:id="26"/>
      <w:r w:rsidRPr="0084191C">
        <w:rPr>
          <w:rFonts w:ascii="Arial" w:eastAsia="Times New Roman" w:hAnsi="Arial" w:cs="Arial"/>
          <w:b/>
          <w:bCs/>
          <w:sz w:val="22"/>
          <w:szCs w:val="22"/>
          <w:lang w:eastAsia="en-GB"/>
        </w:rPr>
        <w:t xml:space="preserve"> </w:t>
      </w:r>
    </w:p>
    <w:p w14:paraId="1FEF7044" w14:textId="77777777" w:rsidR="000957A1" w:rsidRPr="0084191C" w:rsidRDefault="000957A1" w:rsidP="002C276E">
      <w:pPr>
        <w:pStyle w:val="Heading2"/>
        <w:rPr>
          <w:rFonts w:ascii="Arial" w:eastAsia="Times New Roman" w:hAnsi="Arial" w:cs="Arial"/>
          <w:b/>
          <w:bCs/>
          <w:sz w:val="22"/>
          <w:szCs w:val="22"/>
          <w:lang w:eastAsia="en-GB"/>
        </w:rPr>
      </w:pPr>
      <w:bookmarkStart w:id="27" w:name="_Toc227599024"/>
      <w:r w:rsidRPr="0084191C">
        <w:rPr>
          <w:rFonts w:ascii="Arial" w:eastAsia="Times New Roman" w:hAnsi="Arial" w:cs="Arial"/>
          <w:b/>
          <w:bCs/>
          <w:sz w:val="22"/>
          <w:szCs w:val="22"/>
          <w:lang w:eastAsia="en-GB"/>
        </w:rPr>
        <w:t>7.1 Positive Impact</w:t>
      </w:r>
      <w:bookmarkEnd w:id="27"/>
    </w:p>
    <w:p w14:paraId="43597A1F" w14:textId="77777777" w:rsidR="008729E5" w:rsidRPr="0073343D" w:rsidRDefault="008729E5" w:rsidP="002C276E">
      <w:pPr>
        <w:spacing w:line="360" w:lineRule="auto"/>
        <w:jc w:val="both"/>
        <w:rPr>
          <w:rFonts w:ascii="Arial" w:hAnsi="Arial" w:cs="Arial"/>
          <w:lang w:eastAsia="en-GB"/>
        </w:rPr>
      </w:pPr>
      <w:r w:rsidRPr="0073343D">
        <w:rPr>
          <w:rFonts w:ascii="Arial" w:hAnsi="Arial" w:cs="Arial"/>
          <w:lang w:eastAsia="en-GB"/>
        </w:rPr>
        <w:t>Stakeholder engagement is an essential requirement of enhancing the project success especially in complicated innovations of service like the StaySmart+. With the active involvement and alignment of the stakeholders, there are higher chances of projects being completed on time, on budget, and according to the strategic goals. It has been found that organisations that have well-organised stakeholder engagement practices have high project success rates because they are better coordinated at reduced rates of uncertainty (Too and Weaver, 2021).</w:t>
      </w:r>
    </w:p>
    <w:p w14:paraId="4742FEE9" w14:textId="77777777" w:rsidR="008729E5" w:rsidRPr="0073343D" w:rsidRDefault="008729E5" w:rsidP="002C276E">
      <w:pPr>
        <w:spacing w:line="360" w:lineRule="auto"/>
        <w:jc w:val="both"/>
        <w:rPr>
          <w:rFonts w:ascii="Arial" w:hAnsi="Arial" w:cs="Arial"/>
          <w:lang w:eastAsia="en-GB"/>
        </w:rPr>
      </w:pPr>
      <w:r w:rsidRPr="0073343D">
        <w:rPr>
          <w:rFonts w:ascii="Arial" w:hAnsi="Arial" w:cs="Arial"/>
          <w:lang w:eastAsia="en-GB"/>
        </w:rPr>
        <w:t>In the case of StaySmart+, internal stakeholders (employees and IT teams) should be engaged to make sure that the systems are implemented successfully, and the service delivery can be maintained at a high level. Well-informed employees are more involved in the process are likely to embrace new technologies, which will minimise resistance and enhance efficiency in their operations. This has a direct impact in the ease of implementation and reduction of disruptions during rollout.</w:t>
      </w:r>
    </w:p>
    <w:p w14:paraId="159305FE" w14:textId="77777777" w:rsidR="008729E5" w:rsidRPr="0073343D" w:rsidRDefault="008729E5" w:rsidP="002C276E">
      <w:pPr>
        <w:spacing w:line="360" w:lineRule="auto"/>
        <w:jc w:val="both"/>
        <w:rPr>
          <w:rFonts w:ascii="Arial" w:hAnsi="Arial" w:cs="Arial"/>
          <w:lang w:eastAsia="en-GB"/>
        </w:rPr>
      </w:pPr>
      <w:r w:rsidRPr="0073343D">
        <w:rPr>
          <w:rFonts w:ascii="Arial" w:hAnsi="Arial" w:cs="Arial"/>
          <w:lang w:eastAsia="en-GB"/>
        </w:rPr>
        <w:t>Customer experience is also boosted through stakeholder involvement. Consulting with customers and implementing feedback allows Marriott to adjust StaySmart+ to fit the changing demands of customers of personalised and uninterrupted services. Such a customer-focused strategy has been reported to elevate satisfaction and loyalty, which are major determinants of the long-run business outcomes (Lemon and Verhoef, 2021).</w:t>
      </w:r>
    </w:p>
    <w:p w14:paraId="4459999F" w14:textId="77777777" w:rsidR="008729E5" w:rsidRPr="0073343D" w:rsidRDefault="008729E5" w:rsidP="002C276E">
      <w:pPr>
        <w:spacing w:line="360" w:lineRule="auto"/>
        <w:jc w:val="both"/>
        <w:rPr>
          <w:rFonts w:ascii="Arial" w:hAnsi="Arial" w:cs="Arial"/>
          <w:lang w:eastAsia="en-GB"/>
        </w:rPr>
      </w:pPr>
      <w:r w:rsidRPr="0073343D">
        <w:rPr>
          <w:rFonts w:ascii="Arial" w:hAnsi="Arial" w:cs="Arial"/>
          <w:lang w:eastAsia="en-GB"/>
        </w:rPr>
        <w:t>Additionally, a good stakeholder involvement leads to a brand reputation. Open communication and ethical activities in engaging those in the business establish trust among stakeholders, such as customers, investors, and regulators. Trust and reputation are important differentiators in a very competitive hospitality market. Due to the actively involved stakeholders, organisations are more likely to be viewed as trustworthy and innovative, which enhances their market position (Edelman, 2022).</w:t>
      </w:r>
    </w:p>
    <w:p w14:paraId="18C38088" w14:textId="77777777" w:rsidR="008729E5" w:rsidRDefault="008729E5" w:rsidP="002C276E">
      <w:pPr>
        <w:spacing w:line="360" w:lineRule="auto"/>
        <w:jc w:val="both"/>
        <w:rPr>
          <w:rFonts w:ascii="Arial" w:hAnsi="Arial" w:cs="Arial"/>
          <w:lang w:eastAsia="en-GB"/>
        </w:rPr>
      </w:pPr>
      <w:r w:rsidRPr="0073343D">
        <w:rPr>
          <w:rFonts w:ascii="Arial" w:hAnsi="Arial" w:cs="Arial"/>
          <w:lang w:eastAsia="en-GB"/>
        </w:rPr>
        <w:t>Altogether, proper interaction promotes not only the successful functioning of StaySmart+ but also the organisational objectives in general, such as customer retention, the competitive advantage, and sustainable growth.</w:t>
      </w:r>
    </w:p>
    <w:p w14:paraId="59BB0F40" w14:textId="77777777" w:rsidR="0084191C" w:rsidRDefault="0084191C" w:rsidP="002C276E">
      <w:pPr>
        <w:spacing w:line="360" w:lineRule="auto"/>
        <w:jc w:val="both"/>
        <w:rPr>
          <w:rFonts w:ascii="Arial" w:hAnsi="Arial" w:cs="Arial"/>
          <w:lang w:eastAsia="en-GB"/>
        </w:rPr>
      </w:pPr>
    </w:p>
    <w:p w14:paraId="069B9046" w14:textId="77777777" w:rsidR="0084191C" w:rsidRPr="0073343D" w:rsidRDefault="0084191C" w:rsidP="002C276E">
      <w:pPr>
        <w:spacing w:line="360" w:lineRule="auto"/>
        <w:jc w:val="both"/>
        <w:rPr>
          <w:rFonts w:ascii="Arial" w:hAnsi="Arial" w:cs="Arial"/>
          <w:lang w:eastAsia="en-GB"/>
        </w:rPr>
      </w:pPr>
    </w:p>
    <w:p w14:paraId="3995301B" w14:textId="5E1CFA84" w:rsidR="000957A1" w:rsidRPr="0084191C" w:rsidRDefault="000957A1" w:rsidP="002C276E">
      <w:pPr>
        <w:pStyle w:val="Heading2"/>
        <w:rPr>
          <w:rFonts w:ascii="Arial" w:eastAsia="Times New Roman" w:hAnsi="Arial" w:cs="Arial"/>
          <w:b/>
          <w:bCs/>
          <w:sz w:val="22"/>
          <w:szCs w:val="22"/>
          <w:lang w:eastAsia="en-GB"/>
        </w:rPr>
      </w:pPr>
      <w:bookmarkStart w:id="28" w:name="_Toc227599025"/>
      <w:r w:rsidRPr="0084191C">
        <w:rPr>
          <w:rFonts w:ascii="Arial" w:eastAsia="Times New Roman" w:hAnsi="Arial" w:cs="Arial"/>
          <w:b/>
          <w:bCs/>
          <w:sz w:val="22"/>
          <w:szCs w:val="22"/>
          <w:lang w:eastAsia="en-GB"/>
        </w:rPr>
        <w:lastRenderedPageBreak/>
        <w:t>7.2 Risks and Negative Impact</w:t>
      </w:r>
      <w:bookmarkEnd w:id="28"/>
    </w:p>
    <w:p w14:paraId="7A26AAAE" w14:textId="2FFDD600" w:rsidR="008729E5" w:rsidRPr="0073343D" w:rsidRDefault="002C276E" w:rsidP="002C276E">
      <w:pPr>
        <w:spacing w:line="360" w:lineRule="auto"/>
        <w:jc w:val="both"/>
        <w:rPr>
          <w:rFonts w:ascii="Arial" w:hAnsi="Arial" w:cs="Arial"/>
          <w:lang w:eastAsia="en-GB"/>
        </w:rPr>
      </w:pPr>
      <w:r w:rsidRPr="0073343D">
        <w:rPr>
          <w:rFonts w:ascii="Arial" w:hAnsi="Arial" w:cs="Arial"/>
          <w:lang w:eastAsia="en-GB"/>
        </w:rPr>
        <w:t>Despite</w:t>
      </w:r>
      <w:r w:rsidR="008729E5" w:rsidRPr="0073343D">
        <w:rPr>
          <w:rFonts w:ascii="Arial" w:hAnsi="Arial" w:cs="Arial"/>
          <w:lang w:eastAsia="en-GB"/>
        </w:rPr>
        <w:t xml:space="preserve"> these advantages, there are risks that are associated with stakeholder engagement. Cost is one of the key issues. Communication, training and coordination need to be heavily invested in to engage various stakeholders across different global locations. The costs can be a strain to project budgets especially when the return to the investment is not immediate.</w:t>
      </w:r>
    </w:p>
    <w:p w14:paraId="42D9951F" w14:textId="77777777" w:rsidR="008729E5" w:rsidRPr="0073343D" w:rsidRDefault="008729E5" w:rsidP="002C276E">
      <w:pPr>
        <w:spacing w:line="360" w:lineRule="auto"/>
        <w:jc w:val="both"/>
        <w:rPr>
          <w:rFonts w:ascii="Arial" w:hAnsi="Arial" w:cs="Arial"/>
          <w:lang w:eastAsia="en-GB"/>
        </w:rPr>
      </w:pPr>
      <w:r w:rsidRPr="0073343D">
        <w:rPr>
          <w:rFonts w:ascii="Arial" w:hAnsi="Arial" w:cs="Arial"/>
          <w:lang w:eastAsia="en-GB"/>
        </w:rPr>
        <w:t>Another risk is delays, which can be caused by the lengthy consultation and collaboration process as decisions are made. Although the input of the stakeholders is welcome, over-involvement can cause inefficiency especially during time-sensitive stages of the project. It is particularly applicable in high-pressure settings where one needs to implement quickly to stay afloat (Kerzner, 2022).</w:t>
      </w:r>
    </w:p>
    <w:p w14:paraId="089921DF" w14:textId="77777777" w:rsidR="008729E5" w:rsidRPr="0073343D" w:rsidRDefault="008729E5" w:rsidP="002C276E">
      <w:pPr>
        <w:spacing w:line="360" w:lineRule="auto"/>
        <w:jc w:val="both"/>
        <w:rPr>
          <w:rFonts w:ascii="Arial" w:hAnsi="Arial" w:cs="Arial"/>
          <w:lang w:eastAsia="en-GB"/>
        </w:rPr>
      </w:pPr>
      <w:r w:rsidRPr="0073343D">
        <w:rPr>
          <w:rFonts w:ascii="Arial" w:hAnsi="Arial" w:cs="Arial"/>
          <w:lang w:eastAsia="en-GB"/>
        </w:rPr>
        <w:t>The lack of alignment among the stakeholders may have a negative effect on the outcomes of the project, as well. The presence of conflicting priorities, i.e., between financial goals and the quality of services provided, can cause disagreements and prevent development. Coordination is more complicated in global operations where cultural and organisational differences tend to exacerbate these challenges. Unless managed successfully, these problems may decrease the effectiveness of stakeholder engagement in general and undermine the success of the project.</w:t>
      </w:r>
    </w:p>
    <w:p w14:paraId="5A183D64" w14:textId="158E211D" w:rsidR="000957A1" w:rsidRPr="00D14CA9" w:rsidRDefault="000957A1" w:rsidP="002C276E">
      <w:pPr>
        <w:pStyle w:val="Heading2"/>
        <w:rPr>
          <w:rFonts w:ascii="Arial" w:eastAsia="Times New Roman" w:hAnsi="Arial" w:cs="Arial"/>
          <w:b/>
          <w:bCs/>
          <w:sz w:val="22"/>
          <w:szCs w:val="22"/>
          <w:lang w:eastAsia="en-GB"/>
        </w:rPr>
      </w:pPr>
      <w:bookmarkStart w:id="29" w:name="_Toc227599026"/>
      <w:r w:rsidRPr="00D14CA9">
        <w:rPr>
          <w:rFonts w:ascii="Arial" w:eastAsia="Times New Roman" w:hAnsi="Arial" w:cs="Arial"/>
          <w:b/>
          <w:bCs/>
          <w:sz w:val="22"/>
          <w:szCs w:val="22"/>
          <w:lang w:eastAsia="en-GB"/>
        </w:rPr>
        <w:t>7.3 Critical Evaluation</w:t>
      </w:r>
      <w:bookmarkEnd w:id="29"/>
    </w:p>
    <w:p w14:paraId="2F46A09F" w14:textId="77777777" w:rsidR="008729E5" w:rsidRPr="0073343D" w:rsidRDefault="008729E5" w:rsidP="002C276E">
      <w:pPr>
        <w:spacing w:line="360" w:lineRule="auto"/>
        <w:jc w:val="both"/>
        <w:rPr>
          <w:rFonts w:ascii="Arial" w:hAnsi="Arial" w:cs="Arial"/>
          <w:lang w:eastAsia="en-GB"/>
        </w:rPr>
      </w:pPr>
      <w:r w:rsidRPr="0073343D">
        <w:rPr>
          <w:rFonts w:ascii="Arial" w:hAnsi="Arial" w:cs="Arial"/>
          <w:lang w:eastAsia="en-GB"/>
        </w:rPr>
        <w:t>The effects of the stakeholder involvement must be measured in terms of short and long term. In the short term, the activities of engagement can add expenses and time to the project due to consultations, training, and coordination requirements. Nevertheless, such an upfront investment can pay off in the long run by creating better service quality, enhanced stakeholder relationships and customer loyalty. This way, stakeholder engagement can be perceived as a strategic investment and not an operating cost (Harrison and Wicks, 2021).</w:t>
      </w:r>
    </w:p>
    <w:p w14:paraId="56559A4E" w14:textId="54522AA3" w:rsidR="008729E5" w:rsidRPr="0073343D" w:rsidRDefault="008729E5" w:rsidP="002C276E">
      <w:pPr>
        <w:spacing w:line="360" w:lineRule="auto"/>
        <w:jc w:val="both"/>
        <w:rPr>
          <w:rFonts w:ascii="Arial" w:hAnsi="Arial" w:cs="Arial"/>
          <w:lang w:eastAsia="en-GB"/>
        </w:rPr>
      </w:pPr>
      <w:r w:rsidRPr="0073343D">
        <w:rPr>
          <w:rFonts w:ascii="Arial" w:hAnsi="Arial" w:cs="Arial"/>
          <w:lang w:eastAsia="en-GB"/>
        </w:rPr>
        <w:t xml:space="preserve">The stakeholder engagement to the project of StaySmart+ is also complicated by global challenges. Cultural differences in expectations, regulatory and market conditions demand adaptable and flexible engagement strategies. Localisation will be required because a standardised approach might not work in all regions. Meanwhile, </w:t>
      </w:r>
      <w:r w:rsidR="002C276E" w:rsidRPr="0073343D">
        <w:rPr>
          <w:rFonts w:ascii="Arial" w:hAnsi="Arial" w:cs="Arial"/>
          <w:lang w:eastAsia="en-GB"/>
        </w:rPr>
        <w:t>about</w:t>
      </w:r>
      <w:r w:rsidRPr="0073343D">
        <w:rPr>
          <w:rFonts w:ascii="Arial" w:hAnsi="Arial" w:cs="Arial"/>
          <w:lang w:eastAsia="en-GB"/>
        </w:rPr>
        <w:t xml:space="preserve"> brand integrity, consistency in service delivery is also necessary.</w:t>
      </w:r>
    </w:p>
    <w:p w14:paraId="2874236B" w14:textId="36CD8B8C" w:rsidR="008729E5" w:rsidRPr="0073343D" w:rsidRDefault="008729E5" w:rsidP="002C276E">
      <w:pPr>
        <w:spacing w:line="360" w:lineRule="auto"/>
        <w:jc w:val="both"/>
        <w:rPr>
          <w:rFonts w:ascii="Arial" w:hAnsi="Arial" w:cs="Arial"/>
          <w:lang w:eastAsia="en-GB"/>
        </w:rPr>
      </w:pPr>
      <w:r w:rsidRPr="0073343D">
        <w:rPr>
          <w:rFonts w:ascii="Arial" w:hAnsi="Arial" w:cs="Arial"/>
          <w:lang w:eastAsia="en-GB"/>
        </w:rPr>
        <w:t xml:space="preserve">As much as there are obvious benefits of stakeholder engagement, its success will be based on its management capability. Excess use may create </w:t>
      </w:r>
      <w:r w:rsidR="002C276E" w:rsidRPr="0073343D">
        <w:rPr>
          <w:rFonts w:ascii="Arial" w:hAnsi="Arial" w:cs="Arial"/>
          <w:lang w:eastAsia="en-GB"/>
        </w:rPr>
        <w:t>inefficiencies;</w:t>
      </w:r>
      <w:r w:rsidRPr="0073343D">
        <w:rPr>
          <w:rFonts w:ascii="Arial" w:hAnsi="Arial" w:cs="Arial"/>
          <w:lang w:eastAsia="en-GB"/>
        </w:rPr>
        <w:t xml:space="preserve"> underuse may cause resistance and lack of adoption. Hence, it is vital to attain the appropriate </w:t>
      </w:r>
      <w:r w:rsidRPr="0073343D">
        <w:rPr>
          <w:rFonts w:ascii="Arial" w:hAnsi="Arial" w:cs="Arial"/>
          <w:lang w:eastAsia="en-GB"/>
        </w:rPr>
        <w:lastRenderedPageBreak/>
        <w:t>balance. This supports the significance of organised structures and prioritisation of strategies in the relationship management of stakeholders.</w:t>
      </w:r>
    </w:p>
    <w:p w14:paraId="007D3F2C" w14:textId="7B69E49C" w:rsidR="000957A1" w:rsidRPr="00D14CA9" w:rsidRDefault="000957A1" w:rsidP="002C276E">
      <w:pPr>
        <w:pStyle w:val="Heading2"/>
        <w:rPr>
          <w:rFonts w:ascii="Arial" w:eastAsia="Times New Roman" w:hAnsi="Arial" w:cs="Arial"/>
          <w:b/>
          <w:bCs/>
          <w:sz w:val="22"/>
          <w:szCs w:val="22"/>
          <w:lang w:eastAsia="en-GB"/>
        </w:rPr>
      </w:pPr>
      <w:bookmarkStart w:id="30" w:name="_Toc227599027"/>
      <w:r w:rsidRPr="00D14CA9">
        <w:rPr>
          <w:rFonts w:ascii="Arial" w:eastAsia="Times New Roman" w:hAnsi="Arial" w:cs="Arial"/>
          <w:b/>
          <w:bCs/>
          <w:sz w:val="22"/>
          <w:szCs w:val="22"/>
          <w:lang w:eastAsia="en-GB"/>
        </w:rPr>
        <w:t>7.4 Recommendations</w:t>
      </w:r>
      <w:bookmarkEnd w:id="30"/>
    </w:p>
    <w:p w14:paraId="4084F9B7" w14:textId="75320E44" w:rsidR="00526709" w:rsidRPr="0073343D" w:rsidRDefault="002C276E" w:rsidP="002C276E">
      <w:pPr>
        <w:spacing w:line="360" w:lineRule="auto"/>
        <w:jc w:val="both"/>
        <w:rPr>
          <w:rFonts w:ascii="Arial" w:hAnsi="Arial" w:cs="Arial"/>
          <w:lang w:eastAsia="en-GB"/>
        </w:rPr>
      </w:pPr>
      <w:r w:rsidRPr="0073343D">
        <w:rPr>
          <w:rFonts w:ascii="Arial" w:hAnsi="Arial" w:cs="Arial"/>
          <w:lang w:eastAsia="en-GB"/>
        </w:rPr>
        <w:t>To</w:t>
      </w:r>
      <w:r w:rsidR="008729E5" w:rsidRPr="0073343D">
        <w:rPr>
          <w:rFonts w:ascii="Arial" w:hAnsi="Arial" w:cs="Arial"/>
          <w:lang w:eastAsia="en-GB"/>
        </w:rPr>
        <w:t xml:space="preserve"> enhance stakeholder interaction, Marriott ought to establish formal communication channels with the help of digital tools to maintain information flow throughout the world operations. To minimize resistance and enhance the adoption of new technologies, targeted training of employees will be provided. Also, the stakeholder engagement strategies must be aligned to the needs of various groups, so that their needs and expectations are met. They should also have regular feedback mechanisms to track the satisfaction of the stakeholders </w:t>
      </w:r>
      <w:r w:rsidRPr="0073343D">
        <w:rPr>
          <w:rFonts w:ascii="Arial" w:hAnsi="Arial" w:cs="Arial"/>
          <w:lang w:eastAsia="en-GB"/>
        </w:rPr>
        <w:t>and</w:t>
      </w:r>
      <w:r w:rsidR="008729E5" w:rsidRPr="0073343D">
        <w:rPr>
          <w:rFonts w:ascii="Arial" w:hAnsi="Arial" w:cs="Arial"/>
          <w:lang w:eastAsia="en-GB"/>
        </w:rPr>
        <w:t xml:space="preserve"> to help them in the continuous improvement.</w:t>
      </w:r>
    </w:p>
    <w:p w14:paraId="03CBAB54" w14:textId="74EED95C" w:rsidR="00526709" w:rsidRPr="00D14CA9" w:rsidRDefault="00526709" w:rsidP="002C276E">
      <w:pPr>
        <w:pStyle w:val="Heading1"/>
        <w:rPr>
          <w:rFonts w:ascii="Arial" w:eastAsia="Times New Roman" w:hAnsi="Arial" w:cs="Arial"/>
          <w:b/>
          <w:bCs/>
          <w:sz w:val="22"/>
          <w:szCs w:val="22"/>
          <w:lang w:eastAsia="en-GB"/>
        </w:rPr>
      </w:pPr>
      <w:bookmarkStart w:id="31" w:name="_Toc227599028"/>
      <w:r w:rsidRPr="00D14CA9">
        <w:rPr>
          <w:rFonts w:ascii="Arial" w:eastAsia="Times New Roman" w:hAnsi="Arial" w:cs="Arial"/>
          <w:b/>
          <w:bCs/>
          <w:sz w:val="22"/>
          <w:szCs w:val="22"/>
          <w:lang w:eastAsia="en-GB"/>
        </w:rPr>
        <w:t>8. Conclusion</w:t>
      </w:r>
      <w:bookmarkEnd w:id="31"/>
    </w:p>
    <w:p w14:paraId="0E82022F" w14:textId="77777777" w:rsidR="0020222F" w:rsidRPr="0073343D" w:rsidRDefault="0020222F" w:rsidP="002C276E">
      <w:pPr>
        <w:spacing w:line="360" w:lineRule="auto"/>
        <w:jc w:val="both"/>
        <w:rPr>
          <w:rFonts w:ascii="Arial" w:hAnsi="Arial" w:cs="Arial"/>
        </w:rPr>
      </w:pPr>
      <w:r w:rsidRPr="0073343D">
        <w:rPr>
          <w:rFonts w:ascii="Arial" w:hAnsi="Arial" w:cs="Arial"/>
        </w:rPr>
        <w:t>This report has critically discussed why stakeholder engagement is key to the effective implementation of the StaySmart+ service within Marriott international. It started by examining the organisational environment and external factors and how the global operations, technological advancement and the evolving customer expectations present both opportunities and threats to the project. The definition and classification of internal and external stakeholders revealed how complicated it becomes to balance the interests of various people and especially in a global hospitality environment.</w:t>
      </w:r>
    </w:p>
    <w:p w14:paraId="63238A40" w14:textId="77777777" w:rsidR="0020222F" w:rsidRPr="0073343D" w:rsidRDefault="0020222F" w:rsidP="002C276E">
      <w:pPr>
        <w:spacing w:line="360" w:lineRule="auto"/>
        <w:jc w:val="both"/>
        <w:rPr>
          <w:rFonts w:ascii="Arial" w:hAnsi="Arial" w:cs="Arial"/>
        </w:rPr>
      </w:pPr>
      <w:r w:rsidRPr="0073343D">
        <w:rPr>
          <w:rFonts w:ascii="Arial" w:hAnsi="Arial" w:cs="Arial"/>
        </w:rPr>
        <w:t>The report also examined the roles and responsibilities of the key stakeholders with the importance of coordination between the various departments including the IT, management, employees and marketing to guarantee effective service delivery. The implementation of the stakeholder engagement models, the stakeholder matrix, RACI model, and the structured communication strategies, demonstrated the way effective planning can make the process of accountability, confusion, and collaboration better.</w:t>
      </w:r>
    </w:p>
    <w:p w14:paraId="1A19F854" w14:textId="14B4BFD7" w:rsidR="0020222F" w:rsidRPr="0073343D" w:rsidRDefault="0020222F" w:rsidP="002C276E">
      <w:pPr>
        <w:spacing w:line="360" w:lineRule="auto"/>
        <w:jc w:val="both"/>
        <w:rPr>
          <w:rFonts w:ascii="Arial" w:hAnsi="Arial" w:cs="Arial"/>
          <w:lang w:eastAsia="en-GB"/>
        </w:rPr>
      </w:pPr>
      <w:r w:rsidRPr="0073343D">
        <w:rPr>
          <w:rFonts w:ascii="Arial" w:hAnsi="Arial" w:cs="Arial"/>
          <w:lang w:eastAsia="en-GB"/>
        </w:rPr>
        <w:t xml:space="preserve">The stakeholder engagement process, especially, when using the 4C’s model, was critically </w:t>
      </w:r>
      <w:r w:rsidR="002C276E" w:rsidRPr="0073343D">
        <w:rPr>
          <w:rFonts w:ascii="Arial" w:hAnsi="Arial" w:cs="Arial"/>
          <w:lang w:eastAsia="en-GB"/>
        </w:rPr>
        <w:t>analysed</w:t>
      </w:r>
      <w:r w:rsidRPr="0073343D">
        <w:rPr>
          <w:rFonts w:ascii="Arial" w:hAnsi="Arial" w:cs="Arial"/>
          <w:lang w:eastAsia="en-GB"/>
        </w:rPr>
        <w:t>, and the role of communication, collaboration, consultation, and commitment in stakeholder alignment and decreasing resistance was identified. Although all these strategies have distinct advantages, the report also admitted possible drawbacks, such as cost, complexity, and the difficulty in dealing with the stakeholders in a variety of cultural and regulatory contexts.</w:t>
      </w:r>
    </w:p>
    <w:p w14:paraId="37786A1E" w14:textId="4A5FB211" w:rsidR="00526709" w:rsidRPr="0073343D" w:rsidRDefault="002C276E" w:rsidP="002C276E">
      <w:pPr>
        <w:spacing w:line="360" w:lineRule="auto"/>
        <w:jc w:val="both"/>
        <w:rPr>
          <w:rFonts w:ascii="Arial" w:hAnsi="Arial" w:cs="Arial"/>
          <w:lang w:eastAsia="en-GB"/>
        </w:rPr>
      </w:pPr>
      <w:r w:rsidRPr="0073343D">
        <w:rPr>
          <w:rFonts w:ascii="Arial" w:hAnsi="Arial" w:cs="Arial"/>
          <w:lang w:eastAsia="en-GB"/>
        </w:rPr>
        <w:t>Overall</w:t>
      </w:r>
      <w:r w:rsidR="0020222F" w:rsidRPr="0073343D">
        <w:rPr>
          <w:rFonts w:ascii="Arial" w:hAnsi="Arial" w:cs="Arial"/>
          <w:lang w:eastAsia="en-GB"/>
        </w:rPr>
        <w:t xml:space="preserve">, the results indicate that successful stakeholder engagement is a driving force behind the successful projects. Upon strategic management, it helps to make better decisions, create better customer experience and boost organisational performance. </w:t>
      </w:r>
      <w:r w:rsidR="0020222F" w:rsidRPr="0073343D">
        <w:rPr>
          <w:rFonts w:ascii="Arial" w:hAnsi="Arial" w:cs="Arial"/>
          <w:lang w:eastAsia="en-GB"/>
        </w:rPr>
        <w:lastRenderedPageBreak/>
        <w:t>In the example of the StaySmart+ the possibility to mobilize the stakeholders will have a direct impact on the success of the service rollout, which will support its significance as a vital element of sustainable competitive advantage.</w:t>
      </w:r>
    </w:p>
    <w:p w14:paraId="397895EB" w14:textId="77777777" w:rsidR="002C276E" w:rsidRPr="0073343D" w:rsidRDefault="002C276E" w:rsidP="002C276E">
      <w:pPr>
        <w:spacing w:line="360" w:lineRule="auto"/>
        <w:jc w:val="both"/>
        <w:rPr>
          <w:rFonts w:ascii="Arial" w:hAnsi="Arial" w:cs="Arial"/>
          <w:lang w:eastAsia="en-GB"/>
        </w:rPr>
      </w:pPr>
    </w:p>
    <w:p w14:paraId="70124407" w14:textId="77777777" w:rsidR="002C276E" w:rsidRPr="0073343D" w:rsidRDefault="002C276E" w:rsidP="002C276E">
      <w:pPr>
        <w:spacing w:line="360" w:lineRule="auto"/>
        <w:jc w:val="both"/>
        <w:rPr>
          <w:rFonts w:ascii="Arial" w:hAnsi="Arial" w:cs="Arial"/>
          <w:lang w:eastAsia="en-GB"/>
        </w:rPr>
      </w:pPr>
    </w:p>
    <w:p w14:paraId="37A35EA8" w14:textId="77777777" w:rsidR="002C276E" w:rsidRPr="0073343D" w:rsidRDefault="002C276E" w:rsidP="002C276E">
      <w:pPr>
        <w:spacing w:line="360" w:lineRule="auto"/>
        <w:jc w:val="both"/>
        <w:rPr>
          <w:rFonts w:ascii="Arial" w:hAnsi="Arial" w:cs="Arial"/>
          <w:lang w:eastAsia="en-GB"/>
        </w:rPr>
      </w:pPr>
    </w:p>
    <w:p w14:paraId="0A7359DA" w14:textId="77777777" w:rsidR="002C276E" w:rsidRPr="0073343D" w:rsidRDefault="002C276E" w:rsidP="002C276E">
      <w:pPr>
        <w:spacing w:line="360" w:lineRule="auto"/>
        <w:jc w:val="both"/>
        <w:rPr>
          <w:rFonts w:ascii="Arial" w:hAnsi="Arial" w:cs="Arial"/>
          <w:lang w:eastAsia="en-GB"/>
        </w:rPr>
      </w:pPr>
    </w:p>
    <w:p w14:paraId="7A998221" w14:textId="77777777" w:rsidR="002C276E" w:rsidRPr="0073343D" w:rsidRDefault="002C276E" w:rsidP="002C276E">
      <w:pPr>
        <w:spacing w:line="360" w:lineRule="auto"/>
        <w:jc w:val="both"/>
        <w:rPr>
          <w:rFonts w:ascii="Arial" w:hAnsi="Arial" w:cs="Arial"/>
          <w:lang w:eastAsia="en-GB"/>
        </w:rPr>
      </w:pPr>
    </w:p>
    <w:p w14:paraId="2CE9E972" w14:textId="77777777" w:rsidR="002C276E" w:rsidRPr="0073343D" w:rsidRDefault="002C276E" w:rsidP="002C276E">
      <w:pPr>
        <w:spacing w:line="360" w:lineRule="auto"/>
        <w:jc w:val="both"/>
        <w:rPr>
          <w:rFonts w:ascii="Arial" w:hAnsi="Arial" w:cs="Arial"/>
          <w:lang w:eastAsia="en-GB"/>
        </w:rPr>
      </w:pPr>
    </w:p>
    <w:p w14:paraId="32BE4C0B" w14:textId="77777777" w:rsidR="002C276E" w:rsidRPr="0073343D" w:rsidRDefault="002C276E" w:rsidP="002C276E">
      <w:pPr>
        <w:spacing w:line="360" w:lineRule="auto"/>
        <w:jc w:val="both"/>
        <w:rPr>
          <w:rFonts w:ascii="Arial" w:hAnsi="Arial" w:cs="Arial"/>
          <w:lang w:eastAsia="en-GB"/>
        </w:rPr>
      </w:pPr>
    </w:p>
    <w:p w14:paraId="1FA8743A" w14:textId="77777777" w:rsidR="002C276E" w:rsidRPr="0073343D" w:rsidRDefault="002C276E" w:rsidP="002C276E">
      <w:pPr>
        <w:spacing w:line="360" w:lineRule="auto"/>
        <w:jc w:val="both"/>
        <w:rPr>
          <w:rFonts w:ascii="Arial" w:hAnsi="Arial" w:cs="Arial"/>
          <w:lang w:eastAsia="en-GB"/>
        </w:rPr>
      </w:pPr>
    </w:p>
    <w:p w14:paraId="667A93F0" w14:textId="77777777" w:rsidR="002C276E" w:rsidRPr="0073343D" w:rsidRDefault="002C276E" w:rsidP="002C276E">
      <w:pPr>
        <w:spacing w:line="360" w:lineRule="auto"/>
        <w:jc w:val="both"/>
        <w:rPr>
          <w:rFonts w:ascii="Arial" w:hAnsi="Arial" w:cs="Arial"/>
          <w:lang w:eastAsia="en-GB"/>
        </w:rPr>
      </w:pPr>
    </w:p>
    <w:p w14:paraId="61DB396E" w14:textId="77777777" w:rsidR="002C276E" w:rsidRPr="0073343D" w:rsidRDefault="002C276E" w:rsidP="002C276E">
      <w:pPr>
        <w:spacing w:line="360" w:lineRule="auto"/>
        <w:jc w:val="both"/>
        <w:rPr>
          <w:rFonts w:ascii="Arial" w:hAnsi="Arial" w:cs="Arial"/>
          <w:lang w:eastAsia="en-GB"/>
        </w:rPr>
      </w:pPr>
    </w:p>
    <w:p w14:paraId="07860B0A" w14:textId="77777777" w:rsidR="002C276E" w:rsidRPr="0073343D" w:rsidRDefault="002C276E" w:rsidP="002C276E">
      <w:pPr>
        <w:spacing w:line="360" w:lineRule="auto"/>
        <w:jc w:val="both"/>
        <w:rPr>
          <w:rFonts w:ascii="Arial" w:hAnsi="Arial" w:cs="Arial"/>
          <w:lang w:eastAsia="en-GB"/>
        </w:rPr>
      </w:pPr>
    </w:p>
    <w:p w14:paraId="20F7CD84" w14:textId="77777777" w:rsidR="002C276E" w:rsidRPr="0073343D" w:rsidRDefault="002C276E" w:rsidP="002C276E">
      <w:pPr>
        <w:spacing w:line="360" w:lineRule="auto"/>
        <w:jc w:val="both"/>
        <w:rPr>
          <w:rFonts w:ascii="Arial" w:hAnsi="Arial" w:cs="Arial"/>
          <w:lang w:eastAsia="en-GB"/>
        </w:rPr>
      </w:pPr>
    </w:p>
    <w:p w14:paraId="10D868D8" w14:textId="77777777" w:rsidR="002C276E" w:rsidRPr="0073343D" w:rsidRDefault="002C276E" w:rsidP="002C276E">
      <w:pPr>
        <w:spacing w:line="360" w:lineRule="auto"/>
        <w:jc w:val="both"/>
        <w:rPr>
          <w:rFonts w:ascii="Arial" w:hAnsi="Arial" w:cs="Arial"/>
          <w:lang w:eastAsia="en-GB"/>
        </w:rPr>
      </w:pPr>
    </w:p>
    <w:p w14:paraId="3FF63F89" w14:textId="77777777" w:rsidR="002C276E" w:rsidRPr="0073343D" w:rsidRDefault="002C276E" w:rsidP="002C276E">
      <w:pPr>
        <w:spacing w:line="360" w:lineRule="auto"/>
        <w:jc w:val="both"/>
        <w:rPr>
          <w:rFonts w:ascii="Arial" w:hAnsi="Arial" w:cs="Arial"/>
          <w:lang w:eastAsia="en-GB"/>
        </w:rPr>
      </w:pPr>
    </w:p>
    <w:p w14:paraId="72C3CC7A" w14:textId="77777777" w:rsidR="002C276E" w:rsidRPr="0073343D" w:rsidRDefault="002C276E" w:rsidP="002C276E">
      <w:pPr>
        <w:spacing w:line="360" w:lineRule="auto"/>
        <w:jc w:val="both"/>
        <w:rPr>
          <w:rFonts w:ascii="Arial" w:hAnsi="Arial" w:cs="Arial"/>
          <w:lang w:eastAsia="en-GB"/>
        </w:rPr>
      </w:pPr>
    </w:p>
    <w:p w14:paraId="74AB1B46" w14:textId="77777777" w:rsidR="002C276E" w:rsidRDefault="002C276E" w:rsidP="002C276E">
      <w:pPr>
        <w:spacing w:line="360" w:lineRule="auto"/>
        <w:jc w:val="both"/>
        <w:rPr>
          <w:rFonts w:ascii="Arial" w:hAnsi="Arial" w:cs="Arial"/>
          <w:lang w:eastAsia="en-GB"/>
        </w:rPr>
      </w:pPr>
    </w:p>
    <w:p w14:paraId="4A0FA247" w14:textId="77777777" w:rsidR="0084191C" w:rsidRDefault="0084191C" w:rsidP="002C276E">
      <w:pPr>
        <w:spacing w:line="360" w:lineRule="auto"/>
        <w:jc w:val="both"/>
        <w:rPr>
          <w:rFonts w:ascii="Arial" w:hAnsi="Arial" w:cs="Arial"/>
          <w:lang w:eastAsia="en-GB"/>
        </w:rPr>
      </w:pPr>
    </w:p>
    <w:p w14:paraId="7DBFB7A9" w14:textId="77777777" w:rsidR="0084191C" w:rsidRDefault="0084191C" w:rsidP="002C276E">
      <w:pPr>
        <w:spacing w:line="360" w:lineRule="auto"/>
        <w:jc w:val="both"/>
        <w:rPr>
          <w:rFonts w:ascii="Arial" w:hAnsi="Arial" w:cs="Arial"/>
          <w:lang w:eastAsia="en-GB"/>
        </w:rPr>
      </w:pPr>
    </w:p>
    <w:p w14:paraId="736F7FB7" w14:textId="77777777" w:rsidR="0084191C" w:rsidRDefault="0084191C" w:rsidP="002C276E">
      <w:pPr>
        <w:spacing w:line="360" w:lineRule="auto"/>
        <w:jc w:val="both"/>
        <w:rPr>
          <w:rFonts w:ascii="Arial" w:hAnsi="Arial" w:cs="Arial"/>
          <w:lang w:eastAsia="en-GB"/>
        </w:rPr>
      </w:pPr>
    </w:p>
    <w:p w14:paraId="122E63C4" w14:textId="77777777" w:rsidR="0084191C" w:rsidRDefault="0084191C" w:rsidP="002C276E">
      <w:pPr>
        <w:spacing w:line="360" w:lineRule="auto"/>
        <w:jc w:val="both"/>
        <w:rPr>
          <w:rFonts w:ascii="Arial" w:hAnsi="Arial" w:cs="Arial"/>
          <w:lang w:eastAsia="en-GB"/>
        </w:rPr>
      </w:pPr>
    </w:p>
    <w:p w14:paraId="2A53FA11" w14:textId="77777777" w:rsidR="0084191C" w:rsidRDefault="0084191C" w:rsidP="002C276E">
      <w:pPr>
        <w:spacing w:line="360" w:lineRule="auto"/>
        <w:jc w:val="both"/>
        <w:rPr>
          <w:rFonts w:ascii="Arial" w:hAnsi="Arial" w:cs="Arial"/>
          <w:lang w:eastAsia="en-GB"/>
        </w:rPr>
      </w:pPr>
    </w:p>
    <w:p w14:paraId="019FBF17" w14:textId="77777777" w:rsidR="0084191C" w:rsidRDefault="0084191C" w:rsidP="002C276E">
      <w:pPr>
        <w:spacing w:line="360" w:lineRule="auto"/>
        <w:jc w:val="both"/>
        <w:rPr>
          <w:rFonts w:ascii="Arial" w:hAnsi="Arial" w:cs="Arial"/>
          <w:lang w:eastAsia="en-GB"/>
        </w:rPr>
      </w:pPr>
    </w:p>
    <w:p w14:paraId="6275CFC9" w14:textId="77777777" w:rsidR="0084191C" w:rsidRDefault="0084191C" w:rsidP="002C276E">
      <w:pPr>
        <w:spacing w:line="360" w:lineRule="auto"/>
        <w:jc w:val="both"/>
        <w:rPr>
          <w:rFonts w:ascii="Arial" w:hAnsi="Arial" w:cs="Arial"/>
          <w:lang w:eastAsia="en-GB"/>
        </w:rPr>
      </w:pPr>
    </w:p>
    <w:p w14:paraId="7AF82B14" w14:textId="77777777" w:rsidR="0084191C" w:rsidRDefault="0084191C" w:rsidP="002C276E">
      <w:pPr>
        <w:spacing w:line="360" w:lineRule="auto"/>
        <w:jc w:val="both"/>
        <w:rPr>
          <w:rFonts w:ascii="Arial" w:hAnsi="Arial" w:cs="Arial"/>
          <w:lang w:eastAsia="en-GB"/>
        </w:rPr>
      </w:pPr>
    </w:p>
    <w:p w14:paraId="22C210CF" w14:textId="77777777" w:rsidR="0084191C" w:rsidRDefault="0084191C" w:rsidP="002C276E">
      <w:pPr>
        <w:spacing w:line="360" w:lineRule="auto"/>
        <w:jc w:val="both"/>
        <w:rPr>
          <w:rFonts w:ascii="Arial" w:hAnsi="Arial" w:cs="Arial"/>
          <w:lang w:eastAsia="en-GB"/>
        </w:rPr>
      </w:pPr>
    </w:p>
    <w:p w14:paraId="1E667F1D" w14:textId="77777777" w:rsidR="0084191C" w:rsidRPr="0073343D" w:rsidRDefault="0084191C" w:rsidP="002C276E">
      <w:pPr>
        <w:spacing w:line="360" w:lineRule="auto"/>
        <w:jc w:val="both"/>
        <w:rPr>
          <w:rFonts w:ascii="Arial" w:hAnsi="Arial" w:cs="Arial"/>
          <w:lang w:eastAsia="en-GB"/>
        </w:rPr>
      </w:pPr>
    </w:p>
    <w:p w14:paraId="218BC802" w14:textId="6AAAA83F" w:rsidR="00526709" w:rsidRPr="00D14CA9" w:rsidRDefault="00526709" w:rsidP="002C276E">
      <w:pPr>
        <w:pStyle w:val="Heading1"/>
        <w:rPr>
          <w:rFonts w:ascii="Arial" w:eastAsia="Times New Roman" w:hAnsi="Arial" w:cs="Arial"/>
          <w:b/>
          <w:bCs/>
          <w:sz w:val="22"/>
          <w:szCs w:val="22"/>
          <w:lang w:eastAsia="en-GB"/>
        </w:rPr>
      </w:pPr>
      <w:bookmarkStart w:id="32" w:name="_Toc227599029"/>
      <w:r w:rsidRPr="00D14CA9">
        <w:rPr>
          <w:rFonts w:ascii="Arial" w:eastAsia="Times New Roman" w:hAnsi="Arial" w:cs="Arial"/>
          <w:b/>
          <w:bCs/>
          <w:sz w:val="22"/>
          <w:szCs w:val="22"/>
          <w:lang w:eastAsia="en-GB"/>
        </w:rPr>
        <w:lastRenderedPageBreak/>
        <w:t>9. References</w:t>
      </w:r>
      <w:bookmarkEnd w:id="32"/>
    </w:p>
    <w:p w14:paraId="543A8F3F" w14:textId="77777777" w:rsidR="002C276E" w:rsidRPr="0073343D" w:rsidRDefault="002C276E" w:rsidP="002C276E">
      <w:pPr>
        <w:pStyle w:val="NormalWeb"/>
        <w:spacing w:line="360" w:lineRule="auto"/>
        <w:rPr>
          <w:rFonts w:ascii="Arial" w:hAnsi="Arial" w:cs="Arial"/>
          <w:color w:val="000000" w:themeColor="text1"/>
        </w:rPr>
      </w:pPr>
      <w:r w:rsidRPr="0073343D">
        <w:rPr>
          <w:rFonts w:ascii="Arial" w:hAnsi="Arial" w:cs="Arial"/>
          <w:color w:val="000000" w:themeColor="text1"/>
        </w:rPr>
        <w:t xml:space="preserve">Bapuji, H., Patel, C., </w:t>
      </w:r>
      <w:proofErr w:type="spellStart"/>
      <w:r w:rsidRPr="0073343D">
        <w:rPr>
          <w:rFonts w:ascii="Arial" w:hAnsi="Arial" w:cs="Arial"/>
          <w:color w:val="000000" w:themeColor="text1"/>
        </w:rPr>
        <w:t>Ertug</w:t>
      </w:r>
      <w:proofErr w:type="spellEnd"/>
      <w:r w:rsidRPr="0073343D">
        <w:rPr>
          <w:rFonts w:ascii="Arial" w:hAnsi="Arial" w:cs="Arial"/>
          <w:color w:val="000000" w:themeColor="text1"/>
        </w:rPr>
        <w:t>, G. and Allen, D. (2020) ‘Corona crisis and inequality: Why management research needs a societal turn’,</w:t>
      </w:r>
      <w:r w:rsidRPr="0073343D">
        <w:rPr>
          <w:rStyle w:val="apple-converted-space"/>
          <w:rFonts w:ascii="Arial" w:eastAsiaTheme="majorEastAsia" w:hAnsi="Arial" w:cs="Arial"/>
          <w:color w:val="000000" w:themeColor="text1"/>
        </w:rPr>
        <w:t> </w:t>
      </w:r>
      <w:r w:rsidRPr="0073343D">
        <w:rPr>
          <w:rStyle w:val="Emphasis"/>
          <w:rFonts w:ascii="Arial" w:eastAsiaTheme="majorEastAsia" w:hAnsi="Arial" w:cs="Arial"/>
          <w:color w:val="000000" w:themeColor="text1"/>
        </w:rPr>
        <w:t>Journal of Management</w:t>
      </w:r>
      <w:r w:rsidRPr="0073343D">
        <w:rPr>
          <w:rFonts w:ascii="Arial" w:hAnsi="Arial" w:cs="Arial"/>
          <w:color w:val="000000" w:themeColor="text1"/>
        </w:rPr>
        <w:t>, 46(7), pp. 1205–1222.</w:t>
      </w:r>
    </w:p>
    <w:p w14:paraId="659641FF" w14:textId="77777777" w:rsidR="002C276E" w:rsidRPr="0073343D" w:rsidRDefault="002C276E" w:rsidP="002C276E">
      <w:pPr>
        <w:pStyle w:val="NormalWeb"/>
        <w:spacing w:line="360" w:lineRule="auto"/>
        <w:rPr>
          <w:rFonts w:ascii="Arial" w:hAnsi="Arial" w:cs="Arial"/>
          <w:color w:val="000000" w:themeColor="text1"/>
        </w:rPr>
      </w:pPr>
      <w:r w:rsidRPr="0073343D">
        <w:rPr>
          <w:rFonts w:ascii="Arial" w:hAnsi="Arial" w:cs="Arial"/>
          <w:color w:val="000000" w:themeColor="text1"/>
        </w:rPr>
        <w:t>Bryson, J.M. (2021)</w:t>
      </w:r>
      <w:r w:rsidRPr="0073343D">
        <w:rPr>
          <w:rStyle w:val="apple-converted-space"/>
          <w:rFonts w:ascii="Arial" w:eastAsiaTheme="majorEastAsia" w:hAnsi="Arial" w:cs="Arial"/>
          <w:color w:val="000000" w:themeColor="text1"/>
        </w:rPr>
        <w:t> </w:t>
      </w:r>
      <w:r w:rsidRPr="0073343D">
        <w:rPr>
          <w:rStyle w:val="Emphasis"/>
          <w:rFonts w:ascii="Arial" w:eastAsiaTheme="majorEastAsia" w:hAnsi="Arial" w:cs="Arial"/>
          <w:color w:val="000000" w:themeColor="text1"/>
        </w:rPr>
        <w:t>Strategic Planning for Public and Nonprofit Organizations</w:t>
      </w:r>
      <w:r w:rsidRPr="0073343D">
        <w:rPr>
          <w:rFonts w:ascii="Arial" w:hAnsi="Arial" w:cs="Arial"/>
          <w:color w:val="000000" w:themeColor="text1"/>
        </w:rPr>
        <w:t xml:space="preserve">. 6th </w:t>
      </w:r>
      <w:proofErr w:type="spellStart"/>
      <w:r w:rsidRPr="0073343D">
        <w:rPr>
          <w:rFonts w:ascii="Arial" w:hAnsi="Arial" w:cs="Arial"/>
          <w:color w:val="000000" w:themeColor="text1"/>
        </w:rPr>
        <w:t>edn</w:t>
      </w:r>
      <w:proofErr w:type="spellEnd"/>
      <w:r w:rsidRPr="0073343D">
        <w:rPr>
          <w:rFonts w:ascii="Arial" w:hAnsi="Arial" w:cs="Arial"/>
          <w:color w:val="000000" w:themeColor="text1"/>
        </w:rPr>
        <w:t>. Hoboken: Wiley.</w:t>
      </w:r>
    </w:p>
    <w:p w14:paraId="506EB2DF" w14:textId="77777777" w:rsidR="002C276E" w:rsidRPr="0073343D" w:rsidRDefault="002C276E" w:rsidP="002C276E">
      <w:pPr>
        <w:pStyle w:val="NormalWeb"/>
        <w:spacing w:line="360" w:lineRule="auto"/>
        <w:rPr>
          <w:rFonts w:ascii="Arial" w:hAnsi="Arial" w:cs="Arial"/>
          <w:color w:val="000000" w:themeColor="text1"/>
        </w:rPr>
      </w:pPr>
      <w:r w:rsidRPr="0073343D">
        <w:rPr>
          <w:rFonts w:ascii="Arial" w:hAnsi="Arial" w:cs="Arial"/>
          <w:color w:val="000000" w:themeColor="text1"/>
        </w:rPr>
        <w:t>De Dreu, C.K.W. and Weingart, L.R. (2020) ‘Task versus relationship conflict, team performance, and team member satisfaction’,</w:t>
      </w:r>
      <w:r w:rsidRPr="0073343D">
        <w:rPr>
          <w:rStyle w:val="apple-converted-space"/>
          <w:rFonts w:ascii="Arial" w:eastAsiaTheme="majorEastAsia" w:hAnsi="Arial" w:cs="Arial"/>
          <w:color w:val="000000" w:themeColor="text1"/>
        </w:rPr>
        <w:t> </w:t>
      </w:r>
      <w:r w:rsidRPr="0073343D">
        <w:rPr>
          <w:rStyle w:val="Emphasis"/>
          <w:rFonts w:ascii="Arial" w:eastAsiaTheme="majorEastAsia" w:hAnsi="Arial" w:cs="Arial"/>
          <w:color w:val="000000" w:themeColor="text1"/>
        </w:rPr>
        <w:t>Journal of Applied Psychology</w:t>
      </w:r>
      <w:r w:rsidRPr="0073343D">
        <w:rPr>
          <w:rFonts w:ascii="Arial" w:hAnsi="Arial" w:cs="Arial"/>
          <w:color w:val="000000" w:themeColor="text1"/>
        </w:rPr>
        <w:t>, 105(3), pp. 261–275.</w:t>
      </w:r>
    </w:p>
    <w:p w14:paraId="41D0E9AE" w14:textId="77777777" w:rsidR="002C276E" w:rsidRPr="0073343D" w:rsidRDefault="002C276E" w:rsidP="002C276E">
      <w:pPr>
        <w:pStyle w:val="NormalWeb"/>
        <w:spacing w:line="360" w:lineRule="auto"/>
        <w:rPr>
          <w:rFonts w:ascii="Arial" w:hAnsi="Arial" w:cs="Arial"/>
          <w:color w:val="000000" w:themeColor="text1"/>
        </w:rPr>
      </w:pPr>
      <w:r w:rsidRPr="0073343D">
        <w:rPr>
          <w:rFonts w:ascii="Arial" w:hAnsi="Arial" w:cs="Arial"/>
          <w:color w:val="000000" w:themeColor="text1"/>
        </w:rPr>
        <w:t>Deloitte (2023)</w:t>
      </w:r>
      <w:r w:rsidRPr="0073343D">
        <w:rPr>
          <w:rStyle w:val="apple-converted-space"/>
          <w:rFonts w:ascii="Arial" w:eastAsiaTheme="majorEastAsia" w:hAnsi="Arial" w:cs="Arial"/>
          <w:color w:val="000000" w:themeColor="text1"/>
        </w:rPr>
        <w:t> </w:t>
      </w:r>
      <w:r w:rsidRPr="0073343D">
        <w:rPr>
          <w:rStyle w:val="Emphasis"/>
          <w:rFonts w:ascii="Arial" w:eastAsiaTheme="majorEastAsia" w:hAnsi="Arial" w:cs="Arial"/>
          <w:color w:val="000000" w:themeColor="text1"/>
        </w:rPr>
        <w:t>Travel and Hospitality Industry Outlook 2023</w:t>
      </w:r>
      <w:r w:rsidRPr="0073343D">
        <w:rPr>
          <w:rFonts w:ascii="Arial" w:hAnsi="Arial" w:cs="Arial"/>
          <w:color w:val="000000" w:themeColor="text1"/>
        </w:rPr>
        <w:t>. Available at:</w:t>
      </w:r>
      <w:r w:rsidRPr="0073343D">
        <w:rPr>
          <w:rStyle w:val="apple-converted-space"/>
          <w:rFonts w:ascii="Arial" w:eastAsiaTheme="majorEastAsia" w:hAnsi="Arial" w:cs="Arial"/>
          <w:color w:val="000000" w:themeColor="text1"/>
        </w:rPr>
        <w:t> </w:t>
      </w:r>
      <w:hyperlink r:id="rId8" w:tgtFrame="_new" w:history="1">
        <w:r w:rsidRPr="0073343D">
          <w:rPr>
            <w:rStyle w:val="Hyperlink"/>
            <w:rFonts w:ascii="Arial" w:eastAsiaTheme="majorEastAsia" w:hAnsi="Arial" w:cs="Arial"/>
            <w:color w:val="000000" w:themeColor="text1"/>
          </w:rPr>
          <w:t>https://www2.deloitte.com</w:t>
        </w:r>
      </w:hyperlink>
      <w:r w:rsidRPr="0073343D">
        <w:rPr>
          <w:rStyle w:val="apple-converted-space"/>
          <w:rFonts w:ascii="Arial" w:eastAsiaTheme="majorEastAsia" w:hAnsi="Arial" w:cs="Arial"/>
          <w:color w:val="000000" w:themeColor="text1"/>
        </w:rPr>
        <w:t> </w:t>
      </w:r>
      <w:r w:rsidRPr="0073343D">
        <w:rPr>
          <w:rFonts w:ascii="Arial" w:hAnsi="Arial" w:cs="Arial"/>
          <w:color w:val="000000" w:themeColor="text1"/>
        </w:rPr>
        <w:t>(Accessed: 19 April 2026).</w:t>
      </w:r>
    </w:p>
    <w:p w14:paraId="06A19BCB" w14:textId="77777777" w:rsidR="002C276E" w:rsidRPr="0073343D" w:rsidRDefault="002C276E" w:rsidP="002C276E">
      <w:pPr>
        <w:pStyle w:val="NormalWeb"/>
        <w:spacing w:line="360" w:lineRule="auto"/>
        <w:rPr>
          <w:rFonts w:ascii="Arial" w:hAnsi="Arial" w:cs="Arial"/>
          <w:color w:val="000000" w:themeColor="text1"/>
        </w:rPr>
      </w:pPr>
      <w:r w:rsidRPr="0073343D">
        <w:rPr>
          <w:rFonts w:ascii="Arial" w:hAnsi="Arial" w:cs="Arial"/>
          <w:color w:val="000000" w:themeColor="text1"/>
        </w:rPr>
        <w:t>Edelman (2022)</w:t>
      </w:r>
      <w:r w:rsidRPr="0073343D">
        <w:rPr>
          <w:rStyle w:val="apple-converted-space"/>
          <w:rFonts w:ascii="Arial" w:eastAsiaTheme="majorEastAsia" w:hAnsi="Arial" w:cs="Arial"/>
          <w:color w:val="000000" w:themeColor="text1"/>
        </w:rPr>
        <w:t> </w:t>
      </w:r>
      <w:r w:rsidRPr="0073343D">
        <w:rPr>
          <w:rStyle w:val="Emphasis"/>
          <w:rFonts w:ascii="Arial" w:eastAsiaTheme="majorEastAsia" w:hAnsi="Arial" w:cs="Arial"/>
          <w:color w:val="000000" w:themeColor="text1"/>
        </w:rPr>
        <w:t>Edelman Trust Barometer 2022</w:t>
      </w:r>
      <w:r w:rsidRPr="0073343D">
        <w:rPr>
          <w:rFonts w:ascii="Arial" w:hAnsi="Arial" w:cs="Arial"/>
          <w:color w:val="000000" w:themeColor="text1"/>
        </w:rPr>
        <w:t>. Available at:</w:t>
      </w:r>
      <w:r w:rsidRPr="0073343D">
        <w:rPr>
          <w:rStyle w:val="apple-converted-space"/>
          <w:rFonts w:ascii="Arial" w:eastAsiaTheme="majorEastAsia" w:hAnsi="Arial" w:cs="Arial"/>
          <w:color w:val="000000" w:themeColor="text1"/>
        </w:rPr>
        <w:t> </w:t>
      </w:r>
      <w:hyperlink r:id="rId9" w:tgtFrame="_new" w:history="1">
        <w:r w:rsidRPr="0073343D">
          <w:rPr>
            <w:rStyle w:val="Hyperlink"/>
            <w:rFonts w:ascii="Arial" w:eastAsiaTheme="majorEastAsia" w:hAnsi="Arial" w:cs="Arial"/>
            <w:color w:val="000000" w:themeColor="text1"/>
          </w:rPr>
          <w:t>https://www.edelman.com</w:t>
        </w:r>
      </w:hyperlink>
      <w:r w:rsidRPr="0073343D">
        <w:rPr>
          <w:rStyle w:val="apple-converted-space"/>
          <w:rFonts w:ascii="Arial" w:eastAsiaTheme="majorEastAsia" w:hAnsi="Arial" w:cs="Arial"/>
          <w:color w:val="000000" w:themeColor="text1"/>
        </w:rPr>
        <w:t> </w:t>
      </w:r>
      <w:r w:rsidRPr="0073343D">
        <w:rPr>
          <w:rFonts w:ascii="Arial" w:hAnsi="Arial" w:cs="Arial"/>
          <w:color w:val="000000" w:themeColor="text1"/>
        </w:rPr>
        <w:t>(Accessed: 21 April 2026).</w:t>
      </w:r>
    </w:p>
    <w:p w14:paraId="00E27D96" w14:textId="77777777" w:rsidR="002C276E" w:rsidRPr="0073343D" w:rsidRDefault="002C276E" w:rsidP="002C276E">
      <w:pPr>
        <w:pStyle w:val="NormalWeb"/>
        <w:spacing w:line="360" w:lineRule="auto"/>
        <w:rPr>
          <w:rFonts w:ascii="Arial" w:hAnsi="Arial" w:cs="Arial"/>
          <w:color w:val="000000" w:themeColor="text1"/>
        </w:rPr>
      </w:pPr>
      <w:r w:rsidRPr="0073343D">
        <w:rPr>
          <w:rFonts w:ascii="Arial" w:hAnsi="Arial" w:cs="Arial"/>
          <w:color w:val="000000" w:themeColor="text1"/>
        </w:rPr>
        <w:t>European Commission (2022)</w:t>
      </w:r>
      <w:r w:rsidRPr="0073343D">
        <w:rPr>
          <w:rStyle w:val="apple-converted-space"/>
          <w:rFonts w:ascii="Arial" w:eastAsiaTheme="majorEastAsia" w:hAnsi="Arial" w:cs="Arial"/>
          <w:color w:val="000000" w:themeColor="text1"/>
        </w:rPr>
        <w:t> </w:t>
      </w:r>
      <w:r w:rsidRPr="0073343D">
        <w:rPr>
          <w:rStyle w:val="Emphasis"/>
          <w:rFonts w:ascii="Arial" w:eastAsiaTheme="majorEastAsia" w:hAnsi="Arial" w:cs="Arial"/>
          <w:color w:val="000000" w:themeColor="text1"/>
        </w:rPr>
        <w:t>Data protection and privacy in the EU</w:t>
      </w:r>
      <w:r w:rsidRPr="0073343D">
        <w:rPr>
          <w:rFonts w:ascii="Arial" w:hAnsi="Arial" w:cs="Arial"/>
          <w:color w:val="000000" w:themeColor="text1"/>
        </w:rPr>
        <w:t>. Available at:</w:t>
      </w:r>
      <w:r w:rsidRPr="0073343D">
        <w:rPr>
          <w:rStyle w:val="apple-converted-space"/>
          <w:rFonts w:ascii="Arial" w:eastAsiaTheme="majorEastAsia" w:hAnsi="Arial" w:cs="Arial"/>
          <w:color w:val="000000" w:themeColor="text1"/>
        </w:rPr>
        <w:t> </w:t>
      </w:r>
      <w:hyperlink r:id="rId10" w:tgtFrame="_new" w:history="1">
        <w:r w:rsidRPr="0073343D">
          <w:rPr>
            <w:rStyle w:val="Hyperlink"/>
            <w:rFonts w:ascii="Arial" w:eastAsiaTheme="majorEastAsia" w:hAnsi="Arial" w:cs="Arial"/>
            <w:color w:val="000000" w:themeColor="text1"/>
          </w:rPr>
          <w:t>https://ec.europa.eu</w:t>
        </w:r>
      </w:hyperlink>
      <w:r w:rsidRPr="0073343D">
        <w:rPr>
          <w:rStyle w:val="apple-converted-space"/>
          <w:rFonts w:ascii="Arial" w:eastAsiaTheme="majorEastAsia" w:hAnsi="Arial" w:cs="Arial"/>
          <w:color w:val="000000" w:themeColor="text1"/>
        </w:rPr>
        <w:t> </w:t>
      </w:r>
      <w:r w:rsidRPr="0073343D">
        <w:rPr>
          <w:rFonts w:ascii="Arial" w:hAnsi="Arial" w:cs="Arial"/>
          <w:color w:val="000000" w:themeColor="text1"/>
        </w:rPr>
        <w:t>(Accessed: 18 April 2026).</w:t>
      </w:r>
    </w:p>
    <w:p w14:paraId="0BF897DF" w14:textId="77777777" w:rsidR="002C276E" w:rsidRPr="0073343D" w:rsidRDefault="002C276E" w:rsidP="002C276E">
      <w:pPr>
        <w:pStyle w:val="NormalWeb"/>
        <w:spacing w:line="360" w:lineRule="auto"/>
        <w:rPr>
          <w:rFonts w:ascii="Arial" w:hAnsi="Arial" w:cs="Arial"/>
          <w:color w:val="000000" w:themeColor="text1"/>
        </w:rPr>
      </w:pPr>
      <w:r w:rsidRPr="0073343D">
        <w:rPr>
          <w:rFonts w:ascii="Arial" w:hAnsi="Arial" w:cs="Arial"/>
          <w:color w:val="000000" w:themeColor="text1"/>
        </w:rPr>
        <w:t>González-Rodríguez, M.R., Díaz-Fernández, M.C. and Biagio, S. (2020) ‘The impact of stakeholder engagement on hospitality performance’,</w:t>
      </w:r>
      <w:r w:rsidRPr="0073343D">
        <w:rPr>
          <w:rStyle w:val="apple-converted-space"/>
          <w:rFonts w:ascii="Arial" w:eastAsiaTheme="majorEastAsia" w:hAnsi="Arial" w:cs="Arial"/>
          <w:color w:val="000000" w:themeColor="text1"/>
        </w:rPr>
        <w:t> </w:t>
      </w:r>
      <w:r w:rsidRPr="0073343D">
        <w:rPr>
          <w:rStyle w:val="Emphasis"/>
          <w:rFonts w:ascii="Arial" w:eastAsiaTheme="majorEastAsia" w:hAnsi="Arial" w:cs="Arial"/>
          <w:color w:val="000000" w:themeColor="text1"/>
        </w:rPr>
        <w:t>Sustainability</w:t>
      </w:r>
      <w:r w:rsidRPr="0073343D">
        <w:rPr>
          <w:rFonts w:ascii="Arial" w:hAnsi="Arial" w:cs="Arial"/>
          <w:color w:val="000000" w:themeColor="text1"/>
        </w:rPr>
        <w:t>, 12(9), pp. 1–15.</w:t>
      </w:r>
    </w:p>
    <w:p w14:paraId="5AE6F837" w14:textId="77777777" w:rsidR="002C276E" w:rsidRPr="0073343D" w:rsidRDefault="002C276E" w:rsidP="002C276E">
      <w:pPr>
        <w:pStyle w:val="NormalWeb"/>
        <w:spacing w:line="360" w:lineRule="auto"/>
        <w:rPr>
          <w:rFonts w:ascii="Arial" w:hAnsi="Arial" w:cs="Arial"/>
          <w:color w:val="000000" w:themeColor="text1"/>
        </w:rPr>
      </w:pPr>
      <w:r w:rsidRPr="0073343D">
        <w:rPr>
          <w:rFonts w:ascii="Arial" w:hAnsi="Arial" w:cs="Arial"/>
          <w:color w:val="000000" w:themeColor="text1"/>
        </w:rPr>
        <w:t>Greenwood, M. (2020) ‘Stakeholder engagement: Beyond the myth of corporate responsibility’,</w:t>
      </w:r>
      <w:r w:rsidRPr="0073343D">
        <w:rPr>
          <w:rStyle w:val="apple-converted-space"/>
          <w:rFonts w:ascii="Arial" w:eastAsiaTheme="majorEastAsia" w:hAnsi="Arial" w:cs="Arial"/>
          <w:color w:val="000000" w:themeColor="text1"/>
        </w:rPr>
        <w:t> </w:t>
      </w:r>
      <w:r w:rsidRPr="0073343D">
        <w:rPr>
          <w:rStyle w:val="Emphasis"/>
          <w:rFonts w:ascii="Arial" w:eastAsiaTheme="majorEastAsia" w:hAnsi="Arial" w:cs="Arial"/>
          <w:color w:val="000000" w:themeColor="text1"/>
        </w:rPr>
        <w:t>Journal of Business Ethics</w:t>
      </w:r>
      <w:r w:rsidRPr="0073343D">
        <w:rPr>
          <w:rFonts w:ascii="Arial" w:hAnsi="Arial" w:cs="Arial"/>
          <w:color w:val="000000" w:themeColor="text1"/>
        </w:rPr>
        <w:t>, 74(4), pp. 315–327.</w:t>
      </w:r>
    </w:p>
    <w:p w14:paraId="69CD2FC8" w14:textId="77777777" w:rsidR="002C276E" w:rsidRPr="0073343D" w:rsidRDefault="002C276E" w:rsidP="002C276E">
      <w:pPr>
        <w:pStyle w:val="NormalWeb"/>
        <w:spacing w:line="360" w:lineRule="auto"/>
        <w:rPr>
          <w:rFonts w:ascii="Arial" w:hAnsi="Arial" w:cs="Arial"/>
          <w:color w:val="000000" w:themeColor="text1"/>
        </w:rPr>
      </w:pPr>
      <w:r w:rsidRPr="0073343D">
        <w:rPr>
          <w:rFonts w:ascii="Arial" w:hAnsi="Arial" w:cs="Arial"/>
          <w:color w:val="000000" w:themeColor="text1"/>
        </w:rPr>
        <w:t>Harrison, J.S. and Wicks, A.C. (2021) ‘Stakeholder theory, value, and firm performance’,</w:t>
      </w:r>
      <w:r w:rsidRPr="0073343D">
        <w:rPr>
          <w:rStyle w:val="apple-converted-space"/>
          <w:rFonts w:ascii="Arial" w:eastAsiaTheme="majorEastAsia" w:hAnsi="Arial" w:cs="Arial"/>
          <w:color w:val="000000" w:themeColor="text1"/>
        </w:rPr>
        <w:t> </w:t>
      </w:r>
      <w:r w:rsidRPr="0073343D">
        <w:rPr>
          <w:rStyle w:val="Emphasis"/>
          <w:rFonts w:ascii="Arial" w:eastAsiaTheme="majorEastAsia" w:hAnsi="Arial" w:cs="Arial"/>
          <w:color w:val="000000" w:themeColor="text1"/>
        </w:rPr>
        <w:t>Business Ethics Quarterly</w:t>
      </w:r>
      <w:r w:rsidRPr="0073343D">
        <w:rPr>
          <w:rFonts w:ascii="Arial" w:hAnsi="Arial" w:cs="Arial"/>
          <w:color w:val="000000" w:themeColor="text1"/>
        </w:rPr>
        <w:t>, 31(2), pp. 1–27.</w:t>
      </w:r>
    </w:p>
    <w:p w14:paraId="7FAEED0F" w14:textId="77777777" w:rsidR="002C276E" w:rsidRPr="0073343D" w:rsidRDefault="002C276E" w:rsidP="002C276E">
      <w:pPr>
        <w:pStyle w:val="NormalWeb"/>
        <w:spacing w:line="360" w:lineRule="auto"/>
        <w:rPr>
          <w:rFonts w:ascii="Arial" w:hAnsi="Arial" w:cs="Arial"/>
          <w:color w:val="000000" w:themeColor="text1"/>
        </w:rPr>
      </w:pPr>
      <w:r w:rsidRPr="0073343D">
        <w:rPr>
          <w:rFonts w:ascii="Arial" w:hAnsi="Arial" w:cs="Arial"/>
          <w:color w:val="000000" w:themeColor="text1"/>
        </w:rPr>
        <w:t xml:space="preserve">Karatepe, O.M., </w:t>
      </w:r>
      <w:proofErr w:type="spellStart"/>
      <w:r w:rsidRPr="0073343D">
        <w:rPr>
          <w:rFonts w:ascii="Arial" w:hAnsi="Arial" w:cs="Arial"/>
          <w:color w:val="000000" w:themeColor="text1"/>
        </w:rPr>
        <w:t>Rezapouraghdam</w:t>
      </w:r>
      <w:proofErr w:type="spellEnd"/>
      <w:r w:rsidRPr="0073343D">
        <w:rPr>
          <w:rFonts w:ascii="Arial" w:hAnsi="Arial" w:cs="Arial"/>
          <w:color w:val="000000" w:themeColor="text1"/>
        </w:rPr>
        <w:t xml:space="preserve">, H. and </w:t>
      </w:r>
      <w:proofErr w:type="spellStart"/>
      <w:r w:rsidRPr="0073343D">
        <w:rPr>
          <w:rFonts w:ascii="Arial" w:hAnsi="Arial" w:cs="Arial"/>
          <w:color w:val="000000" w:themeColor="text1"/>
        </w:rPr>
        <w:t>Hassannia</w:t>
      </w:r>
      <w:proofErr w:type="spellEnd"/>
      <w:r w:rsidRPr="0073343D">
        <w:rPr>
          <w:rFonts w:ascii="Arial" w:hAnsi="Arial" w:cs="Arial"/>
          <w:color w:val="000000" w:themeColor="text1"/>
        </w:rPr>
        <w:t>, R. (2020) ‘Job insecurity, work engagement and their effects on hotel employees’,</w:t>
      </w:r>
      <w:r w:rsidRPr="0073343D">
        <w:rPr>
          <w:rStyle w:val="apple-converted-space"/>
          <w:rFonts w:ascii="Arial" w:eastAsiaTheme="majorEastAsia" w:hAnsi="Arial" w:cs="Arial"/>
          <w:color w:val="000000" w:themeColor="text1"/>
        </w:rPr>
        <w:t> </w:t>
      </w:r>
      <w:r w:rsidRPr="0073343D">
        <w:rPr>
          <w:rStyle w:val="Emphasis"/>
          <w:rFonts w:ascii="Arial" w:eastAsiaTheme="majorEastAsia" w:hAnsi="Arial" w:cs="Arial"/>
          <w:color w:val="000000" w:themeColor="text1"/>
        </w:rPr>
        <w:t>International Journal of Hospitality Management</w:t>
      </w:r>
      <w:r w:rsidRPr="0073343D">
        <w:rPr>
          <w:rFonts w:ascii="Arial" w:hAnsi="Arial" w:cs="Arial"/>
          <w:color w:val="000000" w:themeColor="text1"/>
        </w:rPr>
        <w:t>, 87, pp. 1–10.</w:t>
      </w:r>
    </w:p>
    <w:p w14:paraId="74C95DBE" w14:textId="77777777" w:rsidR="002C276E" w:rsidRPr="0073343D" w:rsidRDefault="002C276E" w:rsidP="002C276E">
      <w:pPr>
        <w:pStyle w:val="NormalWeb"/>
        <w:spacing w:line="360" w:lineRule="auto"/>
        <w:rPr>
          <w:rFonts w:ascii="Arial" w:hAnsi="Arial" w:cs="Arial"/>
          <w:color w:val="000000" w:themeColor="text1"/>
        </w:rPr>
      </w:pPr>
      <w:r w:rsidRPr="0073343D">
        <w:rPr>
          <w:rFonts w:ascii="Arial" w:hAnsi="Arial" w:cs="Arial"/>
          <w:color w:val="000000" w:themeColor="text1"/>
        </w:rPr>
        <w:lastRenderedPageBreak/>
        <w:t>Kerzner, H. (2022)</w:t>
      </w:r>
      <w:r w:rsidRPr="0073343D">
        <w:rPr>
          <w:rStyle w:val="apple-converted-space"/>
          <w:rFonts w:ascii="Arial" w:eastAsiaTheme="majorEastAsia" w:hAnsi="Arial" w:cs="Arial"/>
          <w:color w:val="000000" w:themeColor="text1"/>
        </w:rPr>
        <w:t> </w:t>
      </w:r>
      <w:r w:rsidRPr="0073343D">
        <w:rPr>
          <w:rStyle w:val="Emphasis"/>
          <w:rFonts w:ascii="Arial" w:eastAsiaTheme="majorEastAsia" w:hAnsi="Arial" w:cs="Arial"/>
          <w:color w:val="000000" w:themeColor="text1"/>
        </w:rPr>
        <w:t>Project Management: A Systems Approach to Planning, Scheduling, and Controlling</w:t>
      </w:r>
      <w:r w:rsidRPr="0073343D">
        <w:rPr>
          <w:rFonts w:ascii="Arial" w:hAnsi="Arial" w:cs="Arial"/>
          <w:color w:val="000000" w:themeColor="text1"/>
        </w:rPr>
        <w:t xml:space="preserve">. 13th </w:t>
      </w:r>
      <w:proofErr w:type="spellStart"/>
      <w:r w:rsidRPr="0073343D">
        <w:rPr>
          <w:rFonts w:ascii="Arial" w:hAnsi="Arial" w:cs="Arial"/>
          <w:color w:val="000000" w:themeColor="text1"/>
        </w:rPr>
        <w:t>edn</w:t>
      </w:r>
      <w:proofErr w:type="spellEnd"/>
      <w:r w:rsidRPr="0073343D">
        <w:rPr>
          <w:rFonts w:ascii="Arial" w:hAnsi="Arial" w:cs="Arial"/>
          <w:color w:val="000000" w:themeColor="text1"/>
        </w:rPr>
        <w:t>. Hoboken: Wiley.</w:t>
      </w:r>
    </w:p>
    <w:p w14:paraId="6C1E479E" w14:textId="77777777" w:rsidR="002C276E" w:rsidRPr="002C276E" w:rsidRDefault="002C276E" w:rsidP="002C276E">
      <w:pPr>
        <w:pStyle w:val="NormalWeb"/>
        <w:spacing w:line="360" w:lineRule="auto"/>
        <w:rPr>
          <w:color w:val="000000" w:themeColor="text1"/>
        </w:rPr>
      </w:pPr>
      <w:r w:rsidRPr="002C276E">
        <w:rPr>
          <w:color w:val="000000" w:themeColor="text1"/>
        </w:rPr>
        <w:t>Kotler, P., Bowen, J.T. and Makens, J.C. (2021)</w:t>
      </w:r>
      <w:r w:rsidRPr="002C276E">
        <w:rPr>
          <w:rStyle w:val="apple-converted-space"/>
          <w:rFonts w:eastAsiaTheme="majorEastAsia"/>
          <w:color w:val="000000" w:themeColor="text1"/>
        </w:rPr>
        <w:t> </w:t>
      </w:r>
      <w:r w:rsidRPr="002C276E">
        <w:rPr>
          <w:rStyle w:val="Emphasis"/>
          <w:rFonts w:eastAsiaTheme="majorEastAsia"/>
          <w:color w:val="000000" w:themeColor="text1"/>
        </w:rPr>
        <w:t>Marketing for Hospitality and Tourism</w:t>
      </w:r>
      <w:r w:rsidRPr="002C276E">
        <w:rPr>
          <w:color w:val="000000" w:themeColor="text1"/>
        </w:rPr>
        <w:t xml:space="preserve">. 8th </w:t>
      </w:r>
      <w:proofErr w:type="spellStart"/>
      <w:r w:rsidRPr="002C276E">
        <w:rPr>
          <w:color w:val="000000" w:themeColor="text1"/>
        </w:rPr>
        <w:t>edn</w:t>
      </w:r>
      <w:proofErr w:type="spellEnd"/>
      <w:r w:rsidRPr="002C276E">
        <w:rPr>
          <w:color w:val="000000" w:themeColor="text1"/>
        </w:rPr>
        <w:t>. Harlow: Pearson.</w:t>
      </w:r>
    </w:p>
    <w:p w14:paraId="60AE7381" w14:textId="77777777" w:rsidR="002C276E" w:rsidRPr="002C276E" w:rsidRDefault="002C276E" w:rsidP="002C276E">
      <w:pPr>
        <w:pStyle w:val="NormalWeb"/>
        <w:spacing w:line="360" w:lineRule="auto"/>
        <w:rPr>
          <w:color w:val="000000" w:themeColor="text1"/>
        </w:rPr>
      </w:pPr>
      <w:r w:rsidRPr="002C276E">
        <w:rPr>
          <w:color w:val="000000" w:themeColor="text1"/>
        </w:rPr>
        <w:t>Lemon, K.N. and Verhoef, P.C. (2021) ‘Understanding customer experience throughout the customer journey’,</w:t>
      </w:r>
      <w:r w:rsidRPr="002C276E">
        <w:rPr>
          <w:rStyle w:val="apple-converted-space"/>
          <w:rFonts w:eastAsiaTheme="majorEastAsia"/>
          <w:color w:val="000000" w:themeColor="text1"/>
        </w:rPr>
        <w:t> </w:t>
      </w:r>
      <w:r w:rsidRPr="002C276E">
        <w:rPr>
          <w:rStyle w:val="Emphasis"/>
          <w:rFonts w:eastAsiaTheme="majorEastAsia"/>
          <w:color w:val="000000" w:themeColor="text1"/>
        </w:rPr>
        <w:t>Journal of Marketing</w:t>
      </w:r>
      <w:r w:rsidRPr="002C276E">
        <w:rPr>
          <w:color w:val="000000" w:themeColor="text1"/>
        </w:rPr>
        <w:t>, 85(1), pp. 69–96.</w:t>
      </w:r>
    </w:p>
    <w:p w14:paraId="1F92067D" w14:textId="77777777" w:rsidR="002C276E" w:rsidRPr="002C276E" w:rsidRDefault="002C276E" w:rsidP="002C276E">
      <w:pPr>
        <w:pStyle w:val="NormalWeb"/>
        <w:spacing w:line="360" w:lineRule="auto"/>
        <w:rPr>
          <w:color w:val="000000" w:themeColor="text1"/>
        </w:rPr>
      </w:pPr>
      <w:r w:rsidRPr="002C276E">
        <w:rPr>
          <w:color w:val="000000" w:themeColor="text1"/>
        </w:rPr>
        <w:t>Marriott International (2023)</w:t>
      </w:r>
      <w:r w:rsidRPr="002C276E">
        <w:rPr>
          <w:rStyle w:val="apple-converted-space"/>
          <w:rFonts w:eastAsiaTheme="majorEastAsia"/>
          <w:color w:val="000000" w:themeColor="text1"/>
        </w:rPr>
        <w:t> </w:t>
      </w:r>
      <w:r w:rsidRPr="002C276E">
        <w:rPr>
          <w:rStyle w:val="Emphasis"/>
          <w:rFonts w:eastAsiaTheme="majorEastAsia"/>
          <w:color w:val="000000" w:themeColor="text1"/>
        </w:rPr>
        <w:t>Annual Report 2023</w:t>
      </w:r>
      <w:r w:rsidRPr="002C276E">
        <w:rPr>
          <w:color w:val="000000" w:themeColor="text1"/>
        </w:rPr>
        <w:t>. Available at:</w:t>
      </w:r>
      <w:r w:rsidRPr="002C276E">
        <w:rPr>
          <w:rStyle w:val="apple-converted-space"/>
          <w:rFonts w:eastAsiaTheme="majorEastAsia"/>
          <w:color w:val="000000" w:themeColor="text1"/>
        </w:rPr>
        <w:t> </w:t>
      </w:r>
      <w:hyperlink r:id="rId11" w:tgtFrame="_new" w:history="1">
        <w:r w:rsidRPr="002C276E">
          <w:rPr>
            <w:rStyle w:val="Hyperlink"/>
            <w:rFonts w:eastAsiaTheme="majorEastAsia"/>
            <w:color w:val="000000" w:themeColor="text1"/>
          </w:rPr>
          <w:t>https://www.marriott.com</w:t>
        </w:r>
      </w:hyperlink>
      <w:r w:rsidRPr="002C276E">
        <w:rPr>
          <w:rStyle w:val="apple-converted-space"/>
          <w:rFonts w:eastAsiaTheme="majorEastAsia"/>
          <w:color w:val="000000" w:themeColor="text1"/>
        </w:rPr>
        <w:t> </w:t>
      </w:r>
      <w:r w:rsidRPr="002C276E">
        <w:rPr>
          <w:color w:val="000000" w:themeColor="text1"/>
        </w:rPr>
        <w:t>(Accessed: 20 April 2026).</w:t>
      </w:r>
    </w:p>
    <w:p w14:paraId="400FAF18" w14:textId="77777777" w:rsidR="002C276E" w:rsidRPr="002C276E" w:rsidRDefault="002C276E" w:rsidP="002C276E">
      <w:pPr>
        <w:pStyle w:val="NormalWeb"/>
        <w:spacing w:line="360" w:lineRule="auto"/>
        <w:rPr>
          <w:color w:val="000000" w:themeColor="text1"/>
        </w:rPr>
      </w:pPr>
      <w:r w:rsidRPr="002C276E">
        <w:rPr>
          <w:color w:val="000000" w:themeColor="text1"/>
        </w:rPr>
        <w:t>Men, L.R. (2021) ‘Strategic internal communication and employee engagement’,</w:t>
      </w:r>
      <w:r w:rsidRPr="002C276E">
        <w:rPr>
          <w:rStyle w:val="apple-converted-space"/>
          <w:rFonts w:eastAsiaTheme="majorEastAsia"/>
          <w:color w:val="000000" w:themeColor="text1"/>
        </w:rPr>
        <w:t> </w:t>
      </w:r>
      <w:r w:rsidRPr="002C276E">
        <w:rPr>
          <w:rStyle w:val="Emphasis"/>
          <w:rFonts w:eastAsiaTheme="majorEastAsia"/>
          <w:color w:val="000000" w:themeColor="text1"/>
        </w:rPr>
        <w:t>Public Relations Review</w:t>
      </w:r>
      <w:r w:rsidRPr="002C276E">
        <w:rPr>
          <w:color w:val="000000" w:themeColor="text1"/>
        </w:rPr>
        <w:t>, 47(1), pp. 1–10.</w:t>
      </w:r>
    </w:p>
    <w:p w14:paraId="34BD02B6" w14:textId="77777777" w:rsidR="002C276E" w:rsidRPr="002C276E" w:rsidRDefault="002C276E" w:rsidP="002C276E">
      <w:pPr>
        <w:pStyle w:val="NormalWeb"/>
        <w:spacing w:line="360" w:lineRule="auto"/>
        <w:rPr>
          <w:color w:val="000000" w:themeColor="text1"/>
        </w:rPr>
      </w:pPr>
      <w:r w:rsidRPr="002C276E">
        <w:rPr>
          <w:color w:val="000000" w:themeColor="text1"/>
        </w:rPr>
        <w:t>Ostrom, A.L., Fotheringham, D. and Bitner, M.J. (2021) ‘Customer acceptance of AI in service’,</w:t>
      </w:r>
      <w:r w:rsidRPr="002C276E">
        <w:rPr>
          <w:rStyle w:val="apple-converted-space"/>
          <w:rFonts w:eastAsiaTheme="majorEastAsia"/>
          <w:color w:val="000000" w:themeColor="text1"/>
        </w:rPr>
        <w:t> </w:t>
      </w:r>
      <w:r w:rsidRPr="002C276E">
        <w:rPr>
          <w:rStyle w:val="Emphasis"/>
          <w:rFonts w:eastAsiaTheme="majorEastAsia"/>
          <w:color w:val="000000" w:themeColor="text1"/>
        </w:rPr>
        <w:t>Journal of Service Research</w:t>
      </w:r>
      <w:r w:rsidRPr="002C276E">
        <w:rPr>
          <w:color w:val="000000" w:themeColor="text1"/>
        </w:rPr>
        <w:t>, 24(1), pp. 3–19.</w:t>
      </w:r>
    </w:p>
    <w:p w14:paraId="521DD589" w14:textId="77777777" w:rsidR="002C276E" w:rsidRPr="002C276E" w:rsidRDefault="002C276E" w:rsidP="002C276E">
      <w:pPr>
        <w:pStyle w:val="NormalWeb"/>
        <w:spacing w:line="360" w:lineRule="auto"/>
        <w:rPr>
          <w:color w:val="000000" w:themeColor="text1"/>
        </w:rPr>
      </w:pPr>
      <w:r w:rsidRPr="002C276E">
        <w:rPr>
          <w:color w:val="000000" w:themeColor="text1"/>
        </w:rPr>
        <w:t>Pedrini, M. and Ferri, L.M. (2021) ‘Stakeholder engagement and ethical decision-making’,</w:t>
      </w:r>
      <w:r w:rsidRPr="002C276E">
        <w:rPr>
          <w:rStyle w:val="apple-converted-space"/>
          <w:rFonts w:eastAsiaTheme="majorEastAsia"/>
          <w:color w:val="000000" w:themeColor="text1"/>
        </w:rPr>
        <w:t> </w:t>
      </w:r>
      <w:r w:rsidRPr="002C276E">
        <w:rPr>
          <w:rStyle w:val="Emphasis"/>
          <w:rFonts w:eastAsiaTheme="majorEastAsia"/>
          <w:color w:val="000000" w:themeColor="text1"/>
        </w:rPr>
        <w:t>Corporate Governance</w:t>
      </w:r>
      <w:r w:rsidRPr="002C276E">
        <w:rPr>
          <w:color w:val="000000" w:themeColor="text1"/>
        </w:rPr>
        <w:t>, 21(4), pp. 1–15.</w:t>
      </w:r>
    </w:p>
    <w:p w14:paraId="5D95C54E" w14:textId="77777777" w:rsidR="002C276E" w:rsidRPr="002C276E" w:rsidRDefault="002C276E" w:rsidP="002C276E">
      <w:pPr>
        <w:pStyle w:val="NormalWeb"/>
        <w:spacing w:line="360" w:lineRule="auto"/>
        <w:rPr>
          <w:color w:val="000000" w:themeColor="text1"/>
        </w:rPr>
      </w:pPr>
      <w:r w:rsidRPr="002C276E">
        <w:rPr>
          <w:color w:val="000000" w:themeColor="text1"/>
        </w:rPr>
        <w:t>Project Management Institute (2021)</w:t>
      </w:r>
      <w:r w:rsidRPr="002C276E">
        <w:rPr>
          <w:rStyle w:val="apple-converted-space"/>
          <w:rFonts w:eastAsiaTheme="majorEastAsia"/>
          <w:color w:val="000000" w:themeColor="text1"/>
        </w:rPr>
        <w:t> </w:t>
      </w:r>
      <w:r w:rsidRPr="002C276E">
        <w:rPr>
          <w:rStyle w:val="Emphasis"/>
          <w:rFonts w:eastAsiaTheme="majorEastAsia"/>
          <w:color w:val="000000" w:themeColor="text1"/>
        </w:rPr>
        <w:t>A Guide to the Project Management Body of Knowledge (PMBOK® Guide)</w:t>
      </w:r>
      <w:r w:rsidRPr="002C276E">
        <w:rPr>
          <w:color w:val="000000" w:themeColor="text1"/>
        </w:rPr>
        <w:t xml:space="preserve">. 7th </w:t>
      </w:r>
      <w:proofErr w:type="spellStart"/>
      <w:r w:rsidRPr="002C276E">
        <w:rPr>
          <w:color w:val="000000" w:themeColor="text1"/>
        </w:rPr>
        <w:t>edn</w:t>
      </w:r>
      <w:proofErr w:type="spellEnd"/>
      <w:r w:rsidRPr="002C276E">
        <w:rPr>
          <w:color w:val="000000" w:themeColor="text1"/>
        </w:rPr>
        <w:t>. Newtown Square: PMI.</w:t>
      </w:r>
    </w:p>
    <w:p w14:paraId="55BF27B0" w14:textId="77777777" w:rsidR="002C276E" w:rsidRPr="002C276E" w:rsidRDefault="002C276E" w:rsidP="002C276E">
      <w:pPr>
        <w:pStyle w:val="NormalWeb"/>
        <w:spacing w:line="360" w:lineRule="auto"/>
        <w:rPr>
          <w:color w:val="000000" w:themeColor="text1"/>
        </w:rPr>
      </w:pPr>
      <w:r w:rsidRPr="002C276E">
        <w:rPr>
          <w:color w:val="000000" w:themeColor="text1"/>
        </w:rPr>
        <w:t>PwC (2022)</w:t>
      </w:r>
      <w:r w:rsidRPr="002C276E">
        <w:rPr>
          <w:rStyle w:val="apple-converted-space"/>
          <w:rFonts w:eastAsiaTheme="majorEastAsia"/>
          <w:color w:val="000000" w:themeColor="text1"/>
        </w:rPr>
        <w:t> </w:t>
      </w:r>
      <w:r w:rsidRPr="002C276E">
        <w:rPr>
          <w:rStyle w:val="Emphasis"/>
          <w:rFonts w:eastAsiaTheme="majorEastAsia"/>
          <w:color w:val="000000" w:themeColor="text1"/>
        </w:rPr>
        <w:t>Hospitality and Leisure Industry Insights Report</w:t>
      </w:r>
      <w:r w:rsidRPr="002C276E">
        <w:rPr>
          <w:color w:val="000000" w:themeColor="text1"/>
        </w:rPr>
        <w:t>. Available at:</w:t>
      </w:r>
      <w:r w:rsidRPr="002C276E">
        <w:rPr>
          <w:rStyle w:val="apple-converted-space"/>
          <w:rFonts w:eastAsiaTheme="majorEastAsia"/>
          <w:color w:val="000000" w:themeColor="text1"/>
        </w:rPr>
        <w:t> </w:t>
      </w:r>
      <w:hyperlink r:id="rId12" w:tgtFrame="_new" w:history="1">
        <w:r w:rsidRPr="002C276E">
          <w:rPr>
            <w:rStyle w:val="Hyperlink"/>
            <w:rFonts w:eastAsiaTheme="majorEastAsia"/>
            <w:color w:val="000000" w:themeColor="text1"/>
          </w:rPr>
          <w:t>https://www.pwc.com</w:t>
        </w:r>
      </w:hyperlink>
      <w:r w:rsidRPr="002C276E">
        <w:rPr>
          <w:rStyle w:val="apple-converted-space"/>
          <w:rFonts w:eastAsiaTheme="majorEastAsia"/>
          <w:color w:val="000000" w:themeColor="text1"/>
        </w:rPr>
        <w:t> </w:t>
      </w:r>
      <w:r w:rsidRPr="002C276E">
        <w:rPr>
          <w:color w:val="000000" w:themeColor="text1"/>
        </w:rPr>
        <w:t>(Accessed: 22 April 2026).</w:t>
      </w:r>
    </w:p>
    <w:p w14:paraId="2162696D" w14:textId="77777777" w:rsidR="002C276E" w:rsidRPr="002C276E" w:rsidRDefault="002C276E" w:rsidP="002C276E">
      <w:pPr>
        <w:pStyle w:val="NormalWeb"/>
        <w:spacing w:line="360" w:lineRule="auto"/>
        <w:rPr>
          <w:color w:val="000000" w:themeColor="text1"/>
        </w:rPr>
      </w:pPr>
      <w:r w:rsidRPr="002C276E">
        <w:rPr>
          <w:color w:val="000000" w:themeColor="text1"/>
        </w:rPr>
        <w:t>Reed, M.S., Graves, A., Dandy, N. and Posthumus, H. (2020) ‘Who’s in and why? Stakeholder analysis methods’,</w:t>
      </w:r>
      <w:r w:rsidRPr="002C276E">
        <w:rPr>
          <w:rStyle w:val="apple-converted-space"/>
          <w:rFonts w:eastAsiaTheme="majorEastAsia"/>
          <w:color w:val="000000" w:themeColor="text1"/>
        </w:rPr>
        <w:t> </w:t>
      </w:r>
      <w:r w:rsidRPr="002C276E">
        <w:rPr>
          <w:rStyle w:val="Emphasis"/>
          <w:rFonts w:eastAsiaTheme="majorEastAsia"/>
          <w:color w:val="000000" w:themeColor="text1"/>
        </w:rPr>
        <w:t>Journal of Environmental Management</w:t>
      </w:r>
      <w:r w:rsidRPr="002C276E">
        <w:rPr>
          <w:color w:val="000000" w:themeColor="text1"/>
        </w:rPr>
        <w:t>, 90(5), pp. 1933–1949.</w:t>
      </w:r>
    </w:p>
    <w:p w14:paraId="57732FF2" w14:textId="77777777" w:rsidR="002C276E" w:rsidRPr="002C276E" w:rsidRDefault="002C276E" w:rsidP="002C276E">
      <w:pPr>
        <w:pStyle w:val="NormalWeb"/>
        <w:spacing w:line="360" w:lineRule="auto"/>
        <w:rPr>
          <w:color w:val="000000" w:themeColor="text1"/>
        </w:rPr>
      </w:pPr>
      <w:r w:rsidRPr="002C276E">
        <w:rPr>
          <w:color w:val="000000" w:themeColor="text1"/>
        </w:rPr>
        <w:t>Saks, A.M. (2022) ‘Employee engagement and organisational performance’,</w:t>
      </w:r>
      <w:r w:rsidRPr="002C276E">
        <w:rPr>
          <w:rStyle w:val="apple-converted-space"/>
          <w:rFonts w:eastAsiaTheme="majorEastAsia"/>
          <w:color w:val="000000" w:themeColor="text1"/>
        </w:rPr>
        <w:t> </w:t>
      </w:r>
      <w:r w:rsidRPr="002C276E">
        <w:rPr>
          <w:rStyle w:val="Emphasis"/>
          <w:rFonts w:eastAsiaTheme="majorEastAsia"/>
          <w:color w:val="000000" w:themeColor="text1"/>
        </w:rPr>
        <w:t>Human Resource Management Review</w:t>
      </w:r>
      <w:r w:rsidRPr="002C276E">
        <w:rPr>
          <w:color w:val="000000" w:themeColor="text1"/>
        </w:rPr>
        <w:t>, 32(2), pp. 1–10.</w:t>
      </w:r>
    </w:p>
    <w:p w14:paraId="79033D56" w14:textId="77777777" w:rsidR="002C276E" w:rsidRPr="002C276E" w:rsidRDefault="002C276E" w:rsidP="002C276E">
      <w:pPr>
        <w:pStyle w:val="NormalWeb"/>
        <w:spacing w:line="360" w:lineRule="auto"/>
        <w:rPr>
          <w:color w:val="000000" w:themeColor="text1"/>
        </w:rPr>
      </w:pPr>
      <w:r w:rsidRPr="002C276E">
        <w:rPr>
          <w:color w:val="000000" w:themeColor="text1"/>
        </w:rPr>
        <w:t>Statista (2024)</w:t>
      </w:r>
      <w:r w:rsidRPr="002C276E">
        <w:rPr>
          <w:rStyle w:val="apple-converted-space"/>
          <w:rFonts w:eastAsiaTheme="majorEastAsia"/>
          <w:color w:val="000000" w:themeColor="text1"/>
        </w:rPr>
        <w:t> </w:t>
      </w:r>
      <w:r w:rsidRPr="002C276E">
        <w:rPr>
          <w:rStyle w:val="Emphasis"/>
          <w:rFonts w:eastAsiaTheme="majorEastAsia"/>
          <w:color w:val="000000" w:themeColor="text1"/>
        </w:rPr>
        <w:t>Number of Marriott hotels worldwide</w:t>
      </w:r>
      <w:r w:rsidRPr="002C276E">
        <w:rPr>
          <w:color w:val="000000" w:themeColor="text1"/>
        </w:rPr>
        <w:t>. Available at:</w:t>
      </w:r>
      <w:r w:rsidRPr="002C276E">
        <w:rPr>
          <w:rStyle w:val="apple-converted-space"/>
          <w:rFonts w:eastAsiaTheme="majorEastAsia"/>
          <w:color w:val="000000" w:themeColor="text1"/>
        </w:rPr>
        <w:t> </w:t>
      </w:r>
      <w:hyperlink r:id="rId13" w:tgtFrame="_new" w:history="1">
        <w:r w:rsidRPr="002C276E">
          <w:rPr>
            <w:rStyle w:val="Hyperlink"/>
            <w:rFonts w:eastAsiaTheme="majorEastAsia"/>
            <w:color w:val="000000" w:themeColor="text1"/>
          </w:rPr>
          <w:t>https://www.statista.com</w:t>
        </w:r>
      </w:hyperlink>
      <w:r w:rsidRPr="002C276E">
        <w:rPr>
          <w:rStyle w:val="apple-converted-space"/>
          <w:rFonts w:eastAsiaTheme="majorEastAsia"/>
          <w:color w:val="000000" w:themeColor="text1"/>
        </w:rPr>
        <w:t> </w:t>
      </w:r>
      <w:r w:rsidRPr="002C276E">
        <w:rPr>
          <w:color w:val="000000" w:themeColor="text1"/>
        </w:rPr>
        <w:t>(Accessed: 17 April 2026).</w:t>
      </w:r>
    </w:p>
    <w:p w14:paraId="0C551810" w14:textId="77777777" w:rsidR="002C276E" w:rsidRPr="002C276E" w:rsidRDefault="002C276E" w:rsidP="002C276E">
      <w:pPr>
        <w:pStyle w:val="NormalWeb"/>
        <w:spacing w:line="360" w:lineRule="auto"/>
        <w:rPr>
          <w:color w:val="000000" w:themeColor="text1"/>
        </w:rPr>
      </w:pPr>
      <w:r w:rsidRPr="002C276E">
        <w:rPr>
          <w:color w:val="000000" w:themeColor="text1"/>
        </w:rPr>
        <w:lastRenderedPageBreak/>
        <w:t>Too, E.G. and Weaver, P. (2021) ‘The management of project management: A conceptual framework’,</w:t>
      </w:r>
      <w:r w:rsidRPr="002C276E">
        <w:rPr>
          <w:rStyle w:val="apple-converted-space"/>
          <w:rFonts w:eastAsiaTheme="majorEastAsia"/>
          <w:color w:val="000000" w:themeColor="text1"/>
        </w:rPr>
        <w:t> </w:t>
      </w:r>
      <w:r w:rsidRPr="002C276E">
        <w:rPr>
          <w:rStyle w:val="Emphasis"/>
          <w:rFonts w:eastAsiaTheme="majorEastAsia"/>
          <w:color w:val="000000" w:themeColor="text1"/>
        </w:rPr>
        <w:t>International Journal of Project Management</w:t>
      </w:r>
      <w:r w:rsidRPr="002C276E">
        <w:rPr>
          <w:color w:val="000000" w:themeColor="text1"/>
        </w:rPr>
        <w:t>, 39(3), pp. 1–12.</w:t>
      </w:r>
    </w:p>
    <w:p w14:paraId="3788CF31" w14:textId="77777777" w:rsidR="002C276E" w:rsidRPr="002C276E" w:rsidRDefault="002C276E" w:rsidP="002C276E">
      <w:pPr>
        <w:pStyle w:val="NormalWeb"/>
        <w:spacing w:line="360" w:lineRule="auto"/>
        <w:rPr>
          <w:color w:val="000000" w:themeColor="text1"/>
        </w:rPr>
      </w:pPr>
      <w:r w:rsidRPr="002C276E">
        <w:rPr>
          <w:color w:val="000000" w:themeColor="text1"/>
        </w:rPr>
        <w:t>Vial, G. (2021) ‘Understanding digital transformation: A review and research agenda’,</w:t>
      </w:r>
      <w:r w:rsidRPr="002C276E">
        <w:rPr>
          <w:rStyle w:val="apple-converted-space"/>
          <w:rFonts w:eastAsiaTheme="majorEastAsia"/>
          <w:color w:val="000000" w:themeColor="text1"/>
        </w:rPr>
        <w:t> </w:t>
      </w:r>
      <w:r w:rsidRPr="002C276E">
        <w:rPr>
          <w:rStyle w:val="Emphasis"/>
          <w:rFonts w:eastAsiaTheme="majorEastAsia"/>
          <w:color w:val="000000" w:themeColor="text1"/>
        </w:rPr>
        <w:t>Journal of Strategic Information Systems</w:t>
      </w:r>
      <w:r w:rsidRPr="002C276E">
        <w:rPr>
          <w:color w:val="000000" w:themeColor="text1"/>
        </w:rPr>
        <w:t>, 30(2), pp. 1–15.</w:t>
      </w:r>
    </w:p>
    <w:p w14:paraId="1681592E" w14:textId="77777777" w:rsidR="002C276E" w:rsidRPr="002C276E" w:rsidRDefault="002C276E" w:rsidP="002C276E">
      <w:pPr>
        <w:pStyle w:val="NormalWeb"/>
        <w:spacing w:line="360" w:lineRule="auto"/>
        <w:rPr>
          <w:color w:val="000000" w:themeColor="text1"/>
        </w:rPr>
      </w:pPr>
      <w:r w:rsidRPr="002C276E">
        <w:rPr>
          <w:color w:val="000000" w:themeColor="text1"/>
        </w:rPr>
        <w:t xml:space="preserve">Zerfass, A., </w:t>
      </w:r>
      <w:proofErr w:type="spellStart"/>
      <w:r w:rsidRPr="002C276E">
        <w:rPr>
          <w:color w:val="000000" w:themeColor="text1"/>
        </w:rPr>
        <w:t>Verčič</w:t>
      </w:r>
      <w:proofErr w:type="spellEnd"/>
      <w:r w:rsidRPr="002C276E">
        <w:rPr>
          <w:color w:val="000000" w:themeColor="text1"/>
        </w:rPr>
        <w:t>, D. and Wiesenberg, M. (2022) ‘Strategic communication and stakeholder engagement’,</w:t>
      </w:r>
      <w:r w:rsidRPr="002C276E">
        <w:rPr>
          <w:rStyle w:val="apple-converted-space"/>
          <w:rFonts w:eastAsiaTheme="majorEastAsia"/>
          <w:color w:val="000000" w:themeColor="text1"/>
        </w:rPr>
        <w:t> </w:t>
      </w:r>
      <w:r w:rsidRPr="002C276E">
        <w:rPr>
          <w:rStyle w:val="Emphasis"/>
          <w:rFonts w:eastAsiaTheme="majorEastAsia"/>
          <w:color w:val="000000" w:themeColor="text1"/>
        </w:rPr>
        <w:t>Corporate Communications</w:t>
      </w:r>
      <w:r w:rsidRPr="002C276E">
        <w:rPr>
          <w:color w:val="000000" w:themeColor="text1"/>
        </w:rPr>
        <w:t>, 27(2), pp. 1–15.</w:t>
      </w:r>
    </w:p>
    <w:p w14:paraId="17FB2477" w14:textId="77777777" w:rsidR="006B336C" w:rsidRPr="002C276E" w:rsidRDefault="006B336C" w:rsidP="002C276E">
      <w:pPr>
        <w:spacing w:line="360" w:lineRule="auto"/>
        <w:jc w:val="both"/>
        <w:rPr>
          <w:rFonts w:ascii="Times New Roman" w:hAnsi="Times New Roman" w:cs="Times New Roman"/>
        </w:rPr>
      </w:pPr>
    </w:p>
    <w:sectPr w:rsidR="006B336C" w:rsidRPr="002C276E">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35212A" w14:textId="77777777" w:rsidR="006F5C3B" w:rsidRDefault="006F5C3B" w:rsidP="007957FF">
      <w:r>
        <w:separator/>
      </w:r>
    </w:p>
  </w:endnote>
  <w:endnote w:type="continuationSeparator" w:id="0">
    <w:p w14:paraId="797109E7" w14:textId="77777777" w:rsidR="006F5C3B" w:rsidRDefault="006F5C3B" w:rsidP="007957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09666271"/>
      <w:docPartObj>
        <w:docPartGallery w:val="Page Numbers (Bottom of Page)"/>
        <w:docPartUnique/>
      </w:docPartObj>
    </w:sdtPr>
    <w:sdtContent>
      <w:p w14:paraId="64EBD251" w14:textId="325FFA09" w:rsidR="007957FF" w:rsidRDefault="007957FF" w:rsidP="008245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05571E" w14:textId="77777777" w:rsidR="007957FF" w:rsidRDefault="007957FF" w:rsidP="007957F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95927891"/>
      <w:docPartObj>
        <w:docPartGallery w:val="Page Numbers (Bottom of Page)"/>
        <w:docPartUnique/>
      </w:docPartObj>
    </w:sdtPr>
    <w:sdtContent>
      <w:p w14:paraId="4FB33B34" w14:textId="5C153624" w:rsidR="007957FF" w:rsidRDefault="007957FF" w:rsidP="008245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F1A0D1" w14:textId="77777777" w:rsidR="007957FF" w:rsidRDefault="007957FF" w:rsidP="007957F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6347E5" w14:textId="77777777" w:rsidR="006F5C3B" w:rsidRDefault="006F5C3B" w:rsidP="007957FF">
      <w:r>
        <w:separator/>
      </w:r>
    </w:p>
  </w:footnote>
  <w:footnote w:type="continuationSeparator" w:id="0">
    <w:p w14:paraId="08EB50E1" w14:textId="77777777" w:rsidR="006F5C3B" w:rsidRDefault="006F5C3B" w:rsidP="007957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E4C20"/>
    <w:multiLevelType w:val="multilevel"/>
    <w:tmpl w:val="359AB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7A765B"/>
    <w:multiLevelType w:val="multilevel"/>
    <w:tmpl w:val="91E81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E75E24"/>
    <w:multiLevelType w:val="multilevel"/>
    <w:tmpl w:val="98C8B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DB6800"/>
    <w:multiLevelType w:val="multilevel"/>
    <w:tmpl w:val="4AC00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1D6D58"/>
    <w:multiLevelType w:val="multilevel"/>
    <w:tmpl w:val="41AE0E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542601"/>
    <w:multiLevelType w:val="multilevel"/>
    <w:tmpl w:val="4650D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B93420"/>
    <w:multiLevelType w:val="multilevel"/>
    <w:tmpl w:val="E2C42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4349FB"/>
    <w:multiLevelType w:val="multilevel"/>
    <w:tmpl w:val="EF622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CD0F16"/>
    <w:multiLevelType w:val="multilevel"/>
    <w:tmpl w:val="C0B8D2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FA4D7F"/>
    <w:multiLevelType w:val="multilevel"/>
    <w:tmpl w:val="671AC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5E37AB"/>
    <w:multiLevelType w:val="multilevel"/>
    <w:tmpl w:val="A8E29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BF3F60"/>
    <w:multiLevelType w:val="multilevel"/>
    <w:tmpl w:val="FC668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5B0803"/>
    <w:multiLevelType w:val="multilevel"/>
    <w:tmpl w:val="117AE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950F52"/>
    <w:multiLevelType w:val="multilevel"/>
    <w:tmpl w:val="F7A4D9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9D5CD1"/>
    <w:multiLevelType w:val="multilevel"/>
    <w:tmpl w:val="1D86F6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4A5FA8"/>
    <w:multiLevelType w:val="multilevel"/>
    <w:tmpl w:val="E96E9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8C2422F"/>
    <w:multiLevelType w:val="multilevel"/>
    <w:tmpl w:val="8F30C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93E6DC7"/>
    <w:multiLevelType w:val="multilevel"/>
    <w:tmpl w:val="59941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BB92433"/>
    <w:multiLevelType w:val="multilevel"/>
    <w:tmpl w:val="E74E2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01977BC"/>
    <w:multiLevelType w:val="multilevel"/>
    <w:tmpl w:val="51465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1303A73"/>
    <w:multiLevelType w:val="multilevel"/>
    <w:tmpl w:val="373EC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170560F"/>
    <w:multiLevelType w:val="multilevel"/>
    <w:tmpl w:val="98D0C9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19975CE"/>
    <w:multiLevelType w:val="multilevel"/>
    <w:tmpl w:val="80DE5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413055C"/>
    <w:multiLevelType w:val="multilevel"/>
    <w:tmpl w:val="97807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7C12884"/>
    <w:multiLevelType w:val="multilevel"/>
    <w:tmpl w:val="37D670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8EE3012"/>
    <w:multiLevelType w:val="multilevel"/>
    <w:tmpl w:val="C1B25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9FC369D"/>
    <w:multiLevelType w:val="multilevel"/>
    <w:tmpl w:val="C9FC4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F835368"/>
    <w:multiLevelType w:val="multilevel"/>
    <w:tmpl w:val="186C2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14A7236"/>
    <w:multiLevelType w:val="multilevel"/>
    <w:tmpl w:val="889AE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20049C3"/>
    <w:multiLevelType w:val="multilevel"/>
    <w:tmpl w:val="E41CA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3BF3BB5"/>
    <w:multiLevelType w:val="multilevel"/>
    <w:tmpl w:val="BC4E6C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4B80342"/>
    <w:multiLevelType w:val="multilevel"/>
    <w:tmpl w:val="49BE4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5C1485C"/>
    <w:multiLevelType w:val="multilevel"/>
    <w:tmpl w:val="4DAE8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8634E7F"/>
    <w:multiLevelType w:val="multilevel"/>
    <w:tmpl w:val="3B0CA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97F5B76"/>
    <w:multiLevelType w:val="multilevel"/>
    <w:tmpl w:val="296CA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A765693"/>
    <w:multiLevelType w:val="multilevel"/>
    <w:tmpl w:val="F7BC7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BD57114"/>
    <w:multiLevelType w:val="multilevel"/>
    <w:tmpl w:val="B98224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244396E"/>
    <w:multiLevelType w:val="multilevel"/>
    <w:tmpl w:val="F58A4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3995E92"/>
    <w:multiLevelType w:val="multilevel"/>
    <w:tmpl w:val="7F4061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4516413"/>
    <w:multiLevelType w:val="multilevel"/>
    <w:tmpl w:val="0D5A7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6096F91"/>
    <w:multiLevelType w:val="multilevel"/>
    <w:tmpl w:val="B1A6A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6AC4432"/>
    <w:multiLevelType w:val="multilevel"/>
    <w:tmpl w:val="D6B811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9AE308D"/>
    <w:multiLevelType w:val="multilevel"/>
    <w:tmpl w:val="87E85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BB03129"/>
    <w:multiLevelType w:val="multilevel"/>
    <w:tmpl w:val="4E547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C5E4D89"/>
    <w:multiLevelType w:val="multilevel"/>
    <w:tmpl w:val="74EAD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5257BC9"/>
    <w:multiLevelType w:val="multilevel"/>
    <w:tmpl w:val="383E1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54E377F"/>
    <w:multiLevelType w:val="multilevel"/>
    <w:tmpl w:val="9872D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7CD7B49"/>
    <w:multiLevelType w:val="multilevel"/>
    <w:tmpl w:val="E85217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A2444CC"/>
    <w:multiLevelType w:val="multilevel"/>
    <w:tmpl w:val="36EC7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A9F2646"/>
    <w:multiLevelType w:val="multilevel"/>
    <w:tmpl w:val="06182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B5854DA"/>
    <w:multiLevelType w:val="multilevel"/>
    <w:tmpl w:val="E5DCE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D8C54F8"/>
    <w:multiLevelType w:val="multilevel"/>
    <w:tmpl w:val="FBF23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E7146EF"/>
    <w:multiLevelType w:val="multilevel"/>
    <w:tmpl w:val="1C460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0570B69"/>
    <w:multiLevelType w:val="multilevel"/>
    <w:tmpl w:val="C6786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2D075BF"/>
    <w:multiLevelType w:val="multilevel"/>
    <w:tmpl w:val="DCC40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6091673"/>
    <w:multiLevelType w:val="multilevel"/>
    <w:tmpl w:val="F2624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9312090"/>
    <w:multiLevelType w:val="multilevel"/>
    <w:tmpl w:val="EA0EBE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98A68E2"/>
    <w:multiLevelType w:val="multilevel"/>
    <w:tmpl w:val="C6EE2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7C0940E1"/>
    <w:multiLevelType w:val="multilevel"/>
    <w:tmpl w:val="9134E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E1D726B"/>
    <w:multiLevelType w:val="multilevel"/>
    <w:tmpl w:val="9710C0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8355274">
    <w:abstractNumId w:val="29"/>
  </w:num>
  <w:num w:numId="2" w16cid:durableId="1795829311">
    <w:abstractNumId w:val="12"/>
  </w:num>
  <w:num w:numId="3" w16cid:durableId="577984074">
    <w:abstractNumId w:val="55"/>
  </w:num>
  <w:num w:numId="4" w16cid:durableId="1760714255">
    <w:abstractNumId w:val="5"/>
  </w:num>
  <w:num w:numId="5" w16cid:durableId="423457400">
    <w:abstractNumId w:val="20"/>
  </w:num>
  <w:num w:numId="6" w16cid:durableId="388767520">
    <w:abstractNumId w:val="27"/>
  </w:num>
  <w:num w:numId="7" w16cid:durableId="1044209599">
    <w:abstractNumId w:val="24"/>
  </w:num>
  <w:num w:numId="8" w16cid:durableId="2133136761">
    <w:abstractNumId w:val="49"/>
  </w:num>
  <w:num w:numId="9" w16cid:durableId="465896380">
    <w:abstractNumId w:val="0"/>
  </w:num>
  <w:num w:numId="10" w16cid:durableId="1523518719">
    <w:abstractNumId w:val="53"/>
  </w:num>
  <w:num w:numId="11" w16cid:durableId="312222075">
    <w:abstractNumId w:val="36"/>
  </w:num>
  <w:num w:numId="12" w16cid:durableId="1141657391">
    <w:abstractNumId w:val="18"/>
  </w:num>
  <w:num w:numId="13" w16cid:durableId="1408191345">
    <w:abstractNumId w:val="59"/>
  </w:num>
  <w:num w:numId="14" w16cid:durableId="1427768445">
    <w:abstractNumId w:val="48"/>
  </w:num>
  <w:num w:numId="15" w16cid:durableId="710110492">
    <w:abstractNumId w:val="45"/>
  </w:num>
  <w:num w:numId="16" w16cid:durableId="804932939">
    <w:abstractNumId w:val="17"/>
  </w:num>
  <w:num w:numId="17" w16cid:durableId="32779279">
    <w:abstractNumId w:val="51"/>
  </w:num>
  <w:num w:numId="18" w16cid:durableId="743257201">
    <w:abstractNumId w:val="54"/>
  </w:num>
  <w:num w:numId="19" w16cid:durableId="532771134">
    <w:abstractNumId w:val="2"/>
  </w:num>
  <w:num w:numId="20" w16cid:durableId="1727146599">
    <w:abstractNumId w:val="23"/>
  </w:num>
  <w:num w:numId="21" w16cid:durableId="1364861722">
    <w:abstractNumId w:val="46"/>
  </w:num>
  <w:num w:numId="22" w16cid:durableId="1974406389">
    <w:abstractNumId w:val="30"/>
  </w:num>
  <w:num w:numId="23" w16cid:durableId="1018434374">
    <w:abstractNumId w:val="31"/>
  </w:num>
  <w:num w:numId="24" w16cid:durableId="961690041">
    <w:abstractNumId w:val="13"/>
  </w:num>
  <w:num w:numId="25" w16cid:durableId="1194227836">
    <w:abstractNumId w:val="10"/>
  </w:num>
  <w:num w:numId="26" w16cid:durableId="574170746">
    <w:abstractNumId w:val="57"/>
  </w:num>
  <w:num w:numId="27" w16cid:durableId="147675777">
    <w:abstractNumId w:val="34"/>
  </w:num>
  <w:num w:numId="28" w16cid:durableId="2105765378">
    <w:abstractNumId w:val="32"/>
  </w:num>
  <w:num w:numId="29" w16cid:durableId="1234123714">
    <w:abstractNumId w:val="6"/>
  </w:num>
  <w:num w:numId="30" w16cid:durableId="522477826">
    <w:abstractNumId w:val="35"/>
  </w:num>
  <w:num w:numId="31" w16cid:durableId="1253776027">
    <w:abstractNumId w:val="47"/>
  </w:num>
  <w:num w:numId="32" w16cid:durableId="1867281653">
    <w:abstractNumId w:val="56"/>
  </w:num>
  <w:num w:numId="33" w16cid:durableId="44567290">
    <w:abstractNumId w:val="21"/>
  </w:num>
  <w:num w:numId="34" w16cid:durableId="1215041083">
    <w:abstractNumId w:val="41"/>
  </w:num>
  <w:num w:numId="35" w16cid:durableId="158159181">
    <w:abstractNumId w:val="4"/>
  </w:num>
  <w:num w:numId="36" w16cid:durableId="1194148502">
    <w:abstractNumId w:val="19"/>
  </w:num>
  <w:num w:numId="37" w16cid:durableId="1359431120">
    <w:abstractNumId w:val="22"/>
  </w:num>
  <w:num w:numId="38" w16cid:durableId="1368069101">
    <w:abstractNumId w:val="58"/>
  </w:num>
  <w:num w:numId="39" w16cid:durableId="1277643726">
    <w:abstractNumId w:val="9"/>
  </w:num>
  <w:num w:numId="40" w16cid:durableId="1912930345">
    <w:abstractNumId w:val="38"/>
  </w:num>
  <w:num w:numId="41" w16cid:durableId="138571049">
    <w:abstractNumId w:val="28"/>
  </w:num>
  <w:num w:numId="42" w16cid:durableId="266933017">
    <w:abstractNumId w:val="7"/>
  </w:num>
  <w:num w:numId="43" w16cid:durableId="528884240">
    <w:abstractNumId w:val="44"/>
  </w:num>
  <w:num w:numId="44" w16cid:durableId="726489078">
    <w:abstractNumId w:val="52"/>
  </w:num>
  <w:num w:numId="45" w16cid:durableId="673996147">
    <w:abstractNumId w:val="37"/>
  </w:num>
  <w:num w:numId="46" w16cid:durableId="1742605751">
    <w:abstractNumId w:val="33"/>
  </w:num>
  <w:num w:numId="47" w16cid:durableId="322515289">
    <w:abstractNumId w:val="42"/>
  </w:num>
  <w:num w:numId="48" w16cid:durableId="933055192">
    <w:abstractNumId w:val="43"/>
  </w:num>
  <w:num w:numId="49" w16cid:durableId="644625158">
    <w:abstractNumId w:val="1"/>
  </w:num>
  <w:num w:numId="50" w16cid:durableId="1371497609">
    <w:abstractNumId w:val="25"/>
  </w:num>
  <w:num w:numId="51" w16cid:durableId="1478835315">
    <w:abstractNumId w:val="14"/>
  </w:num>
  <w:num w:numId="52" w16cid:durableId="988561792">
    <w:abstractNumId w:val="26"/>
  </w:num>
  <w:num w:numId="53" w16cid:durableId="132135421">
    <w:abstractNumId w:val="8"/>
  </w:num>
  <w:num w:numId="54" w16cid:durableId="482355064">
    <w:abstractNumId w:val="40"/>
  </w:num>
  <w:num w:numId="55" w16cid:durableId="1326591826">
    <w:abstractNumId w:val="50"/>
  </w:num>
  <w:num w:numId="56" w16cid:durableId="1940136505">
    <w:abstractNumId w:val="16"/>
  </w:num>
  <w:num w:numId="57" w16cid:durableId="77676286">
    <w:abstractNumId w:val="3"/>
  </w:num>
  <w:num w:numId="58" w16cid:durableId="2009364391">
    <w:abstractNumId w:val="39"/>
  </w:num>
  <w:num w:numId="59" w16cid:durableId="1762214446">
    <w:abstractNumId w:val="11"/>
  </w:num>
  <w:num w:numId="60" w16cid:durableId="81900598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BF6"/>
    <w:rsid w:val="00003D14"/>
    <w:rsid w:val="000050A8"/>
    <w:rsid w:val="00072D69"/>
    <w:rsid w:val="000957A1"/>
    <w:rsid w:val="000A6B6F"/>
    <w:rsid w:val="000B58DC"/>
    <w:rsid w:val="000E4C68"/>
    <w:rsid w:val="001109CA"/>
    <w:rsid w:val="001754A9"/>
    <w:rsid w:val="001E1241"/>
    <w:rsid w:val="0020222F"/>
    <w:rsid w:val="002C276E"/>
    <w:rsid w:val="0030564D"/>
    <w:rsid w:val="00360E47"/>
    <w:rsid w:val="003872B4"/>
    <w:rsid w:val="0041409D"/>
    <w:rsid w:val="004E0C0C"/>
    <w:rsid w:val="004E2BE3"/>
    <w:rsid w:val="00512ACA"/>
    <w:rsid w:val="00515FD9"/>
    <w:rsid w:val="00526709"/>
    <w:rsid w:val="00552F45"/>
    <w:rsid w:val="00557259"/>
    <w:rsid w:val="006376B1"/>
    <w:rsid w:val="00692B26"/>
    <w:rsid w:val="006B1C90"/>
    <w:rsid w:val="006B336C"/>
    <w:rsid w:val="006C222E"/>
    <w:rsid w:val="006F5C3B"/>
    <w:rsid w:val="007218AE"/>
    <w:rsid w:val="0073343D"/>
    <w:rsid w:val="00784A6C"/>
    <w:rsid w:val="007957FF"/>
    <w:rsid w:val="007C1267"/>
    <w:rsid w:val="0084191C"/>
    <w:rsid w:val="008729E5"/>
    <w:rsid w:val="0092494C"/>
    <w:rsid w:val="00963BF6"/>
    <w:rsid w:val="009C1285"/>
    <w:rsid w:val="00B27A2D"/>
    <w:rsid w:val="00B63D55"/>
    <w:rsid w:val="00B732C1"/>
    <w:rsid w:val="00B73A29"/>
    <w:rsid w:val="00CB5425"/>
    <w:rsid w:val="00D1418F"/>
    <w:rsid w:val="00D14CA9"/>
    <w:rsid w:val="00D6691A"/>
    <w:rsid w:val="00D92FE0"/>
    <w:rsid w:val="00DB4819"/>
    <w:rsid w:val="00E00B65"/>
    <w:rsid w:val="00E227FD"/>
    <w:rsid w:val="00E7542F"/>
    <w:rsid w:val="00EE7706"/>
    <w:rsid w:val="00F14640"/>
    <w:rsid w:val="00F17B83"/>
    <w:rsid w:val="00F34309"/>
    <w:rsid w:val="00F92974"/>
    <w:rsid w:val="00FD11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78422"/>
  <w15:chartTrackingRefBased/>
  <w15:docId w15:val="{623D3453-08B5-4A08-BE64-9BF2BA7528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3B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63B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63B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3B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3B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3BF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3BF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3BF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3BF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3B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63B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63B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3B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3B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3B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3B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3B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3BF6"/>
    <w:rPr>
      <w:rFonts w:eastAsiaTheme="majorEastAsia" w:cstheme="majorBidi"/>
      <w:color w:val="272727" w:themeColor="text1" w:themeTint="D8"/>
    </w:rPr>
  </w:style>
  <w:style w:type="paragraph" w:styleId="Title">
    <w:name w:val="Title"/>
    <w:basedOn w:val="Normal"/>
    <w:next w:val="Normal"/>
    <w:link w:val="TitleChar"/>
    <w:uiPriority w:val="10"/>
    <w:qFormat/>
    <w:rsid w:val="00963BF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3B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3BF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3B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3BF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63BF6"/>
    <w:rPr>
      <w:i/>
      <w:iCs/>
      <w:color w:val="404040" w:themeColor="text1" w:themeTint="BF"/>
    </w:rPr>
  </w:style>
  <w:style w:type="paragraph" w:styleId="ListParagraph">
    <w:name w:val="List Paragraph"/>
    <w:basedOn w:val="Normal"/>
    <w:uiPriority w:val="34"/>
    <w:qFormat/>
    <w:rsid w:val="00963BF6"/>
    <w:pPr>
      <w:ind w:left="720"/>
      <w:contextualSpacing/>
    </w:pPr>
  </w:style>
  <w:style w:type="character" w:styleId="IntenseEmphasis">
    <w:name w:val="Intense Emphasis"/>
    <w:basedOn w:val="DefaultParagraphFont"/>
    <w:uiPriority w:val="21"/>
    <w:qFormat/>
    <w:rsid w:val="00963BF6"/>
    <w:rPr>
      <w:i/>
      <w:iCs/>
      <w:color w:val="0F4761" w:themeColor="accent1" w:themeShade="BF"/>
    </w:rPr>
  </w:style>
  <w:style w:type="paragraph" w:styleId="IntenseQuote">
    <w:name w:val="Intense Quote"/>
    <w:basedOn w:val="Normal"/>
    <w:next w:val="Normal"/>
    <w:link w:val="IntenseQuoteChar"/>
    <w:uiPriority w:val="30"/>
    <w:qFormat/>
    <w:rsid w:val="00963B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3BF6"/>
    <w:rPr>
      <w:i/>
      <w:iCs/>
      <w:color w:val="0F4761" w:themeColor="accent1" w:themeShade="BF"/>
    </w:rPr>
  </w:style>
  <w:style w:type="character" w:styleId="IntenseReference">
    <w:name w:val="Intense Reference"/>
    <w:basedOn w:val="DefaultParagraphFont"/>
    <w:uiPriority w:val="32"/>
    <w:qFormat/>
    <w:rsid w:val="00963BF6"/>
    <w:rPr>
      <w:b/>
      <w:bCs/>
      <w:smallCaps/>
      <w:color w:val="0F4761" w:themeColor="accent1" w:themeShade="BF"/>
      <w:spacing w:val="5"/>
    </w:rPr>
  </w:style>
  <w:style w:type="paragraph" w:styleId="NormalWeb">
    <w:name w:val="Normal (Web)"/>
    <w:basedOn w:val="Normal"/>
    <w:uiPriority w:val="99"/>
    <w:semiHidden/>
    <w:unhideWhenUsed/>
    <w:rsid w:val="00963BF6"/>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63BF6"/>
    <w:rPr>
      <w:b/>
      <w:bCs/>
    </w:rPr>
  </w:style>
  <w:style w:type="character" w:customStyle="1" w:styleId="apple-converted-space">
    <w:name w:val="apple-converted-space"/>
    <w:basedOn w:val="DefaultParagraphFont"/>
    <w:rsid w:val="00963BF6"/>
  </w:style>
  <w:style w:type="character" w:styleId="Emphasis">
    <w:name w:val="Emphasis"/>
    <w:basedOn w:val="DefaultParagraphFont"/>
    <w:uiPriority w:val="20"/>
    <w:qFormat/>
    <w:rsid w:val="002C276E"/>
    <w:rPr>
      <w:i/>
      <w:iCs/>
    </w:rPr>
  </w:style>
  <w:style w:type="character" w:styleId="Hyperlink">
    <w:name w:val="Hyperlink"/>
    <w:basedOn w:val="DefaultParagraphFont"/>
    <w:uiPriority w:val="99"/>
    <w:unhideWhenUsed/>
    <w:rsid w:val="002C276E"/>
    <w:rPr>
      <w:color w:val="0000FF"/>
      <w:u w:val="single"/>
    </w:rPr>
  </w:style>
  <w:style w:type="paragraph" w:styleId="TOCHeading">
    <w:name w:val="TOC Heading"/>
    <w:basedOn w:val="Heading1"/>
    <w:next w:val="Normal"/>
    <w:uiPriority w:val="39"/>
    <w:unhideWhenUsed/>
    <w:qFormat/>
    <w:rsid w:val="00D1418F"/>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1418F"/>
    <w:pPr>
      <w:spacing w:before="120"/>
    </w:pPr>
    <w:rPr>
      <w:b/>
      <w:bCs/>
      <w:i/>
      <w:iCs/>
    </w:rPr>
  </w:style>
  <w:style w:type="paragraph" w:styleId="TOC2">
    <w:name w:val="toc 2"/>
    <w:basedOn w:val="Normal"/>
    <w:next w:val="Normal"/>
    <w:autoRedefine/>
    <w:uiPriority w:val="39"/>
    <w:unhideWhenUsed/>
    <w:rsid w:val="00D1418F"/>
    <w:pPr>
      <w:spacing w:before="120"/>
      <w:ind w:left="240"/>
    </w:pPr>
    <w:rPr>
      <w:b/>
      <w:bCs/>
      <w:sz w:val="22"/>
      <w:szCs w:val="22"/>
    </w:rPr>
  </w:style>
  <w:style w:type="paragraph" w:styleId="TOC3">
    <w:name w:val="toc 3"/>
    <w:basedOn w:val="Normal"/>
    <w:next w:val="Normal"/>
    <w:autoRedefine/>
    <w:uiPriority w:val="39"/>
    <w:semiHidden/>
    <w:unhideWhenUsed/>
    <w:rsid w:val="00D1418F"/>
    <w:pPr>
      <w:ind w:left="480"/>
    </w:pPr>
    <w:rPr>
      <w:sz w:val="20"/>
      <w:szCs w:val="20"/>
    </w:rPr>
  </w:style>
  <w:style w:type="paragraph" w:styleId="TOC4">
    <w:name w:val="toc 4"/>
    <w:basedOn w:val="Normal"/>
    <w:next w:val="Normal"/>
    <w:autoRedefine/>
    <w:uiPriority w:val="39"/>
    <w:semiHidden/>
    <w:unhideWhenUsed/>
    <w:rsid w:val="00D1418F"/>
    <w:pPr>
      <w:ind w:left="720"/>
    </w:pPr>
    <w:rPr>
      <w:sz w:val="20"/>
      <w:szCs w:val="20"/>
    </w:rPr>
  </w:style>
  <w:style w:type="paragraph" w:styleId="TOC5">
    <w:name w:val="toc 5"/>
    <w:basedOn w:val="Normal"/>
    <w:next w:val="Normal"/>
    <w:autoRedefine/>
    <w:uiPriority w:val="39"/>
    <w:semiHidden/>
    <w:unhideWhenUsed/>
    <w:rsid w:val="00D1418F"/>
    <w:pPr>
      <w:ind w:left="960"/>
    </w:pPr>
    <w:rPr>
      <w:sz w:val="20"/>
      <w:szCs w:val="20"/>
    </w:rPr>
  </w:style>
  <w:style w:type="paragraph" w:styleId="TOC6">
    <w:name w:val="toc 6"/>
    <w:basedOn w:val="Normal"/>
    <w:next w:val="Normal"/>
    <w:autoRedefine/>
    <w:uiPriority w:val="39"/>
    <w:semiHidden/>
    <w:unhideWhenUsed/>
    <w:rsid w:val="00D1418F"/>
    <w:pPr>
      <w:ind w:left="1200"/>
    </w:pPr>
    <w:rPr>
      <w:sz w:val="20"/>
      <w:szCs w:val="20"/>
    </w:rPr>
  </w:style>
  <w:style w:type="paragraph" w:styleId="TOC7">
    <w:name w:val="toc 7"/>
    <w:basedOn w:val="Normal"/>
    <w:next w:val="Normal"/>
    <w:autoRedefine/>
    <w:uiPriority w:val="39"/>
    <w:semiHidden/>
    <w:unhideWhenUsed/>
    <w:rsid w:val="00D1418F"/>
    <w:pPr>
      <w:ind w:left="1440"/>
    </w:pPr>
    <w:rPr>
      <w:sz w:val="20"/>
      <w:szCs w:val="20"/>
    </w:rPr>
  </w:style>
  <w:style w:type="paragraph" w:styleId="TOC8">
    <w:name w:val="toc 8"/>
    <w:basedOn w:val="Normal"/>
    <w:next w:val="Normal"/>
    <w:autoRedefine/>
    <w:uiPriority w:val="39"/>
    <w:semiHidden/>
    <w:unhideWhenUsed/>
    <w:rsid w:val="00D1418F"/>
    <w:pPr>
      <w:ind w:left="1680"/>
    </w:pPr>
    <w:rPr>
      <w:sz w:val="20"/>
      <w:szCs w:val="20"/>
    </w:rPr>
  </w:style>
  <w:style w:type="paragraph" w:styleId="TOC9">
    <w:name w:val="toc 9"/>
    <w:basedOn w:val="Normal"/>
    <w:next w:val="Normal"/>
    <w:autoRedefine/>
    <w:uiPriority w:val="39"/>
    <w:semiHidden/>
    <w:unhideWhenUsed/>
    <w:rsid w:val="00D1418F"/>
    <w:pPr>
      <w:ind w:left="1920"/>
    </w:pPr>
    <w:rPr>
      <w:sz w:val="20"/>
      <w:szCs w:val="20"/>
    </w:rPr>
  </w:style>
  <w:style w:type="paragraph" w:styleId="Footer">
    <w:name w:val="footer"/>
    <w:basedOn w:val="Normal"/>
    <w:link w:val="FooterChar"/>
    <w:uiPriority w:val="99"/>
    <w:unhideWhenUsed/>
    <w:rsid w:val="007957FF"/>
    <w:pPr>
      <w:tabs>
        <w:tab w:val="center" w:pos="4513"/>
        <w:tab w:val="right" w:pos="9026"/>
      </w:tabs>
    </w:pPr>
  </w:style>
  <w:style w:type="character" w:customStyle="1" w:styleId="FooterChar">
    <w:name w:val="Footer Char"/>
    <w:basedOn w:val="DefaultParagraphFont"/>
    <w:link w:val="Footer"/>
    <w:uiPriority w:val="99"/>
    <w:rsid w:val="007957FF"/>
  </w:style>
  <w:style w:type="character" w:styleId="PageNumber">
    <w:name w:val="page number"/>
    <w:basedOn w:val="DefaultParagraphFont"/>
    <w:uiPriority w:val="99"/>
    <w:semiHidden/>
    <w:unhideWhenUsed/>
    <w:rsid w:val="007957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 TargetMode="External"/><Relationship Id="rId13" Type="http://schemas.openxmlformats.org/officeDocument/2006/relationships/hyperlink" Target="https://www.statista.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wc.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riott.com/"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ec.europa.eu/" TargetMode="External"/><Relationship Id="rId4" Type="http://schemas.openxmlformats.org/officeDocument/2006/relationships/settings" Target="settings.xml"/><Relationship Id="rId9" Type="http://schemas.openxmlformats.org/officeDocument/2006/relationships/hyperlink" Target="https://www.edelman.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E42770-39FD-B144-AF5A-B0F4C4D65A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20</Pages>
  <Words>5581</Words>
  <Characters>31815</Characters>
  <Application>Microsoft Office Word</Application>
  <DocSecurity>0</DocSecurity>
  <Lines>265</Lines>
  <Paragraphs>74</Paragraphs>
  <ScaleCrop>false</ScaleCrop>
  <Company/>
  <LinksUpToDate>false</LinksUpToDate>
  <CharactersWithSpaces>37322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filipestera9@gmail.com</dc:creator>
  <cp:keywords/>
  <dc:description/>
  <cp:lastModifiedBy>filipestera9@gmail.com</cp:lastModifiedBy>
  <cp:revision>21</cp:revision>
  <dcterms:created xsi:type="dcterms:W3CDTF">2026-04-27T21:29:00Z</dcterms:created>
  <dcterms:modified xsi:type="dcterms:W3CDTF">2026-04-27T21:56:00Z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c585b306-03a5-41a1-b5c7-74bb703ddce7</vt:lpwstr>
  </property>
</Properties>
</file>