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9B7A421" w14:paraId="2C078E63" wp14:textId="538B98A8">
      <w:pPr>
        <w:rPr>
          <w:rFonts w:ascii="Arial Nova" w:hAnsi="Arial Nova" w:eastAsia="Arial Nova" w:cs="Arial Nova"/>
          <w:sz w:val="24"/>
          <w:szCs w:val="24"/>
        </w:rPr>
      </w:pPr>
      <w:r w:rsidRPr="19B7A421" w:rsidR="3810525A">
        <w:rPr>
          <w:rFonts w:ascii="Arial Nova" w:hAnsi="Arial Nova" w:eastAsia="Arial Nova" w:cs="Arial Nova"/>
          <w:sz w:val="24"/>
          <w:szCs w:val="24"/>
        </w:rPr>
        <w:t xml:space="preserve">TWO TYPES OF PLAY AND </w:t>
      </w:r>
      <w:r w:rsidRPr="19B7A421" w:rsidR="0E092A1C">
        <w:rPr>
          <w:rFonts w:ascii="Arial Nova" w:hAnsi="Arial Nova" w:eastAsia="Arial Nova" w:cs="Arial Nova"/>
          <w:sz w:val="24"/>
          <w:szCs w:val="24"/>
        </w:rPr>
        <w:t>HOW THEY CAN BE SUPPORTED IN PRACTICE</w:t>
      </w:r>
      <w:r w:rsidRPr="19B7A421" w:rsidR="3810525A">
        <w:rPr>
          <w:rFonts w:ascii="Arial Nova" w:hAnsi="Arial Nova" w:eastAsia="Arial Nova" w:cs="Arial Nova"/>
          <w:sz w:val="24"/>
          <w:szCs w:val="24"/>
        </w:rPr>
        <w:t>:</w:t>
      </w:r>
    </w:p>
    <w:p w:rsidR="40DA5780" w:rsidP="19B7A421" w:rsidRDefault="40DA5780" w14:paraId="488BF079" w14:textId="44771B0E">
      <w:pPr>
        <w:spacing w:line="360" w:lineRule="auto"/>
        <w:jc w:val="both"/>
        <w:rPr>
          <w:rFonts w:ascii="Times New Roman" w:hAnsi="Times New Roman" w:eastAsia="Times New Roman" w:cs="Times New Roman"/>
          <w:noProof w:val="0"/>
          <w:color w:val="0E101A"/>
          <w:sz w:val="24"/>
          <w:szCs w:val="24"/>
          <w:lang w:val="en-US"/>
        </w:rPr>
      </w:pPr>
      <w:r w:rsidRPr="169E1EA8" w:rsidR="40DA5780">
        <w:rPr>
          <w:rFonts w:ascii="Times New Roman" w:hAnsi="Times New Roman" w:eastAsia="Times New Roman" w:cs="Times New Roman"/>
          <w:noProof w:val="0"/>
          <w:color w:val="0E101A"/>
          <w:sz w:val="24"/>
          <w:szCs w:val="24"/>
          <w:lang w:val="en-US"/>
        </w:rPr>
        <w:t xml:space="preserve">The value of play in early life cannot be overstated since it is critical to a child's development (Fleer, 2021). The importance of free play in school readiness and early childhood education cannot be overstated. Furthermore, children utilize "loose parts" to create the foundation for considerable cognitive skills that are constantly called upon in the classroom, especially throughout pre-school and primary school. Loose parts are basic, ordinary materials that children can change and use however they see fit (cardboard boxes, towel paper rolls, or tissue rolls). The first learning experience for a child is through "play." It is how they interface with others and find out about themselves. Play shows children significant abilities and sets them up with fundamental skills throughout adolescence and adult lives. In order to help </w:t>
      </w:r>
      <w:r w:rsidRPr="169E1EA8" w:rsidR="40DA5780">
        <w:rPr>
          <w:rFonts w:ascii="Times New Roman" w:hAnsi="Times New Roman" w:eastAsia="Times New Roman" w:cs="Times New Roman"/>
          <w:noProof w:val="0"/>
          <w:color w:val="0E101A"/>
          <w:sz w:val="24"/>
          <w:szCs w:val="24"/>
          <w:lang w:val="en-US"/>
        </w:rPr>
        <w:t>children</w:t>
      </w:r>
      <w:r w:rsidRPr="169E1EA8" w:rsidR="40DA5780">
        <w:rPr>
          <w:rFonts w:ascii="Times New Roman" w:hAnsi="Times New Roman" w:eastAsia="Times New Roman" w:cs="Times New Roman"/>
          <w:noProof w:val="0"/>
          <w:color w:val="0E101A"/>
          <w:sz w:val="24"/>
          <w:szCs w:val="24"/>
          <w:lang w:val="en-US"/>
        </w:rPr>
        <w:t xml:space="preserve"> learn through play, it may be essential to know the types of plays and why they are helpful such as creative and fantasy play. Creativity is regarded as a positive trait, and it has a long history in early years settings. </w:t>
      </w:r>
    </w:p>
    <w:p w:rsidR="40DA5780" w:rsidP="19B7A421" w:rsidRDefault="40DA5780" w14:paraId="411ACF11" w14:textId="207AA457">
      <w:pPr>
        <w:spacing w:line="360" w:lineRule="auto"/>
        <w:jc w:val="both"/>
        <w:rPr>
          <w:rFonts w:ascii="Times New Roman" w:hAnsi="Times New Roman" w:eastAsia="Times New Roman" w:cs="Times New Roman"/>
          <w:noProof w:val="0"/>
          <w:color w:val="0E101A"/>
          <w:sz w:val="24"/>
          <w:szCs w:val="24"/>
          <w:lang w:val="en-US"/>
        </w:rPr>
      </w:pPr>
      <w:r w:rsidRPr="19B7A421" w:rsidR="40DA5780">
        <w:rPr>
          <w:rFonts w:ascii="Times New Roman" w:hAnsi="Times New Roman" w:eastAsia="Times New Roman" w:cs="Times New Roman"/>
          <w:noProof w:val="0"/>
          <w:color w:val="0E101A"/>
          <w:sz w:val="24"/>
          <w:szCs w:val="24"/>
          <w:lang w:val="en-US"/>
        </w:rPr>
        <w:t xml:space="preserve">Additionally, Green (2004) says that all our children's experiences include a sense of joy and satisfaction obtained from the creative process. We promote children's abilities to explore and comprehend their surroundings by encouraging creativity, which increases their opportunity to establish new friendships and gain new knowledge. Children can develop their distinct image and perspective of the world. Creative play is when children use natural materials in a new or strange manner and participate in role-playing and imagination play. Nothing builds up the imaginative soul and supports a child's spirit more than giving enormous squares of time to take part in unconstrained, self-directed play over the day (PBS,2019). According to Rhino play (2018), there are numerous advantages to creative play, and these benefits go a long way toward improving a child's psychological and physical well-being, with some of the most significant listed below:  </w:t>
      </w:r>
    </w:p>
    <w:p w:rsidR="40DA5780" w:rsidP="19B7A421" w:rsidRDefault="40DA5780" w14:paraId="4DF3A3F5" w14:textId="6F57B6F7">
      <w:pPr>
        <w:pStyle w:val="ListParagraph"/>
        <w:numPr>
          <w:ilvl w:val="0"/>
          <w:numId w:val="6"/>
        </w:numPr>
        <w:spacing w:line="360" w:lineRule="auto"/>
        <w:jc w:val="both"/>
        <w:rPr>
          <w:rFonts w:ascii="Times New Roman" w:hAnsi="Times New Roman" w:eastAsia="Times New Roman" w:cs="Times New Roman"/>
          <w:noProof w:val="0"/>
          <w:color w:val="0E101A"/>
          <w:sz w:val="24"/>
          <w:szCs w:val="24"/>
          <w:lang w:val="en-US"/>
        </w:rPr>
      </w:pPr>
      <w:r w:rsidRPr="19B7A421" w:rsidR="40DA5780">
        <w:rPr>
          <w:rFonts w:ascii="Times New Roman" w:hAnsi="Times New Roman" w:eastAsia="Times New Roman" w:cs="Times New Roman"/>
          <w:noProof w:val="0"/>
          <w:color w:val="0E101A"/>
          <w:sz w:val="24"/>
          <w:szCs w:val="24"/>
          <w:lang w:val="en-US"/>
        </w:rPr>
        <w:t xml:space="preserve">Sensory Enhancement  </w:t>
      </w:r>
    </w:p>
    <w:p w:rsidR="40DA5780" w:rsidP="19B7A421" w:rsidRDefault="40DA5780" w14:paraId="368455EE" w14:textId="1574ACA9">
      <w:pPr>
        <w:pStyle w:val="ListParagraph"/>
        <w:numPr>
          <w:ilvl w:val="0"/>
          <w:numId w:val="6"/>
        </w:numPr>
        <w:spacing w:line="360" w:lineRule="auto"/>
        <w:jc w:val="both"/>
        <w:rPr>
          <w:rFonts w:ascii="Times New Roman" w:hAnsi="Times New Roman" w:eastAsia="Times New Roman" w:cs="Times New Roman"/>
          <w:noProof w:val="0"/>
          <w:color w:val="0E101A"/>
          <w:sz w:val="24"/>
          <w:szCs w:val="24"/>
          <w:lang w:val="en-US"/>
        </w:rPr>
      </w:pPr>
      <w:r w:rsidRPr="19B7A421" w:rsidR="40DA5780">
        <w:rPr>
          <w:rFonts w:ascii="Times New Roman" w:hAnsi="Times New Roman" w:eastAsia="Times New Roman" w:cs="Times New Roman"/>
          <w:noProof w:val="0"/>
          <w:color w:val="0E101A"/>
          <w:sz w:val="24"/>
          <w:szCs w:val="24"/>
          <w:lang w:val="en-US"/>
        </w:rPr>
        <w:t xml:space="preserve">Creative play promotes mental development by allowing children to experiment with innovative ideas, ways of thinking, and problem-solving techniques.  </w:t>
      </w:r>
    </w:p>
    <w:p w:rsidR="40DA5780" w:rsidP="19B7A421" w:rsidRDefault="40DA5780" w14:paraId="6B37013F" w14:textId="57DE5BC1">
      <w:pPr>
        <w:pStyle w:val="ListParagraph"/>
        <w:numPr>
          <w:ilvl w:val="0"/>
          <w:numId w:val="6"/>
        </w:numPr>
        <w:spacing w:line="360" w:lineRule="auto"/>
        <w:jc w:val="both"/>
        <w:rPr>
          <w:rFonts w:ascii="Times New Roman" w:hAnsi="Times New Roman" w:eastAsia="Times New Roman" w:cs="Times New Roman"/>
          <w:noProof w:val="0"/>
          <w:color w:val="0E101A"/>
          <w:sz w:val="24"/>
          <w:szCs w:val="24"/>
          <w:lang w:val="en-US"/>
        </w:rPr>
      </w:pPr>
      <w:r w:rsidRPr="19B7A421" w:rsidR="40DA5780">
        <w:rPr>
          <w:rFonts w:ascii="Times New Roman" w:hAnsi="Times New Roman" w:eastAsia="Times New Roman" w:cs="Times New Roman"/>
          <w:noProof w:val="0"/>
          <w:color w:val="0E101A"/>
          <w:sz w:val="24"/>
          <w:szCs w:val="24"/>
          <w:lang w:val="en-US"/>
        </w:rPr>
        <w:t xml:space="preserve">Even at an early age, creative play helps develop basic math skills.  </w:t>
      </w:r>
    </w:p>
    <w:p w:rsidR="40DA5780" w:rsidP="19B7A421" w:rsidRDefault="40DA5780" w14:paraId="09119610" w14:textId="7484F378">
      <w:pPr>
        <w:pStyle w:val="ListParagraph"/>
        <w:numPr>
          <w:ilvl w:val="0"/>
          <w:numId w:val="6"/>
        </w:numPr>
        <w:spacing w:line="360" w:lineRule="auto"/>
        <w:jc w:val="both"/>
        <w:rPr>
          <w:rFonts w:ascii="Times New Roman" w:hAnsi="Times New Roman" w:eastAsia="Times New Roman" w:cs="Times New Roman"/>
          <w:noProof w:val="0"/>
          <w:color w:val="0E101A"/>
          <w:sz w:val="24"/>
          <w:szCs w:val="24"/>
          <w:lang w:val="en-US"/>
        </w:rPr>
      </w:pPr>
      <w:r w:rsidRPr="19B7A421" w:rsidR="40DA5780">
        <w:rPr>
          <w:rFonts w:ascii="Times New Roman" w:hAnsi="Times New Roman" w:eastAsia="Times New Roman" w:cs="Times New Roman"/>
          <w:noProof w:val="0"/>
          <w:color w:val="0E101A"/>
          <w:sz w:val="24"/>
          <w:szCs w:val="24"/>
          <w:lang w:val="en-US"/>
        </w:rPr>
        <w:t xml:space="preserve">Personal and social development   </w:t>
      </w:r>
    </w:p>
    <w:p w:rsidR="40DA5780" w:rsidP="19B7A421" w:rsidRDefault="40DA5780" w14:paraId="3BCAB2C4" w14:textId="61DEE667">
      <w:pPr>
        <w:pStyle w:val="ListParagraph"/>
        <w:numPr>
          <w:ilvl w:val="0"/>
          <w:numId w:val="6"/>
        </w:numPr>
        <w:spacing w:line="360" w:lineRule="auto"/>
        <w:jc w:val="both"/>
        <w:rPr>
          <w:rFonts w:ascii="Times New Roman" w:hAnsi="Times New Roman" w:eastAsia="Times New Roman" w:cs="Times New Roman"/>
          <w:noProof w:val="0"/>
          <w:color w:val="0E101A"/>
          <w:sz w:val="24"/>
          <w:szCs w:val="24"/>
          <w:lang w:val="en-US"/>
        </w:rPr>
      </w:pPr>
      <w:r w:rsidRPr="19B7A421" w:rsidR="40DA5780">
        <w:rPr>
          <w:rFonts w:ascii="Times New Roman" w:hAnsi="Times New Roman" w:eastAsia="Times New Roman" w:cs="Times New Roman"/>
          <w:noProof w:val="0"/>
          <w:color w:val="0E101A"/>
          <w:sz w:val="24"/>
          <w:szCs w:val="24"/>
          <w:lang w:val="en-US"/>
        </w:rPr>
        <w:t xml:space="preserve">Language and Literacy   </w:t>
      </w:r>
    </w:p>
    <w:p w:rsidR="40DA5780" w:rsidP="19B7A421" w:rsidRDefault="40DA5780" w14:paraId="0E551C67" w14:textId="16964912">
      <w:pPr>
        <w:pStyle w:val="Normal"/>
        <w:spacing w:line="360" w:lineRule="auto"/>
        <w:jc w:val="both"/>
        <w:rPr>
          <w:rFonts w:ascii="Times New Roman" w:hAnsi="Times New Roman" w:eastAsia="Times New Roman" w:cs="Times New Roman"/>
          <w:noProof w:val="0"/>
          <w:color w:val="0E101A"/>
          <w:sz w:val="24"/>
          <w:szCs w:val="24"/>
          <w:lang w:val="en-US"/>
        </w:rPr>
      </w:pPr>
      <w:r w:rsidRPr="19B7A421" w:rsidR="40DA5780">
        <w:rPr>
          <w:rFonts w:ascii="Times New Roman" w:hAnsi="Times New Roman" w:eastAsia="Times New Roman" w:cs="Times New Roman"/>
          <w:noProof w:val="0"/>
          <w:color w:val="0E101A"/>
          <w:sz w:val="24"/>
          <w:szCs w:val="24"/>
          <w:lang w:val="en-US"/>
        </w:rPr>
        <w:t xml:space="preserve">Wade and Piccinini (2020) state that the </w:t>
      </w:r>
      <w:r w:rsidRPr="19B7A421" w:rsidR="157CD5C3">
        <w:rPr>
          <w:rFonts w:ascii="Times New Roman" w:hAnsi="Times New Roman" w:eastAsia="Times New Roman" w:cs="Times New Roman"/>
          <w:noProof w:val="0"/>
          <w:color w:val="0E101A"/>
          <w:sz w:val="24"/>
          <w:szCs w:val="24"/>
          <w:lang w:val="en-US"/>
        </w:rPr>
        <w:t>c</w:t>
      </w:r>
      <w:r w:rsidRPr="19B7A421" w:rsidR="40DA5780">
        <w:rPr>
          <w:rFonts w:ascii="Times New Roman" w:hAnsi="Times New Roman" w:eastAsia="Times New Roman" w:cs="Times New Roman"/>
          <w:noProof w:val="0"/>
          <w:color w:val="0E101A"/>
          <w:sz w:val="24"/>
          <w:szCs w:val="24"/>
          <w:lang w:val="en-US"/>
        </w:rPr>
        <w:t xml:space="preserve">reative </w:t>
      </w:r>
      <w:r w:rsidRPr="19B7A421" w:rsidR="578F044F">
        <w:rPr>
          <w:rFonts w:ascii="Times New Roman" w:hAnsi="Times New Roman" w:eastAsia="Times New Roman" w:cs="Times New Roman"/>
          <w:noProof w:val="0"/>
          <w:color w:val="0E101A"/>
          <w:sz w:val="24"/>
          <w:szCs w:val="24"/>
          <w:lang w:val="en-US"/>
        </w:rPr>
        <w:t>p</w:t>
      </w:r>
      <w:r w:rsidRPr="19B7A421" w:rsidR="40DA5780">
        <w:rPr>
          <w:rFonts w:ascii="Times New Roman" w:hAnsi="Times New Roman" w:eastAsia="Times New Roman" w:cs="Times New Roman"/>
          <w:noProof w:val="0"/>
          <w:color w:val="0E101A"/>
          <w:sz w:val="24"/>
          <w:szCs w:val="24"/>
          <w:lang w:val="en-US"/>
        </w:rPr>
        <w:t xml:space="preserve">lay </w:t>
      </w:r>
      <w:r w:rsidRPr="19B7A421" w:rsidR="6297A451">
        <w:rPr>
          <w:rFonts w:ascii="Times New Roman" w:hAnsi="Times New Roman" w:eastAsia="Times New Roman" w:cs="Times New Roman"/>
          <w:noProof w:val="0"/>
          <w:color w:val="0E101A"/>
          <w:sz w:val="24"/>
          <w:szCs w:val="24"/>
          <w:lang w:val="en-US"/>
        </w:rPr>
        <w:t>m</w:t>
      </w:r>
      <w:r w:rsidRPr="19B7A421" w:rsidR="40DA5780">
        <w:rPr>
          <w:rFonts w:ascii="Times New Roman" w:hAnsi="Times New Roman" w:eastAsia="Times New Roman" w:cs="Times New Roman"/>
          <w:noProof w:val="0"/>
          <w:color w:val="0E101A"/>
          <w:sz w:val="24"/>
          <w:szCs w:val="24"/>
          <w:lang w:val="en-US"/>
        </w:rPr>
        <w:t xml:space="preserve">ethod has two stages: the first </w:t>
      </w:r>
      <w:r w:rsidRPr="19B7A421" w:rsidR="7AC22D9B">
        <w:rPr>
          <w:rFonts w:ascii="Times New Roman" w:hAnsi="Times New Roman" w:eastAsia="Times New Roman" w:cs="Times New Roman"/>
          <w:noProof w:val="0"/>
          <w:color w:val="0E101A"/>
          <w:sz w:val="24"/>
          <w:szCs w:val="24"/>
          <w:lang w:val="en-US"/>
        </w:rPr>
        <w:t>unlocks</w:t>
      </w:r>
      <w:r w:rsidRPr="19B7A421" w:rsidR="40DA5780">
        <w:rPr>
          <w:rFonts w:ascii="Times New Roman" w:hAnsi="Times New Roman" w:eastAsia="Times New Roman" w:cs="Times New Roman"/>
          <w:noProof w:val="0"/>
          <w:color w:val="0E101A"/>
          <w:sz w:val="24"/>
          <w:szCs w:val="24"/>
          <w:lang w:val="en-US"/>
        </w:rPr>
        <w:t xml:space="preserve"> children's creativity through play with blocks, and the second uses children's imagination to design future events. Adults can encourage children to use creative activities like sketching, painting, and dance to visually depict what they see and experience in their physical surroundings (Wilson, 2012). Johnson and Watts (2018)</w:t>
      </w:r>
      <w:r w:rsidRPr="19B7A421" w:rsidR="002C7894">
        <w:rPr>
          <w:rFonts w:ascii="Times New Roman" w:hAnsi="Times New Roman" w:eastAsia="Times New Roman" w:cs="Times New Roman"/>
          <w:noProof w:val="0"/>
          <w:color w:val="0E101A"/>
          <w:sz w:val="24"/>
          <w:szCs w:val="24"/>
          <w:lang w:val="en-US"/>
        </w:rPr>
        <w:t xml:space="preserve"> and </w:t>
      </w:r>
      <w:r w:rsidRPr="19B7A421" w:rsidR="002C7894">
        <w:rPr>
          <w:rFonts w:ascii="Times New Roman" w:hAnsi="Times New Roman" w:eastAsia="Times New Roman" w:cs="Times New Roman"/>
          <w:noProof w:val="0"/>
          <w:sz w:val="24"/>
          <w:szCs w:val="24"/>
          <w:lang w:val="en-US"/>
        </w:rPr>
        <w:t>Manning-Morton and Thorp (2003)</w:t>
      </w:r>
      <w:r w:rsidRPr="19B7A421" w:rsidR="40DA5780">
        <w:rPr>
          <w:rFonts w:ascii="Times New Roman" w:hAnsi="Times New Roman" w:eastAsia="Times New Roman" w:cs="Times New Roman"/>
          <w:noProof w:val="0"/>
          <w:color w:val="0E101A"/>
          <w:sz w:val="24"/>
          <w:szCs w:val="24"/>
          <w:lang w:val="en-US"/>
        </w:rPr>
        <w:t xml:space="preserve"> state that adults should support children by providing materials that may be useful rather than casting aspersions. For example, if a toddler is given three empty toilet paper rolls, he can make cardboard tube binoculars out of them. This one-of-a-kind project will provide creative play, exploring, and pretend play hours. Additionally, this can lead to adults encouraging children to participate and providing time and space to create innovative ideas. </w:t>
      </w:r>
    </w:p>
    <w:p w:rsidR="40DA5780" w:rsidP="19B7A421" w:rsidRDefault="40DA5780" w14:paraId="78BFA8AB" w14:textId="5AD8E0D3">
      <w:pPr>
        <w:spacing w:line="360" w:lineRule="auto"/>
        <w:jc w:val="both"/>
        <w:rPr>
          <w:rFonts w:ascii="Times New Roman" w:hAnsi="Times New Roman" w:eastAsia="Times New Roman" w:cs="Times New Roman"/>
          <w:noProof w:val="0"/>
          <w:color w:val="0E101A"/>
          <w:sz w:val="24"/>
          <w:szCs w:val="24"/>
          <w:lang w:val="en-US"/>
        </w:rPr>
      </w:pPr>
      <w:r w:rsidRPr="19B7A421" w:rsidR="40DA5780">
        <w:rPr>
          <w:rFonts w:ascii="Times New Roman" w:hAnsi="Times New Roman" w:eastAsia="Times New Roman" w:cs="Times New Roman"/>
          <w:noProof w:val="0"/>
          <w:color w:val="0E101A"/>
          <w:sz w:val="24"/>
          <w:szCs w:val="24"/>
          <w:lang w:val="en-US"/>
        </w:rPr>
        <w:t xml:space="preserve">According to American Psychological Association, fantasy play incorporates an expression vector approach to activities, objects, and peers, known as pretend or make-believe play. It frequently entails taking on a different character, such as a mother, teacher, or doctor. Fantasy play also entails choosing a position that differs from reality and acting out a situation using a visual image. Paley (2009) laments the growing loss of creative time and argues that fantasy play is essential for children's psychological, intellectual, and social development. According to Homan (2016), during pretend play, five areas and abilities are developed:  </w:t>
      </w:r>
    </w:p>
    <w:p w:rsidR="40DA5780" w:rsidP="19B7A421" w:rsidRDefault="40DA5780" w14:paraId="570C1BCE" w14:textId="1D4F3ABB">
      <w:pPr>
        <w:pStyle w:val="ListParagraph"/>
        <w:numPr>
          <w:ilvl w:val="0"/>
          <w:numId w:val="6"/>
        </w:numPr>
        <w:spacing w:line="360" w:lineRule="auto"/>
        <w:jc w:val="both"/>
        <w:rPr>
          <w:rFonts w:ascii="Times New Roman" w:hAnsi="Times New Roman" w:eastAsia="Times New Roman" w:cs="Times New Roman"/>
          <w:noProof w:val="0"/>
          <w:color w:val="0E101A"/>
          <w:sz w:val="24"/>
          <w:szCs w:val="24"/>
          <w:lang w:val="en-US"/>
        </w:rPr>
      </w:pPr>
      <w:r w:rsidRPr="19B7A421" w:rsidR="40DA5780">
        <w:rPr>
          <w:rFonts w:ascii="Times New Roman" w:hAnsi="Times New Roman" w:eastAsia="Times New Roman" w:cs="Times New Roman"/>
          <w:noProof w:val="0"/>
          <w:color w:val="0E101A"/>
          <w:sz w:val="24"/>
          <w:szCs w:val="24"/>
          <w:lang w:val="en-US"/>
        </w:rPr>
        <w:t xml:space="preserve">Cognitive Abilities: A child's cognitive ability is enhanced by using their imagination and creativity.  </w:t>
      </w:r>
    </w:p>
    <w:p w:rsidR="40DA5780" w:rsidP="19B7A421" w:rsidRDefault="40DA5780" w14:paraId="28CAAFCC" w14:textId="514D4150">
      <w:pPr>
        <w:pStyle w:val="ListParagraph"/>
        <w:numPr>
          <w:ilvl w:val="0"/>
          <w:numId w:val="6"/>
        </w:numPr>
        <w:spacing w:line="360" w:lineRule="auto"/>
        <w:jc w:val="both"/>
        <w:rPr>
          <w:rFonts w:ascii="Times New Roman" w:hAnsi="Times New Roman" w:eastAsia="Times New Roman" w:cs="Times New Roman"/>
          <w:noProof w:val="0"/>
          <w:color w:val="0E101A"/>
          <w:sz w:val="24"/>
          <w:szCs w:val="24"/>
          <w:lang w:val="en-US"/>
        </w:rPr>
      </w:pPr>
      <w:r w:rsidRPr="19B7A421" w:rsidR="40DA5780">
        <w:rPr>
          <w:rFonts w:ascii="Times New Roman" w:hAnsi="Times New Roman" w:eastAsia="Times New Roman" w:cs="Times New Roman"/>
          <w:noProof w:val="0"/>
          <w:color w:val="0E101A"/>
          <w:sz w:val="24"/>
          <w:szCs w:val="24"/>
          <w:lang w:val="en-US"/>
        </w:rPr>
        <w:t xml:space="preserve">Children learn compassion and adapt to become responsible and share responsibility when they engage in pretend play. </w:t>
      </w:r>
      <w:bookmarkStart w:name="_Int_YXPE1rln" w:id="552514438"/>
      <w:r w:rsidRPr="19B7A421" w:rsidR="40DA5780">
        <w:rPr>
          <w:rFonts w:ascii="Times New Roman" w:hAnsi="Times New Roman" w:eastAsia="Times New Roman" w:cs="Times New Roman"/>
          <w:noProof w:val="0"/>
          <w:color w:val="0E101A"/>
          <w:sz w:val="24"/>
          <w:szCs w:val="24"/>
          <w:lang w:val="en-US"/>
        </w:rPr>
        <w:t>Pretend</w:t>
      </w:r>
      <w:bookmarkEnd w:id="552514438"/>
      <w:r w:rsidRPr="19B7A421" w:rsidR="40DA5780">
        <w:rPr>
          <w:rFonts w:ascii="Times New Roman" w:hAnsi="Times New Roman" w:eastAsia="Times New Roman" w:cs="Times New Roman"/>
          <w:noProof w:val="0"/>
          <w:color w:val="0E101A"/>
          <w:sz w:val="24"/>
          <w:szCs w:val="24"/>
          <w:lang w:val="en-US"/>
        </w:rPr>
        <w:t xml:space="preserve"> play may also lead to children developing self-esteem and self-awareness.  </w:t>
      </w:r>
    </w:p>
    <w:p w:rsidR="40DA5780" w:rsidP="19B7A421" w:rsidRDefault="40DA5780" w14:paraId="1C7C507F" w14:textId="549007AD">
      <w:pPr>
        <w:pStyle w:val="ListParagraph"/>
        <w:numPr>
          <w:ilvl w:val="0"/>
          <w:numId w:val="6"/>
        </w:numPr>
        <w:spacing w:line="360" w:lineRule="auto"/>
        <w:jc w:val="both"/>
        <w:rPr>
          <w:rFonts w:ascii="Times New Roman" w:hAnsi="Times New Roman" w:eastAsia="Times New Roman" w:cs="Times New Roman"/>
          <w:noProof w:val="0"/>
          <w:color w:val="0E101A"/>
          <w:sz w:val="24"/>
          <w:szCs w:val="24"/>
          <w:lang w:val="en-US"/>
        </w:rPr>
      </w:pPr>
      <w:r w:rsidRPr="19B7A421" w:rsidR="40DA5780">
        <w:rPr>
          <w:rFonts w:ascii="Times New Roman" w:hAnsi="Times New Roman" w:eastAsia="Times New Roman" w:cs="Times New Roman"/>
          <w:noProof w:val="0"/>
          <w:color w:val="0E101A"/>
          <w:sz w:val="24"/>
          <w:szCs w:val="24"/>
          <w:lang w:val="en-US"/>
        </w:rPr>
        <w:t xml:space="preserve">Pretend play improves children's language and communication skills because it allows them to interact while exposing them to new words.  </w:t>
      </w:r>
    </w:p>
    <w:p w:rsidR="40DA5780" w:rsidP="19B7A421" w:rsidRDefault="40DA5780" w14:paraId="171998B3" w14:textId="476B0CDB">
      <w:pPr>
        <w:pStyle w:val="ListParagraph"/>
        <w:numPr>
          <w:ilvl w:val="0"/>
          <w:numId w:val="6"/>
        </w:numPr>
        <w:spacing w:line="360" w:lineRule="auto"/>
        <w:jc w:val="both"/>
        <w:rPr>
          <w:rFonts w:ascii="Times New Roman" w:hAnsi="Times New Roman" w:eastAsia="Times New Roman" w:cs="Times New Roman"/>
          <w:noProof w:val="0"/>
          <w:color w:val="0E101A"/>
          <w:sz w:val="24"/>
          <w:szCs w:val="24"/>
          <w:lang w:val="en-US"/>
        </w:rPr>
      </w:pPr>
      <w:r w:rsidRPr="19B7A421" w:rsidR="40DA5780">
        <w:rPr>
          <w:rFonts w:ascii="Times New Roman" w:hAnsi="Times New Roman" w:eastAsia="Times New Roman" w:cs="Times New Roman"/>
          <w:noProof w:val="0"/>
          <w:color w:val="0E101A"/>
          <w:sz w:val="24"/>
          <w:szCs w:val="24"/>
          <w:lang w:val="en-US"/>
        </w:rPr>
        <w:t xml:space="preserve">To improve children's ability to think, learn, and solve problems.  </w:t>
      </w:r>
    </w:p>
    <w:p w:rsidR="40DA5780" w:rsidP="19B7A421" w:rsidRDefault="40DA5780" w14:paraId="7D595F84" w14:textId="0FA05B90">
      <w:pPr>
        <w:pStyle w:val="ListParagraph"/>
        <w:numPr>
          <w:ilvl w:val="0"/>
          <w:numId w:val="6"/>
        </w:numPr>
        <w:spacing w:line="360" w:lineRule="auto"/>
        <w:jc w:val="both"/>
        <w:rPr>
          <w:rFonts w:ascii="Times New Roman" w:hAnsi="Times New Roman" w:eastAsia="Times New Roman" w:cs="Times New Roman"/>
          <w:noProof w:val="0"/>
          <w:color w:val="0E101A"/>
          <w:sz w:val="24"/>
          <w:szCs w:val="24"/>
          <w:lang w:val="en-US"/>
        </w:rPr>
      </w:pPr>
      <w:r w:rsidRPr="19B7A421" w:rsidR="40DA5780">
        <w:rPr>
          <w:rFonts w:ascii="Times New Roman" w:hAnsi="Times New Roman" w:eastAsia="Times New Roman" w:cs="Times New Roman"/>
          <w:noProof w:val="0"/>
          <w:color w:val="0E101A"/>
          <w:sz w:val="24"/>
          <w:szCs w:val="24"/>
          <w:lang w:val="en-US"/>
        </w:rPr>
        <w:t xml:space="preserve">To promote physical development.  </w:t>
      </w:r>
    </w:p>
    <w:p w:rsidR="40DA5780" w:rsidP="19B7A421" w:rsidRDefault="40DA5780" w14:paraId="25FB3E16" w14:textId="7986F4C2">
      <w:pPr>
        <w:pStyle w:val="Normal"/>
        <w:jc w:val="both"/>
        <w:rPr>
          <w:rFonts w:ascii="Times New Roman" w:hAnsi="Times New Roman" w:eastAsia="Times New Roman" w:cs="Times New Roman"/>
          <w:noProof w:val="0"/>
          <w:color w:val="0E101A"/>
          <w:sz w:val="24"/>
          <w:szCs w:val="24"/>
          <w:lang w:val="en-US"/>
        </w:rPr>
      </w:pPr>
      <w:r w:rsidRPr="19B7A421" w:rsidR="40DA5780">
        <w:rPr>
          <w:rFonts w:ascii="Times New Roman" w:hAnsi="Times New Roman" w:eastAsia="Times New Roman" w:cs="Times New Roman"/>
          <w:noProof w:val="0"/>
          <w:color w:val="0E101A"/>
          <w:sz w:val="24"/>
          <w:szCs w:val="24"/>
          <w:lang w:val="en-US"/>
        </w:rPr>
        <w:t xml:space="preserve">Smith (2009) states that parents may also </w:t>
      </w:r>
      <w:r w:rsidRPr="19B7A421" w:rsidR="40DA5780">
        <w:rPr>
          <w:rFonts w:ascii="Times New Roman" w:hAnsi="Times New Roman" w:eastAsia="Times New Roman" w:cs="Times New Roman"/>
          <w:noProof w:val="0"/>
          <w:color w:val="0E101A"/>
          <w:sz w:val="24"/>
          <w:szCs w:val="24"/>
          <w:lang w:val="en-US"/>
        </w:rPr>
        <w:t>participate</w:t>
      </w:r>
      <w:r w:rsidRPr="19B7A421" w:rsidR="40DA5780">
        <w:rPr>
          <w:rFonts w:ascii="Times New Roman" w:hAnsi="Times New Roman" w:eastAsia="Times New Roman" w:cs="Times New Roman"/>
          <w:noProof w:val="0"/>
          <w:color w:val="0E101A"/>
          <w:sz w:val="24"/>
          <w:szCs w:val="24"/>
          <w:lang w:val="en-US"/>
        </w:rPr>
        <w:t xml:space="preserve"> in physical play with their babies and children, such as peek-a-boo or social contingency games, and therefore they can scaffold early pretend to play a lot. Rymanowicz (2015) says that adults can extend and support a child's play when talking about play simply by taking an interest with children during play. Adults can engage in conversation with children about their play</w:t>
      </w:r>
      <w:r w:rsidRPr="19B7A421" w:rsidR="4907B379">
        <w:rPr>
          <w:rFonts w:ascii="Times New Roman" w:hAnsi="Times New Roman" w:eastAsia="Times New Roman" w:cs="Times New Roman"/>
          <w:noProof w:val="0"/>
          <w:color w:val="0E101A"/>
          <w:sz w:val="24"/>
          <w:szCs w:val="24"/>
          <w:lang w:val="en-US"/>
        </w:rPr>
        <w:t xml:space="preserve"> and providing children with the necessary materials that are needed for their play (</w:t>
      </w:r>
      <w:r w:rsidRPr="19B7A421" w:rsidR="05049C28">
        <w:rPr>
          <w:rFonts w:ascii="Times New Roman" w:hAnsi="Times New Roman" w:eastAsia="Times New Roman" w:cs="Times New Roman"/>
          <w:noProof w:val="0"/>
          <w:sz w:val="24"/>
          <w:szCs w:val="24"/>
          <w:lang w:val="en-US"/>
        </w:rPr>
        <w:t>Johnson</w:t>
      </w:r>
      <w:r w:rsidRPr="19B7A421" w:rsidR="4907B379">
        <w:rPr>
          <w:rFonts w:ascii="Times New Roman" w:hAnsi="Times New Roman" w:eastAsia="Times New Roman" w:cs="Times New Roman"/>
          <w:noProof w:val="0"/>
          <w:sz w:val="24"/>
          <w:szCs w:val="24"/>
          <w:lang w:val="en-US"/>
        </w:rPr>
        <w:t xml:space="preserve"> </w:t>
      </w:r>
      <w:r w:rsidRPr="19B7A421" w:rsidR="4907B379">
        <w:rPr>
          <w:rFonts w:ascii="Times New Roman" w:hAnsi="Times New Roman" w:eastAsia="Times New Roman" w:cs="Times New Roman"/>
          <w:i w:val="1"/>
          <w:iCs w:val="1"/>
          <w:noProof w:val="0"/>
          <w:sz w:val="24"/>
          <w:szCs w:val="24"/>
          <w:lang w:val="en-US"/>
        </w:rPr>
        <w:t>et a</w:t>
      </w:r>
      <w:r w:rsidRPr="19B7A421" w:rsidR="4907B379">
        <w:rPr>
          <w:rFonts w:ascii="Times New Roman" w:hAnsi="Times New Roman" w:eastAsia="Times New Roman" w:cs="Times New Roman"/>
          <w:noProof w:val="0"/>
          <w:sz w:val="24"/>
          <w:szCs w:val="24"/>
          <w:lang w:val="en-US"/>
        </w:rPr>
        <w:t>l., 1998; Sigel &amp; Kim, 1996</w:t>
      </w:r>
      <w:r w:rsidRPr="19B7A421" w:rsidR="7DC19F07">
        <w:rPr>
          <w:rFonts w:ascii="Times New Roman" w:hAnsi="Times New Roman" w:eastAsia="Times New Roman" w:cs="Times New Roman"/>
          <w:noProof w:val="0"/>
          <w:sz w:val="24"/>
          <w:szCs w:val="24"/>
          <w:lang w:val="en-US"/>
        </w:rPr>
        <w:t xml:space="preserve"> cited in Roskos, </w:t>
      </w:r>
      <w:r w:rsidRPr="19B7A421" w:rsidR="33203CC9">
        <w:rPr>
          <w:rFonts w:ascii="Times New Roman" w:hAnsi="Times New Roman" w:eastAsia="Times New Roman" w:cs="Times New Roman"/>
          <w:noProof w:val="0"/>
          <w:sz w:val="24"/>
          <w:szCs w:val="24"/>
          <w:lang w:val="en-US"/>
        </w:rPr>
        <w:t>Christie</w:t>
      </w:r>
      <w:r w:rsidRPr="19B7A421" w:rsidR="7DC19F07">
        <w:rPr>
          <w:rFonts w:ascii="Times New Roman" w:hAnsi="Times New Roman" w:eastAsia="Times New Roman" w:cs="Times New Roman"/>
          <w:noProof w:val="0"/>
          <w:sz w:val="24"/>
          <w:szCs w:val="24"/>
          <w:lang w:val="en-US"/>
        </w:rPr>
        <w:t xml:space="preserve"> and </w:t>
      </w:r>
      <w:r w:rsidRPr="19B7A421" w:rsidR="6B5E8B96">
        <w:rPr>
          <w:rFonts w:ascii="Times New Roman" w:hAnsi="Times New Roman" w:eastAsia="Times New Roman" w:cs="Times New Roman"/>
          <w:noProof w:val="0"/>
          <w:sz w:val="24"/>
          <w:szCs w:val="24"/>
          <w:lang w:val="en-US"/>
        </w:rPr>
        <w:t>Roskos (</w:t>
      </w:r>
      <w:r w:rsidRPr="19B7A421" w:rsidR="7DC19F07">
        <w:rPr>
          <w:rFonts w:ascii="Times New Roman" w:hAnsi="Times New Roman" w:eastAsia="Times New Roman" w:cs="Times New Roman"/>
          <w:noProof w:val="0"/>
          <w:sz w:val="24"/>
          <w:szCs w:val="24"/>
          <w:lang w:val="en-US"/>
        </w:rPr>
        <w:t>2000</w:t>
      </w:r>
      <w:r w:rsidRPr="19B7A421" w:rsidR="4907B379">
        <w:rPr>
          <w:rFonts w:ascii="Times New Roman" w:hAnsi="Times New Roman" w:eastAsia="Times New Roman" w:cs="Times New Roman"/>
          <w:noProof w:val="0"/>
          <w:sz w:val="24"/>
          <w:szCs w:val="24"/>
          <w:lang w:val="en-US"/>
        </w:rPr>
        <w:t>)</w:t>
      </w:r>
      <w:r w:rsidRPr="19B7A421" w:rsidR="2277C1D0">
        <w:rPr>
          <w:rFonts w:ascii="Times New Roman" w:hAnsi="Times New Roman" w:eastAsia="Times New Roman" w:cs="Times New Roman"/>
          <w:noProof w:val="0"/>
          <w:sz w:val="24"/>
          <w:szCs w:val="24"/>
          <w:lang w:val="en-US"/>
        </w:rPr>
        <w:t xml:space="preserve">. </w:t>
      </w:r>
      <w:r w:rsidRPr="19B7A421" w:rsidR="40DA5780">
        <w:rPr>
          <w:rFonts w:ascii="Times New Roman" w:hAnsi="Times New Roman" w:eastAsia="Times New Roman" w:cs="Times New Roman"/>
          <w:noProof w:val="0"/>
          <w:color w:val="0E101A"/>
          <w:sz w:val="24"/>
          <w:szCs w:val="24"/>
          <w:lang w:val="en-US"/>
        </w:rPr>
        <w:t>By particip</w:t>
      </w:r>
      <w:r w:rsidRPr="19B7A421" w:rsidR="40DA5780">
        <w:rPr>
          <w:rFonts w:ascii="Times New Roman" w:hAnsi="Times New Roman" w:eastAsia="Times New Roman" w:cs="Times New Roman"/>
          <w:noProof w:val="0"/>
          <w:color w:val="0E101A"/>
          <w:sz w:val="24"/>
          <w:szCs w:val="24"/>
          <w:lang w:val="en-US"/>
        </w:rPr>
        <w:t>ating, childr</w:t>
      </w:r>
      <w:r w:rsidRPr="19B7A421" w:rsidR="40DA5780">
        <w:rPr>
          <w:rFonts w:ascii="Times New Roman" w:hAnsi="Times New Roman" w:eastAsia="Times New Roman" w:cs="Times New Roman"/>
          <w:noProof w:val="0"/>
          <w:color w:val="0E101A"/>
          <w:sz w:val="24"/>
          <w:szCs w:val="24"/>
          <w:lang w:val="en-US"/>
        </w:rPr>
        <w:t>en learn that adults care about them and value their play decisions. Additionally, playing with your child is enjoyable for them and demonstr</w:t>
      </w:r>
      <w:r w:rsidRPr="19B7A421" w:rsidR="40DA5780">
        <w:rPr>
          <w:rFonts w:ascii="Times New Roman" w:hAnsi="Times New Roman" w:eastAsia="Times New Roman" w:cs="Times New Roman"/>
          <w:noProof w:val="0"/>
          <w:color w:val="0E101A"/>
          <w:sz w:val="24"/>
          <w:szCs w:val="24"/>
          <w:lang w:val="en-US"/>
        </w:rPr>
        <w:t>ates that yo</w:t>
      </w:r>
      <w:r w:rsidRPr="19B7A421" w:rsidR="40DA5780">
        <w:rPr>
          <w:rFonts w:ascii="Times New Roman" w:hAnsi="Times New Roman" w:eastAsia="Times New Roman" w:cs="Times New Roman"/>
          <w:noProof w:val="0"/>
          <w:color w:val="0E101A"/>
          <w:sz w:val="24"/>
          <w:szCs w:val="24"/>
          <w:lang w:val="en-US"/>
        </w:rPr>
        <w:t>u respect what they are doing. Your availability and proximity to children can reveal a great deal to them. Adults can inquire about the roles children play or explore by asking questions. Encourage their children to consider what may happen if various scenarios were offered to stimulate creativity and build on the play (Renae, No Date).</w:t>
      </w:r>
    </w:p>
    <w:p w:rsidR="19B7A421" w:rsidP="19B7A421" w:rsidRDefault="19B7A421" w14:paraId="5FA8B905" w14:textId="3A39401F">
      <w:pPr>
        <w:pStyle w:val="Normal"/>
        <w:rPr>
          <w:rFonts w:ascii="Arial Nova" w:hAnsi="Arial Nova" w:eastAsia="Arial Nova" w:cs="Arial Nova"/>
          <w:noProof w:val="0"/>
          <w:sz w:val="22"/>
          <w:szCs w:val="22"/>
          <w:lang w:val="en-US"/>
        </w:rPr>
      </w:pPr>
    </w:p>
    <w:p w:rsidR="19B7A421" w:rsidP="19B7A421" w:rsidRDefault="19B7A421" w14:paraId="366E8376" w14:textId="014B65FC">
      <w:pPr>
        <w:pStyle w:val="Normal"/>
        <w:rPr>
          <w:rFonts w:ascii="Arial Nova" w:hAnsi="Arial Nova" w:eastAsia="Arial Nova" w:cs="Arial Nova"/>
          <w:noProof w:val="0"/>
          <w:sz w:val="22"/>
          <w:szCs w:val="22"/>
          <w:lang w:val="en-US"/>
        </w:rPr>
      </w:pPr>
    </w:p>
    <w:p w:rsidR="19B7A421" w:rsidP="19B7A421" w:rsidRDefault="19B7A421" w14:paraId="22857939" w14:textId="2F762A6B">
      <w:pPr>
        <w:pStyle w:val="Normal"/>
        <w:rPr>
          <w:rFonts w:ascii="Arial Nova" w:hAnsi="Arial Nova" w:eastAsia="Arial Nova" w:cs="Arial Nova"/>
          <w:noProof w:val="0"/>
          <w:sz w:val="22"/>
          <w:szCs w:val="22"/>
          <w:lang w:val="en-US"/>
        </w:rPr>
      </w:pPr>
    </w:p>
    <w:p w:rsidR="19B7A421" w:rsidP="19B7A421" w:rsidRDefault="19B7A421" w14:paraId="0ADF6517" w14:textId="2BE54947">
      <w:pPr>
        <w:pStyle w:val="Normal"/>
        <w:rPr>
          <w:rFonts w:ascii="Arial Nova" w:hAnsi="Arial Nova" w:eastAsia="Arial Nova" w:cs="Arial Nova"/>
          <w:noProof w:val="0"/>
          <w:sz w:val="22"/>
          <w:szCs w:val="22"/>
          <w:lang w:val="en-US"/>
        </w:rPr>
      </w:pPr>
    </w:p>
    <w:p w:rsidR="19B7A421" w:rsidP="19B7A421" w:rsidRDefault="19B7A421" w14:paraId="48F99DCB" w14:textId="0D8BFCB2">
      <w:pPr>
        <w:pStyle w:val="Normal"/>
        <w:rPr>
          <w:rFonts w:ascii="Arial Nova" w:hAnsi="Arial Nova" w:eastAsia="Arial Nova" w:cs="Arial Nova"/>
          <w:noProof w:val="0"/>
          <w:sz w:val="22"/>
          <w:szCs w:val="22"/>
          <w:lang w:val="en-US"/>
        </w:rPr>
      </w:pPr>
    </w:p>
    <w:p w:rsidR="19B7A421" w:rsidP="19B7A421" w:rsidRDefault="19B7A421" w14:paraId="18EE6B1F" w14:textId="3C278A4E">
      <w:pPr>
        <w:pStyle w:val="Normal"/>
        <w:rPr>
          <w:rFonts w:ascii="Arial Nova" w:hAnsi="Arial Nova" w:eastAsia="Arial Nova" w:cs="Arial Nova"/>
          <w:noProof w:val="0"/>
          <w:sz w:val="22"/>
          <w:szCs w:val="22"/>
          <w:lang w:val="en-US"/>
        </w:rPr>
      </w:pPr>
    </w:p>
    <w:p w:rsidR="19B7A421" w:rsidP="19B7A421" w:rsidRDefault="19B7A421" w14:paraId="3DCD880D" w14:textId="3125CB1F">
      <w:pPr>
        <w:pStyle w:val="Normal"/>
        <w:rPr>
          <w:rFonts w:ascii="Arial Nova" w:hAnsi="Arial Nova" w:eastAsia="Arial Nova" w:cs="Arial Nova"/>
          <w:noProof w:val="0"/>
          <w:sz w:val="22"/>
          <w:szCs w:val="22"/>
          <w:lang w:val="en-US"/>
        </w:rPr>
      </w:pPr>
    </w:p>
    <w:p w:rsidR="19B7A421" w:rsidP="19B7A421" w:rsidRDefault="19B7A421" w14:paraId="39AECA5E" w14:textId="6F00B666">
      <w:pPr>
        <w:pStyle w:val="Normal"/>
        <w:rPr>
          <w:rFonts w:ascii="Arial Nova" w:hAnsi="Arial Nova" w:eastAsia="Arial Nova" w:cs="Arial Nova"/>
          <w:noProof w:val="0"/>
          <w:sz w:val="22"/>
          <w:szCs w:val="22"/>
          <w:lang w:val="en-US"/>
        </w:rPr>
      </w:pPr>
    </w:p>
    <w:p w:rsidR="19B7A421" w:rsidP="19B7A421" w:rsidRDefault="19B7A421" w14:paraId="077528D6" w14:textId="0D979DB6">
      <w:pPr>
        <w:pStyle w:val="Normal"/>
        <w:rPr>
          <w:rFonts w:ascii="Arial Nova" w:hAnsi="Arial Nova" w:eastAsia="Arial Nova" w:cs="Arial Nova"/>
          <w:noProof w:val="0"/>
          <w:sz w:val="22"/>
          <w:szCs w:val="22"/>
          <w:lang w:val="en-US"/>
        </w:rPr>
      </w:pPr>
    </w:p>
    <w:p w:rsidR="19B7A421" w:rsidP="19B7A421" w:rsidRDefault="19B7A421" w14:paraId="6245CCBF" w14:textId="6D144E8A">
      <w:pPr>
        <w:pStyle w:val="Normal"/>
        <w:rPr>
          <w:rFonts w:ascii="Arial Nova" w:hAnsi="Arial Nova" w:eastAsia="Arial Nova" w:cs="Arial Nova"/>
          <w:noProof w:val="0"/>
          <w:sz w:val="22"/>
          <w:szCs w:val="22"/>
          <w:lang w:val="en-US"/>
        </w:rPr>
      </w:pPr>
    </w:p>
    <w:p w:rsidR="19B7A421" w:rsidP="19B7A421" w:rsidRDefault="19B7A421" w14:paraId="1BEBDE21" w14:textId="74BFDB20">
      <w:pPr>
        <w:pStyle w:val="Normal"/>
        <w:rPr>
          <w:rFonts w:ascii="Arial Nova" w:hAnsi="Arial Nova" w:eastAsia="Arial Nova" w:cs="Arial Nova"/>
          <w:noProof w:val="0"/>
          <w:sz w:val="22"/>
          <w:szCs w:val="22"/>
          <w:lang w:val="en-US"/>
        </w:rPr>
      </w:pPr>
    </w:p>
    <w:p w:rsidR="19B7A421" w:rsidP="19B7A421" w:rsidRDefault="19B7A421" w14:paraId="6F2FC093" w14:textId="49BB76BD">
      <w:pPr>
        <w:pStyle w:val="Normal"/>
        <w:rPr>
          <w:rFonts w:ascii="Arial Nova" w:hAnsi="Arial Nova" w:eastAsia="Arial Nova" w:cs="Arial Nova"/>
          <w:noProof w:val="0"/>
          <w:sz w:val="22"/>
          <w:szCs w:val="22"/>
          <w:lang w:val="en-US"/>
        </w:rPr>
      </w:pPr>
    </w:p>
    <w:p w:rsidR="19B7A421" w:rsidP="19B7A421" w:rsidRDefault="19B7A421" w14:paraId="68982A4A" w14:textId="025CA506">
      <w:pPr>
        <w:pStyle w:val="Normal"/>
        <w:rPr>
          <w:rFonts w:ascii="Arial Nova" w:hAnsi="Arial Nova" w:eastAsia="Arial Nova" w:cs="Arial Nova"/>
          <w:noProof w:val="0"/>
          <w:sz w:val="22"/>
          <w:szCs w:val="22"/>
          <w:lang w:val="en-US"/>
        </w:rPr>
      </w:pPr>
    </w:p>
    <w:p w:rsidR="19B7A421" w:rsidP="19B7A421" w:rsidRDefault="19B7A421" w14:paraId="175D3103" w14:textId="6DB07611">
      <w:pPr>
        <w:pStyle w:val="Normal"/>
        <w:rPr>
          <w:rFonts w:ascii="Arial Nova" w:hAnsi="Arial Nova" w:eastAsia="Arial Nova" w:cs="Arial Nova"/>
          <w:noProof w:val="0"/>
          <w:sz w:val="22"/>
          <w:szCs w:val="22"/>
          <w:lang w:val="en-US"/>
        </w:rPr>
      </w:pPr>
    </w:p>
    <w:p w:rsidR="19B7A421" w:rsidP="19B7A421" w:rsidRDefault="19B7A421" w14:paraId="0AC3F3D2" w14:textId="5A4C8BB2">
      <w:pPr>
        <w:pStyle w:val="Normal"/>
        <w:rPr>
          <w:rFonts w:ascii="Arial Nova" w:hAnsi="Arial Nova" w:eastAsia="Arial Nova" w:cs="Arial Nova"/>
          <w:noProof w:val="0"/>
          <w:sz w:val="22"/>
          <w:szCs w:val="22"/>
          <w:lang w:val="en-US"/>
        </w:rPr>
      </w:pPr>
    </w:p>
    <w:p w:rsidR="19B7A421" w:rsidP="19B7A421" w:rsidRDefault="19B7A421" w14:paraId="03A22DA9" w14:textId="72D984ED">
      <w:pPr>
        <w:pStyle w:val="Normal"/>
        <w:rPr>
          <w:rFonts w:ascii="Arial Nova" w:hAnsi="Arial Nova" w:eastAsia="Arial Nova" w:cs="Arial Nova"/>
          <w:noProof w:val="0"/>
          <w:sz w:val="22"/>
          <w:szCs w:val="22"/>
          <w:lang w:val="en-US"/>
        </w:rPr>
      </w:pPr>
    </w:p>
    <w:p w:rsidR="19B7A421" w:rsidP="19B7A421" w:rsidRDefault="19B7A421" w14:paraId="2F6D638C" w14:textId="0D38FCD2">
      <w:pPr>
        <w:pStyle w:val="Normal"/>
        <w:rPr>
          <w:rFonts w:ascii="Arial Nova" w:hAnsi="Arial Nova" w:eastAsia="Arial Nova" w:cs="Arial Nova"/>
          <w:noProof w:val="0"/>
          <w:sz w:val="22"/>
          <w:szCs w:val="22"/>
          <w:lang w:val="en-US"/>
        </w:rPr>
      </w:pPr>
    </w:p>
    <w:p w:rsidR="19B7A421" w:rsidP="19B7A421" w:rsidRDefault="19B7A421" w14:paraId="78CC6585" w14:textId="23E6174D">
      <w:pPr>
        <w:pStyle w:val="Normal"/>
        <w:rPr>
          <w:rFonts w:ascii="Arial Nova" w:hAnsi="Arial Nova" w:eastAsia="Arial Nova" w:cs="Arial Nova"/>
          <w:noProof w:val="0"/>
          <w:sz w:val="22"/>
          <w:szCs w:val="22"/>
          <w:lang w:val="en-US"/>
        </w:rPr>
      </w:pPr>
    </w:p>
    <w:p w:rsidR="19B7A421" w:rsidP="19B7A421" w:rsidRDefault="19B7A421" w14:paraId="20A23E61" w14:textId="0F24351E">
      <w:pPr>
        <w:pStyle w:val="Normal"/>
        <w:rPr>
          <w:rFonts w:ascii="Arial Nova" w:hAnsi="Arial Nova" w:eastAsia="Arial Nova" w:cs="Arial Nova"/>
          <w:noProof w:val="0"/>
          <w:sz w:val="22"/>
          <w:szCs w:val="22"/>
          <w:lang w:val="en-US"/>
        </w:rPr>
      </w:pPr>
    </w:p>
    <w:p w:rsidR="19B7A421" w:rsidP="19B7A421" w:rsidRDefault="19B7A421" w14:paraId="1CB55597" w14:textId="335389DC">
      <w:pPr>
        <w:pStyle w:val="Normal"/>
        <w:rPr>
          <w:rFonts w:ascii="Arial Nova" w:hAnsi="Arial Nova" w:eastAsia="Arial Nova" w:cs="Arial Nova"/>
          <w:noProof w:val="0"/>
          <w:sz w:val="22"/>
          <w:szCs w:val="22"/>
          <w:lang w:val="en-US"/>
        </w:rPr>
      </w:pPr>
    </w:p>
    <w:p w:rsidR="19B7A421" w:rsidP="19B7A421" w:rsidRDefault="19B7A421" w14:paraId="0425E4E9" w14:textId="4245159F">
      <w:pPr>
        <w:pStyle w:val="Normal"/>
        <w:rPr>
          <w:rFonts w:ascii="Arial Nova" w:hAnsi="Arial Nova" w:eastAsia="Arial Nova" w:cs="Arial Nova"/>
          <w:noProof w:val="0"/>
          <w:sz w:val="22"/>
          <w:szCs w:val="22"/>
          <w:lang w:val="en-US"/>
        </w:rPr>
      </w:pPr>
    </w:p>
    <w:p w:rsidR="19B7A421" w:rsidP="19B7A421" w:rsidRDefault="19B7A421" w14:paraId="1CDCAEBA" w14:textId="20B2F709">
      <w:pPr>
        <w:pStyle w:val="Normal"/>
        <w:rPr>
          <w:rFonts w:ascii="Arial Nova" w:hAnsi="Arial Nova" w:eastAsia="Arial Nova" w:cs="Arial Nova"/>
          <w:noProof w:val="0"/>
          <w:sz w:val="22"/>
          <w:szCs w:val="22"/>
          <w:lang w:val="en-US"/>
        </w:rPr>
      </w:pPr>
    </w:p>
    <w:p w:rsidR="19B7A421" w:rsidP="19B7A421" w:rsidRDefault="19B7A421" w14:paraId="55AA5597" w14:textId="1781F21B">
      <w:pPr>
        <w:pStyle w:val="Normal"/>
        <w:rPr>
          <w:rFonts w:ascii="Arial Nova" w:hAnsi="Arial Nova" w:eastAsia="Arial Nova" w:cs="Arial Nova"/>
          <w:noProof w:val="0"/>
          <w:sz w:val="22"/>
          <w:szCs w:val="22"/>
          <w:lang w:val="en-US"/>
        </w:rPr>
      </w:pPr>
    </w:p>
    <w:p w:rsidR="19B7A421" w:rsidP="19B7A421" w:rsidRDefault="19B7A421" w14:paraId="263D76C9" w14:textId="75FDEB06">
      <w:pPr>
        <w:pStyle w:val="Normal"/>
        <w:rPr>
          <w:rFonts w:ascii="Arial Nova" w:hAnsi="Arial Nova" w:eastAsia="Arial Nova" w:cs="Arial Nova"/>
          <w:noProof w:val="0"/>
          <w:sz w:val="22"/>
          <w:szCs w:val="22"/>
          <w:lang w:val="en-US"/>
        </w:rPr>
      </w:pPr>
    </w:p>
    <w:p w:rsidR="19B7A421" w:rsidP="19B7A421" w:rsidRDefault="19B7A421" w14:paraId="6B12F4CC" w14:textId="43003114">
      <w:pPr>
        <w:pStyle w:val="Normal"/>
        <w:rPr>
          <w:rFonts w:ascii="Arial Nova" w:hAnsi="Arial Nova" w:eastAsia="Arial Nova" w:cs="Arial Nova"/>
          <w:noProof w:val="0"/>
          <w:sz w:val="22"/>
          <w:szCs w:val="22"/>
          <w:lang w:val="en-US"/>
        </w:rPr>
      </w:pPr>
    </w:p>
    <w:p w:rsidR="19B7A421" w:rsidP="19B7A421" w:rsidRDefault="19B7A421" w14:paraId="0BD0303E" w14:textId="49C230A9">
      <w:pPr>
        <w:pStyle w:val="Normal"/>
        <w:rPr>
          <w:rFonts w:ascii="Arial Nova" w:hAnsi="Arial Nova" w:eastAsia="Arial Nova" w:cs="Arial Nova"/>
          <w:noProof w:val="0"/>
          <w:sz w:val="22"/>
          <w:szCs w:val="22"/>
          <w:lang w:val="en-US"/>
        </w:rPr>
      </w:pPr>
    </w:p>
    <w:p w:rsidR="19B7A421" w:rsidP="19B7A421" w:rsidRDefault="19B7A421" w14:paraId="4E242D77" w14:textId="5225EDF4">
      <w:pPr>
        <w:pStyle w:val="Normal"/>
        <w:rPr>
          <w:rFonts w:ascii="Arial Nova" w:hAnsi="Arial Nova" w:eastAsia="Arial Nova" w:cs="Arial Nova"/>
          <w:noProof w:val="0"/>
          <w:sz w:val="22"/>
          <w:szCs w:val="22"/>
          <w:lang w:val="en-US"/>
        </w:rPr>
      </w:pPr>
    </w:p>
    <w:p w:rsidR="5C542D6E" w:rsidP="19B7A421" w:rsidRDefault="5C542D6E" w14:paraId="30E84243" w14:textId="32F5EA8B">
      <w:pPr>
        <w:pStyle w:val="Normal"/>
        <w:rPr>
          <w:rFonts w:ascii="Times New Roman" w:hAnsi="Times New Roman" w:eastAsia="Times New Roman" w:cs="Times New Roman"/>
          <w:noProof w:val="0"/>
          <w:sz w:val="28"/>
          <w:szCs w:val="28"/>
          <w:lang w:val="en-US"/>
        </w:rPr>
      </w:pPr>
      <w:r w:rsidRPr="19B7A421" w:rsidR="5C542D6E">
        <w:rPr>
          <w:rFonts w:ascii="Times New Roman" w:hAnsi="Times New Roman" w:eastAsia="Times New Roman" w:cs="Times New Roman"/>
          <w:noProof w:val="0"/>
          <w:sz w:val="28"/>
          <w:szCs w:val="28"/>
          <w:lang w:val="en-US"/>
        </w:rPr>
        <w:t>Evidence of a clear understanding of why it is important for children to choose their own play, and the importance of the adult's role in children's play:</w:t>
      </w:r>
    </w:p>
    <w:p w:rsidR="29E05984" w:rsidP="19B7A421" w:rsidRDefault="29E05984" w14:paraId="59AF0CC1" w14:textId="525A6C77">
      <w:pPr>
        <w:pStyle w:val="Normal"/>
        <w:jc w:val="both"/>
      </w:pPr>
      <w:r w:rsidRPr="19B7A421" w:rsidR="29E05984">
        <w:rPr>
          <w:rFonts w:ascii="Times New Roman" w:hAnsi="Times New Roman" w:eastAsia="Times New Roman" w:cs="Times New Roman"/>
          <w:noProof w:val="0"/>
          <w:color w:val="0E101A"/>
          <w:sz w:val="24"/>
          <w:szCs w:val="24"/>
          <w:lang w:val="en-US"/>
        </w:rPr>
        <w:t>Albrecht (2016) states that childrens' play tells parents and early childhood practitioners such a huge amount about advancement. Adults frequently figure out where children are formatively by watching them play. During the toddler stage, children are investigating their general surroundings, finding out with regards to themselves as well as other people, building language and education abilities, and figuring out how to manage their conduct, and children do everything through play. Humphrey (2020) says that self-directed play, also known as intrinsically motivated play, occurs when a child plays entirely on his or her initiative, with no adult adulteration, for example: wanting to join in when children are playing, educate on the play or simply want to join in on the play. Play Adventures (No Date) states that the rule of self-directed play allows children to play without a structured system, all by themselves, without adult intervention. It is distinguished by play that is unreservedly chosen by deciding and controlling the substance and goal of their play, through and coordinated by following their impulses, thoughts, and interests, and inherently persuaded by playing in their unique manner for their reasons. Children's self-confidence grows as a result of self-directed play. It promotes independence, inspires creativity, and enables children to learn at their own pace (Ledendecker, 2020</w:t>
      </w:r>
      <w:r w:rsidRPr="19B7A421" w:rsidR="3A27C072">
        <w:rPr>
          <w:rFonts w:ascii="Times New Roman" w:hAnsi="Times New Roman" w:eastAsia="Times New Roman" w:cs="Times New Roman"/>
          <w:noProof w:val="0"/>
          <w:color w:val="0E101A"/>
          <w:sz w:val="24"/>
          <w:szCs w:val="24"/>
          <w:lang w:val="en-US"/>
        </w:rPr>
        <w:t xml:space="preserve">; </w:t>
      </w:r>
      <w:r w:rsidRPr="19B7A421" w:rsidR="3A27C072">
        <w:rPr>
          <w:rFonts w:ascii="Times New Roman" w:hAnsi="Times New Roman" w:eastAsia="Times New Roman" w:cs="Times New Roman"/>
          <w:noProof w:val="0"/>
          <w:sz w:val="25"/>
          <w:szCs w:val="25"/>
          <w:lang w:val="en-US"/>
        </w:rPr>
        <w:t xml:space="preserve">McInnes </w:t>
      </w:r>
      <w:r w:rsidRPr="19B7A421" w:rsidR="3A27C072">
        <w:rPr>
          <w:rFonts w:ascii="Times New Roman" w:hAnsi="Times New Roman" w:eastAsia="Times New Roman" w:cs="Times New Roman"/>
          <w:i w:val="1"/>
          <w:iCs w:val="1"/>
          <w:noProof w:val="0"/>
          <w:sz w:val="25"/>
          <w:szCs w:val="25"/>
          <w:lang w:val="en-US"/>
        </w:rPr>
        <w:t>et a</w:t>
      </w:r>
      <w:r w:rsidRPr="19B7A421" w:rsidR="3A27C072">
        <w:rPr>
          <w:rFonts w:ascii="Times New Roman" w:hAnsi="Times New Roman" w:eastAsia="Times New Roman" w:cs="Times New Roman"/>
          <w:noProof w:val="0"/>
          <w:sz w:val="25"/>
          <w:szCs w:val="25"/>
          <w:lang w:val="en-US"/>
        </w:rPr>
        <w:t>l., 2013</w:t>
      </w:r>
      <w:r w:rsidRPr="19B7A421" w:rsidR="1721EAD3">
        <w:rPr>
          <w:rFonts w:ascii="Times New Roman" w:hAnsi="Times New Roman" w:eastAsia="Times New Roman" w:cs="Times New Roman"/>
          <w:noProof w:val="0"/>
          <w:sz w:val="25"/>
          <w:szCs w:val="25"/>
          <w:lang w:val="en-US"/>
        </w:rPr>
        <w:t xml:space="preserve"> cited in </w:t>
      </w:r>
      <w:r w:rsidRPr="19B7A421" w:rsidR="1721EAD3">
        <w:rPr>
          <w:rFonts w:ascii="Times New Roman" w:hAnsi="Times New Roman" w:eastAsia="Times New Roman" w:cs="Times New Roman"/>
          <w:noProof w:val="0"/>
          <w:sz w:val="24"/>
          <w:szCs w:val="24"/>
          <w:lang w:val="en-US"/>
        </w:rPr>
        <w:t>Wasik and Jacobi-Vessels, 2016).</w:t>
      </w:r>
      <w:r w:rsidRPr="19B7A421" w:rsidR="29E05984">
        <w:rPr>
          <w:rFonts w:ascii="Times New Roman" w:hAnsi="Times New Roman" w:eastAsia="Times New Roman" w:cs="Times New Roman"/>
          <w:noProof w:val="0"/>
          <w:color w:val="0E101A"/>
          <w:sz w:val="24"/>
          <w:szCs w:val="24"/>
          <w:lang w:val="en-US"/>
        </w:rPr>
        <w:t xml:space="preserve"> According to Schwarzmueller and Rinaldo (2013), the authors surmise by proposing the hypothesis that assuming the self-directed play approach was reintroduced, children would gain a profundity of understanding that would serve them for a long time.</w:t>
      </w:r>
    </w:p>
    <w:p w:rsidR="29E05984" w:rsidP="19B7A421" w:rsidRDefault="29E05984" w14:paraId="71539F7A" w14:textId="58EE31E6">
      <w:pPr>
        <w:pStyle w:val="Normal"/>
        <w:jc w:val="both"/>
        <w:rPr>
          <w:rFonts w:ascii="Times New Roman" w:hAnsi="Times New Roman" w:eastAsia="Times New Roman" w:cs="Times New Roman"/>
          <w:noProof w:val="0"/>
          <w:color w:val="0E101A"/>
          <w:sz w:val="22"/>
          <w:szCs w:val="22"/>
          <w:lang w:val="en-US"/>
        </w:rPr>
      </w:pPr>
      <w:r w:rsidRPr="19B7A421" w:rsidR="29E05984">
        <w:rPr>
          <w:rFonts w:ascii="Times New Roman" w:hAnsi="Times New Roman" w:eastAsia="Times New Roman" w:cs="Times New Roman"/>
          <w:noProof w:val="0"/>
          <w:color w:val="0E101A"/>
          <w:sz w:val="24"/>
          <w:szCs w:val="24"/>
          <w:lang w:val="en-US"/>
        </w:rPr>
        <w:t>Additionally, children of this age also enjoy it when adults play an active role or watch them play, listening cautiously for their play cues about when to intervene and when to observe. When a child is intrinsically motivated, they participate in an activity because they love it. A perfect example is children's plays (The Genius Play, No Date).</w:t>
      </w:r>
      <w:r w:rsidRPr="19B7A421" w:rsidR="30756EE9">
        <w:rPr>
          <w:rFonts w:ascii="Times New Roman" w:hAnsi="Times New Roman" w:eastAsia="Times New Roman" w:cs="Times New Roman"/>
          <w:noProof w:val="0"/>
          <w:sz w:val="25"/>
          <w:szCs w:val="25"/>
          <w:lang w:val="en-US"/>
        </w:rPr>
        <w:t xml:space="preserve"> </w:t>
      </w:r>
      <w:r w:rsidRPr="19B7A421" w:rsidR="30756EE9">
        <w:rPr>
          <w:rFonts w:ascii="Times New Roman" w:hAnsi="Times New Roman" w:eastAsia="Times New Roman" w:cs="Times New Roman"/>
          <w:noProof w:val="0"/>
          <w:sz w:val="24"/>
          <w:szCs w:val="24"/>
          <w:lang w:val="en-US"/>
        </w:rPr>
        <w:t>Wasik and Jacobi-Vessels (2</w:t>
      </w:r>
      <w:r w:rsidRPr="19B7A421" w:rsidR="3332D4E4">
        <w:rPr>
          <w:rFonts w:ascii="Times New Roman" w:hAnsi="Times New Roman" w:eastAsia="Times New Roman" w:cs="Times New Roman"/>
          <w:noProof w:val="0"/>
          <w:sz w:val="24"/>
          <w:szCs w:val="24"/>
          <w:lang w:val="en-US"/>
        </w:rPr>
        <w:t>016) suggest that</w:t>
      </w:r>
      <w:r w:rsidRPr="19B7A421" w:rsidR="29E05984">
        <w:rPr>
          <w:rFonts w:ascii="Times New Roman" w:hAnsi="Times New Roman" w:eastAsia="Times New Roman" w:cs="Times New Roman"/>
          <w:noProof w:val="0"/>
          <w:color w:val="0E101A"/>
          <w:sz w:val="24"/>
          <w:szCs w:val="24"/>
          <w:lang w:val="en-US"/>
        </w:rPr>
        <w:t xml:space="preserve"> </w:t>
      </w:r>
      <w:r w:rsidRPr="19B7A421" w:rsidR="24B974B8">
        <w:rPr>
          <w:rFonts w:ascii="Times New Roman" w:hAnsi="Times New Roman" w:eastAsia="Times New Roman" w:cs="Times New Roman"/>
          <w:noProof w:val="0"/>
          <w:color w:val="0E101A"/>
          <w:sz w:val="24"/>
          <w:szCs w:val="24"/>
          <w:lang w:val="en-US"/>
        </w:rPr>
        <w:t>the</w:t>
      </w:r>
      <w:r w:rsidRPr="19B7A421" w:rsidR="3C9F1D95">
        <w:rPr>
          <w:rFonts w:ascii="Times New Roman" w:hAnsi="Times New Roman" w:eastAsia="Times New Roman" w:cs="Times New Roman"/>
          <w:noProof w:val="0"/>
          <w:color w:val="0E101A"/>
          <w:sz w:val="24"/>
          <w:szCs w:val="24"/>
          <w:lang w:val="en-US"/>
        </w:rPr>
        <w:t xml:space="preserve"> objective is to teach adults how to scaffold children's language development during play while also enabling children to lead their own play activities.</w:t>
      </w:r>
    </w:p>
    <w:p w:rsidR="29E05984" w:rsidP="19B7A421" w:rsidRDefault="29E05984" w14:paraId="69169FFC" w14:textId="6EA48707">
      <w:pPr>
        <w:jc w:val="both"/>
      </w:pPr>
      <w:r w:rsidRPr="19B7A421" w:rsidR="29E05984">
        <w:rPr>
          <w:rFonts w:ascii="Times New Roman" w:hAnsi="Times New Roman" w:eastAsia="Times New Roman" w:cs="Times New Roman"/>
          <w:noProof w:val="0"/>
          <w:color w:val="0E101A"/>
          <w:sz w:val="24"/>
          <w:szCs w:val="24"/>
          <w:lang w:val="en-US"/>
        </w:rPr>
        <w:t xml:space="preserve">The Welsh Government (2008) suggests that adults must make time to be present with the children during their play to maintain, observe, and enhance teaching and learning. Furthermore, practitioners who work with young children must promote, inspire, and establish optimistic reactions. They must understand when it is appropriate to intervene delicately to enhance their learning. Practitioners must support children's learning when they struggle or fail without practitioner involvement. Fiechtner and Albrecht (2019) suggest that adults may uphold children's self-directed play in early childhood by giving a significant length of </w:t>
      </w:r>
      <w:r w:rsidRPr="19B7A421" w:rsidR="29E05984">
        <w:rPr>
          <w:rFonts w:ascii="Times New Roman" w:hAnsi="Times New Roman" w:eastAsia="Times New Roman" w:cs="Times New Roman"/>
          <w:noProof w:val="0"/>
          <w:color w:val="0E101A"/>
          <w:sz w:val="24"/>
          <w:szCs w:val="24"/>
          <w:lang w:val="en-US"/>
        </w:rPr>
        <w:t>continuous time</w:t>
      </w:r>
      <w:r w:rsidRPr="19B7A421" w:rsidR="29E05984">
        <w:rPr>
          <w:rFonts w:ascii="Times New Roman" w:hAnsi="Times New Roman" w:eastAsia="Times New Roman" w:cs="Times New Roman"/>
          <w:noProof w:val="0"/>
          <w:color w:val="0E101A"/>
          <w:sz w:val="24"/>
          <w:szCs w:val="24"/>
          <w:lang w:val="en-US"/>
        </w:rPr>
        <w:t xml:space="preserve"> for children to investigate their thoughts and practice them all alone and with peers in a very much arranged, safe environment both indoors and outdoors. The teacher's role in coordinating effective methods is critical. Teachers must not only provide a supportive environment in rising learning environments, but they must also design the environment to promote children's learning and development (Peterson and Elam, 2020). Rymanowicz (2015) states that adults actively participating in the play procedure are in an advantageous state to intervene if a problem occurs in which a child may want assistance, whether it is an interpersonal dispute, a challenge, or a potential hazard. It's also vital to remember that children need opportunities to practice dispute solving and communication resolution independently. Allow youngsters plenty of opportunities to practice these abilities independently and only intervene if required. Practitioners need to prepare for the different play/dynamic learning exercises for children. They also need to consider which job specialists will play in these exercises and what addressing abilities and collaboration will happen. The learning setting inside and outside should be coordinated to give a wide scope of separated play encounters every day. Practitioners also need to design time for noticing, checking, and observing children alongside assessing the organized play exercises (Welsh Government, 2008). Adults may support a child's experiences by being present in the room without taking full control; they can develop themselves, learn in an environment and innovation, and create chances to help expand and enhance their experiences (Rymanowicz, 2015).  </w:t>
      </w:r>
    </w:p>
    <w:p w:rsidR="29E05984" w:rsidP="19B7A421" w:rsidRDefault="29E05984" w14:paraId="4ADDBE2A" w14:textId="08476CDB">
      <w:pPr>
        <w:jc w:val="both"/>
      </w:pPr>
      <w:r w:rsidRPr="19B7A421" w:rsidR="29E05984">
        <w:rPr>
          <w:rFonts w:ascii="Times New Roman" w:hAnsi="Times New Roman" w:eastAsia="Times New Roman" w:cs="Times New Roman"/>
          <w:noProof w:val="0"/>
          <w:color w:val="0E101A"/>
          <w:sz w:val="24"/>
          <w:szCs w:val="24"/>
          <w:lang w:val="en-US"/>
        </w:rPr>
        <w:t xml:space="preserve">Adults can support self-directed play by (National Occupational Standards, No Date) </w:t>
      </w:r>
    </w:p>
    <w:p w:rsidR="29E05984" w:rsidP="19B7A421" w:rsidRDefault="29E05984" w14:paraId="2422CC0F" w14:textId="7A7DE101">
      <w:pPr>
        <w:pStyle w:val="ListParagraph"/>
        <w:numPr>
          <w:ilvl w:val="0"/>
          <w:numId w:val="3"/>
        </w:numPr>
        <w:jc w:val="both"/>
        <w:rPr>
          <w:rFonts w:ascii="Times New Roman" w:hAnsi="Times New Roman" w:eastAsia="Times New Roman" w:cs="Times New Roman" w:asciiTheme="minorAscii" w:hAnsiTheme="minorAscii" w:eastAsiaTheme="minorAscii" w:cstheme="minorAscii"/>
          <w:noProof w:val="0"/>
          <w:color w:val="0E101A"/>
          <w:sz w:val="24"/>
          <w:szCs w:val="24"/>
          <w:lang w:val="en-US"/>
        </w:rPr>
      </w:pPr>
      <w:r w:rsidRPr="19B7A421" w:rsidR="29E05984">
        <w:rPr>
          <w:rFonts w:ascii="Times New Roman" w:hAnsi="Times New Roman" w:eastAsia="Times New Roman" w:cs="Times New Roman"/>
          <w:noProof w:val="0"/>
          <w:color w:val="0E101A"/>
          <w:sz w:val="24"/>
          <w:szCs w:val="24"/>
          <w:lang w:val="en-US"/>
        </w:rPr>
        <w:t xml:space="preserve">Notice and respond to play cues relying upon the phase of the play cycle. </w:t>
      </w:r>
    </w:p>
    <w:p w:rsidR="29E05984" w:rsidP="19B7A421" w:rsidRDefault="29E05984" w14:paraId="0E579F4A" w14:textId="498B7DD3">
      <w:pPr>
        <w:pStyle w:val="ListParagraph"/>
        <w:numPr>
          <w:ilvl w:val="0"/>
          <w:numId w:val="3"/>
        </w:numPr>
        <w:jc w:val="both"/>
        <w:rPr>
          <w:rFonts w:ascii="Times New Roman" w:hAnsi="Times New Roman" w:eastAsia="Times New Roman" w:cs="Times New Roman" w:asciiTheme="minorAscii" w:hAnsiTheme="minorAscii" w:eastAsiaTheme="minorAscii" w:cstheme="minorAscii"/>
          <w:noProof w:val="0"/>
          <w:color w:val="0E101A"/>
          <w:sz w:val="24"/>
          <w:szCs w:val="24"/>
          <w:lang w:val="en-US"/>
        </w:rPr>
      </w:pPr>
      <w:r w:rsidRPr="19B7A421" w:rsidR="29E05984">
        <w:rPr>
          <w:rFonts w:ascii="Times New Roman" w:hAnsi="Times New Roman" w:eastAsia="Times New Roman" w:cs="Times New Roman"/>
          <w:noProof w:val="0"/>
          <w:color w:val="0E101A"/>
          <w:sz w:val="24"/>
          <w:szCs w:val="24"/>
          <w:lang w:val="en-US"/>
        </w:rPr>
        <w:t xml:space="preserve">support infants and children to encounter difficulties and vulnerability and possibly intervene when vital </w:t>
      </w:r>
    </w:p>
    <w:p w:rsidR="29E05984" w:rsidP="19B7A421" w:rsidRDefault="29E05984" w14:paraId="7A25C9DD" w14:textId="65275A15">
      <w:pPr>
        <w:pStyle w:val="ListParagraph"/>
        <w:numPr>
          <w:ilvl w:val="0"/>
          <w:numId w:val="3"/>
        </w:numPr>
        <w:jc w:val="both"/>
        <w:rPr>
          <w:rFonts w:ascii="Times New Roman" w:hAnsi="Times New Roman" w:eastAsia="Times New Roman" w:cs="Times New Roman" w:asciiTheme="minorAscii" w:hAnsiTheme="minorAscii" w:eastAsiaTheme="minorAscii" w:cstheme="minorAscii"/>
          <w:noProof w:val="0"/>
          <w:color w:val="0E101A"/>
          <w:sz w:val="24"/>
          <w:szCs w:val="24"/>
          <w:lang w:val="en-US"/>
        </w:rPr>
      </w:pPr>
      <w:r w:rsidRPr="19B7A421" w:rsidR="29E05984">
        <w:rPr>
          <w:rFonts w:ascii="Times New Roman" w:hAnsi="Times New Roman" w:eastAsia="Times New Roman" w:cs="Times New Roman"/>
          <w:noProof w:val="0"/>
          <w:color w:val="0E101A"/>
          <w:sz w:val="24"/>
          <w:szCs w:val="24"/>
          <w:lang w:val="en-US"/>
        </w:rPr>
        <w:t xml:space="preserve">hold infants and children play </w:t>
      </w:r>
      <w:r w:rsidRPr="19B7A421" w:rsidR="29E05984">
        <w:rPr>
          <w:rFonts w:ascii="Times New Roman" w:hAnsi="Times New Roman" w:eastAsia="Times New Roman" w:cs="Times New Roman"/>
          <w:noProof w:val="0"/>
          <w:color w:val="0E101A"/>
          <w:sz w:val="24"/>
          <w:szCs w:val="24"/>
          <w:lang w:val="en-US"/>
        </w:rPr>
        <w:t>fame</w:t>
      </w:r>
      <w:r w:rsidRPr="19B7A421" w:rsidR="29E05984">
        <w:rPr>
          <w:rFonts w:ascii="Times New Roman" w:hAnsi="Times New Roman" w:eastAsia="Times New Roman" w:cs="Times New Roman"/>
          <w:noProof w:val="0"/>
          <w:color w:val="0E101A"/>
          <w:sz w:val="24"/>
          <w:szCs w:val="24"/>
          <w:lang w:val="en-US"/>
        </w:rPr>
        <w:t xml:space="preserve"> when important </w:t>
      </w:r>
    </w:p>
    <w:p w:rsidR="29E05984" w:rsidP="19B7A421" w:rsidRDefault="29E05984" w14:paraId="5EE19DF8" w14:textId="1A8AF255">
      <w:pPr>
        <w:pStyle w:val="ListParagraph"/>
        <w:numPr>
          <w:ilvl w:val="0"/>
          <w:numId w:val="3"/>
        </w:numPr>
        <w:jc w:val="both"/>
        <w:rPr>
          <w:rFonts w:ascii="Times New Roman" w:hAnsi="Times New Roman" w:eastAsia="Times New Roman" w:cs="Times New Roman" w:asciiTheme="minorAscii" w:hAnsiTheme="minorAscii" w:eastAsiaTheme="minorAscii" w:cstheme="minorAscii"/>
          <w:noProof w:val="0"/>
          <w:color w:val="0E101A"/>
          <w:sz w:val="24"/>
          <w:szCs w:val="24"/>
          <w:lang w:val="en-US"/>
        </w:rPr>
      </w:pPr>
      <w:r w:rsidRPr="19B7A421" w:rsidR="29E05984">
        <w:rPr>
          <w:rFonts w:ascii="Times New Roman" w:hAnsi="Times New Roman" w:eastAsia="Times New Roman" w:cs="Times New Roman"/>
          <w:noProof w:val="0"/>
          <w:color w:val="0E101A"/>
          <w:sz w:val="24"/>
          <w:szCs w:val="24"/>
          <w:lang w:val="en-US"/>
        </w:rPr>
        <w:t xml:space="preserve">support the formation of play spaces to address the issues of children, and they can adjust that to address their issues and inclinations </w:t>
      </w:r>
    </w:p>
    <w:p w:rsidR="29E05984" w:rsidP="19B7A421" w:rsidRDefault="29E05984" w14:paraId="7837C7D2" w14:textId="7FE0F845">
      <w:pPr>
        <w:pStyle w:val="ListParagraph"/>
        <w:numPr>
          <w:ilvl w:val="0"/>
          <w:numId w:val="3"/>
        </w:numPr>
        <w:jc w:val="both"/>
        <w:rPr>
          <w:rFonts w:ascii="Times New Roman" w:hAnsi="Times New Roman" w:eastAsia="Times New Roman" w:cs="Times New Roman" w:asciiTheme="minorAscii" w:hAnsiTheme="minorAscii" w:eastAsiaTheme="minorAscii" w:cstheme="minorAscii"/>
          <w:noProof w:val="0"/>
          <w:color w:val="0E101A"/>
          <w:sz w:val="24"/>
          <w:szCs w:val="24"/>
          <w:lang w:val="en-US"/>
        </w:rPr>
      </w:pPr>
      <w:r w:rsidRPr="19B7A421" w:rsidR="29E05984">
        <w:rPr>
          <w:rFonts w:ascii="Times New Roman" w:hAnsi="Times New Roman" w:eastAsia="Times New Roman" w:cs="Times New Roman"/>
          <w:noProof w:val="0"/>
          <w:color w:val="0E101A"/>
          <w:sz w:val="24"/>
          <w:szCs w:val="24"/>
          <w:lang w:val="en-US"/>
        </w:rPr>
        <w:t xml:space="preserve">offer help to children to pick and investigate the scope of play spaces for themselves </w:t>
      </w:r>
    </w:p>
    <w:p w:rsidR="29E05984" w:rsidP="19B7A421" w:rsidRDefault="29E05984" w14:paraId="03AB5CCD" w14:textId="46F764C9">
      <w:pPr>
        <w:pStyle w:val="ListParagraph"/>
        <w:numPr>
          <w:ilvl w:val="0"/>
          <w:numId w:val="3"/>
        </w:numPr>
        <w:jc w:val="both"/>
        <w:rPr>
          <w:rFonts w:ascii="Times New Roman" w:hAnsi="Times New Roman" w:eastAsia="Times New Roman" w:cs="Times New Roman" w:asciiTheme="minorAscii" w:hAnsiTheme="minorAscii" w:eastAsiaTheme="minorAscii" w:cstheme="minorAscii"/>
          <w:noProof w:val="0"/>
          <w:color w:val="0E101A"/>
          <w:sz w:val="24"/>
          <w:szCs w:val="24"/>
          <w:lang w:val="en-US"/>
        </w:rPr>
      </w:pPr>
      <w:r w:rsidRPr="19B7A421" w:rsidR="29E05984">
        <w:rPr>
          <w:rFonts w:ascii="Times New Roman" w:hAnsi="Times New Roman" w:eastAsia="Times New Roman" w:cs="Times New Roman"/>
          <w:noProof w:val="0"/>
          <w:color w:val="0E101A"/>
          <w:sz w:val="24"/>
          <w:szCs w:val="24"/>
          <w:lang w:val="en-US"/>
        </w:rPr>
        <w:t>utilize a scope of intervention styles to help self-directed play</w:t>
      </w:r>
    </w:p>
    <w:p w:rsidR="19B7A421" w:rsidP="19B7A421" w:rsidRDefault="19B7A421" w14:paraId="4D9C5978" w14:textId="4DCC659D">
      <w:pPr>
        <w:pStyle w:val="Normal"/>
        <w:spacing w:line="360" w:lineRule="auto"/>
        <w:jc w:val="both"/>
        <w:rPr>
          <w:rFonts w:ascii="Times New Roman" w:hAnsi="Times New Roman" w:eastAsia="Times New Roman" w:cs="Times New Roman"/>
          <w:i w:val="0"/>
          <w:iCs w:val="0"/>
          <w:noProof w:val="0"/>
          <w:color w:val="000000" w:themeColor="text1" w:themeTint="FF" w:themeShade="FF"/>
          <w:sz w:val="24"/>
          <w:szCs w:val="24"/>
          <w:lang w:val="en-US"/>
        </w:rPr>
      </w:pPr>
    </w:p>
    <w:p w:rsidR="19B7A421" w:rsidP="19B7A421" w:rsidRDefault="19B7A421" w14:paraId="72AA81A7" w14:textId="55AA4745">
      <w:pPr>
        <w:pStyle w:val="Normal"/>
        <w:spacing w:line="360" w:lineRule="auto"/>
        <w:jc w:val="both"/>
        <w:rPr>
          <w:rFonts w:ascii="Times New Roman" w:hAnsi="Times New Roman" w:eastAsia="Times New Roman" w:cs="Times New Roman"/>
          <w:i w:val="0"/>
          <w:iCs w:val="0"/>
          <w:noProof w:val="0"/>
          <w:color w:val="000000" w:themeColor="text1" w:themeTint="FF" w:themeShade="FF"/>
          <w:sz w:val="24"/>
          <w:szCs w:val="24"/>
          <w:lang w:val="en-US"/>
        </w:rPr>
      </w:pPr>
    </w:p>
    <w:p w:rsidR="19B7A421" w:rsidP="19B7A421" w:rsidRDefault="19B7A421" w14:paraId="4A4E9132" w14:textId="1B0F0181">
      <w:pPr>
        <w:pStyle w:val="Normal"/>
        <w:spacing w:line="360" w:lineRule="auto"/>
        <w:jc w:val="both"/>
        <w:rPr>
          <w:rFonts w:ascii="Times New Roman" w:hAnsi="Times New Roman" w:eastAsia="Times New Roman" w:cs="Times New Roman"/>
          <w:i w:val="0"/>
          <w:iCs w:val="0"/>
          <w:noProof w:val="0"/>
          <w:color w:val="000000" w:themeColor="text1" w:themeTint="FF" w:themeShade="FF"/>
          <w:sz w:val="24"/>
          <w:szCs w:val="24"/>
          <w:lang w:val="en-US"/>
        </w:rPr>
      </w:pPr>
    </w:p>
    <w:p w:rsidR="19B7A421" w:rsidP="19B7A421" w:rsidRDefault="19B7A421" w14:paraId="4E46696D" w14:textId="30E343F1">
      <w:pPr>
        <w:pStyle w:val="Normal"/>
        <w:rPr>
          <w:rFonts w:ascii="Open Sans" w:hAnsi="Open Sans" w:eastAsia="Open Sans" w:cs="Open Sans"/>
          <w:i w:val="0"/>
          <w:iCs w:val="0"/>
          <w:noProof w:val="0"/>
          <w:sz w:val="24"/>
          <w:szCs w:val="24"/>
          <w:lang w:val="en-US"/>
        </w:rPr>
      </w:pPr>
    </w:p>
    <w:p w:rsidR="19B7A421" w:rsidP="19B7A421" w:rsidRDefault="19B7A421" w14:paraId="3FD55F2D" w14:textId="15B5DA4B">
      <w:pPr>
        <w:pStyle w:val="Normal"/>
        <w:rPr>
          <w:rFonts w:ascii="Open Sans" w:hAnsi="Open Sans" w:eastAsia="Open Sans" w:cs="Open Sans"/>
          <w:i w:val="0"/>
          <w:iCs w:val="0"/>
          <w:noProof w:val="0"/>
          <w:sz w:val="24"/>
          <w:szCs w:val="24"/>
          <w:lang w:val="en-US"/>
        </w:rPr>
      </w:pPr>
    </w:p>
    <w:p w:rsidR="19B7A421" w:rsidP="19B7A421" w:rsidRDefault="19B7A421" w14:paraId="602EF188" w14:textId="03CDCFB4">
      <w:pPr>
        <w:pStyle w:val="Normal"/>
        <w:rPr>
          <w:rFonts w:ascii="Open Sans" w:hAnsi="Open Sans" w:eastAsia="Open Sans" w:cs="Open Sans"/>
          <w:i w:val="0"/>
          <w:iCs w:val="0"/>
          <w:noProof w:val="0"/>
          <w:sz w:val="24"/>
          <w:szCs w:val="24"/>
          <w:lang w:val="en-US"/>
        </w:rPr>
      </w:pPr>
    </w:p>
    <w:p w:rsidR="19B7A421" w:rsidP="19B7A421" w:rsidRDefault="19B7A421" w14:paraId="43281DFB" w14:textId="36F84A35">
      <w:pPr>
        <w:pStyle w:val="Normal"/>
        <w:rPr>
          <w:rFonts w:ascii="Open Sans" w:hAnsi="Open Sans" w:eastAsia="Open Sans" w:cs="Open Sans"/>
          <w:i w:val="0"/>
          <w:iCs w:val="0"/>
          <w:noProof w:val="0"/>
          <w:sz w:val="24"/>
          <w:szCs w:val="24"/>
          <w:lang w:val="en-US"/>
        </w:rPr>
      </w:pPr>
    </w:p>
    <w:p w:rsidR="19B7A421" w:rsidP="19B7A421" w:rsidRDefault="19B7A421" w14:paraId="4D16B935" w14:textId="5F0833A6">
      <w:pPr>
        <w:pStyle w:val="Normal"/>
        <w:rPr>
          <w:rFonts w:ascii="Open Sans" w:hAnsi="Open Sans" w:eastAsia="Open Sans" w:cs="Open Sans"/>
          <w:i w:val="0"/>
          <w:iCs w:val="0"/>
          <w:noProof w:val="0"/>
          <w:sz w:val="24"/>
          <w:szCs w:val="24"/>
          <w:lang w:val="en-US"/>
        </w:rPr>
      </w:pPr>
    </w:p>
    <w:p w:rsidR="19B7A421" w:rsidP="19B7A421" w:rsidRDefault="19B7A421" w14:paraId="62C1E270" w14:textId="405107C5">
      <w:pPr>
        <w:pStyle w:val="Normal"/>
        <w:rPr>
          <w:rFonts w:ascii="Open Sans" w:hAnsi="Open Sans" w:eastAsia="Open Sans" w:cs="Open Sans"/>
          <w:i w:val="0"/>
          <w:iCs w:val="0"/>
          <w:noProof w:val="0"/>
          <w:sz w:val="24"/>
          <w:szCs w:val="24"/>
          <w:lang w:val="en-US"/>
        </w:rPr>
      </w:pPr>
    </w:p>
    <w:p w:rsidR="19B7A421" w:rsidP="19B7A421" w:rsidRDefault="19B7A421" w14:paraId="0324474A" w14:textId="081BDFBB">
      <w:pPr>
        <w:pStyle w:val="Normal"/>
        <w:rPr>
          <w:rFonts w:ascii="Open Sans" w:hAnsi="Open Sans" w:eastAsia="Open Sans" w:cs="Open Sans"/>
          <w:i w:val="0"/>
          <w:iCs w:val="0"/>
          <w:noProof w:val="0"/>
          <w:sz w:val="24"/>
          <w:szCs w:val="24"/>
          <w:lang w:val="en-US"/>
        </w:rPr>
      </w:pPr>
    </w:p>
    <w:p w:rsidR="19B7A421" w:rsidP="19B7A421" w:rsidRDefault="19B7A421" w14:paraId="4EF38281" w14:textId="37E9CEC8">
      <w:pPr>
        <w:pStyle w:val="Normal"/>
        <w:rPr>
          <w:rFonts w:ascii="Open Sans" w:hAnsi="Open Sans" w:eastAsia="Open Sans" w:cs="Open Sans"/>
          <w:i w:val="0"/>
          <w:iCs w:val="0"/>
          <w:noProof w:val="0"/>
          <w:sz w:val="24"/>
          <w:szCs w:val="24"/>
          <w:lang w:val="en-US"/>
        </w:rPr>
      </w:pPr>
    </w:p>
    <w:p w:rsidR="19B7A421" w:rsidP="19B7A421" w:rsidRDefault="19B7A421" w14:paraId="16DFD267" w14:textId="6BA931BC">
      <w:pPr>
        <w:pStyle w:val="Normal"/>
        <w:rPr>
          <w:rFonts w:ascii="Times New Roman" w:hAnsi="Times New Roman" w:eastAsia="Times New Roman" w:cs="Times New Roman"/>
          <w:i w:val="0"/>
          <w:iCs w:val="0"/>
          <w:noProof w:val="0"/>
          <w:sz w:val="28"/>
          <w:szCs w:val="28"/>
          <w:lang w:val="en-US"/>
        </w:rPr>
      </w:pPr>
    </w:p>
    <w:p w:rsidR="7538E01C" w:rsidP="19B7A421" w:rsidRDefault="7538E01C" w14:paraId="03DA3344" w14:textId="434F2F2A">
      <w:pPr>
        <w:pStyle w:val="Normal"/>
        <w:rPr>
          <w:rFonts w:ascii="Times New Roman" w:hAnsi="Times New Roman" w:eastAsia="Times New Roman" w:cs="Times New Roman"/>
          <w:i w:val="0"/>
          <w:iCs w:val="0"/>
          <w:noProof w:val="0"/>
          <w:sz w:val="28"/>
          <w:szCs w:val="28"/>
          <w:lang w:val="en-US"/>
        </w:rPr>
      </w:pPr>
      <w:r w:rsidRPr="19B7A421" w:rsidR="7538E01C">
        <w:rPr>
          <w:rFonts w:ascii="Times New Roman" w:hAnsi="Times New Roman" w:eastAsia="Times New Roman" w:cs="Times New Roman"/>
          <w:i w:val="0"/>
          <w:iCs w:val="0"/>
          <w:noProof w:val="0"/>
          <w:sz w:val="28"/>
          <w:szCs w:val="28"/>
          <w:lang w:val="en-US"/>
        </w:rPr>
        <w:t>An in-depth discussion and understanding of a method of observation for young children:</w:t>
      </w:r>
    </w:p>
    <w:p w:rsidR="4E221199" w:rsidP="19B7A421" w:rsidRDefault="4E221199" w14:paraId="0F34C9AB" w14:textId="0504E13C">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4E221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way to understand children and </w:t>
      </w:r>
      <w:bookmarkStart w:name="_Int_hC7ETr7c" w:id="45671450"/>
      <w:r w:rsidRPr="19B7A421" w:rsidR="4E221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look into</w:t>
      </w:r>
      <w:bookmarkEnd w:id="45671450"/>
      <w:r w:rsidRPr="19B7A421" w:rsidR="4E221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them as people is </w:t>
      </w:r>
      <w:r w:rsidRPr="19B7A421" w:rsidR="0177D1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observation</w:t>
      </w:r>
      <w:r w:rsidRPr="19B7A421" w:rsidR="4E221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is a fundamental part of </w:t>
      </w:r>
      <w:r w:rsidRPr="19B7A421" w:rsidR="787523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observation</w:t>
      </w:r>
      <w:r w:rsidRPr="19B7A421" w:rsidR="4E221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the board cycle, making a firm establishment. </w:t>
      </w:r>
      <w:r w:rsidRPr="19B7A421" w:rsidR="54814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Observation involves watching children and observing their activities, articulations, practices, and communications. </w:t>
      </w:r>
      <w:r w:rsidRPr="19B7A421" w:rsidR="6C8A78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Observations</w:t>
      </w:r>
      <w:r w:rsidRPr="19B7A421" w:rsidR="54814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should be directed daily to give direction into how they are creating, how they appreciate </w:t>
      </w:r>
      <w:r w:rsidRPr="19B7A421" w:rsidR="5825E5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treatment</w:t>
      </w:r>
      <w:r w:rsidRPr="19B7A421" w:rsidR="54814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what they realize through their play and educational encounters. Observation of children in the early years is indispensable, as every child has an extraordinary arrangement of capacities and abilities. Seeing how the child treats what assets they appreciate playing with gives reliable data regarding who they are as people. It can likewise give a potential chance to decide the child's needs and, along these lines, plan the subsequent stages in their learning (Peterson and Elam, 2020).</w:t>
      </w:r>
      <w:r w:rsidRPr="19B7A421" w:rsidR="4E221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4E221199" w:rsidP="19B7A421" w:rsidRDefault="4E221199" w14:paraId="49B9CBDC" w14:textId="39AF7E50">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4E221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(2017) states that the Foundation Phase Profile is a skill and knowledge tool that adjusts evaluation on sections throughout the Foundation Phase. The profile was created as a public evaluation to lay out a gauge inside the first month and a half of passage into Reception Year. It assesses children's abilities and progress in four areas of learning: individual and social development, health and cultural diversity, language, literacy, communication skills, physical growth, and numerical development. Additionally, using observation and developmental appraisals, the profile upholds specialists to give a formatively suitable comprehensive educational plan for all children.  </w:t>
      </w:r>
    </w:p>
    <w:p w:rsidR="4E221199" w:rsidP="19B7A421" w:rsidRDefault="4E221199" w14:paraId="5E4E9DDD" w14:textId="06B6D533">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4E221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profile has been intended to agree with appraisals done by wellbeing experts and upholds early ID of conceivable formative deferral, special educational needs (SEN), or additional learning needs (ALN); this will guarantee support is given to children need it. The appraisals assembled as a profile component will give valuable data for all partners in children learning and improvement, supporting changes between settings and schools. Furthermore, including parents/carers in their children's learning and development is fundamental to the Foundation Phase Profile Observation method. The profile likewise upholds speaking with and answering parents, furthermore carers, drawing together a broad scope of data to give summative decisions on their children's present phase of learning and improvement (Welsh Government, 2017). </w:t>
      </w:r>
    </w:p>
    <w:p w:rsidR="4E221199" w:rsidP="19B7A421" w:rsidRDefault="4E221199" w14:paraId="29D2FE13" w14:textId="7FFC8768">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4E221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PACEY (2017) suggests that the Foundation Phase Profile supports children's learning and development from six to eighty-four months (7 years old), as signified by findings beginning with Bronze, Silver, and Gold and advancing through Outcomes 1 to 6. As a result, the profile is appropriate for use in early years, where it will assist in the documentation of children's key stages, successes, and advancements and can likewise be utilized with the consent of parents to benefit in the transition process. The foundation phase profile will uphold more effective change game plans and empower settings and schools to screen, track and back children learning and improvement on-section until children's advancement can be tracked, and early interventions can be set up for those requiring extra help or practice of specific abilities. The data accumulated will help experts' conversations with parents on their children's turn of events and how they might uphold them until the finish of the Foundation Phase (Welsh Government, 2017).  </w:t>
      </w:r>
    </w:p>
    <w:p w:rsidR="4E221199" w:rsidP="19B7A421" w:rsidRDefault="4E221199" w14:paraId="206106CD" w14:textId="65F18B65">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4E221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expertise skills ladder observes the advancement of social connections, a significant piece of children's capacity to fabricate positive associations with friends and adults. Advancement in this space might be impacted by orientation, social assumptions, and encounters. This foundation phase profile evaluates children's conduct guidelines, a significant ability for social circumstances and learning circumstances; it has been displayed to impact accomplishment. Infants may need help to manage their conduct. The foundation phase profile observes children tuning in and comprehension of communication in language, including ideas involved and directions spoken by others as a feature of their creating receptive language abilities. The foundation phase profile observes how children may interpret understanding materials and utilize a book and other materials (Welsh Government, 2017).  </w:t>
      </w:r>
    </w:p>
    <w:p w:rsidR="4E221199" w:rsidP="417357F5" w:rsidRDefault="4E221199" w14:paraId="4CDD9F01" w14:textId="36DC87AE">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17357F5" w:rsidR="4E221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Standards and Testing Agency (2013) states that an early </w:t>
      </w:r>
      <w:bookmarkStart w:name="_Int_cSvaSKDR" w:id="625188766"/>
      <w:r w:rsidRPr="417357F5" w:rsidR="4E221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years</w:t>
      </w:r>
      <w:bookmarkEnd w:id="625188766"/>
      <w:r w:rsidRPr="417357F5" w:rsidR="4E221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foundation stage profile finished by the practitioner alone will offer just a fractional image of a child's achievement. Experts should effectively draw in children, their parents and carers, and more different adults who have colossal collaboration with the child in the appraisal cycle.</w:t>
      </w:r>
      <w:r w:rsidRPr="417357F5" w:rsidR="075A91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Practitioners who experience difficulties relating to children they engage with will face challenges to observe and evaluate everything they see (</w:t>
      </w:r>
      <w:r w:rsidRPr="417357F5" w:rsidR="447343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Bruce</w:t>
      </w:r>
      <w:r w:rsidRPr="417357F5" w:rsidR="075A91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17357F5" w:rsidR="759744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Louis and </w:t>
      </w:r>
      <w:r w:rsidRPr="417357F5" w:rsidR="01782D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McCall, 2015). </w:t>
      </w:r>
      <w:r w:rsidRPr="417357F5" w:rsidR="6B7A3D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Additionally, practitioners must be trained in early childhood development to identify and respond to areas showing in each child's developing learning.</w:t>
      </w:r>
      <w:r w:rsidRPr="417357F5" w:rsidR="7D2F7D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When observing children, there might be a lot of language and cultural barriers that can be a major issue. Additionally, </w:t>
      </w:r>
      <w:r w:rsidRPr="417357F5" w:rsidR="7F8E3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 may be parents who </w:t>
      </w:r>
      <w:bookmarkStart w:name="_Int_cGb4stNL" w:id="1646494224"/>
      <w:proofErr w:type="gramStart"/>
      <w:r w:rsidRPr="417357F5" w:rsidR="7F8E3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opposed</w:t>
      </w:r>
      <w:proofErr w:type="gramEnd"/>
      <w:r w:rsidRPr="417357F5" w:rsidR="7F8E3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w:t>
      </w:r>
      <w:bookmarkEnd w:id="1646494224"/>
      <w:r w:rsidRPr="417357F5" w:rsidR="7F8E3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child being observed without their contractual contract.</w:t>
      </w:r>
    </w:p>
    <w:p w:rsidR="19B7A421" w:rsidP="19B7A421" w:rsidRDefault="19B7A421" w14:paraId="07BB88D2" w14:textId="2F5CFABE">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9B7A421" w:rsidP="417357F5" w:rsidRDefault="19B7A421" w14:paraId="72418EC8" w14:textId="0AEAE861">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55A42137" w14:textId="226C755A">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4055B0FA" w14:textId="7F49646F">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3F138697" w14:textId="5D03829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50939FD9" w14:textId="73002C0A">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798A2BE0" w14:textId="30968D1C">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254835EE" w14:textId="784CBC58">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2F02902E" w14:textId="4451346E">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03C2C777" w14:textId="01096352">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1D25F868" w14:textId="00029FE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20042831" w14:textId="0B869BAC">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2E3D47D6" w14:textId="34E1EE41">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16578991" w14:textId="58755754">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4FE67BA3" w14:textId="391D106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59A3464F" w14:textId="7E713A9E">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01C21849" w14:textId="3BE7BEC9">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5AF3D541" w14:textId="1CD6B50E">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63C9BE9B" w14:textId="769B46EB">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169E1EA8" w:rsidRDefault="417357F5" w14:paraId="0CBD8072" w14:textId="28209BFD">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7357F5" w:rsidP="417357F5" w:rsidRDefault="417357F5" w14:paraId="186F2A89" w14:textId="510490AA">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7175C01" w:rsidP="19B7A421" w:rsidRDefault="07175C01" w14:paraId="47E7BCDC" w14:textId="20A31212">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19B7A421" w:rsidR="07175C0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When conducting observations and evaluations of children, consider the role of play and how it affects the child's engagement and the accuracy of the observation:</w:t>
      </w:r>
    </w:p>
    <w:p w:rsidR="2D3A83F6" w:rsidP="19B7A421" w:rsidRDefault="2D3A83F6" w14:paraId="4E88B166" w14:textId="5DF9E785">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2D3A83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Howard and McInnes (2012) suggest that play should be visible as perceptible conduct yet additionally as a psychological state, say researchers. Children show expanded passionate prosperity when they see a movement as play rather than not. Findings are examined according to professional practice in child administration by experts in child development. Use observation to gain an impartial perspective on a child. When adults spend time with their children, they get to know them and learn more about their talents, interests, and personality traits. Knowing each child allows adults to arrange personalized and learning experiences activities. Examine what the child does and says without judging or categorizing it. Observe how a child interacts with the practitioner, other children, and the learning environment. Establish an atmosphere with activities and resources that appeal to them, satisfy the child-specific requirements, and promote future growth (Penn State Extension, 2018). Broadhead, Howard, and Wood (2010) state that understanding the connections between play and learning begins with observation. Howard and McInnes (2013 cited in King and Sturrock 2019) argue that we should "emphasize the significance of observing play as a process" whether utilizing observations of play or through play. The play cycle observation method is not intended to quantify play or play results, but rather to provide a systematic observational tool for adults participating in children's play to watch and analyze the Play Cycle, namely the play cue, play return, play fame, and annihilation (King and Sturrock, 2019). According to McInnes (2013 cited in King and Sturrock, 2019), "observation, evaluation, and reflection function to focus on ensuring that children are provided with the greatest play experiences, whether they be academic, psychological, or recreation activities in nature."  </w:t>
      </w:r>
    </w:p>
    <w:p w:rsidR="2D3A83F6" w:rsidP="19B7A421" w:rsidRDefault="2D3A83F6" w14:paraId="0B596C3C" w14:textId="43EBE79C">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2D3A83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Observations of children's play provide the practitioner with much helpful information. It gives information on the children in terms of who they are as an individual. Observations of children at play from infancy demonstrate that they send out a succession of pathetically small cues to their surroundings. The response is required, with mother/child interactions serving as the initial set for this cycle. The play cue is the child's encouragement or invitation to the surrounding environment to participate in one or more types of plays (Sturrock and Perry, 1998). According to Hobart and Frankel (2009), observing a child's background and experiences helps the establishment's team to create tasks that will facilitate additional growth while also adding to the child's play and interest. It is assumed that observations would provide accurate and consistent data (Papatheodorou, Luff, and Gill, 2013).  </w:t>
      </w:r>
    </w:p>
    <w:p w:rsidR="2D3A83F6" w:rsidP="19B7A421" w:rsidRDefault="2D3A83F6" w14:paraId="6BD466EB" w14:textId="2B4907D4">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2D3A83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Young children's learning is seen in their play and communication. We learn about what children know and can do by observing and interpreting what adults can see. Adults observe children's play for several reasons, including comprehending what each child knows and can do, understanding what each child is interested in, and how they learn best. To assist with overall planning and provision and to deepen adults' knowledge of how children learn by connecting theory and practice. Children are likely to learn once they are involved in an engaging activity or experience. Adults may apply this information obtained through observation to enhance what can be done. This ensures that the services provided match the best interests of the child.</w:t>
      </w:r>
    </w:p>
    <w:p w:rsidR="19B7A421" w:rsidP="19B7A421" w:rsidRDefault="19B7A421" w14:paraId="5AC21B3B" w14:textId="4BE598D1">
      <w:pPr>
        <w:pStyle w:val="Normal"/>
        <w:spacing w:line="360" w:lineRule="auto"/>
        <w:jc w:val="both"/>
        <w:rPr>
          <w:rFonts w:ascii="Roboto" w:hAnsi="Roboto" w:eastAsia="Roboto" w:cs="Roboto"/>
          <w:b w:val="0"/>
          <w:bCs w:val="0"/>
          <w:i w:val="0"/>
          <w:iCs w:val="0"/>
          <w:caps w:val="0"/>
          <w:smallCaps w:val="0"/>
          <w:noProof w:val="0"/>
          <w:color w:val="000000" w:themeColor="text1" w:themeTint="FF" w:themeShade="FF"/>
          <w:sz w:val="22"/>
          <w:szCs w:val="22"/>
          <w:lang w:val="en-US"/>
        </w:rPr>
      </w:pPr>
    </w:p>
    <w:p w:rsidR="19B7A421" w:rsidP="19B7A421" w:rsidRDefault="19B7A421" w14:paraId="07E3E8E3" w14:textId="23AA1036">
      <w:pPr>
        <w:pStyle w:val="Normal"/>
        <w:spacing w:line="360" w:lineRule="auto"/>
        <w:jc w:val="both"/>
        <w:rPr>
          <w:rFonts w:ascii="Roboto" w:hAnsi="Roboto" w:eastAsia="Roboto" w:cs="Roboto"/>
          <w:b w:val="0"/>
          <w:bCs w:val="0"/>
          <w:i w:val="0"/>
          <w:iCs w:val="0"/>
          <w:caps w:val="0"/>
          <w:smallCaps w:val="0"/>
          <w:noProof w:val="0"/>
          <w:color w:val="000000" w:themeColor="text1" w:themeTint="FF" w:themeShade="FF"/>
          <w:sz w:val="22"/>
          <w:szCs w:val="22"/>
          <w:lang w:val="en-US"/>
        </w:rPr>
      </w:pPr>
    </w:p>
    <w:p w:rsidR="19B7A421" w:rsidP="19B7A421" w:rsidRDefault="19B7A421" w14:paraId="6B88711C" w14:textId="17A8AF75">
      <w:pPr>
        <w:pStyle w:val="Normal"/>
        <w:spacing w:line="360" w:lineRule="auto"/>
        <w:jc w:val="both"/>
        <w:rPr>
          <w:rFonts w:ascii="Roboto" w:hAnsi="Roboto" w:eastAsia="Roboto" w:cs="Roboto"/>
          <w:b w:val="0"/>
          <w:bCs w:val="0"/>
          <w:i w:val="0"/>
          <w:iCs w:val="0"/>
          <w:caps w:val="0"/>
          <w:smallCaps w:val="0"/>
          <w:noProof w:val="0"/>
          <w:color w:val="000000" w:themeColor="text1" w:themeTint="FF" w:themeShade="FF"/>
          <w:sz w:val="22"/>
          <w:szCs w:val="22"/>
          <w:lang w:val="en-US"/>
        </w:rPr>
      </w:pPr>
    </w:p>
    <w:p w:rsidR="19B7A421" w:rsidP="417357F5" w:rsidRDefault="19B7A421" w14:paraId="3154E652" w14:textId="5546737C">
      <w:pPr>
        <w:pStyle w:val="Normal"/>
        <w:spacing w:line="360" w:lineRule="auto"/>
        <w:jc w:val="both"/>
        <w:rPr>
          <w:rFonts w:ascii="Roboto" w:hAnsi="Roboto" w:eastAsia="Roboto" w:cs="Roboto"/>
          <w:b w:val="0"/>
          <w:bCs w:val="0"/>
          <w:i w:val="0"/>
          <w:iCs w:val="0"/>
          <w:caps w:val="0"/>
          <w:smallCaps w:val="0"/>
          <w:noProof w:val="0"/>
          <w:color w:val="000000" w:themeColor="text1" w:themeTint="FF" w:themeShade="FF"/>
          <w:sz w:val="22"/>
          <w:szCs w:val="22"/>
          <w:lang w:val="en-US"/>
        </w:rPr>
      </w:pPr>
    </w:p>
    <w:p w:rsidR="417357F5" w:rsidP="417357F5" w:rsidRDefault="417357F5" w14:paraId="34BB24BE" w14:textId="7514F68D">
      <w:pPr>
        <w:pStyle w:val="Normal"/>
        <w:spacing w:line="360" w:lineRule="auto"/>
        <w:jc w:val="both"/>
        <w:rPr>
          <w:rFonts w:ascii="Roboto" w:hAnsi="Roboto" w:eastAsia="Roboto" w:cs="Roboto"/>
          <w:b w:val="0"/>
          <w:bCs w:val="0"/>
          <w:i w:val="0"/>
          <w:iCs w:val="0"/>
          <w:caps w:val="0"/>
          <w:smallCaps w:val="0"/>
          <w:noProof w:val="0"/>
          <w:color w:val="000000" w:themeColor="text1" w:themeTint="FF" w:themeShade="FF"/>
          <w:sz w:val="22"/>
          <w:szCs w:val="22"/>
          <w:lang w:val="en-US"/>
        </w:rPr>
      </w:pPr>
    </w:p>
    <w:p w:rsidR="417357F5" w:rsidP="169E1EA8" w:rsidRDefault="417357F5" w14:paraId="00E6394B" w14:textId="7586855E">
      <w:pPr>
        <w:pStyle w:val="Normal"/>
        <w:spacing w:line="360" w:lineRule="auto"/>
        <w:jc w:val="both"/>
        <w:rPr>
          <w:rFonts w:ascii="Roboto" w:hAnsi="Roboto" w:eastAsia="Roboto" w:cs="Roboto"/>
          <w:b w:val="0"/>
          <w:bCs w:val="0"/>
          <w:i w:val="0"/>
          <w:iCs w:val="0"/>
          <w:caps w:val="0"/>
          <w:smallCaps w:val="0"/>
          <w:noProof w:val="0"/>
          <w:color w:val="000000" w:themeColor="text1" w:themeTint="FF" w:themeShade="FF"/>
          <w:sz w:val="22"/>
          <w:szCs w:val="22"/>
          <w:lang w:val="en-US"/>
        </w:rPr>
      </w:pPr>
    </w:p>
    <w:p w:rsidR="417357F5" w:rsidP="417357F5" w:rsidRDefault="417357F5" w14:paraId="5422A113" w14:textId="07503BDE">
      <w:pPr>
        <w:pStyle w:val="Normal"/>
        <w:spacing w:line="360" w:lineRule="auto"/>
        <w:jc w:val="both"/>
        <w:rPr>
          <w:rFonts w:ascii="Roboto" w:hAnsi="Roboto" w:eastAsia="Roboto" w:cs="Roboto"/>
          <w:b w:val="0"/>
          <w:bCs w:val="0"/>
          <w:i w:val="0"/>
          <w:iCs w:val="0"/>
          <w:caps w:val="0"/>
          <w:smallCaps w:val="0"/>
          <w:noProof w:val="0"/>
          <w:color w:val="000000" w:themeColor="text1" w:themeTint="FF" w:themeShade="FF"/>
          <w:sz w:val="22"/>
          <w:szCs w:val="22"/>
          <w:lang w:val="en-US"/>
        </w:rPr>
      </w:pPr>
    </w:p>
    <w:p w:rsidR="417357F5" w:rsidP="417357F5" w:rsidRDefault="417357F5" w14:paraId="1781C9BD" w14:textId="679D3751">
      <w:pPr>
        <w:pStyle w:val="Normal"/>
        <w:spacing w:line="360" w:lineRule="auto"/>
        <w:jc w:val="both"/>
        <w:rPr>
          <w:rFonts w:ascii="Roboto" w:hAnsi="Roboto" w:eastAsia="Roboto" w:cs="Roboto"/>
          <w:b w:val="0"/>
          <w:bCs w:val="0"/>
          <w:i w:val="0"/>
          <w:iCs w:val="0"/>
          <w:caps w:val="0"/>
          <w:smallCaps w:val="0"/>
          <w:noProof w:val="0"/>
          <w:color w:val="000000" w:themeColor="text1" w:themeTint="FF" w:themeShade="FF"/>
          <w:sz w:val="22"/>
          <w:szCs w:val="22"/>
          <w:lang w:val="en-US"/>
        </w:rPr>
      </w:pPr>
    </w:p>
    <w:p w:rsidR="417357F5" w:rsidP="417357F5" w:rsidRDefault="417357F5" w14:paraId="1F81C21B" w14:textId="7BF4AEA4">
      <w:pPr>
        <w:pStyle w:val="Normal"/>
        <w:spacing w:line="360" w:lineRule="auto"/>
        <w:jc w:val="both"/>
        <w:rPr>
          <w:rFonts w:ascii="Roboto" w:hAnsi="Roboto" w:eastAsia="Roboto" w:cs="Roboto"/>
          <w:b w:val="0"/>
          <w:bCs w:val="0"/>
          <w:i w:val="0"/>
          <w:iCs w:val="0"/>
          <w:caps w:val="0"/>
          <w:smallCaps w:val="0"/>
          <w:noProof w:val="0"/>
          <w:color w:val="000000" w:themeColor="text1" w:themeTint="FF" w:themeShade="FF"/>
          <w:sz w:val="22"/>
          <w:szCs w:val="22"/>
          <w:lang w:val="en-US"/>
        </w:rPr>
      </w:pPr>
    </w:p>
    <w:p w:rsidR="417357F5" w:rsidP="417357F5" w:rsidRDefault="417357F5" w14:paraId="7A4AF523" w14:textId="2E3B590D">
      <w:pPr>
        <w:pStyle w:val="Normal"/>
        <w:spacing w:line="360" w:lineRule="auto"/>
        <w:jc w:val="both"/>
        <w:rPr>
          <w:rFonts w:ascii="Roboto" w:hAnsi="Roboto" w:eastAsia="Roboto" w:cs="Roboto"/>
          <w:b w:val="0"/>
          <w:bCs w:val="0"/>
          <w:i w:val="0"/>
          <w:iCs w:val="0"/>
          <w:caps w:val="0"/>
          <w:smallCaps w:val="0"/>
          <w:noProof w:val="0"/>
          <w:color w:val="000000" w:themeColor="text1" w:themeTint="FF" w:themeShade="FF"/>
          <w:sz w:val="22"/>
          <w:szCs w:val="22"/>
          <w:lang w:val="en-US"/>
        </w:rPr>
      </w:pPr>
    </w:p>
    <w:p w:rsidR="417357F5" w:rsidP="417357F5" w:rsidRDefault="417357F5" w14:paraId="28FDD773" w14:textId="14375E58">
      <w:pPr>
        <w:pStyle w:val="Normal"/>
        <w:spacing w:line="360" w:lineRule="auto"/>
        <w:jc w:val="both"/>
        <w:rPr>
          <w:rFonts w:ascii="Roboto" w:hAnsi="Roboto" w:eastAsia="Roboto" w:cs="Roboto"/>
          <w:b w:val="0"/>
          <w:bCs w:val="0"/>
          <w:i w:val="0"/>
          <w:iCs w:val="0"/>
          <w:caps w:val="0"/>
          <w:smallCaps w:val="0"/>
          <w:noProof w:val="0"/>
          <w:color w:val="000000" w:themeColor="text1" w:themeTint="FF" w:themeShade="FF"/>
          <w:sz w:val="22"/>
          <w:szCs w:val="22"/>
          <w:lang w:val="en-US"/>
        </w:rPr>
      </w:pPr>
    </w:p>
    <w:p w:rsidR="417357F5" w:rsidP="417357F5" w:rsidRDefault="417357F5" w14:paraId="792FEC33" w14:textId="33CAF6A7">
      <w:pPr>
        <w:pStyle w:val="Normal"/>
        <w:spacing w:line="360" w:lineRule="auto"/>
        <w:jc w:val="both"/>
        <w:rPr>
          <w:rFonts w:ascii="Roboto" w:hAnsi="Roboto" w:eastAsia="Roboto" w:cs="Roboto"/>
          <w:b w:val="0"/>
          <w:bCs w:val="0"/>
          <w:i w:val="0"/>
          <w:iCs w:val="0"/>
          <w:caps w:val="0"/>
          <w:smallCaps w:val="0"/>
          <w:noProof w:val="0"/>
          <w:color w:val="000000" w:themeColor="text1" w:themeTint="FF" w:themeShade="FF"/>
          <w:sz w:val="22"/>
          <w:szCs w:val="22"/>
          <w:lang w:val="en-US"/>
        </w:rPr>
      </w:pPr>
    </w:p>
    <w:p w:rsidR="417357F5" w:rsidP="417357F5" w:rsidRDefault="417357F5" w14:paraId="503E4F69" w14:textId="1E063898">
      <w:pPr>
        <w:pStyle w:val="Normal"/>
        <w:spacing w:line="360" w:lineRule="auto"/>
        <w:jc w:val="both"/>
        <w:rPr>
          <w:rFonts w:ascii="Roboto" w:hAnsi="Roboto" w:eastAsia="Roboto" w:cs="Roboto"/>
          <w:b w:val="0"/>
          <w:bCs w:val="0"/>
          <w:i w:val="0"/>
          <w:iCs w:val="0"/>
          <w:caps w:val="0"/>
          <w:smallCaps w:val="0"/>
          <w:noProof w:val="0"/>
          <w:color w:val="000000" w:themeColor="text1" w:themeTint="FF" w:themeShade="FF"/>
          <w:sz w:val="22"/>
          <w:szCs w:val="22"/>
          <w:lang w:val="en-US"/>
        </w:rPr>
      </w:pPr>
    </w:p>
    <w:p w:rsidR="417357F5" w:rsidP="417357F5" w:rsidRDefault="417357F5" w14:paraId="67AB9C55" w14:textId="6414AEE6">
      <w:pPr>
        <w:pStyle w:val="Normal"/>
        <w:spacing w:line="360" w:lineRule="auto"/>
        <w:jc w:val="both"/>
        <w:rPr>
          <w:rFonts w:ascii="Roboto" w:hAnsi="Roboto" w:eastAsia="Roboto" w:cs="Roboto"/>
          <w:b w:val="0"/>
          <w:bCs w:val="0"/>
          <w:i w:val="0"/>
          <w:iCs w:val="0"/>
          <w:caps w:val="0"/>
          <w:smallCaps w:val="0"/>
          <w:noProof w:val="0"/>
          <w:color w:val="000000" w:themeColor="text1" w:themeTint="FF" w:themeShade="FF"/>
          <w:sz w:val="22"/>
          <w:szCs w:val="22"/>
          <w:lang w:val="en-US"/>
        </w:rPr>
      </w:pPr>
    </w:p>
    <w:p w:rsidR="417357F5" w:rsidP="169E1EA8" w:rsidRDefault="417357F5" w14:paraId="270C9294" w14:textId="71848CC2">
      <w:pPr>
        <w:pStyle w:val="Normal"/>
        <w:spacing w:line="360" w:lineRule="auto"/>
        <w:jc w:val="both"/>
        <w:rPr>
          <w:rFonts w:ascii="Roboto" w:hAnsi="Roboto" w:eastAsia="Roboto" w:cs="Roboto"/>
          <w:b w:val="0"/>
          <w:bCs w:val="0"/>
          <w:i w:val="0"/>
          <w:iCs w:val="0"/>
          <w:caps w:val="0"/>
          <w:smallCaps w:val="0"/>
          <w:noProof w:val="0"/>
          <w:color w:val="000000" w:themeColor="text1" w:themeTint="FF" w:themeShade="FF"/>
          <w:sz w:val="22"/>
          <w:szCs w:val="22"/>
          <w:lang w:val="en-US"/>
        </w:rPr>
      </w:pPr>
    </w:p>
    <w:p w:rsidR="19B7A421" w:rsidP="19B7A421" w:rsidRDefault="19B7A421" w14:paraId="4F41E854" w14:textId="6C93ADDD">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3A7BAD8" w:rsidP="19B7A421" w:rsidRDefault="53A7BAD8" w14:paraId="47499BBB" w14:textId="76CAE63C">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53A7BA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 LIST</w:t>
      </w:r>
    </w:p>
    <w:p w:rsidR="6C10A5F7" w:rsidP="19B7A421" w:rsidRDefault="6C10A5F7" w14:paraId="22D851D3" w14:textId="74E3A5DD">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Albrecht, K. (2016) Understanding and Encouraging Toddler Play. Available at: https://www.communityplaythings.co.uk/learning-library/articles/whats-play-got-to-do-with-it (Accessed: 15th February 2022).  </w:t>
      </w:r>
    </w:p>
    <w:p w:rsidR="6C10A5F7" w:rsidP="19B7A421" w:rsidRDefault="6C10A5F7" w14:paraId="7A6C9B74" w14:textId="4D740FE9">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Bruce, T., Louis, S. and McCall, G. (2015) Observing and Planning in the Foundation Stage. In: 2015. Observing Young Children. London: SAGE Publications Ltd. </w:t>
      </w:r>
    </w:p>
    <w:p w:rsidR="6C10A5F7" w:rsidP="19B7A421" w:rsidRDefault="6C10A5F7" w14:paraId="0F6466EF" w14:textId="006FCE0C">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Fiechtner, J.C and Albrecht, K.M. (2019) The teacher’s role in supporting child-directed play. Available at: https://www.hekupu.ac.nz/sites/default/files/2019-10/02%20Fiechtner%20and%20Albrecht.pdf (Accessed: 14th February 2022). </w:t>
      </w:r>
    </w:p>
    <w:p w:rsidR="6C10A5F7" w:rsidP="19B7A421" w:rsidRDefault="6C10A5F7" w14:paraId="481889A8" w14:textId="01FAF987">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Fleer, M. (2021) Play in the Early Years. 3rd </w:t>
      </w:r>
      <w:proofErr w:type="spellStart"/>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edn</w:t>
      </w:r>
      <w:proofErr w:type="spellEnd"/>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Cambridge University Press. </w:t>
      </w:r>
    </w:p>
    <w:p w:rsidR="6C10A5F7" w:rsidP="19B7A421" w:rsidRDefault="6C10A5F7" w14:paraId="30CB4414" w14:textId="4DD70ACC">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Green, S. (2004) Creativity. David Fulton. </w:t>
      </w:r>
    </w:p>
    <w:p w:rsidR="6C10A5F7" w:rsidP="19B7A421" w:rsidRDefault="6C10A5F7" w14:paraId="3AC89DE1" w14:textId="0624743B">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Hobart, C and Frankel, J. (2009) A practical guide to child observation and assessment. 4th </w:t>
      </w:r>
      <w:proofErr w:type="spellStart"/>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edn</w:t>
      </w:r>
      <w:proofErr w:type="spellEnd"/>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Nelson Thornes. </w:t>
      </w:r>
    </w:p>
    <w:p w:rsidR="6C10A5F7" w:rsidP="19B7A421" w:rsidRDefault="6C10A5F7" w14:paraId="472FF377" w14:textId="5E307052">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Homan, E. (2016) Why Pretend Play Is Important to Child Development. Available at: https://www.pentagonplay.co.uk/news-and-info/why-pretend-play-is-important-to-child-development (Accessed: 13th February 2022). </w:t>
      </w:r>
    </w:p>
    <w:p w:rsidR="6C10A5F7" w:rsidP="19B7A421" w:rsidRDefault="6C10A5F7" w14:paraId="3A80A50B" w14:textId="27301742">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Howard, J and McInnes, K. (2012) The impact of children’s perception of an activity as play rather than not play on emotional well-being. </w:t>
      </w:r>
      <w:proofErr w:type="spellStart"/>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Pontypridd</w:t>
      </w:r>
      <w:proofErr w:type="spellEnd"/>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University of </w:t>
      </w:r>
      <w:proofErr w:type="spellStart"/>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Glamorgan</w:t>
      </w:r>
      <w:proofErr w:type="spellEnd"/>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https://moodle.uwtsd.ac.uk/pluginfile.php/510451/mod_resource/content/1/Howard%20and%20McInnes.pdf?redirect=1 (Accessed: 17th February 2022).  </w:t>
      </w:r>
    </w:p>
    <w:p w:rsidR="6C10A5F7" w:rsidP="19B7A421" w:rsidRDefault="6C10A5F7" w14:paraId="4581898B" w14:textId="71D39356">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Humphrey, K. (2020) What is Self-Directed Play Anyway. Available at: https://www.thewillows2019.co.uk/post/what-is-self-directed-play-anyway (Accessed: 16th February 2022).  </w:t>
      </w:r>
    </w:p>
    <w:p w:rsidR="6C10A5F7" w:rsidP="19B7A421" w:rsidRDefault="6C10A5F7" w14:paraId="4808AA4E" w14:textId="54450319">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Johnson, J </w:t>
      </w:r>
      <w:r w:rsidRPr="19B7A421" w:rsidR="434780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w:t>
      </w: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Watts, A. (2018) Developing Creativity and Curiosity Outdoors: How to Extend Creative Learning in the Early Years</w:t>
      </w:r>
      <w:r w:rsidRPr="19B7A421" w:rsidR="6C6D99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1st ed</w:t>
      </w:r>
      <w:r w:rsidRPr="19B7A421" w:rsidR="7950AE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w:t>
      </w: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Routledge. </w:t>
      </w:r>
    </w:p>
    <w:p w:rsidR="6C10A5F7" w:rsidP="19B7A421" w:rsidRDefault="6C10A5F7" w14:paraId="0F9C04F7" w14:textId="2A918AEE">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King, P and Sturrock, G. (2020) Play cycle: theory, research and application. Routledge. </w:t>
      </w:r>
    </w:p>
    <w:p w:rsidR="6C10A5F7" w:rsidP="19B7A421" w:rsidRDefault="6C10A5F7" w14:paraId="2676CA7E" w14:textId="6A325356">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Ledendecker, M. (2020) Why Encourage Self-Directed Play? Available at: https://www.berkshiremontessori.org/msb-blog/self-directed-play (Accessed: 14th February 2022).  </w:t>
      </w:r>
    </w:p>
    <w:p w:rsidR="6C10A5F7" w:rsidP="19B7A421" w:rsidRDefault="6C10A5F7" w14:paraId="52C1681B" w14:textId="30974C86">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National Occupational Standards (No Date) Analyse and support self-directed play in line with current play work theories. Available at: https://www.sqa.org.uk/files/aq/J0KE04.pdf (Accessed: 16th February 2022).  </w:t>
      </w:r>
    </w:p>
    <w:p w:rsidR="6C10A5F7" w:rsidP="19B7A421" w:rsidRDefault="6C10A5F7" w14:paraId="5E9EC096" w14:textId="24D40E85">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Manning-Morton, J and Thorp, M. (2003) Key times for play the first three years. 1st </w:t>
      </w:r>
      <w:proofErr w:type="spellStart"/>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edn</w:t>
      </w:r>
      <w:proofErr w:type="spellEnd"/>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Open University Press. </w:t>
      </w:r>
    </w:p>
    <w:p w:rsidR="6C10A5F7" w:rsidP="19B7A421" w:rsidRDefault="6C10A5F7" w14:paraId="25B67784" w14:textId="2776F086">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PACEY (2017) Supporting members to provide the highest standards of care and learning for children. Available at: https://www.pacey.org.uk/Pacey/media/Website files/PACEY%20member%20practice%20guides%20%28PDFs%29/PACEY%20member%20practice%20guides%202017%20%28PDFs%29/Assessment-and-planning-for-learning-Feb-17.pdf (Accessed: 15th February 2022).  </w:t>
      </w:r>
    </w:p>
    <w:p w:rsidR="6C10A5F7" w:rsidP="19B7A421" w:rsidRDefault="6C10A5F7" w14:paraId="03D676AC" w14:textId="22F8CF9D">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standards of care and learning for children </w:t>
      </w:r>
    </w:p>
    <w:p w:rsidR="6C10A5F7" w:rsidP="19B7A421" w:rsidRDefault="6C10A5F7" w14:paraId="3305C96D" w14:textId="3B7AFA5C">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Paley (2009) A Child’s Work: The Importance of Fantasy Play. Chicago: University of Chicago Press. </w:t>
      </w:r>
    </w:p>
    <w:p w:rsidR="6C10A5F7" w:rsidP="19B7A421" w:rsidRDefault="6C10A5F7" w14:paraId="56A324B4" w14:textId="6CC06911">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Papatheodorou, T., Luff, P. and Gill, J. (2011) Child observation for learning and research. Routledge. </w:t>
      </w:r>
    </w:p>
    <w:p w:rsidR="6C10A5F7" w:rsidP="19B7A421" w:rsidRDefault="6C10A5F7" w14:paraId="07E35AA4" w14:textId="56B37B05">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PBS (2019) Creativity and Play: Fostering Creativity. Available at: https://www.pbs.org/wholechild/providers/play.html (Accessed:11th February 2022).  </w:t>
      </w:r>
    </w:p>
    <w:p w:rsidR="6C10A5F7" w:rsidP="19B7A421" w:rsidRDefault="6C10A5F7" w14:paraId="214FBB55" w14:textId="6B34FB64">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Penn State Extension (2018) Why Observe Children? Available at: https://extension.psu.edu/programs/betterkidcare/news/2018/why-observe-children (Accessed: 17th February 2022).  </w:t>
      </w:r>
    </w:p>
    <w:p w:rsidR="6C10A5F7" w:rsidP="19B7A421" w:rsidRDefault="6C10A5F7" w14:paraId="6B57EEB2" w14:textId="72BB4A42">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Play Adventures (No Date) Self Directed Play. Available at: https://www.playadventures.org/self-directed-play (Accessed:13th February 2022).  </w:t>
      </w:r>
    </w:p>
    <w:p w:rsidR="6C10A5F7" w:rsidP="19B7A421" w:rsidRDefault="6C10A5F7" w14:paraId="34F6F52B" w14:textId="5BB1AC44">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Renae (No Date) Pretend Play. Available at: https://www.seriouslykids.com.au/about-imaginary-play/ (Accessed: 16th February 2022). </w:t>
      </w:r>
    </w:p>
    <w:p w:rsidR="6C10A5F7" w:rsidP="19B7A421" w:rsidRDefault="6C10A5F7" w14:paraId="04B80C73" w14:textId="1F3F8C14">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Rhino play (2018). The Benefits of Creative Play. Available at: https://rhinoplay.co.uk/news/the-benefits-of-creative-play/#:~:text=Even%20at%20a%20young%20age%2C%20creative%20activities%20help (Accessed 11 February 2022).  </w:t>
      </w:r>
    </w:p>
    <w:p w:rsidR="6C10A5F7" w:rsidP="19B7A421" w:rsidRDefault="6C10A5F7" w14:paraId="475CF8FE" w14:textId="46652E1F">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Roskos, K. and Christie, J. F. and Roskos, K. (2000) Play and Literacy in Early Childhood: Research from Multiple Perspectives.  Erlbaum. </w:t>
      </w:r>
    </w:p>
    <w:p w:rsidR="6C10A5F7" w:rsidP="19B7A421" w:rsidRDefault="6C10A5F7" w14:paraId="5E0124DF" w14:textId="279E82C2">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Rymanowicz, K. (2015) The power of play. Available at: https://www.canr.msu.edu/news/the_power_of_play_part_5_adult_roles_in_childs_play (Accessed: 13th February 2022).  </w:t>
      </w:r>
    </w:p>
    <w:p w:rsidR="6C10A5F7" w:rsidP="19B7A421" w:rsidRDefault="6C10A5F7" w14:paraId="38516DF1" w14:textId="3BD592CE">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Schwarzmueller, G and Rinaldo, V. (2013) ‘The Importance of Self-Directed Play’, DOI: 10.1080/00228958.2013.759848. </w:t>
      </w:r>
    </w:p>
    <w:p w:rsidR="6C10A5F7" w:rsidP="19B7A421" w:rsidRDefault="6C10A5F7" w14:paraId="4345CBDF" w14:textId="54B99B6A">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Smith, P.K. (2009) Children and Play: Understanding Children's Worlds. Hoboken: John Wiley &amp; Sons, Incorporated. </w:t>
      </w:r>
    </w:p>
    <w:p w:rsidR="6C10A5F7" w:rsidP="19B7A421" w:rsidRDefault="6C10A5F7" w14:paraId="41061762" w14:textId="1480567E">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Standards &amp; Testing Agency (2013) Early Years Foundation Stage Profile. Available at: https://www.foundationyears.org.uk/files/2012/11/2013_eyfs_handbook.pdf (Accessed: 16th February 2022).  </w:t>
      </w:r>
    </w:p>
    <w:p w:rsidR="6C10A5F7" w:rsidP="19B7A421" w:rsidRDefault="6C10A5F7" w14:paraId="41EA2068" w14:textId="2A2FB515">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Sturrock, G and Perry, E. (1998) The playground as therapeutic space: </w:t>
      </w:r>
      <w:proofErr w:type="spellStart"/>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playwork</w:t>
      </w:r>
      <w:proofErr w:type="spellEnd"/>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healing. The Colorado Paper. Available at: https://ipaewni.files.wordpress.com/2016/05/colorado-paper.pdf (Accessed: 17th February 2022).  </w:t>
      </w:r>
    </w:p>
    <w:p w:rsidR="6C10A5F7" w:rsidP="19B7A421" w:rsidRDefault="6C10A5F7" w14:paraId="0BC560B6" w14:textId="7CD00AFD">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Genius of Play (No Date) The Benefits of Child-Directed Play. Available at: https://thegeniusofplay.org/genius/expert-advice/articles/state-of-flow-the-benefits-of-child-directed-play.aspx#.Yg0xqJYpDrc (Accessed: 16th February 2022).  </w:t>
      </w:r>
    </w:p>
    <w:p w:rsidR="6C10A5F7" w:rsidP="19B7A421" w:rsidRDefault="6C10A5F7" w14:paraId="453E4C22" w14:textId="73E4C461">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Wade, B. and Piccinini, T. (2020) ‘Teaching Scenario Planning in Sustainability Courses: The Creative Play Method’, Journal of Management Education, 44(6), pp. 699–725. Doi: 10.1177/1052562920958136. </w:t>
      </w:r>
    </w:p>
    <w:p w:rsidR="6C10A5F7" w:rsidP="19B7A421" w:rsidRDefault="6C10A5F7" w14:paraId="41964D2D" w14:textId="1D2AA10A">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Wasik, B. A. and Jacobi-Vessels, J. L. (2016). ‘Word Play: Scaffolding Language Development Through Child-Directed Play,’ Early Childhood Education Journal, 45(6), pp 769–776. Available at: https://doi.org/10.1007/s10643-016-0827-5 (Accessed: 16th February 2022). </w:t>
      </w:r>
    </w:p>
    <w:p w:rsidR="6C10A5F7" w:rsidP="19B7A421" w:rsidRDefault="6C10A5F7" w14:paraId="378E3288" w14:textId="1CFDFC8D">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(2017) Foundation Phase Profile Handbook. Available at: https://hwb.gov.wales/storage/f9d85dba-85a4-4e87-bb58-a24730ad7e57/foundation-phase-profile-handbook-revised-september-2017.pdf (Accessed: 15th February 2022). </w:t>
      </w:r>
    </w:p>
    <w:p w:rsidR="6C10A5F7" w:rsidP="19B7A421" w:rsidRDefault="6C10A5F7" w14:paraId="20881D04" w14:textId="4DD99FD0">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(2015) Foundation Phase Profile Handbook. Available at: https://core.ac.uk/download/pdf/74377269.pdf (Accessed: 16th February 2022). </w:t>
      </w:r>
    </w:p>
    <w:p w:rsidR="6C10A5F7" w:rsidP="19B7A421" w:rsidRDefault="6C10A5F7" w14:paraId="5A56F177" w14:textId="6CDC32FF">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(2008) Play/ Active Learning: Overview for 3 to 7 - Years - </w:t>
      </w:r>
      <w:proofErr w:type="spellStart"/>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olds</w:t>
      </w:r>
      <w:proofErr w:type="spellEnd"/>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Available at: untitled (</w:t>
      </w:r>
      <w:proofErr w:type="spellStart"/>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gov.wales</w:t>
      </w:r>
      <w:proofErr w:type="spellEnd"/>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14th February 2022).  </w:t>
      </w:r>
    </w:p>
    <w:p w:rsidR="6C10A5F7" w:rsidP="19B7A421" w:rsidRDefault="6C10A5F7" w14:paraId="5899BEB6" w14:textId="61929798">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B7A421" w:rsidR="6C10A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Wilson, R. A. (2012) Nature and Young Children: Encouraging Creative Play and Learning in Natural Environments. Abingdon, Oxon: Routledge.  </w:t>
      </w:r>
    </w:p>
    <w:sectPr>
      <w:pgSz w:w="12240" w:h="15840" w:orient="portrait"/>
      <w:pgMar w:top="1440" w:right="1440" w:bottom="1440" w:left="1440" w:header="720" w:footer="720" w:gutter="0"/>
      <w:cols w:space="720"/>
      <w:docGrid w:linePitch="360"/>
      <w:headerReference w:type="default" r:id="Rfc6dd6f18e434fb2"/>
      <w:footerReference w:type="default" r:id="Rceb2728ce23442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69E1EA8" w:rsidTr="169E1EA8" w14:paraId="36DA6867">
      <w:tc>
        <w:tcPr>
          <w:tcW w:w="3120" w:type="dxa"/>
          <w:tcMar/>
        </w:tcPr>
        <w:p w:rsidR="169E1EA8" w:rsidP="169E1EA8" w:rsidRDefault="169E1EA8" w14:paraId="45C2F6EE" w14:textId="6AE44C6E">
          <w:pPr>
            <w:pStyle w:val="Header"/>
            <w:bidi w:val="0"/>
            <w:ind w:left="-115"/>
            <w:jc w:val="left"/>
          </w:pPr>
        </w:p>
      </w:tc>
      <w:tc>
        <w:tcPr>
          <w:tcW w:w="3120" w:type="dxa"/>
          <w:tcMar/>
        </w:tcPr>
        <w:p w:rsidR="169E1EA8" w:rsidP="169E1EA8" w:rsidRDefault="169E1EA8" w14:paraId="07335BE6" w14:textId="01E79A4B">
          <w:pPr>
            <w:pStyle w:val="Header"/>
            <w:bidi w:val="0"/>
            <w:jc w:val="center"/>
          </w:pPr>
        </w:p>
      </w:tc>
      <w:tc>
        <w:tcPr>
          <w:tcW w:w="3120" w:type="dxa"/>
          <w:tcMar/>
        </w:tcPr>
        <w:p w:rsidR="169E1EA8" w:rsidP="169E1EA8" w:rsidRDefault="169E1EA8" w14:paraId="68620207" w14:textId="2FFD4381">
          <w:pPr>
            <w:pStyle w:val="Header"/>
            <w:bidi w:val="0"/>
            <w:ind w:right="-115"/>
            <w:jc w:val="right"/>
          </w:pPr>
          <w:r>
            <w:fldChar w:fldCharType="begin"/>
          </w:r>
          <w:r>
            <w:instrText xml:space="preserve">PAGE</w:instrText>
          </w:r>
          <w:r>
            <w:fldChar w:fldCharType="separate"/>
          </w:r>
          <w:r>
            <w:fldChar w:fldCharType="end"/>
          </w:r>
        </w:p>
      </w:tc>
    </w:tr>
  </w:tbl>
  <w:p w:rsidR="169E1EA8" w:rsidP="169E1EA8" w:rsidRDefault="169E1EA8" w14:paraId="05581E97" w14:textId="77A0D87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69E1EA8" w:rsidTr="169E1EA8" w14:paraId="7E233C62">
      <w:tc>
        <w:tcPr>
          <w:tcW w:w="3120" w:type="dxa"/>
          <w:tcMar/>
        </w:tcPr>
        <w:p w:rsidR="169E1EA8" w:rsidP="169E1EA8" w:rsidRDefault="169E1EA8" w14:paraId="3726822E" w14:textId="66864744">
          <w:pPr>
            <w:pStyle w:val="Header"/>
            <w:bidi w:val="0"/>
            <w:ind w:left="-115"/>
            <w:jc w:val="left"/>
          </w:pPr>
          <w:r w:rsidR="169E1EA8">
            <w:rPr/>
            <w:t>2110731</w:t>
          </w:r>
        </w:p>
      </w:tc>
      <w:tc>
        <w:tcPr>
          <w:tcW w:w="3120" w:type="dxa"/>
          <w:tcMar/>
        </w:tcPr>
        <w:p w:rsidR="169E1EA8" w:rsidP="169E1EA8" w:rsidRDefault="169E1EA8" w14:paraId="0C60DE05" w14:textId="17574F68">
          <w:pPr>
            <w:pStyle w:val="Header"/>
            <w:bidi w:val="0"/>
            <w:jc w:val="center"/>
          </w:pPr>
          <w:r w:rsidR="169E1EA8">
            <w:rPr/>
            <w:t>ECEY4003/C</w:t>
          </w:r>
        </w:p>
      </w:tc>
      <w:tc>
        <w:tcPr>
          <w:tcW w:w="3120" w:type="dxa"/>
          <w:tcMar/>
        </w:tcPr>
        <w:p w:rsidR="169E1EA8" w:rsidP="169E1EA8" w:rsidRDefault="169E1EA8" w14:paraId="586250EE" w14:textId="4ED6CD5B">
          <w:pPr>
            <w:pStyle w:val="Header"/>
            <w:bidi w:val="0"/>
            <w:ind w:right="-115"/>
            <w:jc w:val="right"/>
          </w:pPr>
          <w:r w:rsidR="169E1EA8">
            <w:rPr/>
            <w:t>3627</w:t>
          </w:r>
        </w:p>
      </w:tc>
    </w:tr>
  </w:tbl>
  <w:p w:rsidR="169E1EA8" w:rsidP="169E1EA8" w:rsidRDefault="169E1EA8" w14:paraId="70054D92" w14:textId="66B1E042">
    <w:pPr>
      <w:pStyle w:val="Header"/>
      <w:bidi w:val="0"/>
    </w:pPr>
  </w:p>
</w:hdr>
</file>

<file path=word/intelligence2.xml><?xml version="1.0" encoding="utf-8"?>
<int2:intelligence xmlns:int2="http://schemas.microsoft.com/office/intelligence/2020/intelligence">
  <int2:observations>
    <int2:textHash int2:hashCode="LFGZ1PAqfx/5CD" int2:id="VjnJA1fE">
      <int2:state int2:type="LegacyProofing" int2:value="Rejected"/>
    </int2:textHash>
    <int2:textHash int2:hashCode="yUyr1O9AEBy5XB" int2:id="m4HqVmNr">
      <int2:state int2:type="LegacyProofing" int2:value="Rejected"/>
    </int2:textHash>
    <int2:textHash int2:hashCode="MqKi+oYQwIA1A3" int2:id="oVLciU31">
      <int2:state int2:type="LegacyProofing" int2:value="Rejected"/>
    </int2:textHash>
    <int2:textHash int2:hashCode="f7tDAB7vafG3kf" int2:id="BfBgP8iF">
      <int2:state int2:type="LegacyProofing" int2:value="Rejected"/>
    </int2:textHash>
    <int2:textHash int2:hashCode="eZ9KgASH2h+xA8" int2:id="PfbUtK7T">
      <int2:state int2:type="LegacyProofing" int2:value="Rejected"/>
    </int2:textHash>
    <int2:textHash int2:hashCode="GtCr9iGAXnreMm" int2:id="b62AnDEK">
      <int2:state int2:type="LegacyProofing" int2:value="Rejected"/>
    </int2:textHash>
    <int2:bookmark int2:bookmarkName="_Int_cGb4stNL" int2:invalidationBookmarkName="" int2:hashCode="zQQZfLMVw28ovw" int2:id="FII9XTnO">
      <int2:state int2:type="LegacyProofing" int2:value="Rejected"/>
    </int2:bookmark>
    <int2:bookmark int2:bookmarkName="_Int_g3VrWtm3" int2:invalidationBookmarkName="" int2:hashCode="vwfFbUjVvVjjeT" int2:id="P1Niu8XQ">
      <int2:state int2:type="LegacyProofing" int2:value="Rejected"/>
    </int2:bookmark>
    <int2:bookmark int2:bookmarkName="_Int_YXPE1rln" int2:invalidationBookmarkName="" int2:hashCode="O7N2QF52AUHRTi" int2:id="cp3nXeUY">
      <int2:state int2:type="LegacyProofing" int2:value="Rejected"/>
    </int2:bookmark>
    <int2:bookmark int2:bookmarkName="_Int_hC7ETr7c" int2:invalidationBookmarkName="" int2:hashCode="RIFAAmhxlzYY12" int2:id="pTKyzEvf">
      <int2:state int2:type="LegacyProofing" int2:value="Rejected"/>
    </int2:bookmark>
    <int2:bookmark int2:bookmarkName="_Int_cSvaSKDR" int2:invalidationBookmarkName="" int2:hashCode="4h7nfVAJEKEZWb" int2:id="ekiEqCEg">
      <int2:state int2:type="LegacyProofing" int2:value="Rejected"/>
    </int2:bookmark>
    <int2:bookmark int2:bookmarkName="_Int_obWMwXNH" int2:invalidationBookmarkName="" int2:hashCode="4h7nfVAJEKEZWb" int2:id="YhNXKETG">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A70B9E"/>
    <w:rsid w:val="00113EBF"/>
    <w:rsid w:val="002C7894"/>
    <w:rsid w:val="0177D138"/>
    <w:rsid w:val="01782D37"/>
    <w:rsid w:val="0195B941"/>
    <w:rsid w:val="02429B6C"/>
    <w:rsid w:val="02563298"/>
    <w:rsid w:val="0358BAFE"/>
    <w:rsid w:val="03776893"/>
    <w:rsid w:val="03DE6BCD"/>
    <w:rsid w:val="0412F4CA"/>
    <w:rsid w:val="0499F419"/>
    <w:rsid w:val="04F48B5F"/>
    <w:rsid w:val="05049C28"/>
    <w:rsid w:val="05DC7DCC"/>
    <w:rsid w:val="05F19B62"/>
    <w:rsid w:val="0692658B"/>
    <w:rsid w:val="06E7400F"/>
    <w:rsid w:val="07175C01"/>
    <w:rsid w:val="075A9179"/>
    <w:rsid w:val="07F9E882"/>
    <w:rsid w:val="083B8832"/>
    <w:rsid w:val="08B37620"/>
    <w:rsid w:val="091D86C6"/>
    <w:rsid w:val="091E17E7"/>
    <w:rsid w:val="09D44D03"/>
    <w:rsid w:val="0A124135"/>
    <w:rsid w:val="0A1D0DCF"/>
    <w:rsid w:val="0A3C6DBE"/>
    <w:rsid w:val="0A6FC1EF"/>
    <w:rsid w:val="0A8F8A66"/>
    <w:rsid w:val="0ADE2886"/>
    <w:rsid w:val="0AEFCF7B"/>
    <w:rsid w:val="0B81BCE2"/>
    <w:rsid w:val="0BEB16E2"/>
    <w:rsid w:val="0C31EA64"/>
    <w:rsid w:val="0C5C9EE2"/>
    <w:rsid w:val="0CF0FDE0"/>
    <w:rsid w:val="0D64495B"/>
    <w:rsid w:val="0D88ADEE"/>
    <w:rsid w:val="0DE8DDE2"/>
    <w:rsid w:val="0DEC4792"/>
    <w:rsid w:val="0E02B6E0"/>
    <w:rsid w:val="0E092A1C"/>
    <w:rsid w:val="0E0E9DDF"/>
    <w:rsid w:val="0E1B3B20"/>
    <w:rsid w:val="0E4D79E3"/>
    <w:rsid w:val="0EA21E96"/>
    <w:rsid w:val="0ED2219F"/>
    <w:rsid w:val="0EE187C6"/>
    <w:rsid w:val="0EE3A5B4"/>
    <w:rsid w:val="0EE54882"/>
    <w:rsid w:val="0F247E4F"/>
    <w:rsid w:val="0F90298A"/>
    <w:rsid w:val="0F9B1A57"/>
    <w:rsid w:val="1033D4F1"/>
    <w:rsid w:val="104E0F9D"/>
    <w:rsid w:val="11067108"/>
    <w:rsid w:val="1118B5CB"/>
    <w:rsid w:val="1144BEEA"/>
    <w:rsid w:val="118DE5CC"/>
    <w:rsid w:val="11C5FF43"/>
    <w:rsid w:val="120C22DB"/>
    <w:rsid w:val="12683A39"/>
    <w:rsid w:val="12A8BF46"/>
    <w:rsid w:val="12CBBF5A"/>
    <w:rsid w:val="12E66F51"/>
    <w:rsid w:val="136456F4"/>
    <w:rsid w:val="13647585"/>
    <w:rsid w:val="140D2ED5"/>
    <w:rsid w:val="14448FA7"/>
    <w:rsid w:val="14639AAD"/>
    <w:rsid w:val="14696670"/>
    <w:rsid w:val="14E29F67"/>
    <w:rsid w:val="14E8ACF6"/>
    <w:rsid w:val="1533DEF4"/>
    <w:rsid w:val="154DB614"/>
    <w:rsid w:val="157CD5C3"/>
    <w:rsid w:val="15A72A75"/>
    <w:rsid w:val="15A9438F"/>
    <w:rsid w:val="162855EC"/>
    <w:rsid w:val="169E1EA8"/>
    <w:rsid w:val="16BF633D"/>
    <w:rsid w:val="171667D7"/>
    <w:rsid w:val="1721EAD3"/>
    <w:rsid w:val="173F3FC7"/>
    <w:rsid w:val="17DD36C0"/>
    <w:rsid w:val="17DF036E"/>
    <w:rsid w:val="185D847E"/>
    <w:rsid w:val="189C4081"/>
    <w:rsid w:val="191582E9"/>
    <w:rsid w:val="195B9841"/>
    <w:rsid w:val="196C4017"/>
    <w:rsid w:val="19B7A421"/>
    <w:rsid w:val="1A9DDF26"/>
    <w:rsid w:val="1AAE194C"/>
    <w:rsid w:val="1AFC6CA2"/>
    <w:rsid w:val="1B1C3703"/>
    <w:rsid w:val="1BD62B13"/>
    <w:rsid w:val="1C0A1578"/>
    <w:rsid w:val="1C2E9B56"/>
    <w:rsid w:val="1C6B904F"/>
    <w:rsid w:val="1C7FFEE9"/>
    <w:rsid w:val="1CCC5C1A"/>
    <w:rsid w:val="1D0D4545"/>
    <w:rsid w:val="1D13ED64"/>
    <w:rsid w:val="1D72BD27"/>
    <w:rsid w:val="1D9ECD2E"/>
    <w:rsid w:val="1E2A20B0"/>
    <w:rsid w:val="1E3FE8C0"/>
    <w:rsid w:val="1ED76EF4"/>
    <w:rsid w:val="1F9F02D9"/>
    <w:rsid w:val="1FBCD542"/>
    <w:rsid w:val="1FD2C10E"/>
    <w:rsid w:val="20154C17"/>
    <w:rsid w:val="2033F172"/>
    <w:rsid w:val="20615600"/>
    <w:rsid w:val="206C64ED"/>
    <w:rsid w:val="20741E72"/>
    <w:rsid w:val="2141F9A4"/>
    <w:rsid w:val="217A8A97"/>
    <w:rsid w:val="21A70B9E"/>
    <w:rsid w:val="21FDE86C"/>
    <w:rsid w:val="220691A8"/>
    <w:rsid w:val="225CC36E"/>
    <w:rsid w:val="226E9E3A"/>
    <w:rsid w:val="2277C1D0"/>
    <w:rsid w:val="2338AD35"/>
    <w:rsid w:val="233BBC9F"/>
    <w:rsid w:val="237A83C8"/>
    <w:rsid w:val="23AAB17C"/>
    <w:rsid w:val="23EAFACB"/>
    <w:rsid w:val="2443744E"/>
    <w:rsid w:val="246BC66B"/>
    <w:rsid w:val="24B974B8"/>
    <w:rsid w:val="25F0B9FE"/>
    <w:rsid w:val="25FB9732"/>
    <w:rsid w:val="25FF1CB8"/>
    <w:rsid w:val="262E6B97"/>
    <w:rsid w:val="2705B5DC"/>
    <w:rsid w:val="27852E32"/>
    <w:rsid w:val="27A5F025"/>
    <w:rsid w:val="27D7130F"/>
    <w:rsid w:val="28107007"/>
    <w:rsid w:val="28143080"/>
    <w:rsid w:val="281D490E"/>
    <w:rsid w:val="285BDB48"/>
    <w:rsid w:val="28A1863D"/>
    <w:rsid w:val="29D14055"/>
    <w:rsid w:val="29E05984"/>
    <w:rsid w:val="2A08BF2A"/>
    <w:rsid w:val="2A64EE16"/>
    <w:rsid w:val="2A8E6B23"/>
    <w:rsid w:val="2A960CE3"/>
    <w:rsid w:val="2AF4CD44"/>
    <w:rsid w:val="2B989BBA"/>
    <w:rsid w:val="2BF50D70"/>
    <w:rsid w:val="2C243D96"/>
    <w:rsid w:val="2D3A83F6"/>
    <w:rsid w:val="2D4D820E"/>
    <w:rsid w:val="2D6BB909"/>
    <w:rsid w:val="2DC33DFE"/>
    <w:rsid w:val="2E0DE177"/>
    <w:rsid w:val="2E415A4A"/>
    <w:rsid w:val="2E41B281"/>
    <w:rsid w:val="2E75D518"/>
    <w:rsid w:val="2E77066B"/>
    <w:rsid w:val="2EFA39FD"/>
    <w:rsid w:val="2F02578F"/>
    <w:rsid w:val="2F8A2238"/>
    <w:rsid w:val="2FDD82E2"/>
    <w:rsid w:val="2FE363BE"/>
    <w:rsid w:val="303781ED"/>
    <w:rsid w:val="30647721"/>
    <w:rsid w:val="30756EE9"/>
    <w:rsid w:val="30947493"/>
    <w:rsid w:val="319B6EBB"/>
    <w:rsid w:val="320836FE"/>
    <w:rsid w:val="327C36E7"/>
    <w:rsid w:val="328D2E08"/>
    <w:rsid w:val="33203CC9"/>
    <w:rsid w:val="3332D4E4"/>
    <w:rsid w:val="3388079A"/>
    <w:rsid w:val="33B337DD"/>
    <w:rsid w:val="33C03252"/>
    <w:rsid w:val="33D814D4"/>
    <w:rsid w:val="3439B271"/>
    <w:rsid w:val="358F4AFC"/>
    <w:rsid w:val="35AC1904"/>
    <w:rsid w:val="364B9149"/>
    <w:rsid w:val="366A4161"/>
    <w:rsid w:val="370280D6"/>
    <w:rsid w:val="37431038"/>
    <w:rsid w:val="37B1532B"/>
    <w:rsid w:val="37EE03FC"/>
    <w:rsid w:val="380801BC"/>
    <w:rsid w:val="3810525A"/>
    <w:rsid w:val="384B6BDB"/>
    <w:rsid w:val="387117B3"/>
    <w:rsid w:val="38BBCCB5"/>
    <w:rsid w:val="38D446E9"/>
    <w:rsid w:val="391D2A2B"/>
    <w:rsid w:val="3985F908"/>
    <w:rsid w:val="39C31050"/>
    <w:rsid w:val="3A27C072"/>
    <w:rsid w:val="3A3EAB38"/>
    <w:rsid w:val="3B1C41CD"/>
    <w:rsid w:val="3B46A16A"/>
    <w:rsid w:val="3BA9FA09"/>
    <w:rsid w:val="3C06B1DE"/>
    <w:rsid w:val="3C9F1D95"/>
    <w:rsid w:val="3CCD814E"/>
    <w:rsid w:val="3CD9CF17"/>
    <w:rsid w:val="3D5059B4"/>
    <w:rsid w:val="3D7A1085"/>
    <w:rsid w:val="3DB7FC9F"/>
    <w:rsid w:val="3E21E23A"/>
    <w:rsid w:val="3E5DA02E"/>
    <w:rsid w:val="3E6951AF"/>
    <w:rsid w:val="3EA1E953"/>
    <w:rsid w:val="3F4D666B"/>
    <w:rsid w:val="40204A1F"/>
    <w:rsid w:val="403D89CB"/>
    <w:rsid w:val="40DA5780"/>
    <w:rsid w:val="413CD4BD"/>
    <w:rsid w:val="4160F922"/>
    <w:rsid w:val="417357F5"/>
    <w:rsid w:val="41A9CB07"/>
    <w:rsid w:val="41D870C6"/>
    <w:rsid w:val="41FA252E"/>
    <w:rsid w:val="422AFB90"/>
    <w:rsid w:val="42D179F9"/>
    <w:rsid w:val="4340657B"/>
    <w:rsid w:val="43478075"/>
    <w:rsid w:val="43843D7A"/>
    <w:rsid w:val="438923CA"/>
    <w:rsid w:val="43C7FAE1"/>
    <w:rsid w:val="43DAD4E2"/>
    <w:rsid w:val="44734383"/>
    <w:rsid w:val="44B4F9FC"/>
    <w:rsid w:val="44CD3816"/>
    <w:rsid w:val="4563CB42"/>
    <w:rsid w:val="45D1E8F9"/>
    <w:rsid w:val="4670599F"/>
    <w:rsid w:val="46F22CBB"/>
    <w:rsid w:val="46F6C40C"/>
    <w:rsid w:val="46FF9BA3"/>
    <w:rsid w:val="478FD9DF"/>
    <w:rsid w:val="47DC3EC5"/>
    <w:rsid w:val="4853CA1E"/>
    <w:rsid w:val="485E2FA1"/>
    <w:rsid w:val="486CEE83"/>
    <w:rsid w:val="49032F98"/>
    <w:rsid w:val="4907B379"/>
    <w:rsid w:val="491E9B4C"/>
    <w:rsid w:val="4978B81F"/>
    <w:rsid w:val="4A3BCB30"/>
    <w:rsid w:val="4A408AB1"/>
    <w:rsid w:val="4AB7AFFD"/>
    <w:rsid w:val="4AF14E54"/>
    <w:rsid w:val="4B346D85"/>
    <w:rsid w:val="4B4D79C8"/>
    <w:rsid w:val="4BDC5B12"/>
    <w:rsid w:val="4C40932F"/>
    <w:rsid w:val="4C4484A6"/>
    <w:rsid w:val="4C53805E"/>
    <w:rsid w:val="4C5DAC08"/>
    <w:rsid w:val="4C7299FC"/>
    <w:rsid w:val="4C89FD1F"/>
    <w:rsid w:val="4CA8B2A9"/>
    <w:rsid w:val="4CBEB5F6"/>
    <w:rsid w:val="4CCBB80D"/>
    <w:rsid w:val="4D52F8D7"/>
    <w:rsid w:val="4D98D457"/>
    <w:rsid w:val="4DD0B172"/>
    <w:rsid w:val="4DD2A6FA"/>
    <w:rsid w:val="4E1D0100"/>
    <w:rsid w:val="4E221199"/>
    <w:rsid w:val="4E71EF73"/>
    <w:rsid w:val="4EABB2F9"/>
    <w:rsid w:val="4F15710D"/>
    <w:rsid w:val="4F91D8E1"/>
    <w:rsid w:val="4FBD148B"/>
    <w:rsid w:val="50006377"/>
    <w:rsid w:val="5018A56B"/>
    <w:rsid w:val="50D348DC"/>
    <w:rsid w:val="51311D2B"/>
    <w:rsid w:val="5164BD46"/>
    <w:rsid w:val="53A7BAD8"/>
    <w:rsid w:val="53AA2FC9"/>
    <w:rsid w:val="5481492A"/>
    <w:rsid w:val="558DBA7B"/>
    <w:rsid w:val="5590B9E5"/>
    <w:rsid w:val="55BA403D"/>
    <w:rsid w:val="565971F6"/>
    <w:rsid w:val="56AF91DA"/>
    <w:rsid w:val="56B7F5E9"/>
    <w:rsid w:val="56DE67A6"/>
    <w:rsid w:val="56F91EB0"/>
    <w:rsid w:val="5778B168"/>
    <w:rsid w:val="578F044F"/>
    <w:rsid w:val="5825E5C8"/>
    <w:rsid w:val="58451FCC"/>
    <w:rsid w:val="58AF2B45"/>
    <w:rsid w:val="58CC2451"/>
    <w:rsid w:val="58E3F170"/>
    <w:rsid w:val="590E1387"/>
    <w:rsid w:val="591F3D4B"/>
    <w:rsid w:val="59984EA8"/>
    <w:rsid w:val="59B0ED49"/>
    <w:rsid w:val="5A383EEE"/>
    <w:rsid w:val="5A7DF05D"/>
    <w:rsid w:val="5AADD9E9"/>
    <w:rsid w:val="5BB10AE1"/>
    <w:rsid w:val="5BE6463A"/>
    <w:rsid w:val="5C3CE21A"/>
    <w:rsid w:val="5C3F15EB"/>
    <w:rsid w:val="5C542D6E"/>
    <w:rsid w:val="5CDA567B"/>
    <w:rsid w:val="5CEE59CE"/>
    <w:rsid w:val="5D8D5AD2"/>
    <w:rsid w:val="5E727588"/>
    <w:rsid w:val="5E7626DC"/>
    <w:rsid w:val="5EF0E4C9"/>
    <w:rsid w:val="5EF9E7FC"/>
    <w:rsid w:val="5F26A3A4"/>
    <w:rsid w:val="5F396CCF"/>
    <w:rsid w:val="5F90BCDC"/>
    <w:rsid w:val="5FB35E1A"/>
    <w:rsid w:val="6058E49A"/>
    <w:rsid w:val="609F7B88"/>
    <w:rsid w:val="6122F001"/>
    <w:rsid w:val="6125A243"/>
    <w:rsid w:val="61A449F4"/>
    <w:rsid w:val="61F2C220"/>
    <w:rsid w:val="62629287"/>
    <w:rsid w:val="626F6210"/>
    <w:rsid w:val="6294E500"/>
    <w:rsid w:val="6297A451"/>
    <w:rsid w:val="62EBB8D6"/>
    <w:rsid w:val="6301F579"/>
    <w:rsid w:val="6322ABB0"/>
    <w:rsid w:val="63386F01"/>
    <w:rsid w:val="637568AC"/>
    <w:rsid w:val="639E54AC"/>
    <w:rsid w:val="64B0913E"/>
    <w:rsid w:val="653905CD"/>
    <w:rsid w:val="65545D4D"/>
    <w:rsid w:val="65E63D3F"/>
    <w:rsid w:val="6629EBF1"/>
    <w:rsid w:val="662B1D7D"/>
    <w:rsid w:val="66EB2535"/>
    <w:rsid w:val="67428065"/>
    <w:rsid w:val="67BB26E9"/>
    <w:rsid w:val="67D48EF4"/>
    <w:rsid w:val="67D6575E"/>
    <w:rsid w:val="68085B71"/>
    <w:rsid w:val="68812FA6"/>
    <w:rsid w:val="6975A7D7"/>
    <w:rsid w:val="69A1DC0B"/>
    <w:rsid w:val="6A531947"/>
    <w:rsid w:val="6A99C42C"/>
    <w:rsid w:val="6AED3B50"/>
    <w:rsid w:val="6AEF4618"/>
    <w:rsid w:val="6B03245C"/>
    <w:rsid w:val="6B36D84B"/>
    <w:rsid w:val="6B39D8C0"/>
    <w:rsid w:val="6B5E8B96"/>
    <w:rsid w:val="6B7A3DA1"/>
    <w:rsid w:val="6B7EED1B"/>
    <w:rsid w:val="6B91C238"/>
    <w:rsid w:val="6BE2F0BD"/>
    <w:rsid w:val="6C10A5F7"/>
    <w:rsid w:val="6C6D994C"/>
    <w:rsid w:val="6C8A7889"/>
    <w:rsid w:val="6CB3D45E"/>
    <w:rsid w:val="6CB6BBF3"/>
    <w:rsid w:val="6CE43419"/>
    <w:rsid w:val="6CF1EDDF"/>
    <w:rsid w:val="6D60567B"/>
    <w:rsid w:val="6DA1B6D1"/>
    <w:rsid w:val="6DB0A31C"/>
    <w:rsid w:val="6DD59257"/>
    <w:rsid w:val="6EDB0816"/>
    <w:rsid w:val="6EE74685"/>
    <w:rsid w:val="6F27735B"/>
    <w:rsid w:val="6F51E0BE"/>
    <w:rsid w:val="6F70C0A8"/>
    <w:rsid w:val="6F7162B8"/>
    <w:rsid w:val="6F839630"/>
    <w:rsid w:val="6FD6855E"/>
    <w:rsid w:val="70421FE0"/>
    <w:rsid w:val="705C066D"/>
    <w:rsid w:val="711EBA6D"/>
    <w:rsid w:val="712E2443"/>
    <w:rsid w:val="7152D7B4"/>
    <w:rsid w:val="720EE98F"/>
    <w:rsid w:val="7278FA0B"/>
    <w:rsid w:val="728CE2FD"/>
    <w:rsid w:val="72C2FFBD"/>
    <w:rsid w:val="72DCC072"/>
    <w:rsid w:val="736B52EA"/>
    <w:rsid w:val="73A448AE"/>
    <w:rsid w:val="73C6A513"/>
    <w:rsid w:val="73F881DB"/>
    <w:rsid w:val="7538E01C"/>
    <w:rsid w:val="755DEE61"/>
    <w:rsid w:val="759744CB"/>
    <w:rsid w:val="75A70F42"/>
    <w:rsid w:val="760B4116"/>
    <w:rsid w:val="761951CA"/>
    <w:rsid w:val="761D1BE2"/>
    <w:rsid w:val="7680FCAA"/>
    <w:rsid w:val="768C47AD"/>
    <w:rsid w:val="77351D06"/>
    <w:rsid w:val="7740374D"/>
    <w:rsid w:val="781A4413"/>
    <w:rsid w:val="781CCD0B"/>
    <w:rsid w:val="78484E22"/>
    <w:rsid w:val="78752391"/>
    <w:rsid w:val="7885A227"/>
    <w:rsid w:val="78A7BE65"/>
    <w:rsid w:val="78CBFFD1"/>
    <w:rsid w:val="790DC782"/>
    <w:rsid w:val="790FE8A5"/>
    <w:rsid w:val="7912768A"/>
    <w:rsid w:val="794D1165"/>
    <w:rsid w:val="7950AE37"/>
    <w:rsid w:val="79643F47"/>
    <w:rsid w:val="7988856F"/>
    <w:rsid w:val="7A0CADCE"/>
    <w:rsid w:val="7A1197B0"/>
    <w:rsid w:val="7A662CB3"/>
    <w:rsid w:val="7AC22D9B"/>
    <w:rsid w:val="7AFD3550"/>
    <w:rsid w:val="7B9837E7"/>
    <w:rsid w:val="7BF91A6E"/>
    <w:rsid w:val="7C1ECEB2"/>
    <w:rsid w:val="7D1805C3"/>
    <w:rsid w:val="7D24C4E0"/>
    <w:rsid w:val="7D2F7DB5"/>
    <w:rsid w:val="7D340848"/>
    <w:rsid w:val="7D39DC58"/>
    <w:rsid w:val="7D594E98"/>
    <w:rsid w:val="7DC19F07"/>
    <w:rsid w:val="7E84D622"/>
    <w:rsid w:val="7E8D11E1"/>
    <w:rsid w:val="7EE10819"/>
    <w:rsid w:val="7F3EAD30"/>
    <w:rsid w:val="7F8BB0D0"/>
    <w:rsid w:val="7F8E375D"/>
    <w:rsid w:val="7F91008F"/>
    <w:rsid w:val="7FDF3FE2"/>
    <w:rsid w:val="7FE38E8A"/>
    <w:rsid w:val="7FEF1210"/>
    <w:rsid w:val="7FF1E6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70B9E"/>
  <w15:chartTrackingRefBased/>
  <w15:docId w15:val="{93C6F59B-159E-4DE6-B195-3F515C8E58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19bc7f11870428c" /><Relationship Type="http://schemas.openxmlformats.org/officeDocument/2006/relationships/numbering" Target="numbering.xml" Id="Rb7ae50e73d5a436d" /><Relationship Type="http://schemas.openxmlformats.org/officeDocument/2006/relationships/header" Target="header.xml" Id="Rfc6dd6f18e434fb2" /><Relationship Type="http://schemas.openxmlformats.org/officeDocument/2006/relationships/footer" Target="footer.xml" Id="Rceb2728ce23442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2022-02-08T18:00:56.5468905Z</dcterms:created>
  <dcterms:modified xsi:type="dcterms:W3CDTF">2022-02-17T22:28:16.3355442Z</dcterms:modified>
  <dc:creator>Temara Philomena Glynn (2110731)</dc:creator>
  <lastModifiedBy>Temara Glynn (2110731)</lastModifiedBy>
</coreProperties>
</file>