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B0F0"/>
  <w:body>
    <w:p w14:paraId="03A8FEB7" w14:textId="39540C21" w:rsidR="002C254B" w:rsidRPr="00D47676" w:rsidRDefault="00190771" w:rsidP="002C254B">
      <w:pPr>
        <w:spacing w:line="240" w:lineRule="auto"/>
      </w:pPr>
      <w:r>
        <w:rPr>
          <w:noProof/>
        </w:rPr>
        <mc:AlternateContent>
          <mc:Choice Requires="wps">
            <w:drawing>
              <wp:anchor distT="0" distB="0" distL="114300" distR="114300" simplePos="0" relativeHeight="251660288" behindDoc="0" locked="0" layoutInCell="1" allowOverlap="1" wp14:anchorId="7F28B4A2" wp14:editId="1BEC891D">
                <wp:simplePos x="0" y="0"/>
                <wp:positionH relativeFrom="column">
                  <wp:posOffset>-822960</wp:posOffset>
                </wp:positionH>
                <wp:positionV relativeFrom="paragraph">
                  <wp:posOffset>-38100</wp:posOffset>
                </wp:positionV>
                <wp:extent cx="2887980" cy="3566160"/>
                <wp:effectExtent l="0" t="0" r="26670" b="15240"/>
                <wp:wrapNone/>
                <wp:docPr id="1806036845" name="Text Box 3"/>
                <wp:cNvGraphicFramePr/>
                <a:graphic xmlns:a="http://schemas.openxmlformats.org/drawingml/2006/main">
                  <a:graphicData uri="http://schemas.microsoft.com/office/word/2010/wordprocessingShape">
                    <wps:wsp>
                      <wps:cNvSpPr txBox="1"/>
                      <wps:spPr>
                        <a:xfrm>
                          <a:off x="0" y="0"/>
                          <a:ext cx="2887980" cy="3566160"/>
                        </a:xfrm>
                        <a:prstGeom prst="rect">
                          <a:avLst/>
                        </a:prstGeom>
                        <a:solidFill>
                          <a:schemeClr val="bg1"/>
                        </a:solidFill>
                        <a:ln w="6350">
                          <a:solidFill>
                            <a:prstClr val="black"/>
                          </a:solidFill>
                        </a:ln>
                      </wps:spPr>
                      <wps:txbx>
                        <w:txbxContent>
                          <w:p w14:paraId="3D3AFFE0" w14:textId="77777777" w:rsidR="002C254B" w:rsidRPr="00287749" w:rsidRDefault="002C254B" w:rsidP="002C254B">
                            <w:pPr>
                              <w:rPr>
                                <w:rFonts w:ascii="Calibri" w:hAnsi="Calibri" w:cs="Calibri"/>
                                <w:sz w:val="20"/>
                                <w:szCs w:val="20"/>
                              </w:rPr>
                            </w:pPr>
                            <w:r w:rsidRPr="00287749">
                              <w:rPr>
                                <w:rFonts w:ascii="Calibri" w:hAnsi="Calibri" w:cs="Calibri"/>
                                <w:sz w:val="20"/>
                                <w:szCs w:val="20"/>
                              </w:rPr>
                              <w:t>How Is selective mute identified?</w:t>
                            </w:r>
                          </w:p>
                          <w:p w14:paraId="1B771496"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Selective Mutism is classified as an anxiety disorder, characterised by being able to speak in some situations, but not others (NHS, 2023). Caddick (2025)  that the term Selective Mutism is currently used for diagnostic purposes, but some may prefer the term </w:t>
                            </w:r>
                            <w:r w:rsidRPr="00287749">
                              <w:rPr>
                                <w:rFonts w:ascii="Calibri" w:hAnsi="Calibri" w:cs="Calibri"/>
                                <w:i/>
                                <w:iCs/>
                                <w:sz w:val="20"/>
                                <w:szCs w:val="20"/>
                              </w:rPr>
                              <w:t>Situational Mutism</w:t>
                            </w:r>
                            <w:r w:rsidRPr="00287749">
                              <w:rPr>
                                <w:rFonts w:ascii="Calibri" w:hAnsi="Calibri" w:cs="Calibri"/>
                                <w:sz w:val="20"/>
                                <w:szCs w:val="20"/>
                              </w:rPr>
                              <w:t xml:space="preserve"> as it reflects the experience of being non-speaking in certain circumstances.</w:t>
                            </w:r>
                          </w:p>
                          <w:p w14:paraId="425D7AA9"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A child with Selective Mutism may be able to communicate freely at home with close family members, but may be unable to speak in other settings, such as school, particularly when interacting with people they do not see regularly (Welsh Government, No Date). </w:t>
                            </w:r>
                          </w:p>
                          <w:p w14:paraId="173779C4" w14:textId="77777777" w:rsidR="002C254B"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The condition becomes apparent and easier to identify for the observer between the ages of two to four. It can be more common in girls and in children who have recently moved country (Caddick, 2025). </w:t>
                            </w:r>
                          </w:p>
                          <w:p w14:paraId="3256DAFF" w14:textId="77777777" w:rsidR="00287749" w:rsidRPr="00287749" w:rsidRDefault="00287749" w:rsidP="002C254B">
                            <w:pPr>
                              <w:spacing w:line="240" w:lineRule="auto"/>
                              <w:rPr>
                                <w:rFonts w:ascii="Calibri" w:hAnsi="Calibri" w:cs="Calibri"/>
                                <w:sz w:val="20"/>
                                <w:szCs w:val="20"/>
                              </w:rPr>
                            </w:pPr>
                          </w:p>
                          <w:p w14:paraId="46471BE9" w14:textId="77777777" w:rsidR="002C254B" w:rsidRDefault="002C254B" w:rsidP="002C254B"/>
                          <w:p w14:paraId="044509D3" w14:textId="77777777" w:rsidR="002C254B" w:rsidRDefault="002C25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28B4A2" id="_x0000_t202" coordsize="21600,21600" o:spt="202" path="m,l,21600r21600,l21600,xe">
                <v:stroke joinstyle="miter"/>
                <v:path gradientshapeok="t" o:connecttype="rect"/>
              </v:shapetype>
              <v:shape id="Text Box 3" o:spid="_x0000_s1026" type="#_x0000_t202" style="position:absolute;margin-left:-64.8pt;margin-top:-3pt;width:227.4pt;height:28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G/dOAIAAH0EAAAOAAAAZHJzL2Uyb0RvYy54bWysVE1v2zAMvQ/YfxB0b5ykSZoacYosRYYB&#10;QVsgLXpWZCk2KouapMTOfv0oxfnqdhp2kUmReiQfSU8emkqRnbCuBJ3RXqdLidAc8lJvMvr2urgZ&#10;U+I80zlToEVG98LRh+nXL5PapKIPBahcWIIg2qW1yWjhvUmTxPFCVMx1wAiNRgm2Yh5Vu0lyy2pE&#10;r1TS73ZHSQ02Nxa4cA5vHw9GOo34Ugrun6V0whOVUczNx9PGcx3OZDph6cYyU5S8TYP9QxYVKzUG&#10;PUE9Ms/I1pZ/QFUlt+BA+g6HKgEpSy5iDVhNr/upmlXBjIi1IDnOnGhy/w+WP+1W5sUS33yDBhsY&#10;CKmNSx1ehnoaaavwxUwJ2pHC/Yk20XjC8bI/Ht/dj9HE0XY7HI16o0hscn5urPPfBVQkCBm12JdI&#10;F9stnceQ6Hp0CdEcqDJflEpFJcyCmCtLdgy7uN7EJPHFlZfSpM7o6HbYjcBXtgB9fq8Y/whlXiOg&#10;pjRenosPkm/WTcvIGvI9EmXhMEPO8EWJuEvm/AuzODRIAC6Cf8ZDKsBkoJUoKcD++tt98MdeopWS&#10;Gocwo+7nlllBifqhscv3vcEgTG1UBsO7Pir20rK+tOhtNQdkqIcrZ3gUg79XR1FaqN5xX2YhKpqY&#10;5hg7o/4ozv1hNXDfuJjNohPOqWF+qVeGB+jQkcDna/POrGn76XEUnuA4riz91NaDb3ipYbb1IMvY&#10;80DwgdWWd5zx2JZ2H8MSXerR6/zXmP4GAAD//wMAUEsDBBQABgAIAAAAIQCuu4ai4QAAAAsBAAAP&#10;AAAAZHJzL2Rvd25yZXYueG1sTI9NT8MwDIbvSPyHyEjctmRlrUZpOqEJJMQBwfg4Z63XVG2cqsm6&#10;8u8xJ7jZ8qPXz1tsZ9eLCcfQetKwWioQSJWvW2o0fLw/LjYgQjRUm94TavjGANvy8qIwee3P9IbT&#10;PjaCQyjkRoONccilDJVFZ8LSD0h8O/rRmcjr2Mh6NGcOd71MlMqkMy3xB2sG3Fmsuv3JaVh3D/7r&#10;c9M8756CndYvSh3xtdP6+mq+vwMRcY5/MPzqszqU7HTwJ6qD6DUsVsltxixPGZdi4iZJExAHDWma&#10;ZiDLQv7vUP4AAAD//wMAUEsBAi0AFAAGAAgAAAAhALaDOJL+AAAA4QEAABMAAAAAAAAAAAAAAAAA&#10;AAAAAFtDb250ZW50X1R5cGVzXS54bWxQSwECLQAUAAYACAAAACEAOP0h/9YAAACUAQAACwAAAAAA&#10;AAAAAAAAAAAvAQAAX3JlbHMvLnJlbHNQSwECLQAUAAYACAAAACEAV6Bv3TgCAAB9BAAADgAAAAAA&#10;AAAAAAAAAAAuAgAAZHJzL2Uyb0RvYy54bWxQSwECLQAUAAYACAAAACEArruGouEAAAALAQAADwAA&#10;AAAAAAAAAAAAAACSBAAAZHJzL2Rvd25yZXYueG1sUEsFBgAAAAAEAAQA8wAAAKAFAAAAAA==&#10;" fillcolor="white [3212]" strokeweight=".5pt">
                <v:textbox>
                  <w:txbxContent>
                    <w:p w14:paraId="3D3AFFE0" w14:textId="77777777" w:rsidR="002C254B" w:rsidRPr="00287749" w:rsidRDefault="002C254B" w:rsidP="002C254B">
                      <w:pPr>
                        <w:rPr>
                          <w:rFonts w:ascii="Calibri" w:hAnsi="Calibri" w:cs="Calibri"/>
                          <w:sz w:val="20"/>
                          <w:szCs w:val="20"/>
                        </w:rPr>
                      </w:pPr>
                      <w:r w:rsidRPr="00287749">
                        <w:rPr>
                          <w:rFonts w:ascii="Calibri" w:hAnsi="Calibri" w:cs="Calibri"/>
                          <w:sz w:val="20"/>
                          <w:szCs w:val="20"/>
                        </w:rPr>
                        <w:t>How Is selective mute identified?</w:t>
                      </w:r>
                    </w:p>
                    <w:p w14:paraId="1B771496"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Selective Mutism is classified as an anxiety disorder, characterised by being able to speak in some situations, but not others (NHS, 2023). Caddick (2025)  that the term Selective Mutism is currently used for diagnostic purposes, but some may prefer the term </w:t>
                      </w:r>
                      <w:r w:rsidRPr="00287749">
                        <w:rPr>
                          <w:rFonts w:ascii="Calibri" w:hAnsi="Calibri" w:cs="Calibri"/>
                          <w:i/>
                          <w:iCs/>
                          <w:sz w:val="20"/>
                          <w:szCs w:val="20"/>
                        </w:rPr>
                        <w:t>Situational Mutism</w:t>
                      </w:r>
                      <w:r w:rsidRPr="00287749">
                        <w:rPr>
                          <w:rFonts w:ascii="Calibri" w:hAnsi="Calibri" w:cs="Calibri"/>
                          <w:sz w:val="20"/>
                          <w:szCs w:val="20"/>
                        </w:rPr>
                        <w:t xml:space="preserve"> as it reflects the experience of being non-speaking in certain circumstances.</w:t>
                      </w:r>
                    </w:p>
                    <w:p w14:paraId="425D7AA9"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A child with Selective Mutism may be able to communicate freely at home with close family members, but may be unable to speak in other settings, such as school, particularly when interacting with people they do not see regularly (Welsh Government, No Date). </w:t>
                      </w:r>
                    </w:p>
                    <w:p w14:paraId="173779C4" w14:textId="77777777" w:rsidR="002C254B"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The condition becomes apparent and easier to identify for the observer between the ages of two to four. It can be more common in girls and in children who have recently moved country (Caddick, 2025). </w:t>
                      </w:r>
                    </w:p>
                    <w:p w14:paraId="3256DAFF" w14:textId="77777777" w:rsidR="00287749" w:rsidRPr="00287749" w:rsidRDefault="00287749" w:rsidP="002C254B">
                      <w:pPr>
                        <w:spacing w:line="240" w:lineRule="auto"/>
                        <w:rPr>
                          <w:rFonts w:ascii="Calibri" w:hAnsi="Calibri" w:cs="Calibri"/>
                          <w:sz w:val="20"/>
                          <w:szCs w:val="20"/>
                        </w:rPr>
                      </w:pPr>
                    </w:p>
                    <w:p w14:paraId="46471BE9" w14:textId="77777777" w:rsidR="002C254B" w:rsidRDefault="002C254B" w:rsidP="002C254B"/>
                    <w:p w14:paraId="044509D3" w14:textId="77777777" w:rsidR="002C254B" w:rsidRDefault="002C254B"/>
                  </w:txbxContent>
                </v:textbox>
              </v:shape>
            </w:pict>
          </mc:Fallback>
        </mc:AlternateContent>
      </w:r>
      <w:r w:rsidR="00F872CC">
        <w:rPr>
          <w:noProof/>
        </w:rPr>
        <mc:AlternateContent>
          <mc:Choice Requires="wps">
            <w:drawing>
              <wp:anchor distT="0" distB="0" distL="114300" distR="114300" simplePos="0" relativeHeight="251661312" behindDoc="0" locked="0" layoutInCell="1" allowOverlap="1" wp14:anchorId="57CB3B2E" wp14:editId="11060C66">
                <wp:simplePos x="0" y="0"/>
                <wp:positionH relativeFrom="column">
                  <wp:posOffset>2293620</wp:posOffset>
                </wp:positionH>
                <wp:positionV relativeFrom="paragraph">
                  <wp:posOffset>-167640</wp:posOffset>
                </wp:positionV>
                <wp:extent cx="4274820" cy="4053840"/>
                <wp:effectExtent l="0" t="0" r="11430" b="22860"/>
                <wp:wrapNone/>
                <wp:docPr id="456174331" name="Text Box 4"/>
                <wp:cNvGraphicFramePr/>
                <a:graphic xmlns:a="http://schemas.openxmlformats.org/drawingml/2006/main">
                  <a:graphicData uri="http://schemas.microsoft.com/office/word/2010/wordprocessingShape">
                    <wps:wsp>
                      <wps:cNvSpPr txBox="1"/>
                      <wps:spPr>
                        <a:xfrm>
                          <a:off x="0" y="0"/>
                          <a:ext cx="4274820" cy="4053840"/>
                        </a:xfrm>
                        <a:prstGeom prst="rect">
                          <a:avLst/>
                        </a:prstGeom>
                        <a:solidFill>
                          <a:schemeClr val="lt1"/>
                        </a:solidFill>
                        <a:ln w="6350">
                          <a:solidFill>
                            <a:prstClr val="black"/>
                          </a:solidFill>
                        </a:ln>
                      </wps:spPr>
                      <wps:txbx>
                        <w:txbxContent>
                          <w:p w14:paraId="0D82E403" w14:textId="77777777" w:rsidR="002C254B" w:rsidRPr="00287749" w:rsidRDefault="002C254B" w:rsidP="002C254B">
                            <w:pPr>
                              <w:rPr>
                                <w:sz w:val="20"/>
                                <w:szCs w:val="20"/>
                              </w:rPr>
                            </w:pPr>
                            <w:r w:rsidRPr="00287749">
                              <w:rPr>
                                <w:sz w:val="20"/>
                                <w:szCs w:val="20"/>
                              </w:rPr>
                              <w:t xml:space="preserve">How is it diagnosed? </w:t>
                            </w:r>
                          </w:p>
                          <w:p w14:paraId="7172002F"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Hale (2015) concurs and adds that, without early intervention, diagnosis becomes more difficult. Utnes (2021) also agrees that, if  Selective Mutism is left untreated, it can take a chronic course and affect social–communicative capacity and mental health, which in turn leads to poor quality of life. </w:t>
                            </w:r>
                          </w:p>
                          <w:p w14:paraId="3D7DF4A6"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According to Muris (2021), there are many challenges to the assessment and diagnosis of children with Selective Mutism. One such challenge is that selective mutism is difficult to tell apart from other additional learning needs such as autism and separation anxiety. Selective mutism is diagnosed by a number of means, including through clinical assessment,  through observing the child’s behaviour. Assessments are carried out by healthcare professionals such as paediatricians, psychologists and psychiatrists. </w:t>
                            </w:r>
                          </w:p>
                          <w:p w14:paraId="241F5B99" w14:textId="0EAF8B2D"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Grande (2019) agrees with the Selective Mutism Association (No Date), that diagnosing Selective Mutism can be challenging because it may be mistaken for, or difficult to distinguish from, other additional learning needs. This is because a child may have another disorder, such as autism, that also explains the symptoms (Grande, 2025). </w:t>
                            </w:r>
                          </w:p>
                          <w:p w14:paraId="2C37B8A5" w14:textId="570F5633" w:rsidR="002C254B" w:rsidRPr="00684EE9" w:rsidRDefault="002C254B" w:rsidP="002C254B">
                            <w:pPr>
                              <w:spacing w:line="240" w:lineRule="auto"/>
                              <w:rPr>
                                <w:rFonts w:ascii="Calibri" w:hAnsi="Calibri" w:cs="Calibri"/>
                              </w:rPr>
                            </w:pPr>
                            <w:r w:rsidRPr="00FD51B8">
                              <w:rPr>
                                <w:rFonts w:ascii="Calibri" w:hAnsi="Calibri" w:cs="Calibri"/>
                              </w:rPr>
                              <w:t xml:space="preserve">Assessment methods include questionnaires, interviews and observations.  The child will be observed in daily life situations, which gives a better understanding of the severity of this additional learning need and what strategy and treatment should be used.  Every selective mute is different and has different needs. </w:t>
                            </w:r>
                          </w:p>
                          <w:p w14:paraId="283B7E7F" w14:textId="77777777" w:rsidR="002C254B" w:rsidRDefault="002C25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B3B2E" id="Text Box 4" o:spid="_x0000_s1027" type="#_x0000_t202" style="position:absolute;margin-left:180.6pt;margin-top:-13.2pt;width:336.6pt;height:319.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62KbOQIAAIQEAAAOAAAAZHJzL2Uyb0RvYy54bWysVE1v2zAMvQ/YfxB0X+ykSZsZcYosRYYB&#10;RVsgHXpWZCkWJouapMTOfv0o5bvbadhFJkXqkXwkPbnvGk22wnkFpqT9Xk6JMBwqZdYl/f66+DSm&#10;xAdmKqbBiJLuhKf3048fJq0txABq0JVwBEGML1pb0joEW2SZ57VomO+BFQaNElzDAqpunVWOtYje&#10;6GyQ57dZC66yDrjwHm8f9kY6TfhSCh6epfQiEF1SzC2k06VzFc9sOmHF2jFbK35Ig/1DFg1TBoOe&#10;oB5YYGTj1B9QjeIOPMjQ49BkIKXiItWA1fTzd9Usa2ZFqgXJ8fZEk/9/sPxpu7QvjoTuC3TYwEhI&#10;a33h8TLW00nXxC9mStCOFO5OtIkuEI6Xw8HdcDxAE0fbMB/djIeJ2Oz83DofvgpoSBRK6rAviS62&#10;ffQBQ6Lr0SVG86BVtVBaJyXOgphrR7YMu6hDShJfXHlpQ9qS3t6M8gR8ZYvQp/crzfiPWOY1Amra&#10;4OW5+CiFbtURVV0Qs4Jqh3w52I+St3yhEP6R+fDCHM4O8oD7EJ7xkBowJzhIlNTgfv3tPvpjS9FK&#10;SYuzWFL/c8OcoER/M9jsz/0hMkpCUoaju8i1u7SsLi1m08wBierj5lmexOgf9FGUDpo3XJtZjIom&#10;ZjjGLmk4ivOw3xBcOy5ms+SE42pZeDRLyyN0bEyk9bV7Y84e2hpwIp7gOLWseNfdvW98aWC2CSBV&#10;an3kec/qgX4c9dSdw1rGXbrUk9f55zH9DQAA//8DAFBLAwQUAAYACAAAACEAitbTOd4AAAAMAQAA&#10;DwAAAGRycy9kb3ducmV2LnhtbEyPwU7DMAyG70i8Q2Qkblu6bqpKqTsBGlw4sSHOWeMlEU1SJVlX&#10;3p7sBDdb/6ffn9vtbAc2UYjGO4TVsgBGrvfSOIXweXhd1MBiEk6KwTtC+KEI2+72phWN9Bf3QdM+&#10;KZZLXGwEgk5pbDiPvSYr4tKP5HJ28sGKlNeguAziksvtwMuiqLgVxuULWoz0oqn/3p8twu5ZPai+&#10;FkHvamnMNH+d3tUb4v3d/PQILNGc/mC46md16LLT0Z+djGxAWFerMqMIi7LaALsSxXqTpyNCjgrg&#10;Xcv/P9H9AgAA//8DAFBLAQItABQABgAIAAAAIQC2gziS/gAAAOEBAAATAAAAAAAAAAAAAAAAAAAA&#10;AABbQ29udGVudF9UeXBlc10ueG1sUEsBAi0AFAAGAAgAAAAhADj9If/WAAAAlAEAAAsAAAAAAAAA&#10;AAAAAAAALwEAAF9yZWxzLy5yZWxzUEsBAi0AFAAGAAgAAAAhAAPrYps5AgAAhAQAAA4AAAAAAAAA&#10;AAAAAAAALgIAAGRycy9lMm9Eb2MueG1sUEsBAi0AFAAGAAgAAAAhAIrW0zneAAAADAEAAA8AAAAA&#10;AAAAAAAAAAAAkwQAAGRycy9kb3ducmV2LnhtbFBLBQYAAAAABAAEAPMAAACeBQAAAAA=&#10;" fillcolor="white [3201]" strokeweight=".5pt">
                <v:textbox>
                  <w:txbxContent>
                    <w:p w14:paraId="0D82E403" w14:textId="77777777" w:rsidR="002C254B" w:rsidRPr="00287749" w:rsidRDefault="002C254B" w:rsidP="002C254B">
                      <w:pPr>
                        <w:rPr>
                          <w:sz w:val="20"/>
                          <w:szCs w:val="20"/>
                        </w:rPr>
                      </w:pPr>
                      <w:r w:rsidRPr="00287749">
                        <w:rPr>
                          <w:sz w:val="20"/>
                          <w:szCs w:val="20"/>
                        </w:rPr>
                        <w:t xml:space="preserve">How is it diagnosed? </w:t>
                      </w:r>
                    </w:p>
                    <w:p w14:paraId="7172002F"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Hale (2015) concurs and adds that, without early intervention, diagnosis becomes more difficult. Utnes (2021) also agrees that, if  Selective Mutism is left untreated, it can take a chronic course and affect social–communicative capacity and mental health, which in turn leads to poor quality of life. </w:t>
                      </w:r>
                    </w:p>
                    <w:p w14:paraId="3D7DF4A6" w14:textId="77777777"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According to Muris (2021), there are many challenges to the assessment and diagnosis of children with Selective Mutism. One such challenge is that selective mutism is difficult to tell apart from other additional learning needs such as autism and separation anxiety. Selective mutism is diagnosed by a number of means, including through clinical assessment,  through observing the child’s behaviour. Assessments are carried out by healthcare professionals such as paediatricians, psychologists and psychiatrists. </w:t>
                      </w:r>
                    </w:p>
                    <w:p w14:paraId="241F5B99" w14:textId="0EAF8B2D" w:rsidR="002C254B" w:rsidRPr="00287749" w:rsidRDefault="002C254B" w:rsidP="002C254B">
                      <w:pPr>
                        <w:spacing w:line="240" w:lineRule="auto"/>
                        <w:rPr>
                          <w:rFonts w:ascii="Calibri" w:hAnsi="Calibri" w:cs="Calibri"/>
                          <w:sz w:val="20"/>
                          <w:szCs w:val="20"/>
                        </w:rPr>
                      </w:pPr>
                      <w:r w:rsidRPr="00287749">
                        <w:rPr>
                          <w:rFonts w:ascii="Calibri" w:hAnsi="Calibri" w:cs="Calibri"/>
                          <w:sz w:val="20"/>
                          <w:szCs w:val="20"/>
                        </w:rPr>
                        <w:t xml:space="preserve">Grande (2019) agrees with the Selective Mutism Association (No Date), that diagnosing Selective Mutism can be challenging because it may be mistaken for, or difficult to distinguish from, other additional learning needs. This is because a child may have another disorder, such as autism, that also explains the symptoms (Grande, 2025). </w:t>
                      </w:r>
                    </w:p>
                    <w:p w14:paraId="2C37B8A5" w14:textId="570F5633" w:rsidR="002C254B" w:rsidRPr="00684EE9" w:rsidRDefault="002C254B" w:rsidP="002C254B">
                      <w:pPr>
                        <w:spacing w:line="240" w:lineRule="auto"/>
                        <w:rPr>
                          <w:rFonts w:ascii="Calibri" w:hAnsi="Calibri" w:cs="Calibri"/>
                        </w:rPr>
                      </w:pPr>
                      <w:r w:rsidRPr="00FD51B8">
                        <w:rPr>
                          <w:rFonts w:ascii="Calibri" w:hAnsi="Calibri" w:cs="Calibri"/>
                        </w:rPr>
                        <w:t xml:space="preserve">Assessment methods include questionnaires, interviews and observations.  The child will be observed in daily life situations, which gives a better understanding of the severity of this additional learning need and what strategy and treatment should be used.  Every selective mute is different and has different needs. </w:t>
                      </w:r>
                    </w:p>
                    <w:p w14:paraId="283B7E7F" w14:textId="77777777" w:rsidR="002C254B" w:rsidRDefault="002C254B"/>
                  </w:txbxContent>
                </v:textbox>
              </v:shape>
            </w:pict>
          </mc:Fallback>
        </mc:AlternateContent>
      </w:r>
      <w:r w:rsidR="00F872CC">
        <w:rPr>
          <w:noProof/>
        </w:rPr>
        <mc:AlternateContent>
          <mc:Choice Requires="wps">
            <w:drawing>
              <wp:anchor distT="0" distB="0" distL="114300" distR="114300" simplePos="0" relativeHeight="251659264" behindDoc="0" locked="0" layoutInCell="1" allowOverlap="1" wp14:anchorId="6765AF6D" wp14:editId="55254E2C">
                <wp:simplePos x="0" y="0"/>
                <wp:positionH relativeFrom="margin">
                  <wp:posOffset>967740</wp:posOffset>
                </wp:positionH>
                <wp:positionV relativeFrom="paragraph">
                  <wp:posOffset>-807720</wp:posOffset>
                </wp:positionV>
                <wp:extent cx="3436620" cy="548640"/>
                <wp:effectExtent l="0" t="0" r="11430" b="22860"/>
                <wp:wrapNone/>
                <wp:docPr id="2085910375" name="Text Box 1"/>
                <wp:cNvGraphicFramePr/>
                <a:graphic xmlns:a="http://schemas.openxmlformats.org/drawingml/2006/main">
                  <a:graphicData uri="http://schemas.microsoft.com/office/word/2010/wordprocessingShape">
                    <wps:wsp>
                      <wps:cNvSpPr txBox="1"/>
                      <wps:spPr>
                        <a:xfrm>
                          <a:off x="0" y="0"/>
                          <a:ext cx="3436620" cy="548640"/>
                        </a:xfrm>
                        <a:prstGeom prst="rect">
                          <a:avLst/>
                        </a:prstGeom>
                        <a:solidFill>
                          <a:schemeClr val="lt1"/>
                        </a:solidFill>
                        <a:ln w="6350">
                          <a:solidFill>
                            <a:prstClr val="black"/>
                          </a:solidFill>
                        </a:ln>
                      </wps:spPr>
                      <wps:txbx>
                        <w:txbxContent>
                          <w:p w14:paraId="121B7F08" w14:textId="77777777" w:rsidR="002C254B" w:rsidRPr="009F0DE3" w:rsidRDefault="002C254B" w:rsidP="002C254B">
                            <w:pPr>
                              <w:jc w:val="center"/>
                              <w:rPr>
                                <w:b/>
                                <w:color w:val="F6C5AC" w:themeColor="accent2" w:themeTint="66"/>
                                <w:sz w:val="28"/>
                                <w:szCs w:val="28"/>
                                <w14:textOutline w14:w="11112" w14:cap="flat" w14:cmpd="sng" w14:algn="ctr">
                                  <w14:solidFill>
                                    <w14:schemeClr w14:val="accent2"/>
                                  </w14:solidFill>
                                  <w14:prstDash w14:val="solid"/>
                                  <w14:round/>
                                </w14:textOutline>
                              </w:rPr>
                            </w:pPr>
                            <w:r w:rsidRPr="009F0DE3">
                              <w:rPr>
                                <w:b/>
                                <w:color w:val="F6C5AC" w:themeColor="accent2" w:themeTint="66"/>
                                <w:sz w:val="28"/>
                                <w:szCs w:val="28"/>
                                <w14:textOutline w14:w="11112" w14:cap="flat" w14:cmpd="sng" w14:algn="ctr">
                                  <w14:solidFill>
                                    <w14:schemeClr w14:val="accent2"/>
                                  </w14:solidFill>
                                  <w14:prstDash w14:val="solid"/>
                                  <w14:round/>
                                </w14:textOutline>
                              </w:rPr>
                              <w:t xml:space="preserve">Supporting Children with Additional Learning Needs </w:t>
                            </w:r>
                            <w:r>
                              <w:rPr>
                                <w:b/>
                                <w:color w:val="F6C5AC" w:themeColor="accent2" w:themeTint="66"/>
                                <w:sz w:val="28"/>
                                <w:szCs w:val="28"/>
                                <w14:textOutline w14:w="11112" w14:cap="flat" w14:cmpd="sng" w14:algn="ctr">
                                  <w14:solidFill>
                                    <w14:schemeClr w14:val="accent2"/>
                                  </w14:solidFill>
                                  <w14:prstDash w14:val="solid"/>
                                  <w14:round/>
                                </w14:textOutline>
                              </w:rPr>
                              <w:t xml:space="preserve">  </w:t>
                            </w:r>
                            <w:r w:rsidRPr="009F0DE3">
                              <w:rPr>
                                <w:b/>
                                <w:color w:val="F6C5AC" w:themeColor="accent2" w:themeTint="66"/>
                                <w:sz w:val="28"/>
                                <w:szCs w:val="28"/>
                                <w14:textOutline w14:w="11112" w14:cap="flat" w14:cmpd="sng" w14:algn="ctr">
                                  <w14:solidFill>
                                    <w14:schemeClr w14:val="accent2"/>
                                  </w14:solidFill>
                                  <w14:prstDash w14:val="solid"/>
                                  <w14:round/>
                                </w14:textOutline>
                              </w:rPr>
                              <w:t>(ALN).</w:t>
                            </w:r>
                          </w:p>
                          <w:p w14:paraId="1BBD5DB0" w14:textId="77777777" w:rsidR="002C254B" w:rsidRDefault="002C25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65AF6D" id="Text Box 1" o:spid="_x0000_s1028" type="#_x0000_t202" style="position:absolute;margin-left:76.2pt;margin-top:-63.6pt;width:270.6pt;height:43.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LmOQIAAIMEAAAOAAAAZHJzL2Uyb0RvYy54bWysVEtv2zAMvg/YfxB0X5z3WiNOkaXIMCBo&#10;C6RDz4osxcJkUZOU2NmvH6W8u52GXWRSpD6SH0lPHtpak51wXoEpaK/TpUQYDqUym4J+f118uqPE&#10;B2ZKpsGIgu6Fpw/Tjx8mjc1FHyrQpXAEQYzPG1vQKgSbZ5nnlaiZ74AVBo0SXM0Cqm6TlY41iF7r&#10;rN/tjrMGXGkdcOE93j4ejHSa8KUUPDxL6UUguqCYW0inS+c6ntl0wvKNY7ZS/JgG+4csaqYMBj1D&#10;PbLAyNapP6BqxR14kKHDoc5ASsVFqgGr6XXfVbOqmBWpFiTH2zNN/v/B8qfdyr44Etov0GIDIyGN&#10;9bnHy1hPK10dv5gpQTtSuD/TJtpAOF4OhoPxuI8mjrbR8G48TLxml9fW+fBVQE2iUFCHbUlssd3S&#10;B4yIrieXGMyDVuVCaZ2UOApirh3ZMWyiDilHfHHjpQ1pCjoejLoJ+MYWoc/v15rxH7HKWwTUtMHL&#10;S+1RCu26JaosaP/EyxrKPdLl4DBJ3vKFQvgl8+GFORwdpAHXITzjITVgTnCUKKnA/frbffTHjqKV&#10;kgZHsaD+55Y5QYn+ZrDX970hMkpCUoajz5Fqd21ZX1vMtp4DEtXDxbM8idE/6JMoHdRvuDWzGBVN&#10;zHCMXdBwEufhsCC4dVzMZskJp9WysDQryyN0bEyk9bV9Y84e2xpwIJ7gNLQsf9fdg298aWC2DSBV&#10;an3k+cDqkX6c9NSd41bGVbrWk9fl3zH9DQAA//8DAFBLAwQUAAYACAAAACEAS7GFN98AAAAMAQAA&#10;DwAAAGRycy9kb3ducmV2LnhtbEyPwU7DMAyG70i8Q2Qkblu6MkpXmk6ABhdODMQ5a7IkonGqJOvK&#10;22NOcPztT78/t9vZD2zSMbmAAlbLApjGPiiHRsDH+/OiBpayRCWHgFrAt06w7S4vWtmocMY3Pe2z&#10;YVSCqZECbM5jw3nqrfYyLcOokXbHEL3MFKPhKsozlfuBl0VRcS8d0gUrR/1kdf+1P3kBu0ezMX0t&#10;o93Vyrlp/jy+mhchrq/mh3tgWc/5D4ZffVKHjpwO4YQqsYHybbkmVMBiVd6VwAipNjcVsAON1kUN&#10;vGv5/ye6HwAAAP//AwBQSwECLQAUAAYACAAAACEAtoM4kv4AAADhAQAAEwAAAAAAAAAAAAAAAAAA&#10;AAAAW0NvbnRlbnRfVHlwZXNdLnhtbFBLAQItABQABgAIAAAAIQA4/SH/1gAAAJQBAAALAAAAAAAA&#10;AAAAAAAAAC8BAABfcmVscy8ucmVsc1BLAQItABQABgAIAAAAIQDN/KLmOQIAAIMEAAAOAAAAAAAA&#10;AAAAAAAAAC4CAABkcnMvZTJvRG9jLnhtbFBLAQItABQABgAIAAAAIQBLsYU33wAAAAwBAAAPAAAA&#10;AAAAAAAAAAAAAJMEAABkcnMvZG93bnJldi54bWxQSwUGAAAAAAQABADzAAAAnwUAAAAA&#10;" fillcolor="white [3201]" strokeweight=".5pt">
                <v:textbox>
                  <w:txbxContent>
                    <w:p w14:paraId="121B7F08" w14:textId="77777777" w:rsidR="002C254B" w:rsidRPr="009F0DE3" w:rsidRDefault="002C254B" w:rsidP="002C254B">
                      <w:pPr>
                        <w:jc w:val="center"/>
                        <w:rPr>
                          <w:b/>
                          <w:color w:val="F6C5AC" w:themeColor="accent2" w:themeTint="66"/>
                          <w:sz w:val="28"/>
                          <w:szCs w:val="28"/>
                          <w14:textOutline w14:w="11112" w14:cap="flat" w14:cmpd="sng" w14:algn="ctr">
                            <w14:solidFill>
                              <w14:schemeClr w14:val="accent2"/>
                            </w14:solidFill>
                            <w14:prstDash w14:val="solid"/>
                            <w14:round/>
                          </w14:textOutline>
                        </w:rPr>
                      </w:pPr>
                      <w:r w:rsidRPr="009F0DE3">
                        <w:rPr>
                          <w:b/>
                          <w:color w:val="F6C5AC" w:themeColor="accent2" w:themeTint="66"/>
                          <w:sz w:val="28"/>
                          <w:szCs w:val="28"/>
                          <w14:textOutline w14:w="11112" w14:cap="flat" w14:cmpd="sng" w14:algn="ctr">
                            <w14:solidFill>
                              <w14:schemeClr w14:val="accent2"/>
                            </w14:solidFill>
                            <w14:prstDash w14:val="solid"/>
                            <w14:round/>
                          </w14:textOutline>
                        </w:rPr>
                        <w:t xml:space="preserve">Supporting Children with Additional Learning Needs </w:t>
                      </w:r>
                      <w:r>
                        <w:rPr>
                          <w:b/>
                          <w:color w:val="F6C5AC" w:themeColor="accent2" w:themeTint="66"/>
                          <w:sz w:val="28"/>
                          <w:szCs w:val="28"/>
                          <w14:textOutline w14:w="11112" w14:cap="flat" w14:cmpd="sng" w14:algn="ctr">
                            <w14:solidFill>
                              <w14:schemeClr w14:val="accent2"/>
                            </w14:solidFill>
                            <w14:prstDash w14:val="solid"/>
                            <w14:round/>
                          </w14:textOutline>
                        </w:rPr>
                        <w:t xml:space="preserve">  </w:t>
                      </w:r>
                      <w:r w:rsidRPr="009F0DE3">
                        <w:rPr>
                          <w:b/>
                          <w:color w:val="F6C5AC" w:themeColor="accent2" w:themeTint="66"/>
                          <w:sz w:val="28"/>
                          <w:szCs w:val="28"/>
                          <w14:textOutline w14:w="11112" w14:cap="flat" w14:cmpd="sng" w14:algn="ctr">
                            <w14:solidFill>
                              <w14:schemeClr w14:val="accent2"/>
                            </w14:solidFill>
                            <w14:prstDash w14:val="solid"/>
                            <w14:round/>
                          </w14:textOutline>
                        </w:rPr>
                        <w:t>(ALN).</w:t>
                      </w:r>
                    </w:p>
                    <w:p w14:paraId="1BBD5DB0" w14:textId="77777777" w:rsidR="002C254B" w:rsidRDefault="002C254B"/>
                  </w:txbxContent>
                </v:textbox>
                <w10:wrap anchorx="margin"/>
              </v:shape>
            </w:pict>
          </mc:Fallback>
        </mc:AlternateContent>
      </w:r>
    </w:p>
    <w:p w14:paraId="05405733" w14:textId="08199801" w:rsidR="002C254B" w:rsidRDefault="002C254B" w:rsidP="002C254B"/>
    <w:p w14:paraId="69B51613" w14:textId="0C8BF4BA" w:rsidR="006B2316" w:rsidRDefault="0029308D">
      <w:r>
        <w:rPr>
          <w:noProof/>
        </w:rPr>
        <w:drawing>
          <wp:anchor distT="0" distB="0" distL="114300" distR="114300" simplePos="0" relativeHeight="251667456" behindDoc="0" locked="0" layoutInCell="1" allowOverlap="1" wp14:anchorId="5BAA4FC5" wp14:editId="00B3FD02">
            <wp:simplePos x="0" y="0"/>
            <wp:positionH relativeFrom="column">
              <wp:posOffset>-624840</wp:posOffset>
            </wp:positionH>
            <wp:positionV relativeFrom="paragraph">
              <wp:posOffset>2978150</wp:posOffset>
            </wp:positionV>
            <wp:extent cx="1645036" cy="520065"/>
            <wp:effectExtent l="0" t="0" r="0" b="0"/>
            <wp:wrapNone/>
            <wp:docPr id="4947727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650062" cy="521654"/>
                    </a:xfrm>
                    <a:prstGeom prst="rect">
                      <a:avLst/>
                    </a:prstGeom>
                    <a:noFill/>
                  </pic:spPr>
                </pic:pic>
              </a:graphicData>
            </a:graphic>
            <wp14:sizeRelH relativeFrom="page">
              <wp14:pctWidth>0</wp14:pctWidth>
            </wp14:sizeRelH>
            <wp14:sizeRelV relativeFrom="page">
              <wp14:pctHeight>0</wp14:pctHeight>
            </wp14:sizeRelV>
          </wp:anchor>
        </w:drawing>
      </w:r>
      <w:r w:rsidR="00190771">
        <w:rPr>
          <w:noProof/>
        </w:rPr>
        <w:drawing>
          <wp:anchor distT="0" distB="0" distL="114300" distR="114300" simplePos="0" relativeHeight="251666432" behindDoc="0" locked="0" layoutInCell="1" allowOverlap="1" wp14:anchorId="32FB6B0C" wp14:editId="29EE469C">
            <wp:simplePos x="0" y="0"/>
            <wp:positionH relativeFrom="page">
              <wp:posOffset>5829300</wp:posOffset>
            </wp:positionH>
            <wp:positionV relativeFrom="paragraph">
              <wp:posOffset>3136265</wp:posOffset>
            </wp:positionV>
            <wp:extent cx="1439615" cy="809784"/>
            <wp:effectExtent l="0" t="0" r="8255" b="9525"/>
            <wp:wrapNone/>
            <wp:docPr id="114107698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39615" cy="809784"/>
                    </a:xfrm>
                    <a:prstGeom prst="rect">
                      <a:avLst/>
                    </a:prstGeom>
                    <a:noFill/>
                  </pic:spPr>
                </pic:pic>
              </a:graphicData>
            </a:graphic>
            <wp14:sizeRelH relativeFrom="page">
              <wp14:pctWidth>0</wp14:pctWidth>
            </wp14:sizeRelH>
            <wp14:sizeRelV relativeFrom="page">
              <wp14:pctHeight>0</wp14:pctHeight>
            </wp14:sizeRelV>
          </wp:anchor>
        </w:drawing>
      </w:r>
      <w:r w:rsidR="00190771">
        <w:rPr>
          <w:noProof/>
        </w:rPr>
        <mc:AlternateContent>
          <mc:Choice Requires="wps">
            <w:drawing>
              <wp:anchor distT="0" distB="0" distL="114300" distR="114300" simplePos="0" relativeHeight="251669504" behindDoc="0" locked="0" layoutInCell="1" allowOverlap="1" wp14:anchorId="50F3B37E" wp14:editId="03C2ECA4">
                <wp:simplePos x="0" y="0"/>
                <wp:positionH relativeFrom="column">
                  <wp:posOffset>3726180</wp:posOffset>
                </wp:positionH>
                <wp:positionV relativeFrom="paragraph">
                  <wp:posOffset>3404870</wp:posOffset>
                </wp:positionV>
                <wp:extent cx="967740" cy="472440"/>
                <wp:effectExtent l="0" t="0" r="22860" b="22860"/>
                <wp:wrapNone/>
                <wp:docPr id="213844965" name="Text Box 14"/>
                <wp:cNvGraphicFramePr/>
                <a:graphic xmlns:a="http://schemas.openxmlformats.org/drawingml/2006/main">
                  <a:graphicData uri="http://schemas.microsoft.com/office/word/2010/wordprocessingShape">
                    <wps:wsp>
                      <wps:cNvSpPr txBox="1"/>
                      <wps:spPr>
                        <a:xfrm>
                          <a:off x="0" y="0"/>
                          <a:ext cx="967740" cy="472440"/>
                        </a:xfrm>
                        <a:prstGeom prst="rect">
                          <a:avLst/>
                        </a:prstGeom>
                        <a:solidFill>
                          <a:schemeClr val="lt1"/>
                        </a:solidFill>
                        <a:ln w="6350">
                          <a:solidFill>
                            <a:prstClr val="black"/>
                          </a:solidFill>
                        </a:ln>
                      </wps:spPr>
                      <wps:txbx>
                        <w:txbxContent>
                          <w:p w14:paraId="1BE0260A" w14:textId="40853EF0" w:rsidR="00190771" w:rsidRDefault="00876783">
                            <w:r>
                              <w:t>(</w:t>
                            </w:r>
                            <w:r w:rsidR="00190771">
                              <w:t xml:space="preserve">Source: Sood,2024).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F3B37E" id="Text Box 14" o:spid="_x0000_s1029" type="#_x0000_t202" style="position:absolute;margin-left:293.4pt;margin-top:268.1pt;width:76.2pt;height:37.2pt;z-index:251669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HYFOgIAAIIEAAAOAAAAZHJzL2Uyb0RvYy54bWysVE1vGjEQvVfqf7B8LwuEQINYIkpEVQkl&#10;kUiVs/HarFWvx7UNu/TXd+xdPpL2VPXiHfuNn2fezOzsvqk0OQjnFZicDnp9SoThUCizy+n3l9Wn&#10;z5T4wEzBNBiR06Pw9H7+8cOstlMxhBJ0IRxBEuOntc1pGYKdZpnnpaiY74EVBkEJrmIBt26XFY7V&#10;yF7pbNjvj7MaXGEdcOE9nj60IJ0nfikFD09SehGIzinGFtLq0rqNazafsenOMVsq3oXB/iGKiimD&#10;j56pHlhgZO/UH1SV4g48yNDjUGUgpeIi5YDZDPrvstmUzIqUC4rj7Vkm//9o+eNhY58dCc0XaLCA&#10;UZDa+qnHw5hPI10VvxgpQRwlPJ5lE00gHA/vxpPJCBGO0GgyHKGNLNnlsnU+fBVQkWjk1GFVkljs&#10;sPahdT25xLc8aFWslNZpEztBLLUjB4Y11CGFiORvvLQhdU7HN7f9RPwGi9Tn+1vN+I8uvCsv5NMG&#10;Y76kHq3QbBuiipzenGTZQnFEtRy0jeQtXymkXzMfnpnDzkEZcBrCEy5SA8YEnUVJCe7X386jPxYU&#10;UUpq7MSc+p975gQl+pvBUt8NoqIkpM3odjLEjbtGtteI2VdLQKEGOHeWJzP6B30ypYPqFYdmEV9F&#10;iBmOb+c0nMxlaOcDh46LxSI5YbNaFtZmY3mkjoWJsr40r8zZrqwB++ERTj3Lpu+q2/rGmwYW+wBS&#10;pdJHnVtVO/mx0VPzdEMZJ+l6n7wuv475bwAAAP//AwBQSwMEFAAGAAgAAAAhAKDrmB7eAAAACwEA&#10;AA8AAABkcnMvZG93bnJldi54bWxMj8FOwzAQRO9I/IO1SNyo01aYNMSpABUunCiI8zZ2bYvYjmw3&#10;DX/PcoLbrGY087bdzn5gk07ZxSBhuaiA6dBH5YKR8PH+fFMDywWDwiEGLeFbZ9h2lxctNiqew5ue&#10;9sUwKgm5QQm2lLHhPPdWe8yLOOpA3jEmj4XOZLhKeKZyP/BVVQnu0QVasDjqJ6v7r/3JS9g9mo3p&#10;a0x2Vyvnpvnz+GpepLy+mh/ugRU9l78w/OITOnTEdIinoDIbJNzWgtALibVYAaPE3XpD4iBBLCsB&#10;vGv5/x+6HwAAAP//AwBQSwECLQAUAAYACAAAACEAtoM4kv4AAADhAQAAEwAAAAAAAAAAAAAAAAAA&#10;AAAAW0NvbnRlbnRfVHlwZXNdLnhtbFBLAQItABQABgAIAAAAIQA4/SH/1gAAAJQBAAALAAAAAAAA&#10;AAAAAAAAAC8BAABfcmVscy8ucmVsc1BLAQItABQABgAIAAAAIQBNnHYFOgIAAIIEAAAOAAAAAAAA&#10;AAAAAAAAAC4CAABkcnMvZTJvRG9jLnhtbFBLAQItABQABgAIAAAAIQCg65ge3gAAAAsBAAAPAAAA&#10;AAAAAAAAAAAAAJQEAABkcnMvZG93bnJldi54bWxQSwUGAAAAAAQABADzAAAAnwUAAAAA&#10;" fillcolor="white [3201]" strokeweight=".5pt">
                <v:textbox>
                  <w:txbxContent>
                    <w:p w14:paraId="1BE0260A" w14:textId="40853EF0" w:rsidR="00190771" w:rsidRDefault="00876783">
                      <w:r>
                        <w:t>(</w:t>
                      </w:r>
                      <w:r w:rsidR="00190771">
                        <w:t xml:space="preserve">Source: Sood,2024). </w:t>
                      </w:r>
                    </w:p>
                  </w:txbxContent>
                </v:textbox>
              </v:shape>
            </w:pict>
          </mc:Fallback>
        </mc:AlternateContent>
      </w:r>
      <w:r w:rsidR="00190771">
        <w:rPr>
          <w:noProof/>
        </w:rPr>
        <mc:AlternateContent>
          <mc:Choice Requires="wps">
            <w:drawing>
              <wp:anchor distT="0" distB="0" distL="114300" distR="114300" simplePos="0" relativeHeight="251668480" behindDoc="0" locked="0" layoutInCell="1" allowOverlap="1" wp14:anchorId="1BC2D061" wp14:editId="6604C85E">
                <wp:simplePos x="0" y="0"/>
                <wp:positionH relativeFrom="column">
                  <wp:posOffset>1310640</wp:posOffset>
                </wp:positionH>
                <wp:positionV relativeFrom="paragraph">
                  <wp:posOffset>2741930</wp:posOffset>
                </wp:positionV>
                <wp:extent cx="845820" cy="609600"/>
                <wp:effectExtent l="0" t="0" r="11430" b="19050"/>
                <wp:wrapNone/>
                <wp:docPr id="244656081" name="Text Box 13"/>
                <wp:cNvGraphicFramePr/>
                <a:graphic xmlns:a="http://schemas.openxmlformats.org/drawingml/2006/main">
                  <a:graphicData uri="http://schemas.microsoft.com/office/word/2010/wordprocessingShape">
                    <wps:wsp>
                      <wps:cNvSpPr txBox="1"/>
                      <wps:spPr>
                        <a:xfrm>
                          <a:off x="0" y="0"/>
                          <a:ext cx="845820" cy="609600"/>
                        </a:xfrm>
                        <a:prstGeom prst="rect">
                          <a:avLst/>
                        </a:prstGeom>
                        <a:solidFill>
                          <a:schemeClr val="lt1"/>
                        </a:solidFill>
                        <a:ln w="6350">
                          <a:solidFill>
                            <a:prstClr val="black"/>
                          </a:solidFill>
                        </a:ln>
                      </wps:spPr>
                      <wps:txbx>
                        <w:txbxContent>
                          <w:p w14:paraId="52B32986" w14:textId="0F550FB5" w:rsidR="00190771" w:rsidRDefault="00876783">
                            <w:r>
                              <w:t>(</w:t>
                            </w:r>
                            <w:r w:rsidR="00190771">
                              <w:t xml:space="preserve">Source: Delano, 2025).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C2D061" id="Text Box 13" o:spid="_x0000_s1030" type="#_x0000_t202" style="position:absolute;margin-left:103.2pt;margin-top:215.9pt;width:66.6pt;height:4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SZ3OQIAAIIEAAAOAAAAZHJzL2Uyb0RvYy54bWysVE2PGjEMvVfqf4hyLzNQoCxiWFFWVJXQ&#10;7krsas8hkzBRM3GaBGbor68Tvrc9Vb1k7Nh5tp/tmdy3tSY74bwCU9BuJ6dEGA6lMpuCvr4sPo0o&#10;8YGZkmkwoqB74en99OOHSWPHogcV6FI4giDGjxtb0CoEO84yzytRM98BKwwaJbiaBVTdJisdaxC9&#10;1lkvz4dZA660DrjwHm8fDkY6TfhSCh6epPQiEF1QzC2k06VzHc9sOmHjjWO2UvyYBvuHLGqmDAY9&#10;Qz2wwMjWqT+gasUdeJChw6HOQErFRaoBq+nm76pZVcyKVAuS4+2ZJv//YPnjbmWfHQntV2ixgZGQ&#10;xvqxx8tYTytdHb+YKUE7Urg/0ybaQDhejvqDUQ8tHE3D/G6YJ1qzy2PrfPgmoCZRKKjDriSy2G7p&#10;AwZE15NLjOVBq3KhtE5KnAQx147sGPZQh5Qivrjx0oY0GPzzIE/AN7YIfX6/1oz/iEXeIqCmDV5e&#10;So9SaNctUWVB+yda1lDukS0Hh0Hyli8Uwi+ZD8/M4eQgDbgN4QkPqQFzgqNESQXu19/uoz82FK2U&#10;NDiJBfU/t8wJSvR3g62+6/b7cXST0h98iVS7a8v62mK29RyQqC7uneVJjP5Bn0TpoH7DpZnFqGhi&#10;hmPsgoaTOA+H/cCl42I2S044rJaFpVlZHqFjYyKtL+0bc/bY1oDz8AinmWXjd909+MaXBmbbAFKl&#10;1keeD6we6cdBT905LmXcpGs9eV1+HdPfAAAA//8DAFBLAwQUAAYACAAAACEAEdDJ698AAAALAQAA&#10;DwAAAGRycy9kb3ducmV2LnhtbEyPwU7DMBBE70j8g7VI3KjTpIQ0ZFMBKlw4Uaqet7FrW8R2FLtp&#10;+HvMCY6rfZp502xm27NJjsF4h7BcZMCk67wwTiHsP1/vKmAhkhPUeycRvmWATXt91VAt/MV9yGkX&#10;FUshLtSEoGMcas5Dp6WlsPCDdOl38qOlmM5RcTHSJYXbnudZVnJLxqUGTYN80bL72p0twvZZrVVX&#10;0ai3lTBmmg+nd/WGeHszPz0Ci3KOfzD86id1aJPT0Z+dCKxHyLNylVCEVbFMGxJRFOsS2BHhPn+o&#10;gLcN/7+h/QEAAP//AwBQSwECLQAUAAYACAAAACEAtoM4kv4AAADhAQAAEwAAAAAAAAAAAAAAAAAA&#10;AAAAW0NvbnRlbnRfVHlwZXNdLnhtbFBLAQItABQABgAIAAAAIQA4/SH/1gAAAJQBAAALAAAAAAAA&#10;AAAAAAAAAC8BAABfcmVscy8ucmVsc1BLAQItABQABgAIAAAAIQB1TSZ3OQIAAIIEAAAOAAAAAAAA&#10;AAAAAAAAAC4CAABkcnMvZTJvRG9jLnhtbFBLAQItABQABgAIAAAAIQAR0Mnr3wAAAAsBAAAPAAAA&#10;AAAAAAAAAAAAAJMEAABkcnMvZG93bnJldi54bWxQSwUGAAAAAAQABADzAAAAnwUAAAAA&#10;" fillcolor="white [3201]" strokeweight=".5pt">
                <v:textbox>
                  <w:txbxContent>
                    <w:p w14:paraId="52B32986" w14:textId="0F550FB5" w:rsidR="00190771" w:rsidRDefault="00876783">
                      <w:r>
                        <w:t>(</w:t>
                      </w:r>
                      <w:r w:rsidR="00190771">
                        <w:t xml:space="preserve">Source: Delano, 2025).   </w:t>
                      </w:r>
                    </w:p>
                  </w:txbxContent>
                </v:textbox>
              </v:shape>
            </w:pict>
          </mc:Fallback>
        </mc:AlternateContent>
      </w:r>
      <w:r w:rsidR="00287749">
        <w:rPr>
          <w:noProof/>
        </w:rPr>
        <mc:AlternateContent>
          <mc:Choice Requires="wps">
            <w:drawing>
              <wp:anchor distT="0" distB="0" distL="114300" distR="114300" simplePos="0" relativeHeight="251665408" behindDoc="0" locked="0" layoutInCell="1" allowOverlap="1" wp14:anchorId="408A354F" wp14:editId="3463E777">
                <wp:simplePos x="0" y="0"/>
                <wp:positionH relativeFrom="page">
                  <wp:align>left</wp:align>
                </wp:positionH>
                <wp:positionV relativeFrom="paragraph">
                  <wp:posOffset>3542030</wp:posOffset>
                </wp:positionV>
                <wp:extent cx="4274820" cy="5608320"/>
                <wp:effectExtent l="0" t="0" r="11430" b="11430"/>
                <wp:wrapNone/>
                <wp:docPr id="930362567" name="Text Box 8"/>
                <wp:cNvGraphicFramePr/>
                <a:graphic xmlns:a="http://schemas.openxmlformats.org/drawingml/2006/main">
                  <a:graphicData uri="http://schemas.microsoft.com/office/word/2010/wordprocessingShape">
                    <wps:wsp>
                      <wps:cNvSpPr txBox="1"/>
                      <wps:spPr>
                        <a:xfrm>
                          <a:off x="0" y="0"/>
                          <a:ext cx="4274820" cy="5608320"/>
                        </a:xfrm>
                        <a:prstGeom prst="rect">
                          <a:avLst/>
                        </a:prstGeom>
                        <a:solidFill>
                          <a:schemeClr val="lt1"/>
                        </a:solidFill>
                        <a:ln w="6350">
                          <a:solidFill>
                            <a:prstClr val="black"/>
                          </a:solidFill>
                        </a:ln>
                      </wps:spPr>
                      <wps:txbx>
                        <w:txbxContent>
                          <w:p w14:paraId="08758FB9" w14:textId="06BBC0E9" w:rsidR="00A44EFA" w:rsidRDefault="00A44EFA" w:rsidP="00A44EFA">
                            <w:pPr>
                              <w:spacing w:line="240" w:lineRule="auto"/>
                              <w:rPr>
                                <w:rFonts w:ascii="Calibri" w:hAnsi="Calibri" w:cs="Calibri"/>
                              </w:rPr>
                            </w:pPr>
                            <w:r>
                              <w:rPr>
                                <w:rFonts w:ascii="Calibri" w:hAnsi="Calibri" w:cs="Calibri"/>
                              </w:rPr>
                              <w:t xml:space="preserve">Strategy for Selective Mute </w:t>
                            </w:r>
                          </w:p>
                          <w:p w14:paraId="7014D69F" w14:textId="2A9D44A2" w:rsidR="00A44EFA" w:rsidRPr="00A44EFA" w:rsidRDefault="00A44EFA" w:rsidP="00A44EFA">
                            <w:pPr>
                              <w:spacing w:line="240" w:lineRule="auto"/>
                              <w:rPr>
                                <w:rFonts w:ascii="Calibri" w:hAnsi="Calibri" w:cs="Calibri"/>
                              </w:rPr>
                            </w:pPr>
                            <w:r w:rsidRPr="00A44EFA">
                              <w:rPr>
                                <w:rFonts w:ascii="Calibri" w:hAnsi="Calibri" w:cs="Calibri"/>
                              </w:rPr>
                              <w:t>The Sliding-In strategy is one that is used to support children to communicate in front of new people. It is based on classic exposure therapy and enables children to gradually tolerate being overheard and spoken to. It may be initially used to help a pupil move on from speaking on to a trusted communication partner, such as a parent, to speaking to a keyworker to (Selective mute association, No Date)</w:t>
                            </w:r>
                            <w:r>
                              <w:rPr>
                                <w:rFonts w:ascii="Calibri" w:hAnsi="Calibri" w:cs="Calibri"/>
                              </w:rPr>
                              <w:t xml:space="preserve">. </w:t>
                            </w:r>
                            <w:r w:rsidRPr="00A44EFA">
                              <w:rPr>
                                <w:rFonts w:ascii="Calibri" w:hAnsi="Calibri" w:cs="Calibri"/>
                              </w:rPr>
                              <w:t xml:space="preserve">The idea is that it allows the new person literally to slide into the child’s comfort zone. The Sliding-In process helps the child make small steps to reduce their anxiety about speaking. No two children with Selective Mutism are the same and so the pace that the pupil goes through the steps will depend on the individual child (Clark, No Date).  </w:t>
                            </w:r>
                          </w:p>
                          <w:p w14:paraId="1CEE6393" w14:textId="77777777" w:rsidR="00A44EFA" w:rsidRPr="00A44EFA" w:rsidRDefault="00A44EFA" w:rsidP="00A44EFA">
                            <w:pPr>
                              <w:spacing w:line="240" w:lineRule="auto"/>
                              <w:rPr>
                                <w:rFonts w:ascii="Calibri" w:hAnsi="Calibri" w:cs="Calibri"/>
                              </w:rPr>
                            </w:pPr>
                            <w:r w:rsidRPr="00A44EFA">
                              <w:rPr>
                                <w:rFonts w:ascii="Calibri" w:hAnsi="Calibri" w:cs="Calibri"/>
                              </w:rPr>
                              <w:t>The key worker will work towards becoming a trusted talking partner and then help the child to generalise to other people and places, building the child’s confidence (Bury</w:t>
                            </w:r>
                            <w:r w:rsidRPr="008B7B10">
                              <w:rPr>
                                <w:rFonts w:ascii="Calibri" w:hAnsi="Calibri" w:cs="Calibri"/>
                                <w:sz w:val="24"/>
                                <w:szCs w:val="24"/>
                              </w:rPr>
                              <w:t xml:space="preserve"> </w:t>
                            </w:r>
                            <w:r w:rsidRPr="00A44EFA">
                              <w:rPr>
                                <w:rFonts w:ascii="Calibri" w:hAnsi="Calibri" w:cs="Calibri"/>
                              </w:rPr>
                              <w:t>Council, No Date).   At the start of the process, the parents should be involved. After this, key</w:t>
                            </w:r>
                            <w:r w:rsidRPr="008B7B10">
                              <w:rPr>
                                <w:rFonts w:ascii="Calibri" w:hAnsi="Calibri" w:cs="Calibri"/>
                                <w:sz w:val="24"/>
                                <w:szCs w:val="24"/>
                              </w:rPr>
                              <w:t xml:space="preserve"> workers, such as school staff members can </w:t>
                            </w:r>
                            <w:r w:rsidRPr="00A44EFA">
                              <w:rPr>
                                <w:rFonts w:ascii="Calibri" w:hAnsi="Calibri" w:cs="Calibri"/>
                              </w:rPr>
                              <w:t xml:space="preserve">“slide” into the process and parents gradually “slid” out. By the end of the process, children can start to be introduced into small groups </w:t>
                            </w:r>
                            <w:r w:rsidRPr="00A44EFA">
                              <w:rPr>
                                <w:rFonts w:ascii="Calibri" w:hAnsi="Calibri" w:cs="Calibri"/>
                                <w:b/>
                                <w:bCs/>
                              </w:rPr>
                              <w:t>(</w:t>
                            </w:r>
                            <w:r w:rsidRPr="00A44EFA">
                              <w:rPr>
                                <w:rFonts w:ascii="Calibri" w:hAnsi="Calibri" w:cs="Calibri"/>
                              </w:rPr>
                              <w:t xml:space="preserve">Biavati, 2017). </w:t>
                            </w:r>
                          </w:p>
                          <w:p w14:paraId="3B17EC6A" w14:textId="3E35BBFD" w:rsidR="00850080" w:rsidRPr="00876783" w:rsidRDefault="00F872CC" w:rsidP="00850080">
                            <w:pPr>
                              <w:spacing w:line="240" w:lineRule="auto"/>
                              <w:rPr>
                                <w:rFonts w:ascii="Calibri" w:hAnsi="Calibri" w:cs="Calibri"/>
                              </w:rPr>
                            </w:pPr>
                            <w:r w:rsidRPr="00F872CC">
                              <w:rPr>
                                <w:rFonts w:ascii="Calibri" w:hAnsi="Calibri" w:cs="Calibri"/>
                              </w:rPr>
                              <w:t>There are factors which may affect progress in small- steps programmes such as the Sliding-In Strategy. Johnson and Wintgens (2016) have identified them. Here is one example that may be a disadvantage by using this strategy is not sharing plans with that individual child</w:t>
                            </w:r>
                            <w:r w:rsidR="001007B7">
                              <w:rPr>
                                <w:rFonts w:ascii="Calibri" w:hAnsi="Calibri" w:cs="Calibri"/>
                              </w:rPr>
                              <w:t xml:space="preserve">. </w:t>
                            </w:r>
                            <w:r w:rsidRPr="00F872CC">
                              <w:rPr>
                                <w:rFonts w:ascii="Calibri" w:hAnsi="Calibri" w:cs="Calibri"/>
                              </w:rPr>
                              <w:t>When involving children into plans</w:t>
                            </w:r>
                            <w:r w:rsidRPr="008B7B10">
                              <w:rPr>
                                <w:rFonts w:ascii="Calibri" w:hAnsi="Calibri" w:cs="Calibri"/>
                                <w:sz w:val="24"/>
                                <w:szCs w:val="24"/>
                              </w:rPr>
                              <w:t xml:space="preserve"> </w:t>
                            </w:r>
                            <w:r w:rsidRPr="00F872CC">
                              <w:rPr>
                                <w:rFonts w:ascii="Calibri" w:hAnsi="Calibri" w:cs="Calibri"/>
                              </w:rPr>
                              <w:t xml:space="preserve">it gives children a sense of empowerment, by this it means giving children a sense of ownership and control over their need and learning which is essential for their confidence and self-esteem (Open Nursey, No Date). </w:t>
                            </w:r>
                            <w:r w:rsidR="00850080" w:rsidRPr="00850080">
                              <w:rPr>
                                <w:rFonts w:ascii="Calibri" w:hAnsi="Calibri" w:cs="Calibri"/>
                              </w:rPr>
                              <w:t xml:space="preserve">Involving children in their speech and language therapy plans is essential as children need to understand what the therapy involves and how often the session happened </w:t>
                            </w:r>
                            <w:r w:rsidR="002A7F48">
                              <w:rPr>
                                <w:rFonts w:ascii="Calibri" w:hAnsi="Calibri" w:cs="Calibri"/>
                                <w:sz w:val="24"/>
                                <w:szCs w:val="24"/>
                              </w:rPr>
                              <w:t>(Dennis</w:t>
                            </w:r>
                            <w:r w:rsidR="00876783">
                              <w:rPr>
                                <w:rFonts w:ascii="Calibri" w:hAnsi="Calibri" w:cs="Calibri"/>
                                <w:sz w:val="24"/>
                                <w:szCs w:val="24"/>
                              </w:rPr>
                              <w:t xml:space="preserve">, 2017). </w:t>
                            </w:r>
                          </w:p>
                          <w:p w14:paraId="207EC9FF" w14:textId="77777777" w:rsidR="00850080" w:rsidRPr="00A44EFA" w:rsidRDefault="00850080" w:rsidP="00A44EFA">
                            <w:pPr>
                              <w:spacing w:line="240" w:lineRule="auto"/>
                              <w:rPr>
                                <w:rFonts w:ascii="Calibri" w:hAnsi="Calibri" w:cs="Calibri"/>
                              </w:rPr>
                            </w:pPr>
                          </w:p>
                          <w:p w14:paraId="1B099C65" w14:textId="77777777" w:rsidR="00A44EFA" w:rsidRDefault="00A44EF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8A354F" id="Text Box 8" o:spid="_x0000_s1031" type="#_x0000_t202" style="position:absolute;margin-left:0;margin-top:278.9pt;width:336.6pt;height:441.6pt;z-index:251665408;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MA3dPAIAAIQEAAAOAAAAZHJzL2Uyb0RvYy54bWysVE1v2zAMvQ/YfxB0X+ykSZoZ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Ho9vxbIQujr7JNJ3d4AZxkst1Y53/KqAmwcipxb5E&#10;utjhwfku9BQSXnOgqmJdKRU3QQtipSw5MOyi8jFJBH8TpTRpcjq9maQR+I0vQJ/vbxXjP/r0rqIQ&#10;T2nM+VJ8sHy7bUlVYFknYrZQHJEvC52UnOHrCuEfmPPPzKJ2kAecB/+Ei1SAOUFvUVKC/fW38xCP&#10;LUUvJQ1qMafu555ZQYn6prHZn4fjcRBv3Iwnt4Fre+3ZXnv0vl4BEjXEyTM8miHeq5MpLdSvODbL&#10;8Cq6mOb4dk79yVz5bkJw7LhYLmMQytUw/6A3hgfo0JhA60v7yqzp2+pREY9wUi3L3nW3iw03NSz3&#10;HmQVWx947ljt6UepR/H0Yxlm6Xofoy4/j8VvAAAA//8DAFBLAwQUAAYACAAAACEAjp+W+N0AAAAJ&#10;AQAADwAAAGRycy9kb3ducmV2LnhtbEyPy07DMBBF90j8gzVI7KjT0kcIcSpAhQ0rCmI9jad2RGxH&#10;tpuGv2dYwXJ0r+6cU28n14uRYuqCVzCfFSDIt0F33ij4eH++KUGkjF5jHzwp+KYE2+byosZKh7N/&#10;o3GfjeARnypUYHMeKilTa8lhmoWBPGfHEB1mPqOROuKZx10vF0Wxlg47zx8sDvRkqf3an5yC3aO5&#10;M22J0e5K3XXj9Hl8NS9KXV9ND/cgMk35rwy/+IwODTMdwsnrJHoFLJIVrFYbFuB4vbldgDhwb7mc&#10;FyCbWv43aH4AAAD//wMAUEsBAi0AFAAGAAgAAAAhALaDOJL+AAAA4QEAABMAAAAAAAAAAAAAAAAA&#10;AAAAAFtDb250ZW50X1R5cGVzXS54bWxQSwECLQAUAAYACAAAACEAOP0h/9YAAACUAQAACwAAAAAA&#10;AAAAAAAAAAAvAQAAX3JlbHMvLnJlbHNQSwECLQAUAAYACAAAACEA+jAN3TwCAACEBAAADgAAAAAA&#10;AAAAAAAAAAAuAgAAZHJzL2Uyb0RvYy54bWxQSwECLQAUAAYACAAAACEAjp+W+N0AAAAJAQAADwAA&#10;AAAAAAAAAAAAAACWBAAAZHJzL2Rvd25yZXYueG1sUEsFBgAAAAAEAAQA8wAAAKAFAAAAAA==&#10;" fillcolor="white [3201]" strokeweight=".5pt">
                <v:textbox>
                  <w:txbxContent>
                    <w:p w14:paraId="08758FB9" w14:textId="06BBC0E9" w:rsidR="00A44EFA" w:rsidRDefault="00A44EFA" w:rsidP="00A44EFA">
                      <w:pPr>
                        <w:spacing w:line="240" w:lineRule="auto"/>
                        <w:rPr>
                          <w:rFonts w:ascii="Calibri" w:hAnsi="Calibri" w:cs="Calibri"/>
                        </w:rPr>
                      </w:pPr>
                      <w:r>
                        <w:rPr>
                          <w:rFonts w:ascii="Calibri" w:hAnsi="Calibri" w:cs="Calibri"/>
                        </w:rPr>
                        <w:t xml:space="preserve">Strategy for Selective Mute </w:t>
                      </w:r>
                    </w:p>
                    <w:p w14:paraId="7014D69F" w14:textId="2A9D44A2" w:rsidR="00A44EFA" w:rsidRPr="00A44EFA" w:rsidRDefault="00A44EFA" w:rsidP="00A44EFA">
                      <w:pPr>
                        <w:spacing w:line="240" w:lineRule="auto"/>
                        <w:rPr>
                          <w:rFonts w:ascii="Calibri" w:hAnsi="Calibri" w:cs="Calibri"/>
                        </w:rPr>
                      </w:pPr>
                      <w:r w:rsidRPr="00A44EFA">
                        <w:rPr>
                          <w:rFonts w:ascii="Calibri" w:hAnsi="Calibri" w:cs="Calibri"/>
                        </w:rPr>
                        <w:t>The Sliding-In strategy is one that is used to support children to communicate in front of new people. It is based on classic exposure therapy and enables children to gradually tolerate being overheard and spoken to. It may be initially used to help a pupil move on from speaking on to a trusted communication partner, such as a parent, to speaking to a keyworker to (Selective mute association, No Date)</w:t>
                      </w:r>
                      <w:r>
                        <w:rPr>
                          <w:rFonts w:ascii="Calibri" w:hAnsi="Calibri" w:cs="Calibri"/>
                        </w:rPr>
                        <w:t xml:space="preserve">. </w:t>
                      </w:r>
                      <w:r w:rsidRPr="00A44EFA">
                        <w:rPr>
                          <w:rFonts w:ascii="Calibri" w:hAnsi="Calibri" w:cs="Calibri"/>
                        </w:rPr>
                        <w:t xml:space="preserve">The idea is that it allows the new person literally to slide into the child’s comfort zone. The Sliding-In process helps the child make small steps to reduce their anxiety about speaking. No two children with Selective Mutism are the same and so the pace that the pupil goes through the steps will depend on the individual child (Clark, No Date).  </w:t>
                      </w:r>
                    </w:p>
                    <w:p w14:paraId="1CEE6393" w14:textId="77777777" w:rsidR="00A44EFA" w:rsidRPr="00A44EFA" w:rsidRDefault="00A44EFA" w:rsidP="00A44EFA">
                      <w:pPr>
                        <w:spacing w:line="240" w:lineRule="auto"/>
                        <w:rPr>
                          <w:rFonts w:ascii="Calibri" w:hAnsi="Calibri" w:cs="Calibri"/>
                        </w:rPr>
                      </w:pPr>
                      <w:r w:rsidRPr="00A44EFA">
                        <w:rPr>
                          <w:rFonts w:ascii="Calibri" w:hAnsi="Calibri" w:cs="Calibri"/>
                        </w:rPr>
                        <w:t>The key worker will work towards becoming a trusted talking partner and then help the child to generalise to other people and places, building the child’s confidence (Bury</w:t>
                      </w:r>
                      <w:r w:rsidRPr="008B7B10">
                        <w:rPr>
                          <w:rFonts w:ascii="Calibri" w:hAnsi="Calibri" w:cs="Calibri"/>
                          <w:sz w:val="24"/>
                          <w:szCs w:val="24"/>
                        </w:rPr>
                        <w:t xml:space="preserve"> </w:t>
                      </w:r>
                      <w:r w:rsidRPr="00A44EFA">
                        <w:rPr>
                          <w:rFonts w:ascii="Calibri" w:hAnsi="Calibri" w:cs="Calibri"/>
                        </w:rPr>
                        <w:t>Council, No Date).   At the start of the process, the parents should be involved. After this, key</w:t>
                      </w:r>
                      <w:r w:rsidRPr="008B7B10">
                        <w:rPr>
                          <w:rFonts w:ascii="Calibri" w:hAnsi="Calibri" w:cs="Calibri"/>
                          <w:sz w:val="24"/>
                          <w:szCs w:val="24"/>
                        </w:rPr>
                        <w:t xml:space="preserve"> workers, such as school staff members can </w:t>
                      </w:r>
                      <w:r w:rsidRPr="00A44EFA">
                        <w:rPr>
                          <w:rFonts w:ascii="Calibri" w:hAnsi="Calibri" w:cs="Calibri"/>
                        </w:rPr>
                        <w:t xml:space="preserve">“slide” into the process and parents gradually “slid” out. By the end of the process, children can start to be introduced into small groups </w:t>
                      </w:r>
                      <w:r w:rsidRPr="00A44EFA">
                        <w:rPr>
                          <w:rFonts w:ascii="Calibri" w:hAnsi="Calibri" w:cs="Calibri"/>
                          <w:b/>
                          <w:bCs/>
                        </w:rPr>
                        <w:t>(</w:t>
                      </w:r>
                      <w:r w:rsidRPr="00A44EFA">
                        <w:rPr>
                          <w:rFonts w:ascii="Calibri" w:hAnsi="Calibri" w:cs="Calibri"/>
                        </w:rPr>
                        <w:t xml:space="preserve">Biavati, 2017). </w:t>
                      </w:r>
                    </w:p>
                    <w:p w14:paraId="3B17EC6A" w14:textId="3E35BBFD" w:rsidR="00850080" w:rsidRPr="00876783" w:rsidRDefault="00F872CC" w:rsidP="00850080">
                      <w:pPr>
                        <w:spacing w:line="240" w:lineRule="auto"/>
                        <w:rPr>
                          <w:rFonts w:ascii="Calibri" w:hAnsi="Calibri" w:cs="Calibri"/>
                        </w:rPr>
                      </w:pPr>
                      <w:r w:rsidRPr="00F872CC">
                        <w:rPr>
                          <w:rFonts w:ascii="Calibri" w:hAnsi="Calibri" w:cs="Calibri"/>
                        </w:rPr>
                        <w:t>There are factors which may affect progress in small- steps programmes such as the Sliding-In Strategy. Johnson and Wintgens (2016) have identified them. Here is one example that may be a disadvantage by using this strategy is not sharing plans with that individual child</w:t>
                      </w:r>
                      <w:r w:rsidR="001007B7">
                        <w:rPr>
                          <w:rFonts w:ascii="Calibri" w:hAnsi="Calibri" w:cs="Calibri"/>
                        </w:rPr>
                        <w:t xml:space="preserve">. </w:t>
                      </w:r>
                      <w:r w:rsidRPr="00F872CC">
                        <w:rPr>
                          <w:rFonts w:ascii="Calibri" w:hAnsi="Calibri" w:cs="Calibri"/>
                        </w:rPr>
                        <w:t>When involving children into plans</w:t>
                      </w:r>
                      <w:r w:rsidRPr="008B7B10">
                        <w:rPr>
                          <w:rFonts w:ascii="Calibri" w:hAnsi="Calibri" w:cs="Calibri"/>
                          <w:sz w:val="24"/>
                          <w:szCs w:val="24"/>
                        </w:rPr>
                        <w:t xml:space="preserve"> </w:t>
                      </w:r>
                      <w:r w:rsidRPr="00F872CC">
                        <w:rPr>
                          <w:rFonts w:ascii="Calibri" w:hAnsi="Calibri" w:cs="Calibri"/>
                        </w:rPr>
                        <w:t xml:space="preserve">it gives children a sense of empowerment, by this it means giving children a sense of ownership and control over their need and learning which is essential for their confidence and self-esteem (Open Nursey, No Date). </w:t>
                      </w:r>
                      <w:r w:rsidR="00850080" w:rsidRPr="00850080">
                        <w:rPr>
                          <w:rFonts w:ascii="Calibri" w:hAnsi="Calibri" w:cs="Calibri"/>
                        </w:rPr>
                        <w:t xml:space="preserve">Involving children in their speech and language therapy plans is essential as children need to understand what the therapy involves and how often the session happened </w:t>
                      </w:r>
                      <w:r w:rsidR="002A7F48">
                        <w:rPr>
                          <w:rFonts w:ascii="Calibri" w:hAnsi="Calibri" w:cs="Calibri"/>
                          <w:sz w:val="24"/>
                          <w:szCs w:val="24"/>
                        </w:rPr>
                        <w:t>(Dennis</w:t>
                      </w:r>
                      <w:r w:rsidR="00876783">
                        <w:rPr>
                          <w:rFonts w:ascii="Calibri" w:hAnsi="Calibri" w:cs="Calibri"/>
                          <w:sz w:val="24"/>
                          <w:szCs w:val="24"/>
                        </w:rPr>
                        <w:t xml:space="preserve">, 2017). </w:t>
                      </w:r>
                    </w:p>
                    <w:p w14:paraId="207EC9FF" w14:textId="77777777" w:rsidR="00850080" w:rsidRPr="00A44EFA" w:rsidRDefault="00850080" w:rsidP="00A44EFA">
                      <w:pPr>
                        <w:spacing w:line="240" w:lineRule="auto"/>
                        <w:rPr>
                          <w:rFonts w:ascii="Calibri" w:hAnsi="Calibri" w:cs="Calibri"/>
                        </w:rPr>
                      </w:pPr>
                    </w:p>
                    <w:p w14:paraId="1B099C65" w14:textId="77777777" w:rsidR="00A44EFA" w:rsidRDefault="00A44EFA"/>
                  </w:txbxContent>
                </v:textbox>
                <w10:wrap anchorx="page"/>
              </v:shape>
            </w:pict>
          </mc:Fallback>
        </mc:AlternateContent>
      </w:r>
      <w:r w:rsidR="00287749">
        <w:rPr>
          <w:noProof/>
        </w:rPr>
        <mc:AlternateContent>
          <mc:Choice Requires="wps">
            <w:drawing>
              <wp:anchor distT="0" distB="0" distL="114300" distR="114300" simplePos="0" relativeHeight="251663360" behindDoc="0" locked="0" layoutInCell="1" allowOverlap="1" wp14:anchorId="42B2FB19" wp14:editId="597246B8">
                <wp:simplePos x="0" y="0"/>
                <wp:positionH relativeFrom="page">
                  <wp:align>right</wp:align>
                </wp:positionH>
                <wp:positionV relativeFrom="paragraph">
                  <wp:posOffset>4014470</wp:posOffset>
                </wp:positionV>
                <wp:extent cx="3177540" cy="5143500"/>
                <wp:effectExtent l="0" t="0" r="22860" b="19050"/>
                <wp:wrapNone/>
                <wp:docPr id="914500426" name="Text Box 6"/>
                <wp:cNvGraphicFramePr/>
                <a:graphic xmlns:a="http://schemas.openxmlformats.org/drawingml/2006/main">
                  <a:graphicData uri="http://schemas.microsoft.com/office/word/2010/wordprocessingShape">
                    <wps:wsp>
                      <wps:cNvSpPr txBox="1"/>
                      <wps:spPr>
                        <a:xfrm>
                          <a:off x="0" y="0"/>
                          <a:ext cx="3177540" cy="5143500"/>
                        </a:xfrm>
                        <a:prstGeom prst="rect">
                          <a:avLst/>
                        </a:prstGeom>
                        <a:solidFill>
                          <a:schemeClr val="lt1"/>
                        </a:solidFill>
                        <a:ln w="6350">
                          <a:solidFill>
                            <a:prstClr val="black"/>
                          </a:solidFill>
                        </a:ln>
                      </wps:spPr>
                      <wps:txbx>
                        <w:txbxContent>
                          <w:p w14:paraId="09FBF5F8" w14:textId="77777777" w:rsidR="002C254B" w:rsidRDefault="002C254B" w:rsidP="002C254B">
                            <w:r>
                              <w:t xml:space="preserve">Barries of Selective Mute. </w:t>
                            </w:r>
                          </w:p>
                          <w:p w14:paraId="79B3774B" w14:textId="71C41239" w:rsidR="002C254B" w:rsidRDefault="002C254B" w:rsidP="002C254B">
                            <w:pPr>
                              <w:rPr>
                                <w:rFonts w:ascii="Calibri" w:hAnsi="Calibri" w:cs="Calibri"/>
                              </w:rPr>
                            </w:pPr>
                            <w:r w:rsidRPr="002C254B">
                              <w:rPr>
                                <w:rFonts w:ascii="Calibri" w:hAnsi="Calibri" w:cs="Calibri"/>
                              </w:rPr>
                              <w:t xml:space="preserve">Selective Mutism is a barrier to this right as it may impact a child in the crucial early years. It is a barrier to communication at a crucial stage in the child’s development as it prevents the child from asking questions, seeking clarification, which can lead to feelings of frustration or isolation (Obretti, 2024). </w:t>
                            </w:r>
                          </w:p>
                          <w:p w14:paraId="4E625B3C" w14:textId="7FFBF602" w:rsidR="002C254B" w:rsidRDefault="002C254B" w:rsidP="002C254B">
                            <w:pPr>
                              <w:spacing w:line="240" w:lineRule="auto"/>
                              <w:rPr>
                                <w:rFonts w:ascii="Calibri" w:hAnsi="Calibri" w:cs="Calibri"/>
                              </w:rPr>
                            </w:pPr>
                            <w:r w:rsidRPr="002C254B">
                              <w:rPr>
                                <w:rFonts w:ascii="Calibri" w:hAnsi="Calibri" w:cs="Calibri"/>
                              </w:rPr>
                              <w:t xml:space="preserve">Morris (2024) agrees with Obretti (2024) that, if children with selective mutism feel isolated and frustrated due to difficulty with communication, it can amplify their anxiety level. This, in turn, can lead to avoidance behaviour meaning that a child may use avoidance behaviours to ease or escape from their discomfort. The next barrier is to physical needs. A child’s basic needs are a priority in the early years. A child impacted by selective mutism may not be able to express pain or physical discomfort or other physical needs. (Selective Mutism Association, No Date). </w:t>
                            </w:r>
                          </w:p>
                          <w:p w14:paraId="748B4CA5" w14:textId="77777777" w:rsidR="00A44EFA" w:rsidRPr="00A44EFA" w:rsidRDefault="00A44EFA" w:rsidP="00A44EFA">
                            <w:pPr>
                              <w:spacing w:line="240" w:lineRule="auto"/>
                              <w:rPr>
                                <w:rFonts w:ascii="Calibri" w:hAnsi="Calibri" w:cs="Calibri"/>
                              </w:rPr>
                            </w:pPr>
                            <w:r w:rsidRPr="00A44EFA">
                              <w:rPr>
                                <w:rFonts w:ascii="Calibri" w:hAnsi="Calibri" w:cs="Calibri"/>
                              </w:rPr>
                              <w:t>Additionally, Selective Mutism can impact a child’s confidence and self-esteem, which can also create a further barrier to communicate. Rachmad (2022) maintains that failure to communicate due to additional learning needs</w:t>
                            </w:r>
                            <w:r w:rsidRPr="008B7B10">
                              <w:rPr>
                                <w:rFonts w:ascii="Calibri" w:hAnsi="Calibri" w:cs="Calibri"/>
                                <w:sz w:val="24"/>
                                <w:szCs w:val="24"/>
                              </w:rPr>
                              <w:t xml:space="preserve"> </w:t>
                            </w:r>
                            <w:r w:rsidRPr="00A44EFA">
                              <w:rPr>
                                <w:rFonts w:ascii="Calibri" w:hAnsi="Calibri" w:cs="Calibri"/>
                              </w:rPr>
                              <w:t xml:space="preserve">can lead to children having low resilience, which means that they are unable to build connection with parents or practitioners or other agencies. </w:t>
                            </w:r>
                          </w:p>
                          <w:p w14:paraId="14B16563" w14:textId="77777777" w:rsidR="00A44EFA" w:rsidRPr="002C254B" w:rsidRDefault="00A44EFA" w:rsidP="002C254B">
                            <w:pPr>
                              <w:spacing w:line="240" w:lineRule="auto"/>
                              <w:rPr>
                                <w:rFonts w:ascii="Calibri" w:hAnsi="Calibri" w:cs="Calibri"/>
                              </w:rPr>
                            </w:pPr>
                          </w:p>
                          <w:p w14:paraId="5A854290" w14:textId="77777777" w:rsidR="002C254B" w:rsidRPr="002C254B" w:rsidRDefault="002C254B" w:rsidP="002C254B"/>
                          <w:p w14:paraId="58B382F3" w14:textId="77777777" w:rsidR="002C254B" w:rsidRDefault="002C254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B2FB19" id="Text Box 6" o:spid="_x0000_s1032" type="#_x0000_t202" style="position:absolute;margin-left:199pt;margin-top:316.1pt;width:250.2pt;height:405pt;z-index:25166336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AS7OQIAAIQEAAAOAAAAZHJzL2Uyb0RvYy54bWysVE1v2zAMvQ/YfxB0XxynSdsZcYosRYYB&#10;QVsgHXpWZCkWJouapMTOfv0o5bvbadhFJkXqkXwkPX7oGk22wnkFpqR5r0+JMBwqZdYl/f46/3RP&#10;iQ/MVEyDESXdCU8fJh8/jFtbiAHUoCvhCIIYX7S2pHUItsgyz2vRMN8DKwwaJbiGBVTdOqscaxG9&#10;0dmg37/NWnCVdcCF93j7uDfSScKXUvDwLKUXgeiSYm4hnS6dq3hmkzEr1o7ZWvFDGuwfsmiYMhj0&#10;BPXIAiMbp/6AahR34EGGHocmAykVF6kGrCbvv6tmWTMrUi1Ijrcnmvz/g+VP26V9cSR0X6DDBkZC&#10;WusLj5exnk66Jn4xU4J2pHB3ok10gXC8vMnv7kZDNHG0jfLhzaifiM3Oz63z4auAhkShpA77kuhi&#10;24UPGBJdjy4xmgetqrnSOilxFsRMO7Jl2EUdUpL44spLG9KW9BZjJ+ArW4Q+vV9pxn/EMq8RUNMG&#10;L8/FRyl0q46oCoGPxKyg2iFfDvaj5C2fK4RfMB9emMPZQR5wH8IzHlID5gQHiZIa3K+/3Ud/bCla&#10;KWlxFkvqf26YE5Tobwab/TkfRnpDUoajuwEq7tKyurSYTTMDJCrHzbM8idE/6KMoHTRvuDbTGBVN&#10;zHCMXdJwFGdhvyG4dlxMp8kJx9WysDBLyyN0bEyk9bV7Y84e2hpwIp7gOLWseNfdvW98aWC6CSBV&#10;an3kec/qgX4c9dSdw1rGXbrUk9f55zH5DQAA//8DAFBLAwQUAAYACAAAACEAUUEOedwAAAAJAQAA&#10;DwAAAGRycy9kb3ducmV2LnhtbEyPwU7DMBBE70j8g7VI3KhNCFUIcSpAhQsnCuLsxlvbIrYj203D&#10;37Oc4Lgzo9k33WbxI5sxZReDhOuVAIZhiNoFI+Hj/fmqAZaLClqNMaCEb8yw6c/POtXqeApvOO+K&#10;YVQScqsk2FKmlvM8WPQqr+KEgbxDTF4VOpPhOqkTlfuRV0KsuVcu0AerJnyyOHztjl7C9tHcmaFR&#10;yW4b7dy8fB5ezYuUlxfLwz2wgkv5C8MvPqFDT0z7eAw6s1ECDSkS1jdVBYzsWyFqYHvK1TVJvO/4&#10;/wX9DwAAAP//AwBQSwECLQAUAAYACAAAACEAtoM4kv4AAADhAQAAEwAAAAAAAAAAAAAAAAAAAAAA&#10;W0NvbnRlbnRfVHlwZXNdLnhtbFBLAQItABQABgAIAAAAIQA4/SH/1gAAAJQBAAALAAAAAAAAAAAA&#10;AAAAAC8BAABfcmVscy8ucmVsc1BLAQItABQABgAIAAAAIQD0OAS7OQIAAIQEAAAOAAAAAAAAAAAA&#10;AAAAAC4CAABkcnMvZTJvRG9jLnhtbFBLAQItABQABgAIAAAAIQBRQQ553AAAAAkBAAAPAAAAAAAA&#10;AAAAAAAAAJMEAABkcnMvZG93bnJldi54bWxQSwUGAAAAAAQABADzAAAAnAUAAAAA&#10;" fillcolor="white [3201]" strokeweight=".5pt">
                <v:textbox>
                  <w:txbxContent>
                    <w:p w14:paraId="09FBF5F8" w14:textId="77777777" w:rsidR="002C254B" w:rsidRDefault="002C254B" w:rsidP="002C254B">
                      <w:r>
                        <w:t xml:space="preserve">Barries of Selective Mute. </w:t>
                      </w:r>
                    </w:p>
                    <w:p w14:paraId="79B3774B" w14:textId="71C41239" w:rsidR="002C254B" w:rsidRDefault="002C254B" w:rsidP="002C254B">
                      <w:pPr>
                        <w:rPr>
                          <w:rFonts w:ascii="Calibri" w:hAnsi="Calibri" w:cs="Calibri"/>
                        </w:rPr>
                      </w:pPr>
                      <w:r w:rsidRPr="002C254B">
                        <w:rPr>
                          <w:rFonts w:ascii="Calibri" w:hAnsi="Calibri" w:cs="Calibri"/>
                        </w:rPr>
                        <w:t xml:space="preserve">Selective Mutism is a barrier to this right as it may impact a child in the crucial early years. It is a barrier to communication at a crucial stage in the child’s development as it prevents the child from asking questions, seeking clarification, which can lead to feelings of frustration or isolation (Obretti, 2024). </w:t>
                      </w:r>
                    </w:p>
                    <w:p w14:paraId="4E625B3C" w14:textId="7FFBF602" w:rsidR="002C254B" w:rsidRDefault="002C254B" w:rsidP="002C254B">
                      <w:pPr>
                        <w:spacing w:line="240" w:lineRule="auto"/>
                        <w:rPr>
                          <w:rFonts w:ascii="Calibri" w:hAnsi="Calibri" w:cs="Calibri"/>
                        </w:rPr>
                      </w:pPr>
                      <w:r w:rsidRPr="002C254B">
                        <w:rPr>
                          <w:rFonts w:ascii="Calibri" w:hAnsi="Calibri" w:cs="Calibri"/>
                        </w:rPr>
                        <w:t xml:space="preserve">Morris (2024) agrees with Obretti (2024) that, if children with selective mutism feel isolated and frustrated due to difficulty with communication, it can amplify their anxiety level. This, in turn, can lead to avoidance behaviour meaning that a child may use avoidance behaviours to ease or escape from their discomfort. The next barrier is to physical needs. A child’s basic needs are a priority in the early years. A child impacted by selective mutism may not be able to express pain or physical discomfort or other physical needs. (Selective Mutism Association, No Date). </w:t>
                      </w:r>
                    </w:p>
                    <w:p w14:paraId="748B4CA5" w14:textId="77777777" w:rsidR="00A44EFA" w:rsidRPr="00A44EFA" w:rsidRDefault="00A44EFA" w:rsidP="00A44EFA">
                      <w:pPr>
                        <w:spacing w:line="240" w:lineRule="auto"/>
                        <w:rPr>
                          <w:rFonts w:ascii="Calibri" w:hAnsi="Calibri" w:cs="Calibri"/>
                        </w:rPr>
                      </w:pPr>
                      <w:r w:rsidRPr="00A44EFA">
                        <w:rPr>
                          <w:rFonts w:ascii="Calibri" w:hAnsi="Calibri" w:cs="Calibri"/>
                        </w:rPr>
                        <w:t>Additionally, Selective Mutism can impact a child’s confidence and self-esteem, which can also create a further barrier to communicate. Rachmad (2022) maintains that failure to communicate due to additional learning needs</w:t>
                      </w:r>
                      <w:r w:rsidRPr="008B7B10">
                        <w:rPr>
                          <w:rFonts w:ascii="Calibri" w:hAnsi="Calibri" w:cs="Calibri"/>
                          <w:sz w:val="24"/>
                          <w:szCs w:val="24"/>
                        </w:rPr>
                        <w:t xml:space="preserve"> </w:t>
                      </w:r>
                      <w:r w:rsidRPr="00A44EFA">
                        <w:rPr>
                          <w:rFonts w:ascii="Calibri" w:hAnsi="Calibri" w:cs="Calibri"/>
                        </w:rPr>
                        <w:t xml:space="preserve">can lead to children having low resilience, which means that they are unable to build connection with parents or practitioners or other agencies. </w:t>
                      </w:r>
                    </w:p>
                    <w:p w14:paraId="14B16563" w14:textId="77777777" w:rsidR="00A44EFA" w:rsidRPr="002C254B" w:rsidRDefault="00A44EFA" w:rsidP="002C254B">
                      <w:pPr>
                        <w:spacing w:line="240" w:lineRule="auto"/>
                        <w:rPr>
                          <w:rFonts w:ascii="Calibri" w:hAnsi="Calibri" w:cs="Calibri"/>
                        </w:rPr>
                      </w:pPr>
                    </w:p>
                    <w:p w14:paraId="5A854290" w14:textId="77777777" w:rsidR="002C254B" w:rsidRPr="002C254B" w:rsidRDefault="002C254B" w:rsidP="002C254B"/>
                    <w:p w14:paraId="58B382F3" w14:textId="77777777" w:rsidR="002C254B" w:rsidRDefault="002C254B"/>
                  </w:txbxContent>
                </v:textbox>
                <w10:wrap anchorx="page"/>
              </v:shape>
            </w:pict>
          </mc:Fallback>
        </mc:AlternateContent>
      </w:r>
    </w:p>
    <w:sectPr w:rsidR="006B2316">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8E9D3C" w14:textId="77777777" w:rsidR="006E7EAC" w:rsidRDefault="006E7EAC" w:rsidP="00876783">
      <w:pPr>
        <w:spacing w:after="0" w:line="240" w:lineRule="auto"/>
      </w:pPr>
      <w:r>
        <w:separator/>
      </w:r>
    </w:p>
  </w:endnote>
  <w:endnote w:type="continuationSeparator" w:id="0">
    <w:p w14:paraId="4CE3AA44" w14:textId="77777777" w:rsidR="006E7EAC" w:rsidRDefault="006E7EAC" w:rsidP="008767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E821A" w14:textId="77777777" w:rsidR="006E7EAC" w:rsidRDefault="006E7EAC" w:rsidP="00876783">
      <w:pPr>
        <w:spacing w:after="0" w:line="240" w:lineRule="auto"/>
      </w:pPr>
      <w:r>
        <w:separator/>
      </w:r>
    </w:p>
  </w:footnote>
  <w:footnote w:type="continuationSeparator" w:id="0">
    <w:p w14:paraId="396C916E" w14:textId="77777777" w:rsidR="006E7EAC" w:rsidRDefault="006E7EAC" w:rsidP="008767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6A077C" w14:textId="2E30BEC5" w:rsidR="00876783" w:rsidRDefault="002B231D">
    <w:pPr>
      <w:pStyle w:val="Header"/>
    </w:pPr>
    <w:r>
      <w:t xml:space="preserve">2305222                                                                                                                                            ECEY6006/C      </w:t>
    </w:r>
    <w:r w:rsidR="0029308D">
      <w:t>Word count 900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54B"/>
    <w:rsid w:val="00030BF1"/>
    <w:rsid w:val="000928E0"/>
    <w:rsid w:val="001007B7"/>
    <w:rsid w:val="00190771"/>
    <w:rsid w:val="00287749"/>
    <w:rsid w:val="0029308D"/>
    <w:rsid w:val="002A7F48"/>
    <w:rsid w:val="002B231D"/>
    <w:rsid w:val="002C254B"/>
    <w:rsid w:val="002E265F"/>
    <w:rsid w:val="00423A17"/>
    <w:rsid w:val="006B2316"/>
    <w:rsid w:val="006E7EAC"/>
    <w:rsid w:val="00752263"/>
    <w:rsid w:val="00850080"/>
    <w:rsid w:val="00876783"/>
    <w:rsid w:val="00997F6A"/>
    <w:rsid w:val="00A44EFA"/>
    <w:rsid w:val="00D13746"/>
    <w:rsid w:val="00D17236"/>
    <w:rsid w:val="00EE1617"/>
    <w:rsid w:val="00F87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14CBC"/>
  <w15:chartTrackingRefBased/>
  <w15:docId w15:val="{8FD15C62-6E04-4609-86A2-1697C91F4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54B"/>
  </w:style>
  <w:style w:type="paragraph" w:styleId="Heading1">
    <w:name w:val="heading 1"/>
    <w:basedOn w:val="Normal"/>
    <w:next w:val="Normal"/>
    <w:link w:val="Heading1Char"/>
    <w:uiPriority w:val="9"/>
    <w:qFormat/>
    <w:rsid w:val="002C25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5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5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5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5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5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5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5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5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5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5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5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5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5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5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5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5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54B"/>
    <w:rPr>
      <w:rFonts w:eastAsiaTheme="majorEastAsia" w:cstheme="majorBidi"/>
      <w:color w:val="272727" w:themeColor="text1" w:themeTint="D8"/>
    </w:rPr>
  </w:style>
  <w:style w:type="paragraph" w:styleId="Title">
    <w:name w:val="Title"/>
    <w:basedOn w:val="Normal"/>
    <w:next w:val="Normal"/>
    <w:link w:val="TitleChar"/>
    <w:uiPriority w:val="10"/>
    <w:qFormat/>
    <w:rsid w:val="002C25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5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5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5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54B"/>
    <w:pPr>
      <w:spacing w:before="160"/>
      <w:jc w:val="center"/>
    </w:pPr>
    <w:rPr>
      <w:i/>
      <w:iCs/>
      <w:color w:val="404040" w:themeColor="text1" w:themeTint="BF"/>
    </w:rPr>
  </w:style>
  <w:style w:type="character" w:customStyle="1" w:styleId="QuoteChar">
    <w:name w:val="Quote Char"/>
    <w:basedOn w:val="DefaultParagraphFont"/>
    <w:link w:val="Quote"/>
    <w:uiPriority w:val="29"/>
    <w:rsid w:val="002C254B"/>
    <w:rPr>
      <w:i/>
      <w:iCs/>
      <w:color w:val="404040" w:themeColor="text1" w:themeTint="BF"/>
    </w:rPr>
  </w:style>
  <w:style w:type="paragraph" w:styleId="ListParagraph">
    <w:name w:val="List Paragraph"/>
    <w:basedOn w:val="Normal"/>
    <w:uiPriority w:val="34"/>
    <w:qFormat/>
    <w:rsid w:val="002C254B"/>
    <w:pPr>
      <w:ind w:left="720"/>
      <w:contextualSpacing/>
    </w:pPr>
  </w:style>
  <w:style w:type="character" w:styleId="IntenseEmphasis">
    <w:name w:val="Intense Emphasis"/>
    <w:basedOn w:val="DefaultParagraphFont"/>
    <w:uiPriority w:val="21"/>
    <w:qFormat/>
    <w:rsid w:val="002C254B"/>
    <w:rPr>
      <w:i/>
      <w:iCs/>
      <w:color w:val="0F4761" w:themeColor="accent1" w:themeShade="BF"/>
    </w:rPr>
  </w:style>
  <w:style w:type="paragraph" w:styleId="IntenseQuote">
    <w:name w:val="Intense Quote"/>
    <w:basedOn w:val="Normal"/>
    <w:next w:val="Normal"/>
    <w:link w:val="IntenseQuoteChar"/>
    <w:uiPriority w:val="30"/>
    <w:qFormat/>
    <w:rsid w:val="002C25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54B"/>
    <w:rPr>
      <w:i/>
      <w:iCs/>
      <w:color w:val="0F4761" w:themeColor="accent1" w:themeShade="BF"/>
    </w:rPr>
  </w:style>
  <w:style w:type="character" w:styleId="IntenseReference">
    <w:name w:val="Intense Reference"/>
    <w:basedOn w:val="DefaultParagraphFont"/>
    <w:uiPriority w:val="32"/>
    <w:qFormat/>
    <w:rsid w:val="002C254B"/>
    <w:rPr>
      <w:b/>
      <w:bCs/>
      <w:smallCaps/>
      <w:color w:val="0F4761" w:themeColor="accent1" w:themeShade="BF"/>
      <w:spacing w:val="5"/>
    </w:rPr>
  </w:style>
  <w:style w:type="paragraph" w:styleId="Header">
    <w:name w:val="header"/>
    <w:basedOn w:val="Normal"/>
    <w:link w:val="HeaderChar"/>
    <w:uiPriority w:val="99"/>
    <w:unhideWhenUsed/>
    <w:rsid w:val="008767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783"/>
  </w:style>
  <w:style w:type="paragraph" w:styleId="Footer">
    <w:name w:val="footer"/>
    <w:basedOn w:val="Normal"/>
    <w:link w:val="FooterChar"/>
    <w:uiPriority w:val="99"/>
    <w:unhideWhenUsed/>
    <w:rsid w:val="008767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Words>
  <Characters>11</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2</cp:revision>
  <dcterms:created xsi:type="dcterms:W3CDTF">2026-01-15T14:06:00Z</dcterms:created>
  <dcterms:modified xsi:type="dcterms:W3CDTF">2026-01-15T14:06:00Z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84a3ecf1-ac0a-4959-b3aa-74fde53750db</vt:lpwstr>
  </property>
</Properties>
</file>