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E6AD7" w14:textId="77777777" w:rsidR="008316AA" w:rsidRPr="008316AA" w:rsidRDefault="008316AA" w:rsidP="008316A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b/>
          <w:bCs/>
          <w:color w:val="000000"/>
          <w:kern w:val="0"/>
          <w:sz w:val="19"/>
          <w:szCs w:val="19"/>
        </w:rPr>
      </w:pPr>
      <w:r w:rsidRPr="008316AA">
        <w:rPr>
          <w:rFonts w:ascii="STIX-Regular" w:hAnsi="STIX-Regular" w:cs="STIX-Regular"/>
          <w:b/>
          <w:bCs/>
          <w:color w:val="000000"/>
          <w:kern w:val="0"/>
          <w:sz w:val="19"/>
          <w:szCs w:val="19"/>
        </w:rPr>
        <w:t>Evidence-based classroom management strategies (CMS)</w:t>
      </w:r>
    </w:p>
    <w:p w14:paraId="18B203DF" w14:textId="77777777" w:rsidR="008316AA" w:rsidRPr="008316AA" w:rsidRDefault="008316AA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b/>
          <w:bCs/>
          <w:color w:val="000000"/>
          <w:kern w:val="0"/>
          <w:sz w:val="19"/>
          <w:szCs w:val="19"/>
        </w:rPr>
      </w:pPr>
    </w:p>
    <w:p w14:paraId="607DCC03" w14:textId="77777777" w:rsidR="008316AA" w:rsidRPr="008316AA" w:rsidRDefault="008316AA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b/>
          <w:bCs/>
          <w:color w:val="000000"/>
          <w:kern w:val="0"/>
          <w:sz w:val="19"/>
          <w:szCs w:val="19"/>
        </w:rPr>
      </w:pPr>
    </w:p>
    <w:p w14:paraId="73F9857F" w14:textId="004B36B1" w:rsidR="00824784" w:rsidRPr="00824784" w:rsidRDefault="00824784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b/>
          <w:bCs/>
          <w:color w:val="000000"/>
          <w:kern w:val="0"/>
          <w:sz w:val="19"/>
          <w:szCs w:val="19"/>
        </w:rPr>
      </w:pPr>
      <w:proofErr w:type="spellStart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>Gaastra</w:t>
      </w:r>
      <w:proofErr w:type="spellEnd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 xml:space="preserve">, G. F., Groen, Y., </w:t>
      </w:r>
      <w:proofErr w:type="spellStart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>Tucha</w:t>
      </w:r>
      <w:proofErr w:type="spellEnd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 xml:space="preserve">, L., &amp; </w:t>
      </w:r>
      <w:proofErr w:type="spellStart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>Tucha</w:t>
      </w:r>
      <w:proofErr w:type="spellEnd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 xml:space="preserve">, O. (2020, </w:t>
      </w:r>
      <w:proofErr w:type="spellStart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>February</w:t>
      </w:r>
      <w:proofErr w:type="spellEnd"/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  <w:lang w:val="es-ES"/>
        </w:rPr>
        <w:t xml:space="preserve">). </w:t>
      </w:r>
      <w:r w:rsidRPr="00824784">
        <w:rPr>
          <w:rFonts w:ascii="STIX-Regular" w:hAnsi="STIX-Regular" w:cs="STIX-Regular"/>
          <w:b/>
          <w:bCs/>
          <w:color w:val="000000"/>
          <w:kern w:val="0"/>
          <w:sz w:val="19"/>
          <w:szCs w:val="19"/>
        </w:rPr>
        <w:t>Unknown, unloved? Teachers’ reported use and effectiveness of classroom management strategies for students with symptoms of ADHD. In Child &amp; Youth Care Forum (Vol. 49, pp. 1-22). Springer US.</w:t>
      </w:r>
    </w:p>
    <w:p w14:paraId="3510527F" w14:textId="77777777" w:rsidR="00824784" w:rsidRDefault="00824784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color w:val="000000"/>
          <w:kern w:val="0"/>
          <w:sz w:val="19"/>
          <w:szCs w:val="19"/>
        </w:rPr>
      </w:pPr>
    </w:p>
    <w:p w14:paraId="48FDB9A6" w14:textId="4683458F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color w:val="000000"/>
          <w:kern w:val="0"/>
          <w:sz w:val="19"/>
          <w:szCs w:val="19"/>
        </w:rPr>
      </w:pPr>
      <w:r>
        <w:rPr>
          <w:rFonts w:ascii="STIX-Regular" w:hAnsi="STIX-Regular" w:cs="STIX-Regular"/>
          <w:color w:val="000000"/>
          <w:kern w:val="0"/>
          <w:sz w:val="19"/>
          <w:szCs w:val="19"/>
        </w:rPr>
        <w:t>The main aim of this survey study was to examine primary and secondary school teachers’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reported frequency of use and the perceived effectiveness of CMSs for students with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symptoms of ADHD. </w:t>
      </w:r>
    </w:p>
    <w:p w14:paraId="39BDE9A6" w14:textId="77777777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color w:val="000000"/>
          <w:kern w:val="0"/>
          <w:sz w:val="19"/>
          <w:szCs w:val="19"/>
        </w:rPr>
      </w:pPr>
    </w:p>
    <w:p w14:paraId="65DFAA12" w14:textId="263297A8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color w:val="000000"/>
          <w:kern w:val="0"/>
          <w:sz w:val="19"/>
          <w:szCs w:val="19"/>
        </w:rPr>
      </w:pP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The results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-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teachers report that they apply CMSs more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often for students with ADHD symptoms than for TD students. However, this was only the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case for primary school teachers and only with regard to antecedent-based CMSs. However, the results are not in line with effectiveness studies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on the different types of CMSs. Effectiveness studies indicate that consequence-based and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self-regulation CMSs result in the largest </w:t>
      </w:r>
      <w:proofErr w:type="spellStart"/>
      <w:r>
        <w:rPr>
          <w:rFonts w:ascii="STIX-Regular" w:hAnsi="STIX-Regular" w:cs="STIX-Regular"/>
          <w:color w:val="000000"/>
          <w:kern w:val="0"/>
          <w:sz w:val="19"/>
          <w:szCs w:val="19"/>
        </w:rPr>
        <w:t>behavioral</w:t>
      </w:r>
      <w:proofErr w:type="spellEnd"/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improvement in students with ADHD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(Gaastra et al. </w:t>
      </w:r>
      <w:r>
        <w:rPr>
          <w:rFonts w:ascii="STIX-Regular" w:hAnsi="STIX-Regular" w:cs="STIX-Regular"/>
          <w:color w:val="0000FF"/>
          <w:kern w:val="0"/>
          <w:sz w:val="19"/>
          <w:szCs w:val="19"/>
        </w:rPr>
        <w:t>2016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), while antecedent-based CMSs are most effective for increasing academic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performance (</w:t>
      </w:r>
      <w:proofErr w:type="spellStart"/>
      <w:r>
        <w:rPr>
          <w:rFonts w:ascii="STIX-Regular" w:hAnsi="STIX-Regular" w:cs="STIX-Regular"/>
          <w:color w:val="000000"/>
          <w:kern w:val="0"/>
          <w:sz w:val="19"/>
          <w:szCs w:val="19"/>
        </w:rPr>
        <w:t>DuPaul</w:t>
      </w:r>
      <w:proofErr w:type="spellEnd"/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et al. </w:t>
      </w:r>
      <w:r>
        <w:rPr>
          <w:rFonts w:ascii="STIX-Regular" w:hAnsi="STIX-Regular" w:cs="STIX-Regular"/>
          <w:color w:val="0000FF"/>
          <w:kern w:val="0"/>
          <w:sz w:val="19"/>
          <w:szCs w:val="19"/>
        </w:rPr>
        <w:t>2012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), which may be the primary focus of teachers. </w:t>
      </w:r>
    </w:p>
    <w:p w14:paraId="28A27D6D" w14:textId="77777777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color w:val="000000"/>
          <w:kern w:val="0"/>
          <w:sz w:val="19"/>
          <w:szCs w:val="19"/>
        </w:rPr>
      </w:pPr>
    </w:p>
    <w:p w14:paraId="67B420FA" w14:textId="77CBDBD6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  <w:r>
        <w:rPr>
          <w:rFonts w:ascii="STIX-Regular" w:hAnsi="STIX-Regular" w:cs="STIX-Regular"/>
          <w:kern w:val="0"/>
          <w:sz w:val="19"/>
          <w:szCs w:val="19"/>
        </w:rPr>
        <w:t>P</w:t>
      </w:r>
      <w:r>
        <w:rPr>
          <w:rFonts w:ascii="STIX-Regular" w:hAnsi="STIX-Regular" w:cs="STIX-Regular"/>
          <w:kern w:val="0"/>
          <w:sz w:val="19"/>
          <w:szCs w:val="19"/>
        </w:rPr>
        <w:t>rimary as well as secondary school teachers report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kern w:val="0"/>
          <w:sz w:val="19"/>
          <w:szCs w:val="19"/>
        </w:rPr>
        <w:t>that they apply antecedent-based CMSs most often for both students with symptoms of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kern w:val="0"/>
          <w:sz w:val="19"/>
          <w:szCs w:val="19"/>
        </w:rPr>
        <w:t xml:space="preserve">ADHD as well as for TD students. Furthermore, they report using </w:t>
      </w:r>
      <w:r>
        <w:rPr>
          <w:rFonts w:ascii="STIX-Regular" w:hAnsi="STIX-Regular" w:cs="STIX-Regular"/>
          <w:kern w:val="0"/>
          <w:sz w:val="19"/>
          <w:szCs w:val="19"/>
        </w:rPr>
        <w:t>c</w:t>
      </w:r>
      <w:r>
        <w:rPr>
          <w:rFonts w:ascii="STIX-Regular" w:hAnsi="STIX-Regular" w:cs="STIX-Regular"/>
          <w:kern w:val="0"/>
          <w:sz w:val="19"/>
          <w:szCs w:val="19"/>
        </w:rPr>
        <w:t>onsequence-based</w:t>
      </w:r>
    </w:p>
    <w:p w14:paraId="6F977491" w14:textId="77777777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  <w:r>
        <w:rPr>
          <w:rFonts w:ascii="STIX-Regular" w:hAnsi="STIX-Regular" w:cs="STIX-Regular"/>
          <w:kern w:val="0"/>
          <w:sz w:val="19"/>
          <w:szCs w:val="19"/>
        </w:rPr>
        <w:t>CMSs more frequently than self-regulation CMSs.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</w:p>
    <w:p w14:paraId="60708BDF" w14:textId="77777777" w:rsidR="00824784" w:rsidRDefault="00824784" w:rsidP="00824784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</w:p>
    <w:p w14:paraId="65590E5D" w14:textId="47DF669E" w:rsidR="00E54E4E" w:rsidRDefault="00E54E4E" w:rsidP="00824784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  <w:r>
        <w:rPr>
          <w:rFonts w:ascii="STIX-Regular" w:hAnsi="STIX-Regular" w:cs="STIX-Regular"/>
          <w:kern w:val="0"/>
          <w:sz w:val="19"/>
          <w:szCs w:val="19"/>
        </w:rPr>
        <w:t>Why? T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eachers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generally reported that they most often use the CMSs that are easy to implement (e.g.,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preferential seating, simple instructions, and praise), and least often use the CMSs that are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more individualized (e.g., daily report card, individual </w:t>
      </w:r>
      <w:proofErr w:type="spellStart"/>
      <w:r>
        <w:rPr>
          <w:rFonts w:ascii="STIX-Regular" w:hAnsi="STIX-Regular" w:cs="STIX-Regular"/>
          <w:color w:val="000000"/>
          <w:kern w:val="0"/>
          <w:sz w:val="19"/>
          <w:szCs w:val="19"/>
        </w:rPr>
        <w:t>behavior</w:t>
      </w:r>
      <w:proofErr w:type="spellEnd"/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plan, and teaching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self monitoring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skills) or negative-oriented (e.g., time-out and mild punishment)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-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seem to avoid more individualized and negative-oriented approaches, such as consequence-based and self-regulation CMSs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(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less work-intensive </w:t>
      </w:r>
      <w:r w:rsidRPr="00E54E4E">
        <w:rPr>
          <w:rFonts w:ascii="STIX-Regular" w:hAnsi="STIX-Regular" w:cs="STIX-Regular"/>
          <w:color w:val="000000"/>
          <w:kern w:val="0"/>
          <w:sz w:val="19"/>
          <w:szCs w:val="19"/>
        </w:rPr>
        <w:t>and prefer positive-oriented</w:t>
      </w:r>
      <w:r w:rsidR="00824784"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CMSs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).</w:t>
      </w:r>
    </w:p>
    <w:p w14:paraId="31146147" w14:textId="77777777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</w:p>
    <w:p w14:paraId="1517575D" w14:textId="77777777" w:rsidR="00360497" w:rsidRDefault="00360497" w:rsidP="00360497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color w:val="000000"/>
          <w:kern w:val="0"/>
          <w:sz w:val="19"/>
          <w:szCs w:val="19"/>
        </w:rPr>
      </w:pPr>
      <w:r>
        <w:rPr>
          <w:rFonts w:ascii="STIX-Regular" w:hAnsi="STIX-Regular" w:cs="STIX-Regular"/>
          <w:color w:val="000000"/>
          <w:kern w:val="0"/>
          <w:sz w:val="19"/>
          <w:szCs w:val="19"/>
        </w:rPr>
        <w:t>T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eachers rated antecedent-based CMSs as most effective and self-regulation CMSs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as least effective in reducing </w:t>
      </w:r>
      <w:proofErr w:type="spellStart"/>
      <w:r>
        <w:rPr>
          <w:rFonts w:ascii="STIX-Regular" w:hAnsi="STIX-Regular" w:cs="STIX-Regular"/>
          <w:color w:val="000000"/>
          <w:kern w:val="0"/>
          <w:sz w:val="19"/>
          <w:szCs w:val="19"/>
        </w:rPr>
        <w:t>behavioral</w:t>
      </w:r>
      <w:proofErr w:type="spellEnd"/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problems. However, the evidence base for effectiveness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is the opposite: consequence-based and self-regulation interventions are most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effective in achieving </w:t>
      </w:r>
      <w:proofErr w:type="spellStart"/>
      <w:r>
        <w:rPr>
          <w:rFonts w:ascii="STIX-Regular" w:hAnsi="STIX-Regular" w:cs="STIX-Regular"/>
          <w:color w:val="000000"/>
          <w:kern w:val="0"/>
          <w:sz w:val="19"/>
          <w:szCs w:val="19"/>
        </w:rPr>
        <w:t>behavioral</w:t>
      </w:r>
      <w:proofErr w:type="spellEnd"/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 improvements (Gaastra et al. </w:t>
      </w:r>
      <w:r>
        <w:rPr>
          <w:rFonts w:ascii="STIX-Regular" w:hAnsi="STIX-Regular" w:cs="STIX-Regular"/>
          <w:color w:val="0000FF"/>
          <w:kern w:val="0"/>
          <w:sz w:val="19"/>
          <w:szCs w:val="19"/>
        </w:rPr>
        <w:t>2016</w:t>
      </w:r>
      <w:r>
        <w:rPr>
          <w:rFonts w:ascii="STIX-Regular" w:hAnsi="STIX-Regular" w:cs="STIX-Regular"/>
          <w:color w:val="000000"/>
          <w:kern w:val="0"/>
          <w:sz w:val="19"/>
          <w:szCs w:val="19"/>
        </w:rPr>
        <w:t>).</w:t>
      </w:r>
    </w:p>
    <w:p w14:paraId="5D890E6F" w14:textId="4B4FE616" w:rsidR="00824784" w:rsidRDefault="00360497" w:rsidP="00360497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  <w:r>
        <w:rPr>
          <w:rFonts w:ascii="STIX-Regular" w:hAnsi="STIX-Regular" w:cs="STIX-Regular"/>
          <w:color w:val="000000"/>
          <w:kern w:val="0"/>
          <w:sz w:val="19"/>
          <w:szCs w:val="19"/>
        </w:rPr>
        <w:t xml:space="preserve">Why diffs? </w:t>
      </w:r>
      <w:r w:rsidRPr="00360497">
        <w:rPr>
          <w:rFonts w:ascii="STIX-Regular" w:hAnsi="STIX-Regular" w:cs="STIX-Regular"/>
          <w:kern w:val="0"/>
          <w:sz w:val="19"/>
          <w:szCs w:val="19"/>
        </w:rPr>
        <w:t>strong association between teachers’ reported frequency of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  <w:r w:rsidRPr="00360497">
        <w:rPr>
          <w:rFonts w:ascii="STIX-Regular" w:hAnsi="STIX-Regular" w:cs="STIX-Regular"/>
          <w:kern w:val="0"/>
          <w:sz w:val="19"/>
          <w:szCs w:val="19"/>
        </w:rPr>
        <w:t>use and the perceived effectiveness of CMSs; this has also been found in previous studies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  <w:r w:rsidRPr="00360497">
        <w:rPr>
          <w:rFonts w:ascii="STIX-Regular" w:hAnsi="STIX-Regular" w:cs="STIX-Regular"/>
          <w:kern w:val="0"/>
          <w:sz w:val="19"/>
          <w:szCs w:val="19"/>
        </w:rPr>
        <w:t>(</w:t>
      </w:r>
      <w:proofErr w:type="spellStart"/>
      <w:r w:rsidRPr="00360497">
        <w:rPr>
          <w:rFonts w:ascii="STIX-Regular" w:hAnsi="STIX-Regular" w:cs="STIX-Regular"/>
          <w:kern w:val="0"/>
          <w:sz w:val="19"/>
          <w:szCs w:val="19"/>
        </w:rPr>
        <w:t>Kaff</w:t>
      </w:r>
      <w:proofErr w:type="spellEnd"/>
      <w:r w:rsidRPr="00360497">
        <w:rPr>
          <w:rFonts w:ascii="STIX-Regular" w:hAnsi="STIX-Regular" w:cs="STIX-Regular"/>
          <w:kern w:val="0"/>
          <w:sz w:val="19"/>
          <w:szCs w:val="19"/>
        </w:rPr>
        <w:t xml:space="preserve"> et al. 2007; Mulligan 2001). </w:t>
      </w:r>
      <w:r>
        <w:rPr>
          <w:rFonts w:ascii="STIX-Regular" w:hAnsi="STIX-Regular" w:cs="STIX-Regular"/>
          <w:kern w:val="0"/>
          <w:sz w:val="19"/>
          <w:szCs w:val="19"/>
        </w:rPr>
        <w:t>L</w:t>
      </w:r>
      <w:r w:rsidRPr="00360497">
        <w:rPr>
          <w:rFonts w:ascii="STIX-Regular" w:hAnsi="STIX-Regular" w:cs="STIX-Regular"/>
          <w:kern w:val="0"/>
          <w:sz w:val="19"/>
          <w:szCs w:val="19"/>
        </w:rPr>
        <w:t>ess effective</w:t>
      </w:r>
      <w:r>
        <w:rPr>
          <w:rFonts w:ascii="STIX-Regular" w:hAnsi="STIX-Regular" w:cs="STIX-Regular"/>
          <w:kern w:val="0"/>
          <w:sz w:val="19"/>
          <w:szCs w:val="19"/>
        </w:rPr>
        <w:t xml:space="preserve"> - </w:t>
      </w:r>
      <w:r w:rsidRPr="00360497">
        <w:rPr>
          <w:rFonts w:ascii="STIX-Regular" w:hAnsi="STIX-Regular" w:cs="STIX-Regular"/>
          <w:kern w:val="0"/>
          <w:sz w:val="19"/>
          <w:szCs w:val="19"/>
        </w:rPr>
        <w:t>do not or only rarely use this strategy. Teachers may more often use those CMSs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  <w:r w:rsidRPr="00360497">
        <w:rPr>
          <w:rFonts w:ascii="STIX-Regular" w:hAnsi="STIX-Regular" w:cs="STIX-Regular"/>
          <w:kern w:val="0"/>
          <w:sz w:val="19"/>
          <w:szCs w:val="19"/>
        </w:rPr>
        <w:t>that they experience as more effective. This would suggest that teachers deliberately apply</w:t>
      </w:r>
      <w:r>
        <w:rPr>
          <w:rFonts w:ascii="STIX-Regular" w:hAnsi="STIX-Regular" w:cs="STIX-Regular"/>
          <w:kern w:val="0"/>
          <w:sz w:val="19"/>
          <w:szCs w:val="19"/>
        </w:rPr>
        <w:t xml:space="preserve"> </w:t>
      </w:r>
      <w:r w:rsidRPr="00360497">
        <w:rPr>
          <w:rFonts w:ascii="STIX-Regular" w:hAnsi="STIX-Regular" w:cs="STIX-Regular"/>
          <w:kern w:val="0"/>
          <w:sz w:val="19"/>
          <w:szCs w:val="19"/>
        </w:rPr>
        <w:t xml:space="preserve">CMSs that they consider effective for students. </w:t>
      </w:r>
    </w:p>
    <w:p w14:paraId="69E0875F" w14:textId="77777777" w:rsidR="00824784" w:rsidRDefault="00824784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9"/>
          <w:szCs w:val="19"/>
        </w:rPr>
      </w:pPr>
    </w:p>
    <w:p w14:paraId="6190F944" w14:textId="77777777" w:rsidR="00E54E4E" w:rsidRDefault="00E54E4E" w:rsidP="00E54E4E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</w:p>
    <w:p w14:paraId="4B4DD2AB" w14:textId="68502671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1. </w:t>
      </w:r>
      <w:r>
        <w:rPr>
          <w:rFonts w:ascii="STIX-Regular" w:hAnsi="STIX-Regular" w:cs="STIX-Regular"/>
          <w:kern w:val="0"/>
          <w:sz w:val="16"/>
          <w:szCs w:val="16"/>
        </w:rPr>
        <w:t xml:space="preserve">Teach appropriate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behaviors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attending, waiting, helping, sharing) </w:t>
      </w:r>
    </w:p>
    <w:p w14:paraId="0397D50C" w14:textId="6E7D128E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2. Use clear classroom rules </w:t>
      </w:r>
    </w:p>
    <w:p w14:paraId="72D4E88D" w14:textId="4F3DC01B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3. Post classroom rules in view (e.g., hanging on wall) </w:t>
      </w:r>
    </w:p>
    <w:p w14:paraId="6CEA5617" w14:textId="494EBC3F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4. Assign seating with least distraction (e.g., near teacher, on a distance of specific classmates) </w:t>
      </w:r>
    </w:p>
    <w:p w14:paraId="74F5ADB5" w14:textId="37FD2B29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5. Adjusted seating (e.g., stability balls, seat cushions) </w:t>
      </w:r>
    </w:p>
    <w:p w14:paraId="1015F49D" w14:textId="066D9E7D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6. Prepare transitions with predictable routines </w:t>
      </w:r>
    </w:p>
    <w:p w14:paraId="3555E841" w14:textId="3665C5AD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7. Give clear and simple instructions (e.g. adjust language, stepwise instructions) </w:t>
      </w:r>
    </w:p>
    <w:p w14:paraId="3BBBC873" w14:textId="795D5463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8. Support oral instructions with visual material (e.g., written text, pictures) </w:t>
      </w:r>
    </w:p>
    <w:p w14:paraId="2E05BE84" w14:textId="0C7B524E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9. Provide individual assistance with assignments </w:t>
      </w:r>
    </w:p>
    <w:p w14:paraId="2D6AA685" w14:textId="72112305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10. Providing a peer tutor to help the child with assignments </w:t>
      </w:r>
    </w:p>
    <w:p w14:paraId="6F830A9D" w14:textId="167968DC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11. Shorten assignments or chunk assignments into smaller pieces </w:t>
      </w:r>
    </w:p>
    <w:p w14:paraId="113B221F" w14:textId="4AB88515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12. Allow choice of different assignments </w:t>
      </w:r>
    </w:p>
    <w:p w14:paraId="2498C71F" w14:textId="23D64335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13. Use of computer for instructions or assignments </w:t>
      </w:r>
    </w:p>
    <w:p w14:paraId="141BAB29" w14:textId="6DDD1427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14. Allow another execution of assignments or tests </w:t>
      </w:r>
    </w:p>
    <w:p w14:paraId="0481EE88" w14:textId="555B1C72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15. Allow motor or other breaks during assignments </w:t>
      </w:r>
    </w:p>
    <w:p w14:paraId="69ED1A5D" w14:textId="3223E69B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16. Give specific and positive formulated directions about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“Chris, sit quietly with your hands at</w:t>
      </w:r>
      <w:r w:rsidR="00B1267A">
        <w:rPr>
          <w:rFonts w:ascii="STIX-Regular" w:hAnsi="STIX-Regular" w:cs="STIX-Regular"/>
          <w:kern w:val="0"/>
          <w:sz w:val="16"/>
          <w:szCs w:val="16"/>
        </w:rPr>
        <w:t xml:space="preserve"> </w:t>
      </w:r>
      <w:r>
        <w:rPr>
          <w:rFonts w:ascii="STIX-Regular" w:hAnsi="STIX-Regular" w:cs="STIX-Regular"/>
          <w:kern w:val="0"/>
          <w:sz w:val="16"/>
          <w:szCs w:val="16"/>
        </w:rPr>
        <w:t>your side” (= specific and positive) instead of “Stop fidgeting” (= abstract and negative)</w:t>
      </w:r>
    </w:p>
    <w:p w14:paraId="5DC6E4FE" w14:textId="4B0F3E62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17. Ignore inappropriate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that is not severe or non-disruptive to class (e.g., fidgeting, chewing on a</w:t>
      </w:r>
      <w:r w:rsidR="00B1267A">
        <w:rPr>
          <w:rFonts w:ascii="STIX-Regular" w:hAnsi="STIX-Regular" w:cs="STIX-Regular"/>
          <w:kern w:val="0"/>
          <w:sz w:val="16"/>
          <w:szCs w:val="16"/>
        </w:rPr>
        <w:t xml:space="preserve"> </w:t>
      </w:r>
      <w:r>
        <w:rPr>
          <w:rFonts w:ascii="STIX-Regular" w:hAnsi="STIX-Regular" w:cs="STIX-Regular"/>
          <w:kern w:val="0"/>
          <w:sz w:val="16"/>
          <w:szCs w:val="16"/>
        </w:rPr>
        <w:t>pen)</w:t>
      </w:r>
    </w:p>
    <w:p w14:paraId="21361446" w14:textId="08B851A9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18. Praise appropriate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“I like the way you’re working quietly, Chris”) </w:t>
      </w:r>
    </w:p>
    <w:p w14:paraId="32B49307" w14:textId="222188A1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19. Reward appropriate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stickers, extra playtime) </w:t>
      </w:r>
    </w:p>
    <w:p w14:paraId="7F68204F" w14:textId="7535BDAD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21. Use time-out for inappropriate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set the child apart, outside the classroom) </w:t>
      </w:r>
    </w:p>
    <w:p w14:paraId="58AC8669" w14:textId="72B169C8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22. Penalize inappropriate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take away playtime, give extra assignment) 1.51 </w:t>
      </w:r>
    </w:p>
    <w:p w14:paraId="6DAD52F7" w14:textId="1B341731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23. Use group or class incentives (e.g., special activity for all if whole group or class behaves) </w:t>
      </w:r>
    </w:p>
    <w:p w14:paraId="2D54D25B" w14:textId="386A7E41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24. Use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report card that is sent or given to parents </w:t>
      </w:r>
    </w:p>
    <w:p w14:paraId="2A16B404" w14:textId="687A5A14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25. Use individual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plan (e.g., contract with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goals, individual reward program) </w:t>
      </w:r>
    </w:p>
    <w:p w14:paraId="4404D7D1" w14:textId="77777777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26. Let the child monitor his/her own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(e.g., the child record whether he/she is or is not on-task at</w:t>
      </w:r>
    </w:p>
    <w:p w14:paraId="08D84904" w14:textId="77777777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specific moments, the child evaluates his/her </w:t>
      </w:r>
      <w:proofErr w:type="spellStart"/>
      <w:r>
        <w:rPr>
          <w:rFonts w:ascii="STIX-Regular" w:hAnsi="STIX-Regular" w:cs="STIX-Regular"/>
          <w:kern w:val="0"/>
          <w:sz w:val="16"/>
          <w:szCs w:val="16"/>
        </w:rPr>
        <w:t>behavior</w:t>
      </w:r>
      <w:proofErr w:type="spellEnd"/>
      <w:r>
        <w:rPr>
          <w:rFonts w:ascii="STIX-Regular" w:hAnsi="STIX-Regular" w:cs="STIX-Regular"/>
          <w:kern w:val="0"/>
          <w:sz w:val="16"/>
          <w:szCs w:val="16"/>
        </w:rPr>
        <w:t xml:space="preserve"> after the lesson)</w:t>
      </w:r>
    </w:p>
    <w:p w14:paraId="005F397D" w14:textId="38DEA2A2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27. Let the child check his/her own school work </w:t>
      </w:r>
    </w:p>
    <w:p w14:paraId="602D2396" w14:textId="5011F3DF" w:rsidR="00441565" w:rsidRDefault="00441565" w:rsidP="00441565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28. Let the child monitor his/her own progress (e.g., in a graph) </w:t>
      </w:r>
    </w:p>
    <w:p w14:paraId="3EBB0DA8" w14:textId="5BC595BD" w:rsidR="00441565" w:rsidRDefault="00441565" w:rsidP="00B1267A">
      <w:pPr>
        <w:autoSpaceDE w:val="0"/>
        <w:autoSpaceDN w:val="0"/>
        <w:adjustRightInd w:val="0"/>
        <w:spacing w:after="0" w:line="240" w:lineRule="auto"/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 xml:space="preserve">29. Teach the child self-instruction techniques (e.g., stepwise approach, stop-think-do method) </w:t>
      </w:r>
    </w:p>
    <w:p w14:paraId="7F5B1036" w14:textId="6C6DFD76" w:rsidR="00281DAA" w:rsidRDefault="00441565" w:rsidP="00441565">
      <w:pPr>
        <w:rPr>
          <w:rFonts w:ascii="STIX-Regular" w:hAnsi="STIX-Regular" w:cs="STIX-Regular"/>
          <w:kern w:val="0"/>
          <w:sz w:val="16"/>
          <w:szCs w:val="16"/>
        </w:rPr>
      </w:pPr>
      <w:r>
        <w:rPr>
          <w:rFonts w:ascii="STIX-Regular" w:hAnsi="STIX-Regular" w:cs="STIX-Regular"/>
          <w:kern w:val="0"/>
          <w:sz w:val="16"/>
          <w:szCs w:val="16"/>
        </w:rPr>
        <w:t>30.</w:t>
      </w:r>
      <w:r w:rsidRPr="00441565">
        <w:rPr>
          <w:rFonts w:ascii="STIX-Regular" w:hAnsi="STIX-Regular" w:cs="STIX-Regular"/>
          <w:kern w:val="0"/>
          <w:sz w:val="16"/>
          <w:szCs w:val="16"/>
        </w:rPr>
        <w:t xml:space="preserve"> </w:t>
      </w:r>
      <w:r>
        <w:rPr>
          <w:rFonts w:ascii="STIX-Regular" w:hAnsi="STIX-Regular" w:cs="STIX-Regular"/>
          <w:kern w:val="0"/>
          <w:sz w:val="16"/>
          <w:szCs w:val="16"/>
        </w:rPr>
        <w:t>30. Teach the child anger management strategies (e.g., emotion thermometer)</w:t>
      </w:r>
    </w:p>
    <w:p w14:paraId="0F5AB2D5" w14:textId="77777777" w:rsidR="00E54E4E" w:rsidRDefault="00E54E4E" w:rsidP="00441565"/>
    <w:sectPr w:rsidR="00E54E4E" w:rsidSect="00E54E4E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IX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jQzN7A0NjYxNjMzNjVV0lEKTi0uzszPAykwrAUANtAwnywAAAA="/>
  </w:docVars>
  <w:rsids>
    <w:rsidRoot w:val="00441565"/>
    <w:rsid w:val="002C0D3E"/>
    <w:rsid w:val="00345A73"/>
    <w:rsid w:val="00360497"/>
    <w:rsid w:val="00441565"/>
    <w:rsid w:val="00793D2C"/>
    <w:rsid w:val="00824784"/>
    <w:rsid w:val="008316AA"/>
    <w:rsid w:val="009F41B1"/>
    <w:rsid w:val="00A259DC"/>
    <w:rsid w:val="00B1267A"/>
    <w:rsid w:val="00BB0AB7"/>
    <w:rsid w:val="00D50D0A"/>
    <w:rsid w:val="00D9013B"/>
    <w:rsid w:val="00E54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08F24"/>
  <w15:chartTrackingRefBased/>
  <w15:docId w15:val="{7EB68413-7491-4458-8449-0D65988CF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6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4375</Characters>
  <Application>Microsoft Office Word</Application>
  <DocSecurity>0</DocSecurity>
  <Lines>291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</cp:revision>
  <dcterms:created xsi:type="dcterms:W3CDTF">2023-09-20T08:08:00Z</dcterms:created>
  <dcterms:modified xsi:type="dcterms:W3CDTF">2023-09-20T10:18:00Z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d313c09c-4dd2-4989-82ac-a551a51c21d9</vt:lpwstr>
  </property>
</Properties>
</file>