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ajorEastAsia" w:cstheme="majorBidi"/>
          <w:spacing w:val="-10"/>
          <w:kern w:val="28"/>
          <w:sz w:val="56"/>
          <w:szCs w:val="56"/>
        </w:rPr>
        <w:id w:val="-399136005"/>
        <w:docPartObj>
          <w:docPartGallery w:val="Cover Pages"/>
          <w:docPartUnique/>
        </w:docPartObj>
      </w:sdtPr>
      <w:sdtContent>
        <w:p w14:paraId="7CA06F18" w14:textId="5834E87E" w:rsidR="00251E77" w:rsidRDefault="00251E77">
          <w:r>
            <w:rPr>
              <w:noProof/>
            </w:rPr>
            <w:drawing>
              <wp:anchor distT="0" distB="0" distL="114300" distR="114300" simplePos="0" relativeHeight="251660288" behindDoc="0" locked="0" layoutInCell="1" allowOverlap="1" wp14:anchorId="5C20402F" wp14:editId="25836B76">
                <wp:simplePos x="0" y="0"/>
                <wp:positionH relativeFrom="column">
                  <wp:posOffset>2971800</wp:posOffset>
                </wp:positionH>
                <wp:positionV relativeFrom="paragraph">
                  <wp:posOffset>363</wp:posOffset>
                </wp:positionV>
                <wp:extent cx="3555365" cy="1480185"/>
                <wp:effectExtent l="0" t="0" r="6985" b="5715"/>
                <wp:wrapSquare wrapText="bothSides"/>
                <wp:docPr id="1479839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5365" cy="1480185"/>
                        </a:xfrm>
                        <a:prstGeom prst="rect">
                          <a:avLst/>
                        </a:prstGeom>
                        <a:noFill/>
                        <a:ln>
                          <a:noFill/>
                        </a:ln>
                      </pic:spPr>
                    </pic:pic>
                  </a:graphicData>
                </a:graphic>
              </wp:anchor>
            </w:drawing>
          </w:r>
        </w:p>
        <w:p w14:paraId="0FE720C1" w14:textId="4EA5A1E4" w:rsidR="00251E77" w:rsidRPr="00251E77" w:rsidRDefault="00000000" w:rsidP="00251E77">
          <w:pPr>
            <w:pStyle w:val="Title"/>
          </w:pPr>
        </w:p>
      </w:sdtContent>
    </w:sdt>
    <w:p w14:paraId="1FB4AE32" w14:textId="77777777" w:rsidR="00025FD3" w:rsidRDefault="00025FD3" w:rsidP="00251E77"/>
    <w:p w14:paraId="1BDDF8C1" w14:textId="77777777" w:rsidR="00251E77" w:rsidRDefault="00251E77" w:rsidP="00251E77"/>
    <w:p w14:paraId="71BA3C53" w14:textId="77777777" w:rsidR="00251E77" w:rsidRPr="00740351" w:rsidRDefault="00251E77" w:rsidP="00251E77">
      <w:pPr>
        <w:rPr>
          <w:rFonts w:cs="Arial"/>
        </w:rPr>
      </w:pPr>
    </w:p>
    <w:p w14:paraId="7B595B4D" w14:textId="60E36FDF" w:rsidR="00251E77" w:rsidRPr="00740351" w:rsidRDefault="00251E77" w:rsidP="00740351">
      <w:pPr>
        <w:pStyle w:val="Title"/>
        <w:jc w:val="center"/>
        <w:rPr>
          <w:rFonts w:cs="Arial"/>
          <w:b/>
          <w:bCs/>
        </w:rPr>
      </w:pPr>
      <w:r w:rsidRPr="00740351">
        <w:rPr>
          <w:rFonts w:cs="Arial"/>
          <w:b/>
          <w:bCs/>
        </w:rPr>
        <w:t>Master of Business Administration</w:t>
      </w:r>
    </w:p>
    <w:p w14:paraId="227F2247" w14:textId="77777777" w:rsidR="00251E77" w:rsidRPr="00740351" w:rsidRDefault="00251E77" w:rsidP="00740351">
      <w:pPr>
        <w:pStyle w:val="Title"/>
        <w:jc w:val="center"/>
        <w:rPr>
          <w:rFonts w:cs="Arial"/>
          <w:sz w:val="40"/>
          <w:szCs w:val="40"/>
        </w:rPr>
      </w:pPr>
      <w:r w:rsidRPr="00740351">
        <w:rPr>
          <w:rFonts w:cs="Arial"/>
          <w:sz w:val="40"/>
          <w:szCs w:val="40"/>
        </w:rPr>
        <w:t>Human Capital Management</w:t>
      </w:r>
    </w:p>
    <w:p w14:paraId="33BD43BC" w14:textId="0252C474" w:rsidR="00251E77" w:rsidRPr="00740351" w:rsidRDefault="00251E77" w:rsidP="00740351">
      <w:pPr>
        <w:pStyle w:val="Title"/>
        <w:jc w:val="center"/>
        <w:rPr>
          <w:rFonts w:cs="Arial"/>
          <w:sz w:val="40"/>
          <w:szCs w:val="40"/>
        </w:rPr>
      </w:pPr>
      <w:r w:rsidRPr="00740351">
        <w:rPr>
          <w:rFonts w:cs="Arial"/>
          <w:sz w:val="40"/>
          <w:szCs w:val="40"/>
        </w:rPr>
        <w:t>Module Code: LCMB7023</w:t>
      </w:r>
    </w:p>
    <w:p w14:paraId="74B0F37E" w14:textId="77777777" w:rsidR="00740351" w:rsidRDefault="00740351" w:rsidP="00740351">
      <w:pPr>
        <w:jc w:val="center"/>
      </w:pPr>
    </w:p>
    <w:p w14:paraId="79361398" w14:textId="22D881EC" w:rsidR="00740351" w:rsidRDefault="00740351" w:rsidP="00740351">
      <w:pPr>
        <w:pStyle w:val="Title"/>
        <w:jc w:val="center"/>
        <w:rPr>
          <w:sz w:val="40"/>
          <w:szCs w:val="40"/>
        </w:rPr>
      </w:pPr>
      <w:r w:rsidRPr="00740351">
        <w:rPr>
          <w:sz w:val="40"/>
          <w:szCs w:val="40"/>
        </w:rPr>
        <w:t>Assessment Component 1: Individual Report – HR Strategy</w:t>
      </w:r>
    </w:p>
    <w:p w14:paraId="6B93A3B8" w14:textId="77777777" w:rsidR="00740351" w:rsidRPr="00740351" w:rsidRDefault="00740351" w:rsidP="00740351"/>
    <w:p w14:paraId="2A9AB504" w14:textId="77777777" w:rsidR="00740351" w:rsidRPr="00740351" w:rsidRDefault="00740351" w:rsidP="00740351">
      <w:pPr>
        <w:pStyle w:val="Title"/>
        <w:jc w:val="center"/>
        <w:rPr>
          <w:sz w:val="40"/>
          <w:szCs w:val="40"/>
        </w:rPr>
      </w:pPr>
      <w:r w:rsidRPr="00740351">
        <w:rPr>
          <w:sz w:val="40"/>
          <w:szCs w:val="40"/>
        </w:rPr>
        <w:t>Integrated Human Capital Blueprint:</w:t>
      </w:r>
    </w:p>
    <w:p w14:paraId="3D2FF6D9" w14:textId="0C1F2B9B" w:rsidR="00740351" w:rsidRDefault="00740351" w:rsidP="00740351">
      <w:pPr>
        <w:pStyle w:val="Title"/>
        <w:jc w:val="center"/>
        <w:rPr>
          <w:sz w:val="40"/>
          <w:szCs w:val="40"/>
        </w:rPr>
      </w:pPr>
      <w:r w:rsidRPr="00740351">
        <w:rPr>
          <w:sz w:val="40"/>
          <w:szCs w:val="40"/>
        </w:rPr>
        <w:t>Aligning People and Performance at Aether Innovations</w:t>
      </w:r>
    </w:p>
    <w:p w14:paraId="4AD32F37" w14:textId="4F497A5F" w:rsidR="00740351" w:rsidRPr="00740351" w:rsidRDefault="00740351" w:rsidP="00740351">
      <w:r>
        <w:rPr>
          <w:noProof/>
        </w:rPr>
        <mc:AlternateContent>
          <mc:Choice Requires="wps">
            <w:drawing>
              <wp:anchor distT="0" distB="0" distL="114300" distR="114300" simplePos="0" relativeHeight="251661312" behindDoc="0" locked="0" layoutInCell="1" allowOverlap="1" wp14:anchorId="50E876E3" wp14:editId="57DA8F2D">
                <wp:simplePos x="0" y="0"/>
                <wp:positionH relativeFrom="column">
                  <wp:posOffset>-791570</wp:posOffset>
                </wp:positionH>
                <wp:positionV relativeFrom="paragraph">
                  <wp:posOffset>266794</wp:posOffset>
                </wp:positionV>
                <wp:extent cx="7533564" cy="0"/>
                <wp:effectExtent l="0" t="0" r="0" b="0"/>
                <wp:wrapNone/>
                <wp:docPr id="2128543278" name="Straight Connector 2"/>
                <wp:cNvGraphicFramePr/>
                <a:graphic xmlns:a="http://schemas.openxmlformats.org/drawingml/2006/main">
                  <a:graphicData uri="http://schemas.microsoft.com/office/word/2010/wordprocessingShape">
                    <wps:wsp>
                      <wps:cNvCnPr/>
                      <wps:spPr>
                        <a:xfrm flipV="1">
                          <a:off x="0" y="0"/>
                          <a:ext cx="7533564"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2C7018" id="Straight Connector 2"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2.35pt,21pt" to="530.85pt,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" strokecolor="#156082 [3204]" strokeweight="1.5pt">
                <v:stroke joinstyle="miter"/>
              </v:line>
            </w:pict>
          </mc:Fallback>
        </mc:AlternateContent>
      </w:r>
    </w:p>
    <w:p w14:paraId="0CD83A0C" w14:textId="77777777" w:rsidR="00740351" w:rsidRDefault="00740351" w:rsidP="00740351"/>
    <w:p w14:paraId="2CB162B3" w14:textId="7B218742" w:rsidR="00740351" w:rsidRPr="00740351" w:rsidRDefault="00740351" w:rsidP="00740351">
      <w:pPr>
        <w:rPr>
          <w:sz w:val="32"/>
          <w:szCs w:val="32"/>
        </w:rPr>
      </w:pPr>
      <w:r w:rsidRPr="00740351">
        <w:rPr>
          <w:sz w:val="32"/>
          <w:szCs w:val="32"/>
        </w:rPr>
        <w:t xml:space="preserve">Name: Riyaben Jayrushnabhai Prajapati </w:t>
      </w:r>
    </w:p>
    <w:p w14:paraId="4B518EDD" w14:textId="79D02A24" w:rsidR="00740351" w:rsidRPr="00740351" w:rsidRDefault="00740351" w:rsidP="00740351">
      <w:pPr>
        <w:rPr>
          <w:sz w:val="32"/>
          <w:szCs w:val="32"/>
        </w:rPr>
      </w:pPr>
      <w:r w:rsidRPr="00740351">
        <w:rPr>
          <w:sz w:val="32"/>
          <w:szCs w:val="32"/>
        </w:rPr>
        <w:t>Student ID:</w:t>
      </w:r>
      <w:r>
        <w:rPr>
          <w:sz w:val="32"/>
          <w:szCs w:val="32"/>
        </w:rPr>
        <w:t xml:space="preserve"> 2529556</w:t>
      </w:r>
    </w:p>
    <w:p w14:paraId="47857136" w14:textId="5D4F32BF" w:rsidR="00740351" w:rsidRPr="00740351" w:rsidRDefault="00740351" w:rsidP="00740351">
      <w:pPr>
        <w:rPr>
          <w:sz w:val="32"/>
          <w:szCs w:val="32"/>
        </w:rPr>
      </w:pPr>
      <w:r w:rsidRPr="00740351">
        <w:rPr>
          <w:sz w:val="32"/>
          <w:szCs w:val="32"/>
        </w:rPr>
        <w:t>Lecturer: Gladius Kulothungan</w:t>
      </w:r>
    </w:p>
    <w:p w14:paraId="74EB927C" w14:textId="50EE0BE0" w:rsidR="00740351" w:rsidRPr="00740351" w:rsidRDefault="00740351" w:rsidP="00740351">
      <w:pPr>
        <w:rPr>
          <w:sz w:val="32"/>
          <w:szCs w:val="32"/>
        </w:rPr>
      </w:pPr>
      <w:r w:rsidRPr="00740351">
        <w:rPr>
          <w:sz w:val="32"/>
          <w:szCs w:val="32"/>
        </w:rPr>
        <w:t>Word Count:</w:t>
      </w:r>
      <w:r>
        <w:rPr>
          <w:sz w:val="32"/>
          <w:szCs w:val="32"/>
        </w:rPr>
        <w:t xml:space="preserve"> </w:t>
      </w:r>
      <w:r w:rsidR="002B0A64">
        <w:rPr>
          <w:sz w:val="32"/>
          <w:szCs w:val="32"/>
        </w:rPr>
        <w:t>2460 ~</w:t>
      </w:r>
    </w:p>
    <w:p w14:paraId="16949CE4" w14:textId="3454849E" w:rsidR="00740351" w:rsidRDefault="00740351" w:rsidP="00740351">
      <w:pPr>
        <w:rPr>
          <w:sz w:val="32"/>
          <w:szCs w:val="32"/>
        </w:rPr>
      </w:pPr>
      <w:r w:rsidRPr="00740351">
        <w:rPr>
          <w:sz w:val="32"/>
          <w:szCs w:val="32"/>
        </w:rPr>
        <w:t>Submission Date:</w:t>
      </w:r>
      <w:r>
        <w:rPr>
          <w:sz w:val="32"/>
          <w:szCs w:val="32"/>
        </w:rPr>
        <w:t xml:space="preserve"> </w:t>
      </w:r>
      <w:r w:rsidR="00CE16C1">
        <w:rPr>
          <w:sz w:val="32"/>
          <w:szCs w:val="32"/>
        </w:rPr>
        <w:t>20</w:t>
      </w:r>
      <w:r w:rsidR="00CE16C1" w:rsidRPr="00CE16C1">
        <w:rPr>
          <w:sz w:val="32"/>
          <w:szCs w:val="32"/>
          <w:vertAlign w:val="superscript"/>
        </w:rPr>
        <w:t>th</w:t>
      </w:r>
      <w:r w:rsidR="00CE16C1">
        <w:rPr>
          <w:sz w:val="32"/>
          <w:szCs w:val="32"/>
        </w:rPr>
        <w:t xml:space="preserve"> </w:t>
      </w:r>
      <w:r w:rsidR="00541F17">
        <w:rPr>
          <w:sz w:val="32"/>
          <w:szCs w:val="32"/>
        </w:rPr>
        <w:t>March</w:t>
      </w:r>
      <w:r w:rsidR="00CE16C1">
        <w:rPr>
          <w:sz w:val="32"/>
          <w:szCs w:val="32"/>
        </w:rPr>
        <w:t xml:space="preserve"> 2026</w:t>
      </w:r>
    </w:p>
    <w:p w14:paraId="347DCD8C" w14:textId="649F8667" w:rsidR="001D4008" w:rsidRDefault="00740351">
      <w:pPr>
        <w:spacing w:line="278" w:lineRule="auto"/>
        <w:jc w:val="left"/>
        <w:rPr>
          <w:sz w:val="32"/>
          <w:szCs w:val="32"/>
        </w:rPr>
      </w:pPr>
      <w:r>
        <w:rPr>
          <w:sz w:val="32"/>
          <w:szCs w:val="32"/>
        </w:rPr>
        <w:br w:type="page"/>
      </w:r>
    </w:p>
    <w:sdt>
      <w:sdtPr>
        <w:rPr>
          <w:rFonts w:ascii="Arial" w:eastAsiaTheme="minorHAnsi" w:hAnsi="Arial" w:cstheme="minorBidi"/>
          <w:color w:val="auto"/>
          <w:kern w:val="2"/>
          <w:sz w:val="24"/>
          <w:szCs w:val="24"/>
          <w:lang w:bidi="gu-IN"/>
          <w14:ligatures w14:val="standardContextual"/>
        </w:rPr>
        <w:id w:val="344446033"/>
        <w:docPartObj>
          <w:docPartGallery w:val="Table of Contents"/>
          <w:docPartUnique/>
        </w:docPartObj>
      </w:sdtPr>
      <w:sdtEndPr>
        <w:rPr>
          <w:b/>
          <w:bCs/>
          <w:noProof/>
        </w:rPr>
      </w:sdtEndPr>
      <w:sdtContent>
        <w:p w14:paraId="02D463F8" w14:textId="6C801F76" w:rsidR="001D4008" w:rsidRDefault="001D4008">
          <w:pPr>
            <w:pStyle w:val="TOCHeading"/>
          </w:pPr>
          <w:r>
            <w:t>Contents</w:t>
          </w:r>
        </w:p>
        <w:p w14:paraId="37639233" w14:textId="16152088" w:rsidR="002B0A64" w:rsidRDefault="001D4008">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24865684" w:history="1">
            <w:r w:rsidR="002B0A64" w:rsidRPr="000547B6">
              <w:rPr>
                <w:rStyle w:val="Hyperlink"/>
                <w:noProof/>
              </w:rPr>
              <w:t>Introduction</w:t>
            </w:r>
            <w:r w:rsidR="002B0A64">
              <w:rPr>
                <w:noProof/>
                <w:webHidden/>
              </w:rPr>
              <w:tab/>
            </w:r>
            <w:r w:rsidR="002B0A64">
              <w:rPr>
                <w:noProof/>
                <w:webHidden/>
              </w:rPr>
              <w:fldChar w:fldCharType="begin"/>
            </w:r>
            <w:r w:rsidR="002B0A64">
              <w:rPr>
                <w:noProof/>
                <w:webHidden/>
              </w:rPr>
              <w:instrText xml:space="preserve"> PAGEREF _Toc224865684 \h </w:instrText>
            </w:r>
            <w:r w:rsidR="002B0A64">
              <w:rPr>
                <w:noProof/>
                <w:webHidden/>
              </w:rPr>
            </w:r>
            <w:r w:rsidR="002B0A64">
              <w:rPr>
                <w:noProof/>
                <w:webHidden/>
              </w:rPr>
              <w:fldChar w:fldCharType="separate"/>
            </w:r>
            <w:r w:rsidR="002B0A64">
              <w:rPr>
                <w:noProof/>
                <w:webHidden/>
              </w:rPr>
              <w:t>4</w:t>
            </w:r>
            <w:r w:rsidR="002B0A64">
              <w:rPr>
                <w:noProof/>
                <w:webHidden/>
              </w:rPr>
              <w:fldChar w:fldCharType="end"/>
            </w:r>
          </w:hyperlink>
        </w:p>
        <w:p w14:paraId="01EC8C1E" w14:textId="08D7C665" w:rsidR="002B0A64" w:rsidRDefault="002B0A64">
          <w:pPr>
            <w:pStyle w:val="TOC1"/>
            <w:tabs>
              <w:tab w:val="right" w:leader="dot" w:pos="9350"/>
            </w:tabs>
            <w:rPr>
              <w:rFonts w:asciiTheme="minorHAnsi" w:eastAsiaTheme="minorEastAsia" w:hAnsiTheme="minorHAnsi"/>
              <w:noProof/>
            </w:rPr>
          </w:pPr>
          <w:hyperlink w:anchor="_Toc224865685" w:history="1">
            <w:r w:rsidRPr="000547B6">
              <w:rPr>
                <w:rStyle w:val="Hyperlink"/>
                <w:noProof/>
              </w:rPr>
              <w:t>Part - 1 Re-Engineering Performance and Job Design</w:t>
            </w:r>
            <w:r>
              <w:rPr>
                <w:noProof/>
                <w:webHidden/>
              </w:rPr>
              <w:tab/>
            </w:r>
            <w:r>
              <w:rPr>
                <w:noProof/>
                <w:webHidden/>
              </w:rPr>
              <w:fldChar w:fldCharType="begin"/>
            </w:r>
            <w:r>
              <w:rPr>
                <w:noProof/>
                <w:webHidden/>
              </w:rPr>
              <w:instrText xml:space="preserve"> PAGEREF _Toc224865685 \h </w:instrText>
            </w:r>
            <w:r>
              <w:rPr>
                <w:noProof/>
                <w:webHidden/>
              </w:rPr>
            </w:r>
            <w:r>
              <w:rPr>
                <w:noProof/>
                <w:webHidden/>
              </w:rPr>
              <w:fldChar w:fldCharType="separate"/>
            </w:r>
            <w:r>
              <w:rPr>
                <w:noProof/>
                <w:webHidden/>
              </w:rPr>
              <w:t>5</w:t>
            </w:r>
            <w:r>
              <w:rPr>
                <w:noProof/>
                <w:webHidden/>
              </w:rPr>
              <w:fldChar w:fldCharType="end"/>
            </w:r>
          </w:hyperlink>
        </w:p>
        <w:p w14:paraId="6AC8095A" w14:textId="10E25C65" w:rsidR="002B0A64" w:rsidRDefault="002B0A64">
          <w:pPr>
            <w:pStyle w:val="TOC2"/>
            <w:tabs>
              <w:tab w:val="right" w:leader="dot" w:pos="9350"/>
            </w:tabs>
            <w:rPr>
              <w:rFonts w:asciiTheme="minorHAnsi" w:eastAsiaTheme="minorEastAsia" w:hAnsiTheme="minorHAnsi"/>
              <w:noProof/>
            </w:rPr>
          </w:pPr>
          <w:hyperlink w:anchor="_Toc224865686" w:history="1">
            <w:r w:rsidRPr="000547B6">
              <w:rPr>
                <w:rStyle w:val="Hyperlink"/>
                <w:noProof/>
              </w:rPr>
              <w:t>1.1 Current Practices in Performance Appraisal and Job Design</w:t>
            </w:r>
            <w:r>
              <w:rPr>
                <w:noProof/>
                <w:webHidden/>
              </w:rPr>
              <w:tab/>
            </w:r>
            <w:r>
              <w:rPr>
                <w:noProof/>
                <w:webHidden/>
              </w:rPr>
              <w:fldChar w:fldCharType="begin"/>
            </w:r>
            <w:r>
              <w:rPr>
                <w:noProof/>
                <w:webHidden/>
              </w:rPr>
              <w:instrText xml:space="preserve"> PAGEREF _Toc224865686 \h </w:instrText>
            </w:r>
            <w:r>
              <w:rPr>
                <w:noProof/>
                <w:webHidden/>
              </w:rPr>
            </w:r>
            <w:r>
              <w:rPr>
                <w:noProof/>
                <w:webHidden/>
              </w:rPr>
              <w:fldChar w:fldCharType="separate"/>
            </w:r>
            <w:r>
              <w:rPr>
                <w:noProof/>
                <w:webHidden/>
              </w:rPr>
              <w:t>5</w:t>
            </w:r>
            <w:r>
              <w:rPr>
                <w:noProof/>
                <w:webHidden/>
              </w:rPr>
              <w:fldChar w:fldCharType="end"/>
            </w:r>
          </w:hyperlink>
        </w:p>
        <w:p w14:paraId="171BB338" w14:textId="1D4ED29E" w:rsidR="002B0A64" w:rsidRDefault="002B0A64">
          <w:pPr>
            <w:pStyle w:val="TOC2"/>
            <w:tabs>
              <w:tab w:val="right" w:leader="dot" w:pos="9350"/>
            </w:tabs>
            <w:rPr>
              <w:rFonts w:asciiTheme="minorHAnsi" w:eastAsiaTheme="minorEastAsia" w:hAnsiTheme="minorHAnsi"/>
              <w:noProof/>
            </w:rPr>
          </w:pPr>
          <w:hyperlink w:anchor="_Toc224865687" w:history="1">
            <w:r w:rsidRPr="000547B6">
              <w:rPr>
                <w:rStyle w:val="Hyperlink"/>
                <w:noProof/>
              </w:rPr>
              <w:t>1.2 Proposed Modern Performance Appraisal System</w:t>
            </w:r>
            <w:r>
              <w:rPr>
                <w:noProof/>
                <w:webHidden/>
              </w:rPr>
              <w:tab/>
            </w:r>
            <w:r>
              <w:rPr>
                <w:noProof/>
                <w:webHidden/>
              </w:rPr>
              <w:fldChar w:fldCharType="begin"/>
            </w:r>
            <w:r>
              <w:rPr>
                <w:noProof/>
                <w:webHidden/>
              </w:rPr>
              <w:instrText xml:space="preserve"> PAGEREF _Toc224865687 \h </w:instrText>
            </w:r>
            <w:r>
              <w:rPr>
                <w:noProof/>
                <w:webHidden/>
              </w:rPr>
            </w:r>
            <w:r>
              <w:rPr>
                <w:noProof/>
                <w:webHidden/>
              </w:rPr>
              <w:fldChar w:fldCharType="separate"/>
            </w:r>
            <w:r>
              <w:rPr>
                <w:noProof/>
                <w:webHidden/>
              </w:rPr>
              <w:t>6</w:t>
            </w:r>
            <w:r>
              <w:rPr>
                <w:noProof/>
                <w:webHidden/>
              </w:rPr>
              <w:fldChar w:fldCharType="end"/>
            </w:r>
          </w:hyperlink>
        </w:p>
        <w:p w14:paraId="1CB71694" w14:textId="42AB815A" w:rsidR="002B0A64" w:rsidRDefault="002B0A64">
          <w:pPr>
            <w:pStyle w:val="TOC2"/>
            <w:tabs>
              <w:tab w:val="right" w:leader="dot" w:pos="9350"/>
            </w:tabs>
            <w:rPr>
              <w:rFonts w:asciiTheme="minorHAnsi" w:eastAsiaTheme="minorEastAsia" w:hAnsiTheme="minorHAnsi"/>
              <w:noProof/>
            </w:rPr>
          </w:pPr>
          <w:hyperlink w:anchor="_Toc224865688" w:history="1">
            <w:r w:rsidRPr="000547B6">
              <w:rPr>
                <w:rStyle w:val="Hyperlink"/>
                <w:noProof/>
              </w:rPr>
              <w:t>1.3 Job Analysis, Job Descriptions and Job Specifications</w:t>
            </w:r>
            <w:r>
              <w:rPr>
                <w:noProof/>
                <w:webHidden/>
              </w:rPr>
              <w:tab/>
            </w:r>
            <w:r>
              <w:rPr>
                <w:noProof/>
                <w:webHidden/>
              </w:rPr>
              <w:fldChar w:fldCharType="begin"/>
            </w:r>
            <w:r>
              <w:rPr>
                <w:noProof/>
                <w:webHidden/>
              </w:rPr>
              <w:instrText xml:space="preserve"> PAGEREF _Toc224865688 \h </w:instrText>
            </w:r>
            <w:r>
              <w:rPr>
                <w:noProof/>
                <w:webHidden/>
              </w:rPr>
            </w:r>
            <w:r>
              <w:rPr>
                <w:noProof/>
                <w:webHidden/>
              </w:rPr>
              <w:fldChar w:fldCharType="separate"/>
            </w:r>
            <w:r>
              <w:rPr>
                <w:noProof/>
                <w:webHidden/>
              </w:rPr>
              <w:t>7</w:t>
            </w:r>
            <w:r>
              <w:rPr>
                <w:noProof/>
                <w:webHidden/>
              </w:rPr>
              <w:fldChar w:fldCharType="end"/>
            </w:r>
          </w:hyperlink>
        </w:p>
        <w:p w14:paraId="36E9FE30" w14:textId="1455C9AF" w:rsidR="002B0A64" w:rsidRDefault="002B0A64">
          <w:pPr>
            <w:pStyle w:val="TOC2"/>
            <w:tabs>
              <w:tab w:val="right" w:leader="dot" w:pos="9350"/>
            </w:tabs>
            <w:rPr>
              <w:rFonts w:asciiTheme="minorHAnsi" w:eastAsiaTheme="minorEastAsia" w:hAnsiTheme="minorHAnsi"/>
              <w:noProof/>
            </w:rPr>
          </w:pPr>
          <w:hyperlink w:anchor="_Toc224865689" w:history="1">
            <w:r w:rsidRPr="000547B6">
              <w:rPr>
                <w:rStyle w:val="Hyperlink"/>
                <w:noProof/>
              </w:rPr>
              <w:t>1.4 Creating a Performance-Driven Culture</w:t>
            </w:r>
            <w:r>
              <w:rPr>
                <w:noProof/>
                <w:webHidden/>
              </w:rPr>
              <w:tab/>
            </w:r>
            <w:r>
              <w:rPr>
                <w:noProof/>
                <w:webHidden/>
              </w:rPr>
              <w:fldChar w:fldCharType="begin"/>
            </w:r>
            <w:r>
              <w:rPr>
                <w:noProof/>
                <w:webHidden/>
              </w:rPr>
              <w:instrText xml:space="preserve"> PAGEREF _Toc224865689 \h </w:instrText>
            </w:r>
            <w:r>
              <w:rPr>
                <w:noProof/>
                <w:webHidden/>
              </w:rPr>
            </w:r>
            <w:r>
              <w:rPr>
                <w:noProof/>
                <w:webHidden/>
              </w:rPr>
              <w:fldChar w:fldCharType="separate"/>
            </w:r>
            <w:r>
              <w:rPr>
                <w:noProof/>
                <w:webHidden/>
              </w:rPr>
              <w:t>8</w:t>
            </w:r>
            <w:r>
              <w:rPr>
                <w:noProof/>
                <w:webHidden/>
              </w:rPr>
              <w:fldChar w:fldCharType="end"/>
            </w:r>
          </w:hyperlink>
        </w:p>
        <w:p w14:paraId="49C949C9" w14:textId="039968F8" w:rsidR="002B0A64" w:rsidRDefault="002B0A64">
          <w:pPr>
            <w:pStyle w:val="TOC1"/>
            <w:tabs>
              <w:tab w:val="right" w:leader="dot" w:pos="9350"/>
            </w:tabs>
            <w:rPr>
              <w:rFonts w:asciiTheme="minorHAnsi" w:eastAsiaTheme="minorEastAsia" w:hAnsiTheme="minorHAnsi"/>
              <w:noProof/>
            </w:rPr>
          </w:pPr>
          <w:hyperlink w:anchor="_Toc224865690" w:history="1">
            <w:r w:rsidRPr="000547B6">
              <w:rPr>
                <w:rStyle w:val="Hyperlink"/>
                <w:noProof/>
              </w:rPr>
              <w:t>Part - 2 Reflection</w:t>
            </w:r>
            <w:r>
              <w:rPr>
                <w:noProof/>
                <w:webHidden/>
              </w:rPr>
              <w:tab/>
            </w:r>
            <w:r>
              <w:rPr>
                <w:noProof/>
                <w:webHidden/>
              </w:rPr>
              <w:fldChar w:fldCharType="begin"/>
            </w:r>
            <w:r>
              <w:rPr>
                <w:noProof/>
                <w:webHidden/>
              </w:rPr>
              <w:instrText xml:space="preserve"> PAGEREF _Toc224865690 \h </w:instrText>
            </w:r>
            <w:r>
              <w:rPr>
                <w:noProof/>
                <w:webHidden/>
              </w:rPr>
            </w:r>
            <w:r>
              <w:rPr>
                <w:noProof/>
                <w:webHidden/>
              </w:rPr>
              <w:fldChar w:fldCharType="separate"/>
            </w:r>
            <w:r>
              <w:rPr>
                <w:noProof/>
                <w:webHidden/>
              </w:rPr>
              <w:t>9</w:t>
            </w:r>
            <w:r>
              <w:rPr>
                <w:noProof/>
                <w:webHidden/>
              </w:rPr>
              <w:fldChar w:fldCharType="end"/>
            </w:r>
          </w:hyperlink>
        </w:p>
        <w:p w14:paraId="4A206F66" w14:textId="0D464660" w:rsidR="002B0A64" w:rsidRDefault="002B0A64">
          <w:pPr>
            <w:pStyle w:val="TOC2"/>
            <w:tabs>
              <w:tab w:val="right" w:leader="dot" w:pos="9350"/>
            </w:tabs>
            <w:rPr>
              <w:rFonts w:asciiTheme="minorHAnsi" w:eastAsiaTheme="minorEastAsia" w:hAnsiTheme="minorHAnsi"/>
              <w:noProof/>
            </w:rPr>
          </w:pPr>
          <w:hyperlink w:anchor="_Toc224865691" w:history="1">
            <w:r w:rsidRPr="000547B6">
              <w:rPr>
                <w:rStyle w:val="Hyperlink"/>
                <w:noProof/>
              </w:rPr>
              <w:t>2.1 Learning Journey Using Gibbs’ Reflective Cycle</w:t>
            </w:r>
            <w:r>
              <w:rPr>
                <w:noProof/>
                <w:webHidden/>
              </w:rPr>
              <w:tab/>
            </w:r>
            <w:r>
              <w:rPr>
                <w:noProof/>
                <w:webHidden/>
              </w:rPr>
              <w:fldChar w:fldCharType="begin"/>
            </w:r>
            <w:r>
              <w:rPr>
                <w:noProof/>
                <w:webHidden/>
              </w:rPr>
              <w:instrText xml:space="preserve"> PAGEREF _Toc224865691 \h </w:instrText>
            </w:r>
            <w:r>
              <w:rPr>
                <w:noProof/>
                <w:webHidden/>
              </w:rPr>
            </w:r>
            <w:r>
              <w:rPr>
                <w:noProof/>
                <w:webHidden/>
              </w:rPr>
              <w:fldChar w:fldCharType="separate"/>
            </w:r>
            <w:r>
              <w:rPr>
                <w:noProof/>
                <w:webHidden/>
              </w:rPr>
              <w:t>9</w:t>
            </w:r>
            <w:r>
              <w:rPr>
                <w:noProof/>
                <w:webHidden/>
              </w:rPr>
              <w:fldChar w:fldCharType="end"/>
            </w:r>
          </w:hyperlink>
        </w:p>
        <w:p w14:paraId="595E6B8D" w14:textId="7FC8911B" w:rsidR="002B0A64" w:rsidRDefault="002B0A64">
          <w:pPr>
            <w:pStyle w:val="TOC2"/>
            <w:tabs>
              <w:tab w:val="right" w:leader="dot" w:pos="9350"/>
            </w:tabs>
            <w:rPr>
              <w:rFonts w:asciiTheme="minorHAnsi" w:eastAsiaTheme="minorEastAsia" w:hAnsiTheme="minorHAnsi"/>
              <w:noProof/>
            </w:rPr>
          </w:pPr>
          <w:hyperlink w:anchor="_Toc224865692" w:history="1">
            <w:r w:rsidRPr="000547B6">
              <w:rPr>
                <w:rStyle w:val="Hyperlink"/>
                <w:noProof/>
              </w:rPr>
              <w:t>2.2 Staying Relevant in the Age of AI</w:t>
            </w:r>
            <w:r>
              <w:rPr>
                <w:noProof/>
                <w:webHidden/>
              </w:rPr>
              <w:tab/>
            </w:r>
            <w:r>
              <w:rPr>
                <w:noProof/>
                <w:webHidden/>
              </w:rPr>
              <w:fldChar w:fldCharType="begin"/>
            </w:r>
            <w:r>
              <w:rPr>
                <w:noProof/>
                <w:webHidden/>
              </w:rPr>
              <w:instrText xml:space="preserve"> PAGEREF _Toc224865692 \h </w:instrText>
            </w:r>
            <w:r>
              <w:rPr>
                <w:noProof/>
                <w:webHidden/>
              </w:rPr>
            </w:r>
            <w:r>
              <w:rPr>
                <w:noProof/>
                <w:webHidden/>
              </w:rPr>
              <w:fldChar w:fldCharType="separate"/>
            </w:r>
            <w:r>
              <w:rPr>
                <w:noProof/>
                <w:webHidden/>
              </w:rPr>
              <w:t>11</w:t>
            </w:r>
            <w:r>
              <w:rPr>
                <w:noProof/>
                <w:webHidden/>
              </w:rPr>
              <w:fldChar w:fldCharType="end"/>
            </w:r>
          </w:hyperlink>
        </w:p>
        <w:p w14:paraId="1650F5B7" w14:textId="0FE66A52" w:rsidR="002B0A64" w:rsidRDefault="002B0A64">
          <w:pPr>
            <w:pStyle w:val="TOC1"/>
            <w:tabs>
              <w:tab w:val="right" w:leader="dot" w:pos="9350"/>
            </w:tabs>
            <w:rPr>
              <w:rFonts w:asciiTheme="minorHAnsi" w:eastAsiaTheme="minorEastAsia" w:hAnsiTheme="minorHAnsi"/>
              <w:noProof/>
            </w:rPr>
          </w:pPr>
          <w:hyperlink w:anchor="_Toc224865693" w:history="1">
            <w:r w:rsidRPr="000547B6">
              <w:rPr>
                <w:rStyle w:val="Hyperlink"/>
                <w:noProof/>
              </w:rPr>
              <w:t>Conclusion</w:t>
            </w:r>
            <w:r>
              <w:rPr>
                <w:noProof/>
                <w:webHidden/>
              </w:rPr>
              <w:tab/>
            </w:r>
            <w:r>
              <w:rPr>
                <w:noProof/>
                <w:webHidden/>
              </w:rPr>
              <w:fldChar w:fldCharType="begin"/>
            </w:r>
            <w:r>
              <w:rPr>
                <w:noProof/>
                <w:webHidden/>
              </w:rPr>
              <w:instrText xml:space="preserve"> PAGEREF _Toc224865693 \h </w:instrText>
            </w:r>
            <w:r>
              <w:rPr>
                <w:noProof/>
                <w:webHidden/>
              </w:rPr>
            </w:r>
            <w:r>
              <w:rPr>
                <w:noProof/>
                <w:webHidden/>
              </w:rPr>
              <w:fldChar w:fldCharType="separate"/>
            </w:r>
            <w:r>
              <w:rPr>
                <w:noProof/>
                <w:webHidden/>
              </w:rPr>
              <w:t>12</w:t>
            </w:r>
            <w:r>
              <w:rPr>
                <w:noProof/>
                <w:webHidden/>
              </w:rPr>
              <w:fldChar w:fldCharType="end"/>
            </w:r>
          </w:hyperlink>
        </w:p>
        <w:p w14:paraId="3AEF19C4" w14:textId="587F32E1" w:rsidR="002B0A64" w:rsidRDefault="002B0A64">
          <w:pPr>
            <w:pStyle w:val="TOC1"/>
            <w:tabs>
              <w:tab w:val="right" w:leader="dot" w:pos="9350"/>
            </w:tabs>
            <w:rPr>
              <w:rFonts w:asciiTheme="minorHAnsi" w:eastAsiaTheme="minorEastAsia" w:hAnsiTheme="minorHAnsi"/>
              <w:noProof/>
            </w:rPr>
          </w:pPr>
          <w:hyperlink w:anchor="_Toc224865694" w:history="1">
            <w:r w:rsidRPr="000547B6">
              <w:rPr>
                <w:rStyle w:val="Hyperlink"/>
                <w:noProof/>
              </w:rPr>
              <w:t>References</w:t>
            </w:r>
            <w:r>
              <w:rPr>
                <w:noProof/>
                <w:webHidden/>
              </w:rPr>
              <w:tab/>
            </w:r>
            <w:r>
              <w:rPr>
                <w:noProof/>
                <w:webHidden/>
              </w:rPr>
              <w:fldChar w:fldCharType="begin"/>
            </w:r>
            <w:r>
              <w:rPr>
                <w:noProof/>
                <w:webHidden/>
              </w:rPr>
              <w:instrText xml:space="preserve"> PAGEREF _Toc224865694 \h </w:instrText>
            </w:r>
            <w:r>
              <w:rPr>
                <w:noProof/>
                <w:webHidden/>
              </w:rPr>
            </w:r>
            <w:r>
              <w:rPr>
                <w:noProof/>
                <w:webHidden/>
              </w:rPr>
              <w:fldChar w:fldCharType="separate"/>
            </w:r>
            <w:r>
              <w:rPr>
                <w:noProof/>
                <w:webHidden/>
              </w:rPr>
              <w:t>13</w:t>
            </w:r>
            <w:r>
              <w:rPr>
                <w:noProof/>
                <w:webHidden/>
              </w:rPr>
              <w:fldChar w:fldCharType="end"/>
            </w:r>
          </w:hyperlink>
        </w:p>
        <w:p w14:paraId="01BC3518" w14:textId="19F6A4ED" w:rsidR="002B0A64" w:rsidRDefault="002B0A64">
          <w:pPr>
            <w:pStyle w:val="TOC1"/>
            <w:tabs>
              <w:tab w:val="right" w:leader="dot" w:pos="9350"/>
            </w:tabs>
            <w:rPr>
              <w:rFonts w:asciiTheme="minorHAnsi" w:eastAsiaTheme="minorEastAsia" w:hAnsiTheme="minorHAnsi"/>
              <w:noProof/>
            </w:rPr>
          </w:pPr>
          <w:hyperlink w:anchor="_Toc224865695" w:history="1">
            <w:r w:rsidRPr="000547B6">
              <w:rPr>
                <w:rStyle w:val="Hyperlink"/>
                <w:noProof/>
              </w:rPr>
              <w:t>Appendices</w:t>
            </w:r>
            <w:r>
              <w:rPr>
                <w:noProof/>
                <w:webHidden/>
              </w:rPr>
              <w:tab/>
            </w:r>
            <w:r>
              <w:rPr>
                <w:noProof/>
                <w:webHidden/>
              </w:rPr>
              <w:fldChar w:fldCharType="begin"/>
            </w:r>
            <w:r>
              <w:rPr>
                <w:noProof/>
                <w:webHidden/>
              </w:rPr>
              <w:instrText xml:space="preserve"> PAGEREF _Toc224865695 \h </w:instrText>
            </w:r>
            <w:r>
              <w:rPr>
                <w:noProof/>
                <w:webHidden/>
              </w:rPr>
            </w:r>
            <w:r>
              <w:rPr>
                <w:noProof/>
                <w:webHidden/>
              </w:rPr>
              <w:fldChar w:fldCharType="separate"/>
            </w:r>
            <w:r>
              <w:rPr>
                <w:noProof/>
                <w:webHidden/>
              </w:rPr>
              <w:t>16</w:t>
            </w:r>
            <w:r>
              <w:rPr>
                <w:noProof/>
                <w:webHidden/>
              </w:rPr>
              <w:fldChar w:fldCharType="end"/>
            </w:r>
          </w:hyperlink>
        </w:p>
        <w:p w14:paraId="290BC7FC" w14:textId="2C4D98BC" w:rsidR="001D4008" w:rsidRPr="002B0A64" w:rsidRDefault="001D4008">
          <w:pPr>
            <w:rPr>
              <w:b/>
              <w:bCs/>
              <w:noProof/>
            </w:rPr>
          </w:pPr>
          <w:r>
            <w:rPr>
              <w:b/>
              <w:bCs/>
              <w:noProof/>
            </w:rPr>
            <w:fldChar w:fldCharType="end"/>
          </w:r>
        </w:p>
      </w:sdtContent>
    </w:sdt>
    <w:p w14:paraId="732B711E" w14:textId="4B7A5987" w:rsidR="00740351" w:rsidRDefault="001D4008">
      <w:pPr>
        <w:spacing w:line="278" w:lineRule="auto"/>
        <w:jc w:val="left"/>
        <w:rPr>
          <w:sz w:val="32"/>
          <w:szCs w:val="32"/>
        </w:rPr>
      </w:pPr>
      <w:r>
        <w:rPr>
          <w:sz w:val="32"/>
          <w:szCs w:val="32"/>
        </w:rPr>
        <w:br w:type="page"/>
      </w:r>
    </w:p>
    <w:p w14:paraId="4F8CC8FD" w14:textId="4AAAA505" w:rsidR="002B0A64" w:rsidRPr="002B0A64" w:rsidRDefault="002B0A64" w:rsidP="002B0A64">
      <w:pPr>
        <w:pStyle w:val="Heading1"/>
      </w:pPr>
      <w:bookmarkStart w:id="0" w:name="_Toc224865682"/>
      <w:r w:rsidRPr="002B0A64">
        <w:lastRenderedPageBreak/>
        <w:t>List of Abbreviations</w:t>
      </w:r>
      <w:bookmarkEnd w:id="0"/>
    </w:p>
    <w:p w14:paraId="6707727E" w14:textId="77777777" w:rsidR="002B0A64" w:rsidRDefault="002B0A64" w:rsidP="002B0A64">
      <w:r>
        <w:t>AI – Artificial Intelligence</w:t>
      </w:r>
    </w:p>
    <w:p w14:paraId="23C02AC9" w14:textId="77777777" w:rsidR="002B0A64" w:rsidRDefault="002B0A64" w:rsidP="002B0A64">
      <w:r>
        <w:t>CEO – Chief Executive Officer</w:t>
      </w:r>
    </w:p>
    <w:p w14:paraId="1E3620C9" w14:textId="77777777" w:rsidR="002B0A64" w:rsidRDefault="002B0A64" w:rsidP="002B0A64">
      <w:r>
        <w:t>CFO – Chief Financial Officer</w:t>
      </w:r>
    </w:p>
    <w:p w14:paraId="1D94889A" w14:textId="77777777" w:rsidR="002B0A64" w:rsidRDefault="002B0A64" w:rsidP="002B0A64">
      <w:r>
        <w:t>CIO – Chief Innovation Officer</w:t>
      </w:r>
    </w:p>
    <w:p w14:paraId="66493DA8" w14:textId="77777777" w:rsidR="002B0A64" w:rsidRDefault="002B0A64" w:rsidP="002B0A64">
      <w:r>
        <w:t>CTO – Chief Technology Officer</w:t>
      </w:r>
    </w:p>
    <w:p w14:paraId="22CF3B56" w14:textId="77777777" w:rsidR="002B0A64" w:rsidRDefault="002B0A64" w:rsidP="002B0A64">
      <w:r>
        <w:t>HR – Human Resources</w:t>
      </w:r>
    </w:p>
    <w:p w14:paraId="03241BE7" w14:textId="77777777" w:rsidR="002B0A64" w:rsidRDefault="002B0A64" w:rsidP="002B0A64">
      <w:r>
        <w:t>HRM – Human Resource Management</w:t>
      </w:r>
    </w:p>
    <w:p w14:paraId="1B4F0F3D" w14:textId="77777777" w:rsidR="002B0A64" w:rsidRDefault="002B0A64" w:rsidP="002B0A64">
      <w:r>
        <w:t>HPWS – High-Performance Work Systems</w:t>
      </w:r>
    </w:p>
    <w:p w14:paraId="430851FB" w14:textId="77777777" w:rsidR="002B0A64" w:rsidRDefault="002B0A64" w:rsidP="002B0A64">
      <w:r>
        <w:t>OKRs – Objectives and Key Results</w:t>
      </w:r>
    </w:p>
    <w:p w14:paraId="313DEB38" w14:textId="77777777" w:rsidR="002B0A64" w:rsidRDefault="002B0A64" w:rsidP="002B0A64">
      <w:r>
        <w:t>R&amp;D – Research and Development</w:t>
      </w:r>
    </w:p>
    <w:p w14:paraId="667F9A36" w14:textId="2F757F70" w:rsidR="002B0A64" w:rsidRDefault="002B0A64" w:rsidP="002B0A64">
      <w:r>
        <w:t>SHRM – Strategic Human Resource Management</w:t>
      </w:r>
    </w:p>
    <w:p w14:paraId="71736CEA" w14:textId="77777777" w:rsidR="002B0A64" w:rsidRDefault="002B0A64" w:rsidP="002B0A64"/>
    <w:p w14:paraId="7933E767" w14:textId="77777777" w:rsidR="002B0A64" w:rsidRDefault="002B0A64" w:rsidP="002B0A64"/>
    <w:p w14:paraId="0035E369" w14:textId="77777777" w:rsidR="002B0A64" w:rsidRDefault="002B0A64" w:rsidP="002B0A64"/>
    <w:p w14:paraId="7D26CFF1" w14:textId="77777777" w:rsidR="002B0A64" w:rsidRDefault="002B0A64" w:rsidP="002B0A64"/>
    <w:p w14:paraId="1E84515A" w14:textId="77777777" w:rsidR="002B0A64" w:rsidRDefault="002B0A64" w:rsidP="002B0A64"/>
    <w:p w14:paraId="6E726F9B" w14:textId="77777777" w:rsidR="002B0A64" w:rsidRDefault="002B0A64" w:rsidP="002B0A64"/>
    <w:p w14:paraId="4FDF9A62" w14:textId="77777777" w:rsidR="002B0A64" w:rsidRDefault="002B0A64" w:rsidP="002B0A64"/>
    <w:p w14:paraId="1C17732F" w14:textId="77777777" w:rsidR="002B0A64" w:rsidRPr="002B0A64" w:rsidRDefault="002B0A64" w:rsidP="002B0A64"/>
    <w:p w14:paraId="556B0493" w14:textId="30C73D18" w:rsidR="00740351" w:rsidRDefault="00740351" w:rsidP="00740351">
      <w:pPr>
        <w:pStyle w:val="Heading1"/>
      </w:pPr>
      <w:bookmarkStart w:id="1" w:name="_Toc224865683"/>
      <w:r w:rsidRPr="00740351">
        <w:lastRenderedPageBreak/>
        <w:t>Executive Summary</w:t>
      </w:r>
      <w:bookmarkEnd w:id="1"/>
    </w:p>
    <w:p w14:paraId="2CE5C986" w14:textId="4FFD01B4" w:rsidR="001D4008" w:rsidRDefault="00323F4F" w:rsidP="001D4008">
      <w:r>
        <w:t>Aether</w:t>
      </w:r>
      <w:r w:rsidRPr="00323F4F">
        <w:t xml:space="preserve"> Innovations, a mid-sized technology organization, is experiencing stagnant growth, high employee turnover, and declining customer satisfaction, indicating a misalignment between organisational strategy and human resource practices. This report critically evaluates performance appraisal and job design within technology-driven organizations, highlighting the limitations of traditional annual appraisal systems in supporting continuous development and adaptability. To address these challenges, it proposes an integrated performance management framework incorporating OKRs, continuous feedback, and 360-degree feedback to enhance alignment, accountability, and employee engagement. In addition, the Job Characteristics Model is applied to redesign key leadership roles, strengthening autonomy, skill variety, and task significance to improve intrinsic motivation. Overall, the report concludes that a strategically aligned human capital framework is essential for enhancing engagement, driving innovation, and achieving sustainable organisational performance.</w:t>
      </w:r>
    </w:p>
    <w:p w14:paraId="766C8671" w14:textId="77777777" w:rsidR="00323F4F" w:rsidRDefault="00323F4F" w:rsidP="001D4008"/>
    <w:p w14:paraId="3B40FF1D" w14:textId="77777777" w:rsidR="002B0A64" w:rsidRDefault="002B0A64" w:rsidP="001D4008"/>
    <w:p w14:paraId="3FC9E44A" w14:textId="77777777" w:rsidR="002B0A64" w:rsidRDefault="002B0A64" w:rsidP="001D4008"/>
    <w:p w14:paraId="5F1AB28A" w14:textId="77777777" w:rsidR="002B0A64" w:rsidRDefault="002B0A64" w:rsidP="001D4008"/>
    <w:p w14:paraId="7380E2CD" w14:textId="77777777" w:rsidR="002B0A64" w:rsidRDefault="002B0A64" w:rsidP="001D4008"/>
    <w:p w14:paraId="165F0C5C" w14:textId="77777777" w:rsidR="002B0A64" w:rsidRDefault="002B0A64" w:rsidP="001D4008"/>
    <w:p w14:paraId="1340425C" w14:textId="77777777" w:rsidR="002B0A64" w:rsidRDefault="002B0A64" w:rsidP="001D4008"/>
    <w:p w14:paraId="528258FB" w14:textId="77777777" w:rsidR="002B0A64" w:rsidRDefault="002B0A64" w:rsidP="001D4008"/>
    <w:p w14:paraId="1EFC12A7" w14:textId="77777777" w:rsidR="002B0A64" w:rsidRDefault="002B0A64" w:rsidP="001D4008"/>
    <w:p w14:paraId="17BFDA82" w14:textId="77777777" w:rsidR="002B0A64" w:rsidRDefault="002B0A64" w:rsidP="001D4008"/>
    <w:p w14:paraId="248BDE02" w14:textId="24D0BFAE" w:rsidR="001E6BD0" w:rsidRDefault="001E6BD0" w:rsidP="001E6BD0">
      <w:pPr>
        <w:pStyle w:val="Heading1"/>
      </w:pPr>
      <w:bookmarkStart w:id="2" w:name="_Toc224865684"/>
      <w:r>
        <w:lastRenderedPageBreak/>
        <w:t>Introduction</w:t>
      </w:r>
      <w:bookmarkEnd w:id="2"/>
    </w:p>
    <w:p w14:paraId="448F48CB" w14:textId="3D44F3C2" w:rsidR="00893CA3" w:rsidRPr="00893CA3" w:rsidRDefault="00893CA3" w:rsidP="00893CA3">
      <w:r w:rsidRPr="00893CA3">
        <w:t>In contemporary organisational environments characterized by rapid technological advancement, global competition, and increasing reliance on knowledge-based work, human capital has become a critical source of sustainable competitive advantage. Strategic Human Resource Management (SHRM) emphasizes the alignment of human resource practices with organisational strategy to enhance performance, innovation, and long-term effectiveness (Guest, 1997; Boxall and Purcell, 2016). Similarly, high-performance work systems (HPWS) highlight that integrated and coherent HR practices can significantly improve employee commitment and organisational outcomes (Becker and Huselid, 1998).</w:t>
      </w:r>
    </w:p>
    <w:p w14:paraId="47E872C1" w14:textId="6338A635" w:rsidR="00893CA3" w:rsidRPr="00893CA3" w:rsidRDefault="00893CA3" w:rsidP="00893CA3">
      <w:r w:rsidRPr="00893CA3">
        <w:t>Within technology-driven organizations, where employee expertise, adaptability, and creativity are central to value creation, traditional HR practices are increasingly inadequate. Contemporary research suggests that outdated performance management systems and rigid job structures can undermine engagement, limit innovation, and reduce organisational agility (Armstrong, 2022; Cappelli and Tavis, 2016). It can therefore be argued that organizations must transition towards more dynamic and development-oriented HR approaches.</w:t>
      </w:r>
    </w:p>
    <w:p w14:paraId="3B873C3E" w14:textId="77777777" w:rsidR="00893CA3" w:rsidRPr="00893CA3" w:rsidRDefault="00893CA3" w:rsidP="00893CA3">
      <w:r w:rsidRPr="00893CA3">
        <w:t>Aether Innovations, a fast-growing technology firm employing approximately 300 individuals, is currently experiencing stagnant growth, high employee turnover, and declining customer satisfaction. These challenges indicate a misalignment between organisational strategy and human capital practices, particularly in performance management and job design.</w:t>
      </w:r>
    </w:p>
    <w:p w14:paraId="43D5E447" w14:textId="2AFB370C" w:rsidR="0083686A" w:rsidRPr="001E6BD0" w:rsidRDefault="00893CA3" w:rsidP="001E6BD0">
      <w:r w:rsidRPr="00893CA3">
        <w:t>This report aims to develop an integrated human capital blueprint to address these issues by applying contemporary HRM theories. It focuses on re-engineering performance management and job design to enhance engagement, motivation, and performance. The report is structured into two parts: Part 1 critically evaluates existing practices and proposes a modern system incorporating OKRs, continuous feedback, and enriched job design; Part 2 provides a reflective analysis using Gibbs’ model and examines future professional relevance in the context of artificial intelligence.</w:t>
      </w:r>
    </w:p>
    <w:p w14:paraId="719C246E" w14:textId="77777777" w:rsidR="0083686A" w:rsidRDefault="001E6BD0" w:rsidP="001E6BD0">
      <w:pPr>
        <w:pStyle w:val="Heading1"/>
      </w:pPr>
      <w:bookmarkStart w:id="3" w:name="_Toc224865685"/>
      <w:r>
        <w:lastRenderedPageBreak/>
        <w:t>Part - 1 Re-Engineering Performance and Job Design</w:t>
      </w:r>
      <w:bookmarkEnd w:id="3"/>
    </w:p>
    <w:p w14:paraId="47A31DB9" w14:textId="57B814ED" w:rsidR="00323F4F" w:rsidRPr="0083686A" w:rsidRDefault="00323F4F" w:rsidP="0083686A">
      <w:r w:rsidRPr="00323F4F">
        <w:t>In technology-driven environments, organisational success depends on aligning performance management and job design with strategic objectives. Traditional appraisal and job structures are widely criticized for their rigidity and limited support for innovation, learning, and engagement (Armstrong, 2022; Cappelli and Tavis, 2016). This section critically evaluates these limitations and proposes an integrated performance management framework incorporating OKRs, continuous feedback, and 360-degree feedback, alongside the application of Hackman and Oldham’s Job Characteristics Model to redesign key leadership roles. It demonstrates how integrating these approaches can foster a performance-driven culture that enhances engagement, supports innovation, and improves organisational effectiveness (Boxall and Purcell, 2016).</w:t>
      </w:r>
    </w:p>
    <w:p w14:paraId="7E7219F7" w14:textId="6B472169" w:rsidR="001E6BD0" w:rsidRDefault="001E6BD0" w:rsidP="002B0A64">
      <w:pPr>
        <w:pStyle w:val="Heading2"/>
      </w:pPr>
      <w:bookmarkStart w:id="4" w:name="_Toc224865686"/>
      <w:r>
        <w:t>1.1 Current Practices in Performance Appraisal and Job Design</w:t>
      </w:r>
      <w:bookmarkEnd w:id="4"/>
    </w:p>
    <w:p w14:paraId="023B845E" w14:textId="365FC5C9" w:rsidR="00CE16C1" w:rsidRPr="00CE16C1" w:rsidRDefault="00CE16C1" w:rsidP="00CE16C1">
      <w:r w:rsidRPr="00CE16C1">
        <w:t>In technology-driven organizations, performance management and job design are central to aligning human capital with strategic objectives. However, traditional approaches are increasingly criticized for their inability to support agility, innovation, and continuous development.</w:t>
      </w:r>
    </w:p>
    <w:p w14:paraId="4051B5D5" w14:textId="5E0891E6" w:rsidR="00CE16C1" w:rsidRPr="00CE16C1" w:rsidRDefault="00CE16C1" w:rsidP="00CE16C1">
      <w:r w:rsidRPr="00CE16C1">
        <w:t>Conventional performance appraisal systems typically rely on annual reviews assessing past performance against predefined objectives. While structured, these systems are inherently retrospective and poorly suited to dynamic environments (Armstrong, 2022). Critically, they prioritize evaluation over development, often reinforcing managerial control and limiting employee engagement (DeNisi and Murphy, 2017). Although continuous performance management has emerged as an alternative, its effectiveness depends on organizational culture; without trust and psychological safety, frequent feedback may be perceived as intrusive rather than developmental.</w:t>
      </w:r>
    </w:p>
    <w:p w14:paraId="19B98240" w14:textId="5DF411A3" w:rsidR="00CE16C1" w:rsidRPr="00CE16C1" w:rsidRDefault="00CE16C1" w:rsidP="00CE16C1">
      <w:r w:rsidRPr="00CE16C1">
        <w:t xml:space="preserve">Similarly, traditional job design emphasizes efficiency through task standardization and hierarchical control. While this may enhance operational consistency, it often restricts autonomy and innovation in knowledge-intensive settings (Parker, 2014). In contrast, Hackman and Oldham’s Job Characteristics Model (1980) highlights the importance of </w:t>
      </w:r>
      <w:r w:rsidRPr="00CE16C1">
        <w:lastRenderedPageBreak/>
        <w:t>intrinsic motivation through autonomy, skill variety, and feedback. However, its application is not universally effective, as employee preferences and organizational contexts vary.</w:t>
      </w:r>
    </w:p>
    <w:p w14:paraId="0530377B" w14:textId="36F5035C" w:rsidR="00CE16C1" w:rsidRPr="0083686A" w:rsidRDefault="00CE16C1" w:rsidP="0083686A">
      <w:r>
        <w:t>Collectively</w:t>
      </w:r>
      <w:r w:rsidRPr="00CE16C1">
        <w:t>, despite a shift towards more flexible approaches, organizations continue to face challenges in aligning performance management and job design with strategic objectives. This underscores the need for a more integrated and context-sensitive framework.</w:t>
      </w:r>
    </w:p>
    <w:p w14:paraId="480F14CB" w14:textId="77777777" w:rsidR="001E6BD0" w:rsidRDefault="001E6BD0" w:rsidP="002B0A64">
      <w:pPr>
        <w:pStyle w:val="Heading2"/>
      </w:pPr>
      <w:bookmarkStart w:id="5" w:name="_Toc224865687"/>
      <w:r>
        <w:t xml:space="preserve">1.2 Proposed </w:t>
      </w:r>
      <w:r w:rsidRPr="002B0A64">
        <w:t>Modern</w:t>
      </w:r>
      <w:r>
        <w:t xml:space="preserve"> </w:t>
      </w:r>
      <w:r w:rsidRPr="002B0A64">
        <w:t>Performance</w:t>
      </w:r>
      <w:r>
        <w:t xml:space="preserve"> Appraisal System</w:t>
      </w:r>
      <w:bookmarkEnd w:id="5"/>
    </w:p>
    <w:p w14:paraId="542B716C" w14:textId="5366B8A2" w:rsidR="00CE16C1" w:rsidRPr="00CE16C1" w:rsidRDefault="00CE16C1" w:rsidP="00CE16C1">
      <w:r w:rsidRPr="00CE16C1">
        <w:t>To address the limitations of traditional appraisal systems, Aether Innovations should adopt an integrated performance management approach that prioritizes continuous development, strategic alignment, and employee engagement. Contemporary research emphasizes a shift from retrospective evaluation towards ongoing feedback, coaching, and goal alignment (Armstrong, 2022; Cappelli and Tavis, 2016). In this context, the integration of Objectives and Key Results (OKRs), continuous feedback, and 360-degree feedback provides a multi-dimensional and development-oriented framework.</w:t>
      </w:r>
    </w:p>
    <w:p w14:paraId="21AB28BC" w14:textId="6EF1D30F" w:rsidR="00CE16C1" w:rsidRPr="00CE16C1" w:rsidRDefault="00CE16C1" w:rsidP="00CE16C1">
      <w:r w:rsidRPr="00CE16C1">
        <w:t>OKRs play a central role in aligning individual and organizational objectives through measurable outcomes, enhancing transparency and accountability (Kaplan and Norton, 1996). Their iterative review supports organizational agility; however, their effectiveness depends on clear strategic direction and leadership capability. Without this, OKRs risk becoming performative metrics rather than meaningful drivers of performance.</w:t>
      </w:r>
    </w:p>
    <w:p w14:paraId="3E46685F" w14:textId="77777777" w:rsidR="00CE16C1" w:rsidRPr="00CE16C1" w:rsidRDefault="00CE16C1" w:rsidP="00CE16C1">
      <w:r w:rsidRPr="00CE16C1">
        <w:t>Continuous feedback further strengthens performance management by enabling timely identification of development needs and supporting a coaching-oriented culture (DeNisi and Murphy, 2017). However, its success is contingent upon trust and psychological safety. In their absence, frequent feedback may be perceived as evaluative or intrusive, potentially undermining engagement.</w:t>
      </w:r>
    </w:p>
    <w:p w14:paraId="2E1EE791" w14:textId="77777777" w:rsidR="00CE16C1" w:rsidRPr="00CE16C1" w:rsidRDefault="00CE16C1" w:rsidP="00CE16C1">
      <w:r w:rsidRPr="00CE16C1">
        <w:t>Similarly, 360-degree feedback enhances self-awareness and leadership development by incorporating multiple perspectives (London and Smither, 1995). Yet, it is not without limitations, as issues such as bias, feedback fatigue, and reduced trust may arise if implementation lacks clarity and consistency.</w:t>
      </w:r>
    </w:p>
    <w:p w14:paraId="72A68475" w14:textId="079D3DD4" w:rsidR="00CE16C1" w:rsidRPr="00CE16C1" w:rsidRDefault="00CE16C1" w:rsidP="00CE16C1">
      <w:r w:rsidRPr="00CE16C1">
        <w:lastRenderedPageBreak/>
        <w:t>Critically, while each approach offers distinct advantages, their effectiveness is interdependent and shaped by organizational context. High-performance outcomes are unlikely if these practices are implemented in isolation or without cultural alignment.</w:t>
      </w:r>
    </w:p>
    <w:p w14:paraId="07D560AE" w14:textId="010D3452" w:rsidR="00893CA3" w:rsidRDefault="00CE16C1" w:rsidP="0083686A">
      <w:r w:rsidRPr="00CE16C1">
        <w:t>Overall, this integrated framework represents a shift from control-based appraisal towards a more adaptive and development-oriented system. When effectively implemented, it can enhance engagement, improve performance, and support long-term organizational capability.</w:t>
      </w:r>
    </w:p>
    <w:p w14:paraId="0A1B357E" w14:textId="0B08023C" w:rsidR="001E6BD0" w:rsidRPr="002B0A64" w:rsidRDefault="001E6BD0" w:rsidP="002B0A64">
      <w:pPr>
        <w:pStyle w:val="Heading2"/>
      </w:pPr>
      <w:bookmarkStart w:id="6" w:name="_Toc224865688"/>
      <w:r w:rsidRPr="002B0A64">
        <w:t>1.3 Job Analysis, Job Descriptions and Job Specifications</w:t>
      </w:r>
      <w:bookmarkEnd w:id="6"/>
    </w:p>
    <w:p w14:paraId="58A66C67" w14:textId="5C1A653A" w:rsidR="00CE16C1" w:rsidRPr="00CE16C1" w:rsidRDefault="00CE16C1" w:rsidP="00CE16C1">
      <w:r w:rsidRPr="00CE16C1">
        <w:t>Effective job analysis and design are essential for aligning individual roles with organizational objectives and enhancing motivation and performance. Job analysis identifies the skills, responsibilities, and competencies required for a role, forming the basis for job descriptions and specifications (Armstrong, 2022). In knowledge-intensive organizations such as Aether Innovations, job design must extend beyond task allocation to incorporate autonomy, creativity, and continuous learning.</w:t>
      </w:r>
    </w:p>
    <w:p w14:paraId="039980FD" w14:textId="6454FC04" w:rsidR="00CE16C1" w:rsidRPr="00CE16C1" w:rsidRDefault="00CE16C1" w:rsidP="00CE16C1">
      <w:r w:rsidRPr="00CE16C1">
        <w:t>Hackman and Oldham’s Job Characteristics Model (1980) provide a framework for designing motivating roles through skill variety, task identity, task significance, autonomy, and feedback. Empirical evidence suggests that enriched roles can enhance engagement and innovation (Parker, 2014). However, its effectiveness is context-dependent, requiring alignment with organizational strategy and leadership capability.</w:t>
      </w:r>
    </w:p>
    <w:p w14:paraId="32F62E05" w14:textId="65B13E3E" w:rsidR="00CE16C1" w:rsidRPr="00CE16C1" w:rsidRDefault="00CE16C1" w:rsidP="00CE16C1">
      <w:r w:rsidRPr="00CE16C1">
        <w:t>Applying this model to key leadership roles enables a more strategic and integrated structure. Senior roles such as CEO and CIO require high autonomy and task significance to drive strategic direction and innovation, supported by feedback from organizational and market performance. Roles such as CFO and CTO benefit from increased skill variety and task identity, integrating operational expertise with strategic decision-making and innovation processes. Similarly, the HR Director and Head of R&amp;D should emphasize autonomy, collaboration, and continuous feedback to support talent development and innovation outcomes.</w:t>
      </w:r>
    </w:p>
    <w:p w14:paraId="295053EE" w14:textId="6490711A" w:rsidR="00CE16C1" w:rsidRPr="00CE16C1" w:rsidRDefault="00CE16C1" w:rsidP="00CE16C1">
      <w:r w:rsidRPr="00CE16C1">
        <w:lastRenderedPageBreak/>
        <w:t>Critically, while job enrichment can enhance intrinsic motivation, it may also introduce role ambiguity and increased workload if not supported by clear structures and resources. Furthermore, the effectiveness of redesigned roles depends on their integration with performance management systems; without this alignment, the intended benefits may not be realized.</w:t>
      </w:r>
    </w:p>
    <w:p w14:paraId="0670F1D5" w14:textId="22883DAA" w:rsidR="0083686A" w:rsidRDefault="0089015E" w:rsidP="0083686A">
      <w:r>
        <w:t>Ultimately</w:t>
      </w:r>
      <w:r w:rsidR="00CE16C1" w:rsidRPr="00CE16C1">
        <w:t>, the application of the Job Characteristics Model enables the design of strategically aligned and meaningful roles. However, its success depends on a balanced and context-sensitive implementation that aligns job design with broader organizational systems and objectives.</w:t>
      </w:r>
    </w:p>
    <w:p w14:paraId="1FBA4537" w14:textId="1EEC26AD" w:rsidR="009F13F7" w:rsidRPr="006316E9" w:rsidRDefault="001E6BD0" w:rsidP="002B0A64">
      <w:pPr>
        <w:pStyle w:val="Heading2"/>
      </w:pPr>
      <w:bookmarkStart w:id="7" w:name="_Toc224865689"/>
      <w:r w:rsidRPr="006316E9">
        <w:t>1.4 Creating a Performance-Driven Culture</w:t>
      </w:r>
      <w:bookmarkEnd w:id="7"/>
    </w:p>
    <w:p w14:paraId="7B91832D" w14:textId="2582F437" w:rsidR="0089015E" w:rsidRPr="0089015E" w:rsidRDefault="0089015E" w:rsidP="0089015E">
      <w:r w:rsidRPr="0089015E">
        <w:t>Developing a performance-driven organizational culture requires the integration of performance management systems and job design in alignment with strategic objectives. Organizational culture emerges from the interaction of systems that shape employee behavior, motivation, and performance, rather than from isolated HR practices (Schein, 2010). Therefore, addressing the challenges at Aether Innovations necessitates a coherent and integrated human capital framework that supports continuous improvement and innovation.</w:t>
      </w:r>
    </w:p>
    <w:p w14:paraId="18625388" w14:textId="19B4DF86" w:rsidR="0089015E" w:rsidRPr="0089015E" w:rsidRDefault="0089015E" w:rsidP="0089015E">
      <w:r w:rsidRPr="0089015E">
        <w:t>Modern performance management approaches, including Objectives and Key Results (OKRs), continuous feedback, and 360-degree feedback, provide mechanisms for aligning individual contributions with organizational goals. These practices enhance transparency, accountability, and ongoing development (Kaplan and Norton, 1996; Armstrong, 2022). However, their effectiveness is contingent upon organizational context; without trust and psychological safety, such systems may be perceived as evaluative rather than developmental.</w:t>
      </w:r>
    </w:p>
    <w:p w14:paraId="0F2B3764" w14:textId="64C10532" w:rsidR="0089015E" w:rsidRPr="0089015E" w:rsidRDefault="0089015E" w:rsidP="0089015E">
      <w:r w:rsidRPr="0089015E">
        <w:t xml:space="preserve">Equally, job design plays a critical role in sustaining a high-performance culture. The application of Hackman and Oldham’s Job Characteristics Model (1980) supports intrinsic motivation through autonomy, skill variety, and meaningful feedback (Parker, 2014). Yet, </w:t>
      </w:r>
      <w:r w:rsidRPr="0089015E">
        <w:lastRenderedPageBreak/>
        <w:t>job enrichment alone is insufficient if not aligned with broader organizational systems and performance frameworks.</w:t>
      </w:r>
    </w:p>
    <w:p w14:paraId="07F8A689" w14:textId="77777777" w:rsidR="0089015E" w:rsidRPr="0089015E" w:rsidRDefault="0089015E" w:rsidP="0089015E">
      <w:r w:rsidRPr="0089015E">
        <w:t>Critically, the effectiveness of these practices depends on their integration and internal consistency. High-performance work systems require alignment between structure, culture, and leadership to deliver sustained outcomes (Boxall and Purcell, 2016). Leadership is particularly significant, as managers must foster a coaching-oriented environment and enable psychological safety to support learning and innovation.</w:t>
      </w:r>
    </w:p>
    <w:p w14:paraId="37602487" w14:textId="380EC474" w:rsidR="006316E9" w:rsidRDefault="0089015E" w:rsidP="006316E9">
      <w:r w:rsidRPr="0089015E">
        <w:t>This demonstrates that a performance-driven culture is not achieved through individual practices but through their strategic integration. By aligning performance management, job design, and leadership, Aether Innovations can enhance engagement, drive innovation, and support long-term organizational performance.</w:t>
      </w:r>
    </w:p>
    <w:p w14:paraId="40AE1F0A" w14:textId="77777777" w:rsidR="0089015E" w:rsidRPr="006316E9" w:rsidRDefault="0089015E" w:rsidP="006316E9"/>
    <w:p w14:paraId="4C027230" w14:textId="20063132" w:rsidR="001E6BD0" w:rsidRDefault="001E6BD0" w:rsidP="009F13F7">
      <w:pPr>
        <w:pStyle w:val="Heading1"/>
      </w:pPr>
      <w:bookmarkStart w:id="8" w:name="_Toc224865690"/>
      <w:r>
        <w:t>Part - 2 Reflection</w:t>
      </w:r>
      <w:bookmarkEnd w:id="8"/>
    </w:p>
    <w:p w14:paraId="4BA8E656" w14:textId="1A2AEE40" w:rsidR="009F13F7" w:rsidRDefault="00323F4F" w:rsidP="009F13F7">
      <w:r>
        <w:t>S</w:t>
      </w:r>
      <w:r w:rsidRPr="00323F4F">
        <w:t>tudy requires critical self-reflection to support continuous personal and professional development. Reflective practice enables the evaluation of experiences, challenges assumptions, and develops deeper insights into skills and future progression (Schön, 1983). This section applies Gibbs’ Reflective Cycle (1988) to critically evaluate learning related to strategic HRM, performance management, and job design, while identifying areas for further development. It also considers the implications of artificial intelligence for future careers, emphasizing the need for adaptive skills and a growth-oriented mindset in evolving organisational environments (Brynjolfsson and McAfee, 2017). Overall, it demonstrates how theoretical knowledge can be translated into continuous professional development.</w:t>
      </w:r>
    </w:p>
    <w:p w14:paraId="6453B601" w14:textId="0FC76D2D" w:rsidR="009F13F7" w:rsidRDefault="001E6BD0" w:rsidP="009F13F7">
      <w:pPr>
        <w:pStyle w:val="Heading2"/>
      </w:pPr>
      <w:bookmarkStart w:id="9" w:name="_Toc224865691"/>
      <w:r>
        <w:t>2.1 Learning Journey Using Gibbs’ Reflective Cycle</w:t>
      </w:r>
      <w:bookmarkEnd w:id="9"/>
    </w:p>
    <w:p w14:paraId="0149A50E" w14:textId="77777777" w:rsidR="0089015E" w:rsidRPr="0089015E" w:rsidRDefault="0089015E" w:rsidP="0089015E">
      <w:r w:rsidRPr="0089015E">
        <w:t xml:space="preserve">Reflective practice is a critical component of professional development, enabling individuals to evaluate experiences and enhance future performance (Schön, 1983). Gibbs’ Reflective Cycle (1988) provides a structured framework for this process. This </w:t>
      </w:r>
      <w:r w:rsidRPr="0089015E">
        <w:lastRenderedPageBreak/>
        <w:t>section applies the model to critically reflect on learning developed throughout the Human Capital Management module.</w:t>
      </w:r>
    </w:p>
    <w:p w14:paraId="014DCBA7" w14:textId="2ECFE841" w:rsidR="0089015E" w:rsidRPr="0089015E" w:rsidRDefault="0089015E" w:rsidP="0089015E">
      <w:r w:rsidRPr="0089015E">
        <w:t>Initially, there was a lack of confidence in applying theoretical HRM models to practical organizational contexts. While foundational knowledge of HR practices was present, there was a tendency to approach concepts descriptively rather than analytically. This created a gap between theoretical understanding and practical application, limiting the ability to critically evaluate HR strategies.</w:t>
      </w:r>
    </w:p>
    <w:p w14:paraId="208A76AD" w14:textId="1F8AED22" w:rsidR="0089015E" w:rsidRPr="0089015E" w:rsidRDefault="0089015E" w:rsidP="0089015E">
      <w:r w:rsidRPr="0089015E">
        <w:t>As the module progressed, engagement with academic literature and case-based discussions enhanced understanding of HRM as a strategic function. The integration of frameworks such as SHRM, performance management systems, and the Job Characteristics Model enabled a more applied and analytical perspective. This shift highlighted that effective HR practices are not isolated interventions but part of an integrated system influencing organizational performance.</w:t>
      </w:r>
    </w:p>
    <w:p w14:paraId="7AF781E0" w14:textId="491D2008" w:rsidR="0089015E" w:rsidRPr="0089015E" w:rsidRDefault="0089015E" w:rsidP="0089015E">
      <w:r w:rsidRPr="0089015E">
        <w:t>A key realization was the limitation of my initial approach, which prioritized explanation over critical evaluation. Developing the ability to question assumptions, compare theories, and assess contextual limitations became essential in meeting postgraduate expectations. For example, while models such as OKRs and job enrichment offer clear benefits, their effectiveness depends on organizational culture and leadership, reinforcing the importance of contextual analysis.</w:t>
      </w:r>
    </w:p>
    <w:p w14:paraId="043E7AAF" w14:textId="4D11327D" w:rsidR="0089015E" w:rsidRPr="0089015E" w:rsidRDefault="0089015E" w:rsidP="0089015E">
      <w:r w:rsidRPr="0089015E">
        <w:t>Furthermore, the module emphasized that HRM extends beyond administrative functions and plays a central role in driving performance, engagement, and innovation (Guest, 1997). This understanding reshaped my perspective, highlighting the importance of aligning performance management and job design as part of a broader strategic framework.</w:t>
      </w:r>
    </w:p>
    <w:p w14:paraId="6BF530A9" w14:textId="77777777" w:rsidR="0089015E" w:rsidRPr="0089015E" w:rsidRDefault="0089015E" w:rsidP="0089015E">
      <w:r w:rsidRPr="0089015E">
        <w:t>The concept of a growth mindset (Dweck, 2016) also influenced this learning journey, encouraging a more proactive response to challenges and a willingness to engage with complex material. This supported a transition from passive learning to a more reflective and critical approach.</w:t>
      </w:r>
    </w:p>
    <w:p w14:paraId="3858C03A" w14:textId="77777777" w:rsidR="0089015E" w:rsidRPr="0089015E" w:rsidRDefault="0089015E" w:rsidP="0089015E">
      <w:r w:rsidRPr="0089015E">
        <w:lastRenderedPageBreak/>
        <w:t>In conclusion, the module facilitated a shift from descriptive understanding to more critical and applied thinking. However, further development is required to strengthen analytical depth and practical application.</w:t>
      </w:r>
    </w:p>
    <w:p w14:paraId="5B6A344B" w14:textId="7A60DA21" w:rsidR="009F13F7" w:rsidRPr="009F13F7" w:rsidRDefault="0089015E" w:rsidP="009F13F7">
      <w:r w:rsidRPr="0089015E">
        <w:t>To support this, short-term development will focus on improving critical evaluation through deeper engagement with academic literature. In the medium term, developing knowledge of HR analytics and digital HR tools will enhance practical capability. In the long term, gaining practical experience will support the effective application of theoretical knowledge in organizational contexts. Continuous reflection and feedback will remain central to this ongoing development.</w:t>
      </w:r>
    </w:p>
    <w:p w14:paraId="33C5226E" w14:textId="7C0683FF" w:rsidR="001E6BD0" w:rsidRDefault="001E6BD0" w:rsidP="009F13F7">
      <w:pPr>
        <w:pStyle w:val="Heading2"/>
      </w:pPr>
      <w:bookmarkStart w:id="10" w:name="_Toc224865692"/>
      <w:r>
        <w:t>2.2 Staying Relevant in the Age of AI</w:t>
      </w:r>
      <w:bookmarkEnd w:id="10"/>
    </w:p>
    <w:p w14:paraId="75320C5C" w14:textId="13D9D259" w:rsidR="0089015E" w:rsidRPr="0089015E" w:rsidRDefault="0089015E" w:rsidP="0089015E">
      <w:r w:rsidRPr="0089015E">
        <w:t>The rapid advancement of artificial intelligence (AI) is transforming the nature of work, reshaping organizational processes and employee roles. AI technologies increasingly automate routine and data-driven tasks, enhancing efficiency and decision-making (Brynjolfsson and McAfee, 2017). However, these developments also raise concerns regarding job displacement and evolving skill requirements.</w:t>
      </w:r>
    </w:p>
    <w:p w14:paraId="1C111930" w14:textId="77777777" w:rsidR="0089015E" w:rsidRPr="0089015E" w:rsidRDefault="0089015E" w:rsidP="0089015E">
      <w:r w:rsidRPr="0089015E">
        <w:t>Critically, AI is not simply replacing jobs but redefining them. As routine tasks become automated, greater emphasis is placed on human capabilities such as critical thinking, creativity, emotional intelligence, and complex problem-solving (Autor, 2015). This shift suggests that long-term employability depends on the ability to integrate technological and human skills rather than viewing them as substitutes.</w:t>
      </w:r>
    </w:p>
    <w:p w14:paraId="57001257" w14:textId="77777777" w:rsidR="0089015E" w:rsidRPr="0089015E" w:rsidRDefault="0089015E" w:rsidP="0089015E">
      <w:r w:rsidRPr="0089015E">
        <w:t>Within Human Resource Management, AI is transforming key practices, including recruitment, performance management, and employee engagement. While AI-driven tools improve efficiency and data-driven decision-making, over-reliance may introduce risks such as algorithmic bias, ethical concerns, and reduced human interaction. This highlights the need for a balanced approach that combines technological capability with human judgement.</w:t>
      </w:r>
    </w:p>
    <w:p w14:paraId="38CC6D85" w14:textId="0A4622B4" w:rsidR="0089015E" w:rsidRPr="0089015E" w:rsidRDefault="0089015E" w:rsidP="0089015E">
      <w:r w:rsidRPr="0089015E">
        <w:t xml:space="preserve">From a personal perspective, this evolving landscape emphasizes the importance of continuous learning and adaptability. Developing digital literacy will enable effective use </w:t>
      </w:r>
      <w:r w:rsidRPr="0089015E">
        <w:lastRenderedPageBreak/>
        <w:t>of AI tools, while strengthening human-centric skills such as leadership, communication, and ethical decision-making will ensure sustained relevance.</w:t>
      </w:r>
    </w:p>
    <w:p w14:paraId="24953589" w14:textId="5B8C034B" w:rsidR="009F13F7" w:rsidRDefault="0089015E" w:rsidP="009F13F7">
      <w:r w:rsidRPr="0089015E">
        <w:t>This indicates that the future of work requires a hybrid approach in which human and technological capabilities complement one another. By adopting a continuous learning mindset and balancing technical and interpersonal skills, individuals can enhance employability and remain competitive in an AI-driven environment.</w:t>
      </w:r>
    </w:p>
    <w:p w14:paraId="06E63F8D" w14:textId="77777777" w:rsidR="0089015E" w:rsidRDefault="0089015E" w:rsidP="009F13F7"/>
    <w:p w14:paraId="76E4BB01" w14:textId="4C86280C" w:rsidR="006316E9" w:rsidRPr="006316E9" w:rsidRDefault="009F13F7" w:rsidP="00B80ADF">
      <w:bookmarkStart w:id="11" w:name="_Toc224865693"/>
      <w:r w:rsidRPr="009F13F7">
        <w:rPr>
          <w:rStyle w:val="Heading1Char"/>
        </w:rPr>
        <w:t>Conclusion</w:t>
      </w:r>
      <w:bookmarkEnd w:id="11"/>
      <w:r>
        <w:br/>
      </w:r>
      <w:r w:rsidR="00B80ADF" w:rsidRPr="00B80ADF">
        <w:t>This report critically examined the challenges faced by Aether Innovations, identifying that stagnant growth, high employee turnover, and declining customer satisfaction reflect a misalignment between human capital practices and organisational strategy. Drawing on Strategic Human Resource Management (SHRM), it demonstrated that integrating performance management systems with effective job design is essential for enhancing performance and achieving sustainable competitive advantage. The limitations of traditional appraisal systems, particularly their retrospective nature, were highlighted, leading to the proposal of a modern framework incorporating OKRs, continuous feedback, and 360-degree feedback to improve alignment, engagement, and transparency, while recognizing the importance of leadership and organisational culture. The application of the Job Characteristics Model further emphasized the role of autonomy, skill variety, and task significance in motivation. Overall, a holistic and strategically aligned human capital framework is required to enhance engagement, foster innovation, and support long-term organisational success.</w:t>
      </w:r>
    </w:p>
    <w:p w14:paraId="2FE8CCA9" w14:textId="77777777" w:rsidR="00323F4F" w:rsidRDefault="00323F4F" w:rsidP="006316E9"/>
    <w:p w14:paraId="3AF3FA11" w14:textId="77777777" w:rsidR="00323F4F" w:rsidRDefault="00323F4F" w:rsidP="006316E9"/>
    <w:p w14:paraId="6363DC7A" w14:textId="77777777" w:rsidR="009F13F7" w:rsidRPr="009F13F7" w:rsidRDefault="009F13F7" w:rsidP="009F13F7"/>
    <w:p w14:paraId="06910BAB" w14:textId="20AA5852" w:rsidR="001E6BD0" w:rsidRDefault="001E6BD0" w:rsidP="001E6BD0">
      <w:pPr>
        <w:pStyle w:val="Heading1"/>
      </w:pPr>
      <w:bookmarkStart w:id="12" w:name="_Toc224865694"/>
      <w:r>
        <w:lastRenderedPageBreak/>
        <w:t>References</w:t>
      </w:r>
      <w:bookmarkEnd w:id="12"/>
    </w:p>
    <w:p w14:paraId="58A7C879" w14:textId="77777777" w:rsidR="00826CD0" w:rsidRPr="00826CD0" w:rsidRDefault="00826CD0" w:rsidP="00826CD0">
      <w:r w:rsidRPr="00826CD0">
        <w:t xml:space="preserve">Aguinis, H. (2019) </w:t>
      </w:r>
      <w:r w:rsidRPr="00826CD0">
        <w:rPr>
          <w:i/>
          <w:iCs/>
        </w:rPr>
        <w:t>Performance Management</w:t>
      </w:r>
      <w:r w:rsidRPr="00826CD0">
        <w:t xml:space="preserve">. 4th </w:t>
      </w:r>
      <w:proofErr w:type="spellStart"/>
      <w:r w:rsidRPr="00826CD0">
        <w:t>edn</w:t>
      </w:r>
      <w:proofErr w:type="spellEnd"/>
      <w:r w:rsidRPr="00826CD0">
        <w:t>. Chicago: Chicago Business Press.</w:t>
      </w:r>
    </w:p>
    <w:p w14:paraId="37C2AF09" w14:textId="77777777" w:rsidR="00826CD0" w:rsidRPr="00826CD0" w:rsidRDefault="00826CD0" w:rsidP="00826CD0">
      <w:r w:rsidRPr="00826CD0">
        <w:t xml:space="preserve">Armstrong, M. (2022) </w:t>
      </w:r>
      <w:r w:rsidRPr="00826CD0">
        <w:rPr>
          <w:i/>
          <w:iCs/>
        </w:rPr>
        <w:t>Armstrong’s Handbook of Human Resource Management Practice</w:t>
      </w:r>
      <w:r w:rsidRPr="00826CD0">
        <w:t xml:space="preserve">. 15th </w:t>
      </w:r>
      <w:proofErr w:type="spellStart"/>
      <w:r w:rsidRPr="00826CD0">
        <w:t>edn</w:t>
      </w:r>
      <w:proofErr w:type="spellEnd"/>
      <w:r w:rsidRPr="00826CD0">
        <w:t>. London: Kogan Page.</w:t>
      </w:r>
    </w:p>
    <w:p w14:paraId="42C1C762" w14:textId="77777777" w:rsidR="00826CD0" w:rsidRPr="00826CD0" w:rsidRDefault="00826CD0" w:rsidP="00826CD0">
      <w:r w:rsidRPr="00826CD0">
        <w:t xml:space="preserve">Autor, D.H. (2015) ‘Why are there still so many jobs? The history and future of workplace automation’, </w:t>
      </w:r>
      <w:r w:rsidRPr="00826CD0">
        <w:rPr>
          <w:i/>
          <w:iCs/>
        </w:rPr>
        <w:t>Journal of Economic Perspectives</w:t>
      </w:r>
      <w:r w:rsidRPr="00826CD0">
        <w:t>, 29(3), pp. 3–30.</w:t>
      </w:r>
    </w:p>
    <w:p w14:paraId="1F0ACFA6" w14:textId="77777777" w:rsidR="00826CD0" w:rsidRPr="00826CD0" w:rsidRDefault="00826CD0" w:rsidP="00826CD0">
      <w:r w:rsidRPr="00826CD0">
        <w:t xml:space="preserve">Bakker, A.B. and Demerouti, E. (2017) ‘Job demands–resources theory: Taking stock and looking forward’, </w:t>
      </w:r>
      <w:r w:rsidRPr="00826CD0">
        <w:rPr>
          <w:i/>
          <w:iCs/>
        </w:rPr>
        <w:t>Journal of Occupational Health Psychology</w:t>
      </w:r>
      <w:r w:rsidRPr="00826CD0">
        <w:t>, 22(3), pp. 273–285.</w:t>
      </w:r>
    </w:p>
    <w:p w14:paraId="7CCCCCFF" w14:textId="77777777" w:rsidR="00826CD0" w:rsidRPr="00826CD0" w:rsidRDefault="00826CD0" w:rsidP="00826CD0">
      <w:r w:rsidRPr="00826CD0">
        <w:t xml:space="preserve">Becker, B.E. and Huselid, M.A. (1998) ‘High performance work systems and firm performance’, </w:t>
      </w:r>
      <w:r w:rsidRPr="00826CD0">
        <w:rPr>
          <w:i/>
          <w:iCs/>
        </w:rPr>
        <w:t>Academy of Management Journal</w:t>
      </w:r>
      <w:r w:rsidRPr="00826CD0">
        <w:t>, 41(1), pp. 8–29.</w:t>
      </w:r>
    </w:p>
    <w:p w14:paraId="57E14D98" w14:textId="77777777" w:rsidR="00826CD0" w:rsidRPr="00826CD0" w:rsidRDefault="00826CD0" w:rsidP="00826CD0">
      <w:r w:rsidRPr="00826CD0">
        <w:t xml:space="preserve">Boxall, P. and Purcell, J. (2016) </w:t>
      </w:r>
      <w:r w:rsidRPr="00826CD0">
        <w:rPr>
          <w:i/>
          <w:iCs/>
        </w:rPr>
        <w:t>Strategy and Human Resource Management</w:t>
      </w:r>
      <w:r w:rsidRPr="00826CD0">
        <w:t xml:space="preserve">. 4th </w:t>
      </w:r>
      <w:proofErr w:type="spellStart"/>
      <w:r w:rsidRPr="00826CD0">
        <w:t>edn</w:t>
      </w:r>
      <w:proofErr w:type="spellEnd"/>
      <w:r w:rsidRPr="00826CD0">
        <w:t>. London: Palgrave Macmillan.</w:t>
      </w:r>
    </w:p>
    <w:p w14:paraId="796A9CE7" w14:textId="77777777" w:rsidR="00826CD0" w:rsidRPr="00826CD0" w:rsidRDefault="00826CD0" w:rsidP="00826CD0">
      <w:r w:rsidRPr="00826CD0">
        <w:t xml:space="preserve">Brynjolfsson, E. and McAfee, A. (2017) </w:t>
      </w:r>
      <w:r w:rsidRPr="00826CD0">
        <w:rPr>
          <w:i/>
          <w:iCs/>
        </w:rPr>
        <w:t>Machine, Platform, Crowd: Harnessing Our Digital Future</w:t>
      </w:r>
      <w:r w:rsidRPr="00826CD0">
        <w:t>. New York: W.W. Norton.</w:t>
      </w:r>
    </w:p>
    <w:p w14:paraId="0A123E36" w14:textId="77777777" w:rsidR="00826CD0" w:rsidRPr="00826CD0" w:rsidRDefault="00826CD0" w:rsidP="00826CD0">
      <w:r w:rsidRPr="00826CD0">
        <w:t xml:space="preserve">Cappelli, P. and Tavis, A. (2016) ‘The performance management revolution’, </w:t>
      </w:r>
      <w:r w:rsidRPr="00826CD0">
        <w:rPr>
          <w:i/>
          <w:iCs/>
        </w:rPr>
        <w:t>Harvard Business Review</w:t>
      </w:r>
      <w:r w:rsidRPr="00826CD0">
        <w:t>, 94(10), pp. 58–67.</w:t>
      </w:r>
    </w:p>
    <w:p w14:paraId="78E94D7E" w14:textId="45A6860D" w:rsidR="00826CD0" w:rsidRPr="00826CD0" w:rsidRDefault="00826CD0" w:rsidP="00826CD0">
      <w:r w:rsidRPr="00826CD0">
        <w:t xml:space="preserve">CIPD (2023) </w:t>
      </w:r>
      <w:r w:rsidRPr="00826CD0">
        <w:rPr>
          <w:i/>
          <w:iCs/>
        </w:rPr>
        <w:t>Performance management: An introduction</w:t>
      </w:r>
      <w:r w:rsidRPr="00826CD0">
        <w:t xml:space="preserve">. Available at: </w:t>
      </w:r>
      <w:hyperlink r:id="rId9" w:history="1">
        <w:r w:rsidRPr="00826CD0">
          <w:rPr>
            <w:rStyle w:val="Hyperlink"/>
          </w:rPr>
          <w:t>https://www.cipd.co.uk</w:t>
        </w:r>
      </w:hyperlink>
      <w:r w:rsidRPr="00826CD0">
        <w:t xml:space="preserve"> </w:t>
      </w:r>
      <w:r>
        <w:t>[</w:t>
      </w:r>
      <w:r w:rsidRPr="00826CD0">
        <w:t>Accessed: 19 March 2026</w:t>
      </w:r>
      <w:r>
        <w:t>]</w:t>
      </w:r>
      <w:r w:rsidRPr="00826CD0">
        <w:t>.</w:t>
      </w:r>
    </w:p>
    <w:p w14:paraId="294EDD9A" w14:textId="77777777" w:rsidR="00826CD0" w:rsidRPr="00826CD0" w:rsidRDefault="00826CD0" w:rsidP="00826CD0">
      <w:r w:rsidRPr="00826CD0">
        <w:t xml:space="preserve">DeNisi, A. and Murphy, K. (2017) ‘Performance appraisal and performance management: 100 years of progress?’, </w:t>
      </w:r>
      <w:r w:rsidRPr="00826CD0">
        <w:rPr>
          <w:i/>
          <w:iCs/>
        </w:rPr>
        <w:t>Journal of Applied Psychology</w:t>
      </w:r>
      <w:r w:rsidRPr="00826CD0">
        <w:t>, 102(3), pp. 421–433.</w:t>
      </w:r>
    </w:p>
    <w:p w14:paraId="5198161D" w14:textId="55F81BE3" w:rsidR="00826CD0" w:rsidRPr="00826CD0" w:rsidRDefault="00826CD0" w:rsidP="00826CD0">
      <w:r w:rsidRPr="00826CD0">
        <w:t xml:space="preserve">Deloitte (2020) </w:t>
      </w:r>
      <w:r w:rsidRPr="00826CD0">
        <w:rPr>
          <w:i/>
          <w:iCs/>
        </w:rPr>
        <w:t>Global Human Capital Trends</w:t>
      </w:r>
      <w:r w:rsidRPr="00826CD0">
        <w:t xml:space="preserve">. Available at: </w:t>
      </w:r>
      <w:hyperlink r:id="rId10" w:history="1">
        <w:r w:rsidRPr="00826CD0">
          <w:rPr>
            <w:rStyle w:val="Hyperlink"/>
          </w:rPr>
          <w:t>https://www2.deloitte.com</w:t>
        </w:r>
      </w:hyperlink>
      <w:r w:rsidRPr="00826CD0">
        <w:t xml:space="preserve"> </w:t>
      </w:r>
      <w:r>
        <w:t>[</w:t>
      </w:r>
      <w:r w:rsidRPr="00826CD0">
        <w:t xml:space="preserve">Accessed: </w:t>
      </w:r>
      <w:r>
        <w:t>16</w:t>
      </w:r>
      <w:r w:rsidRPr="00826CD0">
        <w:t xml:space="preserve"> March 2026</w:t>
      </w:r>
      <w:r>
        <w:t>]</w:t>
      </w:r>
      <w:r w:rsidRPr="00826CD0">
        <w:t>.</w:t>
      </w:r>
    </w:p>
    <w:p w14:paraId="52954714" w14:textId="77777777" w:rsidR="00826CD0" w:rsidRPr="00826CD0" w:rsidRDefault="00826CD0" w:rsidP="00826CD0">
      <w:r w:rsidRPr="00826CD0">
        <w:t xml:space="preserve">Dweck, C.S. (2016) </w:t>
      </w:r>
      <w:r w:rsidRPr="00826CD0">
        <w:rPr>
          <w:i/>
          <w:iCs/>
        </w:rPr>
        <w:t>Mindset: The New Psychology of Success</w:t>
      </w:r>
      <w:r w:rsidRPr="00826CD0">
        <w:t>. New York: Random House.</w:t>
      </w:r>
    </w:p>
    <w:p w14:paraId="43D49D5C" w14:textId="77777777" w:rsidR="00826CD0" w:rsidRPr="00826CD0" w:rsidRDefault="00826CD0" w:rsidP="00826CD0">
      <w:r w:rsidRPr="00826CD0">
        <w:lastRenderedPageBreak/>
        <w:t xml:space="preserve">Edmondson, A.C. (2019) </w:t>
      </w:r>
      <w:r w:rsidRPr="00826CD0">
        <w:rPr>
          <w:i/>
          <w:iCs/>
        </w:rPr>
        <w:t>The Fearless Organization: Creating Psychological Safety in the Workplace for Learning, Innovation, and Growth</w:t>
      </w:r>
      <w:r w:rsidRPr="00826CD0">
        <w:t>. Hoboken: Wiley.</w:t>
      </w:r>
    </w:p>
    <w:p w14:paraId="4EA5BD1F" w14:textId="77777777" w:rsidR="00826CD0" w:rsidRPr="00826CD0" w:rsidRDefault="00826CD0" w:rsidP="00826CD0">
      <w:r w:rsidRPr="00826CD0">
        <w:t xml:space="preserve">Gibbs, G. (1988) </w:t>
      </w:r>
      <w:r w:rsidRPr="00826CD0">
        <w:rPr>
          <w:i/>
          <w:iCs/>
        </w:rPr>
        <w:t>Learning by Doing: A Guide to Teaching and Learning Methods</w:t>
      </w:r>
      <w:r w:rsidRPr="00826CD0">
        <w:t>. Oxford: Oxford Polytechnic.</w:t>
      </w:r>
    </w:p>
    <w:p w14:paraId="47551AEA" w14:textId="77777777" w:rsidR="00826CD0" w:rsidRPr="00826CD0" w:rsidRDefault="00826CD0" w:rsidP="00826CD0">
      <w:r w:rsidRPr="00826CD0">
        <w:t xml:space="preserve">Guest, D. (1997) ‘Human resource management and performance: A review and research agenda’, </w:t>
      </w:r>
      <w:r w:rsidRPr="00826CD0">
        <w:rPr>
          <w:i/>
          <w:iCs/>
        </w:rPr>
        <w:t>International Journal of Human Resource Management</w:t>
      </w:r>
      <w:r w:rsidRPr="00826CD0">
        <w:t>, 8(3), pp. 263–276.</w:t>
      </w:r>
    </w:p>
    <w:p w14:paraId="26F655E1" w14:textId="77777777" w:rsidR="00826CD0" w:rsidRPr="00826CD0" w:rsidRDefault="00826CD0" w:rsidP="00826CD0">
      <w:r w:rsidRPr="00826CD0">
        <w:t xml:space="preserve">Hackman, J.R. and Oldham, G.R. (1980) </w:t>
      </w:r>
      <w:r w:rsidRPr="00826CD0">
        <w:rPr>
          <w:i/>
          <w:iCs/>
        </w:rPr>
        <w:t>Work Redesign</w:t>
      </w:r>
      <w:r w:rsidRPr="00826CD0">
        <w:t>. Reading, MA: Addison-Wesley.</w:t>
      </w:r>
    </w:p>
    <w:p w14:paraId="53496E88" w14:textId="77777777" w:rsidR="00826CD0" w:rsidRPr="00826CD0" w:rsidRDefault="00826CD0" w:rsidP="00826CD0">
      <w:r w:rsidRPr="00826CD0">
        <w:t xml:space="preserve">Kaplan, R.S. and Norton, D.P. (1996) </w:t>
      </w:r>
      <w:r w:rsidRPr="00826CD0">
        <w:rPr>
          <w:i/>
          <w:iCs/>
        </w:rPr>
        <w:t>The Balanced Scorecard: Translating Strategy into Action</w:t>
      </w:r>
      <w:r w:rsidRPr="00826CD0">
        <w:t>. Boston: Harvard Business School Press.</w:t>
      </w:r>
    </w:p>
    <w:p w14:paraId="4322306C" w14:textId="77777777" w:rsidR="00826CD0" w:rsidRPr="00826CD0" w:rsidRDefault="00826CD0" w:rsidP="00826CD0">
      <w:r w:rsidRPr="00826CD0">
        <w:t xml:space="preserve">Kulik, C.T. (2014) </w:t>
      </w:r>
      <w:r w:rsidRPr="00826CD0">
        <w:rPr>
          <w:i/>
          <w:iCs/>
        </w:rPr>
        <w:t>Human Resources for the Non-HR Manager</w:t>
      </w:r>
      <w:r w:rsidRPr="00826CD0">
        <w:t>. New York: Routledge.</w:t>
      </w:r>
    </w:p>
    <w:p w14:paraId="11A870FC" w14:textId="77777777" w:rsidR="00826CD0" w:rsidRPr="00826CD0" w:rsidRDefault="00826CD0" w:rsidP="00826CD0">
      <w:r w:rsidRPr="00826CD0">
        <w:t xml:space="preserve">London, M. and Smither, J.W. (1995) ‘Can multi-source feedback change perceptions of goal accomplishment, self-evaluations, and performance-related outcomes?’, </w:t>
      </w:r>
      <w:r w:rsidRPr="00826CD0">
        <w:rPr>
          <w:i/>
          <w:iCs/>
        </w:rPr>
        <w:t>Personnel Psychology</w:t>
      </w:r>
      <w:r w:rsidRPr="00826CD0">
        <w:t>, 48(4), pp. 803–839.</w:t>
      </w:r>
    </w:p>
    <w:p w14:paraId="06032D8C" w14:textId="3B3F369A" w:rsidR="00826CD0" w:rsidRPr="00826CD0" w:rsidRDefault="00826CD0" w:rsidP="00826CD0">
      <w:r w:rsidRPr="00826CD0">
        <w:t xml:space="preserve">Manyika, J. et al. (2017) </w:t>
      </w:r>
      <w:r w:rsidRPr="00826CD0">
        <w:rPr>
          <w:i/>
          <w:iCs/>
        </w:rPr>
        <w:t>Jobs lost, jobs gained: Workforce transitions in a time of automation</w:t>
      </w:r>
      <w:r w:rsidRPr="00826CD0">
        <w:t xml:space="preserve">. Available at: </w:t>
      </w:r>
      <w:hyperlink r:id="rId11" w:history="1">
        <w:r w:rsidRPr="00826CD0">
          <w:rPr>
            <w:rStyle w:val="Hyperlink"/>
          </w:rPr>
          <w:t>https://www.mckinsey.com</w:t>
        </w:r>
      </w:hyperlink>
      <w:r w:rsidRPr="00826CD0">
        <w:t xml:space="preserve"> </w:t>
      </w:r>
      <w:r>
        <w:t>[</w:t>
      </w:r>
      <w:r w:rsidRPr="00826CD0">
        <w:t>Accessed: 1</w:t>
      </w:r>
      <w:r>
        <w:t>5</w:t>
      </w:r>
      <w:r w:rsidRPr="00826CD0">
        <w:t xml:space="preserve"> March 2026</w:t>
      </w:r>
      <w:r>
        <w:t>]</w:t>
      </w:r>
      <w:r w:rsidRPr="00826CD0">
        <w:t>.</w:t>
      </w:r>
    </w:p>
    <w:p w14:paraId="42F6F79A" w14:textId="77777777" w:rsidR="00826CD0" w:rsidRPr="00826CD0" w:rsidRDefault="00826CD0" w:rsidP="00826CD0">
      <w:r w:rsidRPr="00826CD0">
        <w:t xml:space="preserve">Parker, S.K. (2014) ‘Beyond motivation: Job and work design for development, health, ambidexterity, and more’, </w:t>
      </w:r>
      <w:r w:rsidRPr="00826CD0">
        <w:rPr>
          <w:i/>
          <w:iCs/>
        </w:rPr>
        <w:t>Annual Review of Psychology</w:t>
      </w:r>
      <w:r w:rsidRPr="00826CD0">
        <w:t>, 65, pp. 661–691.</w:t>
      </w:r>
    </w:p>
    <w:p w14:paraId="17859B13" w14:textId="77777777" w:rsidR="00826CD0" w:rsidRPr="00826CD0" w:rsidRDefault="00826CD0" w:rsidP="00826CD0">
      <w:proofErr w:type="spellStart"/>
      <w:r w:rsidRPr="00826CD0">
        <w:t>Pulakos</w:t>
      </w:r>
      <w:proofErr w:type="spellEnd"/>
      <w:r w:rsidRPr="00826CD0">
        <w:t xml:space="preserve">, E.D. (2009) </w:t>
      </w:r>
      <w:r w:rsidRPr="00826CD0">
        <w:rPr>
          <w:i/>
          <w:iCs/>
        </w:rPr>
        <w:t>Performance Management: A New Approach for Driving Business Results</w:t>
      </w:r>
      <w:r w:rsidRPr="00826CD0">
        <w:t>. Oxford: Wiley-Blackwell.</w:t>
      </w:r>
    </w:p>
    <w:p w14:paraId="7B9AF05B" w14:textId="77777777" w:rsidR="00826CD0" w:rsidRPr="00826CD0" w:rsidRDefault="00826CD0" w:rsidP="00826CD0">
      <w:r w:rsidRPr="00826CD0">
        <w:t xml:space="preserve">Schein, E.H. (2010) </w:t>
      </w:r>
      <w:r w:rsidRPr="00826CD0">
        <w:rPr>
          <w:i/>
          <w:iCs/>
        </w:rPr>
        <w:t>Organisational Culture and Leadership</w:t>
      </w:r>
      <w:r w:rsidRPr="00826CD0">
        <w:t xml:space="preserve">. 4th </w:t>
      </w:r>
      <w:proofErr w:type="spellStart"/>
      <w:r w:rsidRPr="00826CD0">
        <w:t>edn</w:t>
      </w:r>
      <w:proofErr w:type="spellEnd"/>
      <w:r w:rsidRPr="00826CD0">
        <w:t>. San Francisco: Jossey-Bass.</w:t>
      </w:r>
    </w:p>
    <w:p w14:paraId="0203C5B4" w14:textId="77777777" w:rsidR="00826CD0" w:rsidRPr="00826CD0" w:rsidRDefault="00826CD0" w:rsidP="00826CD0">
      <w:r w:rsidRPr="00826CD0">
        <w:t xml:space="preserve">Schön, D.A. (1983) </w:t>
      </w:r>
      <w:r w:rsidRPr="00826CD0">
        <w:rPr>
          <w:i/>
          <w:iCs/>
        </w:rPr>
        <w:t>The Reflective Practitioner: How Professionals Think in Action</w:t>
      </w:r>
      <w:r w:rsidRPr="00826CD0">
        <w:t>. New York: Basic Books.</w:t>
      </w:r>
    </w:p>
    <w:p w14:paraId="65C43A91" w14:textId="77777777" w:rsidR="00826CD0" w:rsidRPr="00826CD0" w:rsidRDefault="00826CD0" w:rsidP="00826CD0">
      <w:r w:rsidRPr="00826CD0">
        <w:t xml:space="preserve">Ulrich, D., Younger, J., Brockbank, W. and Ulrich, M. (2012) </w:t>
      </w:r>
      <w:r w:rsidRPr="00826CD0">
        <w:rPr>
          <w:i/>
          <w:iCs/>
        </w:rPr>
        <w:t>HR from the Outside In</w:t>
      </w:r>
      <w:r w:rsidRPr="00826CD0">
        <w:t>. New York: McGraw-Hill.</w:t>
      </w:r>
    </w:p>
    <w:p w14:paraId="3407C504" w14:textId="7512B55F" w:rsidR="00826CD0" w:rsidRPr="00826CD0" w:rsidRDefault="00826CD0" w:rsidP="00826CD0">
      <w:r w:rsidRPr="00826CD0">
        <w:lastRenderedPageBreak/>
        <w:t xml:space="preserve">World Economic Forum (2023) </w:t>
      </w:r>
      <w:r w:rsidRPr="00826CD0">
        <w:rPr>
          <w:i/>
          <w:iCs/>
        </w:rPr>
        <w:t>The Future of Jobs Report</w:t>
      </w:r>
      <w:r w:rsidRPr="00826CD0">
        <w:t xml:space="preserve">. Available at: </w:t>
      </w:r>
      <w:hyperlink r:id="rId12" w:history="1">
        <w:r w:rsidRPr="00826CD0">
          <w:rPr>
            <w:rStyle w:val="Hyperlink"/>
          </w:rPr>
          <w:t>https://www.weforum.org</w:t>
        </w:r>
      </w:hyperlink>
      <w:r w:rsidRPr="00826CD0">
        <w:t xml:space="preserve"> </w:t>
      </w:r>
      <w:r>
        <w:t>[</w:t>
      </w:r>
      <w:r w:rsidRPr="00826CD0">
        <w:t xml:space="preserve">Accessed: </w:t>
      </w:r>
      <w:r>
        <w:t>13</w:t>
      </w:r>
      <w:r w:rsidRPr="00826CD0">
        <w:t xml:space="preserve"> March 2026</w:t>
      </w:r>
      <w:r>
        <w:t>]</w:t>
      </w:r>
      <w:r w:rsidRPr="00826CD0">
        <w:t>.</w:t>
      </w:r>
    </w:p>
    <w:p w14:paraId="5F337473" w14:textId="523E6FE7" w:rsidR="00826CD0" w:rsidRPr="00826CD0" w:rsidRDefault="00826CD0" w:rsidP="00826CD0"/>
    <w:p w14:paraId="77E93270" w14:textId="77777777" w:rsidR="009F13F7" w:rsidRDefault="009F13F7" w:rsidP="009F13F7"/>
    <w:p w14:paraId="7E204D18" w14:textId="77777777" w:rsidR="009F13F7" w:rsidRDefault="009F13F7" w:rsidP="009F13F7"/>
    <w:p w14:paraId="36EC1FDD" w14:textId="77777777" w:rsidR="009F13F7" w:rsidRDefault="009F13F7" w:rsidP="009F13F7"/>
    <w:p w14:paraId="5F01C1A2" w14:textId="77777777" w:rsidR="009F13F7" w:rsidRDefault="009F13F7" w:rsidP="009F13F7"/>
    <w:p w14:paraId="615AB1C4" w14:textId="77777777" w:rsidR="009F13F7" w:rsidRDefault="009F13F7" w:rsidP="009F13F7"/>
    <w:p w14:paraId="36381211" w14:textId="77777777" w:rsidR="009F13F7" w:rsidRDefault="009F13F7" w:rsidP="009F13F7"/>
    <w:p w14:paraId="1ED75298" w14:textId="77777777" w:rsidR="009F13F7" w:rsidRDefault="009F13F7" w:rsidP="009F13F7"/>
    <w:p w14:paraId="172AB910" w14:textId="77777777" w:rsidR="009F13F7" w:rsidRDefault="009F13F7" w:rsidP="009F13F7"/>
    <w:p w14:paraId="72B75888" w14:textId="77777777" w:rsidR="009F13F7" w:rsidRDefault="009F13F7" w:rsidP="009F13F7"/>
    <w:p w14:paraId="7D2CAEBB" w14:textId="77777777" w:rsidR="009F13F7" w:rsidRDefault="009F13F7" w:rsidP="009F13F7"/>
    <w:p w14:paraId="256AE7D8" w14:textId="77777777" w:rsidR="009F13F7" w:rsidRDefault="009F13F7" w:rsidP="009F13F7"/>
    <w:p w14:paraId="55259854" w14:textId="77777777" w:rsidR="009F13F7" w:rsidRDefault="009F13F7" w:rsidP="009F13F7"/>
    <w:p w14:paraId="014D3834" w14:textId="77777777" w:rsidR="009F13F7" w:rsidRDefault="009F13F7" w:rsidP="009F13F7"/>
    <w:p w14:paraId="5D1E8487" w14:textId="77777777" w:rsidR="009F13F7" w:rsidRDefault="009F13F7" w:rsidP="001E6BD0">
      <w:pPr>
        <w:pStyle w:val="Heading1"/>
      </w:pPr>
    </w:p>
    <w:p w14:paraId="00524F3E" w14:textId="77777777" w:rsidR="009F13F7" w:rsidRDefault="009F13F7" w:rsidP="009F13F7"/>
    <w:p w14:paraId="3B52852D" w14:textId="77777777" w:rsidR="00826CD0" w:rsidRDefault="00826CD0" w:rsidP="009F13F7"/>
    <w:p w14:paraId="146D2BBC" w14:textId="77777777" w:rsidR="00826CD0" w:rsidRDefault="00826CD0" w:rsidP="009F13F7"/>
    <w:p w14:paraId="418D83DC" w14:textId="77777777" w:rsidR="00826CD0" w:rsidRDefault="00826CD0" w:rsidP="009F13F7"/>
    <w:p w14:paraId="77D2C50F" w14:textId="77777777" w:rsidR="00826CD0" w:rsidRPr="009F13F7" w:rsidRDefault="00826CD0" w:rsidP="009F13F7"/>
    <w:p w14:paraId="445D07DC" w14:textId="046CDB01" w:rsidR="001D4008" w:rsidRDefault="00826CD0" w:rsidP="001E6BD0">
      <w:pPr>
        <w:pStyle w:val="Heading1"/>
      </w:pPr>
      <w:bookmarkStart w:id="13" w:name="_Toc224865695"/>
      <w:r>
        <w:lastRenderedPageBreak/>
        <w:t>A</w:t>
      </w:r>
      <w:r w:rsidR="001E6BD0">
        <w:t>ppendices</w:t>
      </w:r>
      <w:bookmarkEnd w:id="13"/>
    </w:p>
    <w:p w14:paraId="6323B00A" w14:textId="1C37CC56" w:rsidR="00A45100" w:rsidRPr="00A45100" w:rsidRDefault="00A45100" w:rsidP="00A45100">
      <w:pPr>
        <w:rPr>
          <w:b/>
          <w:bCs/>
        </w:rPr>
      </w:pPr>
      <w:r w:rsidRPr="00A45100">
        <w:rPr>
          <w:b/>
          <w:bCs/>
        </w:rPr>
        <w:t>Appendix A: Integrated Performance Management Framework</w:t>
      </w:r>
    </w:p>
    <w:p w14:paraId="1143EFD7" w14:textId="08ECCBCB" w:rsidR="00A45100" w:rsidRDefault="00A45100" w:rsidP="00A45100">
      <w:r>
        <w:t>The proposed performance management system at Aether Innovations integrates three key components to align individual performance with organizational strategy:</w:t>
      </w:r>
    </w:p>
    <w:p w14:paraId="2A54407F" w14:textId="621D31F7" w:rsidR="00A45100" w:rsidRDefault="00A45100" w:rsidP="00A45100">
      <w:r>
        <w:t>Objectives and Key Results (OKRs): Establish clear, measurable goals aligned with organizational priorities, enhancing transparency and accountability.</w:t>
      </w:r>
    </w:p>
    <w:p w14:paraId="5BDBFBCF" w14:textId="3CA8A94B" w:rsidR="00A45100" w:rsidRDefault="00A45100" w:rsidP="00A45100">
      <w:r>
        <w:t>Continuous Feedback: Enables regular communication between managers and employees, supporting ongoing development and performance improvement.</w:t>
      </w:r>
    </w:p>
    <w:p w14:paraId="4AC06010" w14:textId="2D737FC2" w:rsidR="00A45100" w:rsidRDefault="00A45100" w:rsidP="00A45100">
      <w:r>
        <w:t>360-Degree Feedback: Provides multi-source evaluation from peers, subordinates, and managers, enhancing self-awareness and leadership development.</w:t>
      </w:r>
    </w:p>
    <w:p w14:paraId="0ACCDD27" w14:textId="42F90354" w:rsidR="00A45100" w:rsidRDefault="00A45100" w:rsidP="00A45100">
      <w:r>
        <w:t>These components operate as an interconnected system, where:</w:t>
      </w:r>
    </w:p>
    <w:p w14:paraId="704CE786" w14:textId="77777777" w:rsidR="00A45100" w:rsidRDefault="00A45100" w:rsidP="00A45100">
      <w:r>
        <w:t>OKRs → Continuous Feedback → 360-Degree Feedback</w:t>
      </w:r>
    </w:p>
    <w:p w14:paraId="515AEF06" w14:textId="77777777" w:rsidR="00A45100" w:rsidRDefault="00A45100" w:rsidP="00A45100">
      <w:r>
        <w:t>                   ↓</w:t>
      </w:r>
    </w:p>
    <w:p w14:paraId="28909006" w14:textId="77777777" w:rsidR="00A45100" w:rsidRDefault="00A45100" w:rsidP="00A45100">
      <w:r>
        <w:t>   Strategic Alignment, Employee Engagement, and Performance Improvement</w:t>
      </w:r>
    </w:p>
    <w:p w14:paraId="4CF1FDA9" w14:textId="77777777" w:rsidR="00A45100" w:rsidRDefault="00A45100" w:rsidP="00A45100"/>
    <w:p w14:paraId="7A9D212B" w14:textId="77777777" w:rsidR="00A45100" w:rsidRDefault="00A45100" w:rsidP="00A45100">
      <w:r>
        <w:t>This integrated approach supports a shift from traditional, control-based appraisal systems to a more dynamic and development-oriented performance culture.</w:t>
      </w:r>
    </w:p>
    <w:p w14:paraId="790E7A95" w14:textId="77777777" w:rsidR="00A45100" w:rsidRDefault="00A45100" w:rsidP="00A45100"/>
    <w:p w14:paraId="3B81B205" w14:textId="77777777" w:rsidR="00A45100" w:rsidRPr="00A45100" w:rsidRDefault="00A45100" w:rsidP="00A45100">
      <w:pPr>
        <w:rPr>
          <w:b/>
          <w:bCs/>
        </w:rPr>
      </w:pPr>
      <w:r w:rsidRPr="00A45100">
        <w:rPr>
          <w:b/>
          <w:bCs/>
        </w:rPr>
        <w:t>Appendix B: Job Design Summary Based on the Job Characteristics Model</w:t>
      </w:r>
    </w:p>
    <w:tbl>
      <w:tblPr>
        <w:tblStyle w:val="TableGrid"/>
        <w:tblW w:w="0" w:type="auto"/>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3106"/>
        <w:gridCol w:w="3114"/>
        <w:gridCol w:w="3110"/>
      </w:tblGrid>
      <w:tr w:rsidR="00A45100" w:rsidRPr="00A45100" w14:paraId="6B6F1ADD" w14:textId="77777777" w:rsidTr="004569A9">
        <w:tc>
          <w:tcPr>
            <w:tcW w:w="3116" w:type="dxa"/>
          </w:tcPr>
          <w:p w14:paraId="11242465" w14:textId="69AC0C7C" w:rsidR="00A45100" w:rsidRPr="004569A9" w:rsidRDefault="00A45100" w:rsidP="00A45100">
            <w:pPr>
              <w:jc w:val="center"/>
              <w:rPr>
                <w:b/>
                <w:bCs/>
                <w:sz w:val="32"/>
                <w:szCs w:val="32"/>
              </w:rPr>
            </w:pPr>
            <w:r w:rsidRPr="004569A9">
              <w:rPr>
                <w:b/>
                <w:bCs/>
                <w:sz w:val="32"/>
                <w:szCs w:val="32"/>
              </w:rPr>
              <w:t>Role</w:t>
            </w:r>
          </w:p>
        </w:tc>
        <w:tc>
          <w:tcPr>
            <w:tcW w:w="3117" w:type="dxa"/>
          </w:tcPr>
          <w:p w14:paraId="3294E11A" w14:textId="511B50D9" w:rsidR="00A45100" w:rsidRPr="004569A9" w:rsidRDefault="00A45100" w:rsidP="00A45100">
            <w:pPr>
              <w:jc w:val="center"/>
              <w:rPr>
                <w:b/>
                <w:bCs/>
                <w:sz w:val="32"/>
                <w:szCs w:val="32"/>
              </w:rPr>
            </w:pPr>
            <w:r w:rsidRPr="004569A9">
              <w:rPr>
                <w:b/>
                <w:bCs/>
                <w:sz w:val="32"/>
                <w:szCs w:val="32"/>
              </w:rPr>
              <w:t>Key Job Characteristics</w:t>
            </w:r>
          </w:p>
        </w:tc>
        <w:tc>
          <w:tcPr>
            <w:tcW w:w="3117" w:type="dxa"/>
          </w:tcPr>
          <w:p w14:paraId="148C74F2" w14:textId="7DD5EF6D" w:rsidR="00A45100" w:rsidRPr="004569A9" w:rsidRDefault="00A45100" w:rsidP="00A45100">
            <w:pPr>
              <w:jc w:val="center"/>
              <w:rPr>
                <w:b/>
                <w:bCs/>
                <w:sz w:val="32"/>
                <w:szCs w:val="32"/>
              </w:rPr>
            </w:pPr>
            <w:r w:rsidRPr="004569A9">
              <w:rPr>
                <w:b/>
                <w:bCs/>
                <w:sz w:val="32"/>
                <w:szCs w:val="32"/>
              </w:rPr>
              <w:t>Expected Outcome</w:t>
            </w:r>
          </w:p>
        </w:tc>
      </w:tr>
      <w:tr w:rsidR="00A45100" w14:paraId="486F6DA5" w14:textId="77777777" w:rsidTr="004569A9">
        <w:tc>
          <w:tcPr>
            <w:tcW w:w="3116" w:type="dxa"/>
          </w:tcPr>
          <w:p w14:paraId="20667DE8" w14:textId="0982645D" w:rsidR="00A45100" w:rsidRDefault="004569A9" w:rsidP="004569A9">
            <w:pPr>
              <w:tabs>
                <w:tab w:val="left" w:pos="1926"/>
              </w:tabs>
              <w:jc w:val="center"/>
            </w:pPr>
            <w:r w:rsidRPr="004569A9">
              <w:t>CEO</w:t>
            </w:r>
          </w:p>
        </w:tc>
        <w:tc>
          <w:tcPr>
            <w:tcW w:w="3117" w:type="dxa"/>
          </w:tcPr>
          <w:p w14:paraId="16F8FD3C" w14:textId="429A5AF0" w:rsidR="00A45100" w:rsidRDefault="004569A9" w:rsidP="004569A9">
            <w:pPr>
              <w:jc w:val="left"/>
            </w:pPr>
            <w:r w:rsidRPr="004569A9">
              <w:t>High autonomy, task significance, strategic feedback</w:t>
            </w:r>
            <w:r>
              <w:t>.</w:t>
            </w:r>
          </w:p>
        </w:tc>
        <w:tc>
          <w:tcPr>
            <w:tcW w:w="3117" w:type="dxa"/>
          </w:tcPr>
          <w:p w14:paraId="69179301" w14:textId="5361C13C" w:rsidR="00A45100" w:rsidRDefault="004569A9" w:rsidP="004569A9">
            <w:pPr>
              <w:jc w:val="left"/>
            </w:pPr>
            <w:r w:rsidRPr="004569A9">
              <w:t>Clear strategic direction and organizational performance</w:t>
            </w:r>
          </w:p>
        </w:tc>
      </w:tr>
      <w:tr w:rsidR="00A45100" w14:paraId="3058B5C2" w14:textId="77777777" w:rsidTr="004569A9">
        <w:tc>
          <w:tcPr>
            <w:tcW w:w="3116" w:type="dxa"/>
          </w:tcPr>
          <w:p w14:paraId="75CE3C70" w14:textId="73200183" w:rsidR="00A45100" w:rsidRDefault="004569A9" w:rsidP="004569A9">
            <w:pPr>
              <w:jc w:val="center"/>
            </w:pPr>
            <w:r w:rsidRPr="004569A9">
              <w:lastRenderedPageBreak/>
              <w:t>CFO</w:t>
            </w:r>
          </w:p>
        </w:tc>
        <w:tc>
          <w:tcPr>
            <w:tcW w:w="3117" w:type="dxa"/>
          </w:tcPr>
          <w:p w14:paraId="03F18B4E" w14:textId="7A3030B1" w:rsidR="00A45100" w:rsidRDefault="004569A9" w:rsidP="004569A9">
            <w:pPr>
              <w:jc w:val="left"/>
            </w:pPr>
            <w:r w:rsidRPr="004569A9">
              <w:t>Skill variety, analytical decision-making, performance feedback</w:t>
            </w:r>
          </w:p>
        </w:tc>
        <w:tc>
          <w:tcPr>
            <w:tcW w:w="3117" w:type="dxa"/>
          </w:tcPr>
          <w:p w14:paraId="6479D120" w14:textId="44F5D2D0" w:rsidR="00A45100" w:rsidRDefault="004569A9" w:rsidP="004569A9">
            <w:pPr>
              <w:jc w:val="left"/>
            </w:pPr>
            <w:r w:rsidRPr="004569A9">
              <w:t>Improved financial planning and strategic decision-making</w:t>
            </w:r>
          </w:p>
        </w:tc>
      </w:tr>
      <w:tr w:rsidR="00A45100" w14:paraId="0D44B926" w14:textId="77777777" w:rsidTr="004569A9">
        <w:tc>
          <w:tcPr>
            <w:tcW w:w="3116" w:type="dxa"/>
          </w:tcPr>
          <w:p w14:paraId="67C8F5E5" w14:textId="689ECF2B" w:rsidR="00A45100" w:rsidRDefault="004569A9" w:rsidP="004569A9">
            <w:pPr>
              <w:jc w:val="center"/>
            </w:pPr>
            <w:r w:rsidRPr="004569A9">
              <w:t>CTO</w:t>
            </w:r>
          </w:p>
        </w:tc>
        <w:tc>
          <w:tcPr>
            <w:tcW w:w="3117" w:type="dxa"/>
          </w:tcPr>
          <w:p w14:paraId="238E39BF" w14:textId="591DE132" w:rsidR="00A45100" w:rsidRDefault="004569A9" w:rsidP="004569A9">
            <w:pPr>
              <w:jc w:val="left"/>
            </w:pPr>
            <w:r w:rsidRPr="004569A9">
              <w:t>Task identity (end-to-end development), autonomy, innovation focus</w:t>
            </w:r>
          </w:p>
        </w:tc>
        <w:tc>
          <w:tcPr>
            <w:tcW w:w="3117" w:type="dxa"/>
          </w:tcPr>
          <w:p w14:paraId="224A08EA" w14:textId="1F83781A" w:rsidR="00A45100" w:rsidRDefault="004569A9" w:rsidP="004569A9">
            <w:pPr>
              <w:jc w:val="left"/>
            </w:pPr>
            <w:r w:rsidRPr="004569A9">
              <w:t>Enhanced product development and technological innovation</w:t>
            </w:r>
          </w:p>
        </w:tc>
      </w:tr>
      <w:tr w:rsidR="00A45100" w14:paraId="31A299BC" w14:textId="77777777" w:rsidTr="004569A9">
        <w:tc>
          <w:tcPr>
            <w:tcW w:w="3116" w:type="dxa"/>
          </w:tcPr>
          <w:p w14:paraId="241375AE" w14:textId="138C9076" w:rsidR="00A45100" w:rsidRDefault="004569A9" w:rsidP="004569A9">
            <w:pPr>
              <w:jc w:val="center"/>
            </w:pPr>
            <w:r w:rsidRPr="004569A9">
              <w:t>CIO</w:t>
            </w:r>
          </w:p>
        </w:tc>
        <w:tc>
          <w:tcPr>
            <w:tcW w:w="3117" w:type="dxa"/>
          </w:tcPr>
          <w:p w14:paraId="199668CF" w14:textId="29A0DC8A" w:rsidR="00A45100" w:rsidRDefault="004569A9" w:rsidP="004569A9">
            <w:pPr>
              <w:jc w:val="left"/>
            </w:pPr>
            <w:r w:rsidRPr="004569A9">
              <w:t>High autonomy, task significance, cross-functional collaboration</w:t>
            </w:r>
          </w:p>
        </w:tc>
        <w:tc>
          <w:tcPr>
            <w:tcW w:w="3117" w:type="dxa"/>
          </w:tcPr>
          <w:p w14:paraId="3A3F8373" w14:textId="0F230F1F" w:rsidR="00A45100" w:rsidRDefault="004569A9" w:rsidP="004569A9">
            <w:pPr>
              <w:jc w:val="left"/>
            </w:pPr>
            <w:r w:rsidRPr="004569A9">
              <w:t>Increased innovation and competitive advantage</w:t>
            </w:r>
          </w:p>
        </w:tc>
      </w:tr>
      <w:tr w:rsidR="00A45100" w14:paraId="4602CCB4" w14:textId="77777777" w:rsidTr="004569A9">
        <w:tc>
          <w:tcPr>
            <w:tcW w:w="3116" w:type="dxa"/>
          </w:tcPr>
          <w:p w14:paraId="45F09BA9" w14:textId="1E0865D1" w:rsidR="00A45100" w:rsidRDefault="004569A9" w:rsidP="004569A9">
            <w:pPr>
              <w:jc w:val="center"/>
            </w:pPr>
            <w:r w:rsidRPr="004569A9">
              <w:t>HR Director</w:t>
            </w:r>
          </w:p>
        </w:tc>
        <w:tc>
          <w:tcPr>
            <w:tcW w:w="3117" w:type="dxa"/>
          </w:tcPr>
          <w:p w14:paraId="3A907E7B" w14:textId="026DFCA3" w:rsidR="00A45100" w:rsidRDefault="004569A9" w:rsidP="004569A9">
            <w:pPr>
              <w:jc w:val="left"/>
            </w:pPr>
            <w:r w:rsidRPr="004569A9">
              <w:t>Task significance, employee engagement focus, continuous feedback</w:t>
            </w:r>
          </w:p>
        </w:tc>
        <w:tc>
          <w:tcPr>
            <w:tcW w:w="3117" w:type="dxa"/>
          </w:tcPr>
          <w:p w14:paraId="54511797" w14:textId="05B83D87" w:rsidR="00A45100" w:rsidRDefault="004569A9" w:rsidP="004569A9">
            <w:pPr>
              <w:jc w:val="left"/>
            </w:pPr>
            <w:r w:rsidRPr="004569A9">
              <w:t>Improved talent development and organizational culture</w:t>
            </w:r>
          </w:p>
        </w:tc>
      </w:tr>
      <w:tr w:rsidR="00A45100" w14:paraId="107D4E9D" w14:textId="77777777" w:rsidTr="004569A9">
        <w:tc>
          <w:tcPr>
            <w:tcW w:w="3116" w:type="dxa"/>
          </w:tcPr>
          <w:p w14:paraId="7473EEDA" w14:textId="7BA24D87" w:rsidR="00A45100" w:rsidRDefault="004569A9" w:rsidP="004569A9">
            <w:pPr>
              <w:jc w:val="center"/>
            </w:pPr>
            <w:r w:rsidRPr="004569A9">
              <w:t>Head of R&amp;D</w:t>
            </w:r>
          </w:p>
        </w:tc>
        <w:tc>
          <w:tcPr>
            <w:tcW w:w="3117" w:type="dxa"/>
          </w:tcPr>
          <w:p w14:paraId="1E9F1CC1" w14:textId="3E16C311" w:rsidR="00A45100" w:rsidRDefault="004569A9" w:rsidP="004569A9">
            <w:pPr>
              <w:jc w:val="left"/>
            </w:pPr>
            <w:r w:rsidRPr="004569A9">
              <w:t>Skill variety, autonomy, collaboration, innovation feedback</w:t>
            </w:r>
          </w:p>
        </w:tc>
        <w:tc>
          <w:tcPr>
            <w:tcW w:w="3117" w:type="dxa"/>
          </w:tcPr>
          <w:p w14:paraId="591EDFD2" w14:textId="6A2AB8E8" w:rsidR="00A45100" w:rsidRDefault="004569A9" w:rsidP="004569A9">
            <w:pPr>
              <w:jc w:val="left"/>
            </w:pPr>
            <w:r w:rsidRPr="004569A9">
              <w:t>Strong research outcomes and innovation capability</w:t>
            </w:r>
          </w:p>
        </w:tc>
      </w:tr>
    </w:tbl>
    <w:p w14:paraId="36BFEC7F" w14:textId="77777777" w:rsidR="00A45100" w:rsidRDefault="00A45100" w:rsidP="00A45100"/>
    <w:p w14:paraId="70AC6D6D" w14:textId="77777777" w:rsidR="00A45100" w:rsidRDefault="00A45100" w:rsidP="00A45100"/>
    <w:p w14:paraId="720D0473" w14:textId="7BE08DCA" w:rsidR="00A45100" w:rsidRDefault="00A45100" w:rsidP="00A45100">
      <w:r>
        <w:t>This table illustrates how the Job Characteristics Model (Hackman and Oldham, 1980) is applied to design meaningful and strategically aligned roles that enhance motivation, engagement, and organizational performance.</w:t>
      </w:r>
    </w:p>
    <w:p w14:paraId="787095FA" w14:textId="77777777" w:rsidR="00A45100" w:rsidRDefault="00A45100" w:rsidP="00A45100"/>
    <w:p w14:paraId="520E7FF6" w14:textId="012001D1" w:rsidR="00A45100" w:rsidRPr="002B0A64" w:rsidRDefault="00A45100" w:rsidP="00A45100">
      <w:pPr>
        <w:rPr>
          <w:b/>
          <w:bCs/>
        </w:rPr>
      </w:pPr>
      <w:r w:rsidRPr="002B0A64">
        <w:rPr>
          <w:b/>
          <w:bCs/>
        </w:rPr>
        <w:t>Appendix C: Gibbs’ Reflective Cycle</w:t>
      </w:r>
    </w:p>
    <w:p w14:paraId="42447477" w14:textId="43F26D6B" w:rsidR="00A45100" w:rsidRDefault="00A45100" w:rsidP="00A45100">
      <w:r>
        <w:t>Gibbs’ Reflective Cycle (1988) provides a structured framework for reflective learning, consisting of six stages:</w:t>
      </w:r>
    </w:p>
    <w:p w14:paraId="20B78988" w14:textId="465C6814" w:rsidR="00A45100" w:rsidRDefault="00A45100" w:rsidP="00A45100">
      <w:r>
        <w:t>Description – What happened?</w:t>
      </w:r>
    </w:p>
    <w:p w14:paraId="49D17D96" w14:textId="6211B422" w:rsidR="00A45100" w:rsidRDefault="00A45100" w:rsidP="00A45100">
      <w:r>
        <w:t>Feelings – What were your thoughts and emotions?</w:t>
      </w:r>
    </w:p>
    <w:p w14:paraId="19B1FA75" w14:textId="5C3879A1" w:rsidR="00A45100" w:rsidRDefault="00A45100" w:rsidP="00A45100">
      <w:r>
        <w:lastRenderedPageBreak/>
        <w:t>Evaluation – What was good or bad about the experience?</w:t>
      </w:r>
    </w:p>
    <w:p w14:paraId="0933D3E3" w14:textId="7D9F0A4C" w:rsidR="00A45100" w:rsidRDefault="00A45100" w:rsidP="00A45100">
      <w:r>
        <w:t>Analysis – What sense can you make of the situation?</w:t>
      </w:r>
    </w:p>
    <w:p w14:paraId="53AB76A5" w14:textId="595B0CA1" w:rsidR="00A45100" w:rsidRDefault="00A45100" w:rsidP="00A45100">
      <w:r>
        <w:t>Conclusion – What else could you have done?</w:t>
      </w:r>
    </w:p>
    <w:p w14:paraId="5E5AEC13" w14:textId="1500629E" w:rsidR="00A45100" w:rsidRDefault="00A45100" w:rsidP="00A45100">
      <w:r>
        <w:t>Action Plan – What will you do differently in the future?</w:t>
      </w:r>
    </w:p>
    <w:p w14:paraId="0E1B31AD" w14:textId="611F8777" w:rsidR="00A45100" w:rsidRPr="00A45100" w:rsidRDefault="00A45100" w:rsidP="00A45100">
      <w:r>
        <w:t>This model supports continuous learning by encouraging critical evaluation of experiences and the development of future improvement strategies.</w:t>
      </w:r>
    </w:p>
    <w:sectPr w:rsidR="00A45100" w:rsidRPr="00A45100" w:rsidSect="00251E77">
      <w:headerReference w:type="default" r:id="rId13"/>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1F1365" w14:textId="77777777" w:rsidR="00461B80" w:rsidRDefault="00461B80" w:rsidP="00740351">
      <w:pPr>
        <w:spacing w:after="0" w:line="240" w:lineRule="auto"/>
      </w:pPr>
      <w:r>
        <w:separator/>
      </w:r>
    </w:p>
  </w:endnote>
  <w:endnote w:type="continuationSeparator" w:id="0">
    <w:p w14:paraId="5EEAE616" w14:textId="77777777" w:rsidR="00461B80" w:rsidRDefault="00461B80" w:rsidP="007403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898601"/>
      <w:docPartObj>
        <w:docPartGallery w:val="Page Numbers (Bottom of Page)"/>
        <w:docPartUnique/>
      </w:docPartObj>
    </w:sdtPr>
    <w:sdtEndPr>
      <w:rPr>
        <w:noProof/>
      </w:rPr>
    </w:sdtEndPr>
    <w:sdtContent>
      <w:p w14:paraId="46711240" w14:textId="77777777" w:rsidR="002B0A64" w:rsidRDefault="002B0A64">
        <w:pPr>
          <w:pStyle w:val="Footer"/>
        </w:pPr>
      </w:p>
      <w:p w14:paraId="6CE632F7" w14:textId="77777777" w:rsidR="002B0A64" w:rsidRDefault="002B0A64">
        <w:pPr>
          <w:pStyle w:val="Footer"/>
        </w:pPr>
      </w:p>
      <w:p w14:paraId="285BE8B2" w14:textId="641DF8FF" w:rsidR="00740351" w:rsidRDefault="00740351">
        <w:pPr>
          <w:pStyle w:val="Footer"/>
        </w:pPr>
        <w:r>
          <w:fldChar w:fldCharType="begin"/>
        </w:r>
        <w:r>
          <w:instrText xml:space="preserve"> PAGE   \* MERGEFORMAT </w:instrText>
        </w:r>
        <w:r>
          <w:fldChar w:fldCharType="separate"/>
        </w:r>
        <w:r>
          <w:rPr>
            <w:noProof/>
          </w:rPr>
          <w:t>2</w:t>
        </w:r>
        <w:r>
          <w:rPr>
            <w:noProof/>
          </w:rPr>
          <w:fldChar w:fldCharType="end"/>
        </w:r>
      </w:p>
    </w:sdtContent>
  </w:sdt>
  <w:p w14:paraId="278568A7" w14:textId="77777777" w:rsidR="00740351" w:rsidRDefault="007403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13A602" w14:textId="77777777" w:rsidR="00461B80" w:rsidRDefault="00461B80" w:rsidP="00740351">
      <w:pPr>
        <w:spacing w:after="0" w:line="240" w:lineRule="auto"/>
      </w:pPr>
      <w:r>
        <w:separator/>
      </w:r>
    </w:p>
  </w:footnote>
  <w:footnote w:type="continuationSeparator" w:id="0">
    <w:p w14:paraId="0ECD563A" w14:textId="77777777" w:rsidR="00461B80" w:rsidRDefault="00461B80" w:rsidP="007403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D04CB0" w14:textId="1A8DE6EB" w:rsidR="00740351" w:rsidRDefault="00740351">
    <w:pPr>
      <w:pStyle w:val="Header"/>
    </w:pPr>
    <w:r w:rsidRPr="00740351">
      <w:t>Human Capital Management | HR Strategy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EE4E33"/>
    <w:multiLevelType w:val="multilevel"/>
    <w:tmpl w:val="961AE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A97360"/>
    <w:multiLevelType w:val="multilevel"/>
    <w:tmpl w:val="E402B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0270303">
    <w:abstractNumId w:val="0"/>
  </w:num>
  <w:num w:numId="2" w16cid:durableId="8301753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FD3"/>
    <w:rsid w:val="00025FD3"/>
    <w:rsid w:val="00061BFD"/>
    <w:rsid w:val="001D00F0"/>
    <w:rsid w:val="001D4008"/>
    <w:rsid w:val="001E6BD0"/>
    <w:rsid w:val="00251E77"/>
    <w:rsid w:val="002B0A64"/>
    <w:rsid w:val="00323F4F"/>
    <w:rsid w:val="00404618"/>
    <w:rsid w:val="004569A9"/>
    <w:rsid w:val="00461B80"/>
    <w:rsid w:val="00541F17"/>
    <w:rsid w:val="005F59F8"/>
    <w:rsid w:val="006316E9"/>
    <w:rsid w:val="00661299"/>
    <w:rsid w:val="00740351"/>
    <w:rsid w:val="00826CD0"/>
    <w:rsid w:val="0083686A"/>
    <w:rsid w:val="0089015E"/>
    <w:rsid w:val="00893CA3"/>
    <w:rsid w:val="009F13F7"/>
    <w:rsid w:val="00A45100"/>
    <w:rsid w:val="00AC72B7"/>
    <w:rsid w:val="00B80ADF"/>
    <w:rsid w:val="00CE16C1"/>
    <w:rsid w:val="00E07DBB"/>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8BED91"/>
  <w15:chartTrackingRefBased/>
  <w15:docId w15:val="{29B9D94E-3CC5-4B4A-B96F-F7778D643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4008"/>
    <w:pPr>
      <w:spacing w:line="360" w:lineRule="auto"/>
      <w:jc w:val="both"/>
    </w:pPr>
    <w:rPr>
      <w:rFonts w:ascii="Arial" w:hAnsi="Arial"/>
    </w:rPr>
  </w:style>
  <w:style w:type="paragraph" w:styleId="Heading1">
    <w:name w:val="heading 1"/>
    <w:basedOn w:val="Normal"/>
    <w:next w:val="Normal"/>
    <w:link w:val="Heading1Char"/>
    <w:uiPriority w:val="9"/>
    <w:qFormat/>
    <w:rsid w:val="00AC72B7"/>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251E77"/>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AC72B7"/>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025F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5F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5F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5F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5F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5F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2B7"/>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251E77"/>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rsid w:val="00AC72B7"/>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025F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5F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5F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5F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5F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5FD3"/>
    <w:rPr>
      <w:rFonts w:eastAsiaTheme="majorEastAsia" w:cstheme="majorBidi"/>
      <w:color w:val="272727" w:themeColor="text1" w:themeTint="D8"/>
    </w:rPr>
  </w:style>
  <w:style w:type="paragraph" w:styleId="Title">
    <w:name w:val="Title"/>
    <w:basedOn w:val="Normal"/>
    <w:next w:val="Normal"/>
    <w:link w:val="TitleChar"/>
    <w:uiPriority w:val="10"/>
    <w:qFormat/>
    <w:rsid w:val="00740351"/>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740351"/>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025F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5F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5FD3"/>
    <w:pPr>
      <w:spacing w:before="160"/>
      <w:jc w:val="center"/>
    </w:pPr>
    <w:rPr>
      <w:i/>
      <w:iCs/>
      <w:color w:val="404040" w:themeColor="text1" w:themeTint="BF"/>
    </w:rPr>
  </w:style>
  <w:style w:type="character" w:customStyle="1" w:styleId="QuoteChar">
    <w:name w:val="Quote Char"/>
    <w:basedOn w:val="DefaultParagraphFont"/>
    <w:link w:val="Quote"/>
    <w:uiPriority w:val="29"/>
    <w:rsid w:val="00025FD3"/>
    <w:rPr>
      <w:i/>
      <w:iCs/>
      <w:color w:val="404040" w:themeColor="text1" w:themeTint="BF"/>
    </w:rPr>
  </w:style>
  <w:style w:type="paragraph" w:styleId="ListParagraph">
    <w:name w:val="List Paragraph"/>
    <w:basedOn w:val="Normal"/>
    <w:uiPriority w:val="34"/>
    <w:qFormat/>
    <w:rsid w:val="00025FD3"/>
    <w:pPr>
      <w:ind w:left="720"/>
      <w:contextualSpacing/>
    </w:pPr>
  </w:style>
  <w:style w:type="character" w:styleId="IntenseEmphasis">
    <w:name w:val="Intense Emphasis"/>
    <w:basedOn w:val="DefaultParagraphFont"/>
    <w:uiPriority w:val="21"/>
    <w:qFormat/>
    <w:rsid w:val="00025FD3"/>
    <w:rPr>
      <w:i/>
      <w:iCs/>
      <w:color w:val="0F4761" w:themeColor="accent1" w:themeShade="BF"/>
    </w:rPr>
  </w:style>
  <w:style w:type="paragraph" w:styleId="IntenseQuote">
    <w:name w:val="Intense Quote"/>
    <w:basedOn w:val="Normal"/>
    <w:next w:val="Normal"/>
    <w:link w:val="IntenseQuoteChar"/>
    <w:uiPriority w:val="30"/>
    <w:qFormat/>
    <w:rsid w:val="00025F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5FD3"/>
    <w:rPr>
      <w:i/>
      <w:iCs/>
      <w:color w:val="0F4761" w:themeColor="accent1" w:themeShade="BF"/>
    </w:rPr>
  </w:style>
  <w:style w:type="character" w:styleId="IntenseReference">
    <w:name w:val="Intense Reference"/>
    <w:basedOn w:val="DefaultParagraphFont"/>
    <w:uiPriority w:val="32"/>
    <w:qFormat/>
    <w:rsid w:val="00025FD3"/>
    <w:rPr>
      <w:b/>
      <w:bCs/>
      <w:smallCaps/>
      <w:color w:val="0F4761" w:themeColor="accent1" w:themeShade="BF"/>
      <w:spacing w:val="5"/>
    </w:rPr>
  </w:style>
  <w:style w:type="paragraph" w:styleId="NoSpacing">
    <w:name w:val="No Spacing"/>
    <w:uiPriority w:val="1"/>
    <w:qFormat/>
    <w:rsid w:val="00251E77"/>
    <w:pPr>
      <w:spacing w:after="0" w:line="240" w:lineRule="auto"/>
    </w:pPr>
  </w:style>
  <w:style w:type="paragraph" w:styleId="Header">
    <w:name w:val="header"/>
    <w:basedOn w:val="Normal"/>
    <w:link w:val="HeaderChar"/>
    <w:uiPriority w:val="99"/>
    <w:unhideWhenUsed/>
    <w:rsid w:val="007403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0351"/>
    <w:rPr>
      <w:rFonts w:ascii="Arial" w:hAnsi="Arial"/>
    </w:rPr>
  </w:style>
  <w:style w:type="paragraph" w:styleId="Footer">
    <w:name w:val="footer"/>
    <w:basedOn w:val="Normal"/>
    <w:link w:val="FooterChar"/>
    <w:uiPriority w:val="99"/>
    <w:unhideWhenUsed/>
    <w:rsid w:val="007403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0351"/>
    <w:rPr>
      <w:rFonts w:ascii="Arial" w:hAnsi="Arial"/>
    </w:rPr>
  </w:style>
  <w:style w:type="paragraph" w:styleId="TOCHeading">
    <w:name w:val="TOC Heading"/>
    <w:basedOn w:val="Heading1"/>
    <w:next w:val="Normal"/>
    <w:uiPriority w:val="39"/>
    <w:unhideWhenUsed/>
    <w:qFormat/>
    <w:rsid w:val="001D4008"/>
    <w:pPr>
      <w:spacing w:before="240" w:after="0" w:line="259" w:lineRule="auto"/>
      <w:jc w:val="left"/>
      <w:outlineLvl w:val="9"/>
    </w:pPr>
    <w:rPr>
      <w:rFonts w:asciiTheme="majorHAnsi" w:hAnsiTheme="majorHAnsi"/>
      <w:b w:val="0"/>
      <w:color w:val="0F4761" w:themeColor="accent1" w:themeShade="BF"/>
      <w:kern w:val="0"/>
      <w:sz w:val="32"/>
      <w:szCs w:val="32"/>
      <w:lang w:bidi="ar-SA"/>
      <w14:ligatures w14:val="none"/>
    </w:rPr>
  </w:style>
  <w:style w:type="paragraph" w:styleId="TOC1">
    <w:name w:val="toc 1"/>
    <w:basedOn w:val="Normal"/>
    <w:next w:val="Normal"/>
    <w:autoRedefine/>
    <w:uiPriority w:val="39"/>
    <w:unhideWhenUsed/>
    <w:rsid w:val="001D4008"/>
    <w:pPr>
      <w:spacing w:after="100"/>
    </w:pPr>
  </w:style>
  <w:style w:type="character" w:styleId="Hyperlink">
    <w:name w:val="Hyperlink"/>
    <w:basedOn w:val="DefaultParagraphFont"/>
    <w:uiPriority w:val="99"/>
    <w:unhideWhenUsed/>
    <w:rsid w:val="001D4008"/>
    <w:rPr>
      <w:color w:val="467886" w:themeColor="hyperlink"/>
      <w:u w:val="single"/>
    </w:rPr>
  </w:style>
  <w:style w:type="character" w:styleId="UnresolvedMention">
    <w:name w:val="Unresolved Mention"/>
    <w:basedOn w:val="DefaultParagraphFont"/>
    <w:uiPriority w:val="99"/>
    <w:semiHidden/>
    <w:unhideWhenUsed/>
    <w:rsid w:val="00826CD0"/>
    <w:rPr>
      <w:color w:val="605E5C"/>
      <w:shd w:val="clear" w:color="auto" w:fill="E1DFDD"/>
    </w:rPr>
  </w:style>
  <w:style w:type="paragraph" w:styleId="TOC2">
    <w:name w:val="toc 2"/>
    <w:basedOn w:val="Normal"/>
    <w:next w:val="Normal"/>
    <w:autoRedefine/>
    <w:uiPriority w:val="39"/>
    <w:unhideWhenUsed/>
    <w:rsid w:val="00893CA3"/>
    <w:pPr>
      <w:spacing w:after="100"/>
      <w:ind w:left="240"/>
    </w:pPr>
  </w:style>
  <w:style w:type="paragraph" w:styleId="TOC3">
    <w:name w:val="toc 3"/>
    <w:basedOn w:val="Normal"/>
    <w:next w:val="Normal"/>
    <w:autoRedefine/>
    <w:uiPriority w:val="39"/>
    <w:unhideWhenUsed/>
    <w:rsid w:val="00CE16C1"/>
    <w:pPr>
      <w:spacing w:after="100"/>
      <w:ind w:left="480"/>
    </w:pPr>
  </w:style>
  <w:style w:type="table" w:styleId="TableGrid">
    <w:name w:val="Table Grid"/>
    <w:basedOn w:val="TableNormal"/>
    <w:uiPriority w:val="39"/>
    <w:rsid w:val="00A451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eforum.org"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ckinsey.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2.deloitte.com" TargetMode="External"/><Relationship Id="rId4" Type="http://schemas.openxmlformats.org/officeDocument/2006/relationships/settings" Target="settings.xml"/><Relationship Id="rId9" Type="http://schemas.openxmlformats.org/officeDocument/2006/relationships/hyperlink" Target="https://www.cipd.co.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f</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1</Pages>
  <Words>4130</Words>
  <Characters>23544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Riyaben J. Prajapati</dc:creator>
  <cp:keywords/>
  <dc:description/>
  <cp:lastModifiedBy>Mit Prajapati</cp:lastModifiedBy>
  <cp:revision>13</cp:revision>
  <dcterms:created xsi:type="dcterms:W3CDTF">2026-03-19T13:47:00Z</dcterms:created>
  <dcterms:modified xsi:type="dcterms:W3CDTF">2026-03-20T02:25:00Z</dcterms:modified>
</cp:coreProperties>
</file>