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466A4" w14:textId="77777777" w:rsidR="00FF1248" w:rsidRPr="005525DC" w:rsidRDefault="00FF1248" w:rsidP="00FF1248">
      <w:pPr>
        <w:rPr>
          <w:b/>
          <w:bCs/>
          <w:sz w:val="44"/>
          <w:szCs w:val="44"/>
        </w:rPr>
      </w:pPr>
    </w:p>
    <w:p w14:paraId="312F2EC7" w14:textId="782FCED8" w:rsidR="00FF1248" w:rsidRPr="005525DC" w:rsidRDefault="00EF13D9" w:rsidP="00FF1248">
      <w:pPr>
        <w:jc w:val="center"/>
        <w:rPr>
          <w:noProof/>
          <w:sz w:val="44"/>
          <w:szCs w:val="44"/>
        </w:rPr>
      </w:pPr>
      <w:r w:rsidRPr="005525DC">
        <w:rPr>
          <w:noProof/>
          <w:sz w:val="44"/>
          <w:szCs w:val="44"/>
        </w:rPr>
        <w:t xml:space="preserve">NAME: </w:t>
      </w:r>
      <w:r w:rsidR="00FF1248" w:rsidRPr="005525DC">
        <w:rPr>
          <w:noProof/>
          <w:sz w:val="44"/>
          <w:szCs w:val="44"/>
        </w:rPr>
        <w:t>NADIA BI</w:t>
      </w:r>
    </w:p>
    <w:p w14:paraId="7A2267E6" w14:textId="77777777" w:rsidR="00FF1248" w:rsidRPr="005525DC" w:rsidRDefault="00FF1248" w:rsidP="00FF1248">
      <w:pPr>
        <w:jc w:val="center"/>
        <w:rPr>
          <w:noProof/>
          <w:sz w:val="44"/>
          <w:szCs w:val="44"/>
        </w:rPr>
      </w:pPr>
    </w:p>
    <w:p w14:paraId="14F8DA11" w14:textId="77777777" w:rsidR="00FF1248" w:rsidRPr="005525DC" w:rsidRDefault="00FF1248" w:rsidP="00FF1248">
      <w:pPr>
        <w:jc w:val="center"/>
        <w:rPr>
          <w:noProof/>
          <w:sz w:val="44"/>
          <w:szCs w:val="44"/>
        </w:rPr>
      </w:pPr>
      <w:r w:rsidRPr="005525DC">
        <w:rPr>
          <w:noProof/>
          <w:sz w:val="44"/>
          <w:szCs w:val="44"/>
        </w:rPr>
        <w:t>STUDENT NUMBER : 2434187</w:t>
      </w:r>
    </w:p>
    <w:p w14:paraId="29D28D3A" w14:textId="77777777" w:rsidR="00FF1248" w:rsidRPr="005525DC" w:rsidRDefault="00FF1248" w:rsidP="00FF1248">
      <w:pPr>
        <w:jc w:val="center"/>
        <w:rPr>
          <w:noProof/>
          <w:sz w:val="44"/>
          <w:szCs w:val="44"/>
        </w:rPr>
      </w:pPr>
    </w:p>
    <w:p w14:paraId="0D80B5C0" w14:textId="77777777" w:rsidR="00FF1248" w:rsidRPr="005525DC" w:rsidRDefault="00FF1248" w:rsidP="00FF1248">
      <w:pPr>
        <w:jc w:val="center"/>
        <w:rPr>
          <w:noProof/>
          <w:sz w:val="44"/>
          <w:szCs w:val="44"/>
        </w:rPr>
      </w:pPr>
      <w:r w:rsidRPr="005525DC">
        <w:rPr>
          <w:noProof/>
          <w:sz w:val="44"/>
          <w:szCs w:val="44"/>
        </w:rPr>
        <w:t>MODULE CODRLE : LCHS4003</w:t>
      </w:r>
    </w:p>
    <w:p w14:paraId="1DC94BC3" w14:textId="77777777" w:rsidR="00FF1248" w:rsidRPr="005525DC" w:rsidRDefault="00FF1248" w:rsidP="00FF1248">
      <w:pPr>
        <w:jc w:val="center"/>
        <w:rPr>
          <w:noProof/>
          <w:sz w:val="44"/>
          <w:szCs w:val="44"/>
        </w:rPr>
      </w:pPr>
    </w:p>
    <w:p w14:paraId="4E6C367B" w14:textId="77777777" w:rsidR="00FF1248" w:rsidRPr="005525DC" w:rsidRDefault="00FF1248" w:rsidP="00FF1248">
      <w:pPr>
        <w:jc w:val="center"/>
        <w:rPr>
          <w:noProof/>
          <w:sz w:val="44"/>
          <w:szCs w:val="44"/>
        </w:rPr>
      </w:pPr>
      <w:r w:rsidRPr="005525DC">
        <w:rPr>
          <w:noProof/>
          <w:sz w:val="44"/>
          <w:szCs w:val="44"/>
        </w:rPr>
        <w:t>TITLE : INTRODUCTION TO HEALTH AND SOCIAL CARE</w:t>
      </w:r>
    </w:p>
    <w:p w14:paraId="2872E0D4" w14:textId="77777777" w:rsidR="00FF1248" w:rsidRPr="005525DC" w:rsidRDefault="00FF1248" w:rsidP="00FF1248">
      <w:pPr>
        <w:jc w:val="center"/>
        <w:rPr>
          <w:noProof/>
          <w:sz w:val="44"/>
          <w:szCs w:val="44"/>
        </w:rPr>
      </w:pPr>
    </w:p>
    <w:p w14:paraId="5A27FE2E" w14:textId="77777777" w:rsidR="00FF1248" w:rsidRPr="005525DC" w:rsidRDefault="00FF1248" w:rsidP="00FF1248">
      <w:pPr>
        <w:jc w:val="center"/>
        <w:rPr>
          <w:noProof/>
          <w:sz w:val="44"/>
          <w:szCs w:val="44"/>
        </w:rPr>
      </w:pPr>
      <w:r w:rsidRPr="005525DC">
        <w:rPr>
          <w:noProof/>
          <w:sz w:val="44"/>
          <w:szCs w:val="44"/>
        </w:rPr>
        <w:t>LECTURER : AZIDA</w:t>
      </w:r>
    </w:p>
    <w:p w14:paraId="4B4F0A65" w14:textId="77777777" w:rsidR="00FF1248" w:rsidRPr="005525DC" w:rsidRDefault="00FF1248" w:rsidP="00FF1248">
      <w:pPr>
        <w:jc w:val="center"/>
        <w:rPr>
          <w:noProof/>
          <w:sz w:val="44"/>
          <w:szCs w:val="44"/>
        </w:rPr>
      </w:pPr>
      <w:r w:rsidRPr="005525DC">
        <w:rPr>
          <w:noProof/>
          <w:sz w:val="44"/>
          <w:szCs w:val="44"/>
        </w:rPr>
        <w:t xml:space="preserve"> ZAINOL</w:t>
      </w:r>
    </w:p>
    <w:p w14:paraId="324E9CCF" w14:textId="77777777" w:rsidR="00FF1248" w:rsidRPr="005525DC" w:rsidRDefault="00FF1248" w:rsidP="00FF1248">
      <w:pPr>
        <w:rPr>
          <w:noProof/>
          <w:sz w:val="44"/>
          <w:szCs w:val="44"/>
        </w:rPr>
      </w:pPr>
    </w:p>
    <w:p w14:paraId="0CE27C0E" w14:textId="61456F9C" w:rsidR="00FF1248" w:rsidRPr="005525DC" w:rsidRDefault="00FF1248" w:rsidP="00FF1248">
      <w:pPr>
        <w:jc w:val="center"/>
        <w:rPr>
          <w:noProof/>
          <w:sz w:val="44"/>
          <w:szCs w:val="44"/>
        </w:rPr>
      </w:pPr>
      <w:r w:rsidRPr="005525DC">
        <w:rPr>
          <w:noProof/>
          <w:sz w:val="44"/>
          <w:szCs w:val="44"/>
        </w:rPr>
        <w:t xml:space="preserve"> </w:t>
      </w:r>
      <w:r w:rsidR="00EF13D9" w:rsidRPr="005525DC">
        <w:rPr>
          <w:noProof/>
          <w:sz w:val="44"/>
          <w:szCs w:val="44"/>
        </w:rPr>
        <w:t>ASSI</w:t>
      </w:r>
      <w:r w:rsidR="005525DC" w:rsidRPr="005525DC">
        <w:rPr>
          <w:noProof/>
          <w:sz w:val="44"/>
          <w:szCs w:val="44"/>
        </w:rPr>
        <w:t xml:space="preserve">GMENT </w:t>
      </w:r>
      <w:r w:rsidRPr="005525DC">
        <w:rPr>
          <w:noProof/>
          <w:sz w:val="44"/>
          <w:szCs w:val="44"/>
        </w:rPr>
        <w:t>TITLE : CASE STUDY MRS MANN</w:t>
      </w:r>
    </w:p>
    <w:p w14:paraId="415822F6" w14:textId="77777777" w:rsidR="005F3602" w:rsidRPr="005525DC" w:rsidRDefault="005F3602" w:rsidP="00FF1248">
      <w:pPr>
        <w:jc w:val="center"/>
        <w:rPr>
          <w:noProof/>
          <w:sz w:val="44"/>
          <w:szCs w:val="44"/>
        </w:rPr>
      </w:pPr>
    </w:p>
    <w:p w14:paraId="0E47F1EF" w14:textId="1C514F99" w:rsidR="00FF1248" w:rsidRPr="005525DC" w:rsidRDefault="005F3602" w:rsidP="00D64466">
      <w:pPr>
        <w:jc w:val="center"/>
        <w:rPr>
          <w:rFonts w:ascii="Arial" w:hAnsi="Arial" w:cs="Arial"/>
          <w:noProof/>
          <w:sz w:val="44"/>
          <w:szCs w:val="44"/>
        </w:rPr>
      </w:pPr>
      <w:r w:rsidRPr="005525DC">
        <w:rPr>
          <w:rFonts w:ascii="Arial" w:hAnsi="Arial" w:cs="Arial"/>
          <w:noProof/>
          <w:sz w:val="44"/>
          <w:szCs w:val="44"/>
        </w:rPr>
        <w:t>DATE OF SUBMISSION :</w:t>
      </w:r>
      <w:r w:rsidR="00B52DEA">
        <w:rPr>
          <w:rFonts w:ascii="Arial" w:hAnsi="Arial" w:cs="Arial"/>
          <w:noProof/>
          <w:sz w:val="44"/>
          <w:szCs w:val="44"/>
        </w:rPr>
        <w:t>13</w:t>
      </w:r>
      <w:r w:rsidR="009D25A6" w:rsidRPr="005525DC">
        <w:rPr>
          <w:rFonts w:ascii="Arial" w:hAnsi="Arial" w:cs="Arial"/>
          <w:noProof/>
          <w:sz w:val="44"/>
          <w:szCs w:val="44"/>
        </w:rPr>
        <w:t xml:space="preserve"> NOVEMBER 2025</w:t>
      </w:r>
    </w:p>
    <w:sdt>
      <w:sdtPr>
        <w:rPr>
          <w:rFonts w:asciiTheme="minorHAnsi" w:eastAsiaTheme="minorHAnsi" w:hAnsiTheme="minorHAnsi" w:cstheme="minorBidi"/>
          <w:color w:val="auto"/>
          <w:kern w:val="2"/>
          <w:sz w:val="24"/>
          <w:szCs w:val="24"/>
          <w:lang w:eastAsia="en-US"/>
          <w14:ligatures w14:val="standardContextual"/>
        </w:rPr>
        <w:id w:val="706838745"/>
        <w:docPartObj>
          <w:docPartGallery w:val="Table of Contents"/>
          <w:docPartUnique/>
        </w:docPartObj>
      </w:sdtPr>
      <w:sdtEndPr>
        <w:rPr>
          <w:b/>
          <w:bCs/>
        </w:rPr>
      </w:sdtEndPr>
      <w:sdtContent>
        <w:p w14:paraId="04CD4485" w14:textId="77777777" w:rsidR="005525DC" w:rsidRDefault="005525DC">
          <w:pPr>
            <w:pStyle w:val="TOCHeading"/>
            <w:rPr>
              <w:rFonts w:asciiTheme="minorHAnsi" w:eastAsiaTheme="minorHAnsi" w:hAnsiTheme="minorHAnsi" w:cstheme="minorBidi"/>
              <w:color w:val="auto"/>
              <w:kern w:val="2"/>
              <w:sz w:val="24"/>
              <w:szCs w:val="24"/>
              <w:lang w:eastAsia="en-US"/>
              <w14:ligatures w14:val="standardContextual"/>
            </w:rPr>
          </w:pPr>
        </w:p>
        <w:p w14:paraId="6C6EC4FD" w14:textId="1C18F720" w:rsidR="00582CB4" w:rsidRDefault="00582CB4">
          <w:pPr>
            <w:pStyle w:val="TOCHeading"/>
          </w:pPr>
          <w:r>
            <w:t>Contents</w:t>
          </w:r>
        </w:p>
        <w:p w14:paraId="5D0F2618" w14:textId="5A7DDC17" w:rsidR="00582CB4" w:rsidRDefault="00582CB4">
          <w:pPr>
            <w:pStyle w:val="TOC1"/>
            <w:tabs>
              <w:tab w:val="right" w:leader="dot" w:pos="9016"/>
            </w:tabs>
            <w:rPr>
              <w:noProof/>
            </w:rPr>
          </w:pPr>
          <w:r>
            <w:fldChar w:fldCharType="begin"/>
          </w:r>
          <w:r>
            <w:instrText xml:space="preserve"> TOC \o "1-3" \h \z \u </w:instrText>
          </w:r>
          <w:r>
            <w:fldChar w:fldCharType="separate"/>
          </w:r>
          <w:hyperlink w:anchor="_Toc211777664" w:history="1">
            <w:r w:rsidRPr="00E23987">
              <w:rPr>
                <w:rStyle w:val="Hyperlink"/>
                <w:rFonts w:ascii="Times New Roman" w:eastAsia="Times New Roman" w:hAnsi="Times New Roman" w:cs="Times New Roman"/>
                <w:b/>
                <w:bCs/>
                <w:noProof/>
                <w:kern w:val="36"/>
                <w:lang w:eastAsia="en-GB"/>
                <w14:ligatures w14:val="none"/>
              </w:rPr>
              <w:t>Case Study: Mrs Mann</w:t>
            </w:r>
            <w:r>
              <w:rPr>
                <w:noProof/>
                <w:webHidden/>
              </w:rPr>
              <w:tab/>
            </w:r>
            <w:r>
              <w:rPr>
                <w:noProof/>
                <w:webHidden/>
              </w:rPr>
              <w:fldChar w:fldCharType="begin"/>
            </w:r>
            <w:r>
              <w:rPr>
                <w:noProof/>
                <w:webHidden/>
              </w:rPr>
              <w:instrText xml:space="preserve"> PAGEREF _Toc211777664 \h </w:instrText>
            </w:r>
            <w:r>
              <w:rPr>
                <w:noProof/>
                <w:webHidden/>
              </w:rPr>
            </w:r>
            <w:r>
              <w:rPr>
                <w:noProof/>
                <w:webHidden/>
              </w:rPr>
              <w:fldChar w:fldCharType="separate"/>
            </w:r>
            <w:r w:rsidR="005525DC">
              <w:rPr>
                <w:noProof/>
                <w:webHidden/>
              </w:rPr>
              <w:t>3</w:t>
            </w:r>
            <w:r>
              <w:rPr>
                <w:noProof/>
                <w:webHidden/>
              </w:rPr>
              <w:fldChar w:fldCharType="end"/>
            </w:r>
          </w:hyperlink>
        </w:p>
        <w:p w14:paraId="29354AAD" w14:textId="77D62436" w:rsidR="00582CB4" w:rsidRDefault="00582CB4">
          <w:pPr>
            <w:pStyle w:val="TOC2"/>
            <w:tabs>
              <w:tab w:val="right" w:leader="dot" w:pos="9016"/>
            </w:tabs>
            <w:rPr>
              <w:noProof/>
            </w:rPr>
          </w:pPr>
          <w:hyperlink w:anchor="_Toc211777665" w:history="1">
            <w:r w:rsidRPr="00E23987">
              <w:rPr>
                <w:rStyle w:val="Hyperlink"/>
                <w:rFonts w:ascii="Times New Roman" w:eastAsia="Times New Roman" w:hAnsi="Times New Roman" w:cs="Times New Roman"/>
                <w:b/>
                <w:bCs/>
                <w:noProof/>
                <w:kern w:val="0"/>
                <w:lang w:eastAsia="en-GB"/>
                <w14:ligatures w14:val="none"/>
              </w:rPr>
              <w:t>Introduction</w:t>
            </w:r>
            <w:r>
              <w:rPr>
                <w:noProof/>
                <w:webHidden/>
              </w:rPr>
              <w:tab/>
            </w:r>
            <w:r>
              <w:rPr>
                <w:noProof/>
                <w:webHidden/>
              </w:rPr>
              <w:fldChar w:fldCharType="begin"/>
            </w:r>
            <w:r>
              <w:rPr>
                <w:noProof/>
                <w:webHidden/>
              </w:rPr>
              <w:instrText xml:space="preserve"> PAGEREF _Toc211777665 \h </w:instrText>
            </w:r>
            <w:r>
              <w:rPr>
                <w:noProof/>
                <w:webHidden/>
              </w:rPr>
            </w:r>
            <w:r>
              <w:rPr>
                <w:noProof/>
                <w:webHidden/>
              </w:rPr>
              <w:fldChar w:fldCharType="separate"/>
            </w:r>
            <w:r w:rsidR="005525DC">
              <w:rPr>
                <w:noProof/>
                <w:webHidden/>
              </w:rPr>
              <w:t>3</w:t>
            </w:r>
            <w:r>
              <w:rPr>
                <w:noProof/>
                <w:webHidden/>
              </w:rPr>
              <w:fldChar w:fldCharType="end"/>
            </w:r>
          </w:hyperlink>
        </w:p>
        <w:p w14:paraId="7C7E8E29" w14:textId="1ED92A55" w:rsidR="00582CB4" w:rsidRDefault="00582CB4">
          <w:pPr>
            <w:pStyle w:val="TOC2"/>
            <w:tabs>
              <w:tab w:val="right" w:leader="dot" w:pos="9016"/>
            </w:tabs>
            <w:rPr>
              <w:noProof/>
            </w:rPr>
          </w:pPr>
          <w:hyperlink w:anchor="_Toc211777666" w:history="1">
            <w:r w:rsidRPr="00E23987">
              <w:rPr>
                <w:rStyle w:val="Hyperlink"/>
                <w:rFonts w:ascii="Times New Roman" w:eastAsia="Times New Roman" w:hAnsi="Times New Roman" w:cs="Times New Roman"/>
                <w:b/>
                <w:bCs/>
                <w:noProof/>
                <w:kern w:val="0"/>
                <w:lang w:eastAsia="en-GB"/>
                <w14:ligatures w14:val="none"/>
              </w:rPr>
              <w:t>1. Effective Communication in Mrs Mann’s Care</w:t>
            </w:r>
            <w:r>
              <w:rPr>
                <w:noProof/>
                <w:webHidden/>
              </w:rPr>
              <w:tab/>
            </w:r>
            <w:r>
              <w:rPr>
                <w:noProof/>
                <w:webHidden/>
              </w:rPr>
              <w:fldChar w:fldCharType="begin"/>
            </w:r>
            <w:r>
              <w:rPr>
                <w:noProof/>
                <w:webHidden/>
              </w:rPr>
              <w:instrText xml:space="preserve"> PAGEREF _Toc211777666 \h </w:instrText>
            </w:r>
            <w:r>
              <w:rPr>
                <w:noProof/>
                <w:webHidden/>
              </w:rPr>
            </w:r>
            <w:r>
              <w:rPr>
                <w:noProof/>
                <w:webHidden/>
              </w:rPr>
              <w:fldChar w:fldCharType="separate"/>
            </w:r>
            <w:r w:rsidR="005525DC">
              <w:rPr>
                <w:noProof/>
                <w:webHidden/>
              </w:rPr>
              <w:t>3</w:t>
            </w:r>
            <w:r>
              <w:rPr>
                <w:noProof/>
                <w:webHidden/>
              </w:rPr>
              <w:fldChar w:fldCharType="end"/>
            </w:r>
          </w:hyperlink>
        </w:p>
        <w:p w14:paraId="1E20A765" w14:textId="1DE64E70" w:rsidR="00582CB4" w:rsidRDefault="00582CB4">
          <w:pPr>
            <w:pStyle w:val="TOC2"/>
            <w:tabs>
              <w:tab w:val="right" w:leader="dot" w:pos="9016"/>
            </w:tabs>
            <w:rPr>
              <w:noProof/>
            </w:rPr>
          </w:pPr>
          <w:hyperlink w:anchor="_Toc211777667" w:history="1">
            <w:r w:rsidRPr="00E23987">
              <w:rPr>
                <w:rStyle w:val="Hyperlink"/>
                <w:rFonts w:ascii="Times New Roman" w:eastAsia="Times New Roman" w:hAnsi="Times New Roman" w:cs="Times New Roman"/>
                <w:b/>
                <w:bCs/>
                <w:noProof/>
                <w:kern w:val="0"/>
                <w:lang w:eastAsia="en-GB"/>
                <w14:ligatures w14:val="none"/>
              </w:rPr>
              <w:t>2. Importance of Good Administrative Skills</w:t>
            </w:r>
            <w:r>
              <w:rPr>
                <w:noProof/>
                <w:webHidden/>
              </w:rPr>
              <w:tab/>
            </w:r>
            <w:r>
              <w:rPr>
                <w:noProof/>
                <w:webHidden/>
              </w:rPr>
              <w:fldChar w:fldCharType="begin"/>
            </w:r>
            <w:r>
              <w:rPr>
                <w:noProof/>
                <w:webHidden/>
              </w:rPr>
              <w:instrText xml:space="preserve"> PAGEREF _Toc211777667 \h </w:instrText>
            </w:r>
            <w:r>
              <w:rPr>
                <w:noProof/>
                <w:webHidden/>
              </w:rPr>
            </w:r>
            <w:r>
              <w:rPr>
                <w:noProof/>
                <w:webHidden/>
              </w:rPr>
              <w:fldChar w:fldCharType="separate"/>
            </w:r>
            <w:r w:rsidR="005525DC">
              <w:rPr>
                <w:noProof/>
                <w:webHidden/>
              </w:rPr>
              <w:t>4</w:t>
            </w:r>
            <w:r>
              <w:rPr>
                <w:noProof/>
                <w:webHidden/>
              </w:rPr>
              <w:fldChar w:fldCharType="end"/>
            </w:r>
          </w:hyperlink>
        </w:p>
        <w:p w14:paraId="65C281C4" w14:textId="0B3548EE" w:rsidR="00582CB4" w:rsidRDefault="00582CB4">
          <w:pPr>
            <w:pStyle w:val="TOC2"/>
            <w:tabs>
              <w:tab w:val="right" w:leader="dot" w:pos="9016"/>
            </w:tabs>
            <w:rPr>
              <w:noProof/>
            </w:rPr>
          </w:pPr>
          <w:hyperlink w:anchor="_Toc211777668" w:history="1">
            <w:r w:rsidRPr="00E23987">
              <w:rPr>
                <w:rStyle w:val="Hyperlink"/>
                <w:rFonts w:ascii="Times New Roman" w:eastAsia="Times New Roman" w:hAnsi="Times New Roman" w:cs="Times New Roman"/>
                <w:b/>
                <w:bCs/>
                <w:noProof/>
                <w:kern w:val="0"/>
                <w:lang w:eastAsia="en-GB"/>
                <w14:ligatures w14:val="none"/>
              </w:rPr>
              <w:t>3. Collaborative Working with Other Professionals</w:t>
            </w:r>
            <w:r>
              <w:rPr>
                <w:noProof/>
                <w:webHidden/>
              </w:rPr>
              <w:tab/>
            </w:r>
            <w:r>
              <w:rPr>
                <w:noProof/>
                <w:webHidden/>
              </w:rPr>
              <w:fldChar w:fldCharType="begin"/>
            </w:r>
            <w:r>
              <w:rPr>
                <w:noProof/>
                <w:webHidden/>
              </w:rPr>
              <w:instrText xml:space="preserve"> PAGEREF _Toc211777668 \h </w:instrText>
            </w:r>
            <w:r>
              <w:rPr>
                <w:noProof/>
                <w:webHidden/>
              </w:rPr>
            </w:r>
            <w:r>
              <w:rPr>
                <w:noProof/>
                <w:webHidden/>
              </w:rPr>
              <w:fldChar w:fldCharType="separate"/>
            </w:r>
            <w:r w:rsidR="005525DC">
              <w:rPr>
                <w:noProof/>
                <w:webHidden/>
              </w:rPr>
              <w:t>5</w:t>
            </w:r>
            <w:r>
              <w:rPr>
                <w:noProof/>
                <w:webHidden/>
              </w:rPr>
              <w:fldChar w:fldCharType="end"/>
            </w:r>
          </w:hyperlink>
        </w:p>
        <w:p w14:paraId="71F91F41" w14:textId="04EFD577" w:rsidR="00582CB4" w:rsidRDefault="00582CB4">
          <w:pPr>
            <w:pStyle w:val="TOC2"/>
            <w:tabs>
              <w:tab w:val="right" w:leader="dot" w:pos="9016"/>
            </w:tabs>
            <w:rPr>
              <w:noProof/>
            </w:rPr>
          </w:pPr>
          <w:hyperlink w:anchor="_Toc211777669" w:history="1">
            <w:r w:rsidRPr="00E23987">
              <w:rPr>
                <w:rStyle w:val="Hyperlink"/>
                <w:rFonts w:ascii="Times New Roman" w:eastAsia="Times New Roman" w:hAnsi="Times New Roman" w:cs="Times New Roman"/>
                <w:b/>
                <w:bCs/>
                <w:noProof/>
                <w:kern w:val="0"/>
                <w:lang w:eastAsia="en-GB"/>
                <w14:ligatures w14:val="none"/>
              </w:rPr>
              <w:t>Conclusion</w:t>
            </w:r>
            <w:r>
              <w:rPr>
                <w:noProof/>
                <w:webHidden/>
              </w:rPr>
              <w:tab/>
            </w:r>
            <w:r>
              <w:rPr>
                <w:noProof/>
                <w:webHidden/>
              </w:rPr>
              <w:fldChar w:fldCharType="begin"/>
            </w:r>
            <w:r>
              <w:rPr>
                <w:noProof/>
                <w:webHidden/>
              </w:rPr>
              <w:instrText xml:space="preserve"> PAGEREF _Toc211777669 \h </w:instrText>
            </w:r>
            <w:r>
              <w:rPr>
                <w:noProof/>
                <w:webHidden/>
              </w:rPr>
            </w:r>
            <w:r>
              <w:rPr>
                <w:noProof/>
                <w:webHidden/>
              </w:rPr>
              <w:fldChar w:fldCharType="separate"/>
            </w:r>
            <w:r w:rsidR="005525DC">
              <w:rPr>
                <w:noProof/>
                <w:webHidden/>
              </w:rPr>
              <w:t>5</w:t>
            </w:r>
            <w:r>
              <w:rPr>
                <w:noProof/>
                <w:webHidden/>
              </w:rPr>
              <w:fldChar w:fldCharType="end"/>
            </w:r>
          </w:hyperlink>
        </w:p>
        <w:p w14:paraId="7D3105C2" w14:textId="5AED002E" w:rsidR="00582CB4" w:rsidRDefault="00582CB4">
          <w:pPr>
            <w:pStyle w:val="TOC2"/>
            <w:tabs>
              <w:tab w:val="right" w:leader="dot" w:pos="9016"/>
            </w:tabs>
            <w:rPr>
              <w:noProof/>
            </w:rPr>
          </w:pPr>
          <w:hyperlink w:anchor="_Toc211777670" w:history="1">
            <w:r w:rsidRPr="00E23987">
              <w:rPr>
                <w:rStyle w:val="Hyperlink"/>
                <w:rFonts w:ascii="Times New Roman" w:eastAsia="Times New Roman" w:hAnsi="Times New Roman" w:cs="Times New Roman"/>
                <w:b/>
                <w:bCs/>
                <w:noProof/>
                <w:kern w:val="0"/>
                <w:lang w:eastAsia="en-GB"/>
                <w14:ligatures w14:val="none"/>
              </w:rPr>
              <w:t>Reference List</w:t>
            </w:r>
            <w:r>
              <w:rPr>
                <w:noProof/>
                <w:webHidden/>
              </w:rPr>
              <w:tab/>
            </w:r>
            <w:r>
              <w:rPr>
                <w:noProof/>
                <w:webHidden/>
              </w:rPr>
              <w:fldChar w:fldCharType="begin"/>
            </w:r>
            <w:r>
              <w:rPr>
                <w:noProof/>
                <w:webHidden/>
              </w:rPr>
              <w:instrText xml:space="preserve"> PAGEREF _Toc211777670 \h </w:instrText>
            </w:r>
            <w:r>
              <w:rPr>
                <w:noProof/>
                <w:webHidden/>
              </w:rPr>
            </w:r>
            <w:r>
              <w:rPr>
                <w:noProof/>
                <w:webHidden/>
              </w:rPr>
              <w:fldChar w:fldCharType="separate"/>
            </w:r>
            <w:r w:rsidR="005525DC">
              <w:rPr>
                <w:noProof/>
                <w:webHidden/>
              </w:rPr>
              <w:t>7</w:t>
            </w:r>
            <w:r>
              <w:rPr>
                <w:noProof/>
                <w:webHidden/>
              </w:rPr>
              <w:fldChar w:fldCharType="end"/>
            </w:r>
          </w:hyperlink>
        </w:p>
        <w:p w14:paraId="7088162B" w14:textId="4B29D434" w:rsidR="00582CB4" w:rsidRDefault="00582CB4">
          <w:r>
            <w:rPr>
              <w:b/>
              <w:bCs/>
            </w:rPr>
            <w:fldChar w:fldCharType="end"/>
          </w:r>
        </w:p>
      </w:sdtContent>
    </w:sdt>
    <w:p w14:paraId="2B95D69E" w14:textId="77777777" w:rsidR="00DE2D7E" w:rsidRDefault="00DE2D7E"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422112D" w14:textId="77777777" w:rsidR="00DE2D7E" w:rsidRDefault="00DE2D7E"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C3F2C74"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0" w:name="_Toc211777664"/>
    </w:p>
    <w:p w14:paraId="570289FC"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77EFB2B"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8D129AD"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29ECFFB"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66892AE"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CCC16C9"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E909686"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09548AA"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8F68E54" w14:textId="77777777" w:rsidR="00582CB4" w:rsidRDefault="00582CB4" w:rsidP="0089001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C95A9C5" w14:textId="1A116904" w:rsidR="00890011" w:rsidRPr="00CE794D" w:rsidRDefault="00890011" w:rsidP="00BE28D5">
      <w:pPr>
        <w:spacing w:before="100" w:beforeAutospacing="1" w:after="100" w:afterAutospacing="1" w:line="276" w:lineRule="auto"/>
        <w:outlineLvl w:val="0"/>
        <w:rPr>
          <w:rFonts w:ascii="Times New Roman" w:eastAsia="Times New Roman" w:hAnsi="Times New Roman" w:cs="Times New Roman"/>
          <w:b/>
          <w:bCs/>
          <w:kern w:val="36"/>
          <w:sz w:val="48"/>
          <w:szCs w:val="48"/>
          <w:lang w:eastAsia="en-GB"/>
          <w14:ligatures w14:val="none"/>
        </w:rPr>
      </w:pPr>
      <w:r w:rsidRPr="00CE794D">
        <w:rPr>
          <w:rFonts w:ascii="Times New Roman" w:eastAsia="Times New Roman" w:hAnsi="Times New Roman" w:cs="Times New Roman"/>
          <w:b/>
          <w:bCs/>
          <w:kern w:val="36"/>
          <w:sz w:val="48"/>
          <w:szCs w:val="48"/>
          <w:lang w:eastAsia="en-GB"/>
          <w14:ligatures w14:val="none"/>
        </w:rPr>
        <w:t>Case Study: Mrs Mann</w:t>
      </w:r>
      <w:bookmarkEnd w:id="0"/>
    </w:p>
    <w:p w14:paraId="349EA3BD" w14:textId="77777777" w:rsidR="00890011" w:rsidRPr="00CE794D" w:rsidRDefault="00890011" w:rsidP="00BE28D5">
      <w:pPr>
        <w:spacing w:after="0" w:line="276" w:lineRule="auto"/>
        <w:rPr>
          <w:rFonts w:ascii="Times New Roman" w:eastAsia="Times New Roman" w:hAnsi="Times New Roman" w:cs="Times New Roman"/>
          <w:kern w:val="0"/>
          <w:lang w:eastAsia="en-GB"/>
          <w14:ligatures w14:val="none"/>
        </w:rPr>
      </w:pPr>
    </w:p>
    <w:p w14:paraId="44FC53D7" w14:textId="77777777" w:rsidR="00890011" w:rsidRPr="00031211" w:rsidRDefault="00890011" w:rsidP="00BE28D5">
      <w:pPr>
        <w:spacing w:before="100" w:beforeAutospacing="1" w:after="100" w:afterAutospacing="1" w:line="276" w:lineRule="auto"/>
        <w:outlineLvl w:val="1"/>
        <w:rPr>
          <w:rFonts w:ascii="Arial" w:eastAsia="Times New Roman" w:hAnsi="Arial" w:cs="Arial"/>
          <w:b/>
          <w:bCs/>
          <w:kern w:val="0"/>
          <w:sz w:val="22"/>
          <w:szCs w:val="22"/>
          <w:lang w:eastAsia="en-GB"/>
          <w14:ligatures w14:val="none"/>
        </w:rPr>
      </w:pPr>
      <w:bookmarkStart w:id="1" w:name="_Toc211777665"/>
      <w:r w:rsidRPr="00031211">
        <w:rPr>
          <w:rFonts w:ascii="Arial" w:eastAsia="Times New Roman" w:hAnsi="Arial" w:cs="Arial"/>
          <w:b/>
          <w:bCs/>
          <w:kern w:val="0"/>
          <w:sz w:val="22"/>
          <w:szCs w:val="22"/>
          <w:lang w:eastAsia="en-GB"/>
          <w14:ligatures w14:val="none"/>
        </w:rPr>
        <w:t>Introduction</w:t>
      </w:r>
      <w:bookmarkEnd w:id="1"/>
    </w:p>
    <w:p w14:paraId="1F293234" w14:textId="77777777" w:rsidR="00890011" w:rsidRPr="007138D2" w:rsidRDefault="00890011" w:rsidP="00BE28D5">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t>In health and social care, providing good quality support depends on clear communication, accurate record keeping, and good teamwork. This report explores the case of Mrs Mann, a 72-year-old recovering from a hip replacement. She lives alone and receives support from a domiciliary care agency and her daughter, who often helps translate as Mrs Mann mainly speaks Urdu. Her situation shows how vital it is for professionals to communicate clearly, maintain accurate documentation, and collaborate effectively.</w:t>
      </w:r>
    </w:p>
    <w:p w14:paraId="0A77B93B" w14:textId="77777777" w:rsidR="00890011" w:rsidRPr="007138D2" w:rsidRDefault="00890011" w:rsidP="00BE28D5">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t xml:space="preserve">A recent issue with incomplete records and a delayed medication adjustment highlights the risks when these areas are not managed properly. This report will focus on three aspects of care: communication, administrative skills, and collaborative working. It will also link to relevant legislation, such as the </w:t>
      </w:r>
      <w:r w:rsidRPr="007138D2">
        <w:rPr>
          <w:rFonts w:ascii="Arial" w:eastAsia="Times New Roman" w:hAnsi="Arial" w:cs="Arial"/>
          <w:i/>
          <w:iCs/>
          <w:kern w:val="0"/>
          <w:sz w:val="22"/>
          <w:szCs w:val="22"/>
          <w:lang w:eastAsia="en-GB"/>
          <w14:ligatures w14:val="none"/>
        </w:rPr>
        <w:t>Equality Act 2010</w:t>
      </w:r>
      <w:r w:rsidRPr="007138D2">
        <w:rPr>
          <w:rFonts w:ascii="Arial" w:eastAsia="Times New Roman" w:hAnsi="Arial" w:cs="Arial"/>
          <w:kern w:val="0"/>
          <w:sz w:val="22"/>
          <w:szCs w:val="22"/>
          <w:lang w:eastAsia="en-GB"/>
          <w14:ligatures w14:val="none"/>
        </w:rPr>
        <w:t xml:space="preserve"> and the </w:t>
      </w:r>
      <w:r w:rsidRPr="007138D2">
        <w:rPr>
          <w:rFonts w:ascii="Arial" w:eastAsia="Times New Roman" w:hAnsi="Arial" w:cs="Arial"/>
          <w:i/>
          <w:iCs/>
          <w:kern w:val="0"/>
          <w:sz w:val="22"/>
          <w:szCs w:val="22"/>
          <w:lang w:eastAsia="en-GB"/>
          <w14:ligatures w14:val="none"/>
        </w:rPr>
        <w:t>Data Protection Act 2018</w:t>
      </w:r>
      <w:r w:rsidRPr="007138D2">
        <w:rPr>
          <w:rFonts w:ascii="Arial" w:eastAsia="Times New Roman" w:hAnsi="Arial" w:cs="Arial"/>
          <w:kern w:val="0"/>
          <w:sz w:val="22"/>
          <w:szCs w:val="22"/>
          <w:lang w:eastAsia="en-GB"/>
          <w14:ligatures w14:val="none"/>
        </w:rPr>
        <w:t>, which aim to make care fair, safe, and centred around the individual’s needs (Department of Health and Social Care, 2018).</w:t>
      </w:r>
    </w:p>
    <w:p w14:paraId="2E09B2B9" w14:textId="77777777" w:rsidR="00890011" w:rsidRPr="007138D2" w:rsidRDefault="00890011" w:rsidP="00BE28D5">
      <w:pPr>
        <w:spacing w:after="0" w:line="276" w:lineRule="auto"/>
        <w:rPr>
          <w:rFonts w:ascii="Arial" w:eastAsia="Times New Roman" w:hAnsi="Arial" w:cs="Arial"/>
          <w:kern w:val="0"/>
          <w:sz w:val="22"/>
          <w:szCs w:val="22"/>
          <w:lang w:eastAsia="en-GB"/>
          <w14:ligatures w14:val="none"/>
        </w:rPr>
      </w:pPr>
    </w:p>
    <w:p w14:paraId="451A3614" w14:textId="77777777" w:rsidR="00890011" w:rsidRPr="007138D2" w:rsidRDefault="00890011" w:rsidP="00BE28D5">
      <w:pPr>
        <w:spacing w:before="100" w:beforeAutospacing="1" w:after="100" w:afterAutospacing="1" w:line="276" w:lineRule="auto"/>
        <w:outlineLvl w:val="1"/>
        <w:rPr>
          <w:rFonts w:ascii="Arial" w:eastAsia="Times New Roman" w:hAnsi="Arial" w:cs="Arial"/>
          <w:b/>
          <w:bCs/>
          <w:kern w:val="0"/>
          <w:sz w:val="22"/>
          <w:szCs w:val="22"/>
          <w:lang w:eastAsia="en-GB"/>
          <w14:ligatures w14:val="none"/>
        </w:rPr>
      </w:pPr>
      <w:bookmarkStart w:id="2" w:name="_Toc211777666"/>
      <w:r w:rsidRPr="007138D2">
        <w:rPr>
          <w:rFonts w:ascii="Arial" w:eastAsia="Times New Roman" w:hAnsi="Arial" w:cs="Arial"/>
          <w:b/>
          <w:bCs/>
          <w:kern w:val="0"/>
          <w:sz w:val="22"/>
          <w:szCs w:val="22"/>
          <w:lang w:eastAsia="en-GB"/>
          <w14:ligatures w14:val="none"/>
        </w:rPr>
        <w:t>1. Effective Communication in Mrs Mann’s Care</w:t>
      </w:r>
      <w:bookmarkEnd w:id="2"/>
    </w:p>
    <w:p w14:paraId="19997310" w14:textId="77777777" w:rsidR="00890011" w:rsidRPr="007138D2" w:rsidRDefault="00890011" w:rsidP="00BE28D5">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t xml:space="preserve">Effective communication is essential in health and social care to exchange information, build trust, and meet the needs of service users (Skills for Care, 2022). For Mrs Mann, communication should be clear, respectful, and adapted to her language abilities since English is not her first language. Reasonable adjustments, such as translators, visual aids, or simplified language, may be required. While her daughter often acts as an informal interpreter, professionals must ensure Mrs Mann’s consent and protect her privacy (NHS, 2021). The </w:t>
      </w:r>
      <w:r w:rsidRPr="007138D2">
        <w:rPr>
          <w:rFonts w:ascii="Arial" w:eastAsia="Times New Roman" w:hAnsi="Arial" w:cs="Arial"/>
          <w:i/>
          <w:iCs/>
          <w:kern w:val="0"/>
          <w:sz w:val="22"/>
          <w:szCs w:val="22"/>
          <w:lang w:eastAsia="en-GB"/>
          <w14:ligatures w14:val="none"/>
        </w:rPr>
        <w:t>Equality Act 2010</w:t>
      </w:r>
      <w:r w:rsidRPr="007138D2">
        <w:rPr>
          <w:rFonts w:ascii="Arial" w:eastAsia="Times New Roman" w:hAnsi="Arial" w:cs="Arial"/>
          <w:kern w:val="0"/>
          <w:sz w:val="22"/>
          <w:szCs w:val="22"/>
          <w:lang w:eastAsia="en-GB"/>
          <w14:ligatures w14:val="none"/>
        </w:rPr>
        <w:t xml:space="preserve"> requires services to make reasonable adjustments to prevent disadvantage, which in this case could include using a professional translator or other accessible communication methods.</w:t>
      </w:r>
    </w:p>
    <w:p w14:paraId="3D3F8A1D" w14:textId="77777777" w:rsidR="00210568" w:rsidRPr="007138D2" w:rsidRDefault="00210568" w:rsidP="00BE28D5">
      <w:pPr>
        <w:pStyle w:val="NormalWeb"/>
        <w:spacing w:line="276" w:lineRule="auto"/>
        <w:rPr>
          <w:rFonts w:ascii="Arial" w:hAnsi="Arial" w:cs="Arial"/>
          <w:sz w:val="22"/>
          <w:szCs w:val="22"/>
        </w:rPr>
      </w:pPr>
      <w:r w:rsidRPr="007138D2">
        <w:rPr>
          <w:rFonts w:ascii="Arial" w:hAnsi="Arial" w:cs="Arial"/>
          <w:sz w:val="22"/>
          <w:szCs w:val="22"/>
        </w:rPr>
        <w:t xml:space="preserve">The </w:t>
      </w:r>
      <w:r w:rsidRPr="007138D2">
        <w:rPr>
          <w:rStyle w:val="Strong"/>
          <w:rFonts w:ascii="Arial" w:eastAsiaTheme="majorEastAsia" w:hAnsi="Arial" w:cs="Arial"/>
          <w:sz w:val="22"/>
          <w:szCs w:val="22"/>
        </w:rPr>
        <w:t>Argyle Communication Cycle (1972)</w:t>
      </w:r>
      <w:r w:rsidRPr="007138D2">
        <w:rPr>
          <w:rFonts w:ascii="Arial" w:hAnsi="Arial" w:cs="Arial"/>
          <w:sz w:val="22"/>
          <w:szCs w:val="22"/>
        </w:rPr>
        <w:t xml:space="preserve"> describes communication as something that develops step by step. A person forms an idea, expresses it, the other person interprets it, and then responds. This back-and-forth helps both sides understand each other. For example, when a care worker is showing Mrs Mann how to use a walking frame, they would not only explain it but also watch how she reacts. If she looks unsure or uses the frame incorrectly, the worker can repeat or change their instructions. This avoids confusion, helps keep her safe, and supports care that suits her needs.</w:t>
      </w:r>
    </w:p>
    <w:p w14:paraId="2084BF10" w14:textId="77777777" w:rsidR="00186CFD" w:rsidRPr="007138D2" w:rsidRDefault="00186CFD" w:rsidP="00BE28D5">
      <w:pPr>
        <w:pStyle w:val="NormalWeb"/>
        <w:spacing w:line="276" w:lineRule="auto"/>
        <w:rPr>
          <w:rFonts w:ascii="Arial" w:hAnsi="Arial" w:cs="Arial"/>
          <w:sz w:val="22"/>
          <w:szCs w:val="22"/>
        </w:rPr>
      </w:pPr>
      <w:r w:rsidRPr="007138D2">
        <w:rPr>
          <w:rFonts w:ascii="Arial" w:hAnsi="Arial" w:cs="Arial"/>
          <w:sz w:val="22"/>
          <w:szCs w:val="22"/>
        </w:rPr>
        <w:t xml:space="preserve">The </w:t>
      </w:r>
      <w:r w:rsidRPr="007138D2">
        <w:rPr>
          <w:rStyle w:val="Strong"/>
          <w:rFonts w:ascii="Arial" w:eastAsiaTheme="majorEastAsia" w:hAnsi="Arial" w:cs="Arial"/>
          <w:sz w:val="22"/>
          <w:szCs w:val="22"/>
        </w:rPr>
        <w:t>Shannon and Weaver Communication Model (1949)</w:t>
      </w:r>
      <w:r w:rsidRPr="007138D2">
        <w:rPr>
          <w:rFonts w:ascii="Arial" w:hAnsi="Arial" w:cs="Arial"/>
          <w:sz w:val="22"/>
          <w:szCs w:val="22"/>
        </w:rPr>
        <w:t xml:space="preserve"> </w:t>
      </w:r>
      <w:proofErr w:type="gramStart"/>
      <w:r w:rsidRPr="007138D2">
        <w:rPr>
          <w:rFonts w:ascii="Arial" w:hAnsi="Arial" w:cs="Arial"/>
          <w:sz w:val="22"/>
          <w:szCs w:val="22"/>
        </w:rPr>
        <w:t>explains</w:t>
      </w:r>
      <w:proofErr w:type="gramEnd"/>
      <w:r w:rsidRPr="007138D2">
        <w:rPr>
          <w:rFonts w:ascii="Arial" w:hAnsi="Arial" w:cs="Arial"/>
          <w:sz w:val="22"/>
          <w:szCs w:val="22"/>
        </w:rPr>
        <w:t xml:space="preserve"> communication as a linear process in which a sender delivers a message through a channel to a receiver. A key </w:t>
      </w:r>
      <w:r w:rsidRPr="007138D2">
        <w:rPr>
          <w:rFonts w:ascii="Arial" w:hAnsi="Arial" w:cs="Arial"/>
          <w:sz w:val="22"/>
          <w:szCs w:val="22"/>
        </w:rPr>
        <w:lastRenderedPageBreak/>
        <w:t>idea in this model is “noise,” which refers to anything that disrupts or interferes with the message before it is understood (Shannon &amp; Weaver, 1949). Noise can be physical, such as background sounds or poor hearing, or internal, such as stress, anxiety or language differences (Silverman, Kurtz &amp; Draper, 2013).</w:t>
      </w:r>
    </w:p>
    <w:p w14:paraId="1FA291B8" w14:textId="77777777" w:rsidR="00186CFD" w:rsidRPr="007138D2" w:rsidRDefault="00186CFD" w:rsidP="00BE28D5">
      <w:pPr>
        <w:pStyle w:val="NormalWeb"/>
        <w:spacing w:line="276" w:lineRule="auto"/>
        <w:rPr>
          <w:rFonts w:ascii="Arial" w:hAnsi="Arial" w:cs="Arial"/>
          <w:sz w:val="22"/>
          <w:szCs w:val="22"/>
        </w:rPr>
      </w:pPr>
      <w:r w:rsidRPr="007138D2">
        <w:rPr>
          <w:rFonts w:ascii="Arial" w:hAnsi="Arial" w:cs="Arial"/>
          <w:sz w:val="22"/>
          <w:szCs w:val="22"/>
        </w:rPr>
        <w:t xml:space="preserve">When a care worker shows Mrs Mann how to use her walking frame, the worker becomes the </w:t>
      </w:r>
      <w:proofErr w:type="gramStart"/>
      <w:r w:rsidRPr="007138D2">
        <w:rPr>
          <w:rFonts w:ascii="Arial" w:hAnsi="Arial" w:cs="Arial"/>
          <w:sz w:val="22"/>
          <w:szCs w:val="22"/>
        </w:rPr>
        <w:t>sender</w:t>
      </w:r>
      <w:proofErr w:type="gramEnd"/>
      <w:r w:rsidRPr="007138D2">
        <w:rPr>
          <w:rFonts w:ascii="Arial" w:hAnsi="Arial" w:cs="Arial"/>
          <w:sz w:val="22"/>
          <w:szCs w:val="22"/>
        </w:rPr>
        <w:t xml:space="preserve"> and the instructions are the message. If Mrs Mann has difficulty understanding English or is feeling anxious, this internal noise may affect how she interprets what the carer is saying (Skills for Care, 2022). Likewise, a noisy corridor or busy ward could make it harder for her to listen, demonstrating the influence of physical noise (NHS England, 2023).</w:t>
      </w:r>
    </w:p>
    <w:p w14:paraId="3ABD0F91" w14:textId="77777777" w:rsidR="00186CFD" w:rsidRPr="007138D2" w:rsidRDefault="00186CFD" w:rsidP="00BE28D5">
      <w:pPr>
        <w:pStyle w:val="NormalWeb"/>
        <w:spacing w:line="276" w:lineRule="auto"/>
        <w:rPr>
          <w:rFonts w:ascii="Arial" w:hAnsi="Arial" w:cs="Arial"/>
          <w:sz w:val="22"/>
          <w:szCs w:val="22"/>
        </w:rPr>
      </w:pPr>
      <w:r w:rsidRPr="007138D2">
        <w:rPr>
          <w:rFonts w:ascii="Arial" w:hAnsi="Arial" w:cs="Arial"/>
          <w:sz w:val="22"/>
          <w:szCs w:val="22"/>
        </w:rPr>
        <w:t>To reduce these barriers, staff can demonstrate how to use the walking frame step-by-step, speak slowly, or check that Mrs Mann has understood by observing her attempts. If language is an issue, using simple words, gestures, or an interpreter can support clearer communication (Arnold &amp; Boggs, 2020). Although the Shannon and Weaver model does not place strong emphasis on feedback, in practice it is essential, as Mrs Mann’s reactions help the care worker decide whether information needs repeating or adjusting to keep her safe (Silverman, Kurtz &amp; Draper, 2013).</w:t>
      </w:r>
    </w:p>
    <w:p w14:paraId="020B11B6" w14:textId="77777777" w:rsidR="00186CFD" w:rsidRPr="007138D2" w:rsidRDefault="00186CFD" w:rsidP="00BE28D5">
      <w:pPr>
        <w:pStyle w:val="NormalWeb"/>
        <w:spacing w:line="276" w:lineRule="auto"/>
        <w:rPr>
          <w:rFonts w:ascii="Arial" w:hAnsi="Arial" w:cs="Arial"/>
          <w:sz w:val="22"/>
          <w:szCs w:val="22"/>
        </w:rPr>
      </w:pPr>
      <w:r w:rsidRPr="007138D2">
        <w:rPr>
          <w:rFonts w:ascii="Arial" w:hAnsi="Arial" w:cs="Arial"/>
          <w:sz w:val="22"/>
          <w:szCs w:val="22"/>
        </w:rPr>
        <w:t>Emotional and cultural factors may also act as noise. For example, Mrs Mann may feel uncomfortable asking questions if the care worker is male or she feels rushed due to her cultural background. A calm environment, patience, and reassurance can reduce this emotional noise and help her feel more confident (Skills for Care, 2022). By recognising and addressing different types of noise, staff can ensure that communication is clearer, safer, and more person-centred, supporting Mrs Mann’s independence when using her walking frame.</w:t>
      </w:r>
    </w:p>
    <w:p w14:paraId="587CFAD0" w14:textId="77777777" w:rsidR="00890011" w:rsidRPr="007138D2" w:rsidRDefault="00890011" w:rsidP="00BE28D5">
      <w:pPr>
        <w:spacing w:after="0" w:line="276" w:lineRule="auto"/>
        <w:rPr>
          <w:rFonts w:ascii="Arial" w:eastAsia="Times New Roman" w:hAnsi="Arial" w:cs="Arial"/>
          <w:kern w:val="0"/>
          <w:sz w:val="22"/>
          <w:szCs w:val="22"/>
          <w:lang w:eastAsia="en-GB"/>
          <w14:ligatures w14:val="none"/>
        </w:rPr>
      </w:pPr>
    </w:p>
    <w:p w14:paraId="4DAEF021" w14:textId="77777777" w:rsidR="00890011" w:rsidRPr="007138D2" w:rsidRDefault="00890011" w:rsidP="00BE28D5">
      <w:pPr>
        <w:spacing w:before="100" w:beforeAutospacing="1" w:after="100" w:afterAutospacing="1" w:line="276" w:lineRule="auto"/>
        <w:outlineLvl w:val="1"/>
        <w:rPr>
          <w:rFonts w:ascii="Arial" w:eastAsia="Times New Roman" w:hAnsi="Arial" w:cs="Arial"/>
          <w:b/>
          <w:bCs/>
          <w:kern w:val="0"/>
          <w:sz w:val="22"/>
          <w:szCs w:val="22"/>
          <w:lang w:eastAsia="en-GB"/>
          <w14:ligatures w14:val="none"/>
        </w:rPr>
      </w:pPr>
      <w:bookmarkStart w:id="3" w:name="_Toc211777667"/>
      <w:r w:rsidRPr="007138D2">
        <w:rPr>
          <w:rFonts w:ascii="Arial" w:eastAsia="Times New Roman" w:hAnsi="Arial" w:cs="Arial"/>
          <w:b/>
          <w:bCs/>
          <w:kern w:val="0"/>
          <w:sz w:val="22"/>
          <w:szCs w:val="22"/>
          <w:lang w:eastAsia="en-GB"/>
          <w14:ligatures w14:val="none"/>
        </w:rPr>
        <w:t>2. Importance of Good Administrative Skills</w:t>
      </w:r>
      <w:bookmarkEnd w:id="3"/>
    </w:p>
    <w:p w14:paraId="4B3EF169" w14:textId="77777777" w:rsidR="00890011" w:rsidRPr="007138D2" w:rsidRDefault="00890011" w:rsidP="00BE28D5">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t>Strong administrative skills are crucial in health and social care as they ensure that information remains accurate, current, and secure (NHS Digital, 2023). In Mrs Mann’s case, lapses in record-keeping caused a delay in her medication adjustment, showing how even minor errors can compromise both safety and quality of care.</w:t>
      </w:r>
    </w:p>
    <w:p w14:paraId="48C037AA" w14:textId="77777777" w:rsidR="00890011" w:rsidRPr="007138D2" w:rsidRDefault="00890011" w:rsidP="00BE28D5">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t xml:space="preserve">The </w:t>
      </w:r>
      <w:r w:rsidRPr="007138D2">
        <w:rPr>
          <w:rFonts w:ascii="Arial" w:eastAsia="Times New Roman" w:hAnsi="Arial" w:cs="Arial"/>
          <w:i/>
          <w:iCs/>
          <w:kern w:val="0"/>
          <w:sz w:val="22"/>
          <w:szCs w:val="22"/>
          <w:lang w:eastAsia="en-GB"/>
          <w14:ligatures w14:val="none"/>
        </w:rPr>
        <w:t>Data Protection Act 2018</w:t>
      </w:r>
      <w:r w:rsidRPr="007138D2">
        <w:rPr>
          <w:rFonts w:ascii="Arial" w:eastAsia="Times New Roman" w:hAnsi="Arial" w:cs="Arial"/>
          <w:kern w:val="0"/>
          <w:sz w:val="22"/>
          <w:szCs w:val="22"/>
          <w:lang w:eastAsia="en-GB"/>
          <w14:ligatures w14:val="none"/>
        </w:rPr>
        <w:t xml:space="preserve"> and </w:t>
      </w:r>
      <w:r w:rsidRPr="007138D2">
        <w:rPr>
          <w:rFonts w:ascii="Arial" w:eastAsia="Times New Roman" w:hAnsi="Arial" w:cs="Arial"/>
          <w:i/>
          <w:iCs/>
          <w:kern w:val="0"/>
          <w:sz w:val="22"/>
          <w:szCs w:val="22"/>
          <w:lang w:eastAsia="en-GB"/>
          <w14:ligatures w14:val="none"/>
        </w:rPr>
        <w:t>UK GDPR</w:t>
      </w:r>
      <w:r w:rsidRPr="007138D2">
        <w:rPr>
          <w:rFonts w:ascii="Arial" w:eastAsia="Times New Roman" w:hAnsi="Arial" w:cs="Arial"/>
          <w:kern w:val="0"/>
          <w:sz w:val="22"/>
          <w:szCs w:val="22"/>
          <w:lang w:eastAsia="en-GB"/>
          <w14:ligatures w14:val="none"/>
        </w:rPr>
        <w:t xml:space="preserve"> provide clear guidelines for managing personal data, requiring that it be handled fairly, stored securely, and shared only with authorised professionals (Department of Health and Social Care, 2018). For Mrs Mann, this means that only her GP, physiotherapist, and care team should access her records. Accurate and updated information supports informed decision-making about her treatment and recovery.</w:t>
      </w:r>
    </w:p>
    <w:p w14:paraId="11244B87" w14:textId="77777777" w:rsidR="00890011" w:rsidRPr="007138D2" w:rsidRDefault="00890011" w:rsidP="00BE28D5">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t xml:space="preserve">Electronic and paper care records should be factual, clearly written, and dated (CQC, 2015). Documenting medication, exercises, and observations enables professionals to coordinate effectively. The </w:t>
      </w:r>
      <w:r w:rsidRPr="007138D2">
        <w:rPr>
          <w:rFonts w:ascii="Arial" w:eastAsia="Times New Roman" w:hAnsi="Arial" w:cs="Arial"/>
          <w:i/>
          <w:iCs/>
          <w:kern w:val="0"/>
          <w:sz w:val="22"/>
          <w:szCs w:val="22"/>
          <w:lang w:eastAsia="en-GB"/>
          <w14:ligatures w14:val="none"/>
        </w:rPr>
        <w:t>CQC Fundamental Standards (2015)</w:t>
      </w:r>
      <w:r w:rsidRPr="007138D2">
        <w:rPr>
          <w:rFonts w:ascii="Arial" w:eastAsia="Times New Roman" w:hAnsi="Arial" w:cs="Arial"/>
          <w:kern w:val="0"/>
          <w:sz w:val="22"/>
          <w:szCs w:val="22"/>
          <w:lang w:eastAsia="en-GB"/>
          <w14:ligatures w14:val="none"/>
        </w:rPr>
        <w:t xml:space="preserve"> and NHS confidentiality guidance both emphasise that reliable records enhance safety and accountability (NHS, 2021).</w:t>
      </w:r>
    </w:p>
    <w:p w14:paraId="38723A8F" w14:textId="77777777" w:rsidR="00890011" w:rsidRPr="007138D2" w:rsidRDefault="00890011" w:rsidP="00BE28D5">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lastRenderedPageBreak/>
        <w:t>Administrative duties also include organising appointments, maintaining communication between staff, and regularly auditing records (NHS Digital, 2023). Using electronic systems can help avoid missed updates and make it easier for everyone involved in Mrs Mann’s care to track her progress. Training staff in record keeping and data protection promotes compliance and reduces the chance of mistakes.</w:t>
      </w:r>
    </w:p>
    <w:p w14:paraId="113D427D" w14:textId="77777777" w:rsidR="00890011" w:rsidRPr="007138D2" w:rsidRDefault="00890011" w:rsidP="00BE28D5">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t>Maintaining thorough documentation demonstrates professionalism, accountability, and ethical practice (HSE, 2020). It helps protect both the service user and the organisation during reviews or incidents. For Mrs Mann, accurate record keeping ensures safer, more efficient, and person-centred care that aligns with legal and ethical standards.</w:t>
      </w:r>
    </w:p>
    <w:p w14:paraId="441EA19D" w14:textId="77777777" w:rsidR="00807C8C" w:rsidRPr="007138D2" w:rsidRDefault="00890011" w:rsidP="00BE28D5">
      <w:pPr>
        <w:spacing w:before="100" w:beforeAutospacing="1" w:after="100" w:afterAutospacing="1" w:line="276" w:lineRule="auto"/>
        <w:outlineLvl w:val="1"/>
        <w:rPr>
          <w:rFonts w:ascii="Arial" w:eastAsia="Times New Roman" w:hAnsi="Arial" w:cs="Arial"/>
          <w:b/>
          <w:bCs/>
          <w:kern w:val="0"/>
          <w:sz w:val="22"/>
          <w:szCs w:val="22"/>
          <w:lang w:eastAsia="en-GB"/>
          <w14:ligatures w14:val="none"/>
        </w:rPr>
      </w:pPr>
      <w:bookmarkStart w:id="4" w:name="_Toc211777668"/>
      <w:r w:rsidRPr="007138D2">
        <w:rPr>
          <w:rFonts w:ascii="Arial" w:eastAsia="Times New Roman" w:hAnsi="Arial" w:cs="Arial"/>
          <w:b/>
          <w:bCs/>
          <w:kern w:val="0"/>
          <w:sz w:val="22"/>
          <w:szCs w:val="22"/>
          <w:lang w:eastAsia="en-GB"/>
          <w14:ligatures w14:val="none"/>
        </w:rPr>
        <w:t>3. Collaborative Working with Other Professionals</w:t>
      </w:r>
      <w:bookmarkEnd w:id="4"/>
    </w:p>
    <w:p w14:paraId="3A052C3E" w14:textId="6A290E83" w:rsidR="00AE5703" w:rsidRPr="00AE5703" w:rsidRDefault="00AE5703" w:rsidP="00BE28D5">
      <w:pPr>
        <w:spacing w:before="100" w:beforeAutospacing="1" w:after="100" w:afterAutospacing="1" w:line="276" w:lineRule="auto"/>
        <w:outlineLvl w:val="1"/>
        <w:rPr>
          <w:rFonts w:ascii="Arial" w:eastAsia="Times New Roman" w:hAnsi="Arial" w:cs="Arial"/>
          <w:kern w:val="0"/>
          <w:sz w:val="22"/>
          <w:szCs w:val="22"/>
          <w:lang w:eastAsia="en-GB"/>
          <w14:ligatures w14:val="none"/>
        </w:rPr>
      </w:pPr>
      <w:r w:rsidRPr="00AE5703">
        <w:rPr>
          <w:rFonts w:ascii="Arial" w:eastAsia="Times New Roman" w:hAnsi="Arial" w:cs="Arial"/>
          <w:kern w:val="0"/>
          <w:sz w:val="22"/>
          <w:szCs w:val="22"/>
          <w:lang w:eastAsia="en-GB"/>
          <w14:ligatures w14:val="none"/>
        </w:rPr>
        <w:t>Collaboration is key to providing holistic, person-centred care (Health and Safety Executive, 2020). For Mrs Mann, her GP, physiotherapist, domiciliary care staff, and family all play essential roles in her recovery. Sharing information and working together ensures that her physical, emotional, and social needs are supported. This includes monitoring her medical conditions, encouraging independence, promoting mental wellbeing, and providing social engagement. For example, the physiotherapist may notice a decline in mobility and communicate this to the GP, who can adjust treatment plans, while family members reinforce exercises at home to ensure continuity of care.</w:t>
      </w:r>
    </w:p>
    <w:p w14:paraId="737F16D8" w14:textId="77777777" w:rsidR="00AE5703" w:rsidRPr="00AE5703" w:rsidRDefault="00AE5703" w:rsidP="00BE28D5">
      <w:pPr>
        <w:spacing w:before="100" w:beforeAutospacing="1" w:after="100" w:afterAutospacing="1" w:line="276" w:lineRule="auto"/>
        <w:outlineLvl w:val="1"/>
        <w:rPr>
          <w:rFonts w:ascii="Arial" w:eastAsia="Times New Roman" w:hAnsi="Arial" w:cs="Arial"/>
          <w:kern w:val="0"/>
          <w:sz w:val="22"/>
          <w:szCs w:val="22"/>
          <w:lang w:eastAsia="en-GB"/>
          <w14:ligatures w14:val="none"/>
        </w:rPr>
      </w:pPr>
      <w:r w:rsidRPr="00AE5703">
        <w:rPr>
          <w:rFonts w:ascii="Arial" w:eastAsia="Times New Roman" w:hAnsi="Arial" w:cs="Arial"/>
          <w:kern w:val="0"/>
          <w:sz w:val="22"/>
          <w:szCs w:val="22"/>
          <w:lang w:eastAsia="en-GB"/>
          <w14:ligatures w14:val="none"/>
        </w:rPr>
        <w:t>Methods to encourage collaboration include regular team meetings, shared care plans, and electronic communication systems (NHS Digital, 2023). Each professional contributes differently: the GP manages her medication and oversees her overall health, the physiotherapist assists with mobility, balance, and exercises to prevent falls, and care workers support her daily activities such as personal care, meal preparation, and maintaining routines. Family members provide emotional support, motivation, and help ensure adherence to care plans. Clear communication ensures everyone remains aware of updates or changes in her condition, allowing for timely interventions.</w:t>
      </w:r>
    </w:p>
    <w:p w14:paraId="6D9C51E1" w14:textId="77777777" w:rsidR="00AE5703" w:rsidRPr="00AE5703" w:rsidRDefault="00AE5703" w:rsidP="00BE28D5">
      <w:pPr>
        <w:spacing w:before="100" w:beforeAutospacing="1" w:after="100" w:afterAutospacing="1" w:line="276" w:lineRule="auto"/>
        <w:outlineLvl w:val="1"/>
        <w:rPr>
          <w:rFonts w:ascii="Arial" w:eastAsia="Times New Roman" w:hAnsi="Arial" w:cs="Arial"/>
          <w:kern w:val="0"/>
          <w:sz w:val="22"/>
          <w:szCs w:val="22"/>
          <w:lang w:eastAsia="en-GB"/>
          <w14:ligatures w14:val="none"/>
        </w:rPr>
      </w:pPr>
      <w:r w:rsidRPr="00AE5703">
        <w:rPr>
          <w:rFonts w:ascii="Arial" w:eastAsia="Times New Roman" w:hAnsi="Arial" w:cs="Arial"/>
          <w:kern w:val="0"/>
          <w:sz w:val="22"/>
          <w:szCs w:val="22"/>
          <w:lang w:eastAsia="en-GB"/>
          <w14:ligatures w14:val="none"/>
        </w:rPr>
        <w:t>Challenges can arise, such as unclear responsibilities, inconsistent communication, or missed updates between teams. These can be addressed by appointing a care coordinator, standardising reporting, using care handover tools, and holding regular check-ins (HSE, 2020). Building trust, maintaining respect, and agreeing on shared goals are essential for sustaining effective teamwork. Research indicates that interprofessional collaboration is most effective when roles are clearly defined, communication is structured, and shared outcomes are agreed upon (Baxter et al., 2018; Schepman et al., 2015).</w:t>
      </w:r>
    </w:p>
    <w:p w14:paraId="22B9E22B" w14:textId="26476C16" w:rsidR="00AE5703" w:rsidRPr="007138D2" w:rsidRDefault="00AE5703" w:rsidP="007138D2">
      <w:pPr>
        <w:spacing w:before="100" w:beforeAutospacing="1" w:after="100" w:afterAutospacing="1" w:line="276" w:lineRule="auto"/>
        <w:outlineLvl w:val="1"/>
        <w:rPr>
          <w:rFonts w:ascii="Arial" w:eastAsia="Times New Roman" w:hAnsi="Arial" w:cs="Arial"/>
          <w:kern w:val="0"/>
          <w:sz w:val="22"/>
          <w:szCs w:val="22"/>
          <w:lang w:eastAsia="en-GB"/>
          <w14:ligatures w14:val="none"/>
        </w:rPr>
      </w:pPr>
      <w:r w:rsidRPr="00AE5703">
        <w:rPr>
          <w:rFonts w:ascii="Arial" w:eastAsia="Times New Roman" w:hAnsi="Arial" w:cs="Arial"/>
          <w:kern w:val="0"/>
          <w:sz w:val="22"/>
          <w:szCs w:val="22"/>
          <w:lang w:eastAsia="en-GB"/>
          <w14:ligatures w14:val="none"/>
        </w:rPr>
        <w:t xml:space="preserve">Collaborative working improves recovery outcomes, reduces errors, promotes consistent, high-quality care, and increases patient satisfaction. Indeed, systematic reviews have found that integrated care models enhance patient satisfaction, improve perceived quality of care, and provide better access to services, though evidence on cost reduction or hospital admissions remains mixed (Baxter et al., 2018; Maslin-Prothero, 2010). Using tools like patient-reported outcome measures (PROMs) can help teams monitor the effectiveness of collaborative care and ensure that interventions meet the patient’s needs (Hughes et al., 2024). This approach also reflects the Health and Social Care Act 2012, which emphasises </w:t>
      </w:r>
      <w:r w:rsidRPr="00AE5703">
        <w:rPr>
          <w:rFonts w:ascii="Arial" w:eastAsia="Times New Roman" w:hAnsi="Arial" w:cs="Arial"/>
          <w:kern w:val="0"/>
          <w:sz w:val="22"/>
          <w:szCs w:val="22"/>
          <w:lang w:eastAsia="en-GB"/>
          <w14:ligatures w14:val="none"/>
        </w:rPr>
        <w:lastRenderedPageBreak/>
        <w:t>integrated, person-centred support across services (Department of Health and Social Care, 2012).</w:t>
      </w:r>
    </w:p>
    <w:p w14:paraId="2E8E0727" w14:textId="77777777" w:rsidR="00890011" w:rsidRPr="007138D2" w:rsidRDefault="00890011" w:rsidP="007138D2">
      <w:pPr>
        <w:spacing w:before="100" w:beforeAutospacing="1" w:after="100" w:afterAutospacing="1" w:line="276" w:lineRule="auto"/>
        <w:outlineLvl w:val="1"/>
        <w:rPr>
          <w:rFonts w:ascii="Arial" w:eastAsia="Times New Roman" w:hAnsi="Arial" w:cs="Arial"/>
          <w:b/>
          <w:bCs/>
          <w:kern w:val="0"/>
          <w:sz w:val="22"/>
          <w:szCs w:val="22"/>
          <w:lang w:eastAsia="en-GB"/>
          <w14:ligatures w14:val="none"/>
        </w:rPr>
      </w:pPr>
      <w:bookmarkStart w:id="5" w:name="_Toc211777669"/>
      <w:r w:rsidRPr="007138D2">
        <w:rPr>
          <w:rFonts w:ascii="Arial" w:eastAsia="Times New Roman" w:hAnsi="Arial" w:cs="Arial"/>
          <w:b/>
          <w:bCs/>
          <w:kern w:val="0"/>
          <w:sz w:val="22"/>
          <w:szCs w:val="22"/>
          <w:lang w:eastAsia="en-GB"/>
          <w14:ligatures w14:val="none"/>
        </w:rPr>
        <w:t>Conclusion</w:t>
      </w:r>
      <w:bookmarkEnd w:id="5"/>
    </w:p>
    <w:p w14:paraId="19B534C4" w14:textId="77777777" w:rsidR="00890011" w:rsidRPr="007138D2" w:rsidRDefault="00890011" w:rsidP="007138D2">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t xml:space="preserve">Mrs Mann’s case demonstrates the importance of communication, record keeping, and professional collaboration in providing effective health and social care. Adapting communication to her language and cultural needs ensures she feels included and respected, following the </w:t>
      </w:r>
      <w:r w:rsidRPr="007138D2">
        <w:rPr>
          <w:rFonts w:ascii="Arial" w:eastAsia="Times New Roman" w:hAnsi="Arial" w:cs="Arial"/>
          <w:i/>
          <w:iCs/>
          <w:kern w:val="0"/>
          <w:sz w:val="22"/>
          <w:szCs w:val="22"/>
          <w:lang w:eastAsia="en-GB"/>
          <w14:ligatures w14:val="none"/>
        </w:rPr>
        <w:t>Equality Act 2010</w:t>
      </w:r>
      <w:r w:rsidRPr="007138D2">
        <w:rPr>
          <w:rFonts w:ascii="Arial" w:eastAsia="Times New Roman" w:hAnsi="Arial" w:cs="Arial"/>
          <w:kern w:val="0"/>
          <w:sz w:val="22"/>
          <w:szCs w:val="22"/>
          <w:lang w:eastAsia="en-GB"/>
          <w14:ligatures w14:val="none"/>
        </w:rPr>
        <w:t xml:space="preserve"> (2010). Strong administrative skills protect her personal data and ensure accurate records for all professionals involved, in line with the </w:t>
      </w:r>
      <w:r w:rsidRPr="007138D2">
        <w:rPr>
          <w:rFonts w:ascii="Arial" w:eastAsia="Times New Roman" w:hAnsi="Arial" w:cs="Arial"/>
          <w:i/>
          <w:iCs/>
          <w:kern w:val="0"/>
          <w:sz w:val="22"/>
          <w:szCs w:val="22"/>
          <w:lang w:eastAsia="en-GB"/>
          <w14:ligatures w14:val="none"/>
        </w:rPr>
        <w:t>Data Protection Act 2018</w:t>
      </w:r>
      <w:r w:rsidRPr="007138D2">
        <w:rPr>
          <w:rFonts w:ascii="Arial" w:eastAsia="Times New Roman" w:hAnsi="Arial" w:cs="Arial"/>
          <w:kern w:val="0"/>
          <w:sz w:val="22"/>
          <w:szCs w:val="22"/>
          <w:lang w:eastAsia="en-GB"/>
          <w14:ligatures w14:val="none"/>
        </w:rPr>
        <w:t xml:space="preserve"> (Department of Health and Social Care, 2018). Teamwork between the GP, physiotherapist, care workers, and family promotes coordinated and responsive care.</w:t>
      </w:r>
    </w:p>
    <w:p w14:paraId="57B615A0" w14:textId="77777777" w:rsidR="00890011" w:rsidRPr="007138D2" w:rsidRDefault="00890011" w:rsidP="007138D2">
      <w:pPr>
        <w:spacing w:before="100" w:beforeAutospacing="1" w:after="100" w:afterAutospacing="1" w:line="276" w:lineRule="auto"/>
        <w:rPr>
          <w:rFonts w:ascii="Arial" w:eastAsia="Times New Roman" w:hAnsi="Arial" w:cs="Arial"/>
          <w:kern w:val="0"/>
          <w:sz w:val="22"/>
          <w:szCs w:val="22"/>
          <w:lang w:eastAsia="en-GB"/>
          <w14:ligatures w14:val="none"/>
        </w:rPr>
      </w:pPr>
      <w:r w:rsidRPr="007138D2">
        <w:rPr>
          <w:rFonts w:ascii="Arial" w:eastAsia="Times New Roman" w:hAnsi="Arial" w:cs="Arial"/>
          <w:kern w:val="0"/>
          <w:sz w:val="22"/>
          <w:szCs w:val="22"/>
          <w:lang w:eastAsia="en-GB"/>
          <w14:ligatures w14:val="none"/>
        </w:rPr>
        <w:t>Together, these aspects form the foundation of safe, compassionate, and person-centred care. Prioritising communication, organisation, and collaboration helps Mrs Mann recover safely, maintain independence, and live with dignity—while also ensuring professionals deliver accountable and high-quality support (CQC, 2015).</w:t>
      </w:r>
    </w:p>
    <w:p w14:paraId="2236EB92" w14:textId="01ACB3A9" w:rsidR="00FF1248" w:rsidRPr="00FF1248" w:rsidRDefault="00FF1248" w:rsidP="00FF1248"/>
    <w:p w14:paraId="29536CEA" w14:textId="77777777" w:rsidR="00FF1248" w:rsidRDefault="00FF1248" w:rsidP="00FF1248">
      <w:pPr>
        <w:rPr>
          <w:b/>
          <w:bCs/>
        </w:rPr>
      </w:pPr>
    </w:p>
    <w:p w14:paraId="35AFA2F4" w14:textId="77777777" w:rsidR="00FF1248" w:rsidRDefault="00FF1248" w:rsidP="00FF1248">
      <w:pPr>
        <w:rPr>
          <w:b/>
          <w:bCs/>
        </w:rPr>
      </w:pPr>
    </w:p>
    <w:p w14:paraId="2D6C2012" w14:textId="77777777" w:rsidR="00DE2D7E" w:rsidRDefault="00DE2D7E"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FD3DA9E" w14:textId="77777777" w:rsidR="00DE2D7E" w:rsidRDefault="00DE2D7E"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F6C8531" w14:textId="77777777" w:rsidR="00186CFD" w:rsidRDefault="00186CFD"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6" w:name="_Toc211777670"/>
    </w:p>
    <w:p w14:paraId="042F95E3" w14:textId="77777777" w:rsidR="00186CFD" w:rsidRDefault="00186CFD"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E79F530" w14:textId="77777777" w:rsidR="00186CFD" w:rsidRDefault="00186CFD"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107EA7D" w14:textId="77777777" w:rsidR="00186CFD" w:rsidRDefault="00186CFD"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B56F81C" w14:textId="77777777" w:rsidR="00186CFD" w:rsidRDefault="00186CFD"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1B41BCD" w14:textId="77777777" w:rsidR="00186CFD" w:rsidRDefault="00186CFD"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C20A841" w14:textId="77777777" w:rsidR="00186CFD" w:rsidRDefault="00186CFD"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5BC7E93" w14:textId="77777777" w:rsidR="00186CFD" w:rsidRDefault="00186CFD"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00A9B10" w14:textId="5A71AE8B" w:rsidR="00DE2D7E" w:rsidRPr="00CE794D" w:rsidRDefault="00DE2D7E" w:rsidP="00DE2D7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E794D">
        <w:rPr>
          <w:rFonts w:ascii="Times New Roman" w:eastAsia="Times New Roman" w:hAnsi="Times New Roman" w:cs="Times New Roman"/>
          <w:b/>
          <w:bCs/>
          <w:kern w:val="0"/>
          <w:sz w:val="36"/>
          <w:szCs w:val="36"/>
          <w:lang w:eastAsia="en-GB"/>
          <w14:ligatures w14:val="none"/>
        </w:rPr>
        <w:lastRenderedPageBreak/>
        <w:t>Reference List</w:t>
      </w:r>
      <w:bookmarkEnd w:id="6"/>
    </w:p>
    <w:p w14:paraId="5C635CEC"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Argyle, M., 1972. </w:t>
      </w:r>
      <w:r w:rsidRPr="00652757">
        <w:rPr>
          <w:rFonts w:ascii="Times New Roman" w:eastAsia="Times New Roman" w:hAnsi="Times New Roman" w:cs="Times New Roman"/>
          <w:i/>
          <w:iCs/>
          <w:kern w:val="0"/>
          <w:lang w:eastAsia="en-GB"/>
          <w14:ligatures w14:val="none"/>
        </w:rPr>
        <w:t>The Psychology of Interpersonal Behaviour.</w:t>
      </w:r>
      <w:r w:rsidRPr="00652757">
        <w:rPr>
          <w:rFonts w:ascii="Times New Roman" w:eastAsia="Times New Roman" w:hAnsi="Times New Roman" w:cs="Times New Roman"/>
          <w:kern w:val="0"/>
          <w:lang w:eastAsia="en-GB"/>
          <w14:ligatures w14:val="none"/>
        </w:rPr>
        <w:t xml:space="preserve"> 3rd </w:t>
      </w:r>
      <w:proofErr w:type="spellStart"/>
      <w:r w:rsidRPr="00652757">
        <w:rPr>
          <w:rFonts w:ascii="Times New Roman" w:eastAsia="Times New Roman" w:hAnsi="Times New Roman" w:cs="Times New Roman"/>
          <w:kern w:val="0"/>
          <w:lang w:eastAsia="en-GB"/>
          <w14:ligatures w14:val="none"/>
        </w:rPr>
        <w:t>edn</w:t>
      </w:r>
      <w:proofErr w:type="spellEnd"/>
      <w:r w:rsidRPr="00652757">
        <w:rPr>
          <w:rFonts w:ascii="Times New Roman" w:eastAsia="Times New Roman" w:hAnsi="Times New Roman" w:cs="Times New Roman"/>
          <w:kern w:val="0"/>
          <w:lang w:eastAsia="en-GB"/>
          <w14:ligatures w14:val="none"/>
        </w:rPr>
        <w:t>. London: Penguin Books.</w:t>
      </w:r>
    </w:p>
    <w:p w14:paraId="6AF0B7BA"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Arnold, E. and Boggs, K., 2020. </w:t>
      </w:r>
      <w:r w:rsidRPr="00652757">
        <w:rPr>
          <w:rFonts w:ascii="Times New Roman" w:eastAsia="Times New Roman" w:hAnsi="Times New Roman" w:cs="Times New Roman"/>
          <w:i/>
          <w:iCs/>
          <w:kern w:val="0"/>
          <w:lang w:eastAsia="en-GB"/>
          <w14:ligatures w14:val="none"/>
        </w:rPr>
        <w:t>Interpersonal Relationships: Professional Communication Skills for Nurses.</w:t>
      </w:r>
      <w:r w:rsidRPr="00652757">
        <w:rPr>
          <w:rFonts w:ascii="Times New Roman" w:eastAsia="Times New Roman" w:hAnsi="Times New Roman" w:cs="Times New Roman"/>
          <w:kern w:val="0"/>
          <w:lang w:eastAsia="en-GB"/>
          <w14:ligatures w14:val="none"/>
        </w:rPr>
        <w:t xml:space="preserve"> 8th </w:t>
      </w:r>
      <w:proofErr w:type="spellStart"/>
      <w:r w:rsidRPr="00652757">
        <w:rPr>
          <w:rFonts w:ascii="Times New Roman" w:eastAsia="Times New Roman" w:hAnsi="Times New Roman" w:cs="Times New Roman"/>
          <w:kern w:val="0"/>
          <w:lang w:eastAsia="en-GB"/>
          <w14:ligatures w14:val="none"/>
        </w:rPr>
        <w:t>edn</w:t>
      </w:r>
      <w:proofErr w:type="spellEnd"/>
      <w:r w:rsidRPr="00652757">
        <w:rPr>
          <w:rFonts w:ascii="Times New Roman" w:eastAsia="Times New Roman" w:hAnsi="Times New Roman" w:cs="Times New Roman"/>
          <w:kern w:val="0"/>
          <w:lang w:eastAsia="en-GB"/>
          <w14:ligatures w14:val="none"/>
        </w:rPr>
        <w:t>. St. Louis: Elsevier.</w:t>
      </w:r>
    </w:p>
    <w:p w14:paraId="2FC54D49"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Baxter, S., Johnson, M., Chambers, D., Sutton, A., Goyder, E. &amp; Booth, A., 2018. </w:t>
      </w:r>
      <w:r w:rsidRPr="00652757">
        <w:rPr>
          <w:rFonts w:ascii="Times New Roman" w:eastAsia="Times New Roman" w:hAnsi="Times New Roman" w:cs="Times New Roman"/>
          <w:i/>
          <w:iCs/>
          <w:kern w:val="0"/>
          <w:lang w:eastAsia="en-GB"/>
          <w14:ligatures w14:val="none"/>
        </w:rPr>
        <w:t>Understanding new models of integrated care in developed countries: a systematic review.</w:t>
      </w:r>
      <w:r w:rsidRPr="00652757">
        <w:rPr>
          <w:rFonts w:ascii="Times New Roman" w:eastAsia="Times New Roman" w:hAnsi="Times New Roman" w:cs="Times New Roman"/>
          <w:kern w:val="0"/>
          <w:lang w:eastAsia="en-GB"/>
          <w14:ligatures w14:val="none"/>
        </w:rPr>
        <w:t xml:space="preserve"> Health &amp; Social Care Delivery Research, 6(29). Available at: </w:t>
      </w:r>
      <w:hyperlink r:id="rId7" w:tgtFrame="_new" w:history="1">
        <w:r w:rsidRPr="00652757">
          <w:rPr>
            <w:rFonts w:ascii="Times New Roman" w:eastAsia="Times New Roman" w:hAnsi="Times New Roman" w:cs="Times New Roman"/>
            <w:color w:val="0000FF"/>
            <w:kern w:val="0"/>
            <w:u w:val="single"/>
            <w:lang w:eastAsia="en-GB"/>
            <w14:ligatures w14:val="none"/>
          </w:rPr>
          <w:t>https://www.journalslibrary.nihr.ac.uk/hsdr/HSDR06290</w:t>
        </w:r>
      </w:hyperlink>
      <w:r w:rsidRPr="00652757">
        <w:rPr>
          <w:rFonts w:ascii="Times New Roman" w:eastAsia="Times New Roman" w:hAnsi="Times New Roman" w:cs="Times New Roman"/>
          <w:kern w:val="0"/>
          <w:lang w:eastAsia="en-GB"/>
          <w14:ligatures w14:val="none"/>
        </w:rPr>
        <w:t xml:space="preserve"> [Accessed 31 October 2025].</w:t>
      </w:r>
    </w:p>
    <w:p w14:paraId="3F32C6F5"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Care Quality Commission (CQC), 2015. </w:t>
      </w:r>
      <w:r w:rsidRPr="00652757">
        <w:rPr>
          <w:rFonts w:ascii="Times New Roman" w:eastAsia="Times New Roman" w:hAnsi="Times New Roman" w:cs="Times New Roman"/>
          <w:i/>
          <w:iCs/>
          <w:kern w:val="0"/>
          <w:lang w:eastAsia="en-GB"/>
          <w14:ligatures w14:val="none"/>
        </w:rPr>
        <w:t>Fundamental Standards.</w:t>
      </w:r>
      <w:r w:rsidRPr="00652757">
        <w:rPr>
          <w:rFonts w:ascii="Times New Roman" w:eastAsia="Times New Roman" w:hAnsi="Times New Roman" w:cs="Times New Roman"/>
          <w:kern w:val="0"/>
          <w:lang w:eastAsia="en-GB"/>
          <w14:ligatures w14:val="none"/>
        </w:rPr>
        <w:t xml:space="preserve"> Available at: </w:t>
      </w:r>
      <w:hyperlink r:id="rId8" w:tgtFrame="_new" w:history="1">
        <w:r w:rsidRPr="00652757">
          <w:rPr>
            <w:rFonts w:ascii="Times New Roman" w:eastAsia="Times New Roman" w:hAnsi="Times New Roman" w:cs="Times New Roman"/>
            <w:color w:val="0000FF"/>
            <w:kern w:val="0"/>
            <w:u w:val="single"/>
            <w:lang w:eastAsia="en-GB"/>
            <w14:ligatures w14:val="none"/>
          </w:rPr>
          <w:t>https://www.cqc.org.uk</w:t>
        </w:r>
      </w:hyperlink>
      <w:r w:rsidRPr="00652757">
        <w:rPr>
          <w:rFonts w:ascii="Times New Roman" w:eastAsia="Times New Roman" w:hAnsi="Times New Roman" w:cs="Times New Roman"/>
          <w:kern w:val="0"/>
          <w:lang w:eastAsia="en-GB"/>
          <w14:ligatures w14:val="none"/>
        </w:rPr>
        <w:t xml:space="preserve"> [Accessed 19 October 2025].</w:t>
      </w:r>
    </w:p>
    <w:p w14:paraId="1A076BE4" w14:textId="74FDB750"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Department of Health and Social Care, 2012. </w:t>
      </w:r>
      <w:r w:rsidRPr="00652757">
        <w:rPr>
          <w:rFonts w:ascii="Times New Roman" w:eastAsia="Times New Roman" w:hAnsi="Times New Roman" w:cs="Times New Roman"/>
          <w:i/>
          <w:iCs/>
          <w:kern w:val="0"/>
          <w:lang w:eastAsia="en-GB"/>
          <w14:ligatures w14:val="none"/>
        </w:rPr>
        <w:t>Health and Social Care Act 2012.</w:t>
      </w:r>
      <w:r w:rsidRPr="00652757">
        <w:rPr>
          <w:rFonts w:ascii="Times New Roman" w:eastAsia="Times New Roman" w:hAnsi="Times New Roman" w:cs="Times New Roman"/>
          <w:kern w:val="0"/>
          <w:lang w:eastAsia="en-GB"/>
          <w14:ligatures w14:val="none"/>
        </w:rPr>
        <w:t xml:space="preserve"> London: The Stationery Office. Available at: </w:t>
      </w:r>
      <w:hyperlink r:id="rId9" w:tgtFrame="_new" w:history="1">
        <w:r w:rsidRPr="00652757">
          <w:rPr>
            <w:rFonts w:ascii="Times New Roman" w:eastAsia="Times New Roman" w:hAnsi="Times New Roman" w:cs="Times New Roman"/>
            <w:color w:val="0000FF"/>
            <w:kern w:val="0"/>
            <w:u w:val="single"/>
            <w:lang w:eastAsia="en-GB"/>
            <w14:ligatures w14:val="none"/>
          </w:rPr>
          <w:t>https://www.gov.uk/government/publications/health-and-social-care-act-2012</w:t>
        </w:r>
      </w:hyperlink>
      <w:r w:rsidRPr="00652757">
        <w:rPr>
          <w:rFonts w:ascii="Times New Roman" w:eastAsia="Times New Roman" w:hAnsi="Times New Roman" w:cs="Times New Roman"/>
          <w:kern w:val="0"/>
          <w:lang w:eastAsia="en-GB"/>
          <w14:ligatures w14:val="none"/>
        </w:rPr>
        <w:t xml:space="preserve"> [Accessed </w:t>
      </w:r>
      <w:r w:rsidR="009E3725">
        <w:rPr>
          <w:rFonts w:ascii="Times New Roman" w:eastAsia="Times New Roman" w:hAnsi="Times New Roman" w:cs="Times New Roman"/>
          <w:kern w:val="0"/>
          <w:lang w:eastAsia="en-GB"/>
          <w14:ligatures w14:val="none"/>
        </w:rPr>
        <w:t>27</w:t>
      </w:r>
      <w:r w:rsidRPr="00652757">
        <w:rPr>
          <w:rFonts w:ascii="Times New Roman" w:eastAsia="Times New Roman" w:hAnsi="Times New Roman" w:cs="Times New Roman"/>
          <w:kern w:val="0"/>
          <w:lang w:eastAsia="en-GB"/>
          <w14:ligatures w14:val="none"/>
        </w:rPr>
        <w:t xml:space="preserve"> October 2025].</w:t>
      </w:r>
    </w:p>
    <w:p w14:paraId="29C2B6DD"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Department of Health and Social Care, 2018. </w:t>
      </w:r>
      <w:r w:rsidRPr="00652757">
        <w:rPr>
          <w:rFonts w:ascii="Times New Roman" w:eastAsia="Times New Roman" w:hAnsi="Times New Roman" w:cs="Times New Roman"/>
          <w:i/>
          <w:iCs/>
          <w:kern w:val="0"/>
          <w:lang w:eastAsia="en-GB"/>
          <w14:ligatures w14:val="none"/>
        </w:rPr>
        <w:t>Data Protection Act 2018.</w:t>
      </w:r>
      <w:r w:rsidRPr="00652757">
        <w:rPr>
          <w:rFonts w:ascii="Times New Roman" w:eastAsia="Times New Roman" w:hAnsi="Times New Roman" w:cs="Times New Roman"/>
          <w:kern w:val="0"/>
          <w:lang w:eastAsia="en-GB"/>
          <w14:ligatures w14:val="none"/>
        </w:rPr>
        <w:t xml:space="preserve"> London: The Stationery Office.</w:t>
      </w:r>
    </w:p>
    <w:p w14:paraId="2DEDF622"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Equality Act 2010, 2010. </w:t>
      </w:r>
      <w:r w:rsidRPr="00652757">
        <w:rPr>
          <w:rFonts w:ascii="Times New Roman" w:eastAsia="Times New Roman" w:hAnsi="Times New Roman" w:cs="Times New Roman"/>
          <w:i/>
          <w:iCs/>
          <w:kern w:val="0"/>
          <w:lang w:eastAsia="en-GB"/>
          <w14:ligatures w14:val="none"/>
        </w:rPr>
        <w:t>Equality Act 2010.</w:t>
      </w:r>
      <w:r w:rsidRPr="00652757">
        <w:rPr>
          <w:rFonts w:ascii="Times New Roman" w:eastAsia="Times New Roman" w:hAnsi="Times New Roman" w:cs="Times New Roman"/>
          <w:kern w:val="0"/>
          <w:lang w:eastAsia="en-GB"/>
          <w14:ligatures w14:val="none"/>
        </w:rPr>
        <w:t xml:space="preserve"> London: The Stationery Office.</w:t>
      </w:r>
    </w:p>
    <w:p w14:paraId="1D083285" w14:textId="3E51D111"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Health and Safety Executive (HSE), 2020. </w:t>
      </w:r>
      <w:r w:rsidRPr="00652757">
        <w:rPr>
          <w:rFonts w:ascii="Times New Roman" w:eastAsia="Times New Roman" w:hAnsi="Times New Roman" w:cs="Times New Roman"/>
          <w:i/>
          <w:iCs/>
          <w:kern w:val="0"/>
          <w:lang w:eastAsia="en-GB"/>
          <w14:ligatures w14:val="none"/>
        </w:rPr>
        <w:t>Working together in health and social care.</w:t>
      </w:r>
      <w:r w:rsidRPr="00652757">
        <w:rPr>
          <w:rFonts w:ascii="Times New Roman" w:eastAsia="Times New Roman" w:hAnsi="Times New Roman" w:cs="Times New Roman"/>
          <w:kern w:val="0"/>
          <w:lang w:eastAsia="en-GB"/>
          <w14:ligatures w14:val="none"/>
        </w:rPr>
        <w:t xml:space="preserve"> Available at: </w:t>
      </w:r>
      <w:hyperlink r:id="rId10" w:tgtFrame="_new" w:history="1">
        <w:r w:rsidRPr="00652757">
          <w:rPr>
            <w:rFonts w:ascii="Times New Roman" w:eastAsia="Times New Roman" w:hAnsi="Times New Roman" w:cs="Times New Roman"/>
            <w:color w:val="0000FF"/>
            <w:kern w:val="0"/>
            <w:u w:val="single"/>
            <w:lang w:eastAsia="en-GB"/>
            <w14:ligatures w14:val="none"/>
          </w:rPr>
          <w:t>https://www.hse.gov.uk/</w:t>
        </w:r>
      </w:hyperlink>
      <w:r w:rsidRPr="00652757">
        <w:rPr>
          <w:rFonts w:ascii="Times New Roman" w:eastAsia="Times New Roman" w:hAnsi="Times New Roman" w:cs="Times New Roman"/>
          <w:kern w:val="0"/>
          <w:lang w:eastAsia="en-GB"/>
          <w14:ligatures w14:val="none"/>
        </w:rPr>
        <w:t xml:space="preserve"> [Accessed </w:t>
      </w:r>
      <w:r w:rsidR="00083FEC">
        <w:rPr>
          <w:rFonts w:ascii="Times New Roman" w:eastAsia="Times New Roman" w:hAnsi="Times New Roman" w:cs="Times New Roman"/>
          <w:kern w:val="0"/>
          <w:lang w:eastAsia="en-GB"/>
          <w14:ligatures w14:val="none"/>
        </w:rPr>
        <w:t>3</w:t>
      </w:r>
      <w:r w:rsidRPr="00652757">
        <w:rPr>
          <w:rFonts w:ascii="Times New Roman" w:eastAsia="Times New Roman" w:hAnsi="Times New Roman" w:cs="Times New Roman"/>
          <w:kern w:val="0"/>
          <w:lang w:eastAsia="en-GB"/>
          <w14:ligatures w14:val="none"/>
        </w:rPr>
        <w:t xml:space="preserve"> </w:t>
      </w:r>
      <w:r w:rsidR="00031211">
        <w:rPr>
          <w:rFonts w:ascii="Times New Roman" w:eastAsia="Times New Roman" w:hAnsi="Times New Roman" w:cs="Times New Roman"/>
          <w:kern w:val="0"/>
          <w:lang w:eastAsia="en-GB"/>
          <w14:ligatures w14:val="none"/>
        </w:rPr>
        <w:t>November</w:t>
      </w:r>
      <w:r w:rsidR="00083FEC">
        <w:rPr>
          <w:rFonts w:ascii="Times New Roman" w:eastAsia="Times New Roman" w:hAnsi="Times New Roman" w:cs="Times New Roman"/>
          <w:kern w:val="0"/>
          <w:lang w:eastAsia="en-GB"/>
          <w14:ligatures w14:val="none"/>
        </w:rPr>
        <w:t xml:space="preserve"> </w:t>
      </w:r>
      <w:r w:rsidRPr="00652757">
        <w:rPr>
          <w:rFonts w:ascii="Times New Roman" w:eastAsia="Times New Roman" w:hAnsi="Times New Roman" w:cs="Times New Roman"/>
          <w:kern w:val="0"/>
          <w:lang w:eastAsia="en-GB"/>
          <w14:ligatures w14:val="none"/>
        </w:rPr>
        <w:t>2025].</w:t>
      </w:r>
    </w:p>
    <w:p w14:paraId="5E86ECAF"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Hughes, S.E., et al., 2024. </w:t>
      </w:r>
      <w:r w:rsidRPr="00652757">
        <w:rPr>
          <w:rFonts w:ascii="Times New Roman" w:eastAsia="Times New Roman" w:hAnsi="Times New Roman" w:cs="Times New Roman"/>
          <w:i/>
          <w:iCs/>
          <w:kern w:val="0"/>
          <w:lang w:eastAsia="en-GB"/>
          <w14:ligatures w14:val="none"/>
        </w:rPr>
        <w:t>Patient-reported outcomes in integrated health and social care: a scoping review.</w:t>
      </w:r>
      <w:r w:rsidRPr="00652757">
        <w:rPr>
          <w:rFonts w:ascii="Times New Roman" w:eastAsia="Times New Roman" w:hAnsi="Times New Roman" w:cs="Times New Roman"/>
          <w:kern w:val="0"/>
          <w:lang w:eastAsia="en-GB"/>
          <w14:ligatures w14:val="none"/>
        </w:rPr>
        <w:t xml:space="preserve"> PMC. Available at: </w:t>
      </w:r>
      <w:hyperlink r:id="rId11" w:tgtFrame="_new" w:history="1">
        <w:r w:rsidRPr="00652757">
          <w:rPr>
            <w:rFonts w:ascii="Times New Roman" w:eastAsia="Times New Roman" w:hAnsi="Times New Roman" w:cs="Times New Roman"/>
            <w:color w:val="0000FF"/>
            <w:kern w:val="0"/>
            <w:u w:val="single"/>
            <w:lang w:eastAsia="en-GB"/>
            <w14:ligatures w14:val="none"/>
          </w:rPr>
          <w:t>https://www.ncbi.nlm.nih.gov/pmc/articles/PMC10962043</w:t>
        </w:r>
      </w:hyperlink>
      <w:r w:rsidRPr="00652757">
        <w:rPr>
          <w:rFonts w:ascii="Times New Roman" w:eastAsia="Times New Roman" w:hAnsi="Times New Roman" w:cs="Times New Roman"/>
          <w:kern w:val="0"/>
          <w:lang w:eastAsia="en-GB"/>
          <w14:ligatures w14:val="none"/>
        </w:rPr>
        <w:t xml:space="preserve"> [Accessed 31 October 2025].</w:t>
      </w:r>
    </w:p>
    <w:p w14:paraId="7932E3A4" w14:textId="7BB5D744"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Maslin-Prothero, S.E., 2010. </w:t>
      </w:r>
      <w:r w:rsidRPr="00652757">
        <w:rPr>
          <w:rFonts w:ascii="Times New Roman" w:eastAsia="Times New Roman" w:hAnsi="Times New Roman" w:cs="Times New Roman"/>
          <w:i/>
          <w:iCs/>
          <w:kern w:val="0"/>
          <w:lang w:eastAsia="en-GB"/>
          <w14:ligatures w14:val="none"/>
        </w:rPr>
        <w:t>Integrated team working: a literature review.</w:t>
      </w:r>
      <w:r w:rsidRPr="00652757">
        <w:rPr>
          <w:rFonts w:ascii="Times New Roman" w:eastAsia="Times New Roman" w:hAnsi="Times New Roman" w:cs="Times New Roman"/>
          <w:kern w:val="0"/>
          <w:lang w:eastAsia="en-GB"/>
          <w14:ligatures w14:val="none"/>
        </w:rPr>
        <w:t xml:space="preserve"> PMC. Available at: </w:t>
      </w:r>
      <w:hyperlink r:id="rId12" w:tgtFrame="_new" w:history="1">
        <w:r w:rsidRPr="00652757">
          <w:rPr>
            <w:rFonts w:ascii="Times New Roman" w:eastAsia="Times New Roman" w:hAnsi="Times New Roman" w:cs="Times New Roman"/>
            <w:color w:val="0000FF"/>
            <w:kern w:val="0"/>
            <w:u w:val="single"/>
            <w:lang w:eastAsia="en-GB"/>
            <w14:ligatures w14:val="none"/>
          </w:rPr>
          <w:t>https://www.ncbi.nlm.nih.gov/pmc/articles/PMC2883237</w:t>
        </w:r>
      </w:hyperlink>
      <w:r w:rsidRPr="00652757">
        <w:rPr>
          <w:rFonts w:ascii="Times New Roman" w:eastAsia="Times New Roman" w:hAnsi="Times New Roman" w:cs="Times New Roman"/>
          <w:kern w:val="0"/>
          <w:lang w:eastAsia="en-GB"/>
          <w14:ligatures w14:val="none"/>
        </w:rPr>
        <w:t xml:space="preserve"> [Accessed </w:t>
      </w:r>
      <w:proofErr w:type="gramStart"/>
      <w:r w:rsidR="00B90D09">
        <w:rPr>
          <w:rFonts w:ascii="Times New Roman" w:eastAsia="Times New Roman" w:hAnsi="Times New Roman" w:cs="Times New Roman"/>
          <w:kern w:val="0"/>
          <w:lang w:eastAsia="en-GB"/>
          <w14:ligatures w14:val="none"/>
        </w:rPr>
        <w:t xml:space="preserve">25 </w:t>
      </w:r>
      <w:r w:rsidRPr="00652757">
        <w:rPr>
          <w:rFonts w:ascii="Times New Roman" w:eastAsia="Times New Roman" w:hAnsi="Times New Roman" w:cs="Times New Roman"/>
          <w:kern w:val="0"/>
          <w:lang w:eastAsia="en-GB"/>
          <w14:ligatures w14:val="none"/>
        </w:rPr>
        <w:t xml:space="preserve"> October</w:t>
      </w:r>
      <w:proofErr w:type="gramEnd"/>
      <w:r w:rsidRPr="00652757">
        <w:rPr>
          <w:rFonts w:ascii="Times New Roman" w:eastAsia="Times New Roman" w:hAnsi="Times New Roman" w:cs="Times New Roman"/>
          <w:kern w:val="0"/>
          <w:lang w:eastAsia="en-GB"/>
          <w14:ligatures w14:val="none"/>
        </w:rPr>
        <w:t xml:space="preserve"> 2025].</w:t>
      </w:r>
    </w:p>
    <w:p w14:paraId="30540443"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NHS, 2021. </w:t>
      </w:r>
      <w:r w:rsidRPr="00652757">
        <w:rPr>
          <w:rFonts w:ascii="Times New Roman" w:eastAsia="Times New Roman" w:hAnsi="Times New Roman" w:cs="Times New Roman"/>
          <w:i/>
          <w:iCs/>
          <w:kern w:val="0"/>
          <w:lang w:eastAsia="en-GB"/>
          <w14:ligatures w14:val="none"/>
        </w:rPr>
        <w:t>Confidentiality Policy.</w:t>
      </w:r>
      <w:r w:rsidRPr="00652757">
        <w:rPr>
          <w:rFonts w:ascii="Times New Roman" w:eastAsia="Times New Roman" w:hAnsi="Times New Roman" w:cs="Times New Roman"/>
          <w:kern w:val="0"/>
          <w:lang w:eastAsia="en-GB"/>
          <w14:ligatures w14:val="none"/>
        </w:rPr>
        <w:t xml:space="preserve"> Available at: </w:t>
      </w:r>
      <w:hyperlink r:id="rId13" w:tgtFrame="_new" w:history="1">
        <w:r w:rsidRPr="00652757">
          <w:rPr>
            <w:rFonts w:ascii="Times New Roman" w:eastAsia="Times New Roman" w:hAnsi="Times New Roman" w:cs="Times New Roman"/>
            <w:color w:val="0000FF"/>
            <w:kern w:val="0"/>
            <w:u w:val="single"/>
            <w:lang w:eastAsia="en-GB"/>
            <w14:ligatures w14:val="none"/>
          </w:rPr>
          <w:t>https://www.nhs.uk/your-nhs-data-matters/</w:t>
        </w:r>
      </w:hyperlink>
      <w:r w:rsidRPr="00652757">
        <w:rPr>
          <w:rFonts w:ascii="Times New Roman" w:eastAsia="Times New Roman" w:hAnsi="Times New Roman" w:cs="Times New Roman"/>
          <w:kern w:val="0"/>
          <w:lang w:eastAsia="en-GB"/>
          <w14:ligatures w14:val="none"/>
        </w:rPr>
        <w:t xml:space="preserve"> [Accessed 19 October 2025].</w:t>
      </w:r>
    </w:p>
    <w:p w14:paraId="22345795"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NHS Digital, 2023a. </w:t>
      </w:r>
      <w:r w:rsidRPr="00652757">
        <w:rPr>
          <w:rFonts w:ascii="Times New Roman" w:eastAsia="Times New Roman" w:hAnsi="Times New Roman" w:cs="Times New Roman"/>
          <w:i/>
          <w:iCs/>
          <w:kern w:val="0"/>
          <w:lang w:eastAsia="en-GB"/>
          <w14:ligatures w14:val="none"/>
        </w:rPr>
        <w:t>NHS Digital Annual Report 2023.</w:t>
      </w:r>
      <w:r w:rsidRPr="00652757">
        <w:rPr>
          <w:rFonts w:ascii="Times New Roman" w:eastAsia="Times New Roman" w:hAnsi="Times New Roman" w:cs="Times New Roman"/>
          <w:kern w:val="0"/>
          <w:lang w:eastAsia="en-GB"/>
          <w14:ligatures w14:val="none"/>
        </w:rPr>
        <w:t xml:space="preserve"> London: NHS Digital.</w:t>
      </w:r>
    </w:p>
    <w:p w14:paraId="4D10AF6B" w14:textId="0EB02331"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NHS Digital, 2023b. </w:t>
      </w:r>
      <w:r w:rsidRPr="00652757">
        <w:rPr>
          <w:rFonts w:ascii="Times New Roman" w:eastAsia="Times New Roman" w:hAnsi="Times New Roman" w:cs="Times New Roman"/>
          <w:i/>
          <w:iCs/>
          <w:kern w:val="0"/>
          <w:lang w:eastAsia="en-GB"/>
          <w14:ligatures w14:val="none"/>
        </w:rPr>
        <w:t>Records management code of practice for health and social care.</w:t>
      </w:r>
      <w:r w:rsidRPr="00652757">
        <w:rPr>
          <w:rFonts w:ascii="Times New Roman" w:eastAsia="Times New Roman" w:hAnsi="Times New Roman" w:cs="Times New Roman"/>
          <w:kern w:val="0"/>
          <w:lang w:eastAsia="en-GB"/>
          <w14:ligatures w14:val="none"/>
        </w:rPr>
        <w:t xml:space="preserve"> Available at: </w:t>
      </w:r>
      <w:hyperlink r:id="rId14" w:tgtFrame="_new" w:history="1">
        <w:r w:rsidRPr="00652757">
          <w:rPr>
            <w:rFonts w:ascii="Times New Roman" w:eastAsia="Times New Roman" w:hAnsi="Times New Roman" w:cs="Times New Roman"/>
            <w:color w:val="0000FF"/>
            <w:kern w:val="0"/>
            <w:u w:val="single"/>
            <w:lang w:eastAsia="en-GB"/>
            <w14:ligatures w14:val="none"/>
          </w:rPr>
          <w:t>https://digital.nhs.uk</w:t>
        </w:r>
      </w:hyperlink>
      <w:r w:rsidRPr="00652757">
        <w:rPr>
          <w:rFonts w:ascii="Times New Roman" w:eastAsia="Times New Roman" w:hAnsi="Times New Roman" w:cs="Times New Roman"/>
          <w:kern w:val="0"/>
          <w:lang w:eastAsia="en-GB"/>
          <w14:ligatures w14:val="none"/>
        </w:rPr>
        <w:t xml:space="preserve"> [Accessed </w:t>
      </w:r>
      <w:r w:rsidR="00B90D09">
        <w:rPr>
          <w:rFonts w:ascii="Times New Roman" w:eastAsia="Times New Roman" w:hAnsi="Times New Roman" w:cs="Times New Roman"/>
          <w:kern w:val="0"/>
          <w:lang w:eastAsia="en-GB"/>
          <w14:ligatures w14:val="none"/>
        </w:rPr>
        <w:t>20</w:t>
      </w:r>
      <w:r w:rsidRPr="00652757">
        <w:rPr>
          <w:rFonts w:ascii="Times New Roman" w:eastAsia="Times New Roman" w:hAnsi="Times New Roman" w:cs="Times New Roman"/>
          <w:kern w:val="0"/>
          <w:lang w:eastAsia="en-GB"/>
          <w14:ligatures w14:val="none"/>
        </w:rPr>
        <w:t xml:space="preserve"> October 2025].</w:t>
      </w:r>
    </w:p>
    <w:p w14:paraId="14266FDE"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NHS Digital, 2023c. </w:t>
      </w:r>
      <w:r w:rsidRPr="00652757">
        <w:rPr>
          <w:rFonts w:ascii="Times New Roman" w:eastAsia="Times New Roman" w:hAnsi="Times New Roman" w:cs="Times New Roman"/>
          <w:i/>
          <w:iCs/>
          <w:kern w:val="0"/>
          <w:lang w:eastAsia="en-GB"/>
          <w14:ligatures w14:val="none"/>
        </w:rPr>
        <w:t>Electronic care records and communication systems in integrated care.</w:t>
      </w:r>
      <w:r w:rsidRPr="00652757">
        <w:rPr>
          <w:rFonts w:ascii="Times New Roman" w:eastAsia="Times New Roman" w:hAnsi="Times New Roman" w:cs="Times New Roman"/>
          <w:kern w:val="0"/>
          <w:lang w:eastAsia="en-GB"/>
          <w14:ligatures w14:val="none"/>
        </w:rPr>
        <w:t xml:space="preserve"> Available at: </w:t>
      </w:r>
      <w:hyperlink r:id="rId15" w:tgtFrame="_new" w:history="1">
        <w:r w:rsidRPr="00652757">
          <w:rPr>
            <w:rFonts w:ascii="Times New Roman" w:eastAsia="Times New Roman" w:hAnsi="Times New Roman" w:cs="Times New Roman"/>
            <w:color w:val="0000FF"/>
            <w:kern w:val="0"/>
            <w:u w:val="single"/>
            <w:lang w:eastAsia="en-GB"/>
            <w14:ligatures w14:val="none"/>
          </w:rPr>
          <w:t>https://digital.nhs.uk</w:t>
        </w:r>
      </w:hyperlink>
      <w:r w:rsidRPr="00652757">
        <w:rPr>
          <w:rFonts w:ascii="Times New Roman" w:eastAsia="Times New Roman" w:hAnsi="Times New Roman" w:cs="Times New Roman"/>
          <w:kern w:val="0"/>
          <w:lang w:eastAsia="en-GB"/>
          <w14:ligatures w14:val="none"/>
        </w:rPr>
        <w:t xml:space="preserve"> [Accessed 31 October 2025].</w:t>
      </w:r>
    </w:p>
    <w:p w14:paraId="219E62E1"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NHS England, 2023. </w:t>
      </w:r>
      <w:r w:rsidRPr="00652757">
        <w:rPr>
          <w:rFonts w:ascii="Times New Roman" w:eastAsia="Times New Roman" w:hAnsi="Times New Roman" w:cs="Times New Roman"/>
          <w:i/>
          <w:iCs/>
          <w:kern w:val="0"/>
          <w:lang w:eastAsia="en-GB"/>
          <w14:ligatures w14:val="none"/>
        </w:rPr>
        <w:t>Improving communication in health and care.</w:t>
      </w:r>
      <w:r w:rsidRPr="00652757">
        <w:rPr>
          <w:rFonts w:ascii="Times New Roman" w:eastAsia="Times New Roman" w:hAnsi="Times New Roman" w:cs="Times New Roman"/>
          <w:kern w:val="0"/>
          <w:lang w:eastAsia="en-GB"/>
          <w14:ligatures w14:val="none"/>
        </w:rPr>
        <w:t xml:space="preserve"> London: NHS England.</w:t>
      </w:r>
    </w:p>
    <w:p w14:paraId="5444134D" w14:textId="7AE2113D"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lastRenderedPageBreak/>
        <w:t xml:space="preserve">Schepman, S., Wensing, M., </w:t>
      </w:r>
      <w:proofErr w:type="spellStart"/>
      <w:r w:rsidRPr="00652757">
        <w:rPr>
          <w:rFonts w:ascii="Times New Roman" w:eastAsia="Times New Roman" w:hAnsi="Times New Roman" w:cs="Times New Roman"/>
          <w:kern w:val="0"/>
          <w:lang w:eastAsia="en-GB"/>
          <w14:ligatures w14:val="none"/>
        </w:rPr>
        <w:t>Vingerhoets</w:t>
      </w:r>
      <w:proofErr w:type="spellEnd"/>
      <w:r w:rsidRPr="00652757">
        <w:rPr>
          <w:rFonts w:ascii="Times New Roman" w:eastAsia="Times New Roman" w:hAnsi="Times New Roman" w:cs="Times New Roman"/>
          <w:kern w:val="0"/>
          <w:lang w:eastAsia="en-GB"/>
          <w14:ligatures w14:val="none"/>
        </w:rPr>
        <w:t xml:space="preserve">, E., et al., 2015. </w:t>
      </w:r>
      <w:r w:rsidRPr="00652757">
        <w:rPr>
          <w:rFonts w:ascii="Times New Roman" w:eastAsia="Times New Roman" w:hAnsi="Times New Roman" w:cs="Times New Roman"/>
          <w:i/>
          <w:iCs/>
          <w:kern w:val="0"/>
          <w:lang w:eastAsia="en-GB"/>
          <w14:ligatures w14:val="none"/>
        </w:rPr>
        <w:t>The common characteristics and outcomes of collaboration in primary care: a systematic literature review.</w:t>
      </w:r>
      <w:r w:rsidRPr="00652757">
        <w:rPr>
          <w:rFonts w:ascii="Times New Roman" w:eastAsia="Times New Roman" w:hAnsi="Times New Roman" w:cs="Times New Roman"/>
          <w:kern w:val="0"/>
          <w:lang w:eastAsia="en-GB"/>
          <w14:ligatures w14:val="none"/>
        </w:rPr>
        <w:t xml:space="preserve"> International Journal of Integrated Care, 15:139. Available at: </w:t>
      </w:r>
      <w:hyperlink r:id="rId16" w:tgtFrame="_new" w:history="1">
        <w:r w:rsidRPr="00652757">
          <w:rPr>
            <w:rFonts w:ascii="Times New Roman" w:eastAsia="Times New Roman" w:hAnsi="Times New Roman" w:cs="Times New Roman"/>
            <w:color w:val="0000FF"/>
            <w:kern w:val="0"/>
            <w:u w:val="single"/>
            <w:lang w:eastAsia="en-GB"/>
            <w14:ligatures w14:val="none"/>
          </w:rPr>
          <w:t>https://ijic.org/articles/10.5334/ijic.1359</w:t>
        </w:r>
      </w:hyperlink>
      <w:r w:rsidRPr="00652757">
        <w:rPr>
          <w:rFonts w:ascii="Times New Roman" w:eastAsia="Times New Roman" w:hAnsi="Times New Roman" w:cs="Times New Roman"/>
          <w:kern w:val="0"/>
          <w:lang w:eastAsia="en-GB"/>
          <w14:ligatures w14:val="none"/>
        </w:rPr>
        <w:t xml:space="preserve"> [Accessed </w:t>
      </w:r>
      <w:r w:rsidR="00FE02AF">
        <w:rPr>
          <w:rFonts w:ascii="Times New Roman" w:eastAsia="Times New Roman" w:hAnsi="Times New Roman" w:cs="Times New Roman"/>
          <w:kern w:val="0"/>
          <w:lang w:eastAsia="en-GB"/>
          <w14:ligatures w14:val="none"/>
        </w:rPr>
        <w:t>30</w:t>
      </w:r>
      <w:r w:rsidRPr="00652757">
        <w:rPr>
          <w:rFonts w:ascii="Times New Roman" w:eastAsia="Times New Roman" w:hAnsi="Times New Roman" w:cs="Times New Roman"/>
          <w:kern w:val="0"/>
          <w:lang w:eastAsia="en-GB"/>
          <w14:ligatures w14:val="none"/>
        </w:rPr>
        <w:t xml:space="preserve"> October 2025].</w:t>
      </w:r>
    </w:p>
    <w:p w14:paraId="52A54857"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Shannon, C.E. and Weaver, W., 1949. </w:t>
      </w:r>
      <w:r w:rsidRPr="00652757">
        <w:rPr>
          <w:rFonts w:ascii="Times New Roman" w:eastAsia="Times New Roman" w:hAnsi="Times New Roman" w:cs="Times New Roman"/>
          <w:i/>
          <w:iCs/>
          <w:kern w:val="0"/>
          <w:lang w:eastAsia="en-GB"/>
          <w14:ligatures w14:val="none"/>
        </w:rPr>
        <w:t>The Mathematical Theory of Communication.</w:t>
      </w:r>
      <w:r w:rsidRPr="00652757">
        <w:rPr>
          <w:rFonts w:ascii="Times New Roman" w:eastAsia="Times New Roman" w:hAnsi="Times New Roman" w:cs="Times New Roman"/>
          <w:kern w:val="0"/>
          <w:lang w:eastAsia="en-GB"/>
          <w14:ligatures w14:val="none"/>
        </w:rPr>
        <w:t xml:space="preserve"> Urbana: University of Illinois Press.</w:t>
      </w:r>
    </w:p>
    <w:p w14:paraId="29D50381"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Silverman, J., Kurtz, S. and Draper, J., 2013. </w:t>
      </w:r>
      <w:r w:rsidRPr="00652757">
        <w:rPr>
          <w:rFonts w:ascii="Times New Roman" w:eastAsia="Times New Roman" w:hAnsi="Times New Roman" w:cs="Times New Roman"/>
          <w:i/>
          <w:iCs/>
          <w:kern w:val="0"/>
          <w:lang w:eastAsia="en-GB"/>
          <w14:ligatures w14:val="none"/>
        </w:rPr>
        <w:t>Skills for Communicating with Patients.</w:t>
      </w:r>
      <w:r w:rsidRPr="00652757">
        <w:rPr>
          <w:rFonts w:ascii="Times New Roman" w:eastAsia="Times New Roman" w:hAnsi="Times New Roman" w:cs="Times New Roman"/>
          <w:kern w:val="0"/>
          <w:lang w:eastAsia="en-GB"/>
          <w14:ligatures w14:val="none"/>
        </w:rPr>
        <w:t xml:space="preserve"> 3rd </w:t>
      </w:r>
      <w:proofErr w:type="spellStart"/>
      <w:r w:rsidRPr="00652757">
        <w:rPr>
          <w:rFonts w:ascii="Times New Roman" w:eastAsia="Times New Roman" w:hAnsi="Times New Roman" w:cs="Times New Roman"/>
          <w:kern w:val="0"/>
          <w:lang w:eastAsia="en-GB"/>
          <w14:ligatures w14:val="none"/>
        </w:rPr>
        <w:t>edn</w:t>
      </w:r>
      <w:proofErr w:type="spellEnd"/>
      <w:r w:rsidRPr="00652757">
        <w:rPr>
          <w:rFonts w:ascii="Times New Roman" w:eastAsia="Times New Roman" w:hAnsi="Times New Roman" w:cs="Times New Roman"/>
          <w:kern w:val="0"/>
          <w:lang w:eastAsia="en-GB"/>
          <w14:ligatures w14:val="none"/>
        </w:rPr>
        <w:t>. London: CRC Press.</w:t>
      </w:r>
    </w:p>
    <w:p w14:paraId="6BF433CB" w14:textId="12119943"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Skills for Care, 2022a. </w:t>
      </w:r>
      <w:r w:rsidRPr="00652757">
        <w:rPr>
          <w:rFonts w:ascii="Times New Roman" w:eastAsia="Times New Roman" w:hAnsi="Times New Roman" w:cs="Times New Roman"/>
          <w:i/>
          <w:iCs/>
          <w:kern w:val="0"/>
          <w:lang w:eastAsia="en-GB"/>
          <w14:ligatures w14:val="none"/>
        </w:rPr>
        <w:t>Effective communication in adult social care.</w:t>
      </w:r>
      <w:r w:rsidRPr="00652757">
        <w:rPr>
          <w:rFonts w:ascii="Times New Roman" w:eastAsia="Times New Roman" w:hAnsi="Times New Roman" w:cs="Times New Roman"/>
          <w:kern w:val="0"/>
          <w:lang w:eastAsia="en-GB"/>
          <w14:ligatures w14:val="none"/>
        </w:rPr>
        <w:t xml:space="preserve"> Available at: </w:t>
      </w:r>
      <w:hyperlink r:id="rId17" w:tgtFrame="_new" w:history="1">
        <w:r w:rsidRPr="00652757">
          <w:rPr>
            <w:rFonts w:ascii="Times New Roman" w:eastAsia="Times New Roman" w:hAnsi="Times New Roman" w:cs="Times New Roman"/>
            <w:color w:val="0000FF"/>
            <w:kern w:val="0"/>
            <w:u w:val="single"/>
            <w:lang w:eastAsia="en-GB"/>
            <w14:ligatures w14:val="none"/>
          </w:rPr>
          <w:t>https://www.skillsforcare.org.uk</w:t>
        </w:r>
      </w:hyperlink>
      <w:r w:rsidRPr="00652757">
        <w:rPr>
          <w:rFonts w:ascii="Times New Roman" w:eastAsia="Times New Roman" w:hAnsi="Times New Roman" w:cs="Times New Roman"/>
          <w:kern w:val="0"/>
          <w:lang w:eastAsia="en-GB"/>
          <w14:ligatures w14:val="none"/>
        </w:rPr>
        <w:t xml:space="preserve"> [Accessed </w:t>
      </w:r>
      <w:r w:rsidR="00FE02AF">
        <w:rPr>
          <w:rFonts w:ascii="Times New Roman" w:eastAsia="Times New Roman" w:hAnsi="Times New Roman" w:cs="Times New Roman"/>
          <w:kern w:val="0"/>
          <w:lang w:eastAsia="en-GB"/>
          <w14:ligatures w14:val="none"/>
        </w:rPr>
        <w:t xml:space="preserve">5 November </w:t>
      </w:r>
      <w:r w:rsidRPr="00652757">
        <w:rPr>
          <w:rFonts w:ascii="Times New Roman" w:eastAsia="Times New Roman" w:hAnsi="Times New Roman" w:cs="Times New Roman"/>
          <w:kern w:val="0"/>
          <w:lang w:eastAsia="en-GB"/>
          <w14:ligatures w14:val="none"/>
        </w:rPr>
        <w:t>2025].</w:t>
      </w:r>
    </w:p>
    <w:p w14:paraId="1273DAF9" w14:textId="77777777" w:rsidR="00652757" w:rsidRPr="00652757" w:rsidRDefault="00652757" w:rsidP="006527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52757">
        <w:rPr>
          <w:rFonts w:ascii="Times New Roman" w:eastAsia="Times New Roman" w:hAnsi="Times New Roman" w:cs="Times New Roman"/>
          <w:kern w:val="0"/>
          <w:lang w:eastAsia="en-GB"/>
          <w14:ligatures w14:val="none"/>
        </w:rPr>
        <w:t xml:space="preserve">Skills for Care, 2022b. </w:t>
      </w:r>
      <w:r w:rsidRPr="00652757">
        <w:rPr>
          <w:rFonts w:ascii="Times New Roman" w:eastAsia="Times New Roman" w:hAnsi="Times New Roman" w:cs="Times New Roman"/>
          <w:i/>
          <w:iCs/>
          <w:kern w:val="0"/>
          <w:lang w:eastAsia="en-GB"/>
          <w14:ligatures w14:val="none"/>
        </w:rPr>
        <w:t>Working in a person-centred way.</w:t>
      </w:r>
      <w:r w:rsidRPr="00652757">
        <w:rPr>
          <w:rFonts w:ascii="Times New Roman" w:eastAsia="Times New Roman" w:hAnsi="Times New Roman" w:cs="Times New Roman"/>
          <w:kern w:val="0"/>
          <w:lang w:eastAsia="en-GB"/>
          <w14:ligatures w14:val="none"/>
        </w:rPr>
        <w:t xml:space="preserve"> Leeds: Skills for Care.</w:t>
      </w:r>
    </w:p>
    <w:p w14:paraId="06B2DE52" w14:textId="77777777" w:rsidR="00C80278" w:rsidRPr="002A7383" w:rsidRDefault="00C80278" w:rsidP="002A738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47EAAC" w14:textId="5A568DB2" w:rsidR="00983339" w:rsidRDefault="00983339" w:rsidP="00983339">
      <w:pPr>
        <w:pStyle w:val="NormalWeb"/>
      </w:pPr>
      <w:r>
        <w:t>.</w:t>
      </w:r>
    </w:p>
    <w:p w14:paraId="7A90B614" w14:textId="77777777" w:rsidR="00645BCC" w:rsidRPr="00CE794D" w:rsidRDefault="00645BCC" w:rsidP="00DE2D7E">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F8FF1BA" w14:textId="77777777" w:rsidR="00DE2D7E" w:rsidRDefault="00DE2D7E" w:rsidP="00DE2D7E"/>
    <w:p w14:paraId="0E4FEB2E" w14:textId="77777777" w:rsidR="00CB3A65" w:rsidRDefault="00CB3A65"/>
    <w:sectPr w:rsidR="00CB3A65" w:rsidSect="00B451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2A79A" w14:textId="77777777" w:rsidR="000B3BE4" w:rsidRDefault="000B3BE4" w:rsidP="00FF1248">
      <w:pPr>
        <w:spacing w:after="0" w:line="240" w:lineRule="auto"/>
      </w:pPr>
      <w:r>
        <w:separator/>
      </w:r>
    </w:p>
  </w:endnote>
  <w:endnote w:type="continuationSeparator" w:id="0">
    <w:p w14:paraId="48ED7887" w14:textId="77777777" w:rsidR="000B3BE4" w:rsidRDefault="000B3BE4" w:rsidP="00FF1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A3FC7C" w14:textId="77777777" w:rsidR="000B3BE4" w:rsidRDefault="000B3BE4" w:rsidP="00FF1248">
      <w:pPr>
        <w:spacing w:after="0" w:line="240" w:lineRule="auto"/>
      </w:pPr>
      <w:r>
        <w:separator/>
      </w:r>
    </w:p>
  </w:footnote>
  <w:footnote w:type="continuationSeparator" w:id="0">
    <w:p w14:paraId="75CAE24C" w14:textId="77777777" w:rsidR="000B3BE4" w:rsidRDefault="000B3BE4" w:rsidP="00FF12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248"/>
    <w:rsid w:val="00031211"/>
    <w:rsid w:val="00083FEC"/>
    <w:rsid w:val="000B3BE4"/>
    <w:rsid w:val="00186CFD"/>
    <w:rsid w:val="001B3ED7"/>
    <w:rsid w:val="001E3E8A"/>
    <w:rsid w:val="001E6020"/>
    <w:rsid w:val="00210568"/>
    <w:rsid w:val="00226D8A"/>
    <w:rsid w:val="002A7383"/>
    <w:rsid w:val="002E2E03"/>
    <w:rsid w:val="00332CE3"/>
    <w:rsid w:val="003634CF"/>
    <w:rsid w:val="00507C90"/>
    <w:rsid w:val="005525DC"/>
    <w:rsid w:val="00582CB4"/>
    <w:rsid w:val="005F3602"/>
    <w:rsid w:val="00645BCC"/>
    <w:rsid w:val="00652757"/>
    <w:rsid w:val="006765E2"/>
    <w:rsid w:val="007138D2"/>
    <w:rsid w:val="00773A53"/>
    <w:rsid w:val="007D1A6C"/>
    <w:rsid w:val="00807C8C"/>
    <w:rsid w:val="00890011"/>
    <w:rsid w:val="00983339"/>
    <w:rsid w:val="009D25A6"/>
    <w:rsid w:val="009E3725"/>
    <w:rsid w:val="009F176C"/>
    <w:rsid w:val="00A32B72"/>
    <w:rsid w:val="00A45618"/>
    <w:rsid w:val="00A85C70"/>
    <w:rsid w:val="00AC35AD"/>
    <w:rsid w:val="00AE5703"/>
    <w:rsid w:val="00B03663"/>
    <w:rsid w:val="00B23C33"/>
    <w:rsid w:val="00B4518C"/>
    <w:rsid w:val="00B52DEA"/>
    <w:rsid w:val="00B90D09"/>
    <w:rsid w:val="00B9116C"/>
    <w:rsid w:val="00BA4AC5"/>
    <w:rsid w:val="00BB5911"/>
    <w:rsid w:val="00BE28D5"/>
    <w:rsid w:val="00BF7B26"/>
    <w:rsid w:val="00C05FE0"/>
    <w:rsid w:val="00C33F0D"/>
    <w:rsid w:val="00C80278"/>
    <w:rsid w:val="00CB3A65"/>
    <w:rsid w:val="00D64466"/>
    <w:rsid w:val="00DE2D7E"/>
    <w:rsid w:val="00E3594F"/>
    <w:rsid w:val="00E75CF2"/>
    <w:rsid w:val="00EF13D9"/>
    <w:rsid w:val="00F74DCE"/>
    <w:rsid w:val="00FE02AF"/>
    <w:rsid w:val="00FF1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D9A1A"/>
  <w15:chartTrackingRefBased/>
  <w15:docId w15:val="{B5437E3B-BFC2-4337-B42E-9683458D3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2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12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2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2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2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2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2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2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2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2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12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2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2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2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2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2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2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248"/>
    <w:rPr>
      <w:rFonts w:eastAsiaTheme="majorEastAsia" w:cstheme="majorBidi"/>
      <w:color w:val="272727" w:themeColor="text1" w:themeTint="D8"/>
    </w:rPr>
  </w:style>
  <w:style w:type="paragraph" w:styleId="Title">
    <w:name w:val="Title"/>
    <w:basedOn w:val="Normal"/>
    <w:next w:val="Normal"/>
    <w:link w:val="TitleChar"/>
    <w:uiPriority w:val="10"/>
    <w:qFormat/>
    <w:rsid w:val="00FF12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2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2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2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248"/>
    <w:pPr>
      <w:spacing w:before="160"/>
      <w:jc w:val="center"/>
    </w:pPr>
    <w:rPr>
      <w:i/>
      <w:iCs/>
      <w:color w:val="404040" w:themeColor="text1" w:themeTint="BF"/>
    </w:rPr>
  </w:style>
  <w:style w:type="character" w:customStyle="1" w:styleId="QuoteChar">
    <w:name w:val="Quote Char"/>
    <w:basedOn w:val="DefaultParagraphFont"/>
    <w:link w:val="Quote"/>
    <w:uiPriority w:val="29"/>
    <w:rsid w:val="00FF1248"/>
    <w:rPr>
      <w:i/>
      <w:iCs/>
      <w:color w:val="404040" w:themeColor="text1" w:themeTint="BF"/>
    </w:rPr>
  </w:style>
  <w:style w:type="paragraph" w:styleId="ListParagraph">
    <w:name w:val="List Paragraph"/>
    <w:basedOn w:val="Normal"/>
    <w:uiPriority w:val="34"/>
    <w:qFormat/>
    <w:rsid w:val="00FF1248"/>
    <w:pPr>
      <w:ind w:left="720"/>
      <w:contextualSpacing/>
    </w:pPr>
  </w:style>
  <w:style w:type="character" w:styleId="IntenseEmphasis">
    <w:name w:val="Intense Emphasis"/>
    <w:basedOn w:val="DefaultParagraphFont"/>
    <w:uiPriority w:val="21"/>
    <w:qFormat/>
    <w:rsid w:val="00FF1248"/>
    <w:rPr>
      <w:i/>
      <w:iCs/>
      <w:color w:val="0F4761" w:themeColor="accent1" w:themeShade="BF"/>
    </w:rPr>
  </w:style>
  <w:style w:type="paragraph" w:styleId="IntenseQuote">
    <w:name w:val="Intense Quote"/>
    <w:basedOn w:val="Normal"/>
    <w:next w:val="Normal"/>
    <w:link w:val="IntenseQuoteChar"/>
    <w:uiPriority w:val="30"/>
    <w:qFormat/>
    <w:rsid w:val="00FF12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248"/>
    <w:rPr>
      <w:i/>
      <w:iCs/>
      <w:color w:val="0F4761" w:themeColor="accent1" w:themeShade="BF"/>
    </w:rPr>
  </w:style>
  <w:style w:type="character" w:styleId="IntenseReference">
    <w:name w:val="Intense Reference"/>
    <w:basedOn w:val="DefaultParagraphFont"/>
    <w:uiPriority w:val="32"/>
    <w:qFormat/>
    <w:rsid w:val="00FF1248"/>
    <w:rPr>
      <w:b/>
      <w:bCs/>
      <w:smallCaps/>
      <w:color w:val="0F4761" w:themeColor="accent1" w:themeShade="BF"/>
      <w:spacing w:val="5"/>
    </w:rPr>
  </w:style>
  <w:style w:type="paragraph" w:styleId="Header">
    <w:name w:val="header"/>
    <w:basedOn w:val="Normal"/>
    <w:link w:val="HeaderChar"/>
    <w:uiPriority w:val="99"/>
    <w:unhideWhenUsed/>
    <w:rsid w:val="00FF1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248"/>
  </w:style>
  <w:style w:type="paragraph" w:styleId="Footer">
    <w:name w:val="footer"/>
    <w:basedOn w:val="Normal"/>
    <w:link w:val="FooterChar"/>
    <w:uiPriority w:val="99"/>
    <w:unhideWhenUsed/>
    <w:rsid w:val="00FF1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248"/>
  </w:style>
  <w:style w:type="character" w:styleId="LineNumber">
    <w:name w:val="line number"/>
    <w:basedOn w:val="DefaultParagraphFont"/>
    <w:uiPriority w:val="99"/>
    <w:semiHidden/>
    <w:unhideWhenUsed/>
    <w:rsid w:val="00B4518C"/>
  </w:style>
  <w:style w:type="paragraph" w:styleId="TOCHeading">
    <w:name w:val="TOC Heading"/>
    <w:basedOn w:val="Heading1"/>
    <w:next w:val="Normal"/>
    <w:uiPriority w:val="39"/>
    <w:unhideWhenUsed/>
    <w:qFormat/>
    <w:rsid w:val="00582CB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82CB4"/>
    <w:pPr>
      <w:spacing w:after="100"/>
    </w:pPr>
  </w:style>
  <w:style w:type="paragraph" w:styleId="TOC2">
    <w:name w:val="toc 2"/>
    <w:basedOn w:val="Normal"/>
    <w:next w:val="Normal"/>
    <w:autoRedefine/>
    <w:uiPriority w:val="39"/>
    <w:unhideWhenUsed/>
    <w:rsid w:val="00582CB4"/>
    <w:pPr>
      <w:spacing w:after="100"/>
      <w:ind w:left="240"/>
    </w:pPr>
  </w:style>
  <w:style w:type="character" w:styleId="Hyperlink">
    <w:name w:val="Hyperlink"/>
    <w:basedOn w:val="DefaultParagraphFont"/>
    <w:uiPriority w:val="99"/>
    <w:unhideWhenUsed/>
    <w:rsid w:val="00582CB4"/>
    <w:rPr>
      <w:color w:val="467886" w:themeColor="hyperlink"/>
      <w:u w:val="single"/>
    </w:rPr>
  </w:style>
  <w:style w:type="paragraph" w:styleId="NormalWeb">
    <w:name w:val="Normal (Web)"/>
    <w:basedOn w:val="Normal"/>
    <w:uiPriority w:val="99"/>
    <w:semiHidden/>
    <w:unhideWhenUsed/>
    <w:rsid w:val="002105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10568"/>
    <w:rPr>
      <w:b/>
      <w:bCs/>
    </w:rPr>
  </w:style>
  <w:style w:type="character" w:styleId="Emphasis">
    <w:name w:val="Emphasis"/>
    <w:basedOn w:val="DefaultParagraphFont"/>
    <w:uiPriority w:val="20"/>
    <w:qFormat/>
    <w:rsid w:val="009833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nhs.uk/your-nhs-data-matter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ournalslibrary.nihr.ac.uk/hsdr/HSDR06290?utm_source=chatgpt.com" TargetMode="External"/><Relationship Id="rId12" Type="http://schemas.openxmlformats.org/officeDocument/2006/relationships/hyperlink" Target="https://www.ncbi.nlm.nih.gov/pmc/articles/PMC2883237" TargetMode="External"/><Relationship Id="rId17" Type="http://schemas.openxmlformats.org/officeDocument/2006/relationships/hyperlink" Target="https://www.skillsforcare.org.uk" TargetMode="External"/><Relationship Id="rId2" Type="http://schemas.openxmlformats.org/officeDocument/2006/relationships/styles" Target="styles.xml"/><Relationship Id="rId16" Type="http://schemas.openxmlformats.org/officeDocument/2006/relationships/hyperlink" Target="https://ijic.org/articles/10.5334/ijic.1359?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pmc/articles/PMC10962043" TargetMode="External"/><Relationship Id="rId5" Type="http://schemas.openxmlformats.org/officeDocument/2006/relationships/footnotes" Target="footnotes.xml"/><Relationship Id="rId15" Type="http://schemas.openxmlformats.org/officeDocument/2006/relationships/hyperlink" Target="https://digital.nhs.uk" TargetMode="External"/><Relationship Id="rId10" Type="http://schemas.openxmlformats.org/officeDocument/2006/relationships/hyperlink" Target="https://www.hse.gov.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health-and-social-care-act-2012" TargetMode="External"/><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9D44E-CC16-412D-BBB7-8C2DDBCEC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2199</Words>
  <Characters>12537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ahmar mahmood</cp:lastModifiedBy>
  <cp:revision>47</cp:revision>
  <dcterms:created xsi:type="dcterms:W3CDTF">2025-10-17T09:39:00Z</dcterms:created>
  <dcterms:modified xsi:type="dcterms:W3CDTF">2025-11-13T12:00:00Z</dcterms:modified>
</cp:coreProperties>
</file>