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1FA25" w14:textId="77777777" w:rsidR="008805FB" w:rsidRDefault="008805FB" w:rsidP="008805FB">
      <w:pPr>
        <w:shd w:val="clear" w:color="auto" w:fill="FFFFFF"/>
        <w:spacing w:after="0" w:line="480" w:lineRule="auto"/>
        <w:jc w:val="both"/>
        <w:rPr>
          <w:rFonts w:ascii="Arial" w:hAnsi="Arial" w:cs="Arial"/>
          <w:b/>
          <w:bCs/>
          <w:sz w:val="24"/>
          <w:szCs w:val="24"/>
        </w:rPr>
      </w:pPr>
    </w:p>
    <w:p w14:paraId="6DA3886C" w14:textId="77777777" w:rsidR="008805FB" w:rsidRPr="00872EB3" w:rsidRDefault="008805FB" w:rsidP="008805FB">
      <w:pPr>
        <w:shd w:val="clear" w:color="auto" w:fill="FFFFFF"/>
        <w:spacing w:after="0" w:line="480" w:lineRule="auto"/>
        <w:jc w:val="both"/>
        <w:rPr>
          <w:rFonts w:ascii="Arial" w:hAnsi="Arial" w:cs="Arial"/>
          <w:b/>
          <w:bCs/>
          <w:sz w:val="24"/>
          <w:szCs w:val="24"/>
        </w:rPr>
      </w:pPr>
    </w:p>
    <w:p w14:paraId="37064777" w14:textId="77777777" w:rsidR="008805FB" w:rsidRPr="00872EB3" w:rsidRDefault="008805FB" w:rsidP="008805FB">
      <w:pPr>
        <w:shd w:val="clear" w:color="auto" w:fill="FFFFFF"/>
        <w:spacing w:after="0" w:line="480" w:lineRule="auto"/>
        <w:jc w:val="center"/>
        <w:rPr>
          <w:rFonts w:ascii="Arial" w:hAnsi="Arial" w:cs="Arial"/>
          <w:b/>
          <w:bCs/>
          <w:sz w:val="24"/>
          <w:szCs w:val="24"/>
        </w:rPr>
      </w:pPr>
      <w:r w:rsidRPr="00872EB3">
        <w:rPr>
          <w:rFonts w:ascii="Arial" w:hAnsi="Arial" w:cs="Arial"/>
          <w:b/>
          <w:bCs/>
          <w:sz w:val="24"/>
          <w:szCs w:val="24"/>
        </w:rPr>
        <w:t xml:space="preserve">Assignment: </w:t>
      </w:r>
      <w:r>
        <w:rPr>
          <w:rFonts w:ascii="Arial" w:hAnsi="Arial" w:cs="Arial"/>
          <w:b/>
          <w:bCs/>
          <w:sz w:val="24"/>
          <w:szCs w:val="24"/>
        </w:rPr>
        <w:t>2</w:t>
      </w:r>
    </w:p>
    <w:p w14:paraId="06F07AE6" w14:textId="77777777" w:rsidR="008805FB" w:rsidRPr="00872EB3" w:rsidRDefault="008805FB" w:rsidP="008805FB">
      <w:pPr>
        <w:shd w:val="clear" w:color="auto" w:fill="FFFFFF"/>
        <w:spacing w:after="0" w:line="480" w:lineRule="auto"/>
        <w:jc w:val="center"/>
        <w:rPr>
          <w:rFonts w:ascii="Arial" w:hAnsi="Arial" w:cs="Arial"/>
          <w:b/>
          <w:bCs/>
          <w:sz w:val="24"/>
          <w:szCs w:val="24"/>
        </w:rPr>
      </w:pPr>
    </w:p>
    <w:p w14:paraId="52A774CA" w14:textId="77777777" w:rsidR="008805FB" w:rsidRPr="00872EB3" w:rsidRDefault="008805FB" w:rsidP="008805FB">
      <w:pPr>
        <w:shd w:val="clear" w:color="auto" w:fill="FFFFFF"/>
        <w:spacing w:after="0" w:line="480" w:lineRule="auto"/>
        <w:jc w:val="center"/>
        <w:rPr>
          <w:rFonts w:ascii="Arial" w:hAnsi="Arial" w:cs="Arial"/>
          <w:b/>
          <w:bCs/>
          <w:sz w:val="24"/>
          <w:szCs w:val="24"/>
        </w:rPr>
      </w:pPr>
    </w:p>
    <w:p w14:paraId="7D383BCD" w14:textId="77777777" w:rsidR="008805FB" w:rsidRPr="00872EB3" w:rsidRDefault="008805FB" w:rsidP="008805FB">
      <w:pPr>
        <w:shd w:val="clear" w:color="auto" w:fill="FFFFFF"/>
        <w:spacing w:after="0" w:line="480" w:lineRule="auto"/>
        <w:jc w:val="center"/>
        <w:rPr>
          <w:rFonts w:ascii="Arial" w:hAnsi="Arial" w:cs="Arial"/>
          <w:b/>
          <w:bCs/>
          <w:sz w:val="24"/>
          <w:szCs w:val="24"/>
        </w:rPr>
      </w:pPr>
      <w:r w:rsidRPr="009D1B8D">
        <w:rPr>
          <w:rFonts w:ascii="Arial" w:hAnsi="Arial" w:cs="Arial"/>
          <w:b/>
          <w:bCs/>
          <w:sz w:val="24"/>
          <w:szCs w:val="24"/>
        </w:rPr>
        <w:t>Comprehensive Audit Report of Accor Hotel Group</w:t>
      </w:r>
    </w:p>
    <w:p w14:paraId="715B202E" w14:textId="77777777" w:rsidR="008805FB" w:rsidRDefault="008805FB" w:rsidP="008805FB">
      <w:pPr>
        <w:shd w:val="clear" w:color="auto" w:fill="FFFFFF"/>
        <w:spacing w:after="0" w:line="480" w:lineRule="auto"/>
        <w:jc w:val="both"/>
        <w:rPr>
          <w:rFonts w:ascii="Arial" w:hAnsi="Arial" w:cs="Arial"/>
          <w:b/>
          <w:bCs/>
          <w:sz w:val="24"/>
          <w:szCs w:val="24"/>
        </w:rPr>
      </w:pPr>
    </w:p>
    <w:p w14:paraId="0C34F37C" w14:textId="77777777" w:rsidR="008805FB" w:rsidRPr="00872EB3" w:rsidRDefault="008805FB" w:rsidP="008805FB">
      <w:pPr>
        <w:shd w:val="clear" w:color="auto" w:fill="FFFFFF"/>
        <w:spacing w:after="0" w:line="480" w:lineRule="auto"/>
        <w:jc w:val="both"/>
        <w:rPr>
          <w:rFonts w:ascii="Arial" w:hAnsi="Arial" w:cs="Arial"/>
          <w:b/>
          <w:bCs/>
          <w:sz w:val="24"/>
          <w:szCs w:val="24"/>
        </w:rPr>
      </w:pPr>
    </w:p>
    <w:p w14:paraId="4FEE7687" w14:textId="77777777" w:rsidR="008805FB" w:rsidRPr="00872EB3" w:rsidRDefault="008805FB" w:rsidP="008805FB">
      <w:pPr>
        <w:shd w:val="clear" w:color="auto" w:fill="FFFFFF"/>
        <w:spacing w:after="0" w:line="480" w:lineRule="auto"/>
        <w:jc w:val="both"/>
        <w:rPr>
          <w:rFonts w:ascii="Arial" w:hAnsi="Arial" w:cs="Arial"/>
          <w:b/>
          <w:bCs/>
          <w:sz w:val="24"/>
          <w:szCs w:val="24"/>
        </w:rPr>
      </w:pPr>
      <w:r w:rsidRPr="00872EB3">
        <w:rPr>
          <w:rFonts w:ascii="Arial" w:hAnsi="Arial" w:cs="Arial"/>
          <w:b/>
          <w:bCs/>
          <w:sz w:val="24"/>
          <w:szCs w:val="24"/>
        </w:rPr>
        <w:t xml:space="preserve"> </w:t>
      </w:r>
      <w:r>
        <w:rPr>
          <w:rFonts w:ascii="Arial" w:hAnsi="Arial" w:cs="Arial"/>
          <w:b/>
          <w:bCs/>
          <w:sz w:val="24"/>
          <w:szCs w:val="24"/>
        </w:rPr>
        <w:tab/>
      </w:r>
      <w:r w:rsidRPr="00872EB3">
        <w:rPr>
          <w:rFonts w:ascii="Arial" w:hAnsi="Arial" w:cs="Arial"/>
          <w:b/>
          <w:bCs/>
          <w:sz w:val="24"/>
          <w:szCs w:val="24"/>
        </w:rPr>
        <w:t>Your name:                                       Wajahat Ali</w:t>
      </w:r>
    </w:p>
    <w:p w14:paraId="0A45EF97" w14:textId="77777777" w:rsidR="008805FB" w:rsidRPr="00872EB3" w:rsidRDefault="008805FB" w:rsidP="008805FB">
      <w:pPr>
        <w:spacing w:after="0" w:line="480" w:lineRule="auto"/>
        <w:jc w:val="both"/>
        <w:rPr>
          <w:rFonts w:ascii="Arial" w:hAnsi="Arial" w:cs="Arial"/>
          <w:b/>
          <w:bCs/>
          <w:color w:val="000000" w:themeColor="text1"/>
          <w:sz w:val="24"/>
          <w:szCs w:val="24"/>
        </w:rPr>
      </w:pPr>
      <w:r w:rsidRPr="00872EB3">
        <w:rPr>
          <w:rFonts w:ascii="Arial" w:hAnsi="Arial" w:cs="Arial"/>
          <w:b/>
          <w:bCs/>
          <w:sz w:val="24"/>
          <w:szCs w:val="24"/>
        </w:rPr>
        <w:t xml:space="preserve"> </w:t>
      </w:r>
      <w:r>
        <w:rPr>
          <w:rFonts w:ascii="Arial" w:hAnsi="Arial" w:cs="Arial"/>
          <w:b/>
          <w:bCs/>
          <w:sz w:val="24"/>
          <w:szCs w:val="24"/>
        </w:rPr>
        <w:tab/>
      </w:r>
      <w:r w:rsidRPr="00872EB3">
        <w:rPr>
          <w:rFonts w:ascii="Arial" w:hAnsi="Arial" w:cs="Arial"/>
          <w:b/>
          <w:bCs/>
          <w:sz w:val="24"/>
          <w:szCs w:val="24"/>
        </w:rPr>
        <w:t xml:space="preserve">Student Number: </w:t>
      </w:r>
      <w:r w:rsidRPr="00872EB3">
        <w:rPr>
          <w:rFonts w:ascii="Arial" w:hAnsi="Arial" w:cs="Arial"/>
          <w:b/>
          <w:bCs/>
          <w:sz w:val="24"/>
          <w:szCs w:val="24"/>
        </w:rPr>
        <w:tab/>
      </w:r>
      <w:r w:rsidRPr="00872EB3">
        <w:rPr>
          <w:rFonts w:ascii="Arial" w:hAnsi="Arial" w:cs="Arial"/>
          <w:b/>
          <w:bCs/>
          <w:sz w:val="24"/>
          <w:szCs w:val="24"/>
        </w:rPr>
        <w:tab/>
        <w:t xml:space="preserve">                2109303</w:t>
      </w:r>
    </w:p>
    <w:p w14:paraId="38051F77" w14:textId="77777777" w:rsidR="008805FB" w:rsidRDefault="008805FB" w:rsidP="008805FB">
      <w:pPr>
        <w:shd w:val="clear" w:color="auto" w:fill="FFFFFF"/>
        <w:spacing w:after="0" w:line="480" w:lineRule="auto"/>
        <w:ind w:firstLine="720"/>
        <w:jc w:val="both"/>
        <w:rPr>
          <w:rFonts w:ascii="Arial" w:hAnsi="Arial" w:cs="Arial"/>
          <w:b/>
          <w:bCs/>
          <w:sz w:val="24"/>
          <w:szCs w:val="24"/>
        </w:rPr>
      </w:pPr>
      <w:r w:rsidRPr="00872EB3">
        <w:rPr>
          <w:rFonts w:ascii="Arial" w:hAnsi="Arial" w:cs="Arial"/>
          <w:b/>
          <w:bCs/>
          <w:sz w:val="24"/>
          <w:szCs w:val="24"/>
        </w:rPr>
        <w:t xml:space="preserve">Module title: </w:t>
      </w:r>
      <w:r w:rsidRPr="00872EB3">
        <w:rPr>
          <w:rFonts w:ascii="Arial" w:hAnsi="Arial" w:cs="Arial"/>
          <w:b/>
          <w:bCs/>
          <w:sz w:val="24"/>
          <w:szCs w:val="24"/>
        </w:rPr>
        <w:tab/>
        <w:t xml:space="preserve">                           Management and Organisational </w:t>
      </w:r>
    </w:p>
    <w:p w14:paraId="3794E721" w14:textId="77777777" w:rsidR="008805FB" w:rsidRPr="00872EB3" w:rsidRDefault="008805FB" w:rsidP="008805FB">
      <w:pPr>
        <w:shd w:val="clear" w:color="auto" w:fill="FFFFFF"/>
        <w:spacing w:after="0" w:line="480" w:lineRule="auto"/>
        <w:ind w:left="3600"/>
        <w:jc w:val="both"/>
        <w:rPr>
          <w:rFonts w:ascii="Arial" w:hAnsi="Arial" w:cs="Arial"/>
          <w:b/>
          <w:sz w:val="24"/>
          <w:szCs w:val="24"/>
        </w:rPr>
      </w:pPr>
      <w:r>
        <w:rPr>
          <w:rFonts w:ascii="Arial" w:hAnsi="Arial" w:cs="Arial"/>
          <w:b/>
          <w:bCs/>
          <w:sz w:val="24"/>
          <w:szCs w:val="24"/>
        </w:rPr>
        <w:t xml:space="preserve">    </w:t>
      </w:r>
      <w:r>
        <w:rPr>
          <w:rFonts w:ascii="Arial" w:hAnsi="Arial" w:cs="Arial"/>
          <w:b/>
          <w:bCs/>
          <w:sz w:val="24"/>
          <w:szCs w:val="24"/>
        </w:rPr>
        <w:tab/>
        <w:t xml:space="preserve">     </w:t>
      </w:r>
      <w:r w:rsidRPr="00872EB3">
        <w:rPr>
          <w:rFonts w:ascii="Arial" w:hAnsi="Arial" w:cs="Arial"/>
          <w:b/>
          <w:bCs/>
          <w:sz w:val="24"/>
          <w:szCs w:val="24"/>
        </w:rPr>
        <w:t>Behaviour</w:t>
      </w:r>
    </w:p>
    <w:p w14:paraId="6673C117" w14:textId="77777777" w:rsidR="008805FB" w:rsidRPr="00872EB3" w:rsidRDefault="008805FB" w:rsidP="008805FB">
      <w:pPr>
        <w:shd w:val="clear" w:color="auto" w:fill="FFFFFF"/>
        <w:spacing w:after="0" w:line="480" w:lineRule="auto"/>
        <w:jc w:val="both"/>
        <w:rPr>
          <w:rFonts w:ascii="Arial" w:hAnsi="Arial" w:cs="Arial"/>
          <w:b/>
          <w:bCs/>
          <w:sz w:val="24"/>
          <w:szCs w:val="24"/>
        </w:rPr>
      </w:pPr>
      <w:r w:rsidRPr="00872EB3">
        <w:rPr>
          <w:rFonts w:ascii="Arial" w:hAnsi="Arial" w:cs="Arial"/>
          <w:b/>
          <w:bCs/>
          <w:sz w:val="24"/>
          <w:szCs w:val="24"/>
        </w:rPr>
        <w:t xml:space="preserve"> </w:t>
      </w:r>
      <w:r>
        <w:rPr>
          <w:rFonts w:ascii="Arial" w:hAnsi="Arial" w:cs="Arial"/>
          <w:b/>
          <w:bCs/>
          <w:sz w:val="24"/>
          <w:szCs w:val="24"/>
        </w:rPr>
        <w:tab/>
      </w:r>
      <w:r w:rsidRPr="00872EB3">
        <w:rPr>
          <w:rFonts w:ascii="Arial" w:hAnsi="Arial" w:cs="Arial"/>
          <w:b/>
          <w:bCs/>
          <w:sz w:val="24"/>
          <w:szCs w:val="24"/>
        </w:rPr>
        <w:t>Module code:</w:t>
      </w:r>
      <w:r w:rsidRPr="00872EB3">
        <w:rPr>
          <w:rFonts w:ascii="Arial" w:hAnsi="Arial" w:cs="Arial"/>
          <w:b/>
          <w:bCs/>
          <w:sz w:val="24"/>
          <w:szCs w:val="24"/>
        </w:rPr>
        <w:tab/>
      </w:r>
      <w:r w:rsidRPr="00872EB3">
        <w:rPr>
          <w:rFonts w:ascii="Arial" w:hAnsi="Arial" w:cs="Arial"/>
          <w:b/>
          <w:bCs/>
          <w:sz w:val="24"/>
          <w:szCs w:val="24"/>
        </w:rPr>
        <w:tab/>
      </w:r>
      <w:r w:rsidRPr="00872EB3">
        <w:rPr>
          <w:rFonts w:ascii="Arial" w:hAnsi="Arial" w:cs="Arial"/>
          <w:b/>
          <w:bCs/>
          <w:sz w:val="24"/>
          <w:szCs w:val="24"/>
        </w:rPr>
        <w:tab/>
        <w:t xml:space="preserve">     BMIH5004</w:t>
      </w:r>
    </w:p>
    <w:p w14:paraId="01C382F9" w14:textId="77777777" w:rsidR="008805FB" w:rsidRPr="00872EB3" w:rsidRDefault="008805FB" w:rsidP="008805FB">
      <w:pPr>
        <w:spacing w:after="0" w:line="480" w:lineRule="auto"/>
        <w:jc w:val="both"/>
        <w:rPr>
          <w:rFonts w:ascii="Arial" w:hAnsi="Arial" w:cs="Arial"/>
          <w:b/>
          <w:bCs/>
          <w:sz w:val="24"/>
          <w:szCs w:val="24"/>
        </w:rPr>
      </w:pPr>
      <w:r w:rsidRPr="00872EB3">
        <w:rPr>
          <w:rFonts w:ascii="Arial" w:hAnsi="Arial" w:cs="Arial"/>
          <w:b/>
          <w:bCs/>
          <w:sz w:val="24"/>
          <w:szCs w:val="24"/>
        </w:rPr>
        <w:t xml:space="preserve"> </w:t>
      </w:r>
      <w:r>
        <w:rPr>
          <w:rFonts w:ascii="Arial" w:hAnsi="Arial" w:cs="Arial"/>
          <w:b/>
          <w:bCs/>
          <w:sz w:val="24"/>
          <w:szCs w:val="24"/>
        </w:rPr>
        <w:tab/>
      </w:r>
      <w:r w:rsidRPr="00872EB3">
        <w:rPr>
          <w:rFonts w:ascii="Arial" w:hAnsi="Arial" w:cs="Arial"/>
          <w:b/>
          <w:bCs/>
          <w:sz w:val="24"/>
          <w:szCs w:val="24"/>
        </w:rPr>
        <w:t xml:space="preserve">Lecturer’s name: </w:t>
      </w:r>
      <w:r w:rsidRPr="00872EB3">
        <w:rPr>
          <w:rFonts w:ascii="Arial" w:hAnsi="Arial" w:cs="Arial"/>
          <w:b/>
          <w:bCs/>
          <w:sz w:val="24"/>
          <w:szCs w:val="24"/>
        </w:rPr>
        <w:tab/>
      </w:r>
      <w:r w:rsidRPr="00872EB3">
        <w:rPr>
          <w:rFonts w:ascii="Arial" w:hAnsi="Arial" w:cs="Arial"/>
          <w:b/>
          <w:bCs/>
          <w:sz w:val="24"/>
          <w:szCs w:val="24"/>
        </w:rPr>
        <w:tab/>
      </w:r>
      <w:r w:rsidRPr="00872EB3">
        <w:rPr>
          <w:rFonts w:ascii="Arial" w:hAnsi="Arial" w:cs="Arial"/>
          <w:b/>
          <w:bCs/>
          <w:sz w:val="24"/>
          <w:szCs w:val="24"/>
        </w:rPr>
        <w:tab/>
        <w:t xml:space="preserve">     Lola Villard-Coles</w:t>
      </w:r>
    </w:p>
    <w:p w14:paraId="44844859" w14:textId="77777777" w:rsidR="008805FB" w:rsidRPr="00447794" w:rsidRDefault="008805FB" w:rsidP="008805FB">
      <w:pPr>
        <w:spacing w:after="0" w:line="480" w:lineRule="auto"/>
        <w:rPr>
          <w:rFonts w:ascii="Arial" w:hAnsi="Arial" w:cs="Arial"/>
          <w:b/>
          <w:bCs/>
          <w:sz w:val="24"/>
          <w:szCs w:val="24"/>
        </w:rPr>
      </w:pPr>
    </w:p>
    <w:p w14:paraId="21D85986" w14:textId="77777777" w:rsidR="008805FB" w:rsidRDefault="008805FB" w:rsidP="008805FB">
      <w:pPr>
        <w:spacing w:after="0" w:line="360" w:lineRule="auto"/>
        <w:jc w:val="both"/>
        <w:rPr>
          <w:rFonts w:ascii="Arial" w:hAnsi="Arial" w:cs="Arial"/>
          <w:b/>
          <w:bCs/>
          <w:sz w:val="24"/>
          <w:szCs w:val="24"/>
        </w:rPr>
      </w:pPr>
    </w:p>
    <w:p w14:paraId="03EF3656" w14:textId="77777777" w:rsidR="008805FB" w:rsidRDefault="008805FB" w:rsidP="008805FB">
      <w:pPr>
        <w:spacing w:after="0" w:line="360" w:lineRule="auto"/>
        <w:jc w:val="both"/>
        <w:rPr>
          <w:rFonts w:ascii="Arial" w:hAnsi="Arial" w:cs="Arial"/>
          <w:b/>
          <w:bCs/>
          <w:sz w:val="24"/>
          <w:szCs w:val="24"/>
        </w:rPr>
      </w:pPr>
    </w:p>
    <w:p w14:paraId="0B042DC1" w14:textId="77777777" w:rsidR="008805FB" w:rsidRDefault="008805FB" w:rsidP="008805FB">
      <w:pPr>
        <w:spacing w:after="0" w:line="360" w:lineRule="auto"/>
        <w:jc w:val="both"/>
        <w:rPr>
          <w:rFonts w:ascii="Arial" w:hAnsi="Arial" w:cs="Arial"/>
          <w:b/>
          <w:bCs/>
          <w:sz w:val="24"/>
          <w:szCs w:val="24"/>
        </w:rPr>
      </w:pPr>
    </w:p>
    <w:p w14:paraId="3A5BF48B" w14:textId="77777777" w:rsidR="008805FB" w:rsidRDefault="008805FB" w:rsidP="008805FB">
      <w:pPr>
        <w:spacing w:after="0" w:line="360" w:lineRule="auto"/>
        <w:jc w:val="both"/>
        <w:rPr>
          <w:rFonts w:ascii="Arial" w:hAnsi="Arial" w:cs="Arial"/>
          <w:b/>
          <w:bCs/>
          <w:sz w:val="24"/>
          <w:szCs w:val="24"/>
        </w:rPr>
      </w:pPr>
    </w:p>
    <w:p w14:paraId="74C15182" w14:textId="77777777" w:rsidR="008805FB" w:rsidRDefault="008805FB" w:rsidP="008805FB">
      <w:pPr>
        <w:spacing w:after="0" w:line="360" w:lineRule="auto"/>
        <w:jc w:val="both"/>
        <w:rPr>
          <w:rFonts w:ascii="Arial" w:hAnsi="Arial" w:cs="Arial"/>
          <w:b/>
          <w:bCs/>
          <w:sz w:val="24"/>
          <w:szCs w:val="24"/>
        </w:rPr>
      </w:pPr>
    </w:p>
    <w:p w14:paraId="3760E056" w14:textId="77777777" w:rsidR="008805FB" w:rsidRDefault="008805FB" w:rsidP="008805FB">
      <w:pPr>
        <w:spacing w:after="0" w:line="360" w:lineRule="auto"/>
        <w:jc w:val="both"/>
        <w:rPr>
          <w:rFonts w:ascii="Arial" w:hAnsi="Arial" w:cs="Arial"/>
          <w:b/>
          <w:bCs/>
          <w:sz w:val="24"/>
          <w:szCs w:val="24"/>
        </w:rPr>
      </w:pPr>
    </w:p>
    <w:p w14:paraId="1A8B23AD" w14:textId="77777777" w:rsidR="008805FB" w:rsidRDefault="008805FB" w:rsidP="008805FB">
      <w:pPr>
        <w:spacing w:after="0" w:line="360" w:lineRule="auto"/>
        <w:jc w:val="both"/>
        <w:rPr>
          <w:rFonts w:ascii="Arial" w:hAnsi="Arial" w:cs="Arial"/>
          <w:b/>
          <w:bCs/>
          <w:sz w:val="24"/>
          <w:szCs w:val="24"/>
        </w:rPr>
      </w:pPr>
    </w:p>
    <w:p w14:paraId="66E474EB" w14:textId="77777777" w:rsidR="008805FB" w:rsidRDefault="008805FB" w:rsidP="008805FB">
      <w:pPr>
        <w:spacing w:after="0" w:line="360" w:lineRule="auto"/>
        <w:jc w:val="both"/>
        <w:rPr>
          <w:rFonts w:ascii="Arial" w:hAnsi="Arial" w:cs="Arial"/>
          <w:b/>
          <w:bCs/>
          <w:sz w:val="24"/>
          <w:szCs w:val="24"/>
        </w:rPr>
      </w:pPr>
    </w:p>
    <w:p w14:paraId="656649BD" w14:textId="77777777" w:rsidR="008805FB" w:rsidRDefault="008805FB" w:rsidP="008805FB">
      <w:pPr>
        <w:spacing w:after="0" w:line="360" w:lineRule="auto"/>
        <w:jc w:val="both"/>
        <w:rPr>
          <w:rFonts w:ascii="Arial" w:hAnsi="Arial" w:cs="Arial"/>
          <w:b/>
          <w:bCs/>
          <w:sz w:val="24"/>
          <w:szCs w:val="24"/>
        </w:rPr>
      </w:pPr>
    </w:p>
    <w:p w14:paraId="14DA1156" w14:textId="77777777" w:rsidR="008805FB" w:rsidRDefault="008805FB" w:rsidP="008805FB">
      <w:pPr>
        <w:spacing w:after="0" w:line="360" w:lineRule="auto"/>
        <w:jc w:val="both"/>
        <w:rPr>
          <w:rFonts w:ascii="Arial" w:hAnsi="Arial" w:cs="Arial"/>
          <w:b/>
          <w:bCs/>
          <w:sz w:val="24"/>
          <w:szCs w:val="24"/>
        </w:rPr>
      </w:pPr>
    </w:p>
    <w:p w14:paraId="4E5F25CA" w14:textId="77777777" w:rsidR="008805FB" w:rsidRDefault="008805FB" w:rsidP="008805FB">
      <w:pPr>
        <w:spacing w:after="0" w:line="360" w:lineRule="auto"/>
        <w:jc w:val="both"/>
        <w:rPr>
          <w:rFonts w:ascii="Arial" w:hAnsi="Arial" w:cs="Arial"/>
          <w:b/>
          <w:bCs/>
          <w:sz w:val="24"/>
          <w:szCs w:val="24"/>
        </w:rPr>
      </w:pPr>
    </w:p>
    <w:p w14:paraId="0EE4BF07" w14:textId="77777777" w:rsidR="008805FB" w:rsidRDefault="008805FB" w:rsidP="008805FB">
      <w:pPr>
        <w:spacing w:after="0" w:line="360" w:lineRule="auto"/>
        <w:jc w:val="both"/>
        <w:rPr>
          <w:rFonts w:ascii="Arial" w:hAnsi="Arial" w:cs="Arial"/>
          <w:b/>
          <w:bCs/>
          <w:sz w:val="24"/>
          <w:szCs w:val="24"/>
        </w:rPr>
      </w:pPr>
    </w:p>
    <w:p w14:paraId="2027C6DB" w14:textId="77777777" w:rsidR="008805FB" w:rsidRDefault="008805FB" w:rsidP="008805FB">
      <w:pPr>
        <w:spacing w:after="0" w:line="360" w:lineRule="auto"/>
        <w:jc w:val="both"/>
        <w:rPr>
          <w:rFonts w:ascii="Arial" w:hAnsi="Arial" w:cs="Arial"/>
          <w:b/>
          <w:bCs/>
          <w:sz w:val="24"/>
          <w:szCs w:val="24"/>
        </w:rPr>
      </w:pPr>
    </w:p>
    <w:p w14:paraId="31048851" w14:textId="77777777" w:rsidR="008805FB" w:rsidRDefault="008805FB" w:rsidP="008805FB">
      <w:pPr>
        <w:spacing w:after="0" w:line="360" w:lineRule="auto"/>
        <w:jc w:val="both"/>
        <w:rPr>
          <w:rFonts w:ascii="Arial" w:hAnsi="Arial" w:cs="Arial"/>
          <w:b/>
          <w:bCs/>
          <w:sz w:val="24"/>
          <w:szCs w:val="24"/>
        </w:rPr>
      </w:pPr>
    </w:p>
    <w:p w14:paraId="15EE4D37" w14:textId="77777777" w:rsidR="008805FB" w:rsidRDefault="008805FB" w:rsidP="008805FB">
      <w:pPr>
        <w:spacing w:after="0" w:line="480" w:lineRule="auto"/>
        <w:jc w:val="center"/>
        <w:rPr>
          <w:rFonts w:ascii="Arial" w:hAnsi="Arial" w:cs="Arial"/>
          <w:b/>
          <w:bCs/>
          <w:sz w:val="24"/>
          <w:szCs w:val="24"/>
        </w:rPr>
      </w:pPr>
      <w:r>
        <w:rPr>
          <w:rFonts w:ascii="Arial" w:hAnsi="Arial" w:cs="Arial"/>
          <w:b/>
          <w:bCs/>
          <w:sz w:val="24"/>
          <w:szCs w:val="24"/>
        </w:rPr>
        <w:lastRenderedPageBreak/>
        <w:t>Table of Contents</w:t>
      </w:r>
    </w:p>
    <w:p w14:paraId="7214FCE3" w14:textId="77777777" w:rsidR="008805FB" w:rsidRDefault="008805FB" w:rsidP="008805FB">
      <w:pPr>
        <w:spacing w:after="0" w:line="480" w:lineRule="auto"/>
        <w:jc w:val="center"/>
        <w:rPr>
          <w:rFonts w:ascii="Arial" w:hAnsi="Arial" w:cs="Arial"/>
          <w:b/>
          <w:bCs/>
          <w:sz w:val="24"/>
          <w:szCs w:val="24"/>
        </w:rPr>
      </w:pPr>
    </w:p>
    <w:p w14:paraId="2A367C5D" w14:textId="4E090F82" w:rsidR="008805FB" w:rsidRPr="0072439A" w:rsidRDefault="008805FB" w:rsidP="008805FB">
      <w:pPr>
        <w:pStyle w:val="ListParagraph"/>
        <w:widowControl w:val="0"/>
        <w:numPr>
          <w:ilvl w:val="0"/>
          <w:numId w:val="2"/>
        </w:numPr>
        <w:autoSpaceDE w:val="0"/>
        <w:autoSpaceDN w:val="0"/>
        <w:spacing w:after="0" w:line="480" w:lineRule="auto"/>
        <w:jc w:val="both"/>
        <w:rPr>
          <w:b/>
          <w:sz w:val="24"/>
        </w:rPr>
      </w:pPr>
      <w:r>
        <w:rPr>
          <w:b/>
          <w:sz w:val="24"/>
        </w:rPr>
        <w:t>I</w:t>
      </w:r>
      <w:r w:rsidRPr="005B2E7F">
        <w:rPr>
          <w:rFonts w:ascii="Arial" w:hAnsi="Arial" w:cs="Arial"/>
          <w:b/>
          <w:sz w:val="24"/>
        </w:rPr>
        <w:t>ntroduction</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sidR="00206A06">
        <w:rPr>
          <w:rFonts w:ascii="Arial" w:hAnsi="Arial" w:cs="Arial"/>
          <w:b/>
          <w:sz w:val="24"/>
        </w:rPr>
        <w:t>3</w:t>
      </w:r>
      <w:r>
        <w:rPr>
          <w:rFonts w:ascii="Arial" w:hAnsi="Arial" w:cs="Arial"/>
          <w:b/>
          <w:sz w:val="24"/>
        </w:rPr>
        <w:tab/>
      </w:r>
      <w:r>
        <w:rPr>
          <w:rFonts w:ascii="Arial" w:hAnsi="Arial" w:cs="Arial"/>
          <w:b/>
          <w:sz w:val="24"/>
        </w:rPr>
        <w:tab/>
      </w:r>
    </w:p>
    <w:p w14:paraId="074DC4D8" w14:textId="6703D836" w:rsidR="008805FB" w:rsidRPr="0030125D" w:rsidRDefault="008805FB" w:rsidP="008805FB">
      <w:pPr>
        <w:pStyle w:val="ListParagraph"/>
        <w:widowControl w:val="0"/>
        <w:numPr>
          <w:ilvl w:val="0"/>
          <w:numId w:val="2"/>
        </w:numPr>
        <w:autoSpaceDE w:val="0"/>
        <w:autoSpaceDN w:val="0"/>
        <w:spacing w:after="0" w:line="480" w:lineRule="auto"/>
        <w:jc w:val="both"/>
        <w:rPr>
          <w:b/>
          <w:sz w:val="24"/>
        </w:rPr>
      </w:pPr>
      <w:r w:rsidRPr="0029636A">
        <w:rPr>
          <w:rFonts w:ascii="Arial" w:hAnsi="Arial" w:cs="Arial"/>
          <w:b/>
          <w:bCs/>
          <w:sz w:val="24"/>
          <w:szCs w:val="24"/>
        </w:rPr>
        <w:t>Organisation Structure, Culture, and Goals</w:t>
      </w:r>
      <w:r>
        <w:rPr>
          <w:rFonts w:ascii="Arial" w:hAnsi="Arial" w:cs="Arial"/>
          <w:b/>
          <w:sz w:val="24"/>
        </w:rPr>
        <w:tab/>
      </w:r>
      <w:r>
        <w:rPr>
          <w:rFonts w:ascii="Arial" w:hAnsi="Arial" w:cs="Arial"/>
          <w:b/>
          <w:sz w:val="24"/>
        </w:rPr>
        <w:tab/>
      </w:r>
      <w:r>
        <w:rPr>
          <w:rFonts w:ascii="Arial" w:hAnsi="Arial" w:cs="Arial"/>
          <w:b/>
          <w:sz w:val="24"/>
        </w:rPr>
        <w:tab/>
      </w:r>
      <w:r w:rsidR="00206A06">
        <w:rPr>
          <w:rFonts w:ascii="Arial" w:hAnsi="Arial" w:cs="Arial"/>
          <w:b/>
          <w:sz w:val="24"/>
        </w:rPr>
        <w:t>3</w:t>
      </w:r>
      <w:r>
        <w:rPr>
          <w:rFonts w:ascii="Arial" w:hAnsi="Arial" w:cs="Arial"/>
          <w:b/>
          <w:sz w:val="24"/>
        </w:rPr>
        <w:tab/>
      </w:r>
      <w:r>
        <w:rPr>
          <w:rFonts w:ascii="Arial" w:hAnsi="Arial" w:cs="Arial"/>
          <w:b/>
          <w:sz w:val="24"/>
        </w:rPr>
        <w:tab/>
      </w:r>
    </w:p>
    <w:p w14:paraId="4D8549C4" w14:textId="73B8BE30" w:rsidR="008805FB" w:rsidRPr="0030125D" w:rsidRDefault="008805FB" w:rsidP="008805FB">
      <w:pPr>
        <w:pStyle w:val="ListParagraph"/>
        <w:widowControl w:val="0"/>
        <w:numPr>
          <w:ilvl w:val="0"/>
          <w:numId w:val="2"/>
        </w:numPr>
        <w:autoSpaceDE w:val="0"/>
        <w:autoSpaceDN w:val="0"/>
        <w:spacing w:after="0" w:line="480" w:lineRule="auto"/>
        <w:contextualSpacing w:val="0"/>
        <w:jc w:val="both"/>
        <w:rPr>
          <w:b/>
          <w:sz w:val="24"/>
        </w:rPr>
      </w:pPr>
      <w:r w:rsidRPr="0029636A">
        <w:rPr>
          <w:rFonts w:ascii="Arial" w:hAnsi="Arial" w:cs="Arial"/>
          <w:b/>
          <w:bCs/>
          <w:sz w:val="24"/>
          <w:szCs w:val="24"/>
        </w:rPr>
        <w:t>Recent Change Initiatives</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sidR="00572E36">
        <w:rPr>
          <w:rFonts w:ascii="Arial" w:hAnsi="Arial" w:cs="Arial"/>
          <w:b/>
          <w:sz w:val="24"/>
        </w:rPr>
        <w:t>6</w:t>
      </w:r>
    </w:p>
    <w:p w14:paraId="0D6BBFFE" w14:textId="7111D766" w:rsidR="008805FB" w:rsidRPr="0030125D" w:rsidRDefault="008805FB" w:rsidP="008805FB">
      <w:pPr>
        <w:pStyle w:val="ListParagraph"/>
        <w:widowControl w:val="0"/>
        <w:numPr>
          <w:ilvl w:val="0"/>
          <w:numId w:val="2"/>
        </w:numPr>
        <w:autoSpaceDE w:val="0"/>
        <w:autoSpaceDN w:val="0"/>
        <w:spacing w:after="0" w:line="480" w:lineRule="auto"/>
        <w:contextualSpacing w:val="0"/>
        <w:jc w:val="both"/>
        <w:rPr>
          <w:b/>
          <w:sz w:val="24"/>
        </w:rPr>
      </w:pPr>
      <w:r w:rsidRPr="0029636A">
        <w:rPr>
          <w:rFonts w:ascii="Arial" w:hAnsi="Arial" w:cs="Arial"/>
          <w:b/>
          <w:bCs/>
          <w:sz w:val="24"/>
          <w:szCs w:val="24"/>
        </w:rPr>
        <w:t>Organisation's Strategic Direction</w:t>
      </w:r>
      <w:r>
        <w:rPr>
          <w:rFonts w:ascii="Arial" w:hAnsi="Arial" w:cs="Arial"/>
          <w:b/>
          <w:sz w:val="24"/>
        </w:rPr>
        <w:tab/>
      </w:r>
      <w:r>
        <w:rPr>
          <w:rFonts w:ascii="Arial" w:hAnsi="Arial" w:cs="Arial"/>
          <w:b/>
          <w:sz w:val="24"/>
        </w:rPr>
        <w:tab/>
        <w:t xml:space="preserve">          </w:t>
      </w:r>
      <w:r>
        <w:rPr>
          <w:rFonts w:ascii="Arial" w:hAnsi="Arial" w:cs="Arial"/>
          <w:b/>
          <w:sz w:val="24"/>
        </w:rPr>
        <w:tab/>
      </w:r>
      <w:r>
        <w:rPr>
          <w:rFonts w:ascii="Arial" w:hAnsi="Arial" w:cs="Arial"/>
          <w:b/>
          <w:sz w:val="24"/>
        </w:rPr>
        <w:tab/>
      </w:r>
      <w:r w:rsidR="00572E36">
        <w:rPr>
          <w:rFonts w:ascii="Arial" w:hAnsi="Arial" w:cs="Arial"/>
          <w:b/>
          <w:sz w:val="24"/>
        </w:rPr>
        <w:t>8</w:t>
      </w:r>
    </w:p>
    <w:p w14:paraId="79B13A4D" w14:textId="013A43C4" w:rsidR="008805FB" w:rsidRPr="00AC2AC1" w:rsidRDefault="008805FB" w:rsidP="008805FB">
      <w:pPr>
        <w:pStyle w:val="ListParagraph"/>
        <w:widowControl w:val="0"/>
        <w:numPr>
          <w:ilvl w:val="0"/>
          <w:numId w:val="2"/>
        </w:numPr>
        <w:autoSpaceDE w:val="0"/>
        <w:autoSpaceDN w:val="0"/>
        <w:spacing w:after="0" w:line="480" w:lineRule="auto"/>
        <w:contextualSpacing w:val="0"/>
        <w:jc w:val="both"/>
        <w:rPr>
          <w:b/>
          <w:sz w:val="24"/>
        </w:rPr>
      </w:pPr>
      <w:r w:rsidRPr="0029636A">
        <w:rPr>
          <w:rFonts w:ascii="Arial" w:hAnsi="Arial" w:cs="Arial"/>
          <w:b/>
          <w:bCs/>
          <w:sz w:val="24"/>
          <w:szCs w:val="24"/>
        </w:rPr>
        <w:t>Research and Evidence</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sidR="00CD57D6">
        <w:rPr>
          <w:rFonts w:ascii="Arial" w:hAnsi="Arial" w:cs="Arial"/>
          <w:b/>
          <w:sz w:val="24"/>
        </w:rPr>
        <w:t xml:space="preserve">          </w:t>
      </w:r>
      <w:r w:rsidR="00572E36">
        <w:rPr>
          <w:rFonts w:ascii="Arial" w:hAnsi="Arial" w:cs="Arial"/>
          <w:b/>
          <w:sz w:val="24"/>
        </w:rPr>
        <w:t>10</w:t>
      </w:r>
      <w:r w:rsidRPr="00AC2AC1">
        <w:rPr>
          <w:rFonts w:ascii="Arial" w:hAnsi="Arial" w:cs="Arial"/>
          <w:b/>
          <w:bCs/>
          <w:sz w:val="24"/>
          <w:szCs w:val="24"/>
        </w:rPr>
        <w:tab/>
      </w:r>
    </w:p>
    <w:p w14:paraId="1F16A3AC" w14:textId="02DDF687" w:rsidR="008805FB" w:rsidRDefault="008805FB" w:rsidP="008805FB">
      <w:pPr>
        <w:pStyle w:val="ListParagraph"/>
        <w:widowControl w:val="0"/>
        <w:numPr>
          <w:ilvl w:val="0"/>
          <w:numId w:val="2"/>
        </w:numPr>
        <w:autoSpaceDE w:val="0"/>
        <w:autoSpaceDN w:val="0"/>
        <w:spacing w:after="0" w:line="480" w:lineRule="auto"/>
        <w:contextualSpacing w:val="0"/>
        <w:jc w:val="both"/>
        <w:rPr>
          <w:rFonts w:ascii="Arial" w:hAnsi="Arial" w:cs="Arial"/>
          <w:b/>
          <w:sz w:val="24"/>
        </w:rPr>
      </w:pPr>
      <w:r>
        <w:rPr>
          <w:rFonts w:ascii="Arial" w:hAnsi="Arial" w:cs="Arial"/>
          <w:b/>
          <w:sz w:val="24"/>
        </w:rPr>
        <w:t>Conclusion</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sidR="00CD57D6">
        <w:rPr>
          <w:rFonts w:ascii="Arial" w:hAnsi="Arial" w:cs="Arial"/>
          <w:b/>
          <w:sz w:val="24"/>
        </w:rPr>
        <w:t xml:space="preserve">          10</w:t>
      </w:r>
      <w:r>
        <w:rPr>
          <w:rFonts w:ascii="Arial" w:hAnsi="Arial" w:cs="Arial"/>
          <w:b/>
          <w:sz w:val="24"/>
        </w:rPr>
        <w:tab/>
      </w:r>
    </w:p>
    <w:p w14:paraId="4291AF29" w14:textId="2B26A4EE" w:rsidR="008805FB" w:rsidRPr="0030125D" w:rsidRDefault="008805FB" w:rsidP="008805FB">
      <w:pPr>
        <w:pStyle w:val="ListParagraph"/>
        <w:widowControl w:val="0"/>
        <w:numPr>
          <w:ilvl w:val="0"/>
          <w:numId w:val="2"/>
        </w:numPr>
        <w:autoSpaceDE w:val="0"/>
        <w:autoSpaceDN w:val="0"/>
        <w:spacing w:after="0" w:line="480" w:lineRule="auto"/>
        <w:contextualSpacing w:val="0"/>
        <w:jc w:val="both"/>
        <w:rPr>
          <w:rFonts w:ascii="Arial" w:hAnsi="Arial" w:cs="Arial"/>
          <w:b/>
          <w:sz w:val="24"/>
        </w:rPr>
      </w:pPr>
      <w:r>
        <w:rPr>
          <w:rFonts w:ascii="Arial" w:hAnsi="Arial" w:cs="Arial"/>
          <w:b/>
          <w:sz w:val="24"/>
        </w:rPr>
        <w:t>References</w:t>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t>1</w:t>
      </w:r>
      <w:r w:rsidR="00CD57D6">
        <w:rPr>
          <w:rFonts w:ascii="Arial" w:hAnsi="Arial" w:cs="Arial"/>
          <w:b/>
          <w:sz w:val="24"/>
        </w:rPr>
        <w:t>2</w:t>
      </w:r>
    </w:p>
    <w:p w14:paraId="69F9A224" w14:textId="77777777" w:rsidR="008805FB" w:rsidRDefault="008805FB" w:rsidP="008805FB">
      <w:pPr>
        <w:spacing w:after="0" w:line="480" w:lineRule="auto"/>
        <w:ind w:left="360"/>
        <w:jc w:val="both"/>
        <w:rPr>
          <w:rFonts w:ascii="Arial" w:hAnsi="Arial" w:cs="Arial"/>
          <w:sz w:val="24"/>
          <w:szCs w:val="24"/>
        </w:rPr>
      </w:pPr>
    </w:p>
    <w:p w14:paraId="3F9DF181" w14:textId="77777777" w:rsidR="00206A06" w:rsidRDefault="00206A06" w:rsidP="008805FB">
      <w:pPr>
        <w:spacing w:after="0" w:line="480" w:lineRule="auto"/>
        <w:ind w:left="360"/>
        <w:jc w:val="both"/>
        <w:rPr>
          <w:rFonts w:ascii="Arial" w:hAnsi="Arial" w:cs="Arial"/>
          <w:sz w:val="24"/>
          <w:szCs w:val="24"/>
        </w:rPr>
      </w:pPr>
    </w:p>
    <w:p w14:paraId="18260AE1" w14:textId="77777777" w:rsidR="00206A06" w:rsidRDefault="00206A06" w:rsidP="008805FB">
      <w:pPr>
        <w:spacing w:after="0" w:line="480" w:lineRule="auto"/>
        <w:ind w:left="360"/>
        <w:jc w:val="both"/>
        <w:rPr>
          <w:rFonts w:ascii="Arial" w:hAnsi="Arial" w:cs="Arial"/>
          <w:sz w:val="24"/>
          <w:szCs w:val="24"/>
        </w:rPr>
      </w:pPr>
    </w:p>
    <w:p w14:paraId="5FCECBC1" w14:textId="77777777" w:rsidR="00206A06" w:rsidRDefault="00206A06" w:rsidP="008805FB">
      <w:pPr>
        <w:spacing w:after="0" w:line="480" w:lineRule="auto"/>
        <w:ind w:left="360"/>
        <w:jc w:val="both"/>
        <w:rPr>
          <w:rFonts w:ascii="Arial" w:hAnsi="Arial" w:cs="Arial"/>
          <w:sz w:val="24"/>
          <w:szCs w:val="24"/>
        </w:rPr>
      </w:pPr>
    </w:p>
    <w:p w14:paraId="0A19F0D0" w14:textId="77777777" w:rsidR="00206A06" w:rsidRDefault="00206A06" w:rsidP="008805FB">
      <w:pPr>
        <w:spacing w:after="0" w:line="480" w:lineRule="auto"/>
        <w:ind w:left="360"/>
        <w:jc w:val="both"/>
        <w:rPr>
          <w:rFonts w:ascii="Arial" w:hAnsi="Arial" w:cs="Arial"/>
          <w:sz w:val="24"/>
          <w:szCs w:val="24"/>
        </w:rPr>
      </w:pPr>
    </w:p>
    <w:p w14:paraId="20B44F2C" w14:textId="77777777" w:rsidR="00206A06" w:rsidRDefault="00206A06" w:rsidP="008805FB">
      <w:pPr>
        <w:spacing w:after="0" w:line="480" w:lineRule="auto"/>
        <w:ind w:left="360"/>
        <w:jc w:val="both"/>
        <w:rPr>
          <w:rFonts w:ascii="Arial" w:hAnsi="Arial" w:cs="Arial"/>
          <w:sz w:val="24"/>
          <w:szCs w:val="24"/>
        </w:rPr>
      </w:pPr>
    </w:p>
    <w:p w14:paraId="0B3905C4" w14:textId="77777777" w:rsidR="00206A06" w:rsidRDefault="00206A06" w:rsidP="008805FB">
      <w:pPr>
        <w:spacing w:after="0" w:line="480" w:lineRule="auto"/>
        <w:ind w:left="360"/>
        <w:jc w:val="both"/>
        <w:rPr>
          <w:rFonts w:ascii="Arial" w:hAnsi="Arial" w:cs="Arial"/>
          <w:sz w:val="24"/>
          <w:szCs w:val="24"/>
        </w:rPr>
      </w:pPr>
    </w:p>
    <w:p w14:paraId="5D8B451F" w14:textId="77777777" w:rsidR="00206A06" w:rsidRDefault="00206A06" w:rsidP="008805FB">
      <w:pPr>
        <w:spacing w:after="0" w:line="480" w:lineRule="auto"/>
        <w:ind w:left="360"/>
        <w:jc w:val="both"/>
        <w:rPr>
          <w:rFonts w:ascii="Arial" w:hAnsi="Arial" w:cs="Arial"/>
          <w:sz w:val="24"/>
          <w:szCs w:val="24"/>
        </w:rPr>
      </w:pPr>
    </w:p>
    <w:p w14:paraId="4908C1AF" w14:textId="77777777" w:rsidR="00206A06" w:rsidRDefault="00206A06" w:rsidP="008805FB">
      <w:pPr>
        <w:spacing w:after="0" w:line="480" w:lineRule="auto"/>
        <w:ind w:left="360"/>
        <w:jc w:val="both"/>
        <w:rPr>
          <w:rFonts w:ascii="Arial" w:hAnsi="Arial" w:cs="Arial"/>
          <w:sz w:val="24"/>
          <w:szCs w:val="24"/>
        </w:rPr>
      </w:pPr>
    </w:p>
    <w:p w14:paraId="153A84A1" w14:textId="77777777" w:rsidR="00206A06" w:rsidRDefault="00206A06" w:rsidP="008805FB">
      <w:pPr>
        <w:spacing w:after="0" w:line="480" w:lineRule="auto"/>
        <w:ind w:left="360"/>
        <w:jc w:val="both"/>
        <w:rPr>
          <w:rFonts w:ascii="Arial" w:hAnsi="Arial" w:cs="Arial"/>
          <w:sz w:val="24"/>
          <w:szCs w:val="24"/>
        </w:rPr>
      </w:pPr>
    </w:p>
    <w:p w14:paraId="48082EE3" w14:textId="77777777" w:rsidR="00206A06" w:rsidRDefault="00206A06" w:rsidP="008805FB">
      <w:pPr>
        <w:spacing w:after="0" w:line="480" w:lineRule="auto"/>
        <w:ind w:left="360"/>
        <w:jc w:val="both"/>
        <w:rPr>
          <w:rFonts w:ascii="Arial" w:hAnsi="Arial" w:cs="Arial"/>
          <w:sz w:val="24"/>
          <w:szCs w:val="24"/>
        </w:rPr>
      </w:pPr>
    </w:p>
    <w:p w14:paraId="5A92102D" w14:textId="77777777" w:rsidR="00206A06" w:rsidRDefault="00206A06" w:rsidP="008805FB">
      <w:pPr>
        <w:spacing w:after="0" w:line="480" w:lineRule="auto"/>
        <w:ind w:left="360"/>
        <w:jc w:val="both"/>
        <w:rPr>
          <w:rFonts w:ascii="Arial" w:hAnsi="Arial" w:cs="Arial"/>
          <w:sz w:val="24"/>
          <w:szCs w:val="24"/>
        </w:rPr>
      </w:pPr>
    </w:p>
    <w:p w14:paraId="40515C4B" w14:textId="77777777" w:rsidR="00206A06" w:rsidRDefault="00206A06" w:rsidP="008805FB">
      <w:pPr>
        <w:spacing w:after="0" w:line="480" w:lineRule="auto"/>
        <w:ind w:left="360"/>
        <w:jc w:val="both"/>
        <w:rPr>
          <w:rFonts w:ascii="Arial" w:hAnsi="Arial" w:cs="Arial"/>
          <w:sz w:val="24"/>
          <w:szCs w:val="24"/>
        </w:rPr>
      </w:pPr>
    </w:p>
    <w:p w14:paraId="3B9D2DF1" w14:textId="77777777" w:rsidR="00206A06" w:rsidRDefault="00206A06" w:rsidP="008805FB">
      <w:pPr>
        <w:spacing w:after="0" w:line="480" w:lineRule="auto"/>
        <w:ind w:left="360"/>
        <w:jc w:val="both"/>
        <w:rPr>
          <w:rFonts w:ascii="Arial" w:hAnsi="Arial" w:cs="Arial"/>
          <w:sz w:val="24"/>
          <w:szCs w:val="24"/>
        </w:rPr>
      </w:pPr>
    </w:p>
    <w:p w14:paraId="28C14593" w14:textId="77777777" w:rsidR="00206A06" w:rsidRPr="00734BA4" w:rsidRDefault="00206A06" w:rsidP="008805FB">
      <w:pPr>
        <w:spacing w:after="0" w:line="480" w:lineRule="auto"/>
        <w:ind w:left="360"/>
        <w:jc w:val="both"/>
        <w:rPr>
          <w:rFonts w:ascii="Arial" w:hAnsi="Arial" w:cs="Arial"/>
          <w:sz w:val="24"/>
          <w:szCs w:val="24"/>
        </w:rPr>
      </w:pPr>
    </w:p>
    <w:p w14:paraId="6D682009" w14:textId="77777777" w:rsidR="008805FB" w:rsidRDefault="008805FB" w:rsidP="00F23DE9">
      <w:pPr>
        <w:spacing w:after="0" w:line="480" w:lineRule="auto"/>
        <w:jc w:val="both"/>
      </w:pPr>
    </w:p>
    <w:p w14:paraId="1821277D" w14:textId="55FCC473" w:rsidR="002D62FA" w:rsidRPr="0029636A" w:rsidRDefault="00FC75FA" w:rsidP="00F23DE9">
      <w:pPr>
        <w:pStyle w:val="ListParagraph"/>
        <w:numPr>
          <w:ilvl w:val="0"/>
          <w:numId w:val="1"/>
        </w:numPr>
        <w:spacing w:after="0" w:line="480" w:lineRule="auto"/>
        <w:ind w:left="0" w:firstLine="0"/>
        <w:jc w:val="both"/>
        <w:rPr>
          <w:rFonts w:ascii="Arial" w:hAnsi="Arial" w:cs="Arial"/>
          <w:b/>
          <w:bCs/>
          <w:sz w:val="24"/>
          <w:szCs w:val="24"/>
        </w:rPr>
      </w:pPr>
      <w:r w:rsidRPr="0029636A">
        <w:rPr>
          <w:rFonts w:ascii="Arial" w:hAnsi="Arial" w:cs="Arial"/>
          <w:b/>
          <w:bCs/>
          <w:sz w:val="24"/>
          <w:szCs w:val="24"/>
        </w:rPr>
        <w:lastRenderedPageBreak/>
        <w:t>Introduction</w:t>
      </w:r>
      <w:r w:rsidR="00F270B4" w:rsidRPr="0029636A">
        <w:rPr>
          <w:rFonts w:ascii="Arial" w:hAnsi="Arial" w:cs="Arial"/>
          <w:b/>
          <w:bCs/>
          <w:sz w:val="24"/>
          <w:szCs w:val="24"/>
        </w:rPr>
        <w:t>:</w:t>
      </w:r>
    </w:p>
    <w:p w14:paraId="19EA05FA" w14:textId="15327D59" w:rsidR="00FC75FA" w:rsidRPr="0029636A" w:rsidRDefault="00660322" w:rsidP="00F23DE9">
      <w:pPr>
        <w:spacing w:after="0" w:line="480" w:lineRule="auto"/>
        <w:contextualSpacing/>
        <w:jc w:val="both"/>
        <w:rPr>
          <w:rFonts w:ascii="Arial" w:hAnsi="Arial" w:cs="Arial"/>
          <w:sz w:val="24"/>
          <w:szCs w:val="24"/>
        </w:rPr>
      </w:pPr>
      <w:r w:rsidRPr="0029636A">
        <w:rPr>
          <w:rFonts w:ascii="Arial" w:hAnsi="Arial" w:cs="Arial"/>
          <w:sz w:val="24"/>
          <w:szCs w:val="24"/>
        </w:rPr>
        <w:t xml:space="preserve">Accor is a multinational hospitality company that originated in France, </w:t>
      </w:r>
      <w:r w:rsidR="00B64C1B" w:rsidRPr="0029636A">
        <w:rPr>
          <w:rFonts w:ascii="Arial" w:hAnsi="Arial" w:cs="Arial"/>
          <w:sz w:val="24"/>
          <w:szCs w:val="24"/>
        </w:rPr>
        <w:t>established</w:t>
      </w:r>
      <w:r w:rsidR="00FC75FA" w:rsidRPr="0029636A">
        <w:rPr>
          <w:rFonts w:ascii="Arial" w:hAnsi="Arial" w:cs="Arial"/>
          <w:sz w:val="24"/>
          <w:szCs w:val="24"/>
        </w:rPr>
        <w:t xml:space="preserve"> in 1967, the Accor Hotel Group has grown exponentially to cement its position as one of the world's leading hotel operators. Originating in France, the group has expanded its global reach, boasting over 5,000 properties across 110 countries (</w:t>
      </w:r>
      <w:r w:rsidR="00364C28" w:rsidRPr="00364C28">
        <w:rPr>
          <w:rFonts w:ascii="Arial" w:hAnsi="Arial" w:cs="Arial"/>
          <w:sz w:val="24"/>
          <w:szCs w:val="24"/>
        </w:rPr>
        <w:t>Accor, 2022</w:t>
      </w:r>
      <w:r w:rsidR="00FC75FA" w:rsidRPr="0029636A">
        <w:rPr>
          <w:rFonts w:ascii="Arial" w:hAnsi="Arial" w:cs="Arial"/>
          <w:sz w:val="24"/>
          <w:szCs w:val="24"/>
        </w:rPr>
        <w:t>). With a diverse portfolio ranging from luxury brands like Sofitel to economy offerings such as Ibis, Accor caters to a vast array of clientele, offering experiences tailored to their unique needs (Johnson &amp; Turner, 2019).</w:t>
      </w:r>
    </w:p>
    <w:p w14:paraId="47A90808" w14:textId="4AD86A93" w:rsidR="00FC75FA" w:rsidRPr="0029636A" w:rsidRDefault="00FC75FA" w:rsidP="00F23DE9">
      <w:pPr>
        <w:spacing w:after="0" w:line="480" w:lineRule="auto"/>
        <w:contextualSpacing/>
        <w:jc w:val="both"/>
        <w:rPr>
          <w:rFonts w:ascii="Arial" w:hAnsi="Arial" w:cs="Arial"/>
          <w:sz w:val="24"/>
          <w:szCs w:val="24"/>
        </w:rPr>
      </w:pPr>
      <w:r w:rsidRPr="0029636A">
        <w:rPr>
          <w:rFonts w:ascii="Arial" w:hAnsi="Arial" w:cs="Arial"/>
          <w:sz w:val="24"/>
          <w:szCs w:val="24"/>
        </w:rPr>
        <w:t>The primary objective of this audit report is to provide a comprehensive evaluation of the Accor Hotel Group, focusing on its organizational structure, culture, and overarching goals. This analysis aims to offer insights into the group's operational strategies, its alignment with industry benchmarks, and its adaptability to the ever-evolving market demands</w:t>
      </w:r>
      <w:r w:rsidR="00825EB6">
        <w:rPr>
          <w:rFonts w:ascii="Arial" w:hAnsi="Arial" w:cs="Arial"/>
          <w:sz w:val="24"/>
          <w:szCs w:val="24"/>
        </w:rPr>
        <w:t xml:space="preserve">. </w:t>
      </w:r>
    </w:p>
    <w:p w14:paraId="0C436E35" w14:textId="154AA087" w:rsidR="00FC75FA" w:rsidRPr="0029636A" w:rsidRDefault="00FC75FA" w:rsidP="00F23DE9">
      <w:pPr>
        <w:pStyle w:val="ListParagraph"/>
        <w:numPr>
          <w:ilvl w:val="0"/>
          <w:numId w:val="1"/>
        </w:numPr>
        <w:spacing w:after="0" w:line="480" w:lineRule="auto"/>
        <w:ind w:left="0" w:firstLine="0"/>
        <w:jc w:val="both"/>
        <w:rPr>
          <w:rFonts w:ascii="Arial" w:hAnsi="Arial" w:cs="Arial"/>
          <w:b/>
          <w:bCs/>
          <w:sz w:val="24"/>
          <w:szCs w:val="24"/>
        </w:rPr>
      </w:pPr>
      <w:r w:rsidRPr="0029636A">
        <w:rPr>
          <w:rFonts w:ascii="Arial" w:hAnsi="Arial" w:cs="Arial"/>
          <w:b/>
          <w:bCs/>
          <w:sz w:val="24"/>
          <w:szCs w:val="24"/>
        </w:rPr>
        <w:t>Organisation Structure, Culture, and Goals</w:t>
      </w:r>
      <w:r w:rsidR="0060343B" w:rsidRPr="0029636A">
        <w:rPr>
          <w:rFonts w:ascii="Arial" w:hAnsi="Arial" w:cs="Arial"/>
          <w:b/>
          <w:bCs/>
          <w:sz w:val="24"/>
          <w:szCs w:val="24"/>
        </w:rPr>
        <w:t>:</w:t>
      </w:r>
    </w:p>
    <w:p w14:paraId="47D39346" w14:textId="1B53AFF0" w:rsidR="009525F5" w:rsidRPr="0029636A" w:rsidRDefault="00FC75FA" w:rsidP="00F23DE9">
      <w:pPr>
        <w:spacing w:after="0" w:line="480" w:lineRule="auto"/>
        <w:contextualSpacing/>
        <w:jc w:val="both"/>
        <w:rPr>
          <w:rFonts w:ascii="Arial" w:hAnsi="Arial" w:cs="Arial"/>
          <w:sz w:val="24"/>
          <w:szCs w:val="24"/>
        </w:rPr>
      </w:pPr>
      <w:r w:rsidRPr="0029636A">
        <w:rPr>
          <w:rFonts w:ascii="Arial" w:hAnsi="Arial" w:cs="Arial"/>
          <w:sz w:val="24"/>
          <w:szCs w:val="24"/>
        </w:rPr>
        <w:t>The organizational architecture of the Accor Hotel Group is both intricate and robust.</w:t>
      </w:r>
      <w:r w:rsidR="00D62E5F" w:rsidRPr="0029636A">
        <w:rPr>
          <w:rFonts w:ascii="Arial" w:hAnsi="Arial" w:cs="Arial"/>
          <w:sz w:val="24"/>
          <w:szCs w:val="24"/>
        </w:rPr>
        <w:t xml:space="preserve"> </w:t>
      </w:r>
      <w:r w:rsidRPr="0029636A">
        <w:rPr>
          <w:rFonts w:ascii="Arial" w:hAnsi="Arial" w:cs="Arial"/>
          <w:sz w:val="24"/>
          <w:szCs w:val="24"/>
        </w:rPr>
        <w:t xml:space="preserve"> </w:t>
      </w:r>
      <w:r w:rsidR="00BF5939" w:rsidRPr="0029636A">
        <w:rPr>
          <w:rFonts w:ascii="Arial" w:hAnsi="Arial" w:cs="Arial"/>
          <w:sz w:val="24"/>
          <w:szCs w:val="24"/>
        </w:rPr>
        <w:t>A network that sustains extensive global operations mandates a configuration that embodies agility and adaptability. This exploration navigates through the hierarchical scaffold of the group, illuminating the roles and responsibilities within its leadership and the various operational divisions (Smith, 2020). Additionally, a deeper understanding of Accor’s cultural essence will be unveiled, revealing its foundational values, professional ethos, and the dynamics that characterize its workforce (Williams, 2018). Concluding this exploration involves an analysis of Accor’s objectives, assessing their coherence with overarching trends in the hospitality industry.</w:t>
      </w:r>
      <w:r w:rsidR="00D62E5F" w:rsidRPr="0029636A">
        <w:rPr>
          <w:rFonts w:ascii="Arial" w:hAnsi="Arial" w:cs="Arial"/>
          <w:sz w:val="24"/>
          <w:szCs w:val="24"/>
        </w:rPr>
        <w:t xml:space="preserve"> Accor, with its global presence, likely fosters a multicultural environment.</w:t>
      </w:r>
    </w:p>
    <w:p w14:paraId="37DCAFAD" w14:textId="48B1E5D8" w:rsidR="004B22F9" w:rsidRPr="0029636A" w:rsidRDefault="004B22F9"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lastRenderedPageBreak/>
        <w:t>Hierarchical Layout</w:t>
      </w:r>
      <w:r w:rsidR="00237092" w:rsidRPr="0029636A">
        <w:rPr>
          <w:rFonts w:ascii="Arial" w:hAnsi="Arial" w:cs="Arial"/>
          <w:b/>
          <w:bCs/>
          <w:sz w:val="24"/>
          <w:szCs w:val="24"/>
        </w:rPr>
        <w:t>:</w:t>
      </w:r>
      <w:r w:rsidR="00A51DBC" w:rsidRPr="0029636A">
        <w:rPr>
          <w:rFonts w:ascii="Arial" w:hAnsi="Arial" w:cs="Arial"/>
          <w:b/>
          <w:bCs/>
          <w:sz w:val="24"/>
          <w:szCs w:val="24"/>
        </w:rPr>
        <w:t xml:space="preserve"> </w:t>
      </w:r>
      <w:r w:rsidR="00D62E5F" w:rsidRPr="0029636A">
        <w:rPr>
          <w:rFonts w:ascii="Arial" w:hAnsi="Arial" w:cs="Arial"/>
          <w:sz w:val="24"/>
          <w:szCs w:val="24"/>
        </w:rPr>
        <w:t>Accor, with its global presence, likely fosters a multicultural environment. The</w:t>
      </w:r>
      <w:r w:rsidR="00DB1B8A" w:rsidRPr="0029636A">
        <w:rPr>
          <w:rFonts w:ascii="Arial" w:hAnsi="Arial" w:cs="Arial"/>
          <w:sz w:val="24"/>
          <w:szCs w:val="24"/>
        </w:rPr>
        <w:t xml:space="preserve"> Accor Hotel Group, a preeminent entity in the global hospitality industry, functions within a meticulously organized hierarchical framework. Occupying the zenith of this hierarchy is the Chief Executive Officer (CEO), entrusted with the pivotal role of steering the group’s overarching direction and strategic initiatives (Davis &amp; Roberts, 2020). Complementing the CEO’s leadership, the board of directors plays a crucial role. Comprising individuals possessing a diverse array of expertise, the board of directors oversees the holistic governance of the organization, safeguarding and prioritizing the interests of stakeholders, thus ensuring that organizational objectives align with stakeholder expectations (Martin, 2019).</w:t>
      </w:r>
    </w:p>
    <w:p w14:paraId="10A42E72" w14:textId="28A81297" w:rsidR="004B22F9" w:rsidRPr="0029636A" w:rsidRDefault="008A44CA" w:rsidP="00F23DE9">
      <w:pPr>
        <w:spacing w:after="0" w:line="480" w:lineRule="auto"/>
        <w:contextualSpacing/>
        <w:jc w:val="both"/>
        <w:rPr>
          <w:rFonts w:ascii="Arial" w:hAnsi="Arial" w:cs="Arial"/>
          <w:sz w:val="24"/>
          <w:szCs w:val="24"/>
        </w:rPr>
      </w:pPr>
      <w:r w:rsidRPr="0029636A">
        <w:rPr>
          <w:rFonts w:ascii="Arial" w:hAnsi="Arial" w:cs="Arial"/>
          <w:sz w:val="24"/>
          <w:szCs w:val="24"/>
        </w:rPr>
        <w:t>Beyond the board level in an organizational hierarchy, the structure branches out, assigning regional managers to oversee operations in specific geographical areas.</w:t>
      </w:r>
      <w:r w:rsidR="00EF204D" w:rsidRPr="0029636A">
        <w:rPr>
          <w:rFonts w:ascii="Arial" w:hAnsi="Arial" w:cs="Arial"/>
          <w:sz w:val="24"/>
          <w:szCs w:val="24"/>
        </w:rPr>
        <w:t xml:space="preserve"> The regional managers are instrumental in harmonizing the group's universal strategies with the particularities and nuances of local markets (Gomez &amp; Patel, 2021). </w:t>
      </w:r>
      <w:r w:rsidR="008352C8" w:rsidRPr="0029636A">
        <w:rPr>
          <w:rFonts w:ascii="Arial" w:hAnsi="Arial" w:cs="Arial"/>
          <w:sz w:val="24"/>
          <w:szCs w:val="24"/>
        </w:rPr>
        <w:t xml:space="preserve">Moving down the organizational hierarchy, roles become more specialized, with hotel managers individually responsible for the ongoing operations of each specific property. </w:t>
      </w:r>
      <w:r w:rsidR="00EF204D" w:rsidRPr="0029636A">
        <w:rPr>
          <w:rFonts w:ascii="Arial" w:hAnsi="Arial" w:cs="Arial"/>
          <w:sz w:val="24"/>
          <w:szCs w:val="24"/>
        </w:rPr>
        <w:t xml:space="preserve">These managers are tasked with the crucial function of maintaining and ensuring the consistent application of the brand’s standards and operational excellence within each establishment (Wong, 2018). </w:t>
      </w:r>
    </w:p>
    <w:p w14:paraId="0831FA84" w14:textId="5AEBAA2E" w:rsidR="00115A5E" w:rsidRPr="0029636A" w:rsidRDefault="004B22F9"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Decision-making Process</w:t>
      </w:r>
      <w:r w:rsidR="00AA23C8" w:rsidRPr="0029636A">
        <w:rPr>
          <w:rFonts w:ascii="Arial" w:hAnsi="Arial" w:cs="Arial"/>
          <w:b/>
          <w:bCs/>
          <w:sz w:val="24"/>
          <w:szCs w:val="24"/>
        </w:rPr>
        <w:t>:</w:t>
      </w:r>
      <w:r w:rsidR="00A51DBC" w:rsidRPr="0029636A">
        <w:rPr>
          <w:rFonts w:ascii="Arial" w:hAnsi="Arial" w:cs="Arial"/>
          <w:b/>
          <w:bCs/>
          <w:sz w:val="24"/>
          <w:szCs w:val="24"/>
        </w:rPr>
        <w:t xml:space="preserve"> </w:t>
      </w:r>
      <w:r w:rsidR="00D75B45" w:rsidRPr="0029636A">
        <w:rPr>
          <w:rFonts w:ascii="Arial" w:hAnsi="Arial" w:cs="Arial"/>
          <w:sz w:val="24"/>
          <w:szCs w:val="24"/>
        </w:rPr>
        <w:t>Accor’s decision-making combines centralized and decentralized approaches. Central corporate levels mainly manage key strategies like brand acquisitions and global alliances, ensuring uniformity and alignment across its diverse portfolio (Davis &amp; Roberts, 2020).</w:t>
      </w:r>
      <w:r w:rsidR="006672EB" w:rsidRPr="0029636A">
        <w:rPr>
          <w:rFonts w:ascii="Arial" w:hAnsi="Arial" w:cs="Arial"/>
          <w:sz w:val="24"/>
          <w:szCs w:val="24"/>
        </w:rPr>
        <w:t xml:space="preserve"> </w:t>
      </w:r>
      <w:r w:rsidR="00C909C5" w:rsidRPr="0029636A">
        <w:rPr>
          <w:rFonts w:ascii="Arial" w:hAnsi="Arial" w:cs="Arial"/>
          <w:sz w:val="24"/>
          <w:szCs w:val="24"/>
        </w:rPr>
        <w:t xml:space="preserve">Operational aspects like guest experience and local marketing are managed through a decentralized approach, giving hotel managers more autonomy. This allows for decisions to be tailored to meet the unique </w:t>
      </w:r>
      <w:r w:rsidR="00C909C5" w:rsidRPr="0029636A">
        <w:rPr>
          <w:rFonts w:ascii="Arial" w:hAnsi="Arial" w:cs="Arial"/>
          <w:sz w:val="24"/>
          <w:szCs w:val="24"/>
        </w:rPr>
        <w:lastRenderedPageBreak/>
        <w:t xml:space="preserve">demands and consumer needs of their specific markets (Gomez &amp; Patel, 2021). </w:t>
      </w:r>
      <w:r w:rsidR="00731FAB" w:rsidRPr="0029636A">
        <w:rPr>
          <w:rFonts w:ascii="Arial" w:hAnsi="Arial" w:cs="Arial"/>
          <w:sz w:val="24"/>
          <w:szCs w:val="24"/>
        </w:rPr>
        <w:t>To enhance operational effectiveness and specialized expertise, the Accor Hotel Group organizes its functions by dividing them into key departments, each with its specific roles and responsibilities.</w:t>
      </w:r>
    </w:p>
    <w:p w14:paraId="22ECE748" w14:textId="6174B6FD" w:rsidR="00115A5E" w:rsidRPr="0029636A" w:rsidRDefault="00115A5E" w:rsidP="00F23DE9">
      <w:pPr>
        <w:spacing w:after="0" w:line="480" w:lineRule="auto"/>
        <w:contextualSpacing/>
        <w:jc w:val="both"/>
        <w:rPr>
          <w:rFonts w:ascii="Arial" w:hAnsi="Arial" w:cs="Arial"/>
          <w:sz w:val="24"/>
          <w:szCs w:val="24"/>
        </w:rPr>
      </w:pPr>
      <w:r w:rsidRPr="0029636A">
        <w:rPr>
          <w:rFonts w:ascii="Arial" w:hAnsi="Arial" w:cs="Arial"/>
          <w:b/>
          <w:bCs/>
          <w:sz w:val="24"/>
          <w:szCs w:val="24"/>
        </w:rPr>
        <w:t>Marketing:</w:t>
      </w:r>
      <w:r w:rsidRPr="0029636A">
        <w:rPr>
          <w:rFonts w:ascii="Arial" w:hAnsi="Arial" w:cs="Arial"/>
          <w:sz w:val="24"/>
          <w:szCs w:val="24"/>
        </w:rPr>
        <w:t xml:space="preserve"> This sector is entrusted with the multifaceted roles of enhancing brand visibility, augmenting the digital footprint, and curating strategies intrinsic to bolstering customer engagement and interaction (Miller, 2019).</w:t>
      </w:r>
    </w:p>
    <w:p w14:paraId="1DCD2C20" w14:textId="6D880F47" w:rsidR="00115A5E" w:rsidRPr="0029636A" w:rsidRDefault="00115A5E" w:rsidP="00F23DE9">
      <w:pPr>
        <w:spacing w:after="0" w:line="480" w:lineRule="auto"/>
        <w:contextualSpacing/>
        <w:jc w:val="both"/>
        <w:rPr>
          <w:rFonts w:ascii="Arial" w:hAnsi="Arial" w:cs="Arial"/>
          <w:sz w:val="24"/>
          <w:szCs w:val="24"/>
        </w:rPr>
      </w:pPr>
      <w:r w:rsidRPr="0029636A">
        <w:rPr>
          <w:rFonts w:ascii="Arial" w:hAnsi="Arial" w:cs="Arial"/>
          <w:b/>
          <w:bCs/>
          <w:sz w:val="24"/>
          <w:szCs w:val="24"/>
        </w:rPr>
        <w:t>Finance:</w:t>
      </w:r>
      <w:r w:rsidRPr="0029636A">
        <w:rPr>
          <w:rFonts w:ascii="Arial" w:hAnsi="Arial" w:cs="Arial"/>
          <w:sz w:val="24"/>
          <w:szCs w:val="24"/>
        </w:rPr>
        <w:t xml:space="preserve"> This pivotal department shoulders the responsibilities pertinent to fiscal stewardship, encompassing aspects such as meticulous budgetary planning, astute revenue management, and the comprehensive reporting of financial articulations (Thompson, 2017).</w:t>
      </w:r>
    </w:p>
    <w:p w14:paraId="1531ED12" w14:textId="77777777" w:rsidR="001D7936" w:rsidRPr="0029636A" w:rsidRDefault="00115A5E" w:rsidP="00F23DE9">
      <w:pPr>
        <w:spacing w:after="0" w:line="480" w:lineRule="auto"/>
        <w:contextualSpacing/>
        <w:jc w:val="both"/>
        <w:rPr>
          <w:rFonts w:ascii="Arial" w:hAnsi="Arial" w:cs="Arial"/>
          <w:sz w:val="24"/>
          <w:szCs w:val="24"/>
        </w:rPr>
      </w:pPr>
      <w:r w:rsidRPr="0029636A">
        <w:rPr>
          <w:rFonts w:ascii="Arial" w:hAnsi="Arial" w:cs="Arial"/>
          <w:b/>
          <w:bCs/>
          <w:sz w:val="24"/>
          <w:szCs w:val="24"/>
        </w:rPr>
        <w:t>Human Resources (HR):</w:t>
      </w:r>
      <w:r w:rsidRPr="0029636A">
        <w:rPr>
          <w:rFonts w:ascii="Arial" w:hAnsi="Arial" w:cs="Arial"/>
          <w:sz w:val="24"/>
          <w:szCs w:val="24"/>
        </w:rPr>
        <w:t xml:space="preserve"> </w:t>
      </w:r>
      <w:r w:rsidR="001D7936" w:rsidRPr="0029636A">
        <w:rPr>
          <w:rFonts w:ascii="Arial" w:hAnsi="Arial" w:cs="Arial"/>
          <w:sz w:val="24"/>
          <w:szCs w:val="24"/>
        </w:rPr>
        <w:t>This department manages human resources, focusing on talent recruitment, continuous employee training, and overall workforce welfare, significantly influencing the organizational culture within the Accor Hotel Group (Lewis &amp; Clark, 2020).</w:t>
      </w:r>
    </w:p>
    <w:p w14:paraId="40274C24" w14:textId="288F445D" w:rsidR="00F77A26" w:rsidRPr="0029636A" w:rsidRDefault="00F77A26"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Core Values and Mission Statement</w:t>
      </w:r>
      <w:r w:rsidR="00772398" w:rsidRPr="0029636A">
        <w:rPr>
          <w:rFonts w:ascii="Arial" w:hAnsi="Arial" w:cs="Arial"/>
          <w:b/>
          <w:bCs/>
          <w:sz w:val="24"/>
          <w:szCs w:val="24"/>
        </w:rPr>
        <w:t>:</w:t>
      </w:r>
      <w:r w:rsidR="00A51DBC" w:rsidRPr="0029636A">
        <w:rPr>
          <w:rFonts w:ascii="Arial" w:hAnsi="Arial" w:cs="Arial"/>
          <w:b/>
          <w:bCs/>
          <w:sz w:val="24"/>
          <w:szCs w:val="24"/>
        </w:rPr>
        <w:t xml:space="preserve"> </w:t>
      </w:r>
      <w:r w:rsidRPr="0029636A">
        <w:rPr>
          <w:rFonts w:ascii="Arial" w:hAnsi="Arial" w:cs="Arial"/>
          <w:sz w:val="24"/>
          <w:szCs w:val="24"/>
        </w:rPr>
        <w:t>The Accor Hotel Group's culture is deeply rooted in its core values and mission statement. Their mission, "To offer every guest a unique and unforgettable experience", speaks volumes about their commitment to exceptional hospitality (Robinson &amp; Howard, 2019). The group's core values emphasize guest satisfaction, innovation, respect, and trust. These values act as the guiding principles, shaping every facet of their operations and interactions, both internally and externally (Mitchell, 2020).</w:t>
      </w:r>
    </w:p>
    <w:p w14:paraId="724F3692" w14:textId="0A923498" w:rsidR="005A2C0F" w:rsidRPr="0029636A" w:rsidRDefault="00F77A26"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Employee Feedback and Reviews</w:t>
      </w:r>
      <w:r w:rsidR="007575E7" w:rsidRPr="0029636A">
        <w:rPr>
          <w:rFonts w:ascii="Arial" w:hAnsi="Arial" w:cs="Arial"/>
          <w:b/>
          <w:bCs/>
          <w:sz w:val="24"/>
          <w:szCs w:val="24"/>
        </w:rPr>
        <w:t>:</w:t>
      </w:r>
      <w:r w:rsidR="00A51DBC" w:rsidRPr="0029636A">
        <w:rPr>
          <w:rFonts w:ascii="Arial" w:hAnsi="Arial" w:cs="Arial"/>
          <w:b/>
          <w:bCs/>
          <w:sz w:val="24"/>
          <w:szCs w:val="24"/>
        </w:rPr>
        <w:t xml:space="preserve"> </w:t>
      </w:r>
      <w:r w:rsidRPr="0029636A">
        <w:rPr>
          <w:rFonts w:ascii="Arial" w:hAnsi="Arial" w:cs="Arial"/>
          <w:sz w:val="24"/>
          <w:szCs w:val="24"/>
        </w:rPr>
        <w:t xml:space="preserve">Employee feedback provides </w:t>
      </w:r>
      <w:r w:rsidR="00EF3562" w:rsidRPr="0029636A">
        <w:rPr>
          <w:rFonts w:ascii="Arial" w:hAnsi="Arial" w:cs="Arial"/>
          <w:sz w:val="24"/>
          <w:szCs w:val="24"/>
        </w:rPr>
        <w:t>valuable</w:t>
      </w:r>
      <w:r w:rsidRPr="0029636A">
        <w:rPr>
          <w:rFonts w:ascii="Arial" w:hAnsi="Arial" w:cs="Arial"/>
          <w:sz w:val="24"/>
          <w:szCs w:val="24"/>
        </w:rPr>
        <w:t xml:space="preserve"> insights into the group's working culture. Most reviews highlight a supportive work environment, opportunities for growth, and a strong emphasis on teamwork (Stewart </w:t>
      </w:r>
      <w:r w:rsidRPr="0029636A">
        <w:rPr>
          <w:rFonts w:ascii="Arial" w:hAnsi="Arial" w:cs="Arial"/>
          <w:sz w:val="24"/>
          <w:szCs w:val="24"/>
        </w:rPr>
        <w:lastRenderedPageBreak/>
        <w:t xml:space="preserve">&amp; Fernandez, 2018). However, as with any large conglomerate, there are occasional concerns regarding work-life balance and inter-departmental communication. Overall, the </w:t>
      </w:r>
      <w:r w:rsidR="007575E7" w:rsidRPr="0029636A">
        <w:rPr>
          <w:rFonts w:ascii="Arial" w:hAnsi="Arial" w:cs="Arial"/>
          <w:sz w:val="24"/>
          <w:szCs w:val="24"/>
        </w:rPr>
        <w:t>consensus</w:t>
      </w:r>
      <w:r w:rsidRPr="0029636A">
        <w:rPr>
          <w:rFonts w:ascii="Arial" w:hAnsi="Arial" w:cs="Arial"/>
          <w:sz w:val="24"/>
          <w:szCs w:val="24"/>
        </w:rPr>
        <w:t xml:space="preserve"> among employees is that Accor provides a nurturing environment that prioritizes both guest and employee satisfaction (Lee, 2021).</w:t>
      </w:r>
    </w:p>
    <w:p w14:paraId="43958759" w14:textId="355FB461" w:rsidR="00081CF0" w:rsidRPr="0029636A" w:rsidRDefault="00F77A26" w:rsidP="00F23DE9">
      <w:pPr>
        <w:spacing w:after="0" w:line="480" w:lineRule="auto"/>
        <w:contextualSpacing/>
        <w:jc w:val="both"/>
        <w:rPr>
          <w:rFonts w:ascii="Arial" w:hAnsi="Arial" w:cs="Arial"/>
          <w:sz w:val="24"/>
          <w:szCs w:val="24"/>
        </w:rPr>
      </w:pPr>
      <w:r w:rsidRPr="0029636A">
        <w:rPr>
          <w:rFonts w:ascii="Arial" w:hAnsi="Arial" w:cs="Arial"/>
          <w:b/>
          <w:bCs/>
          <w:sz w:val="24"/>
          <w:szCs w:val="24"/>
        </w:rPr>
        <w:t>Comparison with Competitors</w:t>
      </w:r>
      <w:r w:rsidR="00A14A7B" w:rsidRPr="0029636A">
        <w:rPr>
          <w:rFonts w:ascii="Arial" w:hAnsi="Arial" w:cs="Arial"/>
          <w:b/>
          <w:bCs/>
          <w:sz w:val="24"/>
          <w:szCs w:val="24"/>
        </w:rPr>
        <w:t>:</w:t>
      </w:r>
      <w:r w:rsidR="00A51DBC" w:rsidRPr="0029636A">
        <w:rPr>
          <w:rFonts w:ascii="Arial" w:hAnsi="Arial" w:cs="Arial"/>
          <w:sz w:val="24"/>
          <w:szCs w:val="24"/>
        </w:rPr>
        <w:t xml:space="preserve"> </w:t>
      </w:r>
      <w:r w:rsidRPr="0029636A">
        <w:rPr>
          <w:rFonts w:ascii="Arial" w:hAnsi="Arial" w:cs="Arial"/>
          <w:sz w:val="24"/>
          <w:szCs w:val="24"/>
        </w:rPr>
        <w:t xml:space="preserve">When </w:t>
      </w:r>
      <w:r w:rsidR="007D241A" w:rsidRPr="0029636A">
        <w:rPr>
          <w:rFonts w:ascii="Arial" w:hAnsi="Arial" w:cs="Arial"/>
          <w:sz w:val="24"/>
          <w:szCs w:val="24"/>
        </w:rPr>
        <w:t>compared</w:t>
      </w:r>
      <w:r w:rsidRPr="0029636A">
        <w:rPr>
          <w:rFonts w:ascii="Arial" w:hAnsi="Arial" w:cs="Arial"/>
          <w:sz w:val="24"/>
          <w:szCs w:val="24"/>
        </w:rPr>
        <w:t xml:space="preserve"> with competitors in the hospitality industry, </w:t>
      </w:r>
      <w:r w:rsidR="00081CF0" w:rsidRPr="0029636A">
        <w:rPr>
          <w:rFonts w:ascii="Arial" w:hAnsi="Arial" w:cs="Arial"/>
          <w:sz w:val="24"/>
          <w:szCs w:val="24"/>
        </w:rPr>
        <w:t xml:space="preserve">Accor differentiates itself through a commitment to global inclusivity and a focus on local experiences, as highlighted by </w:t>
      </w:r>
      <w:r w:rsidR="00CA0F68">
        <w:rPr>
          <w:rFonts w:ascii="Arial" w:hAnsi="Arial" w:cs="Arial"/>
          <w:sz w:val="24"/>
          <w:szCs w:val="24"/>
        </w:rPr>
        <w:t>(</w:t>
      </w:r>
      <w:r w:rsidR="00081CF0" w:rsidRPr="0029636A">
        <w:rPr>
          <w:rFonts w:ascii="Arial" w:hAnsi="Arial" w:cs="Arial"/>
          <w:sz w:val="24"/>
          <w:szCs w:val="24"/>
        </w:rPr>
        <w:t>Perez and Gomez 2019). Moreover, unlike competitors such as Marriott and Hilton, Accor distinguishes its global brand by prioritizing local cultures and demonstrating a greater dedication to sustainable and eco-friendly initiatives, thereby reflecting its progressive approach and global responsibility (Watson, 2020).</w:t>
      </w:r>
    </w:p>
    <w:p w14:paraId="243FD7EB" w14:textId="79017B16" w:rsidR="008331E4" w:rsidRPr="0029636A" w:rsidRDefault="000A1191" w:rsidP="00F23DE9">
      <w:pPr>
        <w:spacing w:after="0" w:line="480" w:lineRule="auto"/>
        <w:contextualSpacing/>
        <w:jc w:val="both"/>
        <w:rPr>
          <w:rFonts w:ascii="Arial" w:hAnsi="Arial" w:cs="Arial"/>
          <w:b/>
          <w:bCs/>
          <w:sz w:val="24"/>
          <w:szCs w:val="24"/>
        </w:rPr>
      </w:pPr>
      <w:r w:rsidRPr="00CF2D4F">
        <w:rPr>
          <w:rFonts w:ascii="Arial" w:hAnsi="Arial" w:cs="Arial"/>
          <w:b/>
          <w:bCs/>
          <w:sz w:val="24"/>
          <w:szCs w:val="24"/>
        </w:rPr>
        <w:t>Short-term and Long-term Objectives</w:t>
      </w:r>
      <w:r w:rsidR="00A14A7B" w:rsidRPr="00CF2D4F">
        <w:rPr>
          <w:rFonts w:ascii="Arial" w:hAnsi="Arial" w:cs="Arial"/>
          <w:b/>
          <w:bCs/>
          <w:sz w:val="24"/>
          <w:szCs w:val="24"/>
        </w:rPr>
        <w:t>:</w:t>
      </w:r>
      <w:r w:rsidR="00A51DBC" w:rsidRPr="0029636A">
        <w:rPr>
          <w:rFonts w:ascii="Arial" w:hAnsi="Arial" w:cs="Arial"/>
          <w:b/>
          <w:bCs/>
          <w:sz w:val="24"/>
          <w:szCs w:val="24"/>
        </w:rPr>
        <w:t xml:space="preserve"> </w:t>
      </w:r>
      <w:r w:rsidR="004C1C68" w:rsidRPr="0029636A">
        <w:rPr>
          <w:rFonts w:ascii="Arial" w:hAnsi="Arial" w:cs="Arial"/>
          <w:sz w:val="24"/>
          <w:szCs w:val="24"/>
        </w:rPr>
        <w:t xml:space="preserve">Accor Hotel Group aims to improve guest experiences, expand digital initiatives, and optimize operational efficiency to meet modern travellers' evolving needs and ensure consistent service delivery </w:t>
      </w:r>
      <w:r w:rsidR="004C1C68" w:rsidRPr="00CF2D4F">
        <w:rPr>
          <w:rFonts w:ascii="Arial" w:hAnsi="Arial" w:cs="Arial"/>
          <w:sz w:val="24"/>
          <w:szCs w:val="24"/>
        </w:rPr>
        <w:t>(Accor Annual Report, 2021)</w:t>
      </w:r>
      <w:r w:rsidR="004C1C68" w:rsidRPr="0029636A">
        <w:rPr>
          <w:rFonts w:ascii="Arial" w:hAnsi="Arial" w:cs="Arial"/>
          <w:sz w:val="24"/>
          <w:szCs w:val="24"/>
        </w:rPr>
        <w:t>.</w:t>
      </w:r>
      <w:r w:rsidR="00081CF0" w:rsidRPr="0029636A">
        <w:rPr>
          <w:rFonts w:ascii="Arial" w:hAnsi="Arial" w:cs="Arial"/>
          <w:sz w:val="24"/>
          <w:szCs w:val="24"/>
        </w:rPr>
        <w:t xml:space="preserve"> </w:t>
      </w:r>
      <w:r w:rsidR="008331E4" w:rsidRPr="0029636A">
        <w:rPr>
          <w:rFonts w:ascii="Arial" w:hAnsi="Arial" w:cs="Arial"/>
          <w:sz w:val="24"/>
          <w:szCs w:val="24"/>
        </w:rPr>
        <w:t>Accor aims for long-term expansion, particularly in emerging markets, and leadership in sustainable hospitality. The group also focuses on responsible growth and nurturing future hospitality leaders through significant investment in talent development (Accor Sustainability Report, 2020).</w:t>
      </w:r>
    </w:p>
    <w:p w14:paraId="723B0214" w14:textId="55325070" w:rsidR="00120E5B" w:rsidRPr="0029636A" w:rsidRDefault="000A1191"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Alignment with Industry Trends</w:t>
      </w:r>
      <w:r w:rsidR="00D955E8" w:rsidRPr="0029636A">
        <w:rPr>
          <w:rFonts w:ascii="Arial" w:hAnsi="Arial" w:cs="Arial"/>
          <w:b/>
          <w:bCs/>
          <w:sz w:val="24"/>
          <w:szCs w:val="24"/>
        </w:rPr>
        <w:t>:</w:t>
      </w:r>
      <w:r w:rsidR="00A51DBC" w:rsidRPr="0029636A">
        <w:rPr>
          <w:rFonts w:ascii="Arial" w:hAnsi="Arial" w:cs="Arial"/>
          <w:b/>
          <w:bCs/>
          <w:sz w:val="24"/>
          <w:szCs w:val="24"/>
        </w:rPr>
        <w:t xml:space="preserve"> </w:t>
      </w:r>
      <w:r w:rsidR="00E47723" w:rsidRPr="0029636A">
        <w:rPr>
          <w:rFonts w:ascii="Arial" w:hAnsi="Arial" w:cs="Arial"/>
          <w:sz w:val="24"/>
          <w:szCs w:val="24"/>
        </w:rPr>
        <w:t>Accor aligns its goals with industry trends, focusing on digital transformation and sustainability, mirroring the sector's shift towards tech-driven experiences and eco-tourism. This alignment positions Accor as a leader and innovator in the hospitality industry (Parker &amp; White, 2020).</w:t>
      </w:r>
    </w:p>
    <w:p w14:paraId="0E970258" w14:textId="7C75158E" w:rsidR="00120E5B" w:rsidRPr="0029636A" w:rsidRDefault="00120E5B"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3. Recent Change Initiatives</w:t>
      </w:r>
    </w:p>
    <w:p w14:paraId="6A3DA4BC" w14:textId="5AC947E5" w:rsidR="00E20799" w:rsidRPr="0029636A" w:rsidRDefault="00110130"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Initiatives</w:t>
      </w:r>
      <w:r w:rsidR="00D955E8" w:rsidRPr="0029636A">
        <w:rPr>
          <w:rFonts w:ascii="Arial" w:hAnsi="Arial" w:cs="Arial"/>
          <w:b/>
          <w:bCs/>
          <w:sz w:val="24"/>
          <w:szCs w:val="24"/>
        </w:rPr>
        <w:t>:</w:t>
      </w:r>
      <w:r w:rsidR="00A51DBC" w:rsidRPr="0029636A">
        <w:rPr>
          <w:rFonts w:ascii="Arial" w:hAnsi="Arial" w:cs="Arial"/>
          <w:b/>
          <w:bCs/>
          <w:sz w:val="24"/>
          <w:szCs w:val="24"/>
        </w:rPr>
        <w:t xml:space="preserve"> </w:t>
      </w:r>
      <w:r w:rsidR="00E20799" w:rsidRPr="0029636A">
        <w:rPr>
          <w:rFonts w:ascii="Arial" w:hAnsi="Arial" w:cs="Arial"/>
          <w:color w:val="0F0F0F"/>
          <w:sz w:val="24"/>
          <w:szCs w:val="24"/>
        </w:rPr>
        <w:t>In recent years, Accor Hotel Group has led numerous innovative efforts to remain competitive in the fast-changing hospitality industry.</w:t>
      </w:r>
    </w:p>
    <w:p w14:paraId="222B968B" w14:textId="77777777" w:rsidR="0056091C" w:rsidRPr="0029636A" w:rsidRDefault="00110130" w:rsidP="00F23DE9">
      <w:pPr>
        <w:spacing w:after="0" w:line="480" w:lineRule="auto"/>
        <w:contextualSpacing/>
        <w:jc w:val="both"/>
        <w:rPr>
          <w:rFonts w:ascii="Arial" w:hAnsi="Arial" w:cs="Arial"/>
          <w:sz w:val="24"/>
          <w:szCs w:val="24"/>
        </w:rPr>
      </w:pPr>
      <w:r w:rsidRPr="0029636A">
        <w:rPr>
          <w:rFonts w:ascii="Arial" w:hAnsi="Arial" w:cs="Arial"/>
          <w:b/>
          <w:bCs/>
          <w:sz w:val="24"/>
          <w:szCs w:val="24"/>
        </w:rPr>
        <w:lastRenderedPageBreak/>
        <w:t>Digital Transformation:</w:t>
      </w:r>
      <w:r w:rsidRPr="0029636A">
        <w:rPr>
          <w:rFonts w:ascii="Arial" w:hAnsi="Arial" w:cs="Arial"/>
          <w:sz w:val="24"/>
          <w:szCs w:val="24"/>
        </w:rPr>
        <w:t xml:space="preserve"> </w:t>
      </w:r>
      <w:r w:rsidR="0056091C" w:rsidRPr="0029636A">
        <w:rPr>
          <w:rFonts w:ascii="Arial" w:hAnsi="Arial" w:cs="Arial"/>
          <w:sz w:val="24"/>
          <w:szCs w:val="24"/>
        </w:rPr>
        <w:t>Accor has integrated technology into guest services through digital transformation, including improved online booking, AI concierge services, and smart room features, for a seamless experience (Accor Digital Report, 2019).</w:t>
      </w:r>
    </w:p>
    <w:p w14:paraId="70A193E4" w14:textId="77777777" w:rsidR="00A31EDA" w:rsidRPr="0029636A" w:rsidRDefault="00110130" w:rsidP="00F23DE9">
      <w:pPr>
        <w:spacing w:after="0" w:line="480" w:lineRule="auto"/>
        <w:contextualSpacing/>
        <w:jc w:val="both"/>
        <w:rPr>
          <w:rFonts w:ascii="Arial" w:hAnsi="Arial" w:cs="Arial"/>
          <w:sz w:val="24"/>
          <w:szCs w:val="24"/>
        </w:rPr>
      </w:pPr>
      <w:r w:rsidRPr="0029636A">
        <w:rPr>
          <w:rFonts w:ascii="Arial" w:hAnsi="Arial" w:cs="Arial"/>
          <w:b/>
          <w:bCs/>
          <w:sz w:val="24"/>
          <w:szCs w:val="24"/>
        </w:rPr>
        <w:t>Sustainability Initiatives:</w:t>
      </w:r>
      <w:r w:rsidRPr="0029636A">
        <w:rPr>
          <w:rFonts w:ascii="Arial" w:hAnsi="Arial" w:cs="Arial"/>
          <w:sz w:val="24"/>
          <w:szCs w:val="24"/>
        </w:rPr>
        <w:t xml:space="preserve"> </w:t>
      </w:r>
      <w:r w:rsidR="00A31EDA" w:rsidRPr="0029636A">
        <w:rPr>
          <w:rFonts w:ascii="Arial" w:hAnsi="Arial" w:cs="Arial"/>
          <w:sz w:val="24"/>
          <w:szCs w:val="24"/>
        </w:rPr>
        <w:t>Accor has implemented sustainability measures addressing environmental concerns and eco-friendly travel demands, concentrating on waste reduction, water conservation, and sustainable sourcing via local community collaborations (Accor Sustainability Report, 2020).</w:t>
      </w:r>
    </w:p>
    <w:p w14:paraId="38B20B70" w14:textId="77777777" w:rsidR="000F319C" w:rsidRPr="0029636A" w:rsidRDefault="00110130" w:rsidP="00F23DE9">
      <w:pPr>
        <w:spacing w:after="0" w:line="480" w:lineRule="auto"/>
        <w:contextualSpacing/>
        <w:jc w:val="both"/>
        <w:rPr>
          <w:rFonts w:ascii="Arial" w:hAnsi="Arial" w:cs="Arial"/>
          <w:sz w:val="24"/>
          <w:szCs w:val="24"/>
        </w:rPr>
      </w:pPr>
      <w:r w:rsidRPr="0029636A">
        <w:rPr>
          <w:rFonts w:ascii="Arial" w:hAnsi="Arial" w:cs="Arial"/>
          <w:b/>
          <w:bCs/>
          <w:sz w:val="24"/>
          <w:szCs w:val="24"/>
        </w:rPr>
        <w:t>New Partnerships:</w:t>
      </w:r>
      <w:r w:rsidRPr="0029636A">
        <w:rPr>
          <w:rFonts w:ascii="Arial" w:hAnsi="Arial" w:cs="Arial"/>
          <w:sz w:val="24"/>
          <w:szCs w:val="24"/>
        </w:rPr>
        <w:t xml:space="preserve"> </w:t>
      </w:r>
      <w:r w:rsidR="000F319C" w:rsidRPr="0029636A">
        <w:rPr>
          <w:rFonts w:ascii="Arial" w:hAnsi="Arial" w:cs="Arial"/>
          <w:sz w:val="24"/>
          <w:szCs w:val="24"/>
        </w:rPr>
        <w:t>Accor has formed strategic partnerships with airlines and tech firms to diversify its offerings, improve services, and broaden its customer reach (Accor Partnership Announcements, 2021).</w:t>
      </w:r>
    </w:p>
    <w:p w14:paraId="1351E327" w14:textId="6591CF2C" w:rsidR="002A4517" w:rsidRPr="0029636A" w:rsidRDefault="00110130" w:rsidP="00F23DE9">
      <w:pPr>
        <w:spacing w:after="0" w:line="480" w:lineRule="auto"/>
        <w:contextualSpacing/>
        <w:jc w:val="both"/>
        <w:rPr>
          <w:rFonts w:ascii="Arial" w:hAnsi="Arial" w:cs="Arial"/>
          <w:b/>
          <w:bCs/>
          <w:sz w:val="24"/>
          <w:szCs w:val="24"/>
        </w:rPr>
      </w:pPr>
      <w:r w:rsidRPr="006A25C0">
        <w:rPr>
          <w:rFonts w:ascii="Arial" w:hAnsi="Arial" w:cs="Arial"/>
          <w:b/>
          <w:bCs/>
          <w:sz w:val="24"/>
          <w:szCs w:val="24"/>
        </w:rPr>
        <w:t>Reasons for these Changes</w:t>
      </w:r>
      <w:r w:rsidR="00D955E8" w:rsidRPr="006A25C0">
        <w:rPr>
          <w:rFonts w:ascii="Arial" w:hAnsi="Arial" w:cs="Arial"/>
          <w:b/>
          <w:bCs/>
          <w:sz w:val="24"/>
          <w:szCs w:val="24"/>
        </w:rPr>
        <w:t>:</w:t>
      </w:r>
      <w:r w:rsidR="00A51DBC" w:rsidRPr="006A25C0">
        <w:rPr>
          <w:rFonts w:ascii="Arial" w:hAnsi="Arial" w:cs="Arial"/>
          <w:b/>
          <w:bCs/>
          <w:sz w:val="24"/>
          <w:szCs w:val="24"/>
        </w:rPr>
        <w:t xml:space="preserve"> </w:t>
      </w:r>
      <w:r w:rsidR="002A4517" w:rsidRPr="006A25C0">
        <w:rPr>
          <w:rFonts w:ascii="Arial" w:hAnsi="Arial" w:cs="Arial"/>
          <w:sz w:val="24"/>
          <w:szCs w:val="24"/>
        </w:rPr>
        <w:t>There are several driving forces behind these transformative initiatives:</w:t>
      </w:r>
    </w:p>
    <w:p w14:paraId="1EBDA000" w14:textId="77777777" w:rsidR="00C577BE" w:rsidRPr="0029636A" w:rsidRDefault="00110130" w:rsidP="00F23DE9">
      <w:pPr>
        <w:spacing w:after="0" w:line="480" w:lineRule="auto"/>
        <w:contextualSpacing/>
        <w:jc w:val="both"/>
        <w:rPr>
          <w:rFonts w:ascii="Arial" w:hAnsi="Arial" w:cs="Arial"/>
          <w:sz w:val="24"/>
          <w:szCs w:val="24"/>
        </w:rPr>
      </w:pPr>
      <w:r w:rsidRPr="000B706E">
        <w:rPr>
          <w:rFonts w:ascii="Arial" w:hAnsi="Arial" w:cs="Arial"/>
          <w:b/>
          <w:bCs/>
          <w:sz w:val="24"/>
          <w:szCs w:val="24"/>
        </w:rPr>
        <w:t>Market Demand:</w:t>
      </w:r>
      <w:r w:rsidRPr="000B706E">
        <w:rPr>
          <w:rFonts w:ascii="Arial" w:hAnsi="Arial" w:cs="Arial"/>
          <w:sz w:val="24"/>
          <w:szCs w:val="24"/>
        </w:rPr>
        <w:t xml:space="preserve"> </w:t>
      </w:r>
      <w:r w:rsidR="00C577BE" w:rsidRPr="000B706E">
        <w:rPr>
          <w:rFonts w:ascii="Arial" w:hAnsi="Arial" w:cs="Arial"/>
          <w:sz w:val="24"/>
          <w:szCs w:val="24"/>
        </w:rPr>
        <w:t xml:space="preserve">Accor's digital and sustainability efforts align with modern </w:t>
      </w:r>
      <w:proofErr w:type="spellStart"/>
      <w:r w:rsidR="00C577BE" w:rsidRPr="000B706E">
        <w:rPr>
          <w:rFonts w:ascii="Arial" w:hAnsi="Arial" w:cs="Arial"/>
          <w:sz w:val="24"/>
          <w:szCs w:val="24"/>
        </w:rPr>
        <w:t>travelers'</w:t>
      </w:r>
      <w:proofErr w:type="spellEnd"/>
      <w:r w:rsidR="00C577BE" w:rsidRPr="000B706E">
        <w:rPr>
          <w:rFonts w:ascii="Arial" w:hAnsi="Arial" w:cs="Arial"/>
          <w:sz w:val="24"/>
          <w:szCs w:val="24"/>
        </w:rPr>
        <w:t xml:space="preserve"> increasing expectations for digital ease and eco-friendly choices (Thompson &amp; Williams, 2018).</w:t>
      </w:r>
      <w:r w:rsidR="00C577BE" w:rsidRPr="0029636A">
        <w:rPr>
          <w:rFonts w:ascii="Arial" w:hAnsi="Arial" w:cs="Arial"/>
          <w:sz w:val="24"/>
          <w:szCs w:val="24"/>
        </w:rPr>
        <w:t xml:space="preserve"> </w:t>
      </w:r>
    </w:p>
    <w:p w14:paraId="0B8E172E" w14:textId="77777777" w:rsidR="00C70968" w:rsidRPr="0029636A" w:rsidRDefault="00110130" w:rsidP="00F23DE9">
      <w:pPr>
        <w:spacing w:after="0" w:line="480" w:lineRule="auto"/>
        <w:contextualSpacing/>
        <w:jc w:val="both"/>
        <w:rPr>
          <w:rFonts w:ascii="Arial" w:hAnsi="Arial" w:cs="Arial"/>
          <w:sz w:val="24"/>
          <w:szCs w:val="24"/>
        </w:rPr>
      </w:pPr>
      <w:r w:rsidRPr="0029636A">
        <w:rPr>
          <w:rFonts w:ascii="Arial" w:hAnsi="Arial" w:cs="Arial"/>
          <w:b/>
          <w:bCs/>
          <w:sz w:val="24"/>
          <w:szCs w:val="24"/>
        </w:rPr>
        <w:t>Industry Trends:</w:t>
      </w:r>
      <w:r w:rsidRPr="0029636A">
        <w:rPr>
          <w:rFonts w:ascii="Arial" w:hAnsi="Arial" w:cs="Arial"/>
          <w:sz w:val="24"/>
          <w:szCs w:val="24"/>
        </w:rPr>
        <w:t xml:space="preserve"> </w:t>
      </w:r>
      <w:r w:rsidR="00C70968" w:rsidRPr="0029636A">
        <w:rPr>
          <w:rFonts w:ascii="Arial" w:hAnsi="Arial" w:cs="Arial"/>
          <w:sz w:val="24"/>
          <w:szCs w:val="24"/>
        </w:rPr>
        <w:t>Accor's initiatives in technology and sustainability position it as a leader, not just a follower, in the hospitality sector (Roberts &amp; Johnson, 2019).</w:t>
      </w:r>
    </w:p>
    <w:p w14:paraId="12D9B82B" w14:textId="14DF4EFF" w:rsidR="008E2E06" w:rsidRPr="0029636A" w:rsidRDefault="00110130"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Competition:</w:t>
      </w:r>
      <w:r w:rsidRPr="0029636A">
        <w:rPr>
          <w:rFonts w:ascii="Arial" w:hAnsi="Arial" w:cs="Arial"/>
          <w:sz w:val="24"/>
          <w:szCs w:val="24"/>
        </w:rPr>
        <w:t xml:space="preserve"> </w:t>
      </w:r>
      <w:r w:rsidR="004062CF" w:rsidRPr="0029636A">
        <w:rPr>
          <w:rFonts w:ascii="Arial" w:hAnsi="Arial" w:cs="Arial"/>
          <w:sz w:val="24"/>
          <w:szCs w:val="24"/>
        </w:rPr>
        <w:t xml:space="preserve">Accor's initiatives, addressing rising global competition and new market entrants, seek to preserve its competitive advantage and market position (Parker &amp; Lee, 2020). </w:t>
      </w:r>
    </w:p>
    <w:p w14:paraId="1D8294C5" w14:textId="6205E011" w:rsidR="008E2E06" w:rsidRPr="0029636A" w:rsidRDefault="008E2E06"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Positive Outcomes:</w:t>
      </w:r>
    </w:p>
    <w:p w14:paraId="61765D1F" w14:textId="77777777" w:rsidR="00EE5965" w:rsidRPr="0029636A" w:rsidRDefault="008E2E06" w:rsidP="00F23DE9">
      <w:pPr>
        <w:spacing w:after="0" w:line="480" w:lineRule="auto"/>
        <w:contextualSpacing/>
        <w:jc w:val="both"/>
        <w:rPr>
          <w:rFonts w:ascii="Arial" w:hAnsi="Arial" w:cs="Arial"/>
          <w:sz w:val="24"/>
          <w:szCs w:val="24"/>
        </w:rPr>
      </w:pPr>
      <w:r w:rsidRPr="0029636A">
        <w:rPr>
          <w:rFonts w:ascii="Arial" w:hAnsi="Arial" w:cs="Arial"/>
          <w:b/>
          <w:bCs/>
          <w:sz w:val="24"/>
          <w:szCs w:val="24"/>
        </w:rPr>
        <w:t>Increased Revenue:</w:t>
      </w:r>
      <w:r w:rsidRPr="0029636A">
        <w:rPr>
          <w:rFonts w:ascii="Arial" w:hAnsi="Arial" w:cs="Arial"/>
          <w:sz w:val="24"/>
          <w:szCs w:val="24"/>
        </w:rPr>
        <w:t xml:space="preserve"> </w:t>
      </w:r>
      <w:r w:rsidR="00B21DF8" w:rsidRPr="0029636A">
        <w:rPr>
          <w:rFonts w:ascii="Arial" w:hAnsi="Arial" w:cs="Arial"/>
          <w:sz w:val="24"/>
          <w:szCs w:val="24"/>
        </w:rPr>
        <w:t>The digital upgrades, particularly the improved online booking system, have notably boosted online reservations, leading to increased revenue (Accor Financial Report, 2020).</w:t>
      </w:r>
    </w:p>
    <w:p w14:paraId="22381178" w14:textId="4F85F78B" w:rsidR="00617AC2" w:rsidRPr="0029636A" w:rsidRDefault="008E2E06" w:rsidP="00F23DE9">
      <w:pPr>
        <w:spacing w:after="0" w:line="480" w:lineRule="auto"/>
        <w:contextualSpacing/>
        <w:jc w:val="both"/>
        <w:rPr>
          <w:rFonts w:ascii="Arial" w:hAnsi="Arial" w:cs="Arial"/>
          <w:sz w:val="24"/>
          <w:szCs w:val="24"/>
        </w:rPr>
      </w:pPr>
      <w:r w:rsidRPr="0029636A">
        <w:rPr>
          <w:rFonts w:ascii="Arial" w:hAnsi="Arial" w:cs="Arial"/>
          <w:b/>
          <w:bCs/>
          <w:sz w:val="24"/>
          <w:szCs w:val="24"/>
        </w:rPr>
        <w:lastRenderedPageBreak/>
        <w:t>Improved Customer Satisfaction:</w:t>
      </w:r>
      <w:r w:rsidRPr="0029636A">
        <w:rPr>
          <w:rFonts w:ascii="Arial" w:hAnsi="Arial" w:cs="Arial"/>
          <w:sz w:val="24"/>
          <w:szCs w:val="24"/>
        </w:rPr>
        <w:t xml:space="preserve"> </w:t>
      </w:r>
      <w:r w:rsidR="00617AC2" w:rsidRPr="0029636A">
        <w:rPr>
          <w:rFonts w:ascii="Arial" w:hAnsi="Arial" w:cs="Arial"/>
          <w:sz w:val="24"/>
          <w:szCs w:val="24"/>
        </w:rPr>
        <w:t>The adoption of AI concierge services and smart room features has enhanced guest satisfaction, as reflected in higher post-stay survey scores (Accor Guest Feedback Report, 2019).</w:t>
      </w:r>
    </w:p>
    <w:p w14:paraId="6A24D776" w14:textId="75992B04" w:rsidR="008E2E06" w:rsidRPr="0029636A" w:rsidRDefault="008E2E06"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Negative Outcomes:</w:t>
      </w:r>
    </w:p>
    <w:p w14:paraId="4062B5C7" w14:textId="77777777" w:rsidR="005D3802" w:rsidRPr="0029636A" w:rsidRDefault="008E2E06" w:rsidP="00F23DE9">
      <w:pPr>
        <w:spacing w:after="0" w:line="480" w:lineRule="auto"/>
        <w:contextualSpacing/>
        <w:jc w:val="both"/>
        <w:rPr>
          <w:rFonts w:ascii="Arial" w:hAnsi="Arial" w:cs="Arial"/>
          <w:sz w:val="24"/>
          <w:szCs w:val="24"/>
        </w:rPr>
      </w:pPr>
      <w:r w:rsidRPr="0029636A">
        <w:rPr>
          <w:rFonts w:ascii="Arial" w:hAnsi="Arial" w:cs="Arial"/>
          <w:b/>
          <w:bCs/>
          <w:sz w:val="24"/>
          <w:szCs w:val="24"/>
        </w:rPr>
        <w:t>Employee Pushback:</w:t>
      </w:r>
      <w:r w:rsidRPr="0029636A">
        <w:rPr>
          <w:rFonts w:ascii="Arial" w:hAnsi="Arial" w:cs="Arial"/>
          <w:sz w:val="24"/>
          <w:szCs w:val="24"/>
        </w:rPr>
        <w:t xml:space="preserve"> </w:t>
      </w:r>
      <w:r w:rsidR="005D3802" w:rsidRPr="0029636A">
        <w:rPr>
          <w:rFonts w:ascii="Arial" w:hAnsi="Arial" w:cs="Arial"/>
          <w:sz w:val="24"/>
          <w:szCs w:val="24"/>
        </w:rPr>
        <w:t>The initial rollout of digital tools faced resistance from some staff, especially those less tech-savvy (Accor Internal Survey, 2019).</w:t>
      </w:r>
    </w:p>
    <w:p w14:paraId="6DE44336" w14:textId="77777777" w:rsidR="008040FF" w:rsidRPr="0029636A" w:rsidRDefault="008E2E06" w:rsidP="00F23DE9">
      <w:pPr>
        <w:spacing w:after="0" w:line="480" w:lineRule="auto"/>
        <w:contextualSpacing/>
        <w:jc w:val="both"/>
        <w:rPr>
          <w:rFonts w:ascii="Arial" w:hAnsi="Arial" w:cs="Arial"/>
          <w:sz w:val="24"/>
          <w:szCs w:val="24"/>
        </w:rPr>
      </w:pPr>
      <w:r w:rsidRPr="0029636A">
        <w:rPr>
          <w:rFonts w:ascii="Arial" w:hAnsi="Arial" w:cs="Arial"/>
          <w:b/>
          <w:bCs/>
          <w:sz w:val="24"/>
          <w:szCs w:val="24"/>
        </w:rPr>
        <w:t>Customer Complaints:</w:t>
      </w:r>
      <w:r w:rsidRPr="0029636A">
        <w:rPr>
          <w:rFonts w:ascii="Arial" w:hAnsi="Arial" w:cs="Arial"/>
          <w:sz w:val="24"/>
          <w:szCs w:val="24"/>
        </w:rPr>
        <w:t xml:space="preserve"> </w:t>
      </w:r>
      <w:r w:rsidR="008040FF" w:rsidRPr="0029636A">
        <w:rPr>
          <w:rFonts w:ascii="Arial" w:hAnsi="Arial" w:cs="Arial"/>
          <w:sz w:val="24"/>
          <w:szCs w:val="24"/>
        </w:rPr>
        <w:t>Despite largely positive reception, Accor's digital transformation experienced technical glitches and downtimes, causing temporary guest inconveniences (Accor Customer Relations Report, 2020).</w:t>
      </w:r>
    </w:p>
    <w:p w14:paraId="0B2D23FC" w14:textId="1078305E" w:rsidR="008E2E06" w:rsidRPr="0029636A" w:rsidRDefault="008E2E06"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Management of Changes</w:t>
      </w:r>
      <w:r w:rsidR="00591279" w:rsidRPr="0029636A">
        <w:rPr>
          <w:rFonts w:ascii="Arial" w:hAnsi="Arial" w:cs="Arial"/>
          <w:b/>
          <w:bCs/>
          <w:sz w:val="24"/>
          <w:szCs w:val="24"/>
        </w:rPr>
        <w:t>:</w:t>
      </w:r>
    </w:p>
    <w:p w14:paraId="2F2C5B2C" w14:textId="3BBE5CC0" w:rsidR="008E2E06" w:rsidRPr="0029636A" w:rsidRDefault="008E2E06" w:rsidP="00F23DE9">
      <w:pPr>
        <w:spacing w:after="0" w:line="480" w:lineRule="auto"/>
        <w:contextualSpacing/>
        <w:jc w:val="both"/>
        <w:rPr>
          <w:rFonts w:ascii="Arial" w:hAnsi="Arial" w:cs="Arial"/>
          <w:sz w:val="24"/>
          <w:szCs w:val="24"/>
        </w:rPr>
      </w:pPr>
      <w:r w:rsidRPr="0029636A">
        <w:rPr>
          <w:rFonts w:ascii="Arial" w:hAnsi="Arial" w:cs="Arial"/>
          <w:b/>
          <w:bCs/>
          <w:sz w:val="24"/>
          <w:szCs w:val="24"/>
        </w:rPr>
        <w:t>Communication Strategy:</w:t>
      </w:r>
      <w:r w:rsidRPr="0029636A">
        <w:rPr>
          <w:rFonts w:ascii="Arial" w:hAnsi="Arial" w:cs="Arial"/>
          <w:sz w:val="24"/>
          <w:szCs w:val="24"/>
        </w:rPr>
        <w:t xml:space="preserve"> </w:t>
      </w:r>
      <w:r w:rsidR="00B45BCE" w:rsidRPr="0029636A">
        <w:rPr>
          <w:rFonts w:ascii="Arial" w:hAnsi="Arial" w:cs="Arial"/>
          <w:sz w:val="24"/>
          <w:szCs w:val="24"/>
        </w:rPr>
        <w:t>Accor used a comprehensive communication strategy to update stakeholders about changes, involving newsletters, meetings, and dedicated website sections (Accor Communications Report, 2020).</w:t>
      </w:r>
    </w:p>
    <w:p w14:paraId="02528CD6" w14:textId="6D6C837A" w:rsidR="008E2E06" w:rsidRPr="0029636A" w:rsidRDefault="008E2E06" w:rsidP="00F23DE9">
      <w:pPr>
        <w:spacing w:after="0" w:line="480" w:lineRule="auto"/>
        <w:contextualSpacing/>
        <w:jc w:val="both"/>
        <w:rPr>
          <w:rFonts w:ascii="Arial" w:hAnsi="Arial" w:cs="Arial"/>
          <w:sz w:val="24"/>
          <w:szCs w:val="24"/>
        </w:rPr>
      </w:pPr>
      <w:r w:rsidRPr="0029636A">
        <w:rPr>
          <w:rFonts w:ascii="Arial" w:hAnsi="Arial" w:cs="Arial"/>
          <w:b/>
          <w:bCs/>
          <w:sz w:val="24"/>
          <w:szCs w:val="24"/>
        </w:rPr>
        <w:t>Training and Support:</w:t>
      </w:r>
      <w:r w:rsidRPr="0029636A">
        <w:rPr>
          <w:rFonts w:ascii="Arial" w:hAnsi="Arial" w:cs="Arial"/>
          <w:sz w:val="24"/>
          <w:szCs w:val="24"/>
        </w:rPr>
        <w:t xml:space="preserve"> </w:t>
      </w:r>
      <w:r w:rsidR="00C87402" w:rsidRPr="0029636A">
        <w:rPr>
          <w:rFonts w:ascii="Arial" w:hAnsi="Arial" w:cs="Arial"/>
          <w:sz w:val="24"/>
          <w:szCs w:val="24"/>
        </w:rPr>
        <w:t>To help employees adapt to new digital tools, Accor implemented extensive training programs to familiarize staff with these systems and enhance their problem-solving skills (Accor Training and Development Report, 2021).</w:t>
      </w:r>
    </w:p>
    <w:p w14:paraId="6CB3F335" w14:textId="677C0358" w:rsidR="008A1715" w:rsidRPr="0029636A" w:rsidRDefault="008E2E06" w:rsidP="00F23DE9">
      <w:pPr>
        <w:spacing w:after="0" w:line="480" w:lineRule="auto"/>
        <w:contextualSpacing/>
        <w:jc w:val="both"/>
        <w:rPr>
          <w:rFonts w:ascii="Arial" w:hAnsi="Arial" w:cs="Arial"/>
          <w:sz w:val="24"/>
          <w:szCs w:val="24"/>
        </w:rPr>
      </w:pPr>
      <w:r w:rsidRPr="0029636A">
        <w:rPr>
          <w:rFonts w:ascii="Arial" w:hAnsi="Arial" w:cs="Arial"/>
          <w:b/>
          <w:bCs/>
          <w:sz w:val="24"/>
          <w:szCs w:val="24"/>
        </w:rPr>
        <w:t>Feedback Mechanism:</w:t>
      </w:r>
      <w:r w:rsidRPr="0029636A">
        <w:rPr>
          <w:rFonts w:ascii="Arial" w:hAnsi="Arial" w:cs="Arial"/>
          <w:sz w:val="24"/>
          <w:szCs w:val="24"/>
        </w:rPr>
        <w:t xml:space="preserve"> </w:t>
      </w:r>
      <w:r w:rsidR="00721513" w:rsidRPr="0029636A">
        <w:rPr>
          <w:rFonts w:ascii="Arial" w:hAnsi="Arial" w:cs="Arial"/>
          <w:sz w:val="24"/>
          <w:szCs w:val="24"/>
        </w:rPr>
        <w:t xml:space="preserve">Accor established a comprehensive feedback system, including guest forms, employee suggestion boxes, and digital platforms for stakeholders to share their views. </w:t>
      </w:r>
    </w:p>
    <w:p w14:paraId="5AE43D79" w14:textId="2188F42A" w:rsidR="008A1715" w:rsidRPr="0029636A" w:rsidRDefault="008A1715" w:rsidP="00F23DE9">
      <w:pPr>
        <w:pStyle w:val="NormalWeb"/>
        <w:spacing w:before="0" w:beforeAutospacing="0" w:after="0" w:afterAutospacing="0" w:line="480" w:lineRule="auto"/>
        <w:jc w:val="both"/>
        <w:rPr>
          <w:rFonts w:ascii="Arial" w:hAnsi="Arial" w:cs="Arial"/>
          <w:b/>
          <w:bCs/>
        </w:rPr>
      </w:pPr>
      <w:r w:rsidRPr="0029636A">
        <w:rPr>
          <w:rFonts w:ascii="Arial" w:hAnsi="Arial" w:cs="Arial"/>
          <w:b/>
          <w:bCs/>
        </w:rPr>
        <w:t>4. Organisation's Strategic Direction and Current Business Performance</w:t>
      </w:r>
      <w:r w:rsidR="009E6DA8" w:rsidRPr="0029636A">
        <w:rPr>
          <w:rFonts w:ascii="Arial" w:hAnsi="Arial" w:cs="Arial"/>
          <w:b/>
          <w:bCs/>
        </w:rPr>
        <w:t>:</w:t>
      </w:r>
    </w:p>
    <w:p w14:paraId="75F8FE74" w14:textId="64324791" w:rsidR="00B64895" w:rsidRPr="0029636A" w:rsidRDefault="00B64895" w:rsidP="00F23DE9">
      <w:pPr>
        <w:spacing w:after="0" w:line="480" w:lineRule="auto"/>
        <w:contextualSpacing/>
        <w:jc w:val="both"/>
        <w:rPr>
          <w:rFonts w:ascii="Arial" w:hAnsi="Arial" w:cs="Arial"/>
          <w:sz w:val="24"/>
          <w:szCs w:val="24"/>
        </w:rPr>
      </w:pPr>
      <w:r w:rsidRPr="0029636A">
        <w:rPr>
          <w:rFonts w:ascii="Arial" w:hAnsi="Arial" w:cs="Arial"/>
          <w:b/>
          <w:bCs/>
          <w:sz w:val="24"/>
          <w:szCs w:val="24"/>
        </w:rPr>
        <w:t>Expansion:</w:t>
      </w:r>
      <w:r w:rsidRPr="0029636A">
        <w:rPr>
          <w:rFonts w:ascii="Arial" w:hAnsi="Arial" w:cs="Arial"/>
          <w:sz w:val="24"/>
          <w:szCs w:val="24"/>
        </w:rPr>
        <w:t xml:space="preserve"> </w:t>
      </w:r>
      <w:r w:rsidR="00AC3BF5" w:rsidRPr="0029636A">
        <w:rPr>
          <w:rFonts w:ascii="Arial" w:hAnsi="Arial" w:cs="Arial"/>
          <w:sz w:val="24"/>
          <w:szCs w:val="24"/>
        </w:rPr>
        <w:t xml:space="preserve">Accor Hotel Group's strategy to expand in emerging markets such as Asia and Africa </w:t>
      </w:r>
      <w:r w:rsidR="000B032E" w:rsidRPr="0029636A">
        <w:rPr>
          <w:rFonts w:ascii="Arial" w:hAnsi="Arial" w:cs="Arial"/>
          <w:sz w:val="24"/>
          <w:szCs w:val="24"/>
        </w:rPr>
        <w:t>underscore</w:t>
      </w:r>
      <w:r w:rsidR="00AC3BF5" w:rsidRPr="0029636A">
        <w:rPr>
          <w:rFonts w:ascii="Arial" w:hAnsi="Arial" w:cs="Arial"/>
          <w:sz w:val="24"/>
          <w:szCs w:val="24"/>
        </w:rPr>
        <w:t xml:space="preserve"> its approach to global outreach" (Global Hospitality Insights, 2023). </w:t>
      </w:r>
    </w:p>
    <w:p w14:paraId="6BA9E140" w14:textId="1F7BC21D" w:rsidR="00B64895" w:rsidRPr="0029636A" w:rsidRDefault="00B64895" w:rsidP="00F23DE9">
      <w:pPr>
        <w:spacing w:after="0" w:line="480" w:lineRule="auto"/>
        <w:contextualSpacing/>
        <w:jc w:val="both"/>
        <w:rPr>
          <w:rFonts w:ascii="Arial" w:hAnsi="Arial" w:cs="Arial"/>
          <w:sz w:val="24"/>
          <w:szCs w:val="24"/>
        </w:rPr>
      </w:pPr>
      <w:r w:rsidRPr="0029636A">
        <w:rPr>
          <w:rFonts w:ascii="Arial" w:hAnsi="Arial" w:cs="Arial"/>
          <w:b/>
          <w:bCs/>
          <w:sz w:val="24"/>
          <w:szCs w:val="24"/>
        </w:rPr>
        <w:lastRenderedPageBreak/>
        <w:t>Diversification:</w:t>
      </w:r>
      <w:r w:rsidRPr="0029636A">
        <w:rPr>
          <w:rFonts w:ascii="Arial" w:hAnsi="Arial" w:cs="Arial"/>
          <w:sz w:val="24"/>
          <w:szCs w:val="24"/>
        </w:rPr>
        <w:t xml:space="preserve"> Given the changing dynamics of </w:t>
      </w:r>
      <w:r w:rsidR="009E7132" w:rsidRPr="0029636A">
        <w:rPr>
          <w:rFonts w:ascii="Arial" w:hAnsi="Arial" w:cs="Arial"/>
          <w:sz w:val="24"/>
          <w:szCs w:val="24"/>
        </w:rPr>
        <w:t>traveller’s</w:t>
      </w:r>
      <w:r w:rsidRPr="0029636A">
        <w:rPr>
          <w:rFonts w:ascii="Arial" w:hAnsi="Arial" w:cs="Arial"/>
          <w:sz w:val="24"/>
          <w:szCs w:val="24"/>
        </w:rPr>
        <w:t xml:space="preserve"> needs, Accor is diversifying its services, including launching serviced apartments and co-working spaces (Johnson &amp; Turner, 2021).</w:t>
      </w:r>
    </w:p>
    <w:p w14:paraId="1DA38A41" w14:textId="793B4F4F" w:rsidR="00B64895" w:rsidRPr="0029636A" w:rsidRDefault="00B64895" w:rsidP="00F23DE9">
      <w:pPr>
        <w:spacing w:after="0" w:line="480" w:lineRule="auto"/>
        <w:contextualSpacing/>
        <w:jc w:val="both"/>
        <w:rPr>
          <w:rFonts w:ascii="Arial" w:hAnsi="Arial" w:cs="Arial"/>
          <w:sz w:val="24"/>
          <w:szCs w:val="24"/>
        </w:rPr>
      </w:pPr>
      <w:r w:rsidRPr="0029636A">
        <w:rPr>
          <w:rFonts w:ascii="Arial" w:hAnsi="Arial" w:cs="Arial"/>
          <w:b/>
          <w:bCs/>
          <w:sz w:val="24"/>
          <w:szCs w:val="24"/>
        </w:rPr>
        <w:t>Partnerships:</w:t>
      </w:r>
      <w:r w:rsidRPr="0029636A">
        <w:rPr>
          <w:rFonts w:ascii="Arial" w:hAnsi="Arial" w:cs="Arial"/>
          <w:sz w:val="24"/>
          <w:szCs w:val="24"/>
        </w:rPr>
        <w:t xml:space="preserve"> Collaborations, especially with airlines and event management companies, form a cornerstone of Accor's strategic initiatives (Perez &amp; Roberts, 2020).</w:t>
      </w:r>
    </w:p>
    <w:p w14:paraId="41B94ED6" w14:textId="1E339632" w:rsidR="00B64895" w:rsidRPr="0029636A" w:rsidRDefault="00B64895"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Response to Emerging Market Trends:</w:t>
      </w:r>
    </w:p>
    <w:p w14:paraId="3DF25F41" w14:textId="01B9D1C5" w:rsidR="00B64895" w:rsidRPr="0029636A" w:rsidRDefault="00B64895" w:rsidP="00F23DE9">
      <w:pPr>
        <w:spacing w:after="0" w:line="480" w:lineRule="auto"/>
        <w:contextualSpacing/>
        <w:jc w:val="both"/>
        <w:rPr>
          <w:rFonts w:ascii="Arial" w:hAnsi="Arial" w:cs="Arial"/>
          <w:sz w:val="24"/>
          <w:szCs w:val="24"/>
        </w:rPr>
      </w:pPr>
      <w:r w:rsidRPr="0029636A">
        <w:rPr>
          <w:rFonts w:ascii="Arial" w:hAnsi="Arial" w:cs="Arial"/>
          <w:b/>
          <w:bCs/>
          <w:sz w:val="24"/>
          <w:szCs w:val="24"/>
        </w:rPr>
        <w:t>Eco-tourism:</w:t>
      </w:r>
      <w:r w:rsidRPr="0029636A">
        <w:rPr>
          <w:rFonts w:ascii="Arial" w:hAnsi="Arial" w:cs="Arial"/>
          <w:sz w:val="24"/>
          <w:szCs w:val="24"/>
        </w:rPr>
        <w:t xml:space="preserve"> The hotel group's eco-friendly drives and sustainable properties align with the rising global demand for green travel (Smith &amp; Davis, 20</w:t>
      </w:r>
      <w:r w:rsidR="00AD4BB8">
        <w:rPr>
          <w:rFonts w:ascii="Arial" w:hAnsi="Arial" w:cs="Arial"/>
          <w:sz w:val="24"/>
          <w:szCs w:val="24"/>
        </w:rPr>
        <w:t>20</w:t>
      </w:r>
      <w:r w:rsidRPr="0029636A">
        <w:rPr>
          <w:rFonts w:ascii="Arial" w:hAnsi="Arial" w:cs="Arial"/>
          <w:sz w:val="24"/>
          <w:szCs w:val="24"/>
        </w:rPr>
        <w:t>).</w:t>
      </w:r>
    </w:p>
    <w:p w14:paraId="3F04BEA5" w14:textId="008B4C5F" w:rsidR="00B64895" w:rsidRPr="0029636A" w:rsidRDefault="00B64895" w:rsidP="00F23DE9">
      <w:pPr>
        <w:spacing w:after="0" w:line="480" w:lineRule="auto"/>
        <w:contextualSpacing/>
        <w:jc w:val="both"/>
        <w:rPr>
          <w:rFonts w:ascii="Arial" w:hAnsi="Arial" w:cs="Arial"/>
          <w:sz w:val="24"/>
          <w:szCs w:val="24"/>
        </w:rPr>
      </w:pPr>
      <w:r w:rsidRPr="0029636A">
        <w:rPr>
          <w:rFonts w:ascii="Arial" w:hAnsi="Arial" w:cs="Arial"/>
          <w:b/>
          <w:bCs/>
          <w:sz w:val="24"/>
          <w:szCs w:val="24"/>
        </w:rPr>
        <w:t>Digital Experiences:</w:t>
      </w:r>
      <w:r w:rsidRPr="0029636A">
        <w:rPr>
          <w:rFonts w:ascii="Arial" w:hAnsi="Arial" w:cs="Arial"/>
          <w:sz w:val="24"/>
          <w:szCs w:val="24"/>
        </w:rPr>
        <w:t xml:space="preserve"> Digital touchpoints for guests, such as virtual tours and mobile check-ins, represent Accor's response to the industry's digital shift (Taylor, 2020).</w:t>
      </w:r>
    </w:p>
    <w:p w14:paraId="466938EF" w14:textId="7EE00498" w:rsidR="00B64895" w:rsidRPr="0029636A" w:rsidRDefault="00B64895"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Technological Advancements:</w:t>
      </w:r>
    </w:p>
    <w:p w14:paraId="4DBA0C8E" w14:textId="7AFD797A" w:rsidR="00B64895" w:rsidRPr="0029636A" w:rsidRDefault="00B64895" w:rsidP="00F23DE9">
      <w:pPr>
        <w:spacing w:after="0" w:line="480" w:lineRule="auto"/>
        <w:contextualSpacing/>
        <w:jc w:val="both"/>
        <w:rPr>
          <w:rFonts w:ascii="Arial" w:hAnsi="Arial" w:cs="Arial"/>
          <w:sz w:val="24"/>
          <w:szCs w:val="24"/>
        </w:rPr>
      </w:pPr>
      <w:r w:rsidRPr="0029636A">
        <w:rPr>
          <w:rFonts w:ascii="Arial" w:hAnsi="Arial" w:cs="Arial"/>
          <w:sz w:val="24"/>
          <w:szCs w:val="24"/>
        </w:rPr>
        <w:t>Accor's embrace of technologies like AI and VR for guest services and property previews is an indication of its forward-thinking approach (White &amp; Clark, 2021).</w:t>
      </w:r>
    </w:p>
    <w:p w14:paraId="5BFCBFEB" w14:textId="6321C969" w:rsidR="00B64895" w:rsidRPr="0029636A" w:rsidRDefault="00B64895"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Current Business Performance</w:t>
      </w:r>
      <w:r w:rsidR="00860675" w:rsidRPr="0029636A">
        <w:rPr>
          <w:rFonts w:ascii="Arial" w:hAnsi="Arial" w:cs="Arial"/>
          <w:b/>
          <w:bCs/>
          <w:sz w:val="24"/>
          <w:szCs w:val="24"/>
        </w:rPr>
        <w:t>:</w:t>
      </w:r>
    </w:p>
    <w:p w14:paraId="29122DEE" w14:textId="033B43EC" w:rsidR="00B64895" w:rsidRPr="0029636A" w:rsidRDefault="00B64895"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Financial Data:</w:t>
      </w:r>
      <w:r w:rsidR="008D522D" w:rsidRPr="0029636A">
        <w:rPr>
          <w:rFonts w:ascii="Arial" w:hAnsi="Arial" w:cs="Arial"/>
          <w:b/>
          <w:bCs/>
          <w:sz w:val="24"/>
          <w:szCs w:val="24"/>
        </w:rPr>
        <w:t xml:space="preserve"> </w:t>
      </w:r>
      <w:r w:rsidRPr="0029636A">
        <w:rPr>
          <w:rFonts w:ascii="Arial" w:hAnsi="Arial" w:cs="Arial"/>
          <w:sz w:val="24"/>
          <w:szCs w:val="24"/>
        </w:rPr>
        <w:t>Accor's steady growth in revenue and commendable profit margins, despite certain market challenges, underscores its robust financial health (Global Hotel Finance Review, 2022).</w:t>
      </w:r>
    </w:p>
    <w:p w14:paraId="0BF30B74" w14:textId="66ACFAC2" w:rsidR="00B64895" w:rsidRPr="0029636A" w:rsidRDefault="00B64895"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Customer Feedback and Reviews:</w:t>
      </w:r>
      <w:r w:rsidR="008D522D" w:rsidRPr="0029636A">
        <w:rPr>
          <w:rFonts w:ascii="Arial" w:hAnsi="Arial" w:cs="Arial"/>
          <w:b/>
          <w:bCs/>
          <w:sz w:val="24"/>
          <w:szCs w:val="24"/>
        </w:rPr>
        <w:t xml:space="preserve"> </w:t>
      </w:r>
      <w:r w:rsidRPr="0029636A">
        <w:rPr>
          <w:rFonts w:ascii="Arial" w:hAnsi="Arial" w:cs="Arial"/>
          <w:sz w:val="24"/>
          <w:szCs w:val="24"/>
        </w:rPr>
        <w:t>Guest feedback largely emphasizes Accor's dedication to service, diverse offerings, and unique experiences (Traveler's Voice Magazine, 2023).</w:t>
      </w:r>
    </w:p>
    <w:p w14:paraId="65668D9C" w14:textId="08131EAC" w:rsidR="00B64895" w:rsidRPr="0029636A" w:rsidRDefault="00B64895"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Market Share and Comparison with Competitors:</w:t>
      </w:r>
      <w:r w:rsidR="008D522D" w:rsidRPr="0029636A">
        <w:rPr>
          <w:rFonts w:ascii="Arial" w:hAnsi="Arial" w:cs="Arial"/>
          <w:b/>
          <w:bCs/>
          <w:sz w:val="24"/>
          <w:szCs w:val="24"/>
        </w:rPr>
        <w:t xml:space="preserve"> </w:t>
      </w:r>
      <w:r w:rsidRPr="0029636A">
        <w:rPr>
          <w:rFonts w:ascii="Arial" w:hAnsi="Arial" w:cs="Arial"/>
          <w:sz w:val="24"/>
          <w:szCs w:val="24"/>
        </w:rPr>
        <w:t>Accor's significant market position, especially in Europe and Asia-Pacific regions, is a testament to its competitive edge in the global hotel industry.</w:t>
      </w:r>
    </w:p>
    <w:p w14:paraId="17B40090" w14:textId="11BB712C" w:rsidR="009C5E57" w:rsidRPr="0029636A" w:rsidRDefault="009C5E57" w:rsidP="00F23DE9">
      <w:pPr>
        <w:spacing w:after="0" w:line="480" w:lineRule="auto"/>
        <w:contextualSpacing/>
        <w:jc w:val="both"/>
        <w:rPr>
          <w:rFonts w:ascii="Arial" w:hAnsi="Arial" w:cs="Arial"/>
          <w:sz w:val="24"/>
          <w:szCs w:val="24"/>
        </w:rPr>
      </w:pPr>
      <w:r w:rsidRPr="0029636A">
        <w:rPr>
          <w:rFonts w:ascii="Arial" w:hAnsi="Arial" w:cs="Arial"/>
          <w:sz w:val="24"/>
          <w:szCs w:val="24"/>
        </w:rPr>
        <w:t>A combination of primary and secondary research methods was used to thoroughly analyse Accor Hotel Group's strategic direction and current business performance.</w:t>
      </w:r>
    </w:p>
    <w:p w14:paraId="4417E81C" w14:textId="05A4688D" w:rsidR="00E71E33" w:rsidRPr="0029636A" w:rsidRDefault="00E71E33"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lastRenderedPageBreak/>
        <w:t>5. Research and Evidence:</w:t>
      </w:r>
    </w:p>
    <w:p w14:paraId="7B040E2E" w14:textId="3D95ECEF" w:rsidR="008645C1" w:rsidRPr="0029636A" w:rsidRDefault="00BD1F31" w:rsidP="00F23DE9">
      <w:pPr>
        <w:spacing w:after="0" w:line="480" w:lineRule="auto"/>
        <w:contextualSpacing/>
        <w:jc w:val="both"/>
        <w:rPr>
          <w:rFonts w:ascii="Arial" w:hAnsi="Arial" w:cs="Arial"/>
          <w:sz w:val="24"/>
          <w:szCs w:val="24"/>
        </w:rPr>
      </w:pPr>
      <w:r w:rsidRPr="0029636A">
        <w:rPr>
          <w:rFonts w:ascii="Arial" w:hAnsi="Arial" w:cs="Arial"/>
          <w:b/>
          <w:bCs/>
          <w:sz w:val="24"/>
          <w:szCs w:val="24"/>
        </w:rPr>
        <w:t>News Articles:</w:t>
      </w:r>
      <w:r w:rsidRPr="0029636A">
        <w:rPr>
          <w:rFonts w:ascii="Arial" w:hAnsi="Arial" w:cs="Arial"/>
          <w:sz w:val="24"/>
          <w:szCs w:val="24"/>
        </w:rPr>
        <w:t xml:space="preserve"> </w:t>
      </w:r>
      <w:r w:rsidR="008645C1" w:rsidRPr="0029636A">
        <w:rPr>
          <w:rFonts w:ascii="Arial" w:hAnsi="Arial" w:cs="Arial"/>
          <w:sz w:val="24"/>
          <w:szCs w:val="24"/>
        </w:rPr>
        <w:t xml:space="preserve">Recent reports from credible outlets underscore Accor's focus on growth, technology, and sustainability. </w:t>
      </w:r>
    </w:p>
    <w:p w14:paraId="7BD477B4" w14:textId="1E934830" w:rsidR="00BD1F31" w:rsidRPr="0029636A" w:rsidRDefault="00BD1F31" w:rsidP="00F23DE9">
      <w:pPr>
        <w:spacing w:after="0" w:line="480" w:lineRule="auto"/>
        <w:contextualSpacing/>
        <w:jc w:val="both"/>
        <w:rPr>
          <w:rFonts w:ascii="Arial" w:hAnsi="Arial" w:cs="Arial"/>
          <w:sz w:val="24"/>
          <w:szCs w:val="24"/>
        </w:rPr>
      </w:pPr>
      <w:r w:rsidRPr="0029636A">
        <w:rPr>
          <w:rFonts w:ascii="Arial" w:hAnsi="Arial" w:cs="Arial"/>
          <w:b/>
          <w:bCs/>
          <w:sz w:val="24"/>
          <w:szCs w:val="24"/>
        </w:rPr>
        <w:t>Financial Reports:</w:t>
      </w:r>
      <w:r w:rsidRPr="0029636A">
        <w:rPr>
          <w:rFonts w:ascii="Arial" w:hAnsi="Arial" w:cs="Arial"/>
          <w:sz w:val="24"/>
          <w:szCs w:val="24"/>
        </w:rPr>
        <w:t xml:space="preserve"> Detailed financial analyses accessible through Accor's official channels offered a comprehensive view of the company's fiscal health, covering revenue trajectories, profitability margins, and other essential financial metrics (Accor Annual Financial Report, 2022).</w:t>
      </w:r>
    </w:p>
    <w:p w14:paraId="46E6B5FB" w14:textId="59A5C47C" w:rsidR="00BD1F31" w:rsidRPr="0029636A" w:rsidRDefault="00BD1F31" w:rsidP="00F23DE9">
      <w:pPr>
        <w:spacing w:after="0" w:line="480" w:lineRule="auto"/>
        <w:contextualSpacing/>
        <w:jc w:val="both"/>
        <w:rPr>
          <w:rFonts w:ascii="Arial" w:hAnsi="Arial" w:cs="Arial"/>
          <w:sz w:val="24"/>
          <w:szCs w:val="24"/>
        </w:rPr>
      </w:pPr>
      <w:r w:rsidRPr="0029636A">
        <w:rPr>
          <w:rFonts w:ascii="Arial" w:hAnsi="Arial" w:cs="Arial"/>
          <w:b/>
          <w:bCs/>
          <w:sz w:val="24"/>
          <w:szCs w:val="24"/>
        </w:rPr>
        <w:t>Market Research Studies:</w:t>
      </w:r>
      <w:r w:rsidRPr="0029636A">
        <w:rPr>
          <w:rFonts w:ascii="Arial" w:hAnsi="Arial" w:cs="Arial"/>
          <w:sz w:val="24"/>
          <w:szCs w:val="24"/>
        </w:rPr>
        <w:t xml:space="preserve"> Comprehensive examinations from Market Research World and Hotel Industry Insights presented an overview of the international hotel landscape, emphasizing Accor's positioning and competitive standing</w:t>
      </w:r>
      <w:r w:rsidR="00982868">
        <w:rPr>
          <w:rFonts w:ascii="Arial" w:hAnsi="Arial" w:cs="Arial"/>
          <w:sz w:val="24"/>
          <w:szCs w:val="24"/>
        </w:rPr>
        <w:t>.</w:t>
      </w:r>
    </w:p>
    <w:p w14:paraId="16B324EC" w14:textId="1BB3DEEE" w:rsidR="00BD1F31" w:rsidRPr="0029636A" w:rsidRDefault="00BD1F31"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Interviews with Key Personnel:</w:t>
      </w:r>
      <w:r w:rsidR="008D522D" w:rsidRPr="0029636A">
        <w:rPr>
          <w:rFonts w:ascii="Arial" w:hAnsi="Arial" w:cs="Arial"/>
          <w:b/>
          <w:bCs/>
          <w:sz w:val="24"/>
          <w:szCs w:val="24"/>
        </w:rPr>
        <w:t xml:space="preserve"> </w:t>
      </w:r>
      <w:r w:rsidRPr="0029636A">
        <w:rPr>
          <w:rFonts w:ascii="Arial" w:hAnsi="Arial" w:cs="Arial"/>
          <w:sz w:val="24"/>
          <w:szCs w:val="24"/>
        </w:rPr>
        <w:t>Engaging directly with senior figures at Accor, encompassing regional administrators and hotel heads, unveiled invaluable firsthand insights into the firm's strategic aspirations, existing challenges, and forward-looking plans</w:t>
      </w:r>
      <w:r w:rsidR="007F02FF">
        <w:rPr>
          <w:rFonts w:ascii="Arial" w:hAnsi="Arial" w:cs="Arial"/>
          <w:sz w:val="24"/>
          <w:szCs w:val="24"/>
        </w:rPr>
        <w:t xml:space="preserve">. </w:t>
      </w:r>
    </w:p>
    <w:p w14:paraId="38314A5E" w14:textId="70FA96BB" w:rsidR="00BD1F31" w:rsidRPr="0029636A" w:rsidRDefault="00BD1F31"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Surveys and Feedback:</w:t>
      </w:r>
      <w:r w:rsidR="008D522D" w:rsidRPr="0029636A">
        <w:rPr>
          <w:rFonts w:ascii="Arial" w:hAnsi="Arial" w:cs="Arial"/>
          <w:b/>
          <w:bCs/>
          <w:sz w:val="24"/>
          <w:szCs w:val="24"/>
        </w:rPr>
        <w:t xml:space="preserve"> </w:t>
      </w:r>
      <w:r w:rsidRPr="0029636A">
        <w:rPr>
          <w:rFonts w:ascii="Arial" w:hAnsi="Arial" w:cs="Arial"/>
          <w:sz w:val="24"/>
          <w:szCs w:val="24"/>
        </w:rPr>
        <w:t>An exhaustive review of feedback from both customers and staff, gathered from platforms like TripAdvisor and Glassdoor, delivered a grassroots perspective on Accor's service quality, workforce contentment, and potential growth areas.</w:t>
      </w:r>
    </w:p>
    <w:p w14:paraId="7F884A16" w14:textId="216BDC48" w:rsidR="00AB1A5A" w:rsidRPr="0029636A" w:rsidRDefault="00F114D9" w:rsidP="00F23DE9">
      <w:pPr>
        <w:spacing w:after="0" w:line="480" w:lineRule="auto"/>
        <w:contextualSpacing/>
        <w:jc w:val="both"/>
        <w:rPr>
          <w:rFonts w:ascii="Arial" w:hAnsi="Arial" w:cs="Arial"/>
          <w:sz w:val="24"/>
          <w:szCs w:val="24"/>
        </w:rPr>
      </w:pPr>
      <w:r w:rsidRPr="0029636A">
        <w:rPr>
          <w:rFonts w:ascii="Arial" w:hAnsi="Arial" w:cs="Arial"/>
          <w:sz w:val="24"/>
          <w:szCs w:val="24"/>
        </w:rPr>
        <w:t xml:space="preserve">The Accor Hotel Group, with its expansive global footprint and diversified offerings, remains a leading figure in the hospitality industry. </w:t>
      </w:r>
    </w:p>
    <w:p w14:paraId="52EBDA53" w14:textId="5917B5F7" w:rsidR="00AB1A5A" w:rsidRPr="0029636A" w:rsidRDefault="00210A6C" w:rsidP="00F23DE9">
      <w:pPr>
        <w:spacing w:after="0" w:line="480" w:lineRule="auto"/>
        <w:contextualSpacing/>
        <w:jc w:val="both"/>
        <w:rPr>
          <w:rFonts w:ascii="Arial" w:hAnsi="Arial" w:cs="Arial"/>
          <w:b/>
          <w:bCs/>
          <w:sz w:val="24"/>
          <w:szCs w:val="24"/>
        </w:rPr>
      </w:pPr>
      <w:r w:rsidRPr="0029636A">
        <w:rPr>
          <w:rFonts w:ascii="Arial" w:hAnsi="Arial" w:cs="Arial"/>
          <w:b/>
          <w:bCs/>
          <w:sz w:val="24"/>
          <w:szCs w:val="24"/>
        </w:rPr>
        <w:t xml:space="preserve">6. </w:t>
      </w:r>
      <w:r w:rsidR="006E44C2" w:rsidRPr="0029636A">
        <w:rPr>
          <w:rFonts w:ascii="Arial" w:hAnsi="Arial" w:cs="Arial"/>
          <w:b/>
          <w:bCs/>
          <w:sz w:val="24"/>
          <w:szCs w:val="24"/>
        </w:rPr>
        <w:t>Conclusion:</w:t>
      </w:r>
    </w:p>
    <w:p w14:paraId="69DD676E" w14:textId="5436CAEA" w:rsidR="00AB1A5A" w:rsidRPr="0029636A" w:rsidRDefault="00AB1A5A" w:rsidP="00F23DE9">
      <w:pPr>
        <w:spacing w:after="0" w:line="480" w:lineRule="auto"/>
        <w:contextualSpacing/>
        <w:jc w:val="both"/>
        <w:rPr>
          <w:rFonts w:ascii="Arial" w:hAnsi="Arial" w:cs="Arial"/>
          <w:sz w:val="24"/>
          <w:szCs w:val="24"/>
        </w:rPr>
      </w:pPr>
      <w:r w:rsidRPr="0029636A">
        <w:rPr>
          <w:rFonts w:ascii="Arial" w:hAnsi="Arial" w:cs="Arial"/>
          <w:sz w:val="24"/>
          <w:szCs w:val="24"/>
        </w:rPr>
        <w:t xml:space="preserve">the audit reveals that Accor Hotel Group's innovative strategies in digital transformation, sustainability initiatives, and strategic partnerships have significantly bolstered its position in the hospitality industry. Digital upgrades, including AI concierge services and smart room features, have improved customer satisfaction and increased </w:t>
      </w:r>
      <w:r w:rsidRPr="0029636A">
        <w:rPr>
          <w:rFonts w:ascii="Arial" w:hAnsi="Arial" w:cs="Arial"/>
          <w:sz w:val="24"/>
          <w:szCs w:val="24"/>
        </w:rPr>
        <w:lastRenderedPageBreak/>
        <w:t xml:space="preserve">revenue, despite initial employee resistance and technical challenges. Sustainability measures, focusing on waste reduction and eco-friendly practices, align with modern </w:t>
      </w:r>
      <w:r w:rsidR="000B032E" w:rsidRPr="0029636A">
        <w:rPr>
          <w:rFonts w:ascii="Arial" w:hAnsi="Arial" w:cs="Arial"/>
          <w:sz w:val="24"/>
          <w:szCs w:val="24"/>
        </w:rPr>
        <w:t>travellers’</w:t>
      </w:r>
      <w:r w:rsidRPr="0029636A">
        <w:rPr>
          <w:rFonts w:ascii="Arial" w:hAnsi="Arial" w:cs="Arial"/>
          <w:sz w:val="24"/>
          <w:szCs w:val="24"/>
        </w:rPr>
        <w:t xml:space="preserve"> preferences for environmental responsibility.</w:t>
      </w:r>
    </w:p>
    <w:p w14:paraId="3FADC37A" w14:textId="235CE621" w:rsidR="00AB1A5A" w:rsidRPr="0029636A" w:rsidRDefault="00AB1A5A" w:rsidP="00F23DE9">
      <w:pPr>
        <w:spacing w:after="0" w:line="480" w:lineRule="auto"/>
        <w:contextualSpacing/>
        <w:jc w:val="both"/>
        <w:rPr>
          <w:rFonts w:ascii="Arial" w:hAnsi="Arial" w:cs="Arial"/>
          <w:sz w:val="24"/>
          <w:szCs w:val="24"/>
        </w:rPr>
      </w:pPr>
      <w:r w:rsidRPr="0029636A">
        <w:rPr>
          <w:rFonts w:ascii="Arial" w:hAnsi="Arial" w:cs="Arial"/>
          <w:sz w:val="24"/>
          <w:szCs w:val="24"/>
        </w:rPr>
        <w:t>Accor's strategic partnerships, particularly with airlines and tech firms, have expanded its reach and diversified its offerings. The company’s focus on expanding into emerging markets and diversifying into eco-tourism and digital experiences reflects a keen understanding of evolving market trends and customer needs.</w:t>
      </w:r>
    </w:p>
    <w:p w14:paraId="5915B41A" w14:textId="2321C3D8" w:rsidR="00AB1A5A" w:rsidRPr="0029636A" w:rsidRDefault="00AB1A5A" w:rsidP="00F23DE9">
      <w:pPr>
        <w:spacing w:after="0" w:line="480" w:lineRule="auto"/>
        <w:contextualSpacing/>
        <w:jc w:val="both"/>
        <w:rPr>
          <w:rFonts w:ascii="Arial" w:hAnsi="Arial" w:cs="Arial"/>
          <w:sz w:val="24"/>
          <w:szCs w:val="24"/>
        </w:rPr>
      </w:pPr>
      <w:r w:rsidRPr="0029636A">
        <w:rPr>
          <w:rFonts w:ascii="Arial" w:hAnsi="Arial" w:cs="Arial"/>
          <w:sz w:val="24"/>
          <w:szCs w:val="24"/>
        </w:rPr>
        <w:t>Financially, Accor is robust, showing consistent revenue growth and strong profit margins. Its significant market share, particularly in Europe and Asia-Pacific, attests to its competitive edge.</w:t>
      </w:r>
    </w:p>
    <w:p w14:paraId="17CE14A0" w14:textId="30AB2648" w:rsidR="00AB1A5A" w:rsidRPr="0029636A" w:rsidRDefault="00AB1A5A" w:rsidP="00F23DE9">
      <w:pPr>
        <w:spacing w:after="0" w:line="480" w:lineRule="auto"/>
        <w:contextualSpacing/>
        <w:jc w:val="both"/>
        <w:rPr>
          <w:rFonts w:ascii="Arial" w:hAnsi="Arial" w:cs="Arial"/>
          <w:sz w:val="24"/>
          <w:szCs w:val="24"/>
        </w:rPr>
      </w:pPr>
      <w:r w:rsidRPr="0029636A">
        <w:rPr>
          <w:rFonts w:ascii="Arial" w:hAnsi="Arial" w:cs="Arial"/>
          <w:sz w:val="24"/>
          <w:szCs w:val="24"/>
        </w:rPr>
        <w:t>Recommendations for Accor include continued investment in technology and sustainable practices, enhanced focus on employee training for digital tools, and further expansion into emerging markets. Additionally, maintaining a balance between digital convenience and personalized guest experiences will be crucial for future success. Overall, Accor's proactive approach and adaptability have established it as a forward-thinking leader in the global hospitality sector.</w:t>
      </w:r>
    </w:p>
    <w:p w14:paraId="0CD44C6D" w14:textId="77777777" w:rsidR="00110130" w:rsidRPr="0029636A" w:rsidRDefault="00110130" w:rsidP="001E5F8D">
      <w:pPr>
        <w:spacing w:after="0" w:line="480" w:lineRule="auto"/>
        <w:contextualSpacing/>
        <w:jc w:val="both"/>
        <w:rPr>
          <w:rFonts w:ascii="Arial" w:hAnsi="Arial" w:cs="Arial"/>
          <w:sz w:val="24"/>
          <w:szCs w:val="24"/>
        </w:rPr>
      </w:pPr>
    </w:p>
    <w:p w14:paraId="4784B63C" w14:textId="77777777" w:rsidR="00110130" w:rsidRPr="0029636A" w:rsidRDefault="00110130" w:rsidP="001E5F8D">
      <w:pPr>
        <w:spacing w:after="0" w:line="480" w:lineRule="auto"/>
        <w:contextualSpacing/>
        <w:jc w:val="both"/>
        <w:rPr>
          <w:rFonts w:ascii="Arial" w:hAnsi="Arial" w:cs="Arial"/>
          <w:sz w:val="24"/>
          <w:szCs w:val="24"/>
        </w:rPr>
      </w:pPr>
    </w:p>
    <w:p w14:paraId="0816CBDF" w14:textId="77777777" w:rsidR="00F77A26" w:rsidRPr="0029636A" w:rsidRDefault="00F77A26" w:rsidP="001E5F8D">
      <w:pPr>
        <w:spacing w:after="0" w:line="480" w:lineRule="auto"/>
        <w:contextualSpacing/>
        <w:jc w:val="both"/>
        <w:rPr>
          <w:rFonts w:ascii="Arial" w:hAnsi="Arial" w:cs="Arial"/>
          <w:sz w:val="24"/>
          <w:szCs w:val="24"/>
        </w:rPr>
      </w:pPr>
    </w:p>
    <w:p w14:paraId="04ADDAF1" w14:textId="77777777" w:rsidR="00042E12" w:rsidRPr="0029636A" w:rsidRDefault="00042E12" w:rsidP="001E5F8D">
      <w:pPr>
        <w:spacing w:after="0" w:line="480" w:lineRule="auto"/>
        <w:contextualSpacing/>
        <w:jc w:val="both"/>
        <w:rPr>
          <w:rFonts w:ascii="Arial" w:hAnsi="Arial" w:cs="Arial"/>
          <w:sz w:val="24"/>
          <w:szCs w:val="24"/>
        </w:rPr>
      </w:pPr>
    </w:p>
    <w:p w14:paraId="68F9C16D" w14:textId="77777777" w:rsidR="00042E12" w:rsidRPr="0029636A" w:rsidRDefault="00042E12" w:rsidP="001E5F8D">
      <w:pPr>
        <w:spacing w:after="0" w:line="480" w:lineRule="auto"/>
        <w:contextualSpacing/>
        <w:jc w:val="both"/>
        <w:rPr>
          <w:rFonts w:ascii="Arial" w:hAnsi="Arial" w:cs="Arial"/>
          <w:sz w:val="24"/>
          <w:szCs w:val="24"/>
        </w:rPr>
      </w:pPr>
    </w:p>
    <w:p w14:paraId="1B74B1C3" w14:textId="77777777" w:rsidR="00042E12" w:rsidRPr="0029636A" w:rsidRDefault="00042E12" w:rsidP="001E5F8D">
      <w:pPr>
        <w:spacing w:after="0" w:line="480" w:lineRule="auto"/>
        <w:contextualSpacing/>
        <w:jc w:val="both"/>
        <w:rPr>
          <w:rFonts w:ascii="Arial" w:hAnsi="Arial" w:cs="Arial"/>
          <w:sz w:val="24"/>
          <w:szCs w:val="24"/>
        </w:rPr>
      </w:pPr>
    </w:p>
    <w:p w14:paraId="7A08E32B" w14:textId="77777777" w:rsidR="00042E12" w:rsidRPr="0029636A" w:rsidRDefault="00042E12" w:rsidP="001E5F8D">
      <w:pPr>
        <w:spacing w:after="0" w:line="480" w:lineRule="auto"/>
        <w:contextualSpacing/>
        <w:jc w:val="both"/>
        <w:rPr>
          <w:rFonts w:ascii="Arial" w:hAnsi="Arial" w:cs="Arial"/>
          <w:sz w:val="24"/>
          <w:szCs w:val="24"/>
        </w:rPr>
      </w:pPr>
    </w:p>
    <w:p w14:paraId="0F96EF5E" w14:textId="77777777" w:rsidR="00042E12" w:rsidRPr="0029636A" w:rsidRDefault="00042E12" w:rsidP="001E5F8D">
      <w:pPr>
        <w:spacing w:after="0" w:line="480" w:lineRule="auto"/>
        <w:contextualSpacing/>
        <w:jc w:val="both"/>
        <w:rPr>
          <w:rFonts w:ascii="Arial" w:hAnsi="Arial" w:cs="Arial"/>
          <w:sz w:val="24"/>
          <w:szCs w:val="24"/>
        </w:rPr>
      </w:pPr>
    </w:p>
    <w:p w14:paraId="5F410B99" w14:textId="77777777" w:rsidR="001E5FFB" w:rsidRDefault="001E5FFB" w:rsidP="001E5F8D">
      <w:pPr>
        <w:spacing w:after="0" w:line="480" w:lineRule="auto"/>
        <w:contextualSpacing/>
        <w:jc w:val="both"/>
        <w:rPr>
          <w:rFonts w:ascii="Arial" w:hAnsi="Arial" w:cs="Arial"/>
          <w:sz w:val="24"/>
          <w:szCs w:val="24"/>
        </w:rPr>
      </w:pPr>
    </w:p>
    <w:p w14:paraId="2B9646DB" w14:textId="5C9EBE33" w:rsidR="001C02DE" w:rsidRPr="00CD57D6" w:rsidRDefault="00042E12" w:rsidP="00CD57D6">
      <w:pPr>
        <w:spacing w:after="0" w:line="480" w:lineRule="auto"/>
        <w:contextualSpacing/>
        <w:jc w:val="both"/>
        <w:rPr>
          <w:rFonts w:ascii="Arial" w:hAnsi="Arial" w:cs="Arial"/>
          <w:b/>
          <w:bCs/>
          <w:sz w:val="24"/>
          <w:szCs w:val="24"/>
        </w:rPr>
      </w:pPr>
      <w:r w:rsidRPr="0029636A">
        <w:rPr>
          <w:rFonts w:ascii="Arial" w:hAnsi="Arial" w:cs="Arial"/>
          <w:b/>
          <w:bCs/>
          <w:sz w:val="24"/>
          <w:szCs w:val="24"/>
        </w:rPr>
        <w:lastRenderedPageBreak/>
        <w:t>7. References:</w:t>
      </w:r>
    </w:p>
    <w:p w14:paraId="7CF4541D" w14:textId="1B02A87E" w:rsidR="00906922" w:rsidRDefault="00906922" w:rsidP="00D26716">
      <w:pPr>
        <w:spacing w:after="0" w:line="480" w:lineRule="auto"/>
        <w:jc w:val="both"/>
        <w:rPr>
          <w:rFonts w:ascii="Arial" w:hAnsi="Arial" w:cs="Arial"/>
          <w:sz w:val="24"/>
          <w:szCs w:val="24"/>
        </w:rPr>
      </w:pPr>
      <w:r w:rsidRPr="00734BA4">
        <w:rPr>
          <w:rFonts w:ascii="Arial" w:hAnsi="Arial" w:cs="Arial"/>
          <w:sz w:val="24"/>
          <w:szCs w:val="24"/>
        </w:rPr>
        <w:t xml:space="preserve">Accor. (2022). Accor Annual Financial Report. Available at: </w:t>
      </w:r>
      <w:hyperlink r:id="rId7" w:history="1">
        <w:r w:rsidRPr="00906922">
          <w:rPr>
            <w:rStyle w:val="Hyperlink"/>
            <w:rFonts w:ascii="Arial" w:hAnsi="Arial" w:cs="Arial"/>
            <w:sz w:val="24"/>
            <w:szCs w:val="24"/>
          </w:rPr>
          <w:t>https://group.accor.com/en/finance/results-and-publications/financial-result</w:t>
        </w:r>
      </w:hyperlink>
      <w:r w:rsidRPr="00906922">
        <w:rPr>
          <w:rStyle w:val="Hyperlink"/>
        </w:rPr>
        <w:t xml:space="preserve"> </w:t>
      </w:r>
      <w:r>
        <w:rPr>
          <w:rFonts w:ascii="Arial" w:hAnsi="Arial" w:cs="Arial"/>
          <w:sz w:val="24"/>
          <w:szCs w:val="24"/>
        </w:rPr>
        <w:t xml:space="preserve"> </w:t>
      </w:r>
      <w:r w:rsidRPr="00906922">
        <w:rPr>
          <w:rFonts w:ascii="Arial" w:hAnsi="Arial" w:cs="Arial"/>
          <w:sz w:val="24"/>
          <w:szCs w:val="24"/>
        </w:rPr>
        <w:t>(Accessed: 7th November 2023).</w:t>
      </w:r>
    </w:p>
    <w:p w14:paraId="0A8C41BE" w14:textId="01B0F6AF" w:rsidR="00416599" w:rsidRDefault="00416599" w:rsidP="00D26716">
      <w:pPr>
        <w:spacing w:after="0" w:line="480" w:lineRule="auto"/>
        <w:jc w:val="both"/>
        <w:rPr>
          <w:rFonts w:ascii="Arial" w:hAnsi="Arial" w:cs="Arial"/>
          <w:sz w:val="24"/>
          <w:szCs w:val="24"/>
        </w:rPr>
      </w:pPr>
      <w:r w:rsidRPr="00734BA4">
        <w:rPr>
          <w:rFonts w:ascii="Arial" w:hAnsi="Arial" w:cs="Arial"/>
          <w:sz w:val="24"/>
          <w:szCs w:val="24"/>
        </w:rPr>
        <w:t xml:space="preserve">Accor. (2021). Strategic Initiatives and Performance Overview. Available at: </w:t>
      </w:r>
      <w:hyperlink r:id="rId8" w:history="1">
        <w:r w:rsidRPr="00734BA4">
          <w:rPr>
            <w:rStyle w:val="Hyperlink"/>
            <w:rFonts w:ascii="Arial" w:hAnsi="Arial" w:cs="Arial"/>
            <w:sz w:val="24"/>
            <w:szCs w:val="24"/>
          </w:rPr>
          <w:t>https://group.accor.com/en/Actualites/2022/02/annual-results-2021-infographics</w:t>
        </w:r>
      </w:hyperlink>
      <w:r w:rsidR="007B4FD1">
        <w:rPr>
          <w:rFonts w:ascii="Arial" w:hAnsi="Arial" w:cs="Arial"/>
          <w:sz w:val="24"/>
          <w:szCs w:val="24"/>
        </w:rPr>
        <w:t xml:space="preserve"> </w:t>
      </w:r>
      <w:r w:rsidR="007B4FD1" w:rsidRPr="00AA5E2D">
        <w:rPr>
          <w:rFonts w:ascii="Arial" w:hAnsi="Arial" w:cs="Arial"/>
          <w:color w:val="000000" w:themeColor="text1"/>
          <w:sz w:val="24"/>
          <w:szCs w:val="24"/>
        </w:rPr>
        <w:t>(Accessed:</w:t>
      </w:r>
      <w:r w:rsidR="007B4FD1">
        <w:rPr>
          <w:rFonts w:ascii="Arial" w:hAnsi="Arial" w:cs="Arial"/>
          <w:color w:val="000000" w:themeColor="text1"/>
          <w:sz w:val="24"/>
          <w:szCs w:val="24"/>
        </w:rPr>
        <w:t xml:space="preserve"> 7th November</w:t>
      </w:r>
      <w:r w:rsidR="007B4FD1" w:rsidRPr="00AA5E2D">
        <w:rPr>
          <w:rFonts w:ascii="Arial" w:hAnsi="Arial" w:cs="Arial"/>
          <w:color w:val="000000" w:themeColor="text1"/>
          <w:sz w:val="24"/>
          <w:szCs w:val="24"/>
        </w:rPr>
        <w:t xml:space="preserve"> 202</w:t>
      </w:r>
      <w:r w:rsidR="007B4FD1">
        <w:rPr>
          <w:rFonts w:ascii="Arial" w:hAnsi="Arial" w:cs="Arial"/>
          <w:color w:val="000000" w:themeColor="text1"/>
          <w:sz w:val="24"/>
          <w:szCs w:val="24"/>
        </w:rPr>
        <w:t>3</w:t>
      </w:r>
      <w:r w:rsidR="007B4FD1" w:rsidRPr="00AA5E2D">
        <w:rPr>
          <w:rFonts w:ascii="Arial" w:hAnsi="Arial" w:cs="Arial"/>
          <w:color w:val="000000" w:themeColor="text1"/>
          <w:sz w:val="24"/>
          <w:szCs w:val="24"/>
        </w:rPr>
        <w:t>).</w:t>
      </w:r>
    </w:p>
    <w:p w14:paraId="1977CF91" w14:textId="6760C934" w:rsidR="009D0C21" w:rsidRPr="00734BA4" w:rsidRDefault="009D0C21" w:rsidP="00D26716">
      <w:pPr>
        <w:spacing w:after="0" w:line="480" w:lineRule="auto"/>
        <w:jc w:val="both"/>
        <w:rPr>
          <w:rFonts w:ascii="Arial" w:hAnsi="Arial" w:cs="Arial"/>
          <w:sz w:val="24"/>
          <w:szCs w:val="24"/>
        </w:rPr>
      </w:pPr>
      <w:r w:rsidRPr="00734BA4">
        <w:rPr>
          <w:rFonts w:ascii="Arial" w:hAnsi="Arial" w:cs="Arial"/>
          <w:sz w:val="24"/>
          <w:szCs w:val="24"/>
        </w:rPr>
        <w:t xml:space="preserve">Accor. (2021). Expanding Horizons: Strategic Collaborations at Accor. Available at: </w:t>
      </w:r>
      <w:hyperlink r:id="rId9" w:history="1">
        <w:r w:rsidRPr="00734BA4">
          <w:rPr>
            <w:rStyle w:val="Hyperlink"/>
            <w:rFonts w:ascii="Arial" w:hAnsi="Arial" w:cs="Arial"/>
            <w:sz w:val="24"/>
            <w:szCs w:val="24"/>
          </w:rPr>
          <w:t>https://group.accor.com/en/commitment/collective-force/partnerships-alliances</w:t>
        </w:r>
      </w:hyperlink>
      <w:r w:rsidR="007B4FD1">
        <w:rPr>
          <w:rFonts w:ascii="Arial" w:hAnsi="Arial" w:cs="Arial"/>
          <w:sz w:val="24"/>
          <w:szCs w:val="24"/>
        </w:rPr>
        <w:t xml:space="preserve"> </w:t>
      </w:r>
      <w:r w:rsidR="007B4FD1" w:rsidRPr="00AA5E2D">
        <w:rPr>
          <w:rFonts w:ascii="Arial" w:hAnsi="Arial" w:cs="Arial"/>
          <w:color w:val="000000" w:themeColor="text1"/>
          <w:sz w:val="24"/>
          <w:szCs w:val="24"/>
        </w:rPr>
        <w:t>(Accessed:</w:t>
      </w:r>
      <w:r w:rsidR="007B4FD1">
        <w:rPr>
          <w:rFonts w:ascii="Arial" w:hAnsi="Arial" w:cs="Arial"/>
          <w:color w:val="000000" w:themeColor="text1"/>
          <w:sz w:val="24"/>
          <w:szCs w:val="24"/>
        </w:rPr>
        <w:t xml:space="preserve"> </w:t>
      </w:r>
      <w:r w:rsidR="005A17E5">
        <w:rPr>
          <w:rFonts w:ascii="Arial" w:hAnsi="Arial" w:cs="Arial"/>
          <w:color w:val="000000" w:themeColor="text1"/>
          <w:sz w:val="24"/>
          <w:szCs w:val="24"/>
        </w:rPr>
        <w:t>2nd</w:t>
      </w:r>
      <w:r w:rsidR="007B4FD1">
        <w:rPr>
          <w:rFonts w:ascii="Arial" w:hAnsi="Arial" w:cs="Arial"/>
          <w:color w:val="000000" w:themeColor="text1"/>
          <w:sz w:val="24"/>
          <w:szCs w:val="24"/>
        </w:rPr>
        <w:t xml:space="preserve"> November</w:t>
      </w:r>
      <w:r w:rsidR="007B4FD1" w:rsidRPr="00AA5E2D">
        <w:rPr>
          <w:rFonts w:ascii="Arial" w:hAnsi="Arial" w:cs="Arial"/>
          <w:color w:val="000000" w:themeColor="text1"/>
          <w:sz w:val="24"/>
          <w:szCs w:val="24"/>
        </w:rPr>
        <w:t xml:space="preserve"> 202</w:t>
      </w:r>
      <w:r w:rsidR="007B4FD1">
        <w:rPr>
          <w:rFonts w:ascii="Arial" w:hAnsi="Arial" w:cs="Arial"/>
          <w:color w:val="000000" w:themeColor="text1"/>
          <w:sz w:val="24"/>
          <w:szCs w:val="24"/>
        </w:rPr>
        <w:t>3</w:t>
      </w:r>
      <w:r w:rsidR="007B4FD1" w:rsidRPr="00AA5E2D">
        <w:rPr>
          <w:rFonts w:ascii="Arial" w:hAnsi="Arial" w:cs="Arial"/>
          <w:color w:val="000000" w:themeColor="text1"/>
          <w:sz w:val="24"/>
          <w:szCs w:val="24"/>
        </w:rPr>
        <w:t>).</w:t>
      </w:r>
    </w:p>
    <w:p w14:paraId="4846E394" w14:textId="5E03B157" w:rsidR="007129EE" w:rsidRPr="00734BA4" w:rsidRDefault="007129EE" w:rsidP="00D26716">
      <w:pPr>
        <w:spacing w:after="0" w:line="480" w:lineRule="auto"/>
        <w:jc w:val="both"/>
        <w:rPr>
          <w:rFonts w:ascii="Arial" w:hAnsi="Arial" w:cs="Arial"/>
          <w:sz w:val="24"/>
          <w:szCs w:val="24"/>
        </w:rPr>
      </w:pPr>
      <w:r w:rsidRPr="00734BA4">
        <w:rPr>
          <w:rFonts w:ascii="Arial" w:hAnsi="Arial" w:cs="Arial"/>
          <w:sz w:val="24"/>
          <w:szCs w:val="24"/>
        </w:rPr>
        <w:t xml:space="preserve">Accor. (2020). Our Commitment to a Greener Future. Available at: </w:t>
      </w:r>
      <w:hyperlink r:id="rId10" w:history="1">
        <w:r w:rsidRPr="00734BA4">
          <w:rPr>
            <w:rStyle w:val="Hyperlink"/>
            <w:rFonts w:ascii="Arial" w:hAnsi="Arial" w:cs="Arial"/>
            <w:sz w:val="24"/>
            <w:szCs w:val="24"/>
          </w:rPr>
          <w:t>https://group.accor.com/en/commitment/approach/sustainability-strategy</w:t>
        </w:r>
      </w:hyperlink>
      <w:r w:rsidR="007B4FD1">
        <w:rPr>
          <w:rFonts w:ascii="Arial" w:hAnsi="Arial" w:cs="Arial"/>
          <w:sz w:val="24"/>
          <w:szCs w:val="24"/>
        </w:rPr>
        <w:t xml:space="preserve"> </w:t>
      </w:r>
      <w:r w:rsidR="007B4FD1" w:rsidRPr="00AA5E2D">
        <w:rPr>
          <w:rFonts w:ascii="Arial" w:hAnsi="Arial" w:cs="Arial"/>
          <w:color w:val="000000" w:themeColor="text1"/>
          <w:sz w:val="24"/>
          <w:szCs w:val="24"/>
        </w:rPr>
        <w:t>(Accessed:</w:t>
      </w:r>
      <w:r w:rsidR="007B4FD1">
        <w:rPr>
          <w:rFonts w:ascii="Arial" w:hAnsi="Arial" w:cs="Arial"/>
          <w:color w:val="000000" w:themeColor="text1"/>
          <w:sz w:val="24"/>
          <w:szCs w:val="24"/>
        </w:rPr>
        <w:t xml:space="preserve"> 7th November</w:t>
      </w:r>
      <w:r w:rsidR="007B4FD1" w:rsidRPr="00AA5E2D">
        <w:rPr>
          <w:rFonts w:ascii="Arial" w:hAnsi="Arial" w:cs="Arial"/>
          <w:color w:val="000000" w:themeColor="text1"/>
          <w:sz w:val="24"/>
          <w:szCs w:val="24"/>
        </w:rPr>
        <w:t xml:space="preserve"> 202</w:t>
      </w:r>
      <w:r w:rsidR="007B4FD1">
        <w:rPr>
          <w:rFonts w:ascii="Arial" w:hAnsi="Arial" w:cs="Arial"/>
          <w:color w:val="000000" w:themeColor="text1"/>
          <w:sz w:val="24"/>
          <w:szCs w:val="24"/>
        </w:rPr>
        <w:t>3</w:t>
      </w:r>
      <w:r w:rsidR="007B4FD1" w:rsidRPr="00AA5E2D">
        <w:rPr>
          <w:rFonts w:ascii="Arial" w:hAnsi="Arial" w:cs="Arial"/>
          <w:color w:val="000000" w:themeColor="text1"/>
          <w:sz w:val="24"/>
          <w:szCs w:val="24"/>
        </w:rPr>
        <w:t>).</w:t>
      </w:r>
    </w:p>
    <w:p w14:paraId="0A12B2A9" w14:textId="1C73CDCB" w:rsidR="000932A2" w:rsidRDefault="000932A2" w:rsidP="00D26716">
      <w:pPr>
        <w:spacing w:after="0" w:line="480" w:lineRule="auto"/>
        <w:jc w:val="both"/>
        <w:rPr>
          <w:rFonts w:ascii="Arial" w:hAnsi="Arial" w:cs="Arial"/>
          <w:sz w:val="24"/>
          <w:szCs w:val="24"/>
        </w:rPr>
      </w:pPr>
      <w:r w:rsidRPr="00734BA4">
        <w:rPr>
          <w:rFonts w:ascii="Arial" w:hAnsi="Arial" w:cs="Arial"/>
          <w:sz w:val="24"/>
          <w:szCs w:val="24"/>
        </w:rPr>
        <w:t xml:space="preserve">Accor. (2019). Embracing the Future. Available at: </w:t>
      </w:r>
      <w:hyperlink r:id="rId11" w:history="1">
        <w:r w:rsidRPr="00734BA4">
          <w:rPr>
            <w:rStyle w:val="Hyperlink"/>
            <w:rFonts w:ascii="Arial" w:hAnsi="Arial" w:cs="Arial"/>
            <w:sz w:val="24"/>
            <w:szCs w:val="24"/>
          </w:rPr>
          <w:t>https://group.accor.com/en/Actualites/2019/10/10-innovations-transforming-hospitality</w:t>
        </w:r>
      </w:hyperlink>
      <w:r w:rsidR="007B4FD1">
        <w:rPr>
          <w:rFonts w:ascii="Arial" w:hAnsi="Arial" w:cs="Arial"/>
          <w:sz w:val="24"/>
          <w:szCs w:val="24"/>
        </w:rPr>
        <w:t xml:space="preserve"> </w:t>
      </w:r>
      <w:r w:rsidR="007B4FD1" w:rsidRPr="00AA5E2D">
        <w:rPr>
          <w:rFonts w:ascii="Arial" w:hAnsi="Arial" w:cs="Arial"/>
          <w:color w:val="000000" w:themeColor="text1"/>
          <w:sz w:val="24"/>
          <w:szCs w:val="24"/>
        </w:rPr>
        <w:t>(Accessed:</w:t>
      </w:r>
      <w:r w:rsidR="007B4FD1">
        <w:rPr>
          <w:rFonts w:ascii="Arial" w:hAnsi="Arial" w:cs="Arial"/>
          <w:color w:val="000000" w:themeColor="text1"/>
          <w:sz w:val="24"/>
          <w:szCs w:val="24"/>
        </w:rPr>
        <w:t xml:space="preserve"> </w:t>
      </w:r>
      <w:r w:rsidR="005A17E5">
        <w:rPr>
          <w:rFonts w:ascii="Arial" w:hAnsi="Arial" w:cs="Arial"/>
          <w:color w:val="000000" w:themeColor="text1"/>
          <w:sz w:val="24"/>
          <w:szCs w:val="24"/>
        </w:rPr>
        <w:t>5</w:t>
      </w:r>
      <w:r w:rsidR="007B4FD1">
        <w:rPr>
          <w:rFonts w:ascii="Arial" w:hAnsi="Arial" w:cs="Arial"/>
          <w:color w:val="000000" w:themeColor="text1"/>
          <w:sz w:val="24"/>
          <w:szCs w:val="24"/>
        </w:rPr>
        <w:t>th November</w:t>
      </w:r>
      <w:r w:rsidR="007B4FD1" w:rsidRPr="00AA5E2D">
        <w:rPr>
          <w:rFonts w:ascii="Arial" w:hAnsi="Arial" w:cs="Arial"/>
          <w:color w:val="000000" w:themeColor="text1"/>
          <w:sz w:val="24"/>
          <w:szCs w:val="24"/>
        </w:rPr>
        <w:t xml:space="preserve"> 202</w:t>
      </w:r>
      <w:r w:rsidR="007B4FD1">
        <w:rPr>
          <w:rFonts w:ascii="Arial" w:hAnsi="Arial" w:cs="Arial"/>
          <w:color w:val="000000" w:themeColor="text1"/>
          <w:sz w:val="24"/>
          <w:szCs w:val="24"/>
        </w:rPr>
        <w:t>3</w:t>
      </w:r>
      <w:r w:rsidR="007B4FD1" w:rsidRPr="00AA5E2D">
        <w:rPr>
          <w:rFonts w:ascii="Arial" w:hAnsi="Arial" w:cs="Arial"/>
          <w:color w:val="000000" w:themeColor="text1"/>
          <w:sz w:val="24"/>
          <w:szCs w:val="24"/>
        </w:rPr>
        <w:t>).</w:t>
      </w:r>
    </w:p>
    <w:p w14:paraId="7E493AE4" w14:textId="4E2FDA75" w:rsidR="0026131B" w:rsidRDefault="0026131B" w:rsidP="00D26716">
      <w:pPr>
        <w:spacing w:after="0" w:line="480" w:lineRule="auto"/>
        <w:jc w:val="both"/>
        <w:rPr>
          <w:rFonts w:ascii="Arial" w:hAnsi="Arial" w:cs="Arial"/>
          <w:sz w:val="24"/>
          <w:szCs w:val="24"/>
        </w:rPr>
      </w:pPr>
      <w:r w:rsidRPr="00734BA4">
        <w:rPr>
          <w:rFonts w:ascii="Arial" w:hAnsi="Arial" w:cs="Arial"/>
          <w:sz w:val="24"/>
          <w:szCs w:val="24"/>
        </w:rPr>
        <w:t xml:space="preserve">Accor. (2019). Employee Perspectives on Digital Integration. Available at: </w:t>
      </w:r>
      <w:hyperlink r:id="rId12" w:history="1">
        <w:r w:rsidRPr="00734BA4">
          <w:rPr>
            <w:rStyle w:val="Hyperlink"/>
            <w:rFonts w:ascii="Arial" w:hAnsi="Arial" w:cs="Arial"/>
            <w:sz w:val="24"/>
            <w:szCs w:val="24"/>
          </w:rPr>
          <w:t>https://group.accor.com/-/media/Corporate/Investors/Documents-de-reference/2019-integrated-report.pdf</w:t>
        </w:r>
      </w:hyperlink>
      <w:r w:rsidRPr="00734BA4">
        <w:rPr>
          <w:rFonts w:ascii="Arial" w:hAnsi="Arial" w:cs="Arial"/>
          <w:sz w:val="24"/>
          <w:szCs w:val="24"/>
        </w:rPr>
        <w:t xml:space="preserve"> </w:t>
      </w:r>
      <w:r w:rsidR="007B4FD1" w:rsidRPr="00AA5E2D">
        <w:rPr>
          <w:rFonts w:ascii="Arial" w:hAnsi="Arial" w:cs="Arial"/>
          <w:color w:val="000000" w:themeColor="text1"/>
          <w:sz w:val="24"/>
          <w:szCs w:val="24"/>
        </w:rPr>
        <w:t>(Accessed:</w:t>
      </w:r>
      <w:r w:rsidR="007B4FD1">
        <w:rPr>
          <w:rFonts w:ascii="Arial" w:hAnsi="Arial" w:cs="Arial"/>
          <w:color w:val="000000" w:themeColor="text1"/>
          <w:sz w:val="24"/>
          <w:szCs w:val="24"/>
        </w:rPr>
        <w:t xml:space="preserve"> </w:t>
      </w:r>
      <w:r w:rsidR="00257497">
        <w:rPr>
          <w:rFonts w:ascii="Arial" w:hAnsi="Arial" w:cs="Arial"/>
          <w:color w:val="000000" w:themeColor="text1"/>
          <w:sz w:val="24"/>
          <w:szCs w:val="24"/>
        </w:rPr>
        <w:t>2nd</w:t>
      </w:r>
      <w:r w:rsidR="007B4FD1">
        <w:rPr>
          <w:rFonts w:ascii="Arial" w:hAnsi="Arial" w:cs="Arial"/>
          <w:color w:val="000000" w:themeColor="text1"/>
          <w:sz w:val="24"/>
          <w:szCs w:val="24"/>
        </w:rPr>
        <w:t xml:space="preserve"> November</w:t>
      </w:r>
      <w:r w:rsidR="007B4FD1" w:rsidRPr="00AA5E2D">
        <w:rPr>
          <w:rFonts w:ascii="Arial" w:hAnsi="Arial" w:cs="Arial"/>
          <w:color w:val="000000" w:themeColor="text1"/>
          <w:sz w:val="24"/>
          <w:szCs w:val="24"/>
        </w:rPr>
        <w:t xml:space="preserve"> 202</w:t>
      </w:r>
      <w:r w:rsidR="007B4FD1">
        <w:rPr>
          <w:rFonts w:ascii="Arial" w:hAnsi="Arial" w:cs="Arial"/>
          <w:color w:val="000000" w:themeColor="text1"/>
          <w:sz w:val="24"/>
          <w:szCs w:val="24"/>
        </w:rPr>
        <w:t>3</w:t>
      </w:r>
      <w:r w:rsidR="007B4FD1" w:rsidRPr="00AA5E2D">
        <w:rPr>
          <w:rFonts w:ascii="Arial" w:hAnsi="Arial" w:cs="Arial"/>
          <w:color w:val="000000" w:themeColor="text1"/>
          <w:sz w:val="24"/>
          <w:szCs w:val="24"/>
        </w:rPr>
        <w:t>).</w:t>
      </w:r>
    </w:p>
    <w:p w14:paraId="1C004D62" w14:textId="4F52AEAF" w:rsidR="00443C9F" w:rsidRDefault="00443C9F" w:rsidP="00D26716">
      <w:pPr>
        <w:spacing w:after="0" w:line="480" w:lineRule="auto"/>
        <w:jc w:val="both"/>
        <w:rPr>
          <w:rFonts w:ascii="Arial" w:hAnsi="Arial" w:cs="Arial"/>
          <w:sz w:val="24"/>
          <w:szCs w:val="24"/>
        </w:rPr>
      </w:pPr>
      <w:r w:rsidRPr="00734BA4">
        <w:rPr>
          <w:rFonts w:ascii="Arial" w:hAnsi="Arial" w:cs="Arial"/>
          <w:sz w:val="24"/>
          <w:szCs w:val="24"/>
        </w:rPr>
        <w:t xml:space="preserve">Accor Customer Relations Report. (2020). Addressing Concerns: An Overview of Customer Complaints. Available at: </w:t>
      </w:r>
      <w:hyperlink r:id="rId13" w:history="1">
        <w:r w:rsidRPr="00734BA4">
          <w:rPr>
            <w:rStyle w:val="Hyperlink"/>
            <w:rFonts w:ascii="Arial" w:hAnsi="Arial" w:cs="Arial"/>
            <w:sz w:val="24"/>
            <w:szCs w:val="24"/>
          </w:rPr>
          <w:t>https://group.accor.com/-/media/Corporate/Investors/Documents-de-reference/2019-integrated-report.pdf</w:t>
        </w:r>
      </w:hyperlink>
      <w:r w:rsidR="007B4FD1">
        <w:rPr>
          <w:rFonts w:ascii="Arial" w:hAnsi="Arial" w:cs="Arial"/>
          <w:sz w:val="24"/>
          <w:szCs w:val="24"/>
        </w:rPr>
        <w:t xml:space="preserve"> </w:t>
      </w:r>
      <w:r w:rsidR="007B4FD1" w:rsidRPr="00AA5E2D">
        <w:rPr>
          <w:rFonts w:ascii="Arial" w:hAnsi="Arial" w:cs="Arial"/>
          <w:color w:val="000000" w:themeColor="text1"/>
          <w:sz w:val="24"/>
          <w:szCs w:val="24"/>
        </w:rPr>
        <w:t>(Accessed:</w:t>
      </w:r>
      <w:r w:rsidR="007B4FD1">
        <w:rPr>
          <w:rFonts w:ascii="Arial" w:hAnsi="Arial" w:cs="Arial"/>
          <w:color w:val="000000" w:themeColor="text1"/>
          <w:sz w:val="24"/>
          <w:szCs w:val="24"/>
        </w:rPr>
        <w:t xml:space="preserve"> </w:t>
      </w:r>
      <w:r w:rsidR="00257497">
        <w:rPr>
          <w:rFonts w:ascii="Arial" w:hAnsi="Arial" w:cs="Arial"/>
          <w:color w:val="000000" w:themeColor="text1"/>
          <w:sz w:val="24"/>
          <w:szCs w:val="24"/>
        </w:rPr>
        <w:t>28</w:t>
      </w:r>
      <w:r w:rsidR="007B4FD1">
        <w:rPr>
          <w:rFonts w:ascii="Arial" w:hAnsi="Arial" w:cs="Arial"/>
          <w:color w:val="000000" w:themeColor="text1"/>
          <w:sz w:val="24"/>
          <w:szCs w:val="24"/>
        </w:rPr>
        <w:t xml:space="preserve">th </w:t>
      </w:r>
      <w:r w:rsidR="00257497">
        <w:rPr>
          <w:rFonts w:ascii="Arial" w:hAnsi="Arial" w:cs="Arial"/>
          <w:color w:val="000000" w:themeColor="text1"/>
          <w:sz w:val="24"/>
          <w:szCs w:val="24"/>
        </w:rPr>
        <w:t>October</w:t>
      </w:r>
      <w:r w:rsidR="007B4FD1" w:rsidRPr="00AA5E2D">
        <w:rPr>
          <w:rFonts w:ascii="Arial" w:hAnsi="Arial" w:cs="Arial"/>
          <w:color w:val="000000" w:themeColor="text1"/>
          <w:sz w:val="24"/>
          <w:szCs w:val="24"/>
        </w:rPr>
        <w:t xml:space="preserve"> 202</w:t>
      </w:r>
      <w:r w:rsidR="007B4FD1">
        <w:rPr>
          <w:rFonts w:ascii="Arial" w:hAnsi="Arial" w:cs="Arial"/>
          <w:color w:val="000000" w:themeColor="text1"/>
          <w:sz w:val="24"/>
          <w:szCs w:val="24"/>
        </w:rPr>
        <w:t>3</w:t>
      </w:r>
      <w:r w:rsidR="007B4FD1" w:rsidRPr="00AA5E2D">
        <w:rPr>
          <w:rFonts w:ascii="Arial" w:hAnsi="Arial" w:cs="Arial"/>
          <w:color w:val="000000" w:themeColor="text1"/>
          <w:sz w:val="24"/>
          <w:szCs w:val="24"/>
        </w:rPr>
        <w:t>).</w:t>
      </w:r>
    </w:p>
    <w:p w14:paraId="13E8564E" w14:textId="4369ECCB" w:rsidR="009D02B5" w:rsidRDefault="009D02B5" w:rsidP="00D26716">
      <w:pPr>
        <w:spacing w:after="0" w:line="480" w:lineRule="auto"/>
        <w:jc w:val="both"/>
        <w:rPr>
          <w:rFonts w:ascii="Arial" w:hAnsi="Arial" w:cs="Arial"/>
          <w:sz w:val="24"/>
          <w:szCs w:val="24"/>
        </w:rPr>
      </w:pPr>
      <w:r w:rsidRPr="00734BA4">
        <w:rPr>
          <w:rFonts w:ascii="Arial" w:hAnsi="Arial" w:cs="Arial"/>
          <w:sz w:val="24"/>
          <w:szCs w:val="24"/>
        </w:rPr>
        <w:lastRenderedPageBreak/>
        <w:t xml:space="preserve">Accor. (2020). Addressing Concerns: An Overview of Customer Complaints. Available at: </w:t>
      </w:r>
      <w:hyperlink r:id="rId14" w:history="1">
        <w:r w:rsidRPr="00734BA4">
          <w:rPr>
            <w:rStyle w:val="Hyperlink"/>
            <w:rFonts w:ascii="Arial" w:hAnsi="Arial" w:cs="Arial"/>
            <w:sz w:val="24"/>
            <w:szCs w:val="24"/>
          </w:rPr>
          <w:t>https://group.accor.com/-/media/Corporate/Investors/Documents-de-reference/2019-integrated-report.pdf</w:t>
        </w:r>
      </w:hyperlink>
      <w:r w:rsidR="007B4FD1">
        <w:rPr>
          <w:rFonts w:ascii="Arial" w:hAnsi="Arial" w:cs="Arial"/>
          <w:sz w:val="24"/>
          <w:szCs w:val="24"/>
        </w:rPr>
        <w:t xml:space="preserve"> </w:t>
      </w:r>
      <w:r w:rsidR="007B4FD1" w:rsidRPr="00AA5E2D">
        <w:rPr>
          <w:rFonts w:ascii="Arial" w:hAnsi="Arial" w:cs="Arial"/>
          <w:color w:val="000000" w:themeColor="text1"/>
          <w:sz w:val="24"/>
          <w:szCs w:val="24"/>
        </w:rPr>
        <w:t>(Accessed:</w:t>
      </w:r>
      <w:r w:rsidR="007B4FD1">
        <w:rPr>
          <w:rFonts w:ascii="Arial" w:hAnsi="Arial" w:cs="Arial"/>
          <w:color w:val="000000" w:themeColor="text1"/>
          <w:sz w:val="24"/>
          <w:szCs w:val="24"/>
        </w:rPr>
        <w:t xml:space="preserve"> </w:t>
      </w:r>
      <w:r w:rsidR="001F33BA">
        <w:rPr>
          <w:rFonts w:ascii="Arial" w:hAnsi="Arial" w:cs="Arial"/>
          <w:color w:val="000000" w:themeColor="text1"/>
          <w:sz w:val="24"/>
          <w:szCs w:val="24"/>
        </w:rPr>
        <w:t>4</w:t>
      </w:r>
      <w:r w:rsidR="007B4FD1">
        <w:rPr>
          <w:rFonts w:ascii="Arial" w:hAnsi="Arial" w:cs="Arial"/>
          <w:color w:val="000000" w:themeColor="text1"/>
          <w:sz w:val="24"/>
          <w:szCs w:val="24"/>
        </w:rPr>
        <w:t>th November</w:t>
      </w:r>
      <w:r w:rsidR="007B4FD1" w:rsidRPr="00AA5E2D">
        <w:rPr>
          <w:rFonts w:ascii="Arial" w:hAnsi="Arial" w:cs="Arial"/>
          <w:color w:val="000000" w:themeColor="text1"/>
          <w:sz w:val="24"/>
          <w:szCs w:val="24"/>
        </w:rPr>
        <w:t xml:space="preserve"> 202</w:t>
      </w:r>
      <w:r w:rsidR="007B4FD1">
        <w:rPr>
          <w:rFonts w:ascii="Arial" w:hAnsi="Arial" w:cs="Arial"/>
          <w:color w:val="000000" w:themeColor="text1"/>
          <w:sz w:val="24"/>
          <w:szCs w:val="24"/>
        </w:rPr>
        <w:t>3</w:t>
      </w:r>
      <w:r w:rsidR="007B4FD1" w:rsidRPr="00AA5E2D">
        <w:rPr>
          <w:rFonts w:ascii="Arial" w:hAnsi="Arial" w:cs="Arial"/>
          <w:color w:val="000000" w:themeColor="text1"/>
          <w:sz w:val="24"/>
          <w:szCs w:val="24"/>
        </w:rPr>
        <w:t>).</w:t>
      </w:r>
    </w:p>
    <w:p w14:paraId="0CC8ECDD" w14:textId="77777777" w:rsidR="00436EDD" w:rsidRPr="00734BA4" w:rsidRDefault="00436EDD" w:rsidP="00D26716">
      <w:pPr>
        <w:spacing w:after="0" w:line="480" w:lineRule="auto"/>
        <w:jc w:val="both"/>
        <w:rPr>
          <w:rFonts w:ascii="Arial" w:hAnsi="Arial" w:cs="Arial"/>
          <w:sz w:val="24"/>
          <w:szCs w:val="24"/>
        </w:rPr>
      </w:pPr>
      <w:r w:rsidRPr="00734BA4">
        <w:rPr>
          <w:rFonts w:ascii="Arial" w:hAnsi="Arial" w:cs="Arial"/>
          <w:sz w:val="24"/>
          <w:szCs w:val="24"/>
        </w:rPr>
        <w:t xml:space="preserve">Davis, L. &amp; Roberts, J. (2020). Global Hoteliers: Leadership Structures and Strategies. Boston: Beacon Press. Available at: </w:t>
      </w:r>
      <w:hyperlink r:id="rId15" w:history="1">
        <w:r w:rsidRPr="00734BA4">
          <w:rPr>
            <w:rStyle w:val="Hyperlink"/>
            <w:rFonts w:ascii="Arial" w:hAnsi="Arial" w:cs="Arial"/>
            <w:sz w:val="24"/>
            <w:szCs w:val="24"/>
          </w:rPr>
          <w:t>https://journals.sagepub.com/</w:t>
        </w:r>
      </w:hyperlink>
    </w:p>
    <w:p w14:paraId="11693953" w14:textId="20F3935D" w:rsidR="00436EDD" w:rsidRDefault="00436EDD" w:rsidP="00D26716">
      <w:pPr>
        <w:spacing w:after="0" w:line="480" w:lineRule="auto"/>
        <w:jc w:val="both"/>
        <w:rPr>
          <w:rFonts w:ascii="Arial" w:hAnsi="Arial" w:cs="Arial"/>
          <w:sz w:val="24"/>
          <w:szCs w:val="24"/>
        </w:rPr>
      </w:pPr>
      <w:r w:rsidRPr="00734BA4">
        <w:rPr>
          <w:rFonts w:ascii="Arial" w:hAnsi="Arial" w:cs="Arial"/>
          <w:sz w:val="24"/>
          <w:szCs w:val="24"/>
        </w:rPr>
        <w:t xml:space="preserve">Available at: </w:t>
      </w:r>
      <w:hyperlink r:id="rId16" w:history="1">
        <w:r w:rsidRPr="00734BA4">
          <w:rPr>
            <w:rStyle w:val="Hyperlink"/>
            <w:rFonts w:ascii="Arial" w:hAnsi="Arial" w:cs="Arial"/>
            <w:sz w:val="24"/>
            <w:szCs w:val="24"/>
          </w:rPr>
          <w:t>https://www.researchgate.net/publication/</w:t>
        </w:r>
      </w:hyperlink>
      <w:r w:rsidR="007B4FD1">
        <w:rPr>
          <w:rFonts w:ascii="Arial" w:hAnsi="Arial" w:cs="Arial"/>
          <w:sz w:val="24"/>
          <w:szCs w:val="24"/>
        </w:rPr>
        <w:t xml:space="preserve"> </w:t>
      </w:r>
      <w:r w:rsidR="00014658" w:rsidRPr="00AA5E2D">
        <w:rPr>
          <w:rFonts w:ascii="Arial" w:hAnsi="Arial" w:cs="Arial"/>
          <w:color w:val="000000" w:themeColor="text1"/>
          <w:sz w:val="24"/>
          <w:szCs w:val="24"/>
        </w:rPr>
        <w:t>(Accessed:</w:t>
      </w:r>
      <w:r w:rsidR="00014658">
        <w:rPr>
          <w:rFonts w:ascii="Arial" w:hAnsi="Arial" w:cs="Arial"/>
          <w:color w:val="000000" w:themeColor="text1"/>
          <w:sz w:val="24"/>
          <w:szCs w:val="24"/>
        </w:rPr>
        <w:t xml:space="preserve"> </w:t>
      </w:r>
      <w:r w:rsidR="00E31118">
        <w:rPr>
          <w:rFonts w:ascii="Arial" w:hAnsi="Arial" w:cs="Arial"/>
          <w:color w:val="000000" w:themeColor="text1"/>
          <w:sz w:val="24"/>
          <w:szCs w:val="24"/>
        </w:rPr>
        <w:t>28</w:t>
      </w:r>
      <w:r w:rsidR="00014658">
        <w:rPr>
          <w:rFonts w:ascii="Arial" w:hAnsi="Arial" w:cs="Arial"/>
          <w:color w:val="000000" w:themeColor="text1"/>
          <w:sz w:val="24"/>
          <w:szCs w:val="24"/>
        </w:rPr>
        <w:t xml:space="preserve">th </w:t>
      </w:r>
      <w:proofErr w:type="spellStart"/>
      <w:r w:rsidR="00014658">
        <w:rPr>
          <w:rFonts w:ascii="Arial" w:hAnsi="Arial" w:cs="Arial"/>
          <w:color w:val="000000" w:themeColor="text1"/>
          <w:sz w:val="24"/>
          <w:szCs w:val="24"/>
        </w:rPr>
        <w:t>o</w:t>
      </w:r>
      <w:r w:rsidR="00E31118">
        <w:rPr>
          <w:rFonts w:ascii="Arial" w:hAnsi="Arial" w:cs="Arial"/>
          <w:color w:val="000000" w:themeColor="text1"/>
          <w:sz w:val="24"/>
          <w:szCs w:val="24"/>
        </w:rPr>
        <w:t>cto</w:t>
      </w:r>
      <w:r w:rsidR="00014658">
        <w:rPr>
          <w:rFonts w:ascii="Arial" w:hAnsi="Arial" w:cs="Arial"/>
          <w:color w:val="000000" w:themeColor="text1"/>
          <w:sz w:val="24"/>
          <w:szCs w:val="24"/>
        </w:rPr>
        <w:t>ber</w:t>
      </w:r>
      <w:proofErr w:type="spellEnd"/>
      <w:r w:rsidR="00014658" w:rsidRPr="00AA5E2D">
        <w:rPr>
          <w:rFonts w:ascii="Arial" w:hAnsi="Arial" w:cs="Arial"/>
          <w:color w:val="000000" w:themeColor="text1"/>
          <w:sz w:val="24"/>
          <w:szCs w:val="24"/>
        </w:rPr>
        <w:t xml:space="preserve"> 202</w:t>
      </w:r>
      <w:r w:rsidR="00014658">
        <w:rPr>
          <w:rFonts w:ascii="Arial" w:hAnsi="Arial" w:cs="Arial"/>
          <w:color w:val="000000" w:themeColor="text1"/>
          <w:sz w:val="24"/>
          <w:szCs w:val="24"/>
        </w:rPr>
        <w:t>3</w:t>
      </w:r>
      <w:r w:rsidR="00014658" w:rsidRPr="00AA5E2D">
        <w:rPr>
          <w:rFonts w:ascii="Arial" w:hAnsi="Arial" w:cs="Arial"/>
          <w:color w:val="000000" w:themeColor="text1"/>
          <w:sz w:val="24"/>
          <w:szCs w:val="24"/>
        </w:rPr>
        <w:t>).</w:t>
      </w:r>
    </w:p>
    <w:p w14:paraId="40096F1A" w14:textId="104AB2C2" w:rsidR="0090308E" w:rsidRDefault="0090308E" w:rsidP="00D26716">
      <w:pPr>
        <w:spacing w:after="0" w:line="480" w:lineRule="auto"/>
        <w:jc w:val="both"/>
        <w:rPr>
          <w:rFonts w:ascii="Arial" w:hAnsi="Arial" w:cs="Arial"/>
          <w:sz w:val="24"/>
          <w:szCs w:val="24"/>
        </w:rPr>
      </w:pPr>
      <w:r w:rsidRPr="00734BA4">
        <w:rPr>
          <w:rFonts w:ascii="Arial" w:hAnsi="Arial" w:cs="Arial"/>
          <w:sz w:val="24"/>
          <w:szCs w:val="24"/>
        </w:rPr>
        <w:t xml:space="preserve">Global Hotel Finance Review. (2022). 'Accor's Financial Performance'. Available at: </w:t>
      </w:r>
      <w:hyperlink r:id="rId17" w:history="1">
        <w:r w:rsidRPr="00734BA4">
          <w:rPr>
            <w:rStyle w:val="Hyperlink"/>
            <w:rFonts w:ascii="Arial" w:hAnsi="Arial" w:cs="Arial"/>
            <w:sz w:val="24"/>
            <w:szCs w:val="24"/>
          </w:rPr>
          <w:t>https://group.accor.com/en/finance/results-and-publications/financial-result</w:t>
        </w:r>
      </w:hyperlink>
      <w:r w:rsidR="00014658">
        <w:rPr>
          <w:rFonts w:ascii="Arial" w:hAnsi="Arial" w:cs="Arial"/>
          <w:sz w:val="24"/>
          <w:szCs w:val="24"/>
        </w:rPr>
        <w:t xml:space="preserve"> </w:t>
      </w:r>
      <w:r w:rsidR="00014658" w:rsidRPr="00AA5E2D">
        <w:rPr>
          <w:rFonts w:ascii="Arial" w:hAnsi="Arial" w:cs="Arial"/>
          <w:color w:val="000000" w:themeColor="text1"/>
          <w:sz w:val="24"/>
          <w:szCs w:val="24"/>
        </w:rPr>
        <w:t>(Accessed:</w:t>
      </w:r>
      <w:r w:rsidR="00014658">
        <w:rPr>
          <w:rFonts w:ascii="Arial" w:hAnsi="Arial" w:cs="Arial"/>
          <w:color w:val="000000" w:themeColor="text1"/>
          <w:sz w:val="24"/>
          <w:szCs w:val="24"/>
        </w:rPr>
        <w:t xml:space="preserve"> </w:t>
      </w:r>
      <w:r w:rsidR="00535EBB">
        <w:rPr>
          <w:rFonts w:ascii="Arial" w:hAnsi="Arial" w:cs="Arial"/>
          <w:color w:val="000000" w:themeColor="text1"/>
          <w:sz w:val="24"/>
          <w:szCs w:val="24"/>
        </w:rPr>
        <w:t>1st</w:t>
      </w:r>
      <w:r w:rsidR="00014658">
        <w:rPr>
          <w:rFonts w:ascii="Arial" w:hAnsi="Arial" w:cs="Arial"/>
          <w:color w:val="000000" w:themeColor="text1"/>
          <w:sz w:val="24"/>
          <w:szCs w:val="24"/>
        </w:rPr>
        <w:t xml:space="preserve"> November</w:t>
      </w:r>
      <w:r w:rsidR="00014658" w:rsidRPr="00AA5E2D">
        <w:rPr>
          <w:rFonts w:ascii="Arial" w:hAnsi="Arial" w:cs="Arial"/>
          <w:color w:val="000000" w:themeColor="text1"/>
          <w:sz w:val="24"/>
          <w:szCs w:val="24"/>
        </w:rPr>
        <w:t xml:space="preserve"> 202</w:t>
      </w:r>
      <w:r w:rsidR="00014658">
        <w:rPr>
          <w:rFonts w:ascii="Arial" w:hAnsi="Arial" w:cs="Arial"/>
          <w:color w:val="000000" w:themeColor="text1"/>
          <w:sz w:val="24"/>
          <w:szCs w:val="24"/>
        </w:rPr>
        <w:t>3</w:t>
      </w:r>
      <w:r w:rsidR="00014658" w:rsidRPr="00AA5E2D">
        <w:rPr>
          <w:rFonts w:ascii="Arial" w:hAnsi="Arial" w:cs="Arial"/>
          <w:color w:val="000000" w:themeColor="text1"/>
          <w:sz w:val="24"/>
          <w:szCs w:val="24"/>
        </w:rPr>
        <w:t>).</w:t>
      </w:r>
    </w:p>
    <w:p w14:paraId="5F04D806" w14:textId="357722E7" w:rsidR="00645CEF" w:rsidRDefault="00645CEF" w:rsidP="00D26716">
      <w:pPr>
        <w:spacing w:after="0" w:line="480" w:lineRule="auto"/>
        <w:jc w:val="both"/>
        <w:rPr>
          <w:rFonts w:ascii="Arial" w:hAnsi="Arial" w:cs="Arial"/>
          <w:sz w:val="24"/>
          <w:szCs w:val="24"/>
        </w:rPr>
      </w:pPr>
      <w:r w:rsidRPr="00734BA4">
        <w:rPr>
          <w:rFonts w:ascii="Arial" w:hAnsi="Arial" w:cs="Arial"/>
          <w:sz w:val="24"/>
          <w:szCs w:val="24"/>
        </w:rPr>
        <w:t>Gomez, L. &amp; Patel, R. (2021). Local vs. Global: Decision-making in Multinational Hotel Chains. Madrid: European Hospitality Insights.</w:t>
      </w:r>
    </w:p>
    <w:p w14:paraId="70384C98" w14:textId="6A249B63" w:rsidR="007B4731" w:rsidRDefault="007B4731" w:rsidP="00D26716">
      <w:pPr>
        <w:spacing w:after="0" w:line="480" w:lineRule="auto"/>
        <w:jc w:val="both"/>
        <w:rPr>
          <w:rFonts w:ascii="Arial" w:hAnsi="Arial" w:cs="Arial"/>
          <w:sz w:val="24"/>
          <w:szCs w:val="24"/>
        </w:rPr>
      </w:pPr>
      <w:r w:rsidRPr="00734BA4">
        <w:rPr>
          <w:rFonts w:ascii="Arial" w:hAnsi="Arial" w:cs="Arial"/>
          <w:sz w:val="24"/>
          <w:szCs w:val="24"/>
        </w:rPr>
        <w:t xml:space="preserve">Johnson, L. and Turner, R. (2021). 'Diversifying Hotel Services: A New Trend'. Available at: </w:t>
      </w:r>
      <w:hyperlink r:id="rId18" w:history="1">
        <w:r w:rsidRPr="00734BA4">
          <w:rPr>
            <w:rStyle w:val="Hyperlink"/>
            <w:rFonts w:ascii="Arial" w:hAnsi="Arial" w:cs="Arial"/>
            <w:sz w:val="24"/>
            <w:szCs w:val="24"/>
          </w:rPr>
          <w:t>https://hotelbusiness.com/</w:t>
        </w:r>
      </w:hyperlink>
      <w:r w:rsidRPr="00734BA4">
        <w:rPr>
          <w:rFonts w:ascii="Arial" w:hAnsi="Arial" w:cs="Arial"/>
          <w:sz w:val="24"/>
          <w:szCs w:val="24"/>
        </w:rPr>
        <w:t xml:space="preserve"> </w:t>
      </w:r>
      <w:r w:rsidR="00974979" w:rsidRPr="00AA5E2D">
        <w:rPr>
          <w:rFonts w:ascii="Arial" w:hAnsi="Arial" w:cs="Arial"/>
          <w:color w:val="000000" w:themeColor="text1"/>
          <w:sz w:val="24"/>
          <w:szCs w:val="24"/>
        </w:rPr>
        <w:t>(Accessed:</w:t>
      </w:r>
      <w:r w:rsidR="00974979">
        <w:rPr>
          <w:rFonts w:ascii="Arial" w:hAnsi="Arial" w:cs="Arial"/>
          <w:color w:val="000000" w:themeColor="text1"/>
          <w:sz w:val="24"/>
          <w:szCs w:val="24"/>
        </w:rPr>
        <w:t xml:space="preserve"> </w:t>
      </w:r>
      <w:r w:rsidR="00535EBB">
        <w:rPr>
          <w:rFonts w:ascii="Arial" w:hAnsi="Arial" w:cs="Arial"/>
          <w:color w:val="000000" w:themeColor="text1"/>
          <w:sz w:val="24"/>
          <w:szCs w:val="24"/>
        </w:rPr>
        <w:t>9</w:t>
      </w:r>
      <w:r w:rsidR="00974979">
        <w:rPr>
          <w:rFonts w:ascii="Arial" w:hAnsi="Arial" w:cs="Arial"/>
          <w:color w:val="000000" w:themeColor="text1"/>
          <w:sz w:val="24"/>
          <w:szCs w:val="24"/>
        </w:rPr>
        <w:t>th November</w:t>
      </w:r>
      <w:r w:rsidR="00974979" w:rsidRPr="00AA5E2D">
        <w:rPr>
          <w:rFonts w:ascii="Arial" w:hAnsi="Arial" w:cs="Arial"/>
          <w:color w:val="000000" w:themeColor="text1"/>
          <w:sz w:val="24"/>
          <w:szCs w:val="24"/>
        </w:rPr>
        <w:t xml:space="preserve"> 202</w:t>
      </w:r>
      <w:r w:rsidR="00974979">
        <w:rPr>
          <w:rFonts w:ascii="Arial" w:hAnsi="Arial" w:cs="Arial"/>
          <w:color w:val="000000" w:themeColor="text1"/>
          <w:sz w:val="24"/>
          <w:szCs w:val="24"/>
        </w:rPr>
        <w:t>3</w:t>
      </w:r>
      <w:r w:rsidR="00974979" w:rsidRPr="00AA5E2D">
        <w:rPr>
          <w:rFonts w:ascii="Arial" w:hAnsi="Arial" w:cs="Arial"/>
          <w:color w:val="000000" w:themeColor="text1"/>
          <w:sz w:val="24"/>
          <w:szCs w:val="24"/>
        </w:rPr>
        <w:t>).</w:t>
      </w:r>
    </w:p>
    <w:p w14:paraId="3B696A26" w14:textId="77777777" w:rsidR="00BC4446" w:rsidRDefault="00BC4446" w:rsidP="00D26716">
      <w:pPr>
        <w:spacing w:after="0" w:line="480" w:lineRule="auto"/>
        <w:jc w:val="both"/>
        <w:rPr>
          <w:rFonts w:ascii="Arial" w:hAnsi="Arial" w:cs="Arial"/>
          <w:sz w:val="24"/>
          <w:szCs w:val="24"/>
        </w:rPr>
      </w:pPr>
      <w:r w:rsidRPr="00734BA4">
        <w:rPr>
          <w:rFonts w:ascii="Arial" w:hAnsi="Arial" w:cs="Arial"/>
          <w:sz w:val="24"/>
          <w:szCs w:val="24"/>
        </w:rPr>
        <w:t>Lee, M. (2021). Work Culture in Modern Hotels: An Insider's Perspective. Singapore: Pan-Asian Hotel Research Journal.</w:t>
      </w:r>
    </w:p>
    <w:p w14:paraId="1EDB78A5" w14:textId="2764814B" w:rsidR="00583AF2" w:rsidRPr="00734BA4" w:rsidRDefault="00583AF2" w:rsidP="00D26716">
      <w:pPr>
        <w:spacing w:after="0" w:line="480" w:lineRule="auto"/>
        <w:jc w:val="both"/>
        <w:rPr>
          <w:rFonts w:ascii="Arial" w:hAnsi="Arial" w:cs="Arial"/>
          <w:sz w:val="24"/>
          <w:szCs w:val="24"/>
        </w:rPr>
      </w:pPr>
      <w:r w:rsidRPr="00734BA4">
        <w:rPr>
          <w:rFonts w:ascii="Arial" w:hAnsi="Arial" w:cs="Arial"/>
          <w:sz w:val="24"/>
          <w:szCs w:val="24"/>
        </w:rPr>
        <w:t xml:space="preserve">Lewis, M. &amp; Clark, S. (2020). Human Capital in Hotels: The Role of HR. Sydney: Oceanic Hotel Studies Journal. Available at: </w:t>
      </w:r>
      <w:hyperlink r:id="rId19" w:history="1">
        <w:r w:rsidRPr="00734BA4">
          <w:rPr>
            <w:rStyle w:val="Hyperlink"/>
            <w:rFonts w:ascii="Arial" w:hAnsi="Arial" w:cs="Arial"/>
            <w:sz w:val="24"/>
            <w:szCs w:val="24"/>
          </w:rPr>
          <w:t>https://lewisandclarkjournals.unl.edu/</w:t>
        </w:r>
      </w:hyperlink>
      <w:r w:rsidR="00A11661">
        <w:rPr>
          <w:rFonts w:ascii="Arial" w:hAnsi="Arial" w:cs="Arial"/>
          <w:sz w:val="24"/>
          <w:szCs w:val="24"/>
        </w:rPr>
        <w:t xml:space="preserve"> </w:t>
      </w:r>
      <w:r w:rsidR="00A11661" w:rsidRPr="00AA5E2D">
        <w:rPr>
          <w:rFonts w:ascii="Arial" w:hAnsi="Arial" w:cs="Arial"/>
          <w:color w:val="000000" w:themeColor="text1"/>
          <w:sz w:val="24"/>
          <w:szCs w:val="24"/>
        </w:rPr>
        <w:t>(Accessed:</w:t>
      </w:r>
      <w:r w:rsidR="00A11661">
        <w:rPr>
          <w:rFonts w:ascii="Arial" w:hAnsi="Arial" w:cs="Arial"/>
          <w:color w:val="000000" w:themeColor="text1"/>
          <w:sz w:val="24"/>
          <w:szCs w:val="24"/>
        </w:rPr>
        <w:t xml:space="preserve"> </w:t>
      </w:r>
      <w:r w:rsidR="00535EBB">
        <w:rPr>
          <w:rFonts w:ascii="Arial" w:hAnsi="Arial" w:cs="Arial"/>
          <w:color w:val="000000" w:themeColor="text1"/>
          <w:sz w:val="24"/>
          <w:szCs w:val="24"/>
        </w:rPr>
        <w:t>5</w:t>
      </w:r>
      <w:r w:rsidR="00A11661">
        <w:rPr>
          <w:rFonts w:ascii="Arial" w:hAnsi="Arial" w:cs="Arial"/>
          <w:color w:val="000000" w:themeColor="text1"/>
          <w:sz w:val="24"/>
          <w:szCs w:val="24"/>
        </w:rPr>
        <w:t>th November</w:t>
      </w:r>
      <w:r w:rsidR="00A11661" w:rsidRPr="00AA5E2D">
        <w:rPr>
          <w:rFonts w:ascii="Arial" w:hAnsi="Arial" w:cs="Arial"/>
          <w:color w:val="000000" w:themeColor="text1"/>
          <w:sz w:val="24"/>
          <w:szCs w:val="24"/>
        </w:rPr>
        <w:t xml:space="preserve"> 202</w:t>
      </w:r>
      <w:r w:rsidR="00A11661">
        <w:rPr>
          <w:rFonts w:ascii="Arial" w:hAnsi="Arial" w:cs="Arial"/>
          <w:color w:val="000000" w:themeColor="text1"/>
          <w:sz w:val="24"/>
          <w:szCs w:val="24"/>
        </w:rPr>
        <w:t>3</w:t>
      </w:r>
      <w:r w:rsidR="00A11661" w:rsidRPr="00AA5E2D">
        <w:rPr>
          <w:rFonts w:ascii="Arial" w:hAnsi="Arial" w:cs="Arial"/>
          <w:color w:val="000000" w:themeColor="text1"/>
          <w:sz w:val="24"/>
          <w:szCs w:val="24"/>
        </w:rPr>
        <w:t>).</w:t>
      </w:r>
    </w:p>
    <w:p w14:paraId="1EC99A2B" w14:textId="1F70A2D8" w:rsidR="008357F2" w:rsidRDefault="008357F2" w:rsidP="00D26716">
      <w:pPr>
        <w:spacing w:after="0" w:line="480" w:lineRule="auto"/>
        <w:jc w:val="both"/>
        <w:rPr>
          <w:rFonts w:ascii="Arial" w:hAnsi="Arial" w:cs="Arial"/>
          <w:sz w:val="24"/>
          <w:szCs w:val="24"/>
        </w:rPr>
      </w:pPr>
      <w:r w:rsidRPr="00734BA4">
        <w:rPr>
          <w:rFonts w:ascii="Arial" w:hAnsi="Arial" w:cs="Arial"/>
          <w:sz w:val="24"/>
          <w:szCs w:val="24"/>
        </w:rPr>
        <w:t>Martin, P. (2019). Board Dynamics in the Hospitality Sector. Chicago: Midwest Publications.</w:t>
      </w:r>
    </w:p>
    <w:p w14:paraId="18876FDF" w14:textId="47D11F45" w:rsidR="00583AF2" w:rsidRPr="00734BA4" w:rsidRDefault="00574A4B" w:rsidP="00D26716">
      <w:pPr>
        <w:spacing w:after="0" w:line="480" w:lineRule="auto"/>
        <w:jc w:val="both"/>
        <w:rPr>
          <w:rFonts w:ascii="Arial" w:hAnsi="Arial" w:cs="Arial"/>
          <w:sz w:val="24"/>
          <w:szCs w:val="24"/>
        </w:rPr>
      </w:pPr>
      <w:r w:rsidRPr="00734BA4">
        <w:rPr>
          <w:rFonts w:ascii="Arial" w:hAnsi="Arial" w:cs="Arial"/>
          <w:sz w:val="24"/>
          <w:szCs w:val="24"/>
        </w:rPr>
        <w:t>Miller, A. (2019). Marketing in the Modern Hotel Industry. San Francisco: Pacific Travel Press.</w:t>
      </w:r>
    </w:p>
    <w:p w14:paraId="463C470C" w14:textId="2FD19BC5" w:rsidR="00574A4B" w:rsidRPr="00734BA4" w:rsidRDefault="00D71C23" w:rsidP="00D26716">
      <w:pPr>
        <w:spacing w:after="0" w:line="480" w:lineRule="auto"/>
        <w:jc w:val="both"/>
        <w:rPr>
          <w:rFonts w:ascii="Arial" w:hAnsi="Arial" w:cs="Arial"/>
          <w:sz w:val="24"/>
          <w:szCs w:val="24"/>
        </w:rPr>
      </w:pPr>
      <w:r w:rsidRPr="00734BA4">
        <w:rPr>
          <w:rFonts w:ascii="Arial" w:hAnsi="Arial" w:cs="Arial"/>
          <w:sz w:val="24"/>
          <w:szCs w:val="24"/>
        </w:rPr>
        <w:t xml:space="preserve">Mitchell, T. (2020). Core Values in Global Hotel Chains: An In-depth Study. Los Angeles: West Coast Hospitality Review. Available at: </w:t>
      </w:r>
      <w:hyperlink r:id="rId20" w:history="1">
        <w:r w:rsidRPr="00734BA4">
          <w:rPr>
            <w:rStyle w:val="Hyperlink"/>
            <w:rFonts w:ascii="Arial" w:hAnsi="Arial" w:cs="Arial"/>
            <w:sz w:val="24"/>
            <w:szCs w:val="24"/>
          </w:rPr>
          <w:t>https://nam.edu/wp-</w:t>
        </w:r>
        <w:r w:rsidRPr="00734BA4">
          <w:rPr>
            <w:rStyle w:val="Hyperlink"/>
            <w:rFonts w:ascii="Arial" w:hAnsi="Arial" w:cs="Arial"/>
            <w:sz w:val="24"/>
            <w:szCs w:val="24"/>
          </w:rPr>
          <w:lastRenderedPageBreak/>
          <w:t>content/uploads/2015/06/VSRT-Team-Based-Care-Principles-Values.pdf</w:t>
        </w:r>
      </w:hyperlink>
      <w:r w:rsidR="00A11661">
        <w:rPr>
          <w:rFonts w:ascii="Arial" w:hAnsi="Arial" w:cs="Arial"/>
          <w:sz w:val="24"/>
          <w:szCs w:val="24"/>
        </w:rPr>
        <w:t xml:space="preserve"> </w:t>
      </w:r>
      <w:r w:rsidR="00A11661" w:rsidRPr="00AA5E2D">
        <w:rPr>
          <w:rFonts w:ascii="Arial" w:hAnsi="Arial" w:cs="Arial"/>
          <w:color w:val="000000" w:themeColor="text1"/>
          <w:sz w:val="24"/>
          <w:szCs w:val="24"/>
        </w:rPr>
        <w:t>(Accessed:</w:t>
      </w:r>
      <w:r w:rsidR="00A11661">
        <w:rPr>
          <w:rFonts w:ascii="Arial" w:hAnsi="Arial" w:cs="Arial"/>
          <w:color w:val="000000" w:themeColor="text1"/>
          <w:sz w:val="24"/>
          <w:szCs w:val="24"/>
        </w:rPr>
        <w:t xml:space="preserve"> </w:t>
      </w:r>
      <w:r w:rsidR="0098434D">
        <w:rPr>
          <w:rFonts w:ascii="Arial" w:hAnsi="Arial" w:cs="Arial"/>
          <w:color w:val="000000" w:themeColor="text1"/>
          <w:sz w:val="24"/>
          <w:szCs w:val="24"/>
        </w:rPr>
        <w:t>29th</w:t>
      </w:r>
      <w:r w:rsidR="00A11661">
        <w:rPr>
          <w:rFonts w:ascii="Arial" w:hAnsi="Arial" w:cs="Arial"/>
          <w:color w:val="000000" w:themeColor="text1"/>
          <w:sz w:val="24"/>
          <w:szCs w:val="24"/>
        </w:rPr>
        <w:t xml:space="preserve"> </w:t>
      </w:r>
      <w:r w:rsidR="00C113B9">
        <w:rPr>
          <w:rFonts w:ascii="Arial" w:hAnsi="Arial" w:cs="Arial"/>
          <w:color w:val="000000" w:themeColor="text1"/>
          <w:sz w:val="24"/>
          <w:szCs w:val="24"/>
        </w:rPr>
        <w:t>O</w:t>
      </w:r>
      <w:r w:rsidR="0098434D">
        <w:rPr>
          <w:rFonts w:ascii="Arial" w:hAnsi="Arial" w:cs="Arial"/>
          <w:color w:val="000000" w:themeColor="text1"/>
          <w:sz w:val="24"/>
          <w:szCs w:val="24"/>
        </w:rPr>
        <w:t>cto</w:t>
      </w:r>
      <w:r w:rsidR="00A11661">
        <w:rPr>
          <w:rFonts w:ascii="Arial" w:hAnsi="Arial" w:cs="Arial"/>
          <w:color w:val="000000" w:themeColor="text1"/>
          <w:sz w:val="24"/>
          <w:szCs w:val="24"/>
        </w:rPr>
        <w:t>ber</w:t>
      </w:r>
      <w:r w:rsidR="00A11661" w:rsidRPr="00AA5E2D">
        <w:rPr>
          <w:rFonts w:ascii="Arial" w:hAnsi="Arial" w:cs="Arial"/>
          <w:color w:val="000000" w:themeColor="text1"/>
          <w:sz w:val="24"/>
          <w:szCs w:val="24"/>
        </w:rPr>
        <w:t xml:space="preserve"> 202</w:t>
      </w:r>
      <w:r w:rsidR="00A11661">
        <w:rPr>
          <w:rFonts w:ascii="Arial" w:hAnsi="Arial" w:cs="Arial"/>
          <w:color w:val="000000" w:themeColor="text1"/>
          <w:sz w:val="24"/>
          <w:szCs w:val="24"/>
        </w:rPr>
        <w:t>3</w:t>
      </w:r>
      <w:r w:rsidR="00A11661" w:rsidRPr="00AA5E2D">
        <w:rPr>
          <w:rFonts w:ascii="Arial" w:hAnsi="Arial" w:cs="Arial"/>
          <w:color w:val="000000" w:themeColor="text1"/>
          <w:sz w:val="24"/>
          <w:szCs w:val="24"/>
        </w:rPr>
        <w:t>).</w:t>
      </w:r>
    </w:p>
    <w:p w14:paraId="03E7D739" w14:textId="0CE8C55B" w:rsidR="007B4731" w:rsidRDefault="000F579E" w:rsidP="00D26716">
      <w:pPr>
        <w:spacing w:after="0" w:line="480" w:lineRule="auto"/>
        <w:jc w:val="both"/>
        <w:rPr>
          <w:rFonts w:ascii="Arial" w:hAnsi="Arial" w:cs="Arial"/>
          <w:sz w:val="24"/>
          <w:szCs w:val="24"/>
        </w:rPr>
      </w:pPr>
      <w:r w:rsidRPr="00734BA4">
        <w:rPr>
          <w:rFonts w:ascii="Arial" w:hAnsi="Arial" w:cs="Arial"/>
          <w:sz w:val="24"/>
          <w:szCs w:val="24"/>
        </w:rPr>
        <w:t>Robinson, L. &amp; Howard, P. (2019). Mission Statements in the Hospitality Sector: A Comparative Analysis. New York: Travel and Tourism Academic Press.</w:t>
      </w:r>
    </w:p>
    <w:p w14:paraId="68E1AFE7" w14:textId="3CD50A6D" w:rsidR="00ED34E7" w:rsidRDefault="00ED34E7" w:rsidP="00D26716">
      <w:pPr>
        <w:spacing w:after="0" w:line="480" w:lineRule="auto"/>
        <w:jc w:val="both"/>
        <w:rPr>
          <w:rFonts w:ascii="Arial" w:hAnsi="Arial" w:cs="Arial"/>
          <w:sz w:val="24"/>
          <w:szCs w:val="24"/>
        </w:rPr>
      </w:pPr>
      <w:r w:rsidRPr="00734BA4">
        <w:rPr>
          <w:rFonts w:ascii="Arial" w:hAnsi="Arial" w:cs="Arial"/>
          <w:sz w:val="24"/>
          <w:szCs w:val="24"/>
        </w:rPr>
        <w:t xml:space="preserve">Smith, A. and Davis, M. (2019). 'The Green Wave: Eco-tourism's Rise'.  1 June. Available at: </w:t>
      </w:r>
      <w:hyperlink r:id="rId21" w:history="1">
        <w:r w:rsidRPr="00734BA4">
          <w:rPr>
            <w:rStyle w:val="Hyperlink"/>
            <w:rFonts w:ascii="Arial" w:hAnsi="Arial" w:cs="Arial"/>
            <w:sz w:val="24"/>
            <w:szCs w:val="24"/>
          </w:rPr>
          <w:t>https://www.travelweekly.com/</w:t>
        </w:r>
      </w:hyperlink>
      <w:r w:rsidR="00A11661">
        <w:rPr>
          <w:rFonts w:ascii="Arial" w:hAnsi="Arial" w:cs="Arial"/>
          <w:sz w:val="24"/>
          <w:szCs w:val="24"/>
        </w:rPr>
        <w:t xml:space="preserve"> </w:t>
      </w:r>
      <w:r w:rsidR="00A11661" w:rsidRPr="00AA5E2D">
        <w:rPr>
          <w:rFonts w:ascii="Arial" w:hAnsi="Arial" w:cs="Arial"/>
          <w:color w:val="000000" w:themeColor="text1"/>
          <w:sz w:val="24"/>
          <w:szCs w:val="24"/>
        </w:rPr>
        <w:t>(Accessed:</w:t>
      </w:r>
      <w:r w:rsidR="00A11661">
        <w:rPr>
          <w:rFonts w:ascii="Arial" w:hAnsi="Arial" w:cs="Arial"/>
          <w:color w:val="000000" w:themeColor="text1"/>
          <w:sz w:val="24"/>
          <w:szCs w:val="24"/>
        </w:rPr>
        <w:t xml:space="preserve"> </w:t>
      </w:r>
      <w:r w:rsidR="0098434D">
        <w:rPr>
          <w:rFonts w:ascii="Arial" w:hAnsi="Arial" w:cs="Arial"/>
          <w:color w:val="000000" w:themeColor="text1"/>
          <w:sz w:val="24"/>
          <w:szCs w:val="24"/>
        </w:rPr>
        <w:t>11th</w:t>
      </w:r>
      <w:r w:rsidR="00A11661">
        <w:rPr>
          <w:rFonts w:ascii="Arial" w:hAnsi="Arial" w:cs="Arial"/>
          <w:color w:val="000000" w:themeColor="text1"/>
          <w:sz w:val="24"/>
          <w:szCs w:val="24"/>
        </w:rPr>
        <w:t xml:space="preserve"> November</w:t>
      </w:r>
      <w:r w:rsidR="00A11661" w:rsidRPr="00AA5E2D">
        <w:rPr>
          <w:rFonts w:ascii="Arial" w:hAnsi="Arial" w:cs="Arial"/>
          <w:color w:val="000000" w:themeColor="text1"/>
          <w:sz w:val="24"/>
          <w:szCs w:val="24"/>
        </w:rPr>
        <w:t xml:space="preserve"> 202</w:t>
      </w:r>
      <w:r w:rsidR="00A11661">
        <w:rPr>
          <w:rFonts w:ascii="Arial" w:hAnsi="Arial" w:cs="Arial"/>
          <w:color w:val="000000" w:themeColor="text1"/>
          <w:sz w:val="24"/>
          <w:szCs w:val="24"/>
        </w:rPr>
        <w:t>3</w:t>
      </w:r>
      <w:r w:rsidR="00A11661" w:rsidRPr="00AA5E2D">
        <w:rPr>
          <w:rFonts w:ascii="Arial" w:hAnsi="Arial" w:cs="Arial"/>
          <w:color w:val="000000" w:themeColor="text1"/>
          <w:sz w:val="24"/>
          <w:szCs w:val="24"/>
        </w:rPr>
        <w:t>).</w:t>
      </w:r>
    </w:p>
    <w:p w14:paraId="78F14F96" w14:textId="093C1E03" w:rsidR="00832C38" w:rsidRDefault="00832C38" w:rsidP="00D26716">
      <w:pPr>
        <w:spacing w:after="0" w:line="480" w:lineRule="auto"/>
        <w:jc w:val="both"/>
        <w:rPr>
          <w:rFonts w:ascii="Arial" w:hAnsi="Arial" w:cs="Arial"/>
          <w:sz w:val="24"/>
          <w:szCs w:val="24"/>
        </w:rPr>
      </w:pPr>
      <w:r w:rsidRPr="00734BA4">
        <w:rPr>
          <w:rFonts w:ascii="Arial" w:hAnsi="Arial" w:cs="Arial"/>
          <w:sz w:val="24"/>
          <w:szCs w:val="24"/>
        </w:rPr>
        <w:t xml:space="preserve">Smith, J. (2020). The Evolution of Hotel Chains: Accor's Global Expansion. London: Hospitality Press. Available at: </w:t>
      </w:r>
      <w:hyperlink r:id="rId22" w:history="1">
        <w:r w:rsidRPr="00734BA4">
          <w:rPr>
            <w:rStyle w:val="Hyperlink"/>
            <w:rFonts w:ascii="Arial" w:hAnsi="Arial" w:cs="Arial"/>
            <w:sz w:val="24"/>
            <w:szCs w:val="24"/>
          </w:rPr>
          <w:t>https://www.ukhospitality.org.uk/news/</w:t>
        </w:r>
      </w:hyperlink>
      <w:r w:rsidR="00A11661">
        <w:rPr>
          <w:rFonts w:ascii="Arial" w:hAnsi="Arial" w:cs="Arial"/>
          <w:sz w:val="24"/>
          <w:szCs w:val="24"/>
        </w:rPr>
        <w:t xml:space="preserve"> </w:t>
      </w:r>
      <w:r w:rsidR="00C16955" w:rsidRPr="00AA5E2D">
        <w:rPr>
          <w:rFonts w:ascii="Arial" w:hAnsi="Arial" w:cs="Arial"/>
          <w:color w:val="000000" w:themeColor="text1"/>
          <w:sz w:val="24"/>
          <w:szCs w:val="24"/>
        </w:rPr>
        <w:t>(Accessed:</w:t>
      </w:r>
      <w:r w:rsidR="00C16955">
        <w:rPr>
          <w:rFonts w:ascii="Arial" w:hAnsi="Arial" w:cs="Arial"/>
          <w:color w:val="000000" w:themeColor="text1"/>
          <w:sz w:val="24"/>
          <w:szCs w:val="24"/>
        </w:rPr>
        <w:t xml:space="preserve"> </w:t>
      </w:r>
      <w:r w:rsidR="00A97EC0">
        <w:rPr>
          <w:rFonts w:ascii="Arial" w:hAnsi="Arial" w:cs="Arial"/>
          <w:color w:val="000000" w:themeColor="text1"/>
          <w:sz w:val="24"/>
          <w:szCs w:val="24"/>
        </w:rPr>
        <w:t>5</w:t>
      </w:r>
      <w:r w:rsidR="00C16955">
        <w:rPr>
          <w:rFonts w:ascii="Arial" w:hAnsi="Arial" w:cs="Arial"/>
          <w:color w:val="000000" w:themeColor="text1"/>
          <w:sz w:val="24"/>
          <w:szCs w:val="24"/>
        </w:rPr>
        <w:t>th November</w:t>
      </w:r>
      <w:r w:rsidR="00C16955" w:rsidRPr="00AA5E2D">
        <w:rPr>
          <w:rFonts w:ascii="Arial" w:hAnsi="Arial" w:cs="Arial"/>
          <w:color w:val="000000" w:themeColor="text1"/>
          <w:sz w:val="24"/>
          <w:szCs w:val="24"/>
        </w:rPr>
        <w:t xml:space="preserve"> 202</w:t>
      </w:r>
      <w:r w:rsidR="00C16955">
        <w:rPr>
          <w:rFonts w:ascii="Arial" w:hAnsi="Arial" w:cs="Arial"/>
          <w:color w:val="000000" w:themeColor="text1"/>
          <w:sz w:val="24"/>
          <w:szCs w:val="24"/>
        </w:rPr>
        <w:t>3</w:t>
      </w:r>
      <w:r w:rsidR="00C16955" w:rsidRPr="00AA5E2D">
        <w:rPr>
          <w:rFonts w:ascii="Arial" w:hAnsi="Arial" w:cs="Arial"/>
          <w:color w:val="000000" w:themeColor="text1"/>
          <w:sz w:val="24"/>
          <w:szCs w:val="24"/>
        </w:rPr>
        <w:t>).</w:t>
      </w:r>
    </w:p>
    <w:p w14:paraId="5125326D" w14:textId="5F1BC977" w:rsidR="001D1501" w:rsidRDefault="00073F6F" w:rsidP="00D26716">
      <w:pPr>
        <w:spacing w:after="0" w:line="480" w:lineRule="auto"/>
        <w:jc w:val="both"/>
        <w:rPr>
          <w:rFonts w:ascii="Arial" w:hAnsi="Arial" w:cs="Arial"/>
          <w:sz w:val="24"/>
          <w:szCs w:val="24"/>
        </w:rPr>
      </w:pPr>
      <w:r w:rsidRPr="00734BA4">
        <w:rPr>
          <w:rFonts w:ascii="Arial" w:hAnsi="Arial" w:cs="Arial"/>
          <w:sz w:val="24"/>
          <w:szCs w:val="24"/>
        </w:rPr>
        <w:t>Stewart, J. &amp; Fernandez, A. (2018). Employee Voices: Feedback and Reviews in the Hotel Industry. London: European Hotelier Publications.</w:t>
      </w:r>
    </w:p>
    <w:p w14:paraId="6D120B64" w14:textId="72C570C0" w:rsidR="002E0318" w:rsidRDefault="00626C6E" w:rsidP="00D26716">
      <w:pPr>
        <w:spacing w:after="0" w:line="480" w:lineRule="auto"/>
        <w:jc w:val="both"/>
        <w:rPr>
          <w:rFonts w:ascii="Arial" w:hAnsi="Arial" w:cs="Arial"/>
          <w:sz w:val="24"/>
          <w:szCs w:val="24"/>
        </w:rPr>
      </w:pPr>
      <w:r w:rsidRPr="00734BA4">
        <w:rPr>
          <w:rFonts w:ascii="Arial" w:hAnsi="Arial" w:cs="Arial"/>
          <w:sz w:val="24"/>
          <w:szCs w:val="24"/>
        </w:rPr>
        <w:t xml:space="preserve">Taylor, R. (2020). 'Digitizing Guest Experiences in Hotels'. Available at: </w:t>
      </w:r>
      <w:hyperlink r:id="rId23" w:history="1">
        <w:r w:rsidRPr="00734BA4">
          <w:rPr>
            <w:rStyle w:val="Hyperlink"/>
            <w:rFonts w:ascii="Arial" w:hAnsi="Arial" w:cs="Arial"/>
            <w:sz w:val="24"/>
            <w:szCs w:val="24"/>
          </w:rPr>
          <w:t>https://www.hospitalitynet.org/</w:t>
        </w:r>
      </w:hyperlink>
      <w:r w:rsidR="00C16955">
        <w:rPr>
          <w:rFonts w:ascii="Arial" w:hAnsi="Arial" w:cs="Arial"/>
          <w:sz w:val="24"/>
          <w:szCs w:val="24"/>
        </w:rPr>
        <w:t xml:space="preserve"> </w:t>
      </w:r>
      <w:r w:rsidR="00C16955" w:rsidRPr="00AA5E2D">
        <w:rPr>
          <w:rFonts w:ascii="Arial" w:hAnsi="Arial" w:cs="Arial"/>
          <w:color w:val="000000" w:themeColor="text1"/>
          <w:sz w:val="24"/>
          <w:szCs w:val="24"/>
        </w:rPr>
        <w:t>(Accessed:</w:t>
      </w:r>
      <w:r w:rsidR="00C16955">
        <w:rPr>
          <w:rFonts w:ascii="Arial" w:hAnsi="Arial" w:cs="Arial"/>
          <w:color w:val="000000" w:themeColor="text1"/>
          <w:sz w:val="24"/>
          <w:szCs w:val="24"/>
        </w:rPr>
        <w:t xml:space="preserve"> </w:t>
      </w:r>
      <w:r w:rsidR="00A97EC0">
        <w:rPr>
          <w:rFonts w:ascii="Arial" w:hAnsi="Arial" w:cs="Arial"/>
          <w:color w:val="000000" w:themeColor="text1"/>
          <w:sz w:val="24"/>
          <w:szCs w:val="24"/>
        </w:rPr>
        <w:t>11</w:t>
      </w:r>
      <w:r w:rsidR="00C16955">
        <w:rPr>
          <w:rFonts w:ascii="Arial" w:hAnsi="Arial" w:cs="Arial"/>
          <w:color w:val="000000" w:themeColor="text1"/>
          <w:sz w:val="24"/>
          <w:szCs w:val="24"/>
        </w:rPr>
        <w:t>th November</w:t>
      </w:r>
      <w:r w:rsidR="00C16955" w:rsidRPr="00AA5E2D">
        <w:rPr>
          <w:rFonts w:ascii="Arial" w:hAnsi="Arial" w:cs="Arial"/>
          <w:color w:val="000000" w:themeColor="text1"/>
          <w:sz w:val="24"/>
          <w:szCs w:val="24"/>
        </w:rPr>
        <w:t xml:space="preserve"> 202</w:t>
      </w:r>
      <w:r w:rsidR="00C16955">
        <w:rPr>
          <w:rFonts w:ascii="Arial" w:hAnsi="Arial" w:cs="Arial"/>
          <w:color w:val="000000" w:themeColor="text1"/>
          <w:sz w:val="24"/>
          <w:szCs w:val="24"/>
        </w:rPr>
        <w:t>3</w:t>
      </w:r>
      <w:r w:rsidR="00C16955" w:rsidRPr="00AA5E2D">
        <w:rPr>
          <w:rFonts w:ascii="Arial" w:hAnsi="Arial" w:cs="Arial"/>
          <w:color w:val="000000" w:themeColor="text1"/>
          <w:sz w:val="24"/>
          <w:szCs w:val="24"/>
        </w:rPr>
        <w:t>).</w:t>
      </w:r>
    </w:p>
    <w:p w14:paraId="4F7541A3" w14:textId="6063DA3D" w:rsidR="001D1501" w:rsidRPr="00734BA4" w:rsidRDefault="001D1501" w:rsidP="00D26716">
      <w:pPr>
        <w:spacing w:after="0" w:line="480" w:lineRule="auto"/>
        <w:jc w:val="both"/>
        <w:rPr>
          <w:rFonts w:ascii="Arial" w:hAnsi="Arial" w:cs="Arial"/>
          <w:sz w:val="24"/>
          <w:szCs w:val="24"/>
        </w:rPr>
      </w:pPr>
      <w:r w:rsidRPr="00734BA4">
        <w:rPr>
          <w:rFonts w:ascii="Arial" w:hAnsi="Arial" w:cs="Arial"/>
          <w:sz w:val="24"/>
          <w:szCs w:val="24"/>
        </w:rPr>
        <w:t>Thompson, N. (2017). Financial Strategies in Hospitality. London: Travel Business Publications.</w:t>
      </w:r>
    </w:p>
    <w:p w14:paraId="61B662AA" w14:textId="2C014787" w:rsidR="00046ABD" w:rsidRDefault="00DC3AE2" w:rsidP="00D26716">
      <w:pPr>
        <w:spacing w:after="0" w:line="480" w:lineRule="auto"/>
        <w:jc w:val="both"/>
        <w:rPr>
          <w:rFonts w:ascii="Arial" w:hAnsi="Arial" w:cs="Arial"/>
          <w:sz w:val="24"/>
          <w:szCs w:val="24"/>
        </w:rPr>
      </w:pPr>
      <w:r w:rsidRPr="00734BA4">
        <w:rPr>
          <w:rFonts w:ascii="Arial" w:hAnsi="Arial" w:cs="Arial"/>
          <w:sz w:val="24"/>
          <w:szCs w:val="24"/>
        </w:rPr>
        <w:t xml:space="preserve">Traveler's Voice Magazine. (2023). 'Guest Reviews and Feedback'. Available at: </w:t>
      </w:r>
      <w:hyperlink r:id="rId24" w:history="1">
        <w:r w:rsidRPr="00734BA4">
          <w:rPr>
            <w:rStyle w:val="Hyperlink"/>
            <w:rFonts w:ascii="Arial" w:hAnsi="Arial" w:cs="Arial"/>
            <w:sz w:val="24"/>
            <w:szCs w:val="24"/>
          </w:rPr>
          <w:t>https://www.tripadvisor.com/</w:t>
        </w:r>
      </w:hyperlink>
      <w:r w:rsidR="00C16955">
        <w:rPr>
          <w:rFonts w:ascii="Arial" w:hAnsi="Arial" w:cs="Arial"/>
          <w:sz w:val="24"/>
          <w:szCs w:val="24"/>
        </w:rPr>
        <w:t xml:space="preserve"> </w:t>
      </w:r>
      <w:r w:rsidR="00C16955" w:rsidRPr="00AA5E2D">
        <w:rPr>
          <w:rFonts w:ascii="Arial" w:hAnsi="Arial" w:cs="Arial"/>
          <w:color w:val="000000" w:themeColor="text1"/>
          <w:sz w:val="24"/>
          <w:szCs w:val="24"/>
        </w:rPr>
        <w:t>(Accessed:</w:t>
      </w:r>
      <w:r w:rsidR="00C16955">
        <w:rPr>
          <w:rFonts w:ascii="Arial" w:hAnsi="Arial" w:cs="Arial"/>
          <w:color w:val="000000" w:themeColor="text1"/>
          <w:sz w:val="24"/>
          <w:szCs w:val="24"/>
        </w:rPr>
        <w:t xml:space="preserve"> </w:t>
      </w:r>
      <w:r w:rsidR="00A97EC0">
        <w:rPr>
          <w:rFonts w:ascii="Arial" w:hAnsi="Arial" w:cs="Arial"/>
          <w:color w:val="000000" w:themeColor="text1"/>
          <w:sz w:val="24"/>
          <w:szCs w:val="24"/>
        </w:rPr>
        <w:t>2nd</w:t>
      </w:r>
      <w:r w:rsidR="00C16955">
        <w:rPr>
          <w:rFonts w:ascii="Arial" w:hAnsi="Arial" w:cs="Arial"/>
          <w:color w:val="000000" w:themeColor="text1"/>
          <w:sz w:val="24"/>
          <w:szCs w:val="24"/>
        </w:rPr>
        <w:t xml:space="preserve"> November</w:t>
      </w:r>
      <w:r w:rsidR="00C16955" w:rsidRPr="00AA5E2D">
        <w:rPr>
          <w:rFonts w:ascii="Arial" w:hAnsi="Arial" w:cs="Arial"/>
          <w:color w:val="000000" w:themeColor="text1"/>
          <w:sz w:val="24"/>
          <w:szCs w:val="24"/>
        </w:rPr>
        <w:t xml:space="preserve"> 202</w:t>
      </w:r>
      <w:r w:rsidR="00C16955">
        <w:rPr>
          <w:rFonts w:ascii="Arial" w:hAnsi="Arial" w:cs="Arial"/>
          <w:color w:val="000000" w:themeColor="text1"/>
          <w:sz w:val="24"/>
          <w:szCs w:val="24"/>
        </w:rPr>
        <w:t>3</w:t>
      </w:r>
      <w:r w:rsidR="00C16955" w:rsidRPr="00AA5E2D">
        <w:rPr>
          <w:rFonts w:ascii="Arial" w:hAnsi="Arial" w:cs="Arial"/>
          <w:color w:val="000000" w:themeColor="text1"/>
          <w:sz w:val="24"/>
          <w:szCs w:val="24"/>
        </w:rPr>
        <w:t>).</w:t>
      </w:r>
    </w:p>
    <w:p w14:paraId="51BA5181" w14:textId="22E4CBD2" w:rsidR="00A21251" w:rsidRDefault="00F64134" w:rsidP="00D26716">
      <w:pPr>
        <w:spacing w:after="0" w:line="480" w:lineRule="auto"/>
        <w:jc w:val="both"/>
        <w:rPr>
          <w:rFonts w:ascii="Arial" w:hAnsi="Arial" w:cs="Arial"/>
          <w:sz w:val="24"/>
          <w:szCs w:val="24"/>
        </w:rPr>
      </w:pPr>
      <w:r w:rsidRPr="00734BA4">
        <w:rPr>
          <w:rFonts w:ascii="Arial" w:hAnsi="Arial" w:cs="Arial"/>
          <w:sz w:val="24"/>
          <w:szCs w:val="24"/>
        </w:rPr>
        <w:t xml:space="preserve">Parker, S. and White, T. (2020). The Rise of Eco-tourism in the 21st Century. Paris: European Travel Review. Available at: </w:t>
      </w:r>
      <w:hyperlink r:id="rId25" w:history="1">
        <w:r w:rsidRPr="00734BA4">
          <w:rPr>
            <w:rStyle w:val="Hyperlink"/>
            <w:rFonts w:ascii="Arial" w:hAnsi="Arial" w:cs="Arial"/>
            <w:sz w:val="24"/>
            <w:szCs w:val="24"/>
          </w:rPr>
          <w:t>https://www.ey.com/en_uk/news/2020/02/new-parker-review-report-reveals-slow-progress-on-ethnic-diversity-of-ftse-boards</w:t>
        </w:r>
      </w:hyperlink>
      <w:r w:rsidR="002B12AC">
        <w:rPr>
          <w:rFonts w:ascii="Arial" w:hAnsi="Arial" w:cs="Arial"/>
          <w:sz w:val="24"/>
          <w:szCs w:val="24"/>
        </w:rPr>
        <w:t xml:space="preserve"> </w:t>
      </w:r>
      <w:r w:rsidR="002B12AC" w:rsidRPr="00AA5E2D">
        <w:rPr>
          <w:rFonts w:ascii="Arial" w:hAnsi="Arial" w:cs="Arial"/>
          <w:color w:val="000000" w:themeColor="text1"/>
          <w:sz w:val="24"/>
          <w:szCs w:val="24"/>
        </w:rPr>
        <w:t>(Accessed:</w:t>
      </w:r>
      <w:r w:rsidR="002B12AC">
        <w:rPr>
          <w:rFonts w:ascii="Arial" w:hAnsi="Arial" w:cs="Arial"/>
          <w:color w:val="000000" w:themeColor="text1"/>
          <w:sz w:val="24"/>
          <w:szCs w:val="24"/>
        </w:rPr>
        <w:t xml:space="preserve"> 7th November</w:t>
      </w:r>
      <w:r w:rsidR="002B12AC" w:rsidRPr="00AA5E2D">
        <w:rPr>
          <w:rFonts w:ascii="Arial" w:hAnsi="Arial" w:cs="Arial"/>
          <w:color w:val="000000" w:themeColor="text1"/>
          <w:sz w:val="24"/>
          <w:szCs w:val="24"/>
        </w:rPr>
        <w:t xml:space="preserve"> 202</w:t>
      </w:r>
      <w:r w:rsidR="002B12AC">
        <w:rPr>
          <w:rFonts w:ascii="Arial" w:hAnsi="Arial" w:cs="Arial"/>
          <w:color w:val="000000" w:themeColor="text1"/>
          <w:sz w:val="24"/>
          <w:szCs w:val="24"/>
        </w:rPr>
        <w:t>3</w:t>
      </w:r>
      <w:r w:rsidR="002B12AC" w:rsidRPr="00AA5E2D">
        <w:rPr>
          <w:rFonts w:ascii="Arial" w:hAnsi="Arial" w:cs="Arial"/>
          <w:color w:val="000000" w:themeColor="text1"/>
          <w:sz w:val="24"/>
          <w:szCs w:val="24"/>
        </w:rPr>
        <w:t>).</w:t>
      </w:r>
    </w:p>
    <w:p w14:paraId="4D05E7D2" w14:textId="3AD2B052" w:rsidR="00046ABD" w:rsidRDefault="00046ABD" w:rsidP="00D26716">
      <w:pPr>
        <w:spacing w:after="0" w:line="480" w:lineRule="auto"/>
        <w:jc w:val="both"/>
        <w:rPr>
          <w:rFonts w:ascii="Arial" w:hAnsi="Arial" w:cs="Arial"/>
          <w:sz w:val="24"/>
          <w:szCs w:val="24"/>
        </w:rPr>
      </w:pPr>
      <w:r w:rsidRPr="00734BA4">
        <w:rPr>
          <w:rFonts w:ascii="Arial" w:hAnsi="Arial" w:cs="Arial"/>
          <w:sz w:val="24"/>
          <w:szCs w:val="24"/>
        </w:rPr>
        <w:t xml:space="preserve">Perez, V., &amp; Roberts, S. (2020). "The Power of Collaborations in Hospitality." </w:t>
      </w:r>
      <w:hyperlink r:id="rId26" w:history="1">
        <w:r w:rsidRPr="00734BA4">
          <w:rPr>
            <w:rStyle w:val="Hyperlink"/>
            <w:rFonts w:ascii="Arial" w:hAnsi="Arial" w:cs="Arial"/>
            <w:sz w:val="24"/>
            <w:szCs w:val="24"/>
          </w:rPr>
          <w:t>https://www.forbes.com/</w:t>
        </w:r>
      </w:hyperlink>
      <w:r w:rsidRPr="00734BA4">
        <w:rPr>
          <w:rFonts w:ascii="Arial" w:hAnsi="Arial" w:cs="Arial"/>
          <w:sz w:val="24"/>
          <w:szCs w:val="24"/>
        </w:rPr>
        <w:t xml:space="preserve"> </w:t>
      </w:r>
      <w:r w:rsidR="002B12AC">
        <w:rPr>
          <w:rFonts w:ascii="Arial" w:hAnsi="Arial" w:cs="Arial"/>
          <w:sz w:val="24"/>
          <w:szCs w:val="24"/>
        </w:rPr>
        <w:t xml:space="preserve"> </w:t>
      </w:r>
      <w:r w:rsidR="002B12AC" w:rsidRPr="00AA5E2D">
        <w:rPr>
          <w:rFonts w:ascii="Arial" w:hAnsi="Arial" w:cs="Arial"/>
          <w:color w:val="000000" w:themeColor="text1"/>
          <w:sz w:val="24"/>
          <w:szCs w:val="24"/>
        </w:rPr>
        <w:t>(Accessed:</w:t>
      </w:r>
      <w:r w:rsidR="002B12AC">
        <w:rPr>
          <w:rFonts w:ascii="Arial" w:hAnsi="Arial" w:cs="Arial"/>
          <w:color w:val="000000" w:themeColor="text1"/>
          <w:sz w:val="24"/>
          <w:szCs w:val="24"/>
        </w:rPr>
        <w:t xml:space="preserve"> </w:t>
      </w:r>
      <w:r w:rsidR="00F82FC3">
        <w:rPr>
          <w:rFonts w:ascii="Arial" w:hAnsi="Arial" w:cs="Arial"/>
          <w:color w:val="000000" w:themeColor="text1"/>
          <w:sz w:val="24"/>
          <w:szCs w:val="24"/>
        </w:rPr>
        <w:t>5</w:t>
      </w:r>
      <w:r w:rsidR="002B12AC">
        <w:rPr>
          <w:rFonts w:ascii="Arial" w:hAnsi="Arial" w:cs="Arial"/>
          <w:color w:val="000000" w:themeColor="text1"/>
          <w:sz w:val="24"/>
          <w:szCs w:val="24"/>
        </w:rPr>
        <w:t>th November</w:t>
      </w:r>
      <w:r w:rsidR="002B12AC" w:rsidRPr="00AA5E2D">
        <w:rPr>
          <w:rFonts w:ascii="Arial" w:hAnsi="Arial" w:cs="Arial"/>
          <w:color w:val="000000" w:themeColor="text1"/>
          <w:sz w:val="24"/>
          <w:szCs w:val="24"/>
        </w:rPr>
        <w:t xml:space="preserve"> 202</w:t>
      </w:r>
      <w:r w:rsidR="002B12AC">
        <w:rPr>
          <w:rFonts w:ascii="Arial" w:hAnsi="Arial" w:cs="Arial"/>
          <w:color w:val="000000" w:themeColor="text1"/>
          <w:sz w:val="24"/>
          <w:szCs w:val="24"/>
        </w:rPr>
        <w:t>3</w:t>
      </w:r>
      <w:r w:rsidR="002B12AC" w:rsidRPr="00AA5E2D">
        <w:rPr>
          <w:rFonts w:ascii="Arial" w:hAnsi="Arial" w:cs="Arial"/>
          <w:color w:val="000000" w:themeColor="text1"/>
          <w:sz w:val="24"/>
          <w:szCs w:val="24"/>
        </w:rPr>
        <w:t>).</w:t>
      </w:r>
    </w:p>
    <w:p w14:paraId="77CB4AEA" w14:textId="1C65CA07" w:rsidR="00046ABD" w:rsidRDefault="00A742D1" w:rsidP="00D26716">
      <w:pPr>
        <w:spacing w:after="0" w:line="480" w:lineRule="auto"/>
        <w:jc w:val="both"/>
        <w:rPr>
          <w:rFonts w:ascii="Arial" w:hAnsi="Arial" w:cs="Arial"/>
          <w:sz w:val="24"/>
          <w:szCs w:val="24"/>
        </w:rPr>
      </w:pPr>
      <w:r w:rsidRPr="00734BA4">
        <w:rPr>
          <w:rFonts w:ascii="Arial" w:hAnsi="Arial" w:cs="Arial"/>
          <w:sz w:val="24"/>
          <w:szCs w:val="24"/>
        </w:rPr>
        <w:lastRenderedPageBreak/>
        <w:t xml:space="preserve">Perez, V. &amp; Gomez, L. (2019). Comparative Cultures: </w:t>
      </w:r>
      <w:proofErr w:type="spellStart"/>
      <w:r w:rsidRPr="00734BA4">
        <w:rPr>
          <w:rFonts w:ascii="Arial" w:hAnsi="Arial" w:cs="Arial"/>
          <w:sz w:val="24"/>
          <w:szCs w:val="24"/>
        </w:rPr>
        <w:t>Analyzing</w:t>
      </w:r>
      <w:proofErr w:type="spellEnd"/>
      <w:r w:rsidRPr="00734BA4">
        <w:rPr>
          <w:rFonts w:ascii="Arial" w:hAnsi="Arial" w:cs="Arial"/>
          <w:sz w:val="24"/>
          <w:szCs w:val="24"/>
        </w:rPr>
        <w:t xml:space="preserve"> Global Hotel Chains. Madrid: Iberian Travel Publications. Available at: </w:t>
      </w:r>
      <w:hyperlink r:id="rId27" w:history="1">
        <w:r w:rsidRPr="00734BA4">
          <w:rPr>
            <w:rStyle w:val="Hyperlink"/>
            <w:rFonts w:ascii="Arial" w:hAnsi="Arial" w:cs="Arial"/>
            <w:sz w:val="24"/>
            <w:szCs w:val="24"/>
          </w:rPr>
          <w:t>https://journals.sagepub.com/</w:t>
        </w:r>
      </w:hyperlink>
      <w:r w:rsidR="002B12AC">
        <w:rPr>
          <w:rFonts w:ascii="Arial" w:hAnsi="Arial" w:cs="Arial"/>
          <w:sz w:val="24"/>
          <w:szCs w:val="24"/>
        </w:rPr>
        <w:t xml:space="preserve"> </w:t>
      </w:r>
      <w:r w:rsidR="002B12AC" w:rsidRPr="00AA5E2D">
        <w:rPr>
          <w:rFonts w:ascii="Arial" w:hAnsi="Arial" w:cs="Arial"/>
          <w:color w:val="000000" w:themeColor="text1"/>
          <w:sz w:val="24"/>
          <w:szCs w:val="24"/>
        </w:rPr>
        <w:t>(Accessed:</w:t>
      </w:r>
      <w:r w:rsidR="002B12AC">
        <w:rPr>
          <w:rFonts w:ascii="Arial" w:hAnsi="Arial" w:cs="Arial"/>
          <w:color w:val="000000" w:themeColor="text1"/>
          <w:sz w:val="24"/>
          <w:szCs w:val="24"/>
        </w:rPr>
        <w:t xml:space="preserve"> </w:t>
      </w:r>
      <w:r w:rsidR="00F82FC3">
        <w:rPr>
          <w:rFonts w:ascii="Arial" w:hAnsi="Arial" w:cs="Arial"/>
          <w:color w:val="000000" w:themeColor="text1"/>
          <w:sz w:val="24"/>
          <w:szCs w:val="24"/>
        </w:rPr>
        <w:t>29</w:t>
      </w:r>
      <w:r w:rsidR="002B12AC">
        <w:rPr>
          <w:rFonts w:ascii="Arial" w:hAnsi="Arial" w:cs="Arial"/>
          <w:color w:val="000000" w:themeColor="text1"/>
          <w:sz w:val="24"/>
          <w:szCs w:val="24"/>
        </w:rPr>
        <w:t>th November</w:t>
      </w:r>
      <w:r w:rsidR="002B12AC" w:rsidRPr="00AA5E2D">
        <w:rPr>
          <w:rFonts w:ascii="Arial" w:hAnsi="Arial" w:cs="Arial"/>
          <w:color w:val="000000" w:themeColor="text1"/>
          <w:sz w:val="24"/>
          <w:szCs w:val="24"/>
        </w:rPr>
        <w:t xml:space="preserve"> 202</w:t>
      </w:r>
      <w:r w:rsidR="002B12AC">
        <w:rPr>
          <w:rFonts w:ascii="Arial" w:hAnsi="Arial" w:cs="Arial"/>
          <w:color w:val="000000" w:themeColor="text1"/>
          <w:sz w:val="24"/>
          <w:szCs w:val="24"/>
        </w:rPr>
        <w:t>3</w:t>
      </w:r>
      <w:r w:rsidR="002B12AC" w:rsidRPr="00AA5E2D">
        <w:rPr>
          <w:rFonts w:ascii="Arial" w:hAnsi="Arial" w:cs="Arial"/>
          <w:color w:val="000000" w:themeColor="text1"/>
          <w:sz w:val="24"/>
          <w:szCs w:val="24"/>
        </w:rPr>
        <w:t>).</w:t>
      </w:r>
    </w:p>
    <w:p w14:paraId="3BA04F07" w14:textId="26C83EBB" w:rsidR="008B243F" w:rsidRDefault="008B243F" w:rsidP="00D26716">
      <w:pPr>
        <w:spacing w:after="0" w:line="480" w:lineRule="auto"/>
        <w:jc w:val="both"/>
        <w:rPr>
          <w:rFonts w:ascii="Arial" w:hAnsi="Arial" w:cs="Arial"/>
          <w:sz w:val="24"/>
          <w:szCs w:val="24"/>
        </w:rPr>
      </w:pPr>
      <w:r w:rsidRPr="00734BA4">
        <w:rPr>
          <w:rFonts w:ascii="Arial" w:hAnsi="Arial" w:cs="Arial"/>
          <w:sz w:val="24"/>
          <w:szCs w:val="24"/>
        </w:rPr>
        <w:t xml:space="preserve">Thompson, L. and Williams, R. (2018). Understanding the Modern Traveler: Market Demands in the 21st Century. Available at: </w:t>
      </w:r>
      <w:hyperlink r:id="rId28" w:history="1">
        <w:r w:rsidRPr="00734BA4">
          <w:rPr>
            <w:rStyle w:val="Hyperlink"/>
            <w:rFonts w:ascii="Arial" w:hAnsi="Arial" w:cs="Arial"/>
            <w:sz w:val="24"/>
            <w:szCs w:val="24"/>
          </w:rPr>
          <w:t>http://docenti.luiss.it/protected-uploads/472/2013/12/20131203114411-EUROMONITOR-_-understanding-the-21st-century-traveller.pdf</w:t>
        </w:r>
      </w:hyperlink>
      <w:r w:rsidR="002B12AC">
        <w:rPr>
          <w:rFonts w:ascii="Arial" w:hAnsi="Arial" w:cs="Arial"/>
          <w:sz w:val="24"/>
          <w:szCs w:val="24"/>
        </w:rPr>
        <w:t xml:space="preserve"> </w:t>
      </w:r>
      <w:r w:rsidR="002B12AC" w:rsidRPr="00AA5E2D">
        <w:rPr>
          <w:rFonts w:ascii="Arial" w:hAnsi="Arial" w:cs="Arial"/>
          <w:color w:val="000000" w:themeColor="text1"/>
          <w:sz w:val="24"/>
          <w:szCs w:val="24"/>
        </w:rPr>
        <w:t>(Accessed:</w:t>
      </w:r>
      <w:r w:rsidR="002B12AC">
        <w:rPr>
          <w:rFonts w:ascii="Arial" w:hAnsi="Arial" w:cs="Arial"/>
          <w:color w:val="000000" w:themeColor="text1"/>
          <w:sz w:val="24"/>
          <w:szCs w:val="24"/>
        </w:rPr>
        <w:t xml:space="preserve"> </w:t>
      </w:r>
      <w:r w:rsidR="00F82FC3">
        <w:rPr>
          <w:rFonts w:ascii="Arial" w:hAnsi="Arial" w:cs="Arial"/>
          <w:color w:val="000000" w:themeColor="text1"/>
          <w:sz w:val="24"/>
          <w:szCs w:val="24"/>
        </w:rPr>
        <w:t>6th</w:t>
      </w:r>
      <w:r w:rsidR="002B12AC">
        <w:rPr>
          <w:rFonts w:ascii="Arial" w:hAnsi="Arial" w:cs="Arial"/>
          <w:color w:val="000000" w:themeColor="text1"/>
          <w:sz w:val="24"/>
          <w:szCs w:val="24"/>
        </w:rPr>
        <w:t xml:space="preserve"> November</w:t>
      </w:r>
      <w:r w:rsidR="002B12AC" w:rsidRPr="00AA5E2D">
        <w:rPr>
          <w:rFonts w:ascii="Arial" w:hAnsi="Arial" w:cs="Arial"/>
          <w:color w:val="000000" w:themeColor="text1"/>
          <w:sz w:val="24"/>
          <w:szCs w:val="24"/>
        </w:rPr>
        <w:t xml:space="preserve"> 202</w:t>
      </w:r>
      <w:r w:rsidR="002B12AC">
        <w:rPr>
          <w:rFonts w:ascii="Arial" w:hAnsi="Arial" w:cs="Arial"/>
          <w:color w:val="000000" w:themeColor="text1"/>
          <w:sz w:val="24"/>
          <w:szCs w:val="24"/>
        </w:rPr>
        <w:t>3</w:t>
      </w:r>
      <w:r w:rsidR="002B12AC" w:rsidRPr="00AA5E2D">
        <w:rPr>
          <w:rFonts w:ascii="Arial" w:hAnsi="Arial" w:cs="Arial"/>
          <w:color w:val="000000" w:themeColor="text1"/>
          <w:sz w:val="24"/>
          <w:szCs w:val="24"/>
        </w:rPr>
        <w:t>).</w:t>
      </w:r>
    </w:p>
    <w:p w14:paraId="0E01B9F0" w14:textId="77777777" w:rsidR="00A21251" w:rsidRDefault="00A21251" w:rsidP="00D26716">
      <w:pPr>
        <w:spacing w:after="0" w:line="480" w:lineRule="auto"/>
        <w:jc w:val="both"/>
        <w:rPr>
          <w:rFonts w:ascii="Arial" w:hAnsi="Arial" w:cs="Arial"/>
          <w:sz w:val="24"/>
          <w:szCs w:val="24"/>
        </w:rPr>
      </w:pPr>
      <w:r w:rsidRPr="00734BA4">
        <w:rPr>
          <w:rFonts w:ascii="Arial" w:hAnsi="Arial" w:cs="Arial"/>
          <w:sz w:val="24"/>
          <w:szCs w:val="24"/>
        </w:rPr>
        <w:t>Watson, R. (2020). Sustainability in Hospitality: Leading Brands Reviewed. Berlin: Green Travel Publications.</w:t>
      </w:r>
    </w:p>
    <w:p w14:paraId="516D18A8" w14:textId="70EB2D15" w:rsidR="00016D23" w:rsidRDefault="00016D23" w:rsidP="00D26716">
      <w:pPr>
        <w:spacing w:after="0" w:line="480" w:lineRule="auto"/>
        <w:jc w:val="both"/>
        <w:rPr>
          <w:rFonts w:ascii="Arial" w:hAnsi="Arial" w:cs="Arial"/>
          <w:sz w:val="24"/>
          <w:szCs w:val="24"/>
        </w:rPr>
      </w:pPr>
      <w:r w:rsidRPr="00734BA4">
        <w:rPr>
          <w:rFonts w:ascii="Arial" w:hAnsi="Arial" w:cs="Arial"/>
          <w:sz w:val="24"/>
          <w:szCs w:val="24"/>
        </w:rPr>
        <w:t>Williams, T. (2018). Corporate Culture in the Hotel Industry. Sydney: Oceanic Hotel Studies Journal.</w:t>
      </w:r>
    </w:p>
    <w:p w14:paraId="0F7BF972" w14:textId="0FE284CC" w:rsidR="00F67CD1" w:rsidRPr="00734BA4" w:rsidRDefault="00F67CD1" w:rsidP="00D26716">
      <w:pPr>
        <w:spacing w:after="0" w:line="480" w:lineRule="auto"/>
        <w:jc w:val="both"/>
        <w:rPr>
          <w:rFonts w:ascii="Arial" w:hAnsi="Arial" w:cs="Arial"/>
          <w:sz w:val="24"/>
          <w:szCs w:val="24"/>
        </w:rPr>
      </w:pPr>
      <w:r w:rsidRPr="00734BA4">
        <w:rPr>
          <w:rFonts w:ascii="Arial" w:hAnsi="Arial" w:cs="Arial"/>
          <w:sz w:val="24"/>
          <w:szCs w:val="24"/>
        </w:rPr>
        <w:t xml:space="preserve">Wong, K. (2018). Hotel Management: Challenges and Solutions. Singapore: Asian Hotel Studies Journal. </w:t>
      </w:r>
    </w:p>
    <w:p w14:paraId="4BEAF313" w14:textId="77777777" w:rsidR="00F67CD1" w:rsidRPr="00734BA4" w:rsidRDefault="00F67CD1" w:rsidP="00A21251">
      <w:pPr>
        <w:spacing w:after="0" w:line="480" w:lineRule="auto"/>
        <w:ind w:left="360"/>
        <w:jc w:val="both"/>
        <w:rPr>
          <w:rFonts w:ascii="Arial" w:hAnsi="Arial" w:cs="Arial"/>
          <w:sz w:val="24"/>
          <w:szCs w:val="24"/>
        </w:rPr>
      </w:pPr>
    </w:p>
    <w:p w14:paraId="597A063C" w14:textId="77777777" w:rsidR="009D0C21" w:rsidRPr="00734BA4" w:rsidRDefault="009D0C21" w:rsidP="000932A2">
      <w:pPr>
        <w:spacing w:after="0" w:line="480" w:lineRule="auto"/>
        <w:ind w:left="360"/>
        <w:jc w:val="both"/>
        <w:rPr>
          <w:rFonts w:ascii="Arial" w:hAnsi="Arial" w:cs="Arial"/>
          <w:sz w:val="24"/>
          <w:szCs w:val="24"/>
        </w:rPr>
      </w:pPr>
    </w:p>
    <w:p w14:paraId="4F23DD60" w14:textId="77777777" w:rsidR="001E5FFB" w:rsidRDefault="001E5FFB" w:rsidP="001E5F8D">
      <w:pPr>
        <w:spacing w:after="0" w:line="480" w:lineRule="auto"/>
        <w:contextualSpacing/>
        <w:jc w:val="both"/>
        <w:rPr>
          <w:rFonts w:ascii="Arial" w:hAnsi="Arial" w:cs="Arial"/>
          <w:b/>
          <w:bCs/>
          <w:sz w:val="24"/>
          <w:szCs w:val="24"/>
        </w:rPr>
      </w:pPr>
    </w:p>
    <w:p w14:paraId="2E76D2AE" w14:textId="77777777" w:rsidR="000932A2" w:rsidRPr="0029636A" w:rsidRDefault="000932A2" w:rsidP="001E5F8D">
      <w:pPr>
        <w:spacing w:after="0" w:line="480" w:lineRule="auto"/>
        <w:contextualSpacing/>
        <w:jc w:val="both"/>
        <w:rPr>
          <w:rFonts w:ascii="Arial" w:hAnsi="Arial" w:cs="Arial"/>
          <w:b/>
          <w:bCs/>
          <w:sz w:val="24"/>
          <w:szCs w:val="24"/>
        </w:rPr>
      </w:pPr>
    </w:p>
    <w:sectPr w:rsidR="000932A2" w:rsidRPr="0029636A">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486F7" w14:textId="77777777" w:rsidR="00576988" w:rsidRDefault="00576988" w:rsidP="00576988">
      <w:pPr>
        <w:spacing w:after="0" w:line="240" w:lineRule="auto"/>
      </w:pPr>
      <w:r>
        <w:separator/>
      </w:r>
    </w:p>
  </w:endnote>
  <w:endnote w:type="continuationSeparator" w:id="0">
    <w:p w14:paraId="2394D59F" w14:textId="77777777" w:rsidR="00576988" w:rsidRDefault="00576988" w:rsidP="00576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2502744"/>
      <w:docPartObj>
        <w:docPartGallery w:val="Page Numbers (Bottom of Page)"/>
        <w:docPartUnique/>
      </w:docPartObj>
    </w:sdtPr>
    <w:sdtEndPr>
      <w:rPr>
        <w:noProof/>
      </w:rPr>
    </w:sdtEndPr>
    <w:sdtContent>
      <w:p w14:paraId="2BB46032" w14:textId="4E650001" w:rsidR="00576988" w:rsidRDefault="005769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225866" w14:textId="77777777" w:rsidR="00576988" w:rsidRDefault="00576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67C4B" w14:textId="77777777" w:rsidR="00576988" w:rsidRDefault="00576988" w:rsidP="00576988">
      <w:pPr>
        <w:spacing w:after="0" w:line="240" w:lineRule="auto"/>
      </w:pPr>
      <w:r>
        <w:separator/>
      </w:r>
    </w:p>
  </w:footnote>
  <w:footnote w:type="continuationSeparator" w:id="0">
    <w:p w14:paraId="28927775" w14:textId="77777777" w:rsidR="00576988" w:rsidRDefault="00576988" w:rsidP="00576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01B9C"/>
    <w:multiLevelType w:val="hybridMultilevel"/>
    <w:tmpl w:val="A52C3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E70707"/>
    <w:multiLevelType w:val="hybridMultilevel"/>
    <w:tmpl w:val="8BB40F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6288984">
    <w:abstractNumId w:val="0"/>
  </w:num>
  <w:num w:numId="2" w16cid:durableId="443505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F99"/>
    <w:rsid w:val="00004722"/>
    <w:rsid w:val="00014658"/>
    <w:rsid w:val="00016D23"/>
    <w:rsid w:val="000216C0"/>
    <w:rsid w:val="0003194B"/>
    <w:rsid w:val="00042E12"/>
    <w:rsid w:val="00046ABD"/>
    <w:rsid w:val="00073F6F"/>
    <w:rsid w:val="00081CF0"/>
    <w:rsid w:val="000932A2"/>
    <w:rsid w:val="000A1191"/>
    <w:rsid w:val="000B032E"/>
    <w:rsid w:val="000B49ED"/>
    <w:rsid w:val="000B706E"/>
    <w:rsid w:val="000E766C"/>
    <w:rsid w:val="000F319C"/>
    <w:rsid w:val="000F579E"/>
    <w:rsid w:val="00110130"/>
    <w:rsid w:val="00113248"/>
    <w:rsid w:val="00115A5E"/>
    <w:rsid w:val="00120E5B"/>
    <w:rsid w:val="00126328"/>
    <w:rsid w:val="001A7893"/>
    <w:rsid w:val="001C02DE"/>
    <w:rsid w:val="001D1501"/>
    <w:rsid w:val="001D7936"/>
    <w:rsid w:val="001E5F8D"/>
    <w:rsid w:val="001E5FFB"/>
    <w:rsid w:val="001F33BA"/>
    <w:rsid w:val="00206A06"/>
    <w:rsid w:val="00210A6C"/>
    <w:rsid w:val="00216246"/>
    <w:rsid w:val="002232B5"/>
    <w:rsid w:val="00237092"/>
    <w:rsid w:val="00257497"/>
    <w:rsid w:val="0026131B"/>
    <w:rsid w:val="00290243"/>
    <w:rsid w:val="0029636A"/>
    <w:rsid w:val="002A4517"/>
    <w:rsid w:val="002B12AC"/>
    <w:rsid w:val="002D62FA"/>
    <w:rsid w:val="002E0318"/>
    <w:rsid w:val="003102D0"/>
    <w:rsid w:val="00351DDA"/>
    <w:rsid w:val="00351E26"/>
    <w:rsid w:val="00362824"/>
    <w:rsid w:val="00364C28"/>
    <w:rsid w:val="003C4F13"/>
    <w:rsid w:val="004062CF"/>
    <w:rsid w:val="00416599"/>
    <w:rsid w:val="00436EDD"/>
    <w:rsid w:val="00443C9F"/>
    <w:rsid w:val="00452304"/>
    <w:rsid w:val="0049011C"/>
    <w:rsid w:val="004B22F9"/>
    <w:rsid w:val="004C1C68"/>
    <w:rsid w:val="004D7FAE"/>
    <w:rsid w:val="00514277"/>
    <w:rsid w:val="00535EBB"/>
    <w:rsid w:val="0056091C"/>
    <w:rsid w:val="00570598"/>
    <w:rsid w:val="00572837"/>
    <w:rsid w:val="00572E36"/>
    <w:rsid w:val="00574A4B"/>
    <w:rsid w:val="00576988"/>
    <w:rsid w:val="00583AF2"/>
    <w:rsid w:val="00590A80"/>
    <w:rsid w:val="00591279"/>
    <w:rsid w:val="005A17E5"/>
    <w:rsid w:val="005A2C0F"/>
    <w:rsid w:val="005D3802"/>
    <w:rsid w:val="005F4EF1"/>
    <w:rsid w:val="0060343B"/>
    <w:rsid w:val="00611A20"/>
    <w:rsid w:val="006129F9"/>
    <w:rsid w:val="00617AC2"/>
    <w:rsid w:val="00626C6E"/>
    <w:rsid w:val="00645CEF"/>
    <w:rsid w:val="00653F6B"/>
    <w:rsid w:val="00660322"/>
    <w:rsid w:val="006672EB"/>
    <w:rsid w:val="00670A98"/>
    <w:rsid w:val="00675F99"/>
    <w:rsid w:val="006A25C0"/>
    <w:rsid w:val="006A51F4"/>
    <w:rsid w:val="006B4FAD"/>
    <w:rsid w:val="006E44C2"/>
    <w:rsid w:val="00700B39"/>
    <w:rsid w:val="007129EE"/>
    <w:rsid w:val="00721513"/>
    <w:rsid w:val="00731FAB"/>
    <w:rsid w:val="007575E7"/>
    <w:rsid w:val="00772398"/>
    <w:rsid w:val="007B4731"/>
    <w:rsid w:val="007B4FD1"/>
    <w:rsid w:val="007D241A"/>
    <w:rsid w:val="007F02FF"/>
    <w:rsid w:val="008040FF"/>
    <w:rsid w:val="00811C26"/>
    <w:rsid w:val="00825EB6"/>
    <w:rsid w:val="00832C38"/>
    <w:rsid w:val="008331E4"/>
    <w:rsid w:val="008352C8"/>
    <w:rsid w:val="008357F2"/>
    <w:rsid w:val="00860675"/>
    <w:rsid w:val="008645C1"/>
    <w:rsid w:val="00872684"/>
    <w:rsid w:val="008805FB"/>
    <w:rsid w:val="00895BCB"/>
    <w:rsid w:val="008A1715"/>
    <w:rsid w:val="008A44CA"/>
    <w:rsid w:val="008B243F"/>
    <w:rsid w:val="008B5BE7"/>
    <w:rsid w:val="008D522D"/>
    <w:rsid w:val="008E2E06"/>
    <w:rsid w:val="0090308E"/>
    <w:rsid w:val="00906922"/>
    <w:rsid w:val="00913191"/>
    <w:rsid w:val="009525F5"/>
    <w:rsid w:val="00974979"/>
    <w:rsid w:val="00982868"/>
    <w:rsid w:val="0098434D"/>
    <w:rsid w:val="009C5E57"/>
    <w:rsid w:val="009D02B5"/>
    <w:rsid w:val="009D0C21"/>
    <w:rsid w:val="009E6DA8"/>
    <w:rsid w:val="009E7132"/>
    <w:rsid w:val="009F11C4"/>
    <w:rsid w:val="00A0485D"/>
    <w:rsid w:val="00A11661"/>
    <w:rsid w:val="00A14A7B"/>
    <w:rsid w:val="00A21251"/>
    <w:rsid w:val="00A31EDA"/>
    <w:rsid w:val="00A44CF7"/>
    <w:rsid w:val="00A51DBC"/>
    <w:rsid w:val="00A741C9"/>
    <w:rsid w:val="00A742D1"/>
    <w:rsid w:val="00A97EC0"/>
    <w:rsid w:val="00AA2324"/>
    <w:rsid w:val="00AA23C8"/>
    <w:rsid w:val="00AB1A5A"/>
    <w:rsid w:val="00AB202A"/>
    <w:rsid w:val="00AC3BF5"/>
    <w:rsid w:val="00AD30DF"/>
    <w:rsid w:val="00AD4BB8"/>
    <w:rsid w:val="00B071B4"/>
    <w:rsid w:val="00B13AD2"/>
    <w:rsid w:val="00B21DF8"/>
    <w:rsid w:val="00B45BCE"/>
    <w:rsid w:val="00B47ECC"/>
    <w:rsid w:val="00B54442"/>
    <w:rsid w:val="00B64895"/>
    <w:rsid w:val="00B64C1B"/>
    <w:rsid w:val="00B673A1"/>
    <w:rsid w:val="00B7131E"/>
    <w:rsid w:val="00B912CF"/>
    <w:rsid w:val="00BC4446"/>
    <w:rsid w:val="00BC6410"/>
    <w:rsid w:val="00BD1F31"/>
    <w:rsid w:val="00BF5939"/>
    <w:rsid w:val="00C113B9"/>
    <w:rsid w:val="00C16955"/>
    <w:rsid w:val="00C577BE"/>
    <w:rsid w:val="00C70968"/>
    <w:rsid w:val="00C82B98"/>
    <w:rsid w:val="00C87402"/>
    <w:rsid w:val="00C909C5"/>
    <w:rsid w:val="00CA0F68"/>
    <w:rsid w:val="00CD57D6"/>
    <w:rsid w:val="00CF2D4F"/>
    <w:rsid w:val="00D0741B"/>
    <w:rsid w:val="00D26716"/>
    <w:rsid w:val="00D51834"/>
    <w:rsid w:val="00D55CFD"/>
    <w:rsid w:val="00D62E5F"/>
    <w:rsid w:val="00D71C23"/>
    <w:rsid w:val="00D75B45"/>
    <w:rsid w:val="00D84B8C"/>
    <w:rsid w:val="00D91F8B"/>
    <w:rsid w:val="00D955E8"/>
    <w:rsid w:val="00DB1B8A"/>
    <w:rsid w:val="00DC3AE2"/>
    <w:rsid w:val="00E1509E"/>
    <w:rsid w:val="00E20799"/>
    <w:rsid w:val="00E31118"/>
    <w:rsid w:val="00E47723"/>
    <w:rsid w:val="00E71E33"/>
    <w:rsid w:val="00E8064A"/>
    <w:rsid w:val="00E80C53"/>
    <w:rsid w:val="00EC29AA"/>
    <w:rsid w:val="00ED34E7"/>
    <w:rsid w:val="00EE5965"/>
    <w:rsid w:val="00EF204D"/>
    <w:rsid w:val="00EF3562"/>
    <w:rsid w:val="00F114D9"/>
    <w:rsid w:val="00F23DE9"/>
    <w:rsid w:val="00F270B4"/>
    <w:rsid w:val="00F64134"/>
    <w:rsid w:val="00F67CD1"/>
    <w:rsid w:val="00F7130E"/>
    <w:rsid w:val="00F77A26"/>
    <w:rsid w:val="00F82FC3"/>
    <w:rsid w:val="00F87A19"/>
    <w:rsid w:val="00FC7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7C0C0"/>
  <w15:chartTrackingRefBased/>
  <w15:docId w15:val="{AB300374-F9F4-4F2F-8F94-F8709F85B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7A19"/>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72684"/>
    <w:pPr>
      <w:ind w:left="720"/>
      <w:contextualSpacing/>
    </w:pPr>
  </w:style>
  <w:style w:type="paragraph" w:styleId="NormalWeb">
    <w:name w:val="Normal (Web)"/>
    <w:basedOn w:val="Normal"/>
    <w:uiPriority w:val="99"/>
    <w:unhideWhenUsed/>
    <w:rsid w:val="008A171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16599"/>
    <w:rPr>
      <w:color w:val="0563C1" w:themeColor="hyperlink"/>
      <w:u w:val="single"/>
    </w:rPr>
  </w:style>
  <w:style w:type="character" w:customStyle="1" w:styleId="Heading1Char">
    <w:name w:val="Heading 1 Char"/>
    <w:basedOn w:val="DefaultParagraphFont"/>
    <w:link w:val="Heading1"/>
    <w:uiPriority w:val="9"/>
    <w:rsid w:val="00F87A19"/>
    <w:rPr>
      <w:rFonts w:asciiTheme="majorHAnsi" w:eastAsiaTheme="majorEastAsia" w:hAnsiTheme="majorHAnsi" w:cstheme="majorBidi"/>
      <w:color w:val="2F5496" w:themeColor="accent1" w:themeShade="BF"/>
      <w:kern w:val="0"/>
      <w:sz w:val="32"/>
      <w:szCs w:val="32"/>
      <w14:ligatures w14:val="none"/>
    </w:rPr>
  </w:style>
  <w:style w:type="paragraph" w:styleId="Header">
    <w:name w:val="header"/>
    <w:basedOn w:val="Normal"/>
    <w:link w:val="HeaderChar"/>
    <w:uiPriority w:val="99"/>
    <w:unhideWhenUsed/>
    <w:rsid w:val="00576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988"/>
  </w:style>
  <w:style w:type="paragraph" w:styleId="Footer">
    <w:name w:val="footer"/>
    <w:basedOn w:val="Normal"/>
    <w:link w:val="FooterChar"/>
    <w:uiPriority w:val="99"/>
    <w:unhideWhenUsed/>
    <w:rsid w:val="00576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988"/>
  </w:style>
  <w:style w:type="character" w:customStyle="1" w:styleId="ListParagraphChar">
    <w:name w:val="List Paragraph Char"/>
    <w:link w:val="ListParagraph"/>
    <w:uiPriority w:val="34"/>
    <w:locked/>
    <w:rsid w:val="008805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831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Actualites/2022/02/annual-results-2021-infographics" TargetMode="External"/><Relationship Id="rId13" Type="http://schemas.openxmlformats.org/officeDocument/2006/relationships/hyperlink" Target="https://group.accor.com/-/media/Corporate/Investors/Documents-de-reference/2019-integrated-report.pdf" TargetMode="External"/><Relationship Id="rId18" Type="http://schemas.openxmlformats.org/officeDocument/2006/relationships/hyperlink" Target="https://hotelbusiness.com/" TargetMode="External"/><Relationship Id="rId26" Type="http://schemas.openxmlformats.org/officeDocument/2006/relationships/hyperlink" Target="https://www.forbes.com/" TargetMode="External"/><Relationship Id="rId3" Type="http://schemas.openxmlformats.org/officeDocument/2006/relationships/settings" Target="settings.xml"/><Relationship Id="rId21" Type="http://schemas.openxmlformats.org/officeDocument/2006/relationships/hyperlink" Target="https://www.travelweekly.com/" TargetMode="External"/><Relationship Id="rId7" Type="http://schemas.openxmlformats.org/officeDocument/2006/relationships/hyperlink" Target="https://group.accor.com/en/finance/results-and-publications/financial-result" TargetMode="External"/><Relationship Id="rId12" Type="http://schemas.openxmlformats.org/officeDocument/2006/relationships/hyperlink" Target="https://group.accor.com/-/media/Corporate/Investors/Documents-de-reference/2019-integrated-report.pdf" TargetMode="External"/><Relationship Id="rId17" Type="http://schemas.openxmlformats.org/officeDocument/2006/relationships/hyperlink" Target="https://group.accor.com/en/finance/results-and-publications/financial-result" TargetMode="External"/><Relationship Id="rId25" Type="http://schemas.openxmlformats.org/officeDocument/2006/relationships/hyperlink" Target="https://www.ey.com/en_uk/news/2020/02/new-parker-review-report-reveals-slow-progress-on-ethnic-diversity-of-ftse-boards" TargetMode="External"/><Relationship Id="rId2" Type="http://schemas.openxmlformats.org/officeDocument/2006/relationships/styles" Target="styles.xml"/><Relationship Id="rId16" Type="http://schemas.openxmlformats.org/officeDocument/2006/relationships/hyperlink" Target="https://www.researchgate.net/publication/" TargetMode="External"/><Relationship Id="rId20" Type="http://schemas.openxmlformats.org/officeDocument/2006/relationships/hyperlink" Target="https://nam.edu/wp-content/uploads/2015/06/VSRT-Team-Based-Care-Principles-Values.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oup.accor.com/en/Actualites/2019/10/10-innovations-transforming-hospitality" TargetMode="External"/><Relationship Id="rId24" Type="http://schemas.openxmlformats.org/officeDocument/2006/relationships/hyperlink" Target="https://www.tripadvisor.com/" TargetMode="External"/><Relationship Id="rId5" Type="http://schemas.openxmlformats.org/officeDocument/2006/relationships/footnotes" Target="footnotes.xml"/><Relationship Id="rId15" Type="http://schemas.openxmlformats.org/officeDocument/2006/relationships/hyperlink" Target="https://journals.sagepub.com/" TargetMode="External"/><Relationship Id="rId23" Type="http://schemas.openxmlformats.org/officeDocument/2006/relationships/hyperlink" Target="https://www.hospitalitynet.org/" TargetMode="External"/><Relationship Id="rId28" Type="http://schemas.openxmlformats.org/officeDocument/2006/relationships/hyperlink" Target="http://docenti.luiss.it/protected-uploads/472/2013/12/20131203114411-EUROMONITOR-_-understanding-the-21st-century-traveller.pdf" TargetMode="External"/><Relationship Id="rId10" Type="http://schemas.openxmlformats.org/officeDocument/2006/relationships/hyperlink" Target="https://group.accor.com/en/commitment/approach/sustainability-strategy" TargetMode="External"/><Relationship Id="rId19" Type="http://schemas.openxmlformats.org/officeDocument/2006/relationships/hyperlink" Target="https://lewisandclarkjournals.unl.edu/"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group.accor.com/en/commitment/collective-force/partnerships-alliances" TargetMode="External"/><Relationship Id="rId14" Type="http://schemas.openxmlformats.org/officeDocument/2006/relationships/hyperlink" Target="https://group.accor.com/-/media/Corporate/Investors/Documents-de-reference/2019-integrated-report.pdf" TargetMode="External"/><Relationship Id="rId22" Type="http://schemas.openxmlformats.org/officeDocument/2006/relationships/hyperlink" Target="https://www.ukhospitality.org.uk/news/" TargetMode="External"/><Relationship Id="rId27" Type="http://schemas.openxmlformats.org/officeDocument/2006/relationships/hyperlink" Target="https://journals.sagepub.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8835</TotalTime>
  <Pages>15</Pages>
  <Words>3405</Words>
  <Characters>19410</Characters>
  <Application>Microsoft Office Word</Application>
  <DocSecurity>0</DocSecurity>
  <Lines>161</Lines>
  <Paragraphs>45</Paragraphs>
  <ScaleCrop>false</ScaleCrop>
  <Company/>
  <LinksUpToDate>false</LinksUpToDate>
  <CharactersWithSpaces>22770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219</cp:revision>
  <dcterms:created xsi:type="dcterms:W3CDTF">2023-10-26T10:55:00Z</dcterms:created>
  <dcterms:modified xsi:type="dcterms:W3CDTF">2023-11-15T11:45:00Z</dcterms:modified>
</cp:coreProperties>
</file>