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1A7D4" w14:textId="77777777" w:rsidR="00182299" w:rsidRPr="002158E9" w:rsidRDefault="00182299">
      <w:pPr>
        <w:rPr>
          <w:lang w:val="en-AU"/>
        </w:rPr>
      </w:pPr>
    </w:p>
    <w:p w14:paraId="0EB02AEA" w14:textId="77777777" w:rsidR="004403B1" w:rsidRPr="002158E9" w:rsidRDefault="004403B1">
      <w:pPr>
        <w:rPr>
          <w:lang w:val="en-AU"/>
        </w:rPr>
      </w:pPr>
    </w:p>
    <w:p w14:paraId="176AFDA6" w14:textId="77777777" w:rsidR="004403B1" w:rsidRPr="002158E9" w:rsidRDefault="004403B1">
      <w:pPr>
        <w:rPr>
          <w:lang w:val="en-AU"/>
        </w:rPr>
      </w:pPr>
    </w:p>
    <w:p w14:paraId="7E917AFB" w14:textId="77777777" w:rsidR="004403B1" w:rsidRPr="002158E9" w:rsidRDefault="004403B1">
      <w:pPr>
        <w:rPr>
          <w:lang w:val="en-AU"/>
        </w:rPr>
      </w:pPr>
    </w:p>
    <w:p w14:paraId="2E27D96F" w14:textId="77777777" w:rsidR="004403B1" w:rsidRPr="002158E9" w:rsidRDefault="004403B1">
      <w:pPr>
        <w:rPr>
          <w:lang w:val="en-AU"/>
        </w:rPr>
      </w:pPr>
    </w:p>
    <w:p w14:paraId="49CD40AE" w14:textId="77777777" w:rsidR="004403B1" w:rsidRPr="002158E9" w:rsidRDefault="004403B1">
      <w:pPr>
        <w:rPr>
          <w:lang w:val="en-AU"/>
        </w:rPr>
      </w:pPr>
    </w:p>
    <w:p w14:paraId="62372661" w14:textId="77777777" w:rsidR="004403B1" w:rsidRPr="002158E9" w:rsidRDefault="004403B1">
      <w:pPr>
        <w:rPr>
          <w:lang w:val="en-AU"/>
        </w:rPr>
      </w:pPr>
    </w:p>
    <w:p w14:paraId="78C848E7" w14:textId="77777777" w:rsidR="004403B1" w:rsidRPr="002158E9" w:rsidRDefault="004403B1">
      <w:pPr>
        <w:rPr>
          <w:lang w:val="en-AU"/>
        </w:rPr>
      </w:pPr>
    </w:p>
    <w:p w14:paraId="36A1B4D0" w14:textId="77777777" w:rsidR="004403B1" w:rsidRPr="002158E9" w:rsidRDefault="004403B1">
      <w:pPr>
        <w:rPr>
          <w:lang w:val="en-AU"/>
        </w:rPr>
      </w:pPr>
    </w:p>
    <w:p w14:paraId="74A262CE" w14:textId="77777777" w:rsidR="004403B1" w:rsidRPr="002158E9" w:rsidRDefault="004403B1">
      <w:pPr>
        <w:rPr>
          <w:lang w:val="en-AU"/>
        </w:rPr>
      </w:pPr>
    </w:p>
    <w:p w14:paraId="14B57179" w14:textId="77777777" w:rsidR="004403B1" w:rsidRPr="002158E9" w:rsidRDefault="004403B1">
      <w:pPr>
        <w:rPr>
          <w:lang w:val="en-AU"/>
        </w:rPr>
      </w:pPr>
    </w:p>
    <w:p w14:paraId="0FCEF385" w14:textId="77777777" w:rsidR="004403B1" w:rsidRPr="002158E9" w:rsidRDefault="004403B1">
      <w:pPr>
        <w:rPr>
          <w:lang w:val="en-AU"/>
        </w:rPr>
      </w:pPr>
    </w:p>
    <w:p w14:paraId="1160F083" w14:textId="77777777" w:rsidR="004403B1" w:rsidRPr="002158E9" w:rsidRDefault="004403B1">
      <w:pPr>
        <w:rPr>
          <w:lang w:val="en-AU"/>
        </w:rPr>
      </w:pPr>
    </w:p>
    <w:p w14:paraId="4EF79819" w14:textId="77777777" w:rsidR="004403B1" w:rsidRDefault="004403B1" w:rsidP="004403B1">
      <w:pPr>
        <w:jc w:val="center"/>
        <w:rPr>
          <w:lang w:val="en-AU"/>
        </w:rPr>
      </w:pPr>
      <w:r w:rsidRPr="002158E9">
        <w:rPr>
          <w:lang w:val="en-AU"/>
        </w:rPr>
        <w:t xml:space="preserve">DEVELOPMENT REPORT </w:t>
      </w:r>
    </w:p>
    <w:p w14:paraId="0B92CE01" w14:textId="77777777" w:rsidR="00643D96" w:rsidRDefault="00643D96" w:rsidP="004403B1">
      <w:pPr>
        <w:jc w:val="center"/>
        <w:rPr>
          <w:lang w:val="en-AU"/>
        </w:rPr>
      </w:pPr>
    </w:p>
    <w:p w14:paraId="19F5A474" w14:textId="77777777" w:rsidR="00643D96" w:rsidRDefault="00643D96">
      <w:pPr>
        <w:rPr>
          <w:lang w:val="en-AU"/>
        </w:rPr>
      </w:pPr>
      <w:r>
        <w:rPr>
          <w:lang w:val="en-AU"/>
        </w:rPr>
        <w:br w:type="page"/>
      </w:r>
    </w:p>
    <w:p w14:paraId="7FB2B06E" w14:textId="77777777" w:rsidR="00643D96" w:rsidRDefault="00643D96" w:rsidP="00643D96">
      <w:pPr>
        <w:pStyle w:val="Heading1"/>
        <w:rPr>
          <w:lang w:val="en-AU"/>
        </w:rPr>
      </w:pPr>
      <w:bookmarkStart w:id="0" w:name="_Toc69956121"/>
      <w:r>
        <w:rPr>
          <w:lang w:val="en-AU"/>
        </w:rPr>
        <w:lastRenderedPageBreak/>
        <w:t>Executive Summary</w:t>
      </w:r>
      <w:bookmarkEnd w:id="0"/>
      <w:r>
        <w:rPr>
          <w:lang w:val="en-AU"/>
        </w:rPr>
        <w:t xml:space="preserve"> </w:t>
      </w:r>
    </w:p>
    <w:p w14:paraId="0527784E" w14:textId="77777777" w:rsidR="009C3B3F" w:rsidRDefault="00950A4F" w:rsidP="009C3B3F">
      <w:r>
        <w:rPr>
          <w:lang w:val="en-AU"/>
        </w:rPr>
        <w:t xml:space="preserve">Employee development is considered crucial for </w:t>
      </w:r>
      <w:r w:rsidR="0098157B">
        <w:rPr>
          <w:lang w:val="en-AU"/>
        </w:rPr>
        <w:t xml:space="preserve">the </w:t>
      </w:r>
      <w:r>
        <w:rPr>
          <w:lang w:val="en-AU"/>
        </w:rPr>
        <w:t xml:space="preserve">long-term success and sustainable progression of the business. It does not only </w:t>
      </w:r>
      <w:r w:rsidR="0098157B">
        <w:rPr>
          <w:lang w:val="en-AU"/>
        </w:rPr>
        <w:t>assist</w:t>
      </w:r>
      <w:r w:rsidR="009C3B3F">
        <w:rPr>
          <w:lang w:val="en-AU"/>
        </w:rPr>
        <w:t xml:space="preserve"> in succession planning but also helps in </w:t>
      </w:r>
      <w:r w:rsidR="0098157B">
        <w:rPr>
          <w:lang w:val="en-AU"/>
        </w:rPr>
        <w:t xml:space="preserve">the </w:t>
      </w:r>
      <w:r w:rsidR="009C3B3F">
        <w:rPr>
          <w:lang w:val="en-AU"/>
        </w:rPr>
        <w:t xml:space="preserve">engagement of the employees as they would be establishing new skillsets and experiences. This paper is based on the development planning case study of Tom, who is working in a manufacturing organisation. The company </w:t>
      </w:r>
      <w:r w:rsidR="009C3B3F" w:rsidRPr="002158E9">
        <w:rPr>
          <w:lang w:val="en-AU"/>
        </w:rPr>
        <w:t xml:space="preserve">involves in </w:t>
      </w:r>
      <w:r w:rsidR="0098157B">
        <w:rPr>
          <w:lang w:val="en-AU"/>
        </w:rPr>
        <w:t xml:space="preserve">the </w:t>
      </w:r>
      <w:r w:rsidR="009C3B3F" w:rsidRPr="002158E9">
        <w:rPr>
          <w:lang w:val="en-AU"/>
        </w:rPr>
        <w:t xml:space="preserve">manufacturing and sales of hand protection equipment. For each of the product line offered by the company, separate business units have been established that have different geographical locations. Recently, focusing on the centralization of the manufacturing activities, the company have decided to consolidate the business units of safety gloves and protective clothing. </w:t>
      </w:r>
      <w:r w:rsidR="009C3B3F">
        <w:rPr>
          <w:lang w:val="en-AU"/>
        </w:rPr>
        <w:t xml:space="preserve">With this change, the company also intends to invest in the development of potential future leaders. Using this case and available literature on employee development, this paper discusses and presents the development plan for Tom. </w:t>
      </w:r>
    </w:p>
    <w:p w14:paraId="563F040E" w14:textId="77777777" w:rsidR="00643D96" w:rsidRPr="00643D96" w:rsidRDefault="00643D96" w:rsidP="00643D96">
      <w:pPr>
        <w:rPr>
          <w:lang w:val="en-AU"/>
        </w:rPr>
      </w:pPr>
    </w:p>
    <w:p w14:paraId="4A8B5E02" w14:textId="77777777" w:rsidR="004403B1" w:rsidRPr="002158E9" w:rsidRDefault="004403B1" w:rsidP="004403B1">
      <w:pPr>
        <w:jc w:val="center"/>
        <w:rPr>
          <w:lang w:val="en-AU"/>
        </w:rPr>
      </w:pPr>
    </w:p>
    <w:p w14:paraId="5FA25328" w14:textId="77777777" w:rsidR="004403B1" w:rsidRPr="002158E9" w:rsidRDefault="004403B1" w:rsidP="004403B1">
      <w:pPr>
        <w:jc w:val="center"/>
        <w:rPr>
          <w:lang w:val="en-AU"/>
        </w:rPr>
      </w:pPr>
    </w:p>
    <w:p w14:paraId="715D1CF7" w14:textId="77777777" w:rsidR="004403B1" w:rsidRPr="002158E9" w:rsidRDefault="004403B1" w:rsidP="004403B1">
      <w:pPr>
        <w:jc w:val="center"/>
        <w:rPr>
          <w:lang w:val="en-AU"/>
        </w:rPr>
      </w:pPr>
    </w:p>
    <w:p w14:paraId="1C2D1E1A" w14:textId="77777777" w:rsidR="004403B1" w:rsidRPr="002158E9" w:rsidRDefault="004403B1" w:rsidP="004403B1">
      <w:pPr>
        <w:jc w:val="center"/>
        <w:rPr>
          <w:lang w:val="en-AU"/>
        </w:rPr>
      </w:pPr>
    </w:p>
    <w:p w14:paraId="09E8945B" w14:textId="77777777" w:rsidR="004403B1" w:rsidRPr="002158E9" w:rsidRDefault="004403B1" w:rsidP="004403B1">
      <w:pPr>
        <w:jc w:val="center"/>
        <w:rPr>
          <w:lang w:val="en-AU"/>
        </w:rPr>
      </w:pPr>
    </w:p>
    <w:p w14:paraId="3A90106B" w14:textId="77777777" w:rsidR="004403B1" w:rsidRPr="002158E9" w:rsidRDefault="004403B1" w:rsidP="004403B1">
      <w:pPr>
        <w:jc w:val="center"/>
        <w:rPr>
          <w:lang w:val="en-AU"/>
        </w:rPr>
      </w:pPr>
    </w:p>
    <w:p w14:paraId="43D2BCE7" w14:textId="77777777" w:rsidR="004403B1" w:rsidRPr="002158E9" w:rsidRDefault="004403B1" w:rsidP="004403B1">
      <w:pPr>
        <w:jc w:val="center"/>
        <w:rPr>
          <w:lang w:val="en-AU"/>
        </w:rPr>
      </w:pPr>
    </w:p>
    <w:p w14:paraId="06A5B034" w14:textId="77777777" w:rsidR="004403B1" w:rsidRPr="002158E9" w:rsidRDefault="004403B1" w:rsidP="004403B1">
      <w:pPr>
        <w:jc w:val="center"/>
        <w:rPr>
          <w:lang w:val="en-AU"/>
        </w:rPr>
      </w:pPr>
    </w:p>
    <w:p w14:paraId="1D657CE8" w14:textId="77777777" w:rsidR="004403B1" w:rsidRPr="002158E9" w:rsidRDefault="004403B1" w:rsidP="004403B1">
      <w:pPr>
        <w:jc w:val="center"/>
        <w:rPr>
          <w:lang w:val="en-AU"/>
        </w:rPr>
      </w:pPr>
    </w:p>
    <w:p w14:paraId="597584BB" w14:textId="77777777" w:rsidR="004403B1" w:rsidRPr="002158E9" w:rsidRDefault="00346D7D" w:rsidP="00346D7D">
      <w:pPr>
        <w:rPr>
          <w:lang w:val="en-AU"/>
        </w:rPr>
      </w:pPr>
      <w:r>
        <w:rPr>
          <w:lang w:val="en-AU"/>
        </w:rPr>
        <w:br w:type="page"/>
      </w:r>
    </w:p>
    <w:sdt>
      <w:sdtPr>
        <w:rPr>
          <w:smallCaps w:val="0"/>
          <w:spacing w:val="0"/>
          <w:sz w:val="24"/>
          <w:szCs w:val="20"/>
          <w:lang w:val="en-AU"/>
        </w:rPr>
        <w:id w:val="-1947079746"/>
        <w:docPartObj>
          <w:docPartGallery w:val="Table of Contents"/>
          <w:docPartUnique/>
        </w:docPartObj>
      </w:sdtPr>
      <w:sdtEndPr>
        <w:rPr>
          <w:b/>
          <w:bCs/>
          <w:noProof/>
        </w:rPr>
      </w:sdtEndPr>
      <w:sdtContent>
        <w:p w14:paraId="0C71D978" w14:textId="77777777" w:rsidR="004403B1" w:rsidRPr="002158E9" w:rsidRDefault="004403B1">
          <w:pPr>
            <w:pStyle w:val="TOCHeading"/>
            <w:rPr>
              <w:lang w:val="en-AU"/>
            </w:rPr>
          </w:pPr>
          <w:r w:rsidRPr="002158E9">
            <w:rPr>
              <w:lang w:val="en-AU"/>
            </w:rPr>
            <w:t>Table of Contents</w:t>
          </w:r>
        </w:p>
        <w:p w14:paraId="06B09AC7" w14:textId="77777777" w:rsidR="00DA34AB" w:rsidRDefault="00DD0B24">
          <w:pPr>
            <w:pStyle w:val="TOC1"/>
            <w:tabs>
              <w:tab w:val="right" w:leader="dot" w:pos="9350"/>
            </w:tabs>
            <w:rPr>
              <w:rFonts w:asciiTheme="minorHAnsi" w:hAnsiTheme="minorHAnsi"/>
              <w:noProof/>
              <w:sz w:val="22"/>
              <w:szCs w:val="22"/>
            </w:rPr>
          </w:pPr>
          <w:r w:rsidRPr="002158E9">
            <w:rPr>
              <w:lang w:val="en-AU"/>
            </w:rPr>
            <w:fldChar w:fldCharType="begin"/>
          </w:r>
          <w:r w:rsidRPr="002158E9">
            <w:rPr>
              <w:lang w:val="en-AU"/>
            </w:rPr>
            <w:instrText xml:space="preserve"> TOC \o "1-3" \h \z \u </w:instrText>
          </w:r>
          <w:r w:rsidRPr="002158E9">
            <w:rPr>
              <w:lang w:val="en-AU"/>
            </w:rPr>
            <w:fldChar w:fldCharType="separate"/>
          </w:r>
          <w:hyperlink w:anchor="_Toc69956121" w:history="1">
            <w:r w:rsidR="00DA34AB" w:rsidRPr="000E7CB3">
              <w:rPr>
                <w:rStyle w:val="Hyperlink"/>
                <w:noProof/>
                <w:lang w:val="en-AU"/>
              </w:rPr>
              <w:t>Executive Summary</w:t>
            </w:r>
            <w:r w:rsidR="00DA34AB">
              <w:rPr>
                <w:noProof/>
                <w:webHidden/>
              </w:rPr>
              <w:tab/>
            </w:r>
            <w:r w:rsidR="00DA34AB">
              <w:rPr>
                <w:noProof/>
                <w:webHidden/>
              </w:rPr>
              <w:fldChar w:fldCharType="begin"/>
            </w:r>
            <w:r w:rsidR="00DA34AB">
              <w:rPr>
                <w:noProof/>
                <w:webHidden/>
              </w:rPr>
              <w:instrText xml:space="preserve"> PAGEREF _Toc69956121 \h </w:instrText>
            </w:r>
            <w:r w:rsidR="00DA34AB">
              <w:rPr>
                <w:noProof/>
                <w:webHidden/>
              </w:rPr>
            </w:r>
            <w:r w:rsidR="00DA34AB">
              <w:rPr>
                <w:noProof/>
                <w:webHidden/>
              </w:rPr>
              <w:fldChar w:fldCharType="separate"/>
            </w:r>
            <w:r w:rsidR="00DA34AB">
              <w:rPr>
                <w:noProof/>
                <w:webHidden/>
              </w:rPr>
              <w:t>2</w:t>
            </w:r>
            <w:r w:rsidR="00DA34AB">
              <w:rPr>
                <w:noProof/>
                <w:webHidden/>
              </w:rPr>
              <w:fldChar w:fldCharType="end"/>
            </w:r>
          </w:hyperlink>
        </w:p>
        <w:p w14:paraId="402E7107" w14:textId="77777777" w:rsidR="00DA34AB" w:rsidRDefault="006911FC">
          <w:pPr>
            <w:pStyle w:val="TOC1"/>
            <w:tabs>
              <w:tab w:val="right" w:leader="dot" w:pos="9350"/>
            </w:tabs>
            <w:rPr>
              <w:rFonts w:asciiTheme="minorHAnsi" w:hAnsiTheme="minorHAnsi"/>
              <w:noProof/>
              <w:sz w:val="22"/>
              <w:szCs w:val="22"/>
            </w:rPr>
          </w:pPr>
          <w:hyperlink w:anchor="_Toc69956122" w:history="1">
            <w:r w:rsidR="00DA34AB" w:rsidRPr="000E7CB3">
              <w:rPr>
                <w:rStyle w:val="Hyperlink"/>
                <w:noProof/>
                <w:lang w:val="en-AU"/>
              </w:rPr>
              <w:t>Introduction</w:t>
            </w:r>
            <w:r w:rsidR="00DA34AB">
              <w:rPr>
                <w:noProof/>
                <w:webHidden/>
              </w:rPr>
              <w:tab/>
            </w:r>
            <w:r w:rsidR="00DA34AB">
              <w:rPr>
                <w:noProof/>
                <w:webHidden/>
              </w:rPr>
              <w:fldChar w:fldCharType="begin"/>
            </w:r>
            <w:r w:rsidR="00DA34AB">
              <w:rPr>
                <w:noProof/>
                <w:webHidden/>
              </w:rPr>
              <w:instrText xml:space="preserve"> PAGEREF _Toc69956122 \h </w:instrText>
            </w:r>
            <w:r w:rsidR="00DA34AB">
              <w:rPr>
                <w:noProof/>
                <w:webHidden/>
              </w:rPr>
            </w:r>
            <w:r w:rsidR="00DA34AB">
              <w:rPr>
                <w:noProof/>
                <w:webHidden/>
              </w:rPr>
              <w:fldChar w:fldCharType="separate"/>
            </w:r>
            <w:r w:rsidR="00DA34AB">
              <w:rPr>
                <w:noProof/>
                <w:webHidden/>
              </w:rPr>
              <w:t>4</w:t>
            </w:r>
            <w:r w:rsidR="00DA34AB">
              <w:rPr>
                <w:noProof/>
                <w:webHidden/>
              </w:rPr>
              <w:fldChar w:fldCharType="end"/>
            </w:r>
          </w:hyperlink>
        </w:p>
        <w:p w14:paraId="50B2DDE0" w14:textId="77777777" w:rsidR="00DA34AB" w:rsidRDefault="006911FC">
          <w:pPr>
            <w:pStyle w:val="TOC1"/>
            <w:tabs>
              <w:tab w:val="right" w:leader="dot" w:pos="9350"/>
            </w:tabs>
            <w:rPr>
              <w:rFonts w:asciiTheme="minorHAnsi" w:hAnsiTheme="minorHAnsi"/>
              <w:noProof/>
              <w:sz w:val="22"/>
              <w:szCs w:val="22"/>
            </w:rPr>
          </w:pPr>
          <w:hyperlink w:anchor="_Toc69956123" w:history="1">
            <w:r w:rsidR="00DA34AB" w:rsidRPr="000E7CB3">
              <w:rPr>
                <w:rStyle w:val="Hyperlink"/>
                <w:noProof/>
                <w:lang w:val="en-AU"/>
              </w:rPr>
              <w:t>Background – Case study information</w:t>
            </w:r>
            <w:r w:rsidR="00DA34AB">
              <w:rPr>
                <w:noProof/>
                <w:webHidden/>
              </w:rPr>
              <w:tab/>
            </w:r>
            <w:r w:rsidR="00DA34AB">
              <w:rPr>
                <w:noProof/>
                <w:webHidden/>
              </w:rPr>
              <w:fldChar w:fldCharType="begin"/>
            </w:r>
            <w:r w:rsidR="00DA34AB">
              <w:rPr>
                <w:noProof/>
                <w:webHidden/>
              </w:rPr>
              <w:instrText xml:space="preserve"> PAGEREF _Toc69956123 \h </w:instrText>
            </w:r>
            <w:r w:rsidR="00DA34AB">
              <w:rPr>
                <w:noProof/>
                <w:webHidden/>
              </w:rPr>
            </w:r>
            <w:r w:rsidR="00DA34AB">
              <w:rPr>
                <w:noProof/>
                <w:webHidden/>
              </w:rPr>
              <w:fldChar w:fldCharType="separate"/>
            </w:r>
            <w:r w:rsidR="00DA34AB">
              <w:rPr>
                <w:noProof/>
                <w:webHidden/>
              </w:rPr>
              <w:t>4</w:t>
            </w:r>
            <w:r w:rsidR="00DA34AB">
              <w:rPr>
                <w:noProof/>
                <w:webHidden/>
              </w:rPr>
              <w:fldChar w:fldCharType="end"/>
            </w:r>
          </w:hyperlink>
        </w:p>
        <w:p w14:paraId="78F6CD63" w14:textId="77777777" w:rsidR="00DA34AB" w:rsidRDefault="006911FC">
          <w:pPr>
            <w:pStyle w:val="TOC1"/>
            <w:tabs>
              <w:tab w:val="right" w:leader="dot" w:pos="9350"/>
            </w:tabs>
            <w:rPr>
              <w:rFonts w:asciiTheme="minorHAnsi" w:hAnsiTheme="minorHAnsi"/>
              <w:noProof/>
              <w:sz w:val="22"/>
              <w:szCs w:val="22"/>
            </w:rPr>
          </w:pPr>
          <w:hyperlink w:anchor="_Toc69956124" w:history="1">
            <w:r w:rsidR="00DA34AB" w:rsidRPr="000E7CB3">
              <w:rPr>
                <w:rStyle w:val="Hyperlink"/>
                <w:noProof/>
                <w:lang w:val="en-AU"/>
              </w:rPr>
              <w:t>Development planning</w:t>
            </w:r>
            <w:r w:rsidR="00DA34AB">
              <w:rPr>
                <w:noProof/>
                <w:webHidden/>
              </w:rPr>
              <w:tab/>
            </w:r>
            <w:r w:rsidR="00DA34AB">
              <w:rPr>
                <w:noProof/>
                <w:webHidden/>
              </w:rPr>
              <w:fldChar w:fldCharType="begin"/>
            </w:r>
            <w:r w:rsidR="00DA34AB">
              <w:rPr>
                <w:noProof/>
                <w:webHidden/>
              </w:rPr>
              <w:instrText xml:space="preserve"> PAGEREF _Toc69956124 \h </w:instrText>
            </w:r>
            <w:r w:rsidR="00DA34AB">
              <w:rPr>
                <w:noProof/>
                <w:webHidden/>
              </w:rPr>
            </w:r>
            <w:r w:rsidR="00DA34AB">
              <w:rPr>
                <w:noProof/>
                <w:webHidden/>
              </w:rPr>
              <w:fldChar w:fldCharType="separate"/>
            </w:r>
            <w:r w:rsidR="00DA34AB">
              <w:rPr>
                <w:noProof/>
                <w:webHidden/>
              </w:rPr>
              <w:t>6</w:t>
            </w:r>
            <w:r w:rsidR="00DA34AB">
              <w:rPr>
                <w:noProof/>
                <w:webHidden/>
              </w:rPr>
              <w:fldChar w:fldCharType="end"/>
            </w:r>
          </w:hyperlink>
        </w:p>
        <w:p w14:paraId="2F324833" w14:textId="77777777" w:rsidR="00DA34AB" w:rsidRDefault="006911FC">
          <w:pPr>
            <w:pStyle w:val="TOC2"/>
            <w:tabs>
              <w:tab w:val="right" w:leader="dot" w:pos="9350"/>
            </w:tabs>
            <w:rPr>
              <w:rFonts w:asciiTheme="minorHAnsi" w:hAnsiTheme="minorHAnsi"/>
              <w:noProof/>
              <w:sz w:val="22"/>
              <w:szCs w:val="22"/>
            </w:rPr>
          </w:pPr>
          <w:hyperlink w:anchor="_Toc69956125" w:history="1">
            <w:r w:rsidR="00DA34AB" w:rsidRPr="000E7CB3">
              <w:rPr>
                <w:rStyle w:val="Hyperlink"/>
                <w:noProof/>
                <w:lang w:val="en-AU"/>
              </w:rPr>
              <w:t>Assessment of organisation’s needs</w:t>
            </w:r>
            <w:r w:rsidR="00DA34AB">
              <w:rPr>
                <w:noProof/>
                <w:webHidden/>
              </w:rPr>
              <w:tab/>
            </w:r>
            <w:r w:rsidR="00DA34AB">
              <w:rPr>
                <w:noProof/>
                <w:webHidden/>
              </w:rPr>
              <w:fldChar w:fldCharType="begin"/>
            </w:r>
            <w:r w:rsidR="00DA34AB">
              <w:rPr>
                <w:noProof/>
                <w:webHidden/>
              </w:rPr>
              <w:instrText xml:space="preserve"> PAGEREF _Toc69956125 \h </w:instrText>
            </w:r>
            <w:r w:rsidR="00DA34AB">
              <w:rPr>
                <w:noProof/>
                <w:webHidden/>
              </w:rPr>
            </w:r>
            <w:r w:rsidR="00DA34AB">
              <w:rPr>
                <w:noProof/>
                <w:webHidden/>
              </w:rPr>
              <w:fldChar w:fldCharType="separate"/>
            </w:r>
            <w:r w:rsidR="00DA34AB">
              <w:rPr>
                <w:noProof/>
                <w:webHidden/>
              </w:rPr>
              <w:t>6</w:t>
            </w:r>
            <w:r w:rsidR="00DA34AB">
              <w:rPr>
                <w:noProof/>
                <w:webHidden/>
              </w:rPr>
              <w:fldChar w:fldCharType="end"/>
            </w:r>
          </w:hyperlink>
        </w:p>
        <w:p w14:paraId="3708A279" w14:textId="77777777" w:rsidR="00DA34AB" w:rsidRDefault="006911FC">
          <w:pPr>
            <w:pStyle w:val="TOC2"/>
            <w:tabs>
              <w:tab w:val="right" w:leader="dot" w:pos="9350"/>
            </w:tabs>
            <w:rPr>
              <w:rFonts w:asciiTheme="minorHAnsi" w:hAnsiTheme="minorHAnsi"/>
              <w:noProof/>
              <w:sz w:val="22"/>
              <w:szCs w:val="22"/>
            </w:rPr>
          </w:pPr>
          <w:hyperlink w:anchor="_Toc69956126" w:history="1">
            <w:r w:rsidR="00DA34AB" w:rsidRPr="000E7CB3">
              <w:rPr>
                <w:rStyle w:val="Hyperlink"/>
                <w:noProof/>
                <w:lang w:val="en-AU"/>
              </w:rPr>
              <w:t>Assessment of employee’s needs and goals</w:t>
            </w:r>
            <w:r w:rsidR="00DA34AB">
              <w:rPr>
                <w:noProof/>
                <w:webHidden/>
              </w:rPr>
              <w:tab/>
            </w:r>
            <w:r w:rsidR="00DA34AB">
              <w:rPr>
                <w:noProof/>
                <w:webHidden/>
              </w:rPr>
              <w:fldChar w:fldCharType="begin"/>
            </w:r>
            <w:r w:rsidR="00DA34AB">
              <w:rPr>
                <w:noProof/>
                <w:webHidden/>
              </w:rPr>
              <w:instrText xml:space="preserve"> PAGEREF _Toc69956126 \h </w:instrText>
            </w:r>
            <w:r w:rsidR="00DA34AB">
              <w:rPr>
                <w:noProof/>
                <w:webHidden/>
              </w:rPr>
            </w:r>
            <w:r w:rsidR="00DA34AB">
              <w:rPr>
                <w:noProof/>
                <w:webHidden/>
              </w:rPr>
              <w:fldChar w:fldCharType="separate"/>
            </w:r>
            <w:r w:rsidR="00DA34AB">
              <w:rPr>
                <w:noProof/>
                <w:webHidden/>
              </w:rPr>
              <w:t>7</w:t>
            </w:r>
            <w:r w:rsidR="00DA34AB">
              <w:rPr>
                <w:noProof/>
                <w:webHidden/>
              </w:rPr>
              <w:fldChar w:fldCharType="end"/>
            </w:r>
          </w:hyperlink>
        </w:p>
        <w:p w14:paraId="614DBC8B" w14:textId="77777777" w:rsidR="00DA34AB" w:rsidRDefault="006911FC">
          <w:pPr>
            <w:pStyle w:val="TOC3"/>
            <w:tabs>
              <w:tab w:val="right" w:leader="dot" w:pos="9350"/>
            </w:tabs>
            <w:rPr>
              <w:rFonts w:asciiTheme="minorHAnsi" w:hAnsiTheme="minorHAnsi"/>
              <w:noProof/>
              <w:sz w:val="22"/>
              <w:szCs w:val="22"/>
            </w:rPr>
          </w:pPr>
          <w:hyperlink w:anchor="_Toc69956127" w:history="1">
            <w:r w:rsidR="00DA34AB" w:rsidRPr="000E7CB3">
              <w:rPr>
                <w:rStyle w:val="Hyperlink"/>
                <w:noProof/>
                <w:lang w:val="en-AU"/>
              </w:rPr>
              <w:t>Holland’s model of occupational personality type</w:t>
            </w:r>
            <w:r w:rsidR="00DA34AB">
              <w:rPr>
                <w:noProof/>
                <w:webHidden/>
              </w:rPr>
              <w:tab/>
            </w:r>
            <w:r w:rsidR="00DA34AB">
              <w:rPr>
                <w:noProof/>
                <w:webHidden/>
              </w:rPr>
              <w:fldChar w:fldCharType="begin"/>
            </w:r>
            <w:r w:rsidR="00DA34AB">
              <w:rPr>
                <w:noProof/>
                <w:webHidden/>
              </w:rPr>
              <w:instrText xml:space="preserve"> PAGEREF _Toc69956127 \h </w:instrText>
            </w:r>
            <w:r w:rsidR="00DA34AB">
              <w:rPr>
                <w:noProof/>
                <w:webHidden/>
              </w:rPr>
            </w:r>
            <w:r w:rsidR="00DA34AB">
              <w:rPr>
                <w:noProof/>
                <w:webHidden/>
              </w:rPr>
              <w:fldChar w:fldCharType="separate"/>
            </w:r>
            <w:r w:rsidR="00DA34AB">
              <w:rPr>
                <w:noProof/>
                <w:webHidden/>
              </w:rPr>
              <w:t>7</w:t>
            </w:r>
            <w:r w:rsidR="00DA34AB">
              <w:rPr>
                <w:noProof/>
                <w:webHidden/>
              </w:rPr>
              <w:fldChar w:fldCharType="end"/>
            </w:r>
          </w:hyperlink>
        </w:p>
        <w:p w14:paraId="7E47105C" w14:textId="77777777" w:rsidR="00DA34AB" w:rsidRDefault="006911FC">
          <w:pPr>
            <w:pStyle w:val="TOC3"/>
            <w:tabs>
              <w:tab w:val="right" w:leader="dot" w:pos="9350"/>
            </w:tabs>
            <w:rPr>
              <w:rFonts w:asciiTheme="minorHAnsi" w:hAnsiTheme="minorHAnsi"/>
              <w:noProof/>
              <w:sz w:val="22"/>
              <w:szCs w:val="22"/>
            </w:rPr>
          </w:pPr>
          <w:hyperlink w:anchor="_Toc69956128" w:history="1">
            <w:r w:rsidR="00DA34AB" w:rsidRPr="000E7CB3">
              <w:rPr>
                <w:rStyle w:val="Hyperlink"/>
                <w:noProof/>
                <w:lang w:val="en-AU"/>
              </w:rPr>
              <w:t>Schein’s Typology of Career Anchors</w:t>
            </w:r>
            <w:r w:rsidR="00DA34AB">
              <w:rPr>
                <w:noProof/>
                <w:webHidden/>
              </w:rPr>
              <w:tab/>
            </w:r>
            <w:r w:rsidR="00DA34AB">
              <w:rPr>
                <w:noProof/>
                <w:webHidden/>
              </w:rPr>
              <w:fldChar w:fldCharType="begin"/>
            </w:r>
            <w:r w:rsidR="00DA34AB">
              <w:rPr>
                <w:noProof/>
                <w:webHidden/>
              </w:rPr>
              <w:instrText xml:space="preserve"> PAGEREF _Toc69956128 \h </w:instrText>
            </w:r>
            <w:r w:rsidR="00DA34AB">
              <w:rPr>
                <w:noProof/>
                <w:webHidden/>
              </w:rPr>
            </w:r>
            <w:r w:rsidR="00DA34AB">
              <w:rPr>
                <w:noProof/>
                <w:webHidden/>
              </w:rPr>
              <w:fldChar w:fldCharType="separate"/>
            </w:r>
            <w:r w:rsidR="00DA34AB">
              <w:rPr>
                <w:noProof/>
                <w:webHidden/>
              </w:rPr>
              <w:t>7</w:t>
            </w:r>
            <w:r w:rsidR="00DA34AB">
              <w:rPr>
                <w:noProof/>
                <w:webHidden/>
              </w:rPr>
              <w:fldChar w:fldCharType="end"/>
            </w:r>
          </w:hyperlink>
        </w:p>
        <w:p w14:paraId="074BA0E5" w14:textId="77777777" w:rsidR="00DA34AB" w:rsidRDefault="006911FC">
          <w:pPr>
            <w:pStyle w:val="TOC2"/>
            <w:tabs>
              <w:tab w:val="right" w:leader="dot" w:pos="9350"/>
            </w:tabs>
            <w:rPr>
              <w:rFonts w:asciiTheme="minorHAnsi" w:hAnsiTheme="minorHAnsi"/>
              <w:noProof/>
              <w:sz w:val="22"/>
              <w:szCs w:val="22"/>
            </w:rPr>
          </w:pPr>
          <w:hyperlink w:anchor="_Toc69956129" w:history="1">
            <w:r w:rsidR="00DA34AB" w:rsidRPr="000E7CB3">
              <w:rPr>
                <w:rStyle w:val="Hyperlink"/>
                <w:noProof/>
                <w:lang w:val="en-AU"/>
              </w:rPr>
              <w:t>Creation of development plan</w:t>
            </w:r>
            <w:r w:rsidR="00DA34AB">
              <w:rPr>
                <w:noProof/>
                <w:webHidden/>
              </w:rPr>
              <w:tab/>
            </w:r>
            <w:r w:rsidR="00DA34AB">
              <w:rPr>
                <w:noProof/>
                <w:webHidden/>
              </w:rPr>
              <w:fldChar w:fldCharType="begin"/>
            </w:r>
            <w:r w:rsidR="00DA34AB">
              <w:rPr>
                <w:noProof/>
                <w:webHidden/>
              </w:rPr>
              <w:instrText xml:space="preserve"> PAGEREF _Toc69956129 \h </w:instrText>
            </w:r>
            <w:r w:rsidR="00DA34AB">
              <w:rPr>
                <w:noProof/>
                <w:webHidden/>
              </w:rPr>
            </w:r>
            <w:r w:rsidR="00DA34AB">
              <w:rPr>
                <w:noProof/>
                <w:webHidden/>
              </w:rPr>
              <w:fldChar w:fldCharType="separate"/>
            </w:r>
            <w:r w:rsidR="00DA34AB">
              <w:rPr>
                <w:noProof/>
                <w:webHidden/>
              </w:rPr>
              <w:t>8</w:t>
            </w:r>
            <w:r w:rsidR="00DA34AB">
              <w:rPr>
                <w:noProof/>
                <w:webHidden/>
              </w:rPr>
              <w:fldChar w:fldCharType="end"/>
            </w:r>
          </w:hyperlink>
        </w:p>
        <w:p w14:paraId="7B683440" w14:textId="77777777" w:rsidR="00DA34AB" w:rsidRDefault="006911FC">
          <w:pPr>
            <w:pStyle w:val="TOC2"/>
            <w:tabs>
              <w:tab w:val="right" w:leader="dot" w:pos="9350"/>
            </w:tabs>
            <w:rPr>
              <w:rFonts w:asciiTheme="minorHAnsi" w:hAnsiTheme="minorHAnsi"/>
              <w:noProof/>
              <w:sz w:val="22"/>
              <w:szCs w:val="22"/>
            </w:rPr>
          </w:pPr>
          <w:hyperlink w:anchor="_Toc69956130" w:history="1">
            <w:r w:rsidR="00DA34AB" w:rsidRPr="000E7CB3">
              <w:rPr>
                <w:rStyle w:val="Hyperlink"/>
                <w:noProof/>
                <w:lang w:val="en-AU"/>
              </w:rPr>
              <w:t>Selection of the right development vehicles</w:t>
            </w:r>
            <w:r w:rsidR="00DA34AB">
              <w:rPr>
                <w:noProof/>
                <w:webHidden/>
              </w:rPr>
              <w:tab/>
            </w:r>
            <w:r w:rsidR="00DA34AB">
              <w:rPr>
                <w:noProof/>
                <w:webHidden/>
              </w:rPr>
              <w:fldChar w:fldCharType="begin"/>
            </w:r>
            <w:r w:rsidR="00DA34AB">
              <w:rPr>
                <w:noProof/>
                <w:webHidden/>
              </w:rPr>
              <w:instrText xml:space="preserve"> PAGEREF _Toc69956130 \h </w:instrText>
            </w:r>
            <w:r w:rsidR="00DA34AB">
              <w:rPr>
                <w:noProof/>
                <w:webHidden/>
              </w:rPr>
            </w:r>
            <w:r w:rsidR="00DA34AB">
              <w:rPr>
                <w:noProof/>
                <w:webHidden/>
              </w:rPr>
              <w:fldChar w:fldCharType="separate"/>
            </w:r>
            <w:r w:rsidR="00DA34AB">
              <w:rPr>
                <w:noProof/>
                <w:webHidden/>
              </w:rPr>
              <w:t>8</w:t>
            </w:r>
            <w:r w:rsidR="00DA34AB">
              <w:rPr>
                <w:noProof/>
                <w:webHidden/>
              </w:rPr>
              <w:fldChar w:fldCharType="end"/>
            </w:r>
          </w:hyperlink>
        </w:p>
        <w:p w14:paraId="67A96AE4" w14:textId="77777777" w:rsidR="00DA34AB" w:rsidRDefault="006911FC">
          <w:pPr>
            <w:pStyle w:val="TOC2"/>
            <w:tabs>
              <w:tab w:val="right" w:leader="dot" w:pos="9350"/>
            </w:tabs>
            <w:rPr>
              <w:rFonts w:asciiTheme="minorHAnsi" w:hAnsiTheme="minorHAnsi"/>
              <w:noProof/>
              <w:sz w:val="22"/>
              <w:szCs w:val="22"/>
            </w:rPr>
          </w:pPr>
          <w:hyperlink w:anchor="_Toc69956131" w:history="1">
            <w:r w:rsidR="00DA34AB" w:rsidRPr="000E7CB3">
              <w:rPr>
                <w:rStyle w:val="Hyperlink"/>
                <w:noProof/>
                <w:lang w:val="en-AU"/>
              </w:rPr>
              <w:t>Implementation, measurement and optimisation</w:t>
            </w:r>
            <w:r w:rsidR="00DA34AB">
              <w:rPr>
                <w:noProof/>
                <w:webHidden/>
              </w:rPr>
              <w:tab/>
            </w:r>
            <w:r w:rsidR="00DA34AB">
              <w:rPr>
                <w:noProof/>
                <w:webHidden/>
              </w:rPr>
              <w:fldChar w:fldCharType="begin"/>
            </w:r>
            <w:r w:rsidR="00DA34AB">
              <w:rPr>
                <w:noProof/>
                <w:webHidden/>
              </w:rPr>
              <w:instrText xml:space="preserve"> PAGEREF _Toc69956131 \h </w:instrText>
            </w:r>
            <w:r w:rsidR="00DA34AB">
              <w:rPr>
                <w:noProof/>
                <w:webHidden/>
              </w:rPr>
            </w:r>
            <w:r w:rsidR="00DA34AB">
              <w:rPr>
                <w:noProof/>
                <w:webHidden/>
              </w:rPr>
              <w:fldChar w:fldCharType="separate"/>
            </w:r>
            <w:r w:rsidR="00DA34AB">
              <w:rPr>
                <w:noProof/>
                <w:webHidden/>
              </w:rPr>
              <w:t>8</w:t>
            </w:r>
            <w:r w:rsidR="00DA34AB">
              <w:rPr>
                <w:noProof/>
                <w:webHidden/>
              </w:rPr>
              <w:fldChar w:fldCharType="end"/>
            </w:r>
          </w:hyperlink>
        </w:p>
        <w:p w14:paraId="69769F8B" w14:textId="77777777" w:rsidR="00DA34AB" w:rsidRDefault="006911FC">
          <w:pPr>
            <w:pStyle w:val="TOC1"/>
            <w:tabs>
              <w:tab w:val="right" w:leader="dot" w:pos="9350"/>
            </w:tabs>
            <w:rPr>
              <w:rFonts w:asciiTheme="minorHAnsi" w:hAnsiTheme="minorHAnsi"/>
              <w:noProof/>
              <w:sz w:val="22"/>
              <w:szCs w:val="22"/>
            </w:rPr>
          </w:pPr>
          <w:hyperlink w:anchor="_Toc69956132" w:history="1">
            <w:r w:rsidR="00DA34AB" w:rsidRPr="000E7CB3">
              <w:rPr>
                <w:rStyle w:val="Hyperlink"/>
                <w:noProof/>
                <w:lang w:val="en-AU"/>
              </w:rPr>
              <w:t>Conclusion</w:t>
            </w:r>
            <w:r w:rsidR="00DA34AB">
              <w:rPr>
                <w:noProof/>
                <w:webHidden/>
              </w:rPr>
              <w:tab/>
            </w:r>
            <w:r w:rsidR="00DA34AB">
              <w:rPr>
                <w:noProof/>
                <w:webHidden/>
              </w:rPr>
              <w:fldChar w:fldCharType="begin"/>
            </w:r>
            <w:r w:rsidR="00DA34AB">
              <w:rPr>
                <w:noProof/>
                <w:webHidden/>
              </w:rPr>
              <w:instrText xml:space="preserve"> PAGEREF _Toc69956132 \h </w:instrText>
            </w:r>
            <w:r w:rsidR="00DA34AB">
              <w:rPr>
                <w:noProof/>
                <w:webHidden/>
              </w:rPr>
            </w:r>
            <w:r w:rsidR="00DA34AB">
              <w:rPr>
                <w:noProof/>
                <w:webHidden/>
              </w:rPr>
              <w:fldChar w:fldCharType="separate"/>
            </w:r>
            <w:r w:rsidR="00DA34AB">
              <w:rPr>
                <w:noProof/>
                <w:webHidden/>
              </w:rPr>
              <w:t>9</w:t>
            </w:r>
            <w:r w:rsidR="00DA34AB">
              <w:rPr>
                <w:noProof/>
                <w:webHidden/>
              </w:rPr>
              <w:fldChar w:fldCharType="end"/>
            </w:r>
          </w:hyperlink>
        </w:p>
        <w:p w14:paraId="06D374DC" w14:textId="77777777" w:rsidR="00DA34AB" w:rsidRDefault="006911FC">
          <w:pPr>
            <w:pStyle w:val="TOC1"/>
            <w:tabs>
              <w:tab w:val="right" w:leader="dot" w:pos="9350"/>
            </w:tabs>
            <w:rPr>
              <w:rFonts w:asciiTheme="minorHAnsi" w:hAnsiTheme="minorHAnsi"/>
              <w:noProof/>
              <w:sz w:val="22"/>
              <w:szCs w:val="22"/>
            </w:rPr>
          </w:pPr>
          <w:hyperlink w:anchor="_Toc69956133" w:history="1">
            <w:r w:rsidR="00DA34AB" w:rsidRPr="000E7CB3">
              <w:rPr>
                <w:rStyle w:val="Hyperlink"/>
                <w:noProof/>
                <w:lang w:val="en-AU"/>
              </w:rPr>
              <w:t>References</w:t>
            </w:r>
            <w:r w:rsidR="00DA34AB">
              <w:rPr>
                <w:noProof/>
                <w:webHidden/>
              </w:rPr>
              <w:tab/>
            </w:r>
            <w:r w:rsidR="00DA34AB">
              <w:rPr>
                <w:noProof/>
                <w:webHidden/>
              </w:rPr>
              <w:fldChar w:fldCharType="begin"/>
            </w:r>
            <w:r w:rsidR="00DA34AB">
              <w:rPr>
                <w:noProof/>
                <w:webHidden/>
              </w:rPr>
              <w:instrText xml:space="preserve"> PAGEREF _Toc69956133 \h </w:instrText>
            </w:r>
            <w:r w:rsidR="00DA34AB">
              <w:rPr>
                <w:noProof/>
                <w:webHidden/>
              </w:rPr>
            </w:r>
            <w:r w:rsidR="00DA34AB">
              <w:rPr>
                <w:noProof/>
                <w:webHidden/>
              </w:rPr>
              <w:fldChar w:fldCharType="separate"/>
            </w:r>
            <w:r w:rsidR="00DA34AB">
              <w:rPr>
                <w:noProof/>
                <w:webHidden/>
              </w:rPr>
              <w:t>10</w:t>
            </w:r>
            <w:r w:rsidR="00DA34AB">
              <w:rPr>
                <w:noProof/>
                <w:webHidden/>
              </w:rPr>
              <w:fldChar w:fldCharType="end"/>
            </w:r>
          </w:hyperlink>
        </w:p>
        <w:p w14:paraId="7936DBD5" w14:textId="77777777" w:rsidR="004403B1" w:rsidRPr="002158E9" w:rsidRDefault="00DD0B24">
          <w:pPr>
            <w:rPr>
              <w:lang w:val="en-AU"/>
            </w:rPr>
          </w:pPr>
          <w:r w:rsidRPr="002158E9">
            <w:rPr>
              <w:b/>
              <w:bCs/>
              <w:noProof/>
              <w:lang w:val="en-AU"/>
            </w:rPr>
            <w:fldChar w:fldCharType="end"/>
          </w:r>
        </w:p>
      </w:sdtContent>
    </w:sdt>
    <w:p w14:paraId="489C7842" w14:textId="77777777" w:rsidR="004403B1" w:rsidRPr="002158E9" w:rsidRDefault="004403B1" w:rsidP="004403B1">
      <w:pPr>
        <w:rPr>
          <w:lang w:val="en-AU"/>
        </w:rPr>
      </w:pPr>
    </w:p>
    <w:p w14:paraId="35BE5BD0" w14:textId="77777777" w:rsidR="004403B1" w:rsidRPr="002158E9" w:rsidRDefault="004403B1" w:rsidP="004403B1">
      <w:pPr>
        <w:rPr>
          <w:lang w:val="en-AU"/>
        </w:rPr>
      </w:pPr>
    </w:p>
    <w:p w14:paraId="62D4FA40" w14:textId="77777777" w:rsidR="004403B1" w:rsidRPr="002158E9" w:rsidRDefault="004403B1">
      <w:pPr>
        <w:rPr>
          <w:lang w:val="en-AU"/>
        </w:rPr>
      </w:pPr>
    </w:p>
    <w:p w14:paraId="1F91523A" w14:textId="77777777" w:rsidR="00346D7D" w:rsidRDefault="00346D7D">
      <w:pPr>
        <w:rPr>
          <w:smallCaps/>
          <w:spacing w:val="5"/>
          <w:sz w:val="32"/>
          <w:szCs w:val="32"/>
          <w:lang w:val="en-AU"/>
        </w:rPr>
      </w:pPr>
      <w:r>
        <w:rPr>
          <w:lang w:val="en-AU"/>
        </w:rPr>
        <w:br w:type="page"/>
      </w:r>
    </w:p>
    <w:p w14:paraId="250C40E8" w14:textId="77777777" w:rsidR="004403B1" w:rsidRPr="002158E9" w:rsidRDefault="004403B1" w:rsidP="00F46C58">
      <w:pPr>
        <w:pStyle w:val="Heading1"/>
        <w:rPr>
          <w:lang w:val="en-AU"/>
        </w:rPr>
      </w:pPr>
      <w:bookmarkStart w:id="1" w:name="_Toc69956122"/>
      <w:r w:rsidRPr="002158E9">
        <w:rPr>
          <w:lang w:val="en-AU"/>
        </w:rPr>
        <w:t>Introduction</w:t>
      </w:r>
      <w:bookmarkEnd w:id="1"/>
      <w:r w:rsidRPr="002158E9">
        <w:rPr>
          <w:lang w:val="en-AU"/>
        </w:rPr>
        <w:t xml:space="preserve"> </w:t>
      </w:r>
    </w:p>
    <w:p w14:paraId="6222C2D8" w14:textId="77777777" w:rsidR="004403B1" w:rsidRPr="002158E9" w:rsidRDefault="0037776E" w:rsidP="004403B1">
      <w:pPr>
        <w:tabs>
          <w:tab w:val="left" w:pos="1050"/>
        </w:tabs>
        <w:rPr>
          <w:lang w:val="en-AU"/>
        </w:rPr>
      </w:pPr>
      <w:r w:rsidRPr="002158E9">
        <w:rPr>
          <w:lang w:val="en-AU"/>
        </w:rPr>
        <w:t>Employees development typically refers to the long-term training and development activities focused on the employees to improve their capabilities, performance and position within the organisation</w:t>
      </w:r>
      <w:r w:rsidR="009A7667">
        <w:rPr>
          <w:lang w:val="en-AU"/>
        </w:rPr>
        <w:t xml:space="preserve"> </w:t>
      </w:r>
      <w:r w:rsidR="009A7667">
        <w:rPr>
          <w:lang w:val="en-AU"/>
        </w:rPr>
        <w:fldChar w:fldCharType="begin" w:fldLock="1"/>
      </w:r>
      <w:r w:rsidR="0087250B">
        <w:rPr>
          <w:lang w:val="en-AU"/>
        </w:rPr>
        <w:instrText>ADDIN CSL_CITATION {"citationItems":[{"id":"ITEM-1","itemData":{"DOI":"10.1016/j.hrmr.2019.100732","ISSN":"10534822","abstract":"A series of trends shaping the current workplace has changed the nature of human capital development practice to be more employee-driven. However, existing development research does not fully account for this shift and the anticipated benefits of employee-driven development. In this review we reflect on the current state of the employee development literature and propose a new, broader conceptualization of employee development characterized by a partnership between the employer and employee. In doing so, we offer three recommendations for how research needs to evolve to align employee development scholarship with current practices: (1) incorporate proactivity in the definition of employee development, (2) update the context for learning, and, (3) think differently about how human capital is valued. We suggest ways in which theory can be extended for increasing our understanding of several commonly used employee-driven development methods. Finally, we provide future research questions and practical suggestions based on our new conceptualization of employee development.","author":[{"dropping-particle":"","family":"Dachner","given":"Alison M.","non-dropping-particle":"","parse-names":false,"suffix":""},{"dropping-particle":"","family":"Ellingson","given":"Jill E.","non-dropping-particle":"","parse-names":false,"suffix":""},{"dropping-particle":"","family":"Noe","given":"Raymond A.","non-dropping-particle":"","parse-names":false,"suffix":""},{"dropping-particle":"","family":"Saxton","given":"Brian M.","non-dropping-particle":"","parse-names":false,"suffix":""}],"container-title":"Human Resource Management Review","id":"ITEM-1","issued":{"date-parts":[["2021"]]},"title":"The future of employee development","type":"article-journal"},"uris":["http://www.mendeley.com/documents/?uuid=456fe5bd-1228-48f3-968d-f0e9758c97b3","http://www.mendeley.com/documents/?uuid=921c7860-eece-4104-a8f4-de2b1a98dec9"]}],"mendeley":{"formattedCitation":"(Dachner et al. 2021)","plainTextFormattedCitation":"(Dachner et al. 2021)","previouslyFormattedCitation":"(Dachner &lt;i&gt;et al.&lt;/i&gt;, 2021)"},"properties":{"noteIndex":0},"schema":"https://github.com/citation-style-language/schema/raw/master/csl-citation.json"}</w:instrText>
      </w:r>
      <w:r w:rsidR="009A7667">
        <w:rPr>
          <w:lang w:val="en-AU"/>
        </w:rPr>
        <w:fldChar w:fldCharType="separate"/>
      </w:r>
      <w:r w:rsidR="0087250B" w:rsidRPr="0087250B">
        <w:rPr>
          <w:noProof/>
          <w:lang w:val="en-AU"/>
        </w:rPr>
        <w:t>(Dachner et al. 2021)</w:t>
      </w:r>
      <w:r w:rsidR="009A7667">
        <w:rPr>
          <w:lang w:val="en-AU"/>
        </w:rPr>
        <w:fldChar w:fldCharType="end"/>
      </w:r>
      <w:r w:rsidRPr="002158E9">
        <w:rPr>
          <w:lang w:val="en-AU"/>
        </w:rPr>
        <w:t xml:space="preserve">. Ideally, development planning is considered crucial for </w:t>
      </w:r>
      <w:r w:rsidR="0098157B">
        <w:rPr>
          <w:lang w:val="en-AU"/>
        </w:rPr>
        <w:t xml:space="preserve">the </w:t>
      </w:r>
      <w:r w:rsidRPr="002158E9">
        <w:rPr>
          <w:lang w:val="en-AU"/>
        </w:rPr>
        <w:t>sustainable performance of the business; however, at the same time, the development plans carry several benefits for the employees as well</w:t>
      </w:r>
      <w:r w:rsidR="009A7667">
        <w:rPr>
          <w:lang w:val="en-AU"/>
        </w:rPr>
        <w:t xml:space="preserve"> </w:t>
      </w:r>
      <w:r w:rsidR="009A7667">
        <w:rPr>
          <w:lang w:val="en-AU"/>
        </w:rPr>
        <w:fldChar w:fldCharType="begin" w:fldLock="1"/>
      </w:r>
      <w:r w:rsidR="0087250B">
        <w:rPr>
          <w:lang w:val="en-AU"/>
        </w:rPr>
        <w:instrText>ADDIN CSL_CITATION {"citationItems":[{"id":"ITEM-1","itemData":{"ISBN":"22191933","ISSN":"2219-1933","PMID":"904511009","abstract":"Employee is a key element of the organization. The success or failure of the organization depends on employee performance. Therefore, organizations are investing huge amount of money on employee development. This paper analyzes the theoretical framework &amp; models related to employee development and its affect on employee performance. The key variables identifies related to employee development and Employee performance. The further discussion develops a proposed model which explains the relationship between employee development variables (employee learning, skill growth, self directed, employee attitude) and employee performance variable. The employee performance will affect on organizational effectiveness. The paper is divided into three parts. The introductory part provides brief overview related to employee development and its affect on employee performance. The second part analyzes the views and studies of the past researchers related to employee development and employee performance. In the end, paper presents the proposed model along with the discussion and conclusion.","author":[{"dropping-particle":"","family":"Hameed, Abdul","given":"Aamer Waheed","non-dropping-particle":"","parse-names":false,"suffix":""}],"container-title":"International Journal of Business and Social Sciences","id":"ITEM-1","issued":{"date-parts":[["2011"]]},"title":"Employee Development and Its Affect on Employee Performance A Conceptual Framework","type":"article-journal"},"uris":["http://www.mendeley.com/documents/?uuid=78b3c626-9802-438a-b8c1-153a63756119","http://www.mendeley.com/documents/?uuid=b3a0891a-dd10-440a-97ce-b7811ddcd97e"]}],"mendeley":{"formattedCitation":"(Hameed, Abdul 2011)","plainTextFormattedCitation":"(Hameed, Abdul 2011)","previouslyFormattedCitation":"(Hameed, Abdul, 2011)"},"properties":{"noteIndex":0},"schema":"https://github.com/citation-style-language/schema/raw/master/csl-citation.json"}</w:instrText>
      </w:r>
      <w:r w:rsidR="009A7667">
        <w:rPr>
          <w:lang w:val="en-AU"/>
        </w:rPr>
        <w:fldChar w:fldCharType="separate"/>
      </w:r>
      <w:r w:rsidR="0087250B" w:rsidRPr="0087250B">
        <w:rPr>
          <w:noProof/>
          <w:lang w:val="en-AU"/>
        </w:rPr>
        <w:t>(Hameed, Abdul 2011)</w:t>
      </w:r>
      <w:r w:rsidR="009A7667">
        <w:rPr>
          <w:lang w:val="en-AU"/>
        </w:rPr>
        <w:fldChar w:fldCharType="end"/>
      </w:r>
      <w:r w:rsidRPr="002158E9">
        <w:rPr>
          <w:lang w:val="en-AU"/>
        </w:rPr>
        <w:t xml:space="preserve">. For businesses, development planning is crucial for effective succession, high engagement, and to attract potential talent for the organisation. </w:t>
      </w:r>
      <w:r w:rsidR="0098157B">
        <w:rPr>
          <w:lang w:val="en-AU"/>
        </w:rPr>
        <w:t>Besides</w:t>
      </w:r>
      <w:r w:rsidRPr="002158E9">
        <w:rPr>
          <w:lang w:val="en-AU"/>
        </w:rPr>
        <w:t xml:space="preserve">, this is also considered necessary to respond to the growing challenges of diversity, globalisation and </w:t>
      </w:r>
      <w:r w:rsidR="0098157B">
        <w:rPr>
          <w:lang w:val="en-AU"/>
        </w:rPr>
        <w:t xml:space="preserve">the </w:t>
      </w:r>
      <w:r w:rsidRPr="002158E9">
        <w:rPr>
          <w:lang w:val="en-AU"/>
        </w:rPr>
        <w:t>gig economy</w:t>
      </w:r>
      <w:r w:rsidR="009A7667">
        <w:rPr>
          <w:lang w:val="en-AU"/>
        </w:rPr>
        <w:t xml:space="preserve"> </w:t>
      </w:r>
      <w:r w:rsidR="009A7667">
        <w:rPr>
          <w:lang w:val="en-AU"/>
        </w:rPr>
        <w:fldChar w:fldCharType="begin" w:fldLock="1"/>
      </w:r>
      <w:r w:rsidR="0087250B">
        <w:rPr>
          <w:lang w:val="en-AU"/>
        </w:rPr>
        <w:instrText>ADDIN CSL_CITATION {"citationItems":[{"id":"ITEM-1","itemData":{"DOI":"10.1177/0972150917713548","ISSN":"09730664","abstract":"The aim of this study is to identify the factors of employee development (ED) and to validate those identified set of factors using confirmatory factor analysis (CFA). Data were collected personally from employees of manufacturing industries. Factor analysis was carried out to explore the factors and CFA was carried out to check the reliability, validity and the model fitness. The scale had a high degree of reliability and validity and ensured the presence of both convergent and discriminant validity. The scale developed in this study is based on only four factors of ED as identified by different authors. In future, other factors, such as knowledge management and management development programmes, can also be included in the study. The instrument developed in the study for ED provides a basis for most of the academicians and the researchers to empirically test the relationship between ED, individual performance and organizational effectiveness, which has become an important area of interest among the researchers in recent years. The study is based on identifying the measures/factors of ED and validate those factors.","author":[{"dropping-particle":"","family":"Jangbahadur","given":"Uttara","non-dropping-particle":"","parse-names":false,"suffix":""},{"dropping-particle":"","family":"Sharma","given":"Vandna","non-dropping-particle":"","parse-names":false,"suffix":""}],"container-title":"Global Business Review","id":"ITEM-1","issued":{"date-parts":[["2018"]]},"title":"Measuring Employee Development","type":"article-journal"},"uris":["http://www.mendeley.com/documents/?uuid=4bb15ec3-5b2e-473e-91ab-e8ff47fe8b07","http://www.mendeley.com/documents/?uuid=553f4898-d38e-4e67-9a46-48cdb9edf8b8"]},{"id":"ITEM-2","itemData":{"DOI":"10.5267/j.msl.2020.5.006","ISSN":"19239343","abstract":"This research aims at examining the mediating of product innovation on the relationship between employee development and marketing capacity on product innovation of small and medium enterprises (SMEs) in Hanoi. After 4 months of collecting data, the author received 350 responses and 311 responses left after refining. The findings from the research indicate that employee development and marketing capacity did not only directly but also indirectly affect competitive advantages via product innovation. The findings provide enterprises with important implications for improving competitive advantages from marketing, human resources and product innovation perspectives.","author":[{"dropping-particle":"","family":"Le","given":"Manh Tung","non-dropping-particle":"","parse-names":false,"suffix":""}],"container-title":"Management Science Letters","id":"ITEM-2","issued":{"date-parts":[["2020"]]},"title":"Effects of employee development and marketing capacity on competitive advantages: The mediating role of product innovation","type":"article-journal"},"uris":["http://www.mendeley.com/documents/?uuid=944cf866-31cb-4944-8b69-7d07b4ec1f1f","http://www.mendeley.com/documents/?uuid=275ca5a3-e69c-40a0-9259-b66339047cd7"]}],"mendeley":{"formattedCitation":"(Jangbahadur &amp; Sharma 2018; Le 2020)","plainTextFormattedCitation":"(Jangbahadur &amp; Sharma 2018; Le 2020)","previouslyFormattedCitation":"(Jangbahadur and Sharma, 2018; Le, 2020)"},"properties":{"noteIndex":0},"schema":"https://github.com/citation-style-language/schema/raw/master/csl-citation.json"}</w:instrText>
      </w:r>
      <w:r w:rsidR="009A7667">
        <w:rPr>
          <w:lang w:val="en-AU"/>
        </w:rPr>
        <w:fldChar w:fldCharType="separate"/>
      </w:r>
      <w:r w:rsidR="0087250B" w:rsidRPr="0087250B">
        <w:rPr>
          <w:noProof/>
          <w:lang w:val="en-AU"/>
        </w:rPr>
        <w:t>(Jangbahadur &amp; Sharma 2018; Le 2020)</w:t>
      </w:r>
      <w:r w:rsidR="009A7667">
        <w:rPr>
          <w:lang w:val="en-AU"/>
        </w:rPr>
        <w:fldChar w:fldCharType="end"/>
      </w:r>
      <w:r w:rsidRPr="002158E9">
        <w:rPr>
          <w:lang w:val="en-AU"/>
        </w:rPr>
        <w:t xml:space="preserve">. For an organisation to stay competitive in the organisation, it requires continually improve the competencies of the employees, which is the essential focus of development planning. On the other hand, employees are interested in development planning because it always results in </w:t>
      </w:r>
      <w:r w:rsidR="0098157B">
        <w:rPr>
          <w:lang w:val="en-AU"/>
        </w:rPr>
        <w:t xml:space="preserve">the </w:t>
      </w:r>
      <w:r w:rsidRPr="002158E9">
        <w:rPr>
          <w:lang w:val="en-AU"/>
        </w:rPr>
        <w:t>establishment of new capabilities, skills and experiences</w:t>
      </w:r>
      <w:r w:rsidR="009A7667">
        <w:rPr>
          <w:lang w:val="en-AU"/>
        </w:rPr>
        <w:t xml:space="preserve"> </w:t>
      </w:r>
      <w:r w:rsidR="009A7667">
        <w:rPr>
          <w:lang w:val="en-AU"/>
        </w:rPr>
        <w:fldChar w:fldCharType="begin" w:fldLock="1"/>
      </w:r>
      <w:r w:rsidR="0087250B">
        <w:rPr>
          <w:lang w:val="en-AU"/>
        </w:rPr>
        <w:instrText>ADDIN CSL_CITATION {"citationItems":[{"id":"ITEM-1","itemData":{"ISSN":"22321349","abstract":"This study attempts to highlight the relationship between employee development practices and organisational performance of local government in Peninsular Malaysia. It examines the employee development practices, particularly, formal training, informal coaching and empowerment in strengthening organisational performance specifically in the public sector. Information was gathered from 420 selected departments of City Council and Municipal Council in Peninsular Malaysia. The findings of the study showed that employee development practices have significant positive impact on the performance of local government. More importantly, informal coaching extracts higher influence on performance compared to formal training and empowerment. Finally, the study provides practical implications.","author":[{"dropping-particle":"","family":"Zakaria","given":"Mohd Nazri","non-dropping-particle":"","parse-names":false,"suffix":""},{"dropping-particle":"","family":"Yasoa’","given":"Mohd Rushdan","non-dropping-particle":"","parse-names":false,"suffix":""},{"dropping-particle":"","family":"Ghazali","given":"Mohd Safwan","non-dropping-particle":"","parse-names":false,"suffix":""},{"dropping-particle":"","family":"Ibrahim","given":"Mohd Asrul Hery","non-dropping-particle":"","parse-names":false,"suffix":""},{"dropping-particle":"","family":"Ismail","given":"Mohammad","non-dropping-particle":"","parse-names":false,"suffix":""}],"container-title":"Institutions and Economies","id":"ITEM-1","issued":{"date-parts":[["2017"]]},"title":"Integration of employee development practices and organisational performance of local government","type":"article-journal"},"uris":["http://www.mendeley.com/documents/?uuid=a4144913-be1a-45c6-a3c0-dffe96a65e21","http://www.mendeley.com/documents/?uuid=e8e6e561-6c4e-48ce-8fbd-82579f689edb"]},{"id":"ITEM-2","itemData":{"DOI":"10.1016/j.dib.2018.06.066","ISSN":"23523409","abstract":"Employees’ development involves ensuring that employees are compensated fairly, are not exposed to dangerous or environmentally unhealthy working environment and are treated ethically in the workplace, especially in a technology intense industry as that of the oil and gas sector. Thus, this article presents data on the effect of employees’ development on employees’ satisfaction. The study employed a descriptive quantitative research design engaging survey method. The study population consists of 1748 employees from four top oil and gas firms quoted in the Nigerian stock exchange. A sample size of 350 employees was selected. Data was analysed using statistical Package for Social Sciences (SPSS). Regression analysis was employed as the statistical tool of analysis. The field data set is made widely accessible in this article.","author":[{"dropping-particle":"","family":"Motilewa","given":"Bolanle D.","non-dropping-particle":"","parse-names":false,"suffix":""},{"dropping-particle":"","family":"Bisi-Adeniyi","given":"Christiana O.","non-dropping-particle":"","parse-names":false,"suffix":""},{"dropping-particle":"","family":"Fambegbe","given":"Oluwaseyi A.","non-dropping-particle":"","parse-names":false,"suffix":""},{"dropping-particle":"","family":"Oyeyemi","given":"Adeola I.","non-dropping-particle":"","parse-names":false,"suffix":""},{"dropping-particle":"","family":"Worlu","given":"Rowland E.K.","non-dropping-particle":"","parse-names":false,"suffix":""},{"dropping-particle":"","family":"Moses","given":"Chinonye L.","non-dropping-particle":"","parse-names":false,"suffix":""}],"container-title":"Data in Brief","id":"ITEM-2","issued":{"date-parts":[["2018"]]},"title":"Survey data on employees’ development and employees’ satisfaction in oil and gas firms in Nigeria","type":"article-journal"},"uris":["http://www.mendeley.com/documents/?uuid=45a8e4e7-87e2-4b3d-b9b6-e640f72f9c39","http://www.mendeley.com/documents/?uuid=15484921-6d22-4b6d-846f-43756e3beded"]}],"mendeley":{"formattedCitation":"(Zakaria et al. 2017; Motilewa et al. 2018)","plainTextFormattedCitation":"(Zakaria et al. 2017; Motilewa et al. 2018)","previouslyFormattedCitation":"(Zakaria &lt;i&gt;et al.&lt;/i&gt;, 2017; Motilewa &lt;i&gt;et al.&lt;/i&gt;, 2018)"},"properties":{"noteIndex":0},"schema":"https://github.com/citation-style-language/schema/raw/master/csl-citation.json"}</w:instrText>
      </w:r>
      <w:r w:rsidR="009A7667">
        <w:rPr>
          <w:lang w:val="en-AU"/>
        </w:rPr>
        <w:fldChar w:fldCharType="separate"/>
      </w:r>
      <w:r w:rsidR="0087250B" w:rsidRPr="0087250B">
        <w:rPr>
          <w:noProof/>
          <w:lang w:val="en-AU"/>
        </w:rPr>
        <w:t>(Zakaria et al. 2017; Motilewa et al. 2018)</w:t>
      </w:r>
      <w:r w:rsidR="009A7667">
        <w:rPr>
          <w:lang w:val="en-AU"/>
        </w:rPr>
        <w:fldChar w:fldCharType="end"/>
      </w:r>
      <w:r w:rsidRPr="002158E9">
        <w:rPr>
          <w:lang w:val="en-AU"/>
        </w:rPr>
        <w:t xml:space="preserve">. They are not only </w:t>
      </w:r>
      <w:r w:rsidR="0098157B">
        <w:rPr>
          <w:lang w:val="en-AU"/>
        </w:rPr>
        <w:t>allowed</w:t>
      </w:r>
      <w:r w:rsidRPr="002158E9">
        <w:rPr>
          <w:lang w:val="en-AU"/>
        </w:rPr>
        <w:t xml:space="preserve"> to advance in their career, but they also extend their experience that would help them advance in their career outside the organisation</w:t>
      </w:r>
      <w:r w:rsidR="009A7667">
        <w:rPr>
          <w:lang w:val="en-AU"/>
        </w:rPr>
        <w:t xml:space="preserve"> </w:t>
      </w:r>
      <w:r w:rsidR="009A7667">
        <w:rPr>
          <w:lang w:val="en-AU"/>
        </w:rPr>
        <w:fldChar w:fldCharType="begin" w:fldLock="1"/>
      </w:r>
      <w:r w:rsidR="0087250B">
        <w:rPr>
          <w:lang w:val="en-AU"/>
        </w:rPr>
        <w:instrText>ADDIN CSL_CITATION {"citationItems":[{"id":"ITEM-1","itemData":{"DOI":"10.1108/EJTD-02-2020-0032","ISSN":"20469020","abstract":"Purpose: The purpose of this paper is to examine the relationship between perceived organizational support (POS), employee development and organizational citizenship behavior (OCB) while considering the moderating effect of person–organization (P–O) on this association. Design/methodology/approach: Using a stratified sampling technique, the data was collected from 331 employees working in different bank branches located in five metropolitan cities of Pakistan. To test the hypotheses, the structural equation modeling technique was applied using AMOS 21.0. Findings: The results of the study strongly supported the relationship between POS, employee development and organizational commitment. However, an insignificant relationship was found between POS, employee development and OCB. The results also reported a significant relationship between organizational commitment and OCB. Moreover, the relationship between organizational commitment and OCB was found to be moderated by P–O fit. Research limitations/implications: The findings of the study can be useful for banking organizations and policymakers responsible for employee and organizational productivity. The findings of the study can also assist the organizational leaders in working on long-term employee support programs to maximize their commitment to the organization. The study also provides the scope and space for potential scholars and researchers for carrying out further research. Originality/value: While there is extensive literature is available on POS, employee development and its impact on OCB. However, it appears that very little work has been done to examine the moderating role of the P–O fit in the relationship between organizational commitment and OCB. Therefore, this study can be considered as original and of great value in understanding its relationships between various constructs in the scenario of Pakistan.","author":[{"dropping-particle":"","family":"Jehanzeb","given":"Khawaja","non-dropping-particle":"","parse-names":false,"suffix":""}],"container-title":"European Journal of Training and Development","id":"ITEM-1","issued":{"date-parts":[["2020"]]},"title":"Does perceived organizational support and employee development influence organizational citizenship behavior?: Person–organization fit as moderator","type":"article-journal"},"uris":["http://www.mendeley.com/documents/?uuid=ef402983-2a4d-4467-99a7-c430c2192bd2","http://www.mendeley.com/documents/?uuid=57d380df-933d-42b5-9a6b-ffd097affe8f"]}],"mendeley":{"formattedCitation":"(Jehanzeb 2020)","plainTextFormattedCitation":"(Jehanzeb 2020)","previouslyFormattedCitation":"(Jehanzeb, 2020)"},"properties":{"noteIndex":0},"schema":"https://github.com/citation-style-language/schema/raw/master/csl-citation.json"}</w:instrText>
      </w:r>
      <w:r w:rsidR="009A7667">
        <w:rPr>
          <w:lang w:val="en-AU"/>
        </w:rPr>
        <w:fldChar w:fldCharType="separate"/>
      </w:r>
      <w:r w:rsidR="0087250B" w:rsidRPr="0087250B">
        <w:rPr>
          <w:noProof/>
          <w:lang w:val="en-AU"/>
        </w:rPr>
        <w:t>(Jehanzeb 2020)</w:t>
      </w:r>
      <w:r w:rsidR="009A7667">
        <w:rPr>
          <w:lang w:val="en-AU"/>
        </w:rPr>
        <w:fldChar w:fldCharType="end"/>
      </w:r>
      <w:r w:rsidRPr="002158E9">
        <w:rPr>
          <w:lang w:val="en-AU"/>
        </w:rPr>
        <w:t xml:space="preserve">. In a nutshell, for </w:t>
      </w:r>
      <w:r w:rsidR="0098157B">
        <w:rPr>
          <w:lang w:val="en-AU"/>
        </w:rPr>
        <w:t xml:space="preserve">the </w:t>
      </w:r>
      <w:r w:rsidRPr="002158E9">
        <w:rPr>
          <w:lang w:val="en-AU"/>
        </w:rPr>
        <w:t xml:space="preserve">continued and sustainable performance of both individuals and organisations, development performance is critical. In this paper, the case study of an individual working in a manufacturing company will be presented. Followed by an initial description of the case, </w:t>
      </w:r>
      <w:r w:rsidR="0098157B">
        <w:rPr>
          <w:lang w:val="en-AU"/>
        </w:rPr>
        <w:t xml:space="preserve">a </w:t>
      </w:r>
      <w:r w:rsidRPr="002158E9">
        <w:rPr>
          <w:lang w:val="en-AU"/>
        </w:rPr>
        <w:t xml:space="preserve">development plan will be presented through the course of this report. In doing so, the organisational needs and individual development goals will be presented while synthesizing relevant human resource development models. Lastly, based on the key points, the paper will be concluded. </w:t>
      </w:r>
    </w:p>
    <w:p w14:paraId="6A99CC02" w14:textId="77777777" w:rsidR="004403B1" w:rsidRPr="002158E9" w:rsidRDefault="004403B1" w:rsidP="00F46C58">
      <w:pPr>
        <w:pStyle w:val="Heading1"/>
        <w:rPr>
          <w:lang w:val="en-AU"/>
        </w:rPr>
      </w:pPr>
      <w:bookmarkStart w:id="2" w:name="_Toc69956123"/>
      <w:r w:rsidRPr="002158E9">
        <w:rPr>
          <w:lang w:val="en-AU"/>
        </w:rPr>
        <w:t>Background – Case study information</w:t>
      </w:r>
      <w:bookmarkEnd w:id="2"/>
      <w:r w:rsidRPr="002158E9">
        <w:rPr>
          <w:lang w:val="en-AU"/>
        </w:rPr>
        <w:t xml:space="preserve"> </w:t>
      </w:r>
    </w:p>
    <w:p w14:paraId="29344604" w14:textId="77777777" w:rsidR="00F46C58" w:rsidRPr="002158E9" w:rsidRDefault="00F77B6D" w:rsidP="00F46C58">
      <w:pPr>
        <w:rPr>
          <w:lang w:val="en-AU"/>
        </w:rPr>
      </w:pPr>
      <w:r w:rsidRPr="002158E9">
        <w:rPr>
          <w:lang w:val="en-AU"/>
        </w:rPr>
        <w:t xml:space="preserve">Company XYZ operates in the manufacturing sector and involves in </w:t>
      </w:r>
      <w:r w:rsidR="0098157B">
        <w:rPr>
          <w:lang w:val="en-AU"/>
        </w:rPr>
        <w:t xml:space="preserve">the </w:t>
      </w:r>
      <w:r w:rsidRPr="002158E9">
        <w:rPr>
          <w:lang w:val="en-AU"/>
        </w:rPr>
        <w:t xml:space="preserve">manufacturing and sales of hand protection equipment. The key products of </w:t>
      </w:r>
      <w:r w:rsidR="0098157B">
        <w:rPr>
          <w:lang w:val="en-AU"/>
        </w:rPr>
        <w:t xml:space="preserve">the </w:t>
      </w:r>
      <w:r w:rsidRPr="002158E9">
        <w:rPr>
          <w:lang w:val="en-AU"/>
        </w:rPr>
        <w:t xml:space="preserve">company include safety gloves, protective clothing, </w:t>
      </w:r>
      <w:proofErr w:type="gramStart"/>
      <w:r w:rsidRPr="002158E9">
        <w:rPr>
          <w:lang w:val="en-AU"/>
        </w:rPr>
        <w:t>aprons</w:t>
      </w:r>
      <w:proofErr w:type="gramEnd"/>
      <w:r w:rsidRPr="002158E9">
        <w:rPr>
          <w:lang w:val="en-AU"/>
        </w:rPr>
        <w:t xml:space="preserve"> and safety helmets. For each of the product line offered by the company, separate business units have been esta</w:t>
      </w:r>
      <w:r w:rsidR="0012311A" w:rsidRPr="002158E9">
        <w:rPr>
          <w:lang w:val="en-AU"/>
        </w:rPr>
        <w:t xml:space="preserve">blished that have different geographical locations. Recently, focusing on the centralization of the manufacturing activities, the company have decided to consolidate the business units of safety gloves and protective clothing. The decision for this consolidation has been taken considering the dynamics of both businesses and </w:t>
      </w:r>
      <w:r w:rsidR="0098157B">
        <w:rPr>
          <w:lang w:val="en-AU"/>
        </w:rPr>
        <w:t xml:space="preserve">the </w:t>
      </w:r>
      <w:r w:rsidR="0012311A" w:rsidRPr="002158E9">
        <w:rPr>
          <w:lang w:val="en-AU"/>
        </w:rPr>
        <w:t xml:space="preserve">similarity of manufacturing activities. For both businesses, the supply chain remains the same </w:t>
      </w:r>
      <w:proofErr w:type="gramStart"/>
      <w:r w:rsidR="0012311A" w:rsidRPr="002158E9">
        <w:rPr>
          <w:lang w:val="en-AU"/>
        </w:rPr>
        <w:t>and more or less, people</w:t>
      </w:r>
      <w:proofErr w:type="gramEnd"/>
      <w:r w:rsidR="0012311A" w:rsidRPr="002158E9">
        <w:rPr>
          <w:lang w:val="en-AU"/>
        </w:rPr>
        <w:t xml:space="preserve"> with similar skills are required in both businesses. To implement the plan, the company has initiated changes in its human resource structure for both businesses. Previously, both business units have two general managers, who were reporting to the country head. Under each general manager, there were deputy general managers followed by a hierarchy including head of operations and respective managers in each manufacturing area. The previous structure of the company is shown in Figure 1: </w:t>
      </w:r>
    </w:p>
    <w:p w14:paraId="556EC066" w14:textId="77777777" w:rsidR="0012311A" w:rsidRPr="002158E9" w:rsidRDefault="0012311A" w:rsidP="0012311A">
      <w:pPr>
        <w:keepNext/>
        <w:rPr>
          <w:lang w:val="en-AU"/>
        </w:rPr>
      </w:pPr>
      <w:r w:rsidRPr="002158E9">
        <w:rPr>
          <w:noProof/>
        </w:rPr>
        <w:drawing>
          <wp:inline distT="0" distB="0" distL="0" distR="0" wp14:anchorId="4BFA017A" wp14:editId="511790EB">
            <wp:extent cx="5953125" cy="222885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4D7E4B2" w14:textId="77777777" w:rsidR="0012311A" w:rsidRPr="002158E9" w:rsidRDefault="0012311A" w:rsidP="0012311A">
      <w:pPr>
        <w:pStyle w:val="Caption"/>
        <w:jc w:val="center"/>
        <w:rPr>
          <w:lang w:val="en-AU"/>
        </w:rPr>
      </w:pPr>
      <w:r w:rsidRPr="002158E9">
        <w:rPr>
          <w:lang w:val="en-AU"/>
        </w:rPr>
        <w:t xml:space="preserve">Figure </w:t>
      </w:r>
      <w:r w:rsidRPr="002158E9">
        <w:rPr>
          <w:lang w:val="en-AU"/>
        </w:rPr>
        <w:fldChar w:fldCharType="begin"/>
      </w:r>
      <w:r w:rsidRPr="002158E9">
        <w:rPr>
          <w:lang w:val="en-AU"/>
        </w:rPr>
        <w:instrText xml:space="preserve"> SEQ Figure \* ARABIC </w:instrText>
      </w:r>
      <w:r w:rsidRPr="002158E9">
        <w:rPr>
          <w:lang w:val="en-AU"/>
        </w:rPr>
        <w:fldChar w:fldCharType="separate"/>
      </w:r>
      <w:r w:rsidR="0062273F" w:rsidRPr="002158E9">
        <w:rPr>
          <w:noProof/>
          <w:lang w:val="en-AU"/>
        </w:rPr>
        <w:t>1</w:t>
      </w:r>
      <w:r w:rsidRPr="002158E9">
        <w:rPr>
          <w:lang w:val="en-AU"/>
        </w:rPr>
        <w:fldChar w:fldCharType="end"/>
      </w:r>
      <w:r w:rsidRPr="002158E9">
        <w:rPr>
          <w:lang w:val="en-AU"/>
        </w:rPr>
        <w:t>: Current human resource structure of the company</w:t>
      </w:r>
    </w:p>
    <w:p w14:paraId="396D39C3" w14:textId="77777777" w:rsidR="0012311A" w:rsidRPr="002158E9" w:rsidRDefault="0098157B" w:rsidP="0012311A">
      <w:pPr>
        <w:rPr>
          <w:lang w:val="en-AU"/>
        </w:rPr>
      </w:pPr>
      <w:r>
        <w:rPr>
          <w:lang w:val="en-AU"/>
        </w:rPr>
        <w:t xml:space="preserve">The </w:t>
      </w:r>
      <w:r w:rsidR="00D84E8D" w:rsidRPr="002158E9">
        <w:rPr>
          <w:lang w:val="en-AU"/>
        </w:rPr>
        <w:t xml:space="preserve">General Manager of </w:t>
      </w:r>
      <w:r>
        <w:rPr>
          <w:lang w:val="en-AU"/>
        </w:rPr>
        <w:t xml:space="preserve">the </w:t>
      </w:r>
      <w:r w:rsidR="00D84E8D" w:rsidRPr="002158E9">
        <w:rPr>
          <w:lang w:val="en-AU"/>
        </w:rPr>
        <w:t xml:space="preserve">clothing division is about to retire in six months and after that, the company aims to consolidate both divisions under the leadership of a single General Manager. </w:t>
      </w:r>
      <w:r w:rsidR="008A75F3" w:rsidRPr="002158E9">
        <w:rPr>
          <w:lang w:val="en-AU"/>
        </w:rPr>
        <w:t xml:space="preserve">Nevertheless, with this change, the company aims to have strong succession planning in each business to replace the position of general manager in the future. </w:t>
      </w:r>
    </w:p>
    <w:p w14:paraId="2E4DB10D" w14:textId="77777777" w:rsidR="008A75F3" w:rsidRPr="002158E9" w:rsidRDefault="008A75F3" w:rsidP="0012311A">
      <w:pPr>
        <w:rPr>
          <w:lang w:val="en-AU"/>
        </w:rPr>
      </w:pPr>
      <w:r w:rsidRPr="002158E9">
        <w:rPr>
          <w:lang w:val="en-AU"/>
        </w:rPr>
        <w:t xml:space="preserve">The company has several career development vehicles and </w:t>
      </w:r>
      <w:r w:rsidR="0098157B">
        <w:rPr>
          <w:lang w:val="en-AU"/>
        </w:rPr>
        <w:t xml:space="preserve">the </w:t>
      </w:r>
      <w:r w:rsidRPr="002158E9">
        <w:rPr>
          <w:lang w:val="en-AU"/>
        </w:rPr>
        <w:t xml:space="preserve">description of each is as follows: </w:t>
      </w:r>
    </w:p>
    <w:p w14:paraId="758E16F0" w14:textId="77777777" w:rsidR="00363518" w:rsidRPr="002158E9" w:rsidRDefault="00363518" w:rsidP="008A75F3">
      <w:pPr>
        <w:pStyle w:val="ListParagraph"/>
        <w:numPr>
          <w:ilvl w:val="0"/>
          <w:numId w:val="1"/>
        </w:numPr>
        <w:rPr>
          <w:lang w:val="en-AU"/>
        </w:rPr>
      </w:pPr>
      <w:r w:rsidRPr="002158E9">
        <w:rPr>
          <w:lang w:val="en-AU"/>
        </w:rPr>
        <w:t xml:space="preserve">Management Ambassadors Program: </w:t>
      </w:r>
      <w:r w:rsidR="0062273F" w:rsidRPr="002158E9">
        <w:rPr>
          <w:lang w:val="en-AU"/>
        </w:rPr>
        <w:t xml:space="preserve">This specific program focuses on the freshers entering the organisation. Under this program, the company </w:t>
      </w:r>
      <w:proofErr w:type="gramStart"/>
      <w:r w:rsidR="0062273F" w:rsidRPr="002158E9">
        <w:rPr>
          <w:lang w:val="en-AU"/>
        </w:rPr>
        <w:t>recruits</w:t>
      </w:r>
      <w:proofErr w:type="gramEnd"/>
      <w:r w:rsidR="0062273F" w:rsidRPr="002158E9">
        <w:rPr>
          <w:lang w:val="en-AU"/>
        </w:rPr>
        <w:t xml:space="preserve"> graduates in different sections within the organisation. The trainees have a specific career path that is linked with their performance. For instance, they are provided with initial orientation along with SMART objectives to meet within one year. After one year, their performance is reviewed before their confirmation. After this, they are appointed in specific departments based on available position, potential and interest of the employees. </w:t>
      </w:r>
    </w:p>
    <w:p w14:paraId="6712DF82" w14:textId="77777777" w:rsidR="008A75F3" w:rsidRPr="002158E9" w:rsidRDefault="006B4436" w:rsidP="008A75F3">
      <w:pPr>
        <w:pStyle w:val="ListParagraph"/>
        <w:numPr>
          <w:ilvl w:val="0"/>
          <w:numId w:val="1"/>
        </w:numPr>
        <w:rPr>
          <w:lang w:val="en-AU"/>
        </w:rPr>
      </w:pPr>
      <w:r>
        <w:rPr>
          <w:lang w:val="en-AU"/>
        </w:rPr>
        <w:t>Talent Review Committee (T</w:t>
      </w:r>
      <w:r w:rsidR="00363518" w:rsidRPr="002158E9">
        <w:rPr>
          <w:lang w:val="en-AU"/>
        </w:rPr>
        <w:t xml:space="preserve">RC): </w:t>
      </w:r>
      <w:r w:rsidR="0062273F" w:rsidRPr="002158E9">
        <w:rPr>
          <w:lang w:val="en-AU"/>
        </w:rPr>
        <w:t xml:space="preserve">For every employee above a certain grade, the employees are graded using a potential vs. performance matrix (Figure 2). </w:t>
      </w:r>
    </w:p>
    <w:p w14:paraId="5A1574D6" w14:textId="77777777" w:rsidR="0062273F" w:rsidRPr="002158E9" w:rsidRDefault="0062273F" w:rsidP="0062273F">
      <w:pPr>
        <w:pStyle w:val="ListParagraph"/>
        <w:keepNext/>
        <w:jc w:val="center"/>
        <w:rPr>
          <w:lang w:val="en-AU"/>
        </w:rPr>
      </w:pPr>
      <w:r w:rsidRPr="002158E9">
        <w:rPr>
          <w:noProof/>
        </w:rPr>
        <w:drawing>
          <wp:inline distT="0" distB="0" distL="0" distR="0" wp14:anchorId="101F5AEB" wp14:editId="1DEFB128">
            <wp:extent cx="3857625" cy="1671638"/>
            <wp:effectExtent l="0" t="0" r="0" b="5080"/>
            <wp:docPr id="3" name="Picture 3" descr="Unveiling the performance and potential matrix - &quot;9 Box&quot; | Webinar |  SoftExpert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veiling the performance and potential matrix - &quot;9 Box&quot; | Webinar |  SoftExpert - YouTube"/>
                    <pic:cNvPicPr>
                      <a:picLocks noChangeAspect="1" noChangeArrowheads="1"/>
                    </pic:cNvPicPr>
                  </pic:nvPicPr>
                  <pic:blipFill rotWithShape="1">
                    <a:blip r:embed="rId13">
                      <a:extLst>
                        <a:ext uri="{28A0092B-C50C-407E-A947-70E740481C1C}">
                          <a14:useLocalDpi xmlns:a14="http://schemas.microsoft.com/office/drawing/2010/main" val="0"/>
                        </a:ext>
                      </a:extLst>
                    </a:blip>
                    <a:srcRect t="26389" b="15833"/>
                    <a:stretch/>
                  </pic:blipFill>
                  <pic:spPr bwMode="auto">
                    <a:xfrm>
                      <a:off x="0" y="0"/>
                      <a:ext cx="3864406" cy="1674577"/>
                    </a:xfrm>
                    <a:prstGeom prst="rect">
                      <a:avLst/>
                    </a:prstGeom>
                    <a:noFill/>
                    <a:ln>
                      <a:noFill/>
                    </a:ln>
                    <a:extLst>
                      <a:ext uri="{53640926-AAD7-44D8-BBD7-CCE9431645EC}">
                        <a14:shadowObscured xmlns:a14="http://schemas.microsoft.com/office/drawing/2010/main"/>
                      </a:ext>
                    </a:extLst>
                  </pic:spPr>
                </pic:pic>
              </a:graphicData>
            </a:graphic>
          </wp:inline>
        </w:drawing>
      </w:r>
    </w:p>
    <w:p w14:paraId="04302431" w14:textId="77777777" w:rsidR="0062273F" w:rsidRPr="002158E9" w:rsidRDefault="0062273F" w:rsidP="0062273F">
      <w:pPr>
        <w:pStyle w:val="Caption"/>
        <w:jc w:val="center"/>
        <w:rPr>
          <w:lang w:val="en-AU"/>
        </w:rPr>
      </w:pPr>
      <w:r w:rsidRPr="002158E9">
        <w:rPr>
          <w:lang w:val="en-AU"/>
        </w:rPr>
        <w:t xml:space="preserve">Figure </w:t>
      </w:r>
      <w:r w:rsidRPr="002158E9">
        <w:rPr>
          <w:lang w:val="en-AU"/>
        </w:rPr>
        <w:fldChar w:fldCharType="begin"/>
      </w:r>
      <w:r w:rsidRPr="002158E9">
        <w:rPr>
          <w:lang w:val="en-AU"/>
        </w:rPr>
        <w:instrText xml:space="preserve"> SEQ Figure \* ARABIC </w:instrText>
      </w:r>
      <w:r w:rsidRPr="002158E9">
        <w:rPr>
          <w:lang w:val="en-AU"/>
        </w:rPr>
        <w:fldChar w:fldCharType="separate"/>
      </w:r>
      <w:r w:rsidRPr="002158E9">
        <w:rPr>
          <w:noProof/>
          <w:lang w:val="en-AU"/>
        </w:rPr>
        <w:t>2</w:t>
      </w:r>
      <w:r w:rsidRPr="002158E9">
        <w:rPr>
          <w:lang w:val="en-AU"/>
        </w:rPr>
        <w:fldChar w:fldCharType="end"/>
      </w:r>
      <w:r w:rsidRPr="002158E9">
        <w:rPr>
          <w:lang w:val="en-AU"/>
        </w:rPr>
        <w:t>: Performance vs. potential matrix</w:t>
      </w:r>
    </w:p>
    <w:p w14:paraId="45E9153C" w14:textId="77777777" w:rsidR="0062273F" w:rsidRPr="002158E9" w:rsidRDefault="0062273F" w:rsidP="002158E9">
      <w:pPr>
        <w:ind w:left="720"/>
        <w:rPr>
          <w:lang w:val="en-AU"/>
        </w:rPr>
      </w:pPr>
      <w:r w:rsidRPr="002158E9">
        <w:rPr>
          <w:lang w:val="en-AU"/>
        </w:rPr>
        <w:t xml:space="preserve">Using this matrix, each employee is placed into a particular box based on their performance and potential. For each of the box, a personalized development plan is prepared. For </w:t>
      </w:r>
      <w:r w:rsidR="002158E9" w:rsidRPr="002158E9">
        <w:rPr>
          <w:lang w:val="en-AU"/>
        </w:rPr>
        <w:t xml:space="preserve">instance, future leaders identified in this exercise are considered for more rigorous training and role changes to develop them for a leadership position within the organisation. </w:t>
      </w:r>
    </w:p>
    <w:p w14:paraId="19E089CC" w14:textId="77777777" w:rsidR="00363518" w:rsidRPr="002158E9" w:rsidRDefault="00363518" w:rsidP="008A75F3">
      <w:pPr>
        <w:pStyle w:val="ListParagraph"/>
        <w:numPr>
          <w:ilvl w:val="0"/>
          <w:numId w:val="1"/>
        </w:numPr>
        <w:rPr>
          <w:lang w:val="en-AU"/>
        </w:rPr>
      </w:pPr>
      <w:r w:rsidRPr="002158E9">
        <w:rPr>
          <w:lang w:val="en-AU"/>
        </w:rPr>
        <w:t xml:space="preserve">House of Learning and Development (HoLD): </w:t>
      </w:r>
      <w:r w:rsidR="002158E9">
        <w:rPr>
          <w:lang w:val="en-AU"/>
        </w:rPr>
        <w:t xml:space="preserve">HoLD is a specific department under Human Resource Management within the company that works on </w:t>
      </w:r>
      <w:r w:rsidR="0098157B">
        <w:rPr>
          <w:lang w:val="en-AU"/>
        </w:rPr>
        <w:t xml:space="preserve">the </w:t>
      </w:r>
      <w:r w:rsidR="002158E9">
        <w:rPr>
          <w:lang w:val="en-AU"/>
        </w:rPr>
        <w:t>training of the employees. Considering the development needs of the employees, this department prepare</w:t>
      </w:r>
      <w:r w:rsidR="0098157B">
        <w:rPr>
          <w:lang w:val="en-AU"/>
        </w:rPr>
        <w:t>s</w:t>
      </w:r>
      <w:r w:rsidR="002158E9">
        <w:rPr>
          <w:lang w:val="en-AU"/>
        </w:rPr>
        <w:t xml:space="preserve"> and design training programs. After </w:t>
      </w:r>
      <w:r w:rsidR="0098157B">
        <w:rPr>
          <w:lang w:val="en-AU"/>
        </w:rPr>
        <w:t xml:space="preserve">the </w:t>
      </w:r>
      <w:r w:rsidR="002158E9">
        <w:rPr>
          <w:lang w:val="en-AU"/>
        </w:rPr>
        <w:t xml:space="preserve">consolidation of similar development needs and training programs, these are delivered to the employees. The whole responsibility of arranging and delivering the training is on this department. For training, HoLD makes use of both internal as well as external trainers. </w:t>
      </w:r>
    </w:p>
    <w:p w14:paraId="56131945" w14:textId="77777777" w:rsidR="00363518" w:rsidRDefault="00363518" w:rsidP="008A75F3">
      <w:pPr>
        <w:pStyle w:val="ListParagraph"/>
        <w:numPr>
          <w:ilvl w:val="0"/>
          <w:numId w:val="1"/>
        </w:numPr>
        <w:rPr>
          <w:lang w:val="en-AU"/>
        </w:rPr>
      </w:pPr>
      <w:r w:rsidRPr="002158E9">
        <w:rPr>
          <w:lang w:val="en-AU"/>
        </w:rPr>
        <w:t xml:space="preserve">Internal mentors and trainers: </w:t>
      </w:r>
      <w:r w:rsidR="005F6803">
        <w:rPr>
          <w:lang w:val="en-AU"/>
        </w:rPr>
        <w:t xml:space="preserve">Specifically, for the development plans involving the role changes or internal movement, the company have identified mentors and trainers within the company. In this, people from senior positions have been considered and they have been developed accordingly to make </w:t>
      </w:r>
      <w:r w:rsidR="0098157B">
        <w:rPr>
          <w:lang w:val="en-AU"/>
        </w:rPr>
        <w:t xml:space="preserve">the </w:t>
      </w:r>
      <w:r w:rsidR="005F6803">
        <w:rPr>
          <w:lang w:val="en-AU"/>
        </w:rPr>
        <w:t xml:space="preserve">best use of senior resources within the company. </w:t>
      </w:r>
    </w:p>
    <w:p w14:paraId="35BD54D1" w14:textId="77777777" w:rsidR="005F6803" w:rsidRPr="005F6803" w:rsidRDefault="006B4436" w:rsidP="005F6803">
      <w:pPr>
        <w:rPr>
          <w:lang w:val="en-AU"/>
        </w:rPr>
      </w:pPr>
      <w:r>
        <w:rPr>
          <w:lang w:val="en-AU"/>
        </w:rPr>
        <w:t xml:space="preserve">Last year, TRC identified two future </w:t>
      </w:r>
      <w:proofErr w:type="gramStart"/>
      <w:r>
        <w:rPr>
          <w:lang w:val="en-AU"/>
        </w:rPr>
        <w:t>leaders;</w:t>
      </w:r>
      <w:proofErr w:type="gramEnd"/>
      <w:r>
        <w:rPr>
          <w:lang w:val="en-AU"/>
        </w:rPr>
        <w:t xml:space="preserve"> Tom and Mitch. Tom has been associated with the company </w:t>
      </w:r>
      <w:r w:rsidR="0098157B">
        <w:rPr>
          <w:lang w:val="en-AU"/>
        </w:rPr>
        <w:t>for</w:t>
      </w:r>
      <w:r>
        <w:rPr>
          <w:lang w:val="en-AU"/>
        </w:rPr>
        <w:t xml:space="preserve"> eight years. He joined as a Management Ambassador and worked at </w:t>
      </w:r>
      <w:r w:rsidR="0098157B">
        <w:rPr>
          <w:lang w:val="en-AU"/>
        </w:rPr>
        <w:t xml:space="preserve">a </w:t>
      </w:r>
      <w:r>
        <w:rPr>
          <w:lang w:val="en-AU"/>
        </w:rPr>
        <w:t xml:space="preserve">different position in the </w:t>
      </w:r>
      <w:proofErr w:type="gramStart"/>
      <w:r>
        <w:rPr>
          <w:lang w:val="en-AU"/>
        </w:rPr>
        <w:t>gloves</w:t>
      </w:r>
      <w:proofErr w:type="gramEnd"/>
      <w:r>
        <w:rPr>
          <w:lang w:val="en-AU"/>
        </w:rPr>
        <w:t xml:space="preserve"> division of the company. On the other hand, Mitch has a diversified experience of eleven years and currently work as a senior manager in </w:t>
      </w:r>
      <w:r w:rsidR="0098157B">
        <w:rPr>
          <w:lang w:val="en-AU"/>
        </w:rPr>
        <w:t xml:space="preserve">the </w:t>
      </w:r>
      <w:r>
        <w:rPr>
          <w:lang w:val="en-AU"/>
        </w:rPr>
        <w:t>clothing division of the company. Mitch has experience working in b</w:t>
      </w:r>
      <w:r w:rsidR="0098157B">
        <w:rPr>
          <w:lang w:val="en-AU"/>
        </w:rPr>
        <w:t>oth clothings</w:t>
      </w:r>
      <w:r>
        <w:rPr>
          <w:lang w:val="en-AU"/>
        </w:rPr>
        <w:t xml:space="preserve"> as well as gloves manufacturing companies. He is a graduate in textile engineering with a master’s in business administration. He is technically sound; however, have lesser commercial acumen. On the other hand, Tom is commercially sound and has outclass</w:t>
      </w:r>
      <w:r w:rsidR="0098157B">
        <w:rPr>
          <w:lang w:val="en-AU"/>
        </w:rPr>
        <w:t>ed</w:t>
      </w:r>
      <w:r>
        <w:rPr>
          <w:lang w:val="en-AU"/>
        </w:rPr>
        <w:t xml:space="preserve"> leadership capabilities. He currently </w:t>
      </w:r>
      <w:r w:rsidR="001622C9">
        <w:rPr>
          <w:lang w:val="en-AU"/>
        </w:rPr>
        <w:t>works</w:t>
      </w:r>
      <w:r>
        <w:rPr>
          <w:lang w:val="en-AU"/>
        </w:rPr>
        <w:t xml:space="preserve"> as a deputy manager</w:t>
      </w:r>
      <w:r w:rsidR="001622C9">
        <w:rPr>
          <w:lang w:val="en-AU"/>
        </w:rPr>
        <w:t xml:space="preserve">; however, he is leading a team of more than 30 people with a high engagement rate. For succession planning and to meet the aims of site consolidation, the company is planning the career development plans of Tom. </w:t>
      </w:r>
    </w:p>
    <w:p w14:paraId="3B6BAD38" w14:textId="77777777" w:rsidR="00F46C58" w:rsidRDefault="002822E0" w:rsidP="002822E0">
      <w:pPr>
        <w:pStyle w:val="Heading1"/>
        <w:rPr>
          <w:lang w:val="en-AU"/>
        </w:rPr>
      </w:pPr>
      <w:bookmarkStart w:id="3" w:name="_Toc69956124"/>
      <w:r w:rsidRPr="002158E9">
        <w:rPr>
          <w:lang w:val="en-AU"/>
        </w:rPr>
        <w:t xml:space="preserve">Development </w:t>
      </w:r>
      <w:r w:rsidR="009E0594">
        <w:rPr>
          <w:lang w:val="en-AU"/>
        </w:rPr>
        <w:t>planning</w:t>
      </w:r>
      <w:bookmarkEnd w:id="3"/>
      <w:r w:rsidR="009E0594">
        <w:rPr>
          <w:lang w:val="en-AU"/>
        </w:rPr>
        <w:t xml:space="preserve"> </w:t>
      </w:r>
    </w:p>
    <w:p w14:paraId="2CE10846" w14:textId="77777777" w:rsidR="005D0E30" w:rsidRDefault="005D0E30" w:rsidP="005D0E30">
      <w:pPr>
        <w:rPr>
          <w:lang w:val="en-AU"/>
        </w:rPr>
      </w:pPr>
      <w:r>
        <w:rPr>
          <w:lang w:val="en-AU"/>
        </w:rPr>
        <w:t xml:space="preserve">For the case under consideration, the development planning of Tom can be divided into the following stages: </w:t>
      </w:r>
    </w:p>
    <w:p w14:paraId="5007317B" w14:textId="77777777" w:rsidR="005D0E30" w:rsidRDefault="005D0E30" w:rsidP="005D0E30">
      <w:pPr>
        <w:pStyle w:val="Heading2"/>
        <w:rPr>
          <w:lang w:val="en-AU"/>
        </w:rPr>
      </w:pPr>
      <w:bookmarkStart w:id="4" w:name="_Toc69956125"/>
      <w:r>
        <w:rPr>
          <w:lang w:val="en-AU"/>
        </w:rPr>
        <w:t>Assessment of organisation’s needs</w:t>
      </w:r>
      <w:bookmarkEnd w:id="4"/>
      <w:r>
        <w:rPr>
          <w:lang w:val="en-AU"/>
        </w:rPr>
        <w:t xml:space="preserve"> </w:t>
      </w:r>
    </w:p>
    <w:p w14:paraId="3F022389" w14:textId="77777777" w:rsidR="00B0103C" w:rsidRDefault="00B0103C" w:rsidP="00B0103C">
      <w:pPr>
        <w:rPr>
          <w:lang w:val="en-AU"/>
        </w:rPr>
      </w:pPr>
      <w:r>
        <w:rPr>
          <w:lang w:val="en-AU"/>
        </w:rPr>
        <w:t xml:space="preserve">For the development planning exercise, </w:t>
      </w:r>
      <w:r w:rsidR="0098157B">
        <w:rPr>
          <w:lang w:val="en-AU"/>
        </w:rPr>
        <w:t xml:space="preserve">the </w:t>
      </w:r>
      <w:r>
        <w:rPr>
          <w:lang w:val="en-AU"/>
        </w:rPr>
        <w:t xml:space="preserve">organisation’s needs would always come first. An organisation typically invests in the development of human resources to respond to the varying needs considering the business dynamics. For the case under consideration, the organisation’s needs are as hereunder: </w:t>
      </w:r>
    </w:p>
    <w:p w14:paraId="501A0F2B" w14:textId="77777777" w:rsidR="00B0103C" w:rsidRDefault="00B0103C" w:rsidP="00B0103C">
      <w:pPr>
        <w:pStyle w:val="ListParagraph"/>
        <w:numPr>
          <w:ilvl w:val="0"/>
          <w:numId w:val="2"/>
        </w:numPr>
        <w:rPr>
          <w:lang w:val="en-AU"/>
        </w:rPr>
      </w:pPr>
      <w:r>
        <w:rPr>
          <w:lang w:val="en-AU"/>
        </w:rPr>
        <w:t xml:space="preserve">There is a need </w:t>
      </w:r>
      <w:r w:rsidR="0098157B">
        <w:rPr>
          <w:lang w:val="en-AU"/>
        </w:rPr>
        <w:t>for</w:t>
      </w:r>
      <w:r>
        <w:rPr>
          <w:lang w:val="en-AU"/>
        </w:rPr>
        <w:t xml:space="preserve"> succession planning following the consolidation of two business units. With the projected new structure of the company, it will operate with a single general manager looking after two</w:t>
      </w:r>
      <w:r w:rsidR="0098157B">
        <w:rPr>
          <w:lang w:val="en-AU"/>
        </w:rPr>
        <w:t>-</w:t>
      </w:r>
      <w:r>
        <w:rPr>
          <w:lang w:val="en-AU"/>
        </w:rPr>
        <w:t xml:space="preserve">position and effective succession planning is inevitable for sustainable growth of the company. </w:t>
      </w:r>
    </w:p>
    <w:p w14:paraId="12C4BAA4" w14:textId="77777777" w:rsidR="00B0103C" w:rsidRDefault="00B0103C" w:rsidP="00B0103C">
      <w:pPr>
        <w:pStyle w:val="ListParagraph"/>
        <w:numPr>
          <w:ilvl w:val="0"/>
          <w:numId w:val="2"/>
        </w:numPr>
        <w:rPr>
          <w:lang w:val="en-AU"/>
        </w:rPr>
      </w:pPr>
      <w:r>
        <w:rPr>
          <w:lang w:val="en-AU"/>
        </w:rPr>
        <w:t>With the changing business dynamics, leadership skills and other soft skills are likely to have more value as compared to hard skills</w:t>
      </w:r>
      <w:r w:rsidR="009A7667">
        <w:rPr>
          <w:lang w:val="en-AU"/>
        </w:rPr>
        <w:t xml:space="preserve"> </w:t>
      </w:r>
      <w:r w:rsidR="009A7667">
        <w:rPr>
          <w:lang w:val="en-AU"/>
        </w:rPr>
        <w:fldChar w:fldCharType="begin" w:fldLock="1"/>
      </w:r>
      <w:r w:rsidR="0087250B">
        <w:rPr>
          <w:lang w:val="en-AU"/>
        </w:rPr>
        <w:instrText>ADDIN CSL_CITATION {"citationItems":[{"id":"ITEM-1","itemData":{"DOI":"10.1080/0958519032000106173","ISSN":"09585192","abstract":"Relying on a social exchange theory we examine the relationships among perceived investment in employees' development (PIED), job satisfaction, organizational commitment and intent to leave. Individual-level analyses from a sample of 405 nurses from two countries indicate that PIED is positively associated with job satisfaction and affective commitment but not with continuance commitment. As expected, job satisfaction and affective commitment fully mediate the relationship between PIED and intent to leave. Overall, this research shows support for partial measurement equivalence and equivalent structural parameters across both samples.","author":[{"dropping-particle":"","family":"Lee","given":"Chay Hoon","non-dropping-particle":"","parse-names":false,"suffix":""},{"dropping-particle":"","family":"Bruvold","given":"Norman T.","non-dropping-particle":"","parse-names":false,"suffix":""}],"container-title":"International Journal of Human Resource Management","id":"ITEM-1","issued":{"date-parts":[["2003"]]},"title":"Creating value for employees: Investment in employee development","type":"article-journal"},"uris":["http://www.mendeley.com/documents/?uuid=586db166-140e-4c2b-a5ba-0e1090a98c91","http://www.mendeley.com/documents/?uuid=f123e1af-2620-4bdb-bc85-f58650cb100e"]}],"mendeley":{"formattedCitation":"(Lee &amp; Bruvold 2003)","plainTextFormattedCitation":"(Lee &amp; Bruvold 2003)","previouslyFormattedCitation":"(Lee and Bruvold, 2003)"},"properties":{"noteIndex":0},"schema":"https://github.com/citation-style-language/schema/raw/master/csl-citation.json"}</w:instrText>
      </w:r>
      <w:r w:rsidR="009A7667">
        <w:rPr>
          <w:lang w:val="en-AU"/>
        </w:rPr>
        <w:fldChar w:fldCharType="separate"/>
      </w:r>
      <w:r w:rsidR="0087250B" w:rsidRPr="0087250B">
        <w:rPr>
          <w:noProof/>
          <w:lang w:val="en-AU"/>
        </w:rPr>
        <w:t>(Lee &amp; Bruvold 2003)</w:t>
      </w:r>
      <w:r w:rsidR="009A7667">
        <w:rPr>
          <w:lang w:val="en-AU"/>
        </w:rPr>
        <w:fldChar w:fldCharType="end"/>
      </w:r>
      <w:r>
        <w:rPr>
          <w:lang w:val="en-AU"/>
        </w:rPr>
        <w:t xml:space="preserve">. Nonetheless, considering the specific case under consideration, the company would require a mix of both technical skills and leadership skills. The research indicates that technical skills are relatively easy to teach as compared to soft skills. Considering this, Tom would be a suitable choice for further development to be a potential leader of the company. </w:t>
      </w:r>
    </w:p>
    <w:p w14:paraId="2038ED23" w14:textId="77777777" w:rsidR="00B0103C" w:rsidRPr="00B0103C" w:rsidRDefault="00B0103C" w:rsidP="00B0103C">
      <w:pPr>
        <w:pStyle w:val="ListParagraph"/>
        <w:numPr>
          <w:ilvl w:val="0"/>
          <w:numId w:val="2"/>
        </w:numPr>
        <w:rPr>
          <w:lang w:val="en-AU"/>
        </w:rPr>
      </w:pPr>
      <w:r>
        <w:rPr>
          <w:lang w:val="en-AU"/>
        </w:rPr>
        <w:t xml:space="preserve">With a centralised management system as aspired by the company, an individual with better people management and leadership skills would be a suitable choice. Considering the current skillset of Tom, he can be developed further to get the level of mastery in this specific competency, which will alternatively help the organisation to achieve its business objectives effectively and efficiently. </w:t>
      </w:r>
    </w:p>
    <w:p w14:paraId="42EE1D19" w14:textId="77777777" w:rsidR="005D0E30" w:rsidRDefault="005D0E30" w:rsidP="005D0E30">
      <w:pPr>
        <w:pStyle w:val="Heading2"/>
        <w:rPr>
          <w:lang w:val="en-AU"/>
        </w:rPr>
      </w:pPr>
      <w:bookmarkStart w:id="5" w:name="_Toc69956126"/>
      <w:r>
        <w:rPr>
          <w:lang w:val="en-AU"/>
        </w:rPr>
        <w:t>Assessment of employee’s needs and goals</w:t>
      </w:r>
      <w:bookmarkEnd w:id="5"/>
      <w:r>
        <w:rPr>
          <w:lang w:val="en-AU"/>
        </w:rPr>
        <w:t xml:space="preserve"> </w:t>
      </w:r>
    </w:p>
    <w:p w14:paraId="43DF2990" w14:textId="77777777" w:rsidR="00B0103C" w:rsidRDefault="0098157B" w:rsidP="00B0103C">
      <w:pPr>
        <w:rPr>
          <w:lang w:val="en-AU"/>
        </w:rPr>
      </w:pPr>
      <w:r>
        <w:rPr>
          <w:lang w:val="en-AU"/>
        </w:rPr>
        <w:t>T</w:t>
      </w:r>
      <w:r w:rsidR="00850E94">
        <w:rPr>
          <w:lang w:val="en-AU"/>
        </w:rPr>
        <w:t>o align the development plan of the employee with their personal goals and career aspirations, it is necessary to understand those critically before the creation of the plan</w:t>
      </w:r>
      <w:r w:rsidR="009A7667">
        <w:rPr>
          <w:lang w:val="en-AU"/>
        </w:rPr>
        <w:t xml:space="preserve"> </w:t>
      </w:r>
      <w:r w:rsidR="009A7667">
        <w:rPr>
          <w:lang w:val="en-AU"/>
        </w:rPr>
        <w:fldChar w:fldCharType="begin" w:fldLock="1"/>
      </w:r>
      <w:r w:rsidR="0087250B">
        <w:rPr>
          <w:lang w:val="en-AU"/>
        </w:rPr>
        <w:instrText>ADDIN CSL_CITATION {"citationItems":[{"id":"ITEM-1","itemData":{"ISSN":"1053-4822","abstract":"A series of trends shaping the current workplace has changed the nature of human capital development practice to be more employee-driven. However, existing development research does not fully account for this shift and the anticipated benefits of employee-driven development. In this review we reflect on the current state of the employee development literature and propose a new, broader conceptualization of employee development characterized by a partnership between the employer and employee. In doing so, we offer three recommendations for how research needs to evolve to align employee development scholarship with current practices: (1) incorporate proactivity in the definition of employee development, (2) update the context for learning, and, (3) think differently about how human capital is valued. We suggest ways in which theory can be extended for increasing our understanding of several commonly used employee-driven development methods. Finally, we provide future research questions and practical suggestions based on our new conceptualization of employee development.","author":[{"dropping-particle":"","family":"Dachner","given":"Alison M","non-dropping-particle":"","parse-names":false,"suffix":""},{"dropping-particle":"","family":"Ellingson","given":"Jill E","non-dropping-particle":"","parse-names":false,"suffix":""},{"dropping-particle":"","family":"Noe","given":"Raymond A","non-dropping-particle":"","parse-names":false,"suffix":""},{"dropping-particle":"","family":"Saxton","given":"Brian M","non-dropping-particle":"","parse-names":false,"suffix":""}],"container-title":"Human Resource Management Review","id":"ITEM-1","issued":{"date-parts":[["2019"]]},"title":"Human Resource Management Review The future of employee development","type":"article-journal"},"uris":["http://www.mendeley.com/documents/?uuid=f288b974-f6fe-4ac6-8ad9-ea41fc24fb72","http://www.mendeley.com/documents/?uuid=3ca9fa2e-b3af-4a9a-a4f7-4b76fefdbc85"]}],"mendeley":{"formattedCitation":"(Dachner et al. 2019)","plainTextFormattedCitation":"(Dachner et al. 2019)","previouslyFormattedCitation":"(Dachner &lt;i&gt;et al.&lt;/i&gt;, 2019)"},"properties":{"noteIndex":0},"schema":"https://github.com/citation-style-language/schema/raw/master/csl-citation.json"}</w:instrText>
      </w:r>
      <w:r w:rsidR="009A7667">
        <w:rPr>
          <w:lang w:val="en-AU"/>
        </w:rPr>
        <w:fldChar w:fldCharType="separate"/>
      </w:r>
      <w:r w:rsidR="0087250B" w:rsidRPr="0087250B">
        <w:rPr>
          <w:noProof/>
          <w:lang w:val="en-AU"/>
        </w:rPr>
        <w:t>(Dachner et al. 2019)</w:t>
      </w:r>
      <w:r w:rsidR="009A7667">
        <w:rPr>
          <w:lang w:val="en-AU"/>
        </w:rPr>
        <w:fldChar w:fldCharType="end"/>
      </w:r>
      <w:r w:rsidR="00850E94">
        <w:rPr>
          <w:lang w:val="en-AU"/>
        </w:rPr>
        <w:t xml:space="preserve">. For this purpose, various models can be used. For the case under consideration, the following models can be effectively used to understand the career aspirations and specific goals of Tom: </w:t>
      </w:r>
    </w:p>
    <w:p w14:paraId="634A5F37" w14:textId="77777777" w:rsidR="00850E94" w:rsidRDefault="00850E94" w:rsidP="00850E94">
      <w:pPr>
        <w:pStyle w:val="Heading3"/>
        <w:rPr>
          <w:lang w:val="en-AU"/>
        </w:rPr>
      </w:pPr>
      <w:bookmarkStart w:id="6" w:name="_Toc69956127"/>
      <w:r>
        <w:rPr>
          <w:lang w:val="en-AU"/>
        </w:rPr>
        <w:t>Holland’s model of occupational personality type</w:t>
      </w:r>
      <w:bookmarkEnd w:id="6"/>
      <w:r>
        <w:rPr>
          <w:lang w:val="en-AU"/>
        </w:rPr>
        <w:t xml:space="preserve"> </w:t>
      </w:r>
    </w:p>
    <w:p w14:paraId="37339C05" w14:textId="77777777" w:rsidR="00850E94" w:rsidRDefault="00850E94" w:rsidP="00850E94">
      <w:pPr>
        <w:rPr>
          <w:lang w:val="en-AU"/>
        </w:rPr>
      </w:pPr>
      <w:r>
        <w:rPr>
          <w:lang w:val="en-AU"/>
        </w:rPr>
        <w:t>This model divides professionals in</w:t>
      </w:r>
      <w:r w:rsidR="0098157B">
        <w:rPr>
          <w:lang w:val="en-AU"/>
        </w:rPr>
        <w:t>to</w:t>
      </w:r>
      <w:r>
        <w:rPr>
          <w:lang w:val="en-AU"/>
        </w:rPr>
        <w:t xml:space="preserve"> six different categories based on their behaviour and preferences that consequently define their distinguished career paths</w:t>
      </w:r>
      <w:r w:rsidR="009A7667">
        <w:rPr>
          <w:lang w:val="en-AU"/>
        </w:rPr>
        <w:t xml:space="preserve"> </w:t>
      </w:r>
      <w:r w:rsidR="009A7667">
        <w:rPr>
          <w:lang w:val="en-AU"/>
        </w:rPr>
        <w:fldChar w:fldCharType="begin" w:fldLock="1"/>
      </w:r>
      <w:r w:rsidR="0087250B">
        <w:rPr>
          <w:lang w:val="en-AU"/>
        </w:rPr>
        <w:instrText>ADDIN CSL_CITATION {"citationItems":[{"id":"ITEM-1","itemData":{"DOI":"10.1007/s10775-015-9289-3","ISSN":"15731782","abstract":"In this study, we present the development of a vocational interest scale for university students studying psychology. Three dimensions were extracted through principal component analysis, namely, organizational, educational, and clinical psychology. A second study with confirmatory factor analysis replicated the same three factors obtained in the first study. We found significant positive correlations between clinical and educational psychology with the social dimension of Holland’s model. The enterprising dimension appeared to be significantly and positively correlated with the organizational psychology component. Implications and suggestions for future research are discussed.","author":[{"dropping-particle":"","family":"Ferreira","given":"Aristides I.","non-dropping-particle":"","parse-names":false,"suffix":""},{"dropping-particle":"","family":"Rodrigues","given":"Rosa I.","non-dropping-particle":"","parse-names":false,"suffix":""},{"dropping-particle":"","family":"Costa Ferreira","given":"Paula","non-dropping-particle":"da","parse-names":false,"suffix":""}],"container-title":"International Journal for Educational and Vocational Guidance","id":"ITEM-1","issued":{"date-parts":[["2016"]]},"title":"Career interests of students in psychology specialties degrees: psychometric evidence and correlations with the RIASEC dimensions","type":"article-journal"},"uris":["http://www.mendeley.com/documents/?uuid=0df5f9b5-06b7-4be6-9f51-fd3013be23c6","http://www.mendeley.com/documents/?uuid=2484f118-7096-469f-bb02-832320308d16"]}],"mendeley":{"formattedCitation":"(Ferreira, Rodrigues &amp; da Costa Ferreira 2016)","plainTextFormattedCitation":"(Ferreira, Rodrigues &amp; da Costa Ferreira 2016)","previouslyFormattedCitation":"(Ferreira, Rodrigues and da Costa Ferreira, 2016)"},"properties":{"noteIndex":0},"schema":"https://github.com/citation-style-language/schema/raw/master/csl-citation.json"}</w:instrText>
      </w:r>
      <w:r w:rsidR="009A7667">
        <w:rPr>
          <w:lang w:val="en-AU"/>
        </w:rPr>
        <w:fldChar w:fldCharType="separate"/>
      </w:r>
      <w:r w:rsidR="0087250B" w:rsidRPr="0087250B">
        <w:rPr>
          <w:noProof/>
          <w:lang w:val="en-AU"/>
        </w:rPr>
        <w:t>(Ferreira, Rodrigues &amp; da Costa Ferreira 2016)</w:t>
      </w:r>
      <w:r w:rsidR="009A7667">
        <w:rPr>
          <w:lang w:val="en-AU"/>
        </w:rPr>
        <w:fldChar w:fldCharType="end"/>
      </w:r>
      <w:r>
        <w:rPr>
          <w:lang w:val="en-AU"/>
        </w:rPr>
        <w:t>. This includes realistic, investigative, artistic, social, enterprising, and conventional. Under each category, different patterns of behaviours can be identified and based on these, different career paths can be decided for the employees</w:t>
      </w:r>
      <w:r w:rsidR="009A7667">
        <w:rPr>
          <w:lang w:val="en-AU"/>
        </w:rPr>
        <w:t xml:space="preserve"> </w:t>
      </w:r>
      <w:r w:rsidR="009A7667">
        <w:rPr>
          <w:lang w:val="en-AU"/>
        </w:rPr>
        <w:fldChar w:fldCharType="begin" w:fldLock="1"/>
      </w:r>
      <w:r w:rsidR="0087250B">
        <w:rPr>
          <w:lang w:val="en-AU"/>
        </w:rPr>
        <w:instrText>ADDIN CSL_CITATION {"citationItems":[{"id":"ITEM-1","itemData":{"DOI":"10.1007/978-3-030-22799-9_27","abstract":"Interests are often used in career counselling and Holland’s model of vocational personality types is often implicitly or explicitly the vehicle used to explain interest scores. In this chapter we set out to investigate interests and the applicability of Holland’s model of vocational personality types in career counselling. We start with a definition of interests and then present some thoughts on the measurement of interests. This includes a discussion of the spherical structure of interests and the general interest factor. We then present some findings on the propositions made in Holland’s model of vocational personality types and show that these propositions continue to be relevant in career counselling. In the last section of this chapter, we briefly discuss the three waves in career counselling and then provide some thoughts on using interests and Holland’s model of vocational personality types in career counselling.","author":[{"dropping-particle":"","family":"Morgan","given":"Brandon","non-dropping-particle":"","parse-names":false,"suffix":""},{"dropping-particle":"V.","family":"Naidoo","given":"Anthony","non-dropping-particle":"","parse-names":false,"suffix":""},{"dropping-particle":"","family":"Henn","given":"Carolina","non-dropping-particle":"","parse-names":false,"suffix":""},{"dropping-particle":"","family":"Rabie","given":"Stephan","non-dropping-particle":"","parse-names":false,"suffix":""}],"container-title":"Handbook of Innovative Career Counselling","id":"ITEM-1","issued":{"date-parts":[["2019"]]},"title":"Using Interests and Holland’s Model of Vocational Personality Types in Career Counselling: Some Thoughts and Research Findings","type":"chapter"},"uris":["http://www.mendeley.com/documents/?uuid=6a11453b-6b8c-4317-8223-40d088b921bc","http://www.mendeley.com/documents/?uuid=facfed13-59a8-43fe-b740-3bb3de611f67"]},{"id":"ITEM-2","itemData":{"DOI":"10.5604/01.3001.0014.6220","ISSN":"0033-2860","abstract":"Holland’s (1997) scale is one of the most frequently used measures of vocational personality. The study describes the multiphase development and cultural validation of a short version of the sixfactor scale on a representative sample of 1735 Ecuadorian undergraduates. The Questionnaire of Vocational Preferences of Youth (Inventario de las Preferencias Profesionales de Jovenes: IPPJ) as the first culturally-rooted tool for Ecuadorian youth corresponds with the circular model by Holland (1997). Factorial analysis (EFA and CFA), validity, follow-up study, and reliability indicators support the factorial equivalence of the new, short version of the IPPJ. Some practical implications are outlined for vocational guidance in Ecuador.","author":[{"dropping-particle":"","family":"Wołońciej","given":"Mariusz Tomasz","non-dropping-particle":"","parse-names":false,"suffix":""}],"container-title":"Educational Psychology","id":"ITEM-2","issued":{"date-parts":[["2020"]]},"title":"Examining Holland’s model for Ecuadorian youth. Tool development and psychometric implications for vocational counseling","type":"article-journal"},"uris":["http://www.mendeley.com/documents/?uuid=35145112-9340-497d-af20-795b3505232b","http://www.mendeley.com/documents/?uuid=0a97bc4e-f908-44c5-b9d3-a259aac5a608"]}],"mendeley":{"formattedCitation":"(Morgan et al. 2019; Wołońciej 2020)","plainTextFormattedCitation":"(Morgan et al. 2019; Wołońciej 2020)","previouslyFormattedCitation":"(Morgan &lt;i&gt;et al.&lt;/i&gt;, 2019; Wołońciej, 2020)"},"properties":{"noteIndex":0},"schema":"https://github.com/citation-style-language/schema/raw/master/csl-citation.json"}</w:instrText>
      </w:r>
      <w:r w:rsidR="009A7667">
        <w:rPr>
          <w:lang w:val="en-AU"/>
        </w:rPr>
        <w:fldChar w:fldCharType="separate"/>
      </w:r>
      <w:r w:rsidR="0087250B" w:rsidRPr="0087250B">
        <w:rPr>
          <w:noProof/>
          <w:lang w:val="en-AU"/>
        </w:rPr>
        <w:t>(Morgan et al. 2019; Wołońciej 2020)</w:t>
      </w:r>
      <w:r w:rsidR="009A7667">
        <w:rPr>
          <w:lang w:val="en-AU"/>
        </w:rPr>
        <w:fldChar w:fldCharType="end"/>
      </w:r>
      <w:r>
        <w:rPr>
          <w:lang w:val="en-AU"/>
        </w:rPr>
        <w:t xml:space="preserve">. Specifically, in </w:t>
      </w:r>
      <w:r w:rsidR="0098157B">
        <w:rPr>
          <w:lang w:val="en-AU"/>
        </w:rPr>
        <w:t xml:space="preserve">the </w:t>
      </w:r>
      <w:r>
        <w:rPr>
          <w:lang w:val="en-AU"/>
        </w:rPr>
        <w:t xml:space="preserve">case of Tom, he can be placed under the social category due to </w:t>
      </w:r>
      <w:r w:rsidR="0098157B">
        <w:rPr>
          <w:lang w:val="en-AU"/>
        </w:rPr>
        <w:t>hi</w:t>
      </w:r>
      <w:r>
        <w:rPr>
          <w:lang w:val="en-AU"/>
        </w:rPr>
        <w:t xml:space="preserve">s interest in people management and skills </w:t>
      </w:r>
      <w:r w:rsidR="0098157B">
        <w:rPr>
          <w:lang w:val="en-AU"/>
        </w:rPr>
        <w:t>in</w:t>
      </w:r>
      <w:r>
        <w:rPr>
          <w:lang w:val="en-AU"/>
        </w:rPr>
        <w:t xml:space="preserve"> managing the larger teams. With this preference, he can be effectively developed for a leadership position. </w:t>
      </w:r>
    </w:p>
    <w:p w14:paraId="51F539E4" w14:textId="77777777" w:rsidR="00850E94" w:rsidRDefault="004658C7" w:rsidP="004658C7">
      <w:pPr>
        <w:pStyle w:val="Heading3"/>
        <w:rPr>
          <w:lang w:val="en-AU"/>
        </w:rPr>
      </w:pPr>
      <w:bookmarkStart w:id="7" w:name="_Toc69956128"/>
      <w:r w:rsidRPr="004658C7">
        <w:rPr>
          <w:lang w:val="en-AU"/>
        </w:rPr>
        <w:t>Schein’s Typology of Career Anchors</w:t>
      </w:r>
      <w:bookmarkEnd w:id="7"/>
    </w:p>
    <w:p w14:paraId="47BAC402" w14:textId="77777777" w:rsidR="004658C7" w:rsidRDefault="003857DD" w:rsidP="004658C7">
      <w:pPr>
        <w:rPr>
          <w:lang w:val="en-AU"/>
        </w:rPr>
      </w:pPr>
      <w:r>
        <w:rPr>
          <w:lang w:val="en-AU"/>
        </w:rPr>
        <w:t xml:space="preserve">One of the most effective models for aligning personal preferences with development planning is Schein’s typology of career anchors. According to this model, each individual carries </w:t>
      </w:r>
      <w:r w:rsidR="0098157B">
        <w:rPr>
          <w:lang w:val="en-AU"/>
        </w:rPr>
        <w:t xml:space="preserve">a </w:t>
      </w:r>
      <w:r>
        <w:rPr>
          <w:lang w:val="en-AU"/>
        </w:rPr>
        <w:t>specific set of career anchors that are aligned with the personal preferences of the individual</w:t>
      </w:r>
      <w:r w:rsidR="009A7667">
        <w:rPr>
          <w:lang w:val="en-AU"/>
        </w:rPr>
        <w:t xml:space="preserve"> </w:t>
      </w:r>
      <w:r w:rsidR="009A7667">
        <w:rPr>
          <w:lang w:val="en-AU"/>
        </w:rPr>
        <w:fldChar w:fldCharType="begin" w:fldLock="1"/>
      </w:r>
      <w:r w:rsidR="0087250B">
        <w:rPr>
          <w:lang w:val="en-AU"/>
        </w:rPr>
        <w:instrText>ADDIN CSL_CITATION {"citationItems":[{"id":"ITEM-1","itemData":{"DOI":"10.1108/00483480710822463","ISSN":"00483486","abstract":"Purpose - Drawing on institutional theory, this study sets out to explore the career anchors that exist among information technology (IT) workers in Nigeria and also to establish the strongest anchors in this context. Design/methodology/approach - This research adopted a two-pronged methodological approach, which involved the use of 30 semi-structured interviews and a 336-question survey. Findings - Results suggest the continued significance of traditional orientations to careers in Nigeria as well as orientations associated with new career theory. Research limitations/implications - The extent to which the findings of this research can be generalised is constrained by the selected context of the research. Practical implications - Human resources managers in Nigeria should be cautious of adopting career management models developed in the West. They should provide a reward system, which minimises financial uncertainty and risk. Originality/value - This paper provides valuable insights on the career anchors of IT workers in a relatively neglected region in the literature. It also extends Schein's original career anchor theory. © Emerald Group Publishing Limited.","author":[{"dropping-particle":"","family":"Ituma","given":"Afam","non-dropping-particle":"","parse-names":false,"suffix":""},{"dropping-particle":"","family":"Simpson","given":"Ruth","non-dropping-particle":"","parse-names":false,"suffix":""}],"container-title":"Personnel Review","id":"ITEM-1","issued":{"date-parts":[["2007"]]},"title":"Moving beyond Schein's typology: Individual career anchors in the context of Nigeria","type":"article-journal"},"uris":["http://www.mendeley.com/documents/?uuid=368713cf-d893-4ea7-86a6-cdd007ec3bba","http://www.mendeley.com/documents/?uuid=dca51117-318a-436a-b90d-926a91b0ae46"]}],"mendeley":{"formattedCitation":"(Ituma &amp; Simpson 2007)","plainTextFormattedCitation":"(Ituma &amp; Simpson 2007)","previouslyFormattedCitation":"(Ituma and Simpson, 2007)"},"properties":{"noteIndex":0},"schema":"https://github.com/citation-style-language/schema/raw/master/csl-citation.json"}</w:instrText>
      </w:r>
      <w:r w:rsidR="009A7667">
        <w:rPr>
          <w:lang w:val="en-AU"/>
        </w:rPr>
        <w:fldChar w:fldCharType="separate"/>
      </w:r>
      <w:r w:rsidR="0087250B" w:rsidRPr="0087250B">
        <w:rPr>
          <w:noProof/>
          <w:lang w:val="en-AU"/>
        </w:rPr>
        <w:t>(Ituma &amp; Simpson 2007)</w:t>
      </w:r>
      <w:r w:rsidR="009A7667">
        <w:rPr>
          <w:lang w:val="en-AU"/>
        </w:rPr>
        <w:fldChar w:fldCharType="end"/>
      </w:r>
      <w:r>
        <w:rPr>
          <w:lang w:val="en-AU"/>
        </w:rPr>
        <w:t xml:space="preserve">. In the specific case under consideration, Tom’s preferences against each of the anchors identified in this model can be rated. For this purpose, a numerical score against each anchor can be given based on personal preferences. On the other hand, the required level for the position of future leader against each of these anchors can also be decided. Subsequently, a gap analysis can be done to identify the areas of development. This will help to align the personal preferences effectively with the requirements of </w:t>
      </w:r>
      <w:r w:rsidR="0098157B">
        <w:rPr>
          <w:lang w:val="en-AU"/>
        </w:rPr>
        <w:t xml:space="preserve">a </w:t>
      </w:r>
      <w:r>
        <w:rPr>
          <w:lang w:val="en-AU"/>
        </w:rPr>
        <w:t xml:space="preserve">future role. Based on this gap analysis, </w:t>
      </w:r>
      <w:r w:rsidR="0098157B">
        <w:rPr>
          <w:lang w:val="en-AU"/>
        </w:rPr>
        <w:t xml:space="preserve">the </w:t>
      </w:r>
      <w:r>
        <w:rPr>
          <w:lang w:val="en-AU"/>
        </w:rPr>
        <w:t xml:space="preserve">human resource department can initiate specific development actions for Tom. </w:t>
      </w:r>
    </w:p>
    <w:p w14:paraId="62FE54F2" w14:textId="77777777" w:rsidR="009A7667" w:rsidRPr="004658C7" w:rsidRDefault="009A7667" w:rsidP="004658C7">
      <w:pPr>
        <w:rPr>
          <w:lang w:val="en-AU"/>
        </w:rPr>
      </w:pPr>
    </w:p>
    <w:p w14:paraId="520DA80C" w14:textId="77777777" w:rsidR="005D0E30" w:rsidRDefault="005D0E30" w:rsidP="005D0E30">
      <w:pPr>
        <w:pStyle w:val="Heading2"/>
        <w:rPr>
          <w:lang w:val="en-AU"/>
        </w:rPr>
      </w:pPr>
      <w:bookmarkStart w:id="8" w:name="_Toc69956129"/>
      <w:r>
        <w:rPr>
          <w:lang w:val="en-AU"/>
        </w:rPr>
        <w:t>Creation of development plan</w:t>
      </w:r>
      <w:bookmarkEnd w:id="8"/>
    </w:p>
    <w:p w14:paraId="70F4AFEB" w14:textId="77777777" w:rsidR="00B73DFF" w:rsidRDefault="00B73DFF" w:rsidP="00B73DFF">
      <w:pPr>
        <w:rPr>
          <w:lang w:val="en-AU"/>
        </w:rPr>
      </w:pPr>
      <w:r>
        <w:rPr>
          <w:lang w:val="en-AU"/>
        </w:rPr>
        <w:t>Once the individual and organisational needs are identified, the next process is to create the development plan</w:t>
      </w:r>
      <w:r w:rsidR="009A7667">
        <w:rPr>
          <w:lang w:val="en-AU"/>
        </w:rPr>
        <w:t xml:space="preserve"> </w:t>
      </w:r>
      <w:r w:rsidR="009A7667">
        <w:rPr>
          <w:lang w:val="en-AU"/>
        </w:rPr>
        <w:fldChar w:fldCharType="begin" w:fldLock="1"/>
      </w:r>
      <w:r w:rsidR="0087250B">
        <w:rPr>
          <w:lang w:val="en-AU"/>
        </w:rPr>
        <w:instrText>ADDIN CSL_CITATION {"citationItems":[{"id":"ITEM-1","itemData":{"DOI":"10.1111/1748-8583.12136","ISSN":"17488583","abstract":"The employability paradox is a concern among employers. It states that development activities enhancing employees' employability also increase the risk for employee turnover. This study examined this paradox and probed the relationship between six development activities and voluntary turnover mediated by perceived employability. We tested both a turnover-stimulating path via perceived external employability (i.e. perceived job alternatives with other employers) and a retention path via perceived internal employability (i.e. perceived job alternatives with the current employer) by using two-wave longitudinal data from 588 employees. The results put the turnover risk into perspective: only upward job transition positively influenced turnover via perceived external employability. Also, the retention path via perceived internal employability was not supported: several development activities were positively related with perceived internal employability, but perceived internal employability did not influence turnover. We did, however, find a direct retention effect of skill utilisation. Overall, the results downplay the employability paradox.","author":[{"dropping-particle":"","family":"Nelissen","given":"Jill","non-dropping-particle":"","parse-names":false,"suffix":""},{"dropping-particle":"","family":"Forrier","given":"Anneleen","non-dropping-particle":"","parse-names":false,"suffix":""},{"dropping-particle":"","family":"Verbruggen","given":"Marijke","non-dropping-particle":"","parse-names":false,"suffix":""}],"container-title":"Human Resource Management Journal","id":"ITEM-1","issued":{"date-parts":[["2017"]]},"title":"Employee development and voluntary turnover: testing the employability paradox","type":"article-journal"},"uris":["http://www.mendeley.com/documents/?uuid=680a9153-db0d-440c-8820-944a7b1b4c17","http://www.mendeley.com/documents/?uuid=4af1fb74-facc-4fd5-a780-36d8fa3fc1b2"]},{"id":"ITEM-2","itemData":{"DOI":"10.1504/IJIL.2020.105078","ISSN":"17418089","abstract":"The subject matter of the present study was employee development in the context of diversity management. The aim of the study was to identify and assess the influence of employees' characteristics (such as age, gender, position held in the company, etc.) upon the applied and preferred methods of competence development used by respondents. The empirical study was conducted among 2,076 employees by means of quantitative research with a questionnaire. The study took place in 2016-2017 in over 50 Polish innovative companies. Data was compiled in contingency tables, which were further analysed statistically. Results of the analyses indicated that characteristics of respondents have significant impact upon the applied and preferred methods of competence development used by them. Research results enable recommendations for managers and HR departments' employees to be made as regards the management of diverse teams.","author":[{"dropping-particle":"","family":"Sitko-Lutek","given":"Agnieszka","non-dropping-particle":"","parse-names":false,"suffix":""},{"dropping-particle":"","family":"Jakubiak","given":"Monika","non-dropping-particle":"","parse-names":false,"suffix":""}],"container-title":"International Journal of Innovation and Learning","id":"ITEM-2","issued":{"date-parts":[["2020"]]},"title":"Methods of employee development in the context of diversity","type":"article-journal"},"uris":["http://www.mendeley.com/documents/?uuid=55779e19-480e-4c87-9bc6-3cc8d8232bcd","http://www.mendeley.com/documents/?uuid=05c5bb4e-8fce-4ef3-b17a-f8fee9e4d1f4"]}],"mendeley":{"formattedCitation":"(Nelissen, Forrier &amp; Verbruggen 2017; Sitko-Lutek &amp; Jakubiak 2020)","plainTextFormattedCitation":"(Nelissen, Forrier &amp; Verbruggen 2017; Sitko-Lutek &amp; Jakubiak 2020)","previouslyFormattedCitation":"(Nelissen, Forrier and Verbruggen, 2017; Sitko-Lutek and Jakubiak, 2020)"},"properties":{"noteIndex":0},"schema":"https://github.com/citation-style-language/schema/raw/master/csl-citation.json"}</w:instrText>
      </w:r>
      <w:r w:rsidR="009A7667">
        <w:rPr>
          <w:lang w:val="en-AU"/>
        </w:rPr>
        <w:fldChar w:fldCharType="separate"/>
      </w:r>
      <w:r w:rsidR="0087250B" w:rsidRPr="0087250B">
        <w:rPr>
          <w:noProof/>
          <w:lang w:val="en-AU"/>
        </w:rPr>
        <w:t>(Nelissen, Forrier &amp; Verbruggen 2017; Sitko-Lutek &amp; Jakubiak 2020)</w:t>
      </w:r>
      <w:r w:rsidR="009A7667">
        <w:rPr>
          <w:lang w:val="en-AU"/>
        </w:rPr>
        <w:fldChar w:fldCharType="end"/>
      </w:r>
      <w:r>
        <w:rPr>
          <w:lang w:val="en-AU"/>
        </w:rPr>
        <w:t>. The development plan is usually based on the development vehicles available within the organisation. It is necessary to align the development plan with the internal culture of the organisation</w:t>
      </w:r>
      <w:r w:rsidR="009A7667">
        <w:rPr>
          <w:lang w:val="en-AU"/>
        </w:rPr>
        <w:t xml:space="preserve"> </w:t>
      </w:r>
      <w:r w:rsidR="009A7667">
        <w:rPr>
          <w:lang w:val="en-AU"/>
        </w:rPr>
        <w:fldChar w:fldCharType="begin" w:fldLock="1"/>
      </w:r>
      <w:r w:rsidR="0087250B">
        <w:rPr>
          <w:lang w:val="en-AU"/>
        </w:rPr>
        <w:instrText>ADDIN CSL_CITATION {"citationItems":[{"id":"ITEM-1","itemData":{"DOI":"10.1016/j.jbusres.2010.11.003","ISSN":"01482963","abstract":"Using the theoretical foundations of the resource-based view of the firm, this study develops and measures marketing employee development capabilities and investigates how it moderates the relationships between brand and customer relationship management capabilities and firm performance outcomes. Based on a random sample survey of chief marketing executives from selected industries, combined with objective firm performance indicators and controls, results demonstrate that marketing employee development capabilities can leverage the relationships between firm-level marketing capabilities and customer satisfaction, market effectiveness, and objective financial performance. Further, these results show that such capabilities can be complementary and, in some cases, even substitute for each other, which improves organizational performance. Implications for researchers and marketing managers are discussed. © 2010 Elsevier Inc.","author":[{"dropping-particle":"","family":"Orr","given":"Linda M.","non-dropping-particle":"","parse-names":false,"suffix":""},{"dropping-particle":"","family":"Bush","given":"Victoria D.","non-dropping-particle":"","parse-names":false,"suffix":""},{"dropping-particle":"","family":"Vorhies","given":"Douglas W.","non-dropping-particle":"","parse-names":false,"suffix":""}],"container-title":"Journal of Business Research","id":"ITEM-1","issued":{"date-parts":[["2011"]]},"title":"Leveraging firm-level marketing capabilities with marketing employee development","type":"article-journal"},"uris":["http://www.mendeley.com/documents/?uuid=769ef296-15dc-4134-92ef-dc945f967f58","http://www.mendeley.com/documents/?uuid=da2376e3-8d37-4f11-8d10-4fd1d3d6c649"]}],"mendeley":{"formattedCitation":"(Orr, Bush &amp; Vorhies 2011)","plainTextFormattedCitation":"(Orr, Bush &amp; Vorhies 2011)","previouslyFormattedCitation":"(Orr, Bush and Vorhies, 2011)"},"properties":{"noteIndex":0},"schema":"https://github.com/citation-style-language/schema/raw/master/csl-citation.json"}</w:instrText>
      </w:r>
      <w:r w:rsidR="009A7667">
        <w:rPr>
          <w:lang w:val="en-AU"/>
        </w:rPr>
        <w:fldChar w:fldCharType="separate"/>
      </w:r>
      <w:r w:rsidR="0087250B" w:rsidRPr="0087250B">
        <w:rPr>
          <w:noProof/>
          <w:lang w:val="en-AU"/>
        </w:rPr>
        <w:t>(Orr, Bush &amp; Vorhies 2011)</w:t>
      </w:r>
      <w:r w:rsidR="009A7667">
        <w:rPr>
          <w:lang w:val="en-AU"/>
        </w:rPr>
        <w:fldChar w:fldCharType="end"/>
      </w:r>
      <w:r>
        <w:rPr>
          <w:lang w:val="en-AU"/>
        </w:rPr>
        <w:t>. This is primarily because the introduction of any new development vehicle might require an organisational change and validation</w:t>
      </w:r>
      <w:r w:rsidR="009A7667">
        <w:rPr>
          <w:lang w:val="en-AU"/>
        </w:rPr>
        <w:t xml:space="preserve"> </w:t>
      </w:r>
      <w:r w:rsidR="009A7667">
        <w:rPr>
          <w:lang w:val="en-AU"/>
        </w:rPr>
        <w:fldChar w:fldCharType="begin" w:fldLock="1"/>
      </w:r>
      <w:r w:rsidR="0087250B">
        <w:rPr>
          <w:lang w:val="en-AU"/>
        </w:rPr>
        <w:instrText>ADDIN CSL_CITATION {"citationItems":[{"id":"ITEM-1","itemData":{"abstract":"The topic under research will focus on whether the Training received by employees contributes in achievement of job satisfaction. Data from the respondents was subjected to analysis using the statistical software SPSS. Independent Sample T-Tests, One Way Anova, Correlation, and regression analysis were used to test the research questions. Various facets of overall job satisfaction were found to have a significant positive association with each other that results in a significant association between overall training satisfaction and employee development aspect of job satisfaction. The Study identifies a necessary ingredient to the creation of Job Satisfaction among employees in a business world driven by Learning and Sharing of Information. The Research highlights the needs of business to concentrate on building employee capacity and focusing on Employee Development to attain job satisfaction and creation of Competitive advantage for the business organization. Where much of the research is focused on training and its effects on overall job satisfaction, little research has been focused on the employee development aspect of job satisfaction.","author":[{"dropping-particle":"","family":"Latif","given":"Khawaja Fawad","non-dropping-particle":"","parse-names":false,"suffix":""},{"dropping-particle":"","family":"Jan","given":"Shahid","non-dropping-particle":"","parse-names":false,"suffix":""},{"dropping-particle":"","family":"Shaheen","given":"Nasir","non-dropping-particle":"","parse-names":false,"suffix":""}],"container-title":"Journal Of Managerial Sciences","id":"ITEM-1","issued":{"date-parts":[["2013"]]},"title":"Association of Training Satisfaction with Employee Development aspect of Job Satisfaction","type":"article-journal"},"uris":["http://www.mendeley.com/documents/?uuid=e2e42a6d-4f16-4320-9f64-aaf95c5e2b56","http://www.mendeley.com/documents/?uuid=6d8ed054-5f97-47ce-8953-905498ca92c8"]}],"mendeley":{"formattedCitation":"(Latif, Jan &amp; Shaheen 2013)","plainTextFormattedCitation":"(Latif, Jan &amp; Shaheen 2013)","previouslyFormattedCitation":"(Latif, Jan and Shaheen, 2013)"},"properties":{"noteIndex":0},"schema":"https://github.com/citation-style-language/schema/raw/master/csl-citation.json"}</w:instrText>
      </w:r>
      <w:r w:rsidR="009A7667">
        <w:rPr>
          <w:lang w:val="en-AU"/>
        </w:rPr>
        <w:fldChar w:fldCharType="separate"/>
      </w:r>
      <w:r w:rsidR="0087250B" w:rsidRPr="0087250B">
        <w:rPr>
          <w:noProof/>
          <w:lang w:val="en-AU"/>
        </w:rPr>
        <w:t>(Latif, Jan &amp; Shaheen 2013)</w:t>
      </w:r>
      <w:r w:rsidR="009A7667">
        <w:rPr>
          <w:lang w:val="en-AU"/>
        </w:rPr>
        <w:fldChar w:fldCharType="end"/>
      </w:r>
      <w:r>
        <w:rPr>
          <w:lang w:val="en-AU"/>
        </w:rPr>
        <w:t xml:space="preserve">. Testing out a new development vehicle for development plans of critical positions may carry risks. Thus, in this specific case, the company under consideration should consider the existing development vehicles available within the company. </w:t>
      </w:r>
    </w:p>
    <w:p w14:paraId="760DC939" w14:textId="77777777" w:rsidR="00B73DFF" w:rsidRPr="00B73DFF" w:rsidRDefault="00B73DFF" w:rsidP="00B73DFF">
      <w:pPr>
        <w:rPr>
          <w:lang w:val="en-AU"/>
        </w:rPr>
      </w:pPr>
      <w:r>
        <w:rPr>
          <w:lang w:val="en-AU"/>
        </w:rPr>
        <w:t xml:space="preserve">As for the development plan of Tom, the company consider him for the future position of general manager. For this purpose, the conclusion of gap analysis conducted under Schein typology of career anchors can be of particular use. Based on this, the gaps in the skillset of Tom can be identified. Using that as an input, development vehicles can be decided for career development. For instance, if broadly analysed, Tom has better soft skills; however, for the technical skills, he might require job rotation to have an idea of clothing manufacturing as well. He already has the expertise of glove manufacturing and with </w:t>
      </w:r>
      <w:r w:rsidR="0098157B">
        <w:rPr>
          <w:lang w:val="en-AU"/>
        </w:rPr>
        <w:t>a</w:t>
      </w:r>
      <w:r>
        <w:rPr>
          <w:lang w:val="en-AU"/>
        </w:rPr>
        <w:t xml:space="preserve"> technical understanding of </w:t>
      </w:r>
      <w:r w:rsidR="0098157B">
        <w:rPr>
          <w:lang w:val="en-AU"/>
        </w:rPr>
        <w:t xml:space="preserve">the </w:t>
      </w:r>
      <w:r>
        <w:rPr>
          <w:lang w:val="en-AU"/>
        </w:rPr>
        <w:t xml:space="preserve">clothing business, he would be ready to take on the challenges of a leadership position. Similarly, other gaps in the skillset can be identified using appropriate development vehicles available within the company. </w:t>
      </w:r>
    </w:p>
    <w:p w14:paraId="09ED7D7B" w14:textId="77777777" w:rsidR="005D0E30" w:rsidRDefault="005D0E30" w:rsidP="005D0E30">
      <w:pPr>
        <w:pStyle w:val="Heading2"/>
        <w:rPr>
          <w:lang w:val="en-AU"/>
        </w:rPr>
      </w:pPr>
      <w:bookmarkStart w:id="9" w:name="_Toc69956130"/>
      <w:r>
        <w:rPr>
          <w:lang w:val="en-AU"/>
        </w:rPr>
        <w:t>Selection of the right development vehicles</w:t>
      </w:r>
      <w:bookmarkEnd w:id="9"/>
      <w:r>
        <w:rPr>
          <w:lang w:val="en-AU"/>
        </w:rPr>
        <w:t xml:space="preserve"> </w:t>
      </w:r>
    </w:p>
    <w:p w14:paraId="76F38F34" w14:textId="77777777" w:rsidR="00B73DFF" w:rsidRDefault="00AF4BA5" w:rsidP="00B73DFF">
      <w:pPr>
        <w:rPr>
          <w:lang w:val="en-AU"/>
        </w:rPr>
      </w:pPr>
      <w:r>
        <w:rPr>
          <w:lang w:val="en-AU"/>
        </w:rPr>
        <w:t>As demonstrated earlier, the selection of development vehicles is critical to ensure effective outcomes of a development plan</w:t>
      </w:r>
      <w:r w:rsidR="009A7667">
        <w:rPr>
          <w:lang w:val="en-AU"/>
        </w:rPr>
        <w:t xml:space="preserve"> </w:t>
      </w:r>
      <w:r w:rsidR="009A7667">
        <w:rPr>
          <w:lang w:val="en-AU"/>
        </w:rPr>
        <w:fldChar w:fldCharType="begin" w:fldLock="1"/>
      </w:r>
      <w:r w:rsidR="0087250B">
        <w:rPr>
          <w:lang w:val="en-AU"/>
        </w:rPr>
        <w:instrText>ADDIN CSL_CITATION {"citationItems":[{"id":"ITEM-1","itemData":{"DOI":"10.17559/TV-20181121101314","ISSN":"18486339","abstract":"Human resource management (HRM) is directed to managing human potentials of a company in order to achieve organizational goals, and at the same time, goals of employees. One of the very important part of this process is training and development, as a group of activities aimed at improving employees knowledge, skills, and abilities (KSA), in order to be more successful in job, but also with the aim of creating a base for further development of an organization as a whole. The main aim of the research was to explore the effects of investment in employees' development, measured by number of training days and percentage of operating costs invested in development and training, on the level of organizational productivity and service quality. The subject of the research is the relationship between two main indicators of employees' development program, and organizational level productivity and service quality. The methodology used in the research obtained the application of two-way multivariate analysis of variance (MANOVA) on the data from 160 companies from one Southeast European country, gathered during 2015 and 2016. The results indicated that there is an interaction effect between training costs and number of training days on the combined dependent variables, productivity and service quality in the observed organizations.","author":[{"dropping-particle":"","family":"Katić","given":"Ivana","non-dropping-particle":"","parse-names":false,"suffix":""},{"dropping-particle":"","family":"Berber","given":"Nemanja","non-dropping-particle":"","parse-names":false,"suffix":""},{"dropping-particle":"","family":"Slavić","given":"Agneš","non-dropping-particle":"","parse-names":false,"suffix":""},{"dropping-particle":"","family":"Ivanišević","given":"Andrea","non-dropping-particle":"","parse-names":false,"suffix":""}],"container-title":"Tehnicki Vjesnik","id":"ITEM-1","issued":{"date-parts":[["2020"]]},"title":"The relations between investment in employees' development and organizational productivity and service quality","type":"article-journal"},"uris":["http://www.mendeley.com/documents/?uuid=21e4db2e-c0ce-43e2-b540-272f0ca89b86","http://www.mendeley.com/documents/?uuid=fd9f3d69-fe49-4395-bd12-ba08f93c43ff"]}],"mendeley":{"formattedCitation":"(Katić et al. 2020)","plainTextFormattedCitation":"(Katić et al. 2020)","previouslyFormattedCitation":"(Katić &lt;i&gt;et al.&lt;/i&gt;, 2020)"},"properties":{"noteIndex":0},"schema":"https://github.com/citation-style-language/schema/raw/master/csl-citation.json"}</w:instrText>
      </w:r>
      <w:r w:rsidR="009A7667">
        <w:rPr>
          <w:lang w:val="en-AU"/>
        </w:rPr>
        <w:fldChar w:fldCharType="separate"/>
      </w:r>
      <w:r w:rsidR="0087250B" w:rsidRPr="0087250B">
        <w:rPr>
          <w:noProof/>
          <w:lang w:val="en-AU"/>
        </w:rPr>
        <w:t>(Katić et al. 2020)</w:t>
      </w:r>
      <w:r w:rsidR="009A7667">
        <w:rPr>
          <w:lang w:val="en-AU"/>
        </w:rPr>
        <w:fldChar w:fldCharType="end"/>
      </w:r>
      <w:r>
        <w:rPr>
          <w:lang w:val="en-AU"/>
        </w:rPr>
        <w:t xml:space="preserve">. This is primarily because each development goal </w:t>
      </w:r>
      <w:r w:rsidR="00F8246A">
        <w:rPr>
          <w:lang w:val="en-AU"/>
        </w:rPr>
        <w:t>requires</w:t>
      </w:r>
      <w:r>
        <w:rPr>
          <w:lang w:val="en-AU"/>
        </w:rPr>
        <w:t xml:space="preserve"> specific needs of the development vehicles and if that </w:t>
      </w:r>
      <w:r w:rsidR="0098157B">
        <w:rPr>
          <w:lang w:val="en-AU"/>
        </w:rPr>
        <w:t>is</w:t>
      </w:r>
      <w:r>
        <w:rPr>
          <w:lang w:val="en-AU"/>
        </w:rPr>
        <w:t xml:space="preserve"> not responded </w:t>
      </w:r>
      <w:r w:rsidR="0098157B">
        <w:rPr>
          <w:lang w:val="en-AU"/>
        </w:rPr>
        <w:t xml:space="preserve">to </w:t>
      </w:r>
      <w:r>
        <w:rPr>
          <w:lang w:val="en-AU"/>
        </w:rPr>
        <w:t>correctly, the individual might not be able to acquire the required skillset</w:t>
      </w:r>
      <w:r w:rsidR="009A7667">
        <w:rPr>
          <w:lang w:val="en-AU"/>
        </w:rPr>
        <w:t xml:space="preserve"> </w:t>
      </w:r>
      <w:r w:rsidR="009A7667">
        <w:rPr>
          <w:lang w:val="en-AU"/>
        </w:rPr>
        <w:fldChar w:fldCharType="begin" w:fldLock="1"/>
      </w:r>
      <w:r w:rsidR="0087250B">
        <w:rPr>
          <w:lang w:val="en-AU"/>
        </w:rPr>
        <w:instrText>ADDIN CSL_CITATION {"citationItems":[{"id":"ITEM-1","itemData":{"DOI":"10.14254/2071-8330.2019/12-2/19","ISSN":"23063483","abstract":"Human capital is frequently viewed as the only resource that can be constantly developed, and it can be denoted as key in the long term in efforts to increase the level of organisations. This paper aims at analysing the present state of focus of Slovak organisations on systematic education, on comprehensive targeting of education on all employees, as well as on the assessment of effectiveness in education in the context of a relationship to the region in which such organisations operate. Several partial objectives, such as a questionnaire survey conducted in Slovak organisations between 2013 – 2017, were fulfilled in order to accomplish this objective. Statistical hypothesis testing aimed at specifying the relationship between the region of operation of the given organisation and the execution of activities related to systematic education of employees in it, the focus of the organisation on education of all employees, and the assessment of effectiveness in the education provided by them, confirmed a link between the analysed variables. Positive changes in the selected attributes in time were evaluated by the fixed-base index.","author":[{"dropping-particle":"","family":"Stacho","given":"Zdenko","non-dropping-particle":"","parse-names":false,"suffix":""},{"dropping-particle":"","family":"Stachová","given":"Katarína","non-dropping-particle":"","parse-names":false,"suffix":""},{"dropping-particle":"","family":"Raišienė","given":"Agota Giedrė","non-dropping-particle":"","parse-names":false,"suffix":""}],"container-title":"Journal of International Studies","id":"ITEM-1","issued":{"date-parts":[["2019"]]},"title":"Change in approach to employee development in organizations on a regional scale","type":"article-journal"},"uris":["http://www.mendeley.com/documents/?uuid=d7fe42f0-ce8d-47a5-b042-1dd7578fb218","http://www.mendeley.com/documents/?uuid=db97daa5-62c8-4e7d-9c4d-c31473495241"]}],"mendeley":{"formattedCitation":"(Stacho, Stachová &amp; Raišienė 2019)","plainTextFormattedCitation":"(Stacho, Stachová &amp; Raišienė 2019)","previouslyFormattedCitation":"(Stacho, Stachová and Raišienė, 2019)"},"properties":{"noteIndex":0},"schema":"https://github.com/citation-style-language/schema/raw/master/csl-citation.json"}</w:instrText>
      </w:r>
      <w:r w:rsidR="009A7667">
        <w:rPr>
          <w:lang w:val="en-AU"/>
        </w:rPr>
        <w:fldChar w:fldCharType="separate"/>
      </w:r>
      <w:r w:rsidR="0087250B" w:rsidRPr="0087250B">
        <w:rPr>
          <w:noProof/>
          <w:lang w:val="en-AU"/>
        </w:rPr>
        <w:t>(Stacho, Stachová &amp; Raišienė 2019)</w:t>
      </w:r>
      <w:r w:rsidR="009A7667">
        <w:rPr>
          <w:lang w:val="en-AU"/>
        </w:rPr>
        <w:fldChar w:fldCharType="end"/>
      </w:r>
      <w:r>
        <w:rPr>
          <w:lang w:val="en-AU"/>
        </w:rPr>
        <w:t>. It is also necessary to align the development vehicles with the organisational culture</w:t>
      </w:r>
      <w:r w:rsidR="009A7667">
        <w:rPr>
          <w:lang w:val="en-AU"/>
        </w:rPr>
        <w:t xml:space="preserve"> </w:t>
      </w:r>
      <w:r w:rsidR="009A7667">
        <w:rPr>
          <w:lang w:val="en-AU"/>
        </w:rPr>
        <w:fldChar w:fldCharType="begin" w:fldLock="1"/>
      </w:r>
      <w:r w:rsidR="0087250B">
        <w:rPr>
          <w:lang w:val="en-AU"/>
        </w:rPr>
        <w:instrText>ADDIN CSL_CITATION {"citationItems":[{"id":"ITEM-1","itemData":{"DOI":"10.20525/ijrbs.v9i5.803","ISSN":"2147-4478","abstract":"There are visible challenges with employee development at Telkom Kenya where employees remain in one position for many years with some remaining in the same position until their retirement. Anecdotal evidence suggests that this problem could be linked to the design of the organization, but no systematic study has been conducted to ascertain this claim. This study, therefore, sought to determine the influence of work specialization on employee development at Telkom Kenya Nakuru Branch. The study was guided by the Axiomatic Theory of Organizations. It made use of the correlational research design where all the 51 employees of the Telkom Kenya Nakuru Branch were involved in the census study. Questionnaires were used to collect quantitative data from operational staffs while interview guides were used to gather qualitative data from heads of departments. Quantitative data were analyzed using frequencies, percentages, means, and the multiple regression techniques while qualitative data were analyzed using the thematic content analysis technique. Results showed that work specialization (β= 0.491, p=.000) had a statistically significant and positive influence on the development of employees at TKNB. Based on the findings, the study recommends that the management at TKNB should enhance work specialization by implementing job rotation programs and promoting a match between employees’ skills and their job.","author":[{"dropping-particle":"","family":"Kimani","given":"Tabithah Kabui","non-dropping-particle":"","parse-names":false,"suffix":""},{"dropping-particle":"","family":"Gesimba","given":"Paul Omato","non-dropping-particle":"","parse-names":false,"suffix":""},{"dropping-particle":"","family":"Gichuhi","given":"David","non-dropping-particle":"","parse-names":false,"suffix":""}],"container-title":"International Journal of Research in Business and Social Science (2147- 4478)","id":"ITEM-1","issued":{"date-parts":[["2020"]]},"title":"Influence of work specialization on employee development","type":"article-journal"},"uris":["http://www.mendeley.com/documents/?uuid=914de63f-21ce-43b6-b589-4243ee1d1e96","http://www.mendeley.com/documents/?uuid=1b8070eb-4034-4654-816e-6b0b4fe3df9a"]}],"mendeley":{"formattedCitation":"(Kimani, Gesimba &amp; Gichuhi 2020)","plainTextFormattedCitation":"(Kimani, Gesimba &amp; Gichuhi 2020)","previouslyFormattedCitation":"(Kimani, Gesimba and Gichuhi, 2020)"},"properties":{"noteIndex":0},"schema":"https://github.com/citation-style-language/schema/raw/master/csl-citation.json"}</w:instrText>
      </w:r>
      <w:r w:rsidR="009A7667">
        <w:rPr>
          <w:lang w:val="en-AU"/>
        </w:rPr>
        <w:fldChar w:fldCharType="separate"/>
      </w:r>
      <w:r w:rsidR="0087250B" w:rsidRPr="0087250B">
        <w:rPr>
          <w:noProof/>
          <w:lang w:val="en-AU"/>
        </w:rPr>
        <w:t>(Kimani, Gesimba &amp; Gichuhi 2020)</w:t>
      </w:r>
      <w:r w:rsidR="009A7667">
        <w:rPr>
          <w:lang w:val="en-AU"/>
        </w:rPr>
        <w:fldChar w:fldCharType="end"/>
      </w:r>
      <w:r>
        <w:rPr>
          <w:lang w:val="en-AU"/>
        </w:rPr>
        <w:t>. In the adverse cases, the individuals might not be able to cope up with the changes led by the development activities and o</w:t>
      </w:r>
      <w:r w:rsidR="00F8246A">
        <w:rPr>
          <w:lang w:val="en-AU"/>
        </w:rPr>
        <w:t>utcomes</w:t>
      </w:r>
      <w:r w:rsidR="0098157B">
        <w:rPr>
          <w:lang w:val="en-AU"/>
        </w:rPr>
        <w:t>, in that case,</w:t>
      </w:r>
      <w:r w:rsidR="00F8246A">
        <w:rPr>
          <w:lang w:val="en-AU"/>
        </w:rPr>
        <w:t xml:space="preserve"> might not be as expected. </w:t>
      </w:r>
    </w:p>
    <w:p w14:paraId="78C9AE94" w14:textId="77777777" w:rsidR="00F8246A" w:rsidRPr="00B73DFF" w:rsidRDefault="00F8246A" w:rsidP="00B73DFF">
      <w:pPr>
        <w:rPr>
          <w:lang w:val="en-AU"/>
        </w:rPr>
      </w:pPr>
      <w:r>
        <w:rPr>
          <w:lang w:val="en-AU"/>
        </w:rPr>
        <w:t>For the case under consideration, the company has several development vehicles available. Based on the identified gaps, HoLD can be used for classroom</w:t>
      </w:r>
      <w:r w:rsidR="0098157B">
        <w:rPr>
          <w:lang w:val="en-AU"/>
        </w:rPr>
        <w:t>-</w:t>
      </w:r>
      <w:r>
        <w:rPr>
          <w:lang w:val="en-AU"/>
        </w:rPr>
        <w:t xml:space="preserve">based training. For instance, to provide Tom with </w:t>
      </w:r>
      <w:r w:rsidR="0098157B">
        <w:rPr>
          <w:lang w:val="en-AU"/>
        </w:rPr>
        <w:t xml:space="preserve">the </w:t>
      </w:r>
      <w:r>
        <w:rPr>
          <w:lang w:val="en-AU"/>
        </w:rPr>
        <w:t xml:space="preserve">necessary technical knowledge related to </w:t>
      </w:r>
      <w:r w:rsidR="0098157B">
        <w:rPr>
          <w:lang w:val="en-AU"/>
        </w:rPr>
        <w:t xml:space="preserve">the </w:t>
      </w:r>
      <w:r>
        <w:rPr>
          <w:lang w:val="en-AU"/>
        </w:rPr>
        <w:t xml:space="preserve">clothing business, a specific training module can be </w:t>
      </w:r>
      <w:proofErr w:type="gramStart"/>
      <w:r>
        <w:rPr>
          <w:lang w:val="en-AU"/>
        </w:rPr>
        <w:t>prepared</w:t>
      </w:r>
      <w:proofErr w:type="gramEnd"/>
      <w:r>
        <w:rPr>
          <w:lang w:val="en-AU"/>
        </w:rPr>
        <w:t xml:space="preserve"> and classroom</w:t>
      </w:r>
      <w:r w:rsidR="0098157B">
        <w:rPr>
          <w:lang w:val="en-AU"/>
        </w:rPr>
        <w:t>-</w:t>
      </w:r>
      <w:r>
        <w:rPr>
          <w:lang w:val="en-AU"/>
        </w:rPr>
        <w:t xml:space="preserve">based training can be conducted. To make him familiar with the business norms of clothing, job rotation can be planned under a mentor in the clothing business. Similarly, other development vehicles can be utilised based on the </w:t>
      </w:r>
      <w:proofErr w:type="gramStart"/>
      <w:r>
        <w:rPr>
          <w:lang w:val="en-AU"/>
        </w:rPr>
        <w:t>particular gaps</w:t>
      </w:r>
      <w:proofErr w:type="gramEnd"/>
      <w:r>
        <w:rPr>
          <w:lang w:val="en-AU"/>
        </w:rPr>
        <w:t xml:space="preserve"> to be addressed in the skillset. </w:t>
      </w:r>
    </w:p>
    <w:p w14:paraId="6C3B6B29" w14:textId="77777777" w:rsidR="005D0E30" w:rsidRDefault="005D0E30" w:rsidP="005D0E30">
      <w:pPr>
        <w:pStyle w:val="Heading2"/>
        <w:rPr>
          <w:lang w:val="en-AU"/>
        </w:rPr>
      </w:pPr>
      <w:bookmarkStart w:id="10" w:name="_Toc69956131"/>
      <w:r>
        <w:rPr>
          <w:lang w:val="en-AU"/>
        </w:rPr>
        <w:t>Implementation, measurement and optimisation</w:t>
      </w:r>
      <w:bookmarkEnd w:id="10"/>
      <w:r>
        <w:rPr>
          <w:lang w:val="en-AU"/>
        </w:rPr>
        <w:t xml:space="preserve"> </w:t>
      </w:r>
    </w:p>
    <w:p w14:paraId="3E8AE66D" w14:textId="77777777" w:rsidR="00E14749" w:rsidRDefault="00930012" w:rsidP="00E14749">
      <w:pPr>
        <w:rPr>
          <w:lang w:val="en-AU"/>
        </w:rPr>
      </w:pPr>
      <w:r>
        <w:rPr>
          <w:lang w:val="en-AU"/>
        </w:rPr>
        <w:t>After the selection of the appropriate development vehicles for the development goals of the employee, the next step is the implementation of the plan. For this purpose, it must be organised in a way to avoid any problem or disruptions to the business</w:t>
      </w:r>
      <w:r w:rsidR="009A7667">
        <w:rPr>
          <w:lang w:val="en-AU"/>
        </w:rPr>
        <w:t xml:space="preserve"> </w:t>
      </w:r>
      <w:r w:rsidR="009A7667">
        <w:rPr>
          <w:lang w:val="en-AU"/>
        </w:rPr>
        <w:fldChar w:fldCharType="begin" w:fldLock="1"/>
      </w:r>
      <w:r w:rsidR="0087250B">
        <w:rPr>
          <w:lang w:val="en-AU"/>
        </w:rPr>
        <w:instrText>ADDIN CSL_CITATION {"citationItems":[{"id":"ITEM-1","itemData":{"ISSN":"19924364","abstract":"This study investigates the impact of training on employees' development perceptions and the influence of the said perceptions on employees' job-related attitudes and behavior in the Accountant General Office in Khyber Pakhtunkhwa. The current study is an effort to emphasize the importance of training and promoting the perceptions of employee development within the public sector organizations in Khyber Pakhtunkhwa, in particular, and in Pakistan, in general. The study analyses the mediating effect of employees' development in the relationship of training with the organizational outcomes i.e. organizational commitment, employee motivation, job performance, turnover intentions and job satisfaction. To analyze the collected data stratified random sampling technique has been employed through statistical technique of Structural Equation Modeling (SEM). The results demonstrate that employee development perceptions have a direct and positive impact on enhancing organizational commitment, employee motivation, job performance, and job satisfaction; while, negatively affect the employees' turnover intentions. The study has practical as well as theoretical implications. The results are expected to help policy makers to rehash their policies by encompassing the approaches that facilitate the promotion of perceptions of employee development and their fruitful outcomes for the effectiveness of the organization. The study will also help researchers in strengthening their level of understanding of these relationships. Replication of the study may help to validate the hypothesized constructs and their consequent application in the organizations that share somewhat similar organizational structure. [ABSTRACT FROM AUTHOR]","author":[{"dropping-particle":"","family":"Khan","given":"Khalid","non-dropping-particle":"","parse-names":false,"suffix":""},{"dropping-particle":"","family":"Baloch","given":"Naveed Akhtar","non-dropping-particle":"","parse-names":false,"suffix":""}],"container-title":"Journal of Managerial Sciences","id":"ITEM-1","issued":{"date-parts":[["2017"]]},"title":"Impact of Training on Employee Development and Other Behavioral Outcomes: A Case of Public Accountant Trainees in Khyber Pakhtunkhwa.","type":"article-journal"},"uris":["http://www.mendeley.com/documents/?uuid=6b98759b-cdf5-4de9-9ef9-4b1cbf417f68","http://www.mendeley.com/documents/?uuid=2f8b5362-3a66-4953-90c4-14efeddeaab5"]},{"id":"ITEM-2","itemData":{"abstract":"The process of identifying employee development needs is an ongoing function. To assure that formal training needs are identified and included in the Individual Development Plan (IDP), the supervisor and the employee should discuss the employee's developmental needs and document that discussion on the IDP. Throughout the process of identifying developmental needs, there are four reasons for providing training and development that will come up. They are: 1. Training to bring the employee's knowledge, skills, and/or abilities to an acceptable level to attain proficiency in job performance. 2. Training need based on new organizational responsibilities or technology requiring the employee to assume new duties and responsibilities in the current position. 3. To provide opportunities for employees to develop their potential to work at a higher level of competence and with a broader understanding or keeping up with recent developments in the employee's profession. 4. Meeting training requirements set by law, regulation, or policy. The main point to remember is that training and development needs reflect mission requirements of the organization, performance requirements of the job, and the individual's career goals. When you have determined through your discussion that a developmental need exists, you and the employee should define those needs on the IDP. The following information will guide you through the completion of the IDP form. Part II of IDP A. Basis of Need. There are three basic categories of reasons for providing training: Mandatory/Required Training-Types of training that will be placed in this category are mandatory training requirements which may be set by law or regulation (e.g., Upward Mobility, Veterans Readjustment Appointment, probationary supervisory/manager, annual supervisory training, safety, training required to maintain contract warrant, EEO, certification requirements, etc.).","author":[{"dropping-particle":"","family":"Plan","given":"Individual Development","non-dropping-particle":"","parse-names":false,"suffix":""}],"container-title":"Bureau of Reclamation","id":"ITEM-2","issued":{"date-parts":[["2019"]]},"title":"Employee development revie w","type":"article-journal"},"uris":["http://www.mendeley.com/documents/?uuid=59c15551-7512-46da-ade4-d6c6d2af09fd","http://www.mendeley.com/documents/?uuid=5c85d370-2d7a-4b47-b9a8-e27a5fc67df4"]}],"mendeley":{"formattedCitation":"(Khan &amp; Baloch 2017; Plan 2019)","plainTextFormattedCitation":"(Khan &amp; Baloch 2017; Plan 2019)","previouslyFormattedCitation":"(Khan and Baloch, 2017; Plan, 2019)"},"properties":{"noteIndex":0},"schema":"https://github.com/citation-style-language/schema/raw/master/csl-citation.json"}</w:instrText>
      </w:r>
      <w:r w:rsidR="009A7667">
        <w:rPr>
          <w:lang w:val="en-AU"/>
        </w:rPr>
        <w:fldChar w:fldCharType="separate"/>
      </w:r>
      <w:r w:rsidR="0087250B" w:rsidRPr="0087250B">
        <w:rPr>
          <w:noProof/>
          <w:lang w:val="en-AU"/>
        </w:rPr>
        <w:t>(Khan &amp; Baloch 2017; Plan 2019)</w:t>
      </w:r>
      <w:r w:rsidR="009A7667">
        <w:rPr>
          <w:lang w:val="en-AU"/>
        </w:rPr>
        <w:fldChar w:fldCharType="end"/>
      </w:r>
      <w:r>
        <w:rPr>
          <w:lang w:val="en-AU"/>
        </w:rPr>
        <w:t xml:space="preserve">. For instance, if the development objectives and chosen development vehicles require a job rotation, it must be carried out at correct timings to avoid any disruptions for the business. Moreover, the resources required for the </w:t>
      </w:r>
      <w:proofErr w:type="gramStart"/>
      <w:r>
        <w:rPr>
          <w:lang w:val="en-AU"/>
        </w:rPr>
        <w:t>particular development</w:t>
      </w:r>
      <w:proofErr w:type="gramEnd"/>
      <w:r>
        <w:rPr>
          <w:lang w:val="en-AU"/>
        </w:rPr>
        <w:t xml:space="preserve"> needs must also be reviewed critically and should be available to the employees to get most of the development plan. </w:t>
      </w:r>
    </w:p>
    <w:p w14:paraId="71B6B80A" w14:textId="77777777" w:rsidR="002822E0" w:rsidRPr="002158E9" w:rsidRDefault="00930012" w:rsidP="002822E0">
      <w:pPr>
        <w:rPr>
          <w:lang w:val="en-AU"/>
        </w:rPr>
      </w:pPr>
      <w:r>
        <w:rPr>
          <w:lang w:val="en-AU"/>
        </w:rPr>
        <w:t xml:space="preserve">After the finalisation of the implementation plan, the next consideration should be on the measurement of the performance. There must be </w:t>
      </w:r>
      <w:r w:rsidR="0098157B">
        <w:rPr>
          <w:lang w:val="en-AU"/>
        </w:rPr>
        <w:t xml:space="preserve">a </w:t>
      </w:r>
      <w:r>
        <w:rPr>
          <w:lang w:val="en-AU"/>
        </w:rPr>
        <w:t xml:space="preserve">consistent measurement of the performance against set objectives to ensure that the actual outcome is </w:t>
      </w:r>
      <w:r w:rsidR="0098157B">
        <w:rPr>
          <w:lang w:val="en-AU"/>
        </w:rPr>
        <w:t>following</w:t>
      </w:r>
      <w:r>
        <w:rPr>
          <w:lang w:val="en-AU"/>
        </w:rPr>
        <w:t xml:space="preserve"> the development needs of the employees. In case of any variations in this, the optimisations can be carried out to ensure a high degree of effectiveness. </w:t>
      </w:r>
    </w:p>
    <w:p w14:paraId="09BF4CAD" w14:textId="77777777" w:rsidR="002822E0" w:rsidRDefault="002822E0" w:rsidP="002822E0">
      <w:pPr>
        <w:pStyle w:val="Heading1"/>
        <w:rPr>
          <w:lang w:val="en-AU"/>
        </w:rPr>
      </w:pPr>
      <w:bookmarkStart w:id="11" w:name="_Toc69956132"/>
      <w:r w:rsidRPr="002158E9">
        <w:rPr>
          <w:lang w:val="en-AU"/>
        </w:rPr>
        <w:t>Conclusion</w:t>
      </w:r>
      <w:bookmarkEnd w:id="11"/>
      <w:r w:rsidRPr="002158E9">
        <w:rPr>
          <w:lang w:val="en-AU"/>
        </w:rPr>
        <w:t xml:space="preserve"> </w:t>
      </w:r>
    </w:p>
    <w:p w14:paraId="0AED31D6" w14:textId="77777777" w:rsidR="0005066B" w:rsidRDefault="00930012" w:rsidP="0005066B">
      <w:r>
        <w:rPr>
          <w:lang w:val="en-AU"/>
        </w:rPr>
        <w:t xml:space="preserve">Based on the key arguments within the paper, it can be argued that </w:t>
      </w:r>
      <w:r w:rsidR="0005066B" w:rsidRPr="002158E9">
        <w:rPr>
          <w:lang w:val="en-AU"/>
        </w:rPr>
        <w:t xml:space="preserve">development planning is crucial for effective succession, high engagement, and </w:t>
      </w:r>
      <w:r w:rsidR="0098157B">
        <w:rPr>
          <w:lang w:val="en-AU"/>
        </w:rPr>
        <w:t>attracting</w:t>
      </w:r>
      <w:r w:rsidR="0005066B" w:rsidRPr="002158E9">
        <w:rPr>
          <w:lang w:val="en-AU"/>
        </w:rPr>
        <w:t xml:space="preserve"> potential talent for the organisation. </w:t>
      </w:r>
      <w:r w:rsidR="0098157B">
        <w:rPr>
          <w:lang w:val="en-AU"/>
        </w:rPr>
        <w:t>Besides</w:t>
      </w:r>
      <w:r w:rsidR="0005066B" w:rsidRPr="002158E9">
        <w:rPr>
          <w:lang w:val="en-AU"/>
        </w:rPr>
        <w:t xml:space="preserve">, this is also considered necessary to respond to the growing challenges of diversity, </w:t>
      </w:r>
      <w:proofErr w:type="gramStart"/>
      <w:r w:rsidR="0005066B" w:rsidRPr="002158E9">
        <w:rPr>
          <w:lang w:val="en-AU"/>
        </w:rPr>
        <w:t>globalisation</w:t>
      </w:r>
      <w:proofErr w:type="gramEnd"/>
      <w:r w:rsidR="0005066B" w:rsidRPr="002158E9">
        <w:rPr>
          <w:lang w:val="en-AU"/>
        </w:rPr>
        <w:t xml:space="preserve"> and </w:t>
      </w:r>
      <w:r w:rsidR="0098157B">
        <w:rPr>
          <w:lang w:val="en-AU"/>
        </w:rPr>
        <w:t xml:space="preserve">the </w:t>
      </w:r>
      <w:r w:rsidR="0005066B" w:rsidRPr="002158E9">
        <w:rPr>
          <w:lang w:val="en-AU"/>
        </w:rPr>
        <w:t xml:space="preserve">gig economy. For an organisation to stay competitive in the organisation, it requires continually improve the competencies of the employees, which is the essential focus of development planning. On the other hand, employees are interested in development planning because it always results in </w:t>
      </w:r>
      <w:r w:rsidR="0098157B">
        <w:rPr>
          <w:lang w:val="en-AU"/>
        </w:rPr>
        <w:t xml:space="preserve">the </w:t>
      </w:r>
      <w:r w:rsidR="0005066B" w:rsidRPr="002158E9">
        <w:rPr>
          <w:lang w:val="en-AU"/>
        </w:rPr>
        <w:t xml:space="preserve">establishment of new capabilities, </w:t>
      </w:r>
      <w:proofErr w:type="gramStart"/>
      <w:r w:rsidR="0005066B" w:rsidRPr="002158E9">
        <w:rPr>
          <w:lang w:val="en-AU"/>
        </w:rPr>
        <w:t>skills</w:t>
      </w:r>
      <w:proofErr w:type="gramEnd"/>
      <w:r w:rsidR="0005066B" w:rsidRPr="002158E9">
        <w:rPr>
          <w:lang w:val="en-AU"/>
        </w:rPr>
        <w:t xml:space="preserve"> and experiences. </w:t>
      </w:r>
      <w:r w:rsidR="0098157B">
        <w:rPr>
          <w:lang w:val="en-AU"/>
        </w:rPr>
        <w:t>T</w:t>
      </w:r>
      <w:r w:rsidR="0005066B">
        <w:rPr>
          <w:lang w:val="en-AU"/>
        </w:rPr>
        <w:t>o align the development plan of the employee with their personal goals and career aspirations, it is necessary to understand those critically before the creation of the plan. For this purpose, various models can be used. Once the individual and organisational needs are identified, the next process is to create the development plan. The development plan is usually based on the development vehicles available within the organisation. It is necessary to align the development plan with the internal culture of the organisation. This is primarily because the introduction of any new development vehicle might require an organisational change and validation.</w:t>
      </w:r>
      <w:r w:rsidR="0005066B">
        <w:t xml:space="preserve"> </w:t>
      </w:r>
      <w:r w:rsidR="0005066B">
        <w:rPr>
          <w:lang w:val="en-AU"/>
        </w:rPr>
        <w:t xml:space="preserve">As for the development plan of Tom, the company consider him for the future position of general manager. For this purpose, the conclusion of gap analysis conducted under Schein typology of career anchors can be of particular use. Based on this, the gaps in the skillset of Tom can be identified. Using that as an input, development vehicles can be decided for career development. </w:t>
      </w:r>
    </w:p>
    <w:p w14:paraId="489D9FEE" w14:textId="77777777" w:rsidR="009A7667" w:rsidRDefault="009A7667">
      <w:pPr>
        <w:rPr>
          <w:lang w:val="en-AU"/>
        </w:rPr>
      </w:pPr>
      <w:r>
        <w:rPr>
          <w:lang w:val="en-AU"/>
        </w:rPr>
        <w:br w:type="page"/>
      </w:r>
    </w:p>
    <w:p w14:paraId="620D4859" w14:textId="77777777" w:rsidR="00930012" w:rsidRDefault="009A7667" w:rsidP="009A7667">
      <w:pPr>
        <w:pStyle w:val="Heading1"/>
        <w:rPr>
          <w:lang w:val="en-AU"/>
        </w:rPr>
      </w:pPr>
      <w:bookmarkStart w:id="12" w:name="_Toc69956133"/>
      <w:r>
        <w:rPr>
          <w:lang w:val="en-AU"/>
        </w:rPr>
        <w:t>References</w:t>
      </w:r>
      <w:bookmarkEnd w:id="12"/>
    </w:p>
    <w:p w14:paraId="329D64D6" w14:textId="77777777" w:rsidR="0087250B" w:rsidRPr="0087250B" w:rsidRDefault="009A7667" w:rsidP="0087250B">
      <w:pPr>
        <w:widowControl w:val="0"/>
        <w:autoSpaceDE w:val="0"/>
        <w:autoSpaceDN w:val="0"/>
        <w:adjustRightInd w:val="0"/>
        <w:spacing w:line="240" w:lineRule="auto"/>
        <w:rPr>
          <w:rFonts w:cs="Times New Roman"/>
          <w:noProof/>
          <w:szCs w:val="24"/>
        </w:rPr>
      </w:pPr>
      <w:r>
        <w:rPr>
          <w:lang w:val="en-AU"/>
        </w:rPr>
        <w:fldChar w:fldCharType="begin" w:fldLock="1"/>
      </w:r>
      <w:r>
        <w:rPr>
          <w:lang w:val="en-AU"/>
        </w:rPr>
        <w:instrText xml:space="preserve">ADDIN Mendeley Bibliography CSL_BIBLIOGRAPHY </w:instrText>
      </w:r>
      <w:r>
        <w:rPr>
          <w:lang w:val="en-AU"/>
        </w:rPr>
        <w:fldChar w:fldCharType="separate"/>
      </w:r>
      <w:r w:rsidR="0087250B" w:rsidRPr="0087250B">
        <w:rPr>
          <w:rFonts w:cs="Times New Roman"/>
          <w:noProof/>
          <w:szCs w:val="24"/>
        </w:rPr>
        <w:t xml:space="preserve">Dachner, AM, Ellingson, JE, Noe, RA &amp; Saxton, BM 2019, ‘Human Resource Management Review The future of employee development’, </w:t>
      </w:r>
      <w:r w:rsidR="0087250B" w:rsidRPr="0087250B">
        <w:rPr>
          <w:rFonts w:cs="Times New Roman"/>
          <w:i/>
          <w:iCs/>
          <w:noProof/>
          <w:szCs w:val="24"/>
        </w:rPr>
        <w:t>Human Resource Management Review</w:t>
      </w:r>
      <w:r w:rsidR="0087250B" w:rsidRPr="0087250B">
        <w:rPr>
          <w:rFonts w:cs="Times New Roman"/>
          <w:noProof/>
          <w:szCs w:val="24"/>
        </w:rPr>
        <w:t>.</w:t>
      </w:r>
    </w:p>
    <w:p w14:paraId="5B322BCC"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Dachner, AM, Ellingson, JE, Noe, RA &amp; Saxton, BM 2021, ‘The future of employee development’, </w:t>
      </w:r>
      <w:r w:rsidRPr="0087250B">
        <w:rPr>
          <w:rFonts w:cs="Times New Roman"/>
          <w:i/>
          <w:iCs/>
          <w:noProof/>
          <w:szCs w:val="24"/>
        </w:rPr>
        <w:t>Human Resource Management Review</w:t>
      </w:r>
      <w:r w:rsidRPr="0087250B">
        <w:rPr>
          <w:rFonts w:cs="Times New Roman"/>
          <w:noProof/>
          <w:szCs w:val="24"/>
        </w:rPr>
        <w:t>.</w:t>
      </w:r>
    </w:p>
    <w:p w14:paraId="2EC72AF2"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Ferreira, AI, Rodrigues, RI &amp; da Costa Ferreira, P 2016, ‘Career interests of students in psychology specialties degrees: psychometric evidence and correlations with the RIASEC dimensions’, </w:t>
      </w:r>
      <w:r w:rsidRPr="0087250B">
        <w:rPr>
          <w:rFonts w:cs="Times New Roman"/>
          <w:i/>
          <w:iCs/>
          <w:noProof/>
          <w:szCs w:val="24"/>
        </w:rPr>
        <w:t>International Journal for Educational and Vocational Guidance</w:t>
      </w:r>
      <w:r w:rsidRPr="0087250B">
        <w:rPr>
          <w:rFonts w:cs="Times New Roman"/>
          <w:noProof/>
          <w:szCs w:val="24"/>
        </w:rPr>
        <w:t>.</w:t>
      </w:r>
    </w:p>
    <w:p w14:paraId="29C746BB"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Hameed, Abdul, AW 2011, ‘Employee Development and Its Affect on Employee Performance A Conceptual Framework’, </w:t>
      </w:r>
      <w:r w:rsidRPr="0087250B">
        <w:rPr>
          <w:rFonts w:cs="Times New Roman"/>
          <w:i/>
          <w:iCs/>
          <w:noProof/>
          <w:szCs w:val="24"/>
        </w:rPr>
        <w:t>International Journal of Business and Social Sciences</w:t>
      </w:r>
      <w:r w:rsidRPr="0087250B">
        <w:rPr>
          <w:rFonts w:cs="Times New Roman"/>
          <w:noProof/>
          <w:szCs w:val="24"/>
        </w:rPr>
        <w:t>.</w:t>
      </w:r>
    </w:p>
    <w:p w14:paraId="5CF12BFB"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Ituma, A &amp; Simpson, R 2007, ‘Moving beyond Schein’s typology: Individual career anchors in the context of Nigeria’, </w:t>
      </w:r>
      <w:r w:rsidRPr="0087250B">
        <w:rPr>
          <w:rFonts w:cs="Times New Roman"/>
          <w:i/>
          <w:iCs/>
          <w:noProof/>
          <w:szCs w:val="24"/>
        </w:rPr>
        <w:t>Personnel Review</w:t>
      </w:r>
      <w:r w:rsidRPr="0087250B">
        <w:rPr>
          <w:rFonts w:cs="Times New Roman"/>
          <w:noProof/>
          <w:szCs w:val="24"/>
        </w:rPr>
        <w:t>.</w:t>
      </w:r>
    </w:p>
    <w:p w14:paraId="2B3110EE"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Jangbahadur, U &amp; Sharma, V 2018, ‘Measuring Employee Development’, </w:t>
      </w:r>
      <w:r w:rsidRPr="0087250B">
        <w:rPr>
          <w:rFonts w:cs="Times New Roman"/>
          <w:i/>
          <w:iCs/>
          <w:noProof/>
          <w:szCs w:val="24"/>
        </w:rPr>
        <w:t>Global Business Review</w:t>
      </w:r>
      <w:r w:rsidRPr="0087250B">
        <w:rPr>
          <w:rFonts w:cs="Times New Roman"/>
          <w:noProof/>
          <w:szCs w:val="24"/>
        </w:rPr>
        <w:t>.</w:t>
      </w:r>
    </w:p>
    <w:p w14:paraId="14633EA6"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Jehanzeb, K 2020, ‘Does perceived organizational support and employee development influence organizational citizenship behavior?: Person–organization fit as moderator’, </w:t>
      </w:r>
      <w:r w:rsidRPr="0087250B">
        <w:rPr>
          <w:rFonts w:cs="Times New Roman"/>
          <w:i/>
          <w:iCs/>
          <w:noProof/>
          <w:szCs w:val="24"/>
        </w:rPr>
        <w:t>European Journal of Training and Development</w:t>
      </w:r>
      <w:r w:rsidRPr="0087250B">
        <w:rPr>
          <w:rFonts w:cs="Times New Roman"/>
          <w:noProof/>
          <w:szCs w:val="24"/>
        </w:rPr>
        <w:t>.</w:t>
      </w:r>
    </w:p>
    <w:p w14:paraId="3E672505"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Katić, I, Berber, N, Slavić, A &amp; Ivanišević, A 2020, ‘The relations between investment in employees’ development and organizational productivity and service quality’, </w:t>
      </w:r>
      <w:r w:rsidRPr="0087250B">
        <w:rPr>
          <w:rFonts w:cs="Times New Roman"/>
          <w:i/>
          <w:iCs/>
          <w:noProof/>
          <w:szCs w:val="24"/>
        </w:rPr>
        <w:t>Tehnicki Vjesnik</w:t>
      </w:r>
      <w:r w:rsidRPr="0087250B">
        <w:rPr>
          <w:rFonts w:cs="Times New Roman"/>
          <w:noProof/>
          <w:szCs w:val="24"/>
        </w:rPr>
        <w:t>.</w:t>
      </w:r>
    </w:p>
    <w:p w14:paraId="16040BEF"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Khan, K &amp; Baloch, NA 2017, ‘Impact of Training on Employee Development and Other Behavioral Outcomes: A Case of Public Accountant Trainees in Khyber Pakhtunkhwa.’, </w:t>
      </w:r>
      <w:r w:rsidRPr="0087250B">
        <w:rPr>
          <w:rFonts w:cs="Times New Roman"/>
          <w:i/>
          <w:iCs/>
          <w:noProof/>
          <w:szCs w:val="24"/>
        </w:rPr>
        <w:t>Journal of Managerial Sciences</w:t>
      </w:r>
      <w:r w:rsidRPr="0087250B">
        <w:rPr>
          <w:rFonts w:cs="Times New Roman"/>
          <w:noProof/>
          <w:szCs w:val="24"/>
        </w:rPr>
        <w:t>.</w:t>
      </w:r>
    </w:p>
    <w:p w14:paraId="344A7E81"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Kimani, TK, Gesimba, PO &amp; Gichuhi, D 2020, ‘Influence of work specialization on employee development’, </w:t>
      </w:r>
      <w:r w:rsidRPr="0087250B">
        <w:rPr>
          <w:rFonts w:cs="Times New Roman"/>
          <w:i/>
          <w:iCs/>
          <w:noProof/>
          <w:szCs w:val="24"/>
        </w:rPr>
        <w:t>International Journal of Research in Business and Social Science (2147- 4478)</w:t>
      </w:r>
      <w:r w:rsidRPr="0087250B">
        <w:rPr>
          <w:rFonts w:cs="Times New Roman"/>
          <w:noProof/>
          <w:szCs w:val="24"/>
        </w:rPr>
        <w:t>.</w:t>
      </w:r>
    </w:p>
    <w:p w14:paraId="28E3FAEC"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Latif, KF, Jan, S &amp; Shaheen, N 2013, ‘Association of Training Satisfaction with Employee Development aspect of Job Satisfaction’, </w:t>
      </w:r>
      <w:r w:rsidRPr="0087250B">
        <w:rPr>
          <w:rFonts w:cs="Times New Roman"/>
          <w:i/>
          <w:iCs/>
          <w:noProof/>
          <w:szCs w:val="24"/>
        </w:rPr>
        <w:t>Journal Of Managerial Sciences</w:t>
      </w:r>
      <w:r w:rsidRPr="0087250B">
        <w:rPr>
          <w:rFonts w:cs="Times New Roman"/>
          <w:noProof/>
          <w:szCs w:val="24"/>
        </w:rPr>
        <w:t>.</w:t>
      </w:r>
    </w:p>
    <w:p w14:paraId="4D1E0454"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Le, MT 2020, ‘Effects of employee development and marketing capacity on competitive advantages: The mediating role of product innovation’, </w:t>
      </w:r>
      <w:r w:rsidRPr="0087250B">
        <w:rPr>
          <w:rFonts w:cs="Times New Roman"/>
          <w:i/>
          <w:iCs/>
          <w:noProof/>
          <w:szCs w:val="24"/>
        </w:rPr>
        <w:t>Management Science Letters</w:t>
      </w:r>
      <w:r w:rsidRPr="0087250B">
        <w:rPr>
          <w:rFonts w:cs="Times New Roman"/>
          <w:noProof/>
          <w:szCs w:val="24"/>
        </w:rPr>
        <w:t>.</w:t>
      </w:r>
    </w:p>
    <w:p w14:paraId="1398E721"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Lee, CH &amp; Bruvold, NT 2003, ‘Creating value for employees: Investment in employee development’, </w:t>
      </w:r>
      <w:r w:rsidRPr="0087250B">
        <w:rPr>
          <w:rFonts w:cs="Times New Roman"/>
          <w:i/>
          <w:iCs/>
          <w:noProof/>
          <w:szCs w:val="24"/>
        </w:rPr>
        <w:t>International Journal of Human Resource Management</w:t>
      </w:r>
      <w:r w:rsidRPr="0087250B">
        <w:rPr>
          <w:rFonts w:cs="Times New Roman"/>
          <w:noProof/>
          <w:szCs w:val="24"/>
        </w:rPr>
        <w:t>.</w:t>
      </w:r>
    </w:p>
    <w:p w14:paraId="6BE7A3F1"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Morgan, B, Naidoo, A V., Henn, C &amp; Rabie, S 2019, ‘Using Interests and Holland’s Model of Vocational Personality Types in Career Counselling: Some Thoughts and Research Findings’, in </w:t>
      </w:r>
      <w:r w:rsidRPr="0087250B">
        <w:rPr>
          <w:rFonts w:cs="Times New Roman"/>
          <w:i/>
          <w:iCs/>
          <w:noProof/>
          <w:szCs w:val="24"/>
        </w:rPr>
        <w:t>Handbook of Innovative Career Counselling</w:t>
      </w:r>
      <w:r w:rsidRPr="0087250B">
        <w:rPr>
          <w:rFonts w:cs="Times New Roman"/>
          <w:noProof/>
          <w:szCs w:val="24"/>
        </w:rPr>
        <w:t>.</w:t>
      </w:r>
    </w:p>
    <w:p w14:paraId="30895547"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Motilewa, BD, Bisi-Adeniyi, CO, Fambegbe, OA, Oyeyemi, AI, Worlu, REK &amp; Moses, CL 2018, ‘Survey data on employees’ development and employees’ satisfaction in oil and gas firms in Nigeria’, </w:t>
      </w:r>
      <w:r w:rsidRPr="0087250B">
        <w:rPr>
          <w:rFonts w:cs="Times New Roman"/>
          <w:i/>
          <w:iCs/>
          <w:noProof/>
          <w:szCs w:val="24"/>
        </w:rPr>
        <w:t>Data in Brief</w:t>
      </w:r>
      <w:r w:rsidRPr="0087250B">
        <w:rPr>
          <w:rFonts w:cs="Times New Roman"/>
          <w:noProof/>
          <w:szCs w:val="24"/>
        </w:rPr>
        <w:t>.</w:t>
      </w:r>
    </w:p>
    <w:p w14:paraId="1F996108"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Nelissen, J, Forrier, A &amp; Verbruggen, M 2017, ‘Employee development and voluntary turnover: testing the employability paradox’, </w:t>
      </w:r>
      <w:r w:rsidRPr="0087250B">
        <w:rPr>
          <w:rFonts w:cs="Times New Roman"/>
          <w:i/>
          <w:iCs/>
          <w:noProof/>
          <w:szCs w:val="24"/>
        </w:rPr>
        <w:t>Human Resource Management Journal</w:t>
      </w:r>
      <w:r w:rsidRPr="0087250B">
        <w:rPr>
          <w:rFonts w:cs="Times New Roman"/>
          <w:noProof/>
          <w:szCs w:val="24"/>
        </w:rPr>
        <w:t>.</w:t>
      </w:r>
    </w:p>
    <w:p w14:paraId="5A2C3A62"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Orr, LM, Bush, VD &amp; Vorhies, DW 2011, ‘Leveraging firm-level marketing capabilities with marketing employee development’, </w:t>
      </w:r>
      <w:r w:rsidRPr="0087250B">
        <w:rPr>
          <w:rFonts w:cs="Times New Roman"/>
          <w:i/>
          <w:iCs/>
          <w:noProof/>
          <w:szCs w:val="24"/>
        </w:rPr>
        <w:t>Journal of Business Research</w:t>
      </w:r>
      <w:r w:rsidRPr="0087250B">
        <w:rPr>
          <w:rFonts w:cs="Times New Roman"/>
          <w:noProof/>
          <w:szCs w:val="24"/>
        </w:rPr>
        <w:t>.</w:t>
      </w:r>
    </w:p>
    <w:p w14:paraId="6DC8B091"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Plan, ID 2019, ‘Employee development revie w’, </w:t>
      </w:r>
      <w:r w:rsidRPr="0087250B">
        <w:rPr>
          <w:rFonts w:cs="Times New Roman"/>
          <w:i/>
          <w:iCs/>
          <w:noProof/>
          <w:szCs w:val="24"/>
        </w:rPr>
        <w:t>Bureau of Reclamation</w:t>
      </w:r>
      <w:r w:rsidRPr="0087250B">
        <w:rPr>
          <w:rFonts w:cs="Times New Roman"/>
          <w:noProof/>
          <w:szCs w:val="24"/>
        </w:rPr>
        <w:t>.</w:t>
      </w:r>
    </w:p>
    <w:p w14:paraId="472AAB41"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Sitko-Lutek, A &amp; Jakubiak, M 2020, ‘Methods of employee development in the context of diversity’, </w:t>
      </w:r>
      <w:r w:rsidRPr="0087250B">
        <w:rPr>
          <w:rFonts w:cs="Times New Roman"/>
          <w:i/>
          <w:iCs/>
          <w:noProof/>
          <w:szCs w:val="24"/>
        </w:rPr>
        <w:t>International Journal of Innovation and Learning</w:t>
      </w:r>
      <w:r w:rsidRPr="0087250B">
        <w:rPr>
          <w:rFonts w:cs="Times New Roman"/>
          <w:noProof/>
          <w:szCs w:val="24"/>
        </w:rPr>
        <w:t>.</w:t>
      </w:r>
    </w:p>
    <w:p w14:paraId="4AF8AAC3"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Stacho, Z, Stachová, K &amp; Raišienė, AG 2019, ‘Change in approach to employee development in organizations on a regional scale’, </w:t>
      </w:r>
      <w:r w:rsidRPr="0087250B">
        <w:rPr>
          <w:rFonts w:cs="Times New Roman"/>
          <w:i/>
          <w:iCs/>
          <w:noProof/>
          <w:szCs w:val="24"/>
        </w:rPr>
        <w:t>Journal of International Studies</w:t>
      </w:r>
      <w:r w:rsidRPr="0087250B">
        <w:rPr>
          <w:rFonts w:cs="Times New Roman"/>
          <w:noProof/>
          <w:szCs w:val="24"/>
        </w:rPr>
        <w:t>.</w:t>
      </w:r>
    </w:p>
    <w:p w14:paraId="40BBE5FD" w14:textId="77777777" w:rsidR="0087250B" w:rsidRPr="0087250B" w:rsidRDefault="0087250B" w:rsidP="0087250B">
      <w:pPr>
        <w:widowControl w:val="0"/>
        <w:autoSpaceDE w:val="0"/>
        <w:autoSpaceDN w:val="0"/>
        <w:adjustRightInd w:val="0"/>
        <w:spacing w:line="240" w:lineRule="auto"/>
        <w:rPr>
          <w:rFonts w:cs="Times New Roman"/>
          <w:noProof/>
          <w:szCs w:val="24"/>
        </w:rPr>
      </w:pPr>
      <w:r w:rsidRPr="0087250B">
        <w:rPr>
          <w:rFonts w:cs="Times New Roman"/>
          <w:noProof/>
          <w:szCs w:val="24"/>
        </w:rPr>
        <w:t xml:space="preserve">Wołońciej, MT 2020, ‘Examining Holland’s model for Ecuadorian youth. Tool development and psychometric implications for vocational counseling’, </w:t>
      </w:r>
      <w:r w:rsidRPr="0087250B">
        <w:rPr>
          <w:rFonts w:cs="Times New Roman"/>
          <w:i/>
          <w:iCs/>
          <w:noProof/>
          <w:szCs w:val="24"/>
        </w:rPr>
        <w:t>Educational Psychology</w:t>
      </w:r>
      <w:r w:rsidRPr="0087250B">
        <w:rPr>
          <w:rFonts w:cs="Times New Roman"/>
          <w:noProof/>
          <w:szCs w:val="24"/>
        </w:rPr>
        <w:t>.</w:t>
      </w:r>
    </w:p>
    <w:p w14:paraId="0372EB03" w14:textId="77777777" w:rsidR="0087250B" w:rsidRPr="0087250B" w:rsidRDefault="0087250B" w:rsidP="0087250B">
      <w:pPr>
        <w:widowControl w:val="0"/>
        <w:autoSpaceDE w:val="0"/>
        <w:autoSpaceDN w:val="0"/>
        <w:adjustRightInd w:val="0"/>
        <w:spacing w:line="240" w:lineRule="auto"/>
        <w:rPr>
          <w:rFonts w:cs="Times New Roman"/>
          <w:noProof/>
        </w:rPr>
      </w:pPr>
      <w:r w:rsidRPr="0087250B">
        <w:rPr>
          <w:rFonts w:cs="Times New Roman"/>
          <w:noProof/>
          <w:szCs w:val="24"/>
        </w:rPr>
        <w:t xml:space="preserve">Zakaria, MN, Yasoa’, MR, Ghazali, MS, Ibrahim, MAH &amp; Ismail, M 2017, ‘Integration of employee development practices and organisational performance of local government’, </w:t>
      </w:r>
      <w:r w:rsidRPr="0087250B">
        <w:rPr>
          <w:rFonts w:cs="Times New Roman"/>
          <w:i/>
          <w:iCs/>
          <w:noProof/>
          <w:szCs w:val="24"/>
        </w:rPr>
        <w:t>Institutions and Economies</w:t>
      </w:r>
      <w:r w:rsidRPr="0087250B">
        <w:rPr>
          <w:rFonts w:cs="Times New Roman"/>
          <w:noProof/>
          <w:szCs w:val="24"/>
        </w:rPr>
        <w:t>.</w:t>
      </w:r>
    </w:p>
    <w:p w14:paraId="6AAE8C3B" w14:textId="77777777" w:rsidR="009A7667" w:rsidRPr="009A7667" w:rsidRDefault="009A7667" w:rsidP="009A7667">
      <w:pPr>
        <w:rPr>
          <w:lang w:val="en-AU"/>
        </w:rPr>
      </w:pPr>
      <w:r>
        <w:rPr>
          <w:lang w:val="en-AU"/>
        </w:rPr>
        <w:fldChar w:fldCharType="end"/>
      </w:r>
    </w:p>
    <w:p w14:paraId="4546B1D6" w14:textId="77777777" w:rsidR="009A7667" w:rsidRPr="00930012" w:rsidRDefault="009A7667" w:rsidP="00930012">
      <w:pPr>
        <w:rPr>
          <w:lang w:val="en-AU"/>
        </w:rPr>
      </w:pPr>
    </w:p>
    <w:p w14:paraId="442148FE" w14:textId="77777777" w:rsidR="004403B1" w:rsidRPr="002158E9" w:rsidRDefault="004403B1" w:rsidP="004403B1">
      <w:pPr>
        <w:tabs>
          <w:tab w:val="left" w:pos="1050"/>
        </w:tabs>
        <w:rPr>
          <w:lang w:val="en-AU"/>
        </w:rPr>
      </w:pPr>
    </w:p>
    <w:sectPr w:rsidR="004403B1" w:rsidRPr="002158E9">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E598B" w14:textId="77777777" w:rsidR="00B11E73" w:rsidRDefault="00B11E73" w:rsidP="005D0E30">
      <w:pPr>
        <w:spacing w:after="0" w:line="240" w:lineRule="auto"/>
      </w:pPr>
      <w:r>
        <w:separator/>
      </w:r>
    </w:p>
  </w:endnote>
  <w:endnote w:type="continuationSeparator" w:id="0">
    <w:p w14:paraId="6317105E" w14:textId="77777777" w:rsidR="00B11E73" w:rsidRDefault="00B11E73" w:rsidP="005D0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BFF76" w14:textId="77777777" w:rsidR="00B11E73" w:rsidRDefault="00B11E73" w:rsidP="005D0E30">
      <w:pPr>
        <w:spacing w:after="0" w:line="240" w:lineRule="auto"/>
      </w:pPr>
      <w:r>
        <w:separator/>
      </w:r>
    </w:p>
  </w:footnote>
  <w:footnote w:type="continuationSeparator" w:id="0">
    <w:p w14:paraId="0F08BACB" w14:textId="77777777" w:rsidR="00B11E73" w:rsidRDefault="00B11E73" w:rsidP="005D0E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0795947"/>
      <w:docPartObj>
        <w:docPartGallery w:val="Page Numbers (Top of Page)"/>
        <w:docPartUnique/>
      </w:docPartObj>
    </w:sdtPr>
    <w:sdtEndPr>
      <w:rPr>
        <w:noProof/>
      </w:rPr>
    </w:sdtEndPr>
    <w:sdtContent>
      <w:p w14:paraId="38021757" w14:textId="77777777" w:rsidR="005D0E30" w:rsidRDefault="005D0E30">
        <w:pPr>
          <w:pStyle w:val="Header"/>
          <w:jc w:val="center"/>
        </w:pPr>
        <w:r>
          <w:fldChar w:fldCharType="begin"/>
        </w:r>
        <w:r>
          <w:instrText xml:space="preserve"> PAGE   \* MERGEFORMAT </w:instrText>
        </w:r>
        <w:r>
          <w:fldChar w:fldCharType="separate"/>
        </w:r>
        <w:r w:rsidR="00DA34AB">
          <w:rPr>
            <w:noProof/>
          </w:rPr>
          <w:t>3</w:t>
        </w:r>
        <w:r>
          <w:rPr>
            <w:noProof/>
          </w:rPr>
          <w:fldChar w:fldCharType="end"/>
        </w:r>
      </w:p>
    </w:sdtContent>
  </w:sdt>
  <w:p w14:paraId="43463D65" w14:textId="77777777" w:rsidR="005D0E30" w:rsidRDefault="005D0E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31946"/>
    <w:multiLevelType w:val="hybridMultilevel"/>
    <w:tmpl w:val="34B807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B0B19FF"/>
    <w:multiLevelType w:val="hybridMultilevel"/>
    <w:tmpl w:val="14F429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yNDI3MTI2NrM0MDVX0lEKTi0uzszPAykwrQUAiqbipSwAAAA="/>
  </w:docVars>
  <w:rsids>
    <w:rsidRoot w:val="004864D7"/>
    <w:rsid w:val="0005066B"/>
    <w:rsid w:val="000F020B"/>
    <w:rsid w:val="0012311A"/>
    <w:rsid w:val="001622C9"/>
    <w:rsid w:val="00182299"/>
    <w:rsid w:val="002158E9"/>
    <w:rsid w:val="002822E0"/>
    <w:rsid w:val="00346D7D"/>
    <w:rsid w:val="00363518"/>
    <w:rsid w:val="0037776E"/>
    <w:rsid w:val="003857DD"/>
    <w:rsid w:val="004403B1"/>
    <w:rsid w:val="004658C7"/>
    <w:rsid w:val="004864D7"/>
    <w:rsid w:val="005D0E30"/>
    <w:rsid w:val="005F6803"/>
    <w:rsid w:val="0062273F"/>
    <w:rsid w:val="00643D96"/>
    <w:rsid w:val="006911FC"/>
    <w:rsid w:val="006B4436"/>
    <w:rsid w:val="00850E94"/>
    <w:rsid w:val="0087250B"/>
    <w:rsid w:val="008A75F3"/>
    <w:rsid w:val="008D5D29"/>
    <w:rsid w:val="00930012"/>
    <w:rsid w:val="00950A4F"/>
    <w:rsid w:val="0098157B"/>
    <w:rsid w:val="009A7667"/>
    <w:rsid w:val="009C3B3F"/>
    <w:rsid w:val="009E0594"/>
    <w:rsid w:val="00AE3B92"/>
    <w:rsid w:val="00AF4BA5"/>
    <w:rsid w:val="00B0103C"/>
    <w:rsid w:val="00B11E73"/>
    <w:rsid w:val="00B73DFF"/>
    <w:rsid w:val="00BB2592"/>
    <w:rsid w:val="00D62134"/>
    <w:rsid w:val="00D84E8D"/>
    <w:rsid w:val="00DA34AB"/>
    <w:rsid w:val="00DD0B24"/>
    <w:rsid w:val="00E14749"/>
    <w:rsid w:val="00F46C58"/>
    <w:rsid w:val="00F77B6D"/>
    <w:rsid w:val="00F824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1991B22"/>
  <w15:chartTrackingRefBased/>
  <w15:docId w15:val="{658A64AE-CD4D-4EA3-86E0-FC3CD51D4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3B1"/>
    <w:rPr>
      <w:rFonts w:ascii="Times New Roman" w:hAnsi="Times New Roman"/>
      <w:sz w:val="24"/>
    </w:rPr>
  </w:style>
  <w:style w:type="paragraph" w:styleId="Heading1">
    <w:name w:val="heading 1"/>
    <w:basedOn w:val="Normal"/>
    <w:next w:val="Normal"/>
    <w:link w:val="Heading1Char"/>
    <w:uiPriority w:val="9"/>
    <w:qFormat/>
    <w:rsid w:val="004403B1"/>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4403B1"/>
    <w:pPr>
      <w:spacing w:after="0"/>
      <w:jc w:val="left"/>
      <w:outlineLvl w:val="1"/>
    </w:pPr>
    <w:rPr>
      <w:smallCaps/>
      <w:spacing w:val="5"/>
      <w:sz w:val="28"/>
      <w:szCs w:val="28"/>
    </w:rPr>
  </w:style>
  <w:style w:type="paragraph" w:styleId="Heading3">
    <w:name w:val="heading 3"/>
    <w:basedOn w:val="Normal"/>
    <w:next w:val="Normal"/>
    <w:link w:val="Heading3Char"/>
    <w:uiPriority w:val="9"/>
    <w:unhideWhenUsed/>
    <w:qFormat/>
    <w:rsid w:val="004403B1"/>
    <w:pPr>
      <w:spacing w:after="0"/>
      <w:jc w:val="left"/>
      <w:outlineLvl w:val="2"/>
    </w:pPr>
    <w:rPr>
      <w:smallCaps/>
      <w:spacing w:val="5"/>
      <w:szCs w:val="24"/>
    </w:rPr>
  </w:style>
  <w:style w:type="paragraph" w:styleId="Heading4">
    <w:name w:val="heading 4"/>
    <w:basedOn w:val="Normal"/>
    <w:next w:val="Normal"/>
    <w:link w:val="Heading4Char"/>
    <w:uiPriority w:val="9"/>
    <w:semiHidden/>
    <w:unhideWhenUsed/>
    <w:qFormat/>
    <w:rsid w:val="004403B1"/>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4403B1"/>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4403B1"/>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4403B1"/>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4403B1"/>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4403B1"/>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3B1"/>
    <w:rPr>
      <w:smallCaps/>
      <w:spacing w:val="5"/>
      <w:sz w:val="32"/>
      <w:szCs w:val="32"/>
    </w:rPr>
  </w:style>
  <w:style w:type="character" w:customStyle="1" w:styleId="Heading2Char">
    <w:name w:val="Heading 2 Char"/>
    <w:basedOn w:val="DefaultParagraphFont"/>
    <w:link w:val="Heading2"/>
    <w:uiPriority w:val="9"/>
    <w:rsid w:val="004403B1"/>
    <w:rPr>
      <w:smallCaps/>
      <w:spacing w:val="5"/>
      <w:sz w:val="28"/>
      <w:szCs w:val="28"/>
    </w:rPr>
  </w:style>
  <w:style w:type="character" w:customStyle="1" w:styleId="Heading3Char">
    <w:name w:val="Heading 3 Char"/>
    <w:basedOn w:val="DefaultParagraphFont"/>
    <w:link w:val="Heading3"/>
    <w:uiPriority w:val="9"/>
    <w:rsid w:val="004403B1"/>
    <w:rPr>
      <w:smallCaps/>
      <w:spacing w:val="5"/>
      <w:sz w:val="24"/>
      <w:szCs w:val="24"/>
    </w:rPr>
  </w:style>
  <w:style w:type="character" w:customStyle="1" w:styleId="Heading4Char">
    <w:name w:val="Heading 4 Char"/>
    <w:basedOn w:val="DefaultParagraphFont"/>
    <w:link w:val="Heading4"/>
    <w:uiPriority w:val="9"/>
    <w:semiHidden/>
    <w:rsid w:val="004403B1"/>
    <w:rPr>
      <w:i/>
      <w:iCs/>
      <w:smallCaps/>
      <w:spacing w:val="10"/>
      <w:sz w:val="22"/>
      <w:szCs w:val="22"/>
    </w:rPr>
  </w:style>
  <w:style w:type="character" w:customStyle="1" w:styleId="Heading5Char">
    <w:name w:val="Heading 5 Char"/>
    <w:basedOn w:val="DefaultParagraphFont"/>
    <w:link w:val="Heading5"/>
    <w:uiPriority w:val="9"/>
    <w:semiHidden/>
    <w:rsid w:val="004403B1"/>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4403B1"/>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4403B1"/>
    <w:rPr>
      <w:b/>
      <w:bCs/>
      <w:smallCaps/>
      <w:color w:val="70AD47" w:themeColor="accent6"/>
      <w:spacing w:val="10"/>
    </w:rPr>
  </w:style>
  <w:style w:type="character" w:customStyle="1" w:styleId="Heading8Char">
    <w:name w:val="Heading 8 Char"/>
    <w:basedOn w:val="DefaultParagraphFont"/>
    <w:link w:val="Heading8"/>
    <w:uiPriority w:val="9"/>
    <w:semiHidden/>
    <w:rsid w:val="004403B1"/>
    <w:rPr>
      <w:b/>
      <w:bCs/>
      <w:i/>
      <w:iCs/>
      <w:smallCaps/>
      <w:color w:val="538135" w:themeColor="accent6" w:themeShade="BF"/>
    </w:rPr>
  </w:style>
  <w:style w:type="character" w:customStyle="1" w:styleId="Heading9Char">
    <w:name w:val="Heading 9 Char"/>
    <w:basedOn w:val="DefaultParagraphFont"/>
    <w:link w:val="Heading9"/>
    <w:uiPriority w:val="9"/>
    <w:semiHidden/>
    <w:rsid w:val="004403B1"/>
    <w:rPr>
      <w:b/>
      <w:bCs/>
      <w:i/>
      <w:iCs/>
      <w:smallCaps/>
      <w:color w:val="385623" w:themeColor="accent6" w:themeShade="80"/>
    </w:rPr>
  </w:style>
  <w:style w:type="paragraph" w:styleId="Caption">
    <w:name w:val="caption"/>
    <w:basedOn w:val="Normal"/>
    <w:next w:val="Normal"/>
    <w:uiPriority w:val="35"/>
    <w:unhideWhenUsed/>
    <w:qFormat/>
    <w:rsid w:val="004403B1"/>
    <w:rPr>
      <w:b/>
      <w:bCs/>
      <w:caps/>
      <w:sz w:val="16"/>
      <w:szCs w:val="16"/>
    </w:rPr>
  </w:style>
  <w:style w:type="paragraph" w:styleId="Title">
    <w:name w:val="Title"/>
    <w:basedOn w:val="Normal"/>
    <w:next w:val="Normal"/>
    <w:link w:val="TitleChar"/>
    <w:uiPriority w:val="10"/>
    <w:qFormat/>
    <w:rsid w:val="004403B1"/>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4403B1"/>
    <w:rPr>
      <w:smallCaps/>
      <w:color w:val="262626" w:themeColor="text1" w:themeTint="D9"/>
      <w:sz w:val="52"/>
      <w:szCs w:val="52"/>
    </w:rPr>
  </w:style>
  <w:style w:type="paragraph" w:styleId="Subtitle">
    <w:name w:val="Subtitle"/>
    <w:basedOn w:val="Normal"/>
    <w:next w:val="Normal"/>
    <w:link w:val="SubtitleChar"/>
    <w:uiPriority w:val="11"/>
    <w:qFormat/>
    <w:rsid w:val="004403B1"/>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4403B1"/>
    <w:rPr>
      <w:rFonts w:asciiTheme="majorHAnsi" w:eastAsiaTheme="majorEastAsia" w:hAnsiTheme="majorHAnsi" w:cstheme="majorBidi"/>
    </w:rPr>
  </w:style>
  <w:style w:type="character" w:styleId="Strong">
    <w:name w:val="Strong"/>
    <w:uiPriority w:val="22"/>
    <w:qFormat/>
    <w:rsid w:val="004403B1"/>
    <w:rPr>
      <w:b/>
      <w:bCs/>
      <w:color w:val="70AD47" w:themeColor="accent6"/>
    </w:rPr>
  </w:style>
  <w:style w:type="character" w:styleId="Emphasis">
    <w:name w:val="Emphasis"/>
    <w:uiPriority w:val="20"/>
    <w:qFormat/>
    <w:rsid w:val="004403B1"/>
    <w:rPr>
      <w:b/>
      <w:bCs/>
      <w:i/>
      <w:iCs/>
      <w:spacing w:val="10"/>
    </w:rPr>
  </w:style>
  <w:style w:type="paragraph" w:styleId="NoSpacing">
    <w:name w:val="No Spacing"/>
    <w:uiPriority w:val="1"/>
    <w:qFormat/>
    <w:rsid w:val="004403B1"/>
    <w:pPr>
      <w:spacing w:after="0" w:line="240" w:lineRule="auto"/>
    </w:pPr>
  </w:style>
  <w:style w:type="paragraph" w:styleId="Quote">
    <w:name w:val="Quote"/>
    <w:basedOn w:val="Normal"/>
    <w:next w:val="Normal"/>
    <w:link w:val="QuoteChar"/>
    <w:uiPriority w:val="29"/>
    <w:qFormat/>
    <w:rsid w:val="004403B1"/>
    <w:rPr>
      <w:i/>
      <w:iCs/>
    </w:rPr>
  </w:style>
  <w:style w:type="character" w:customStyle="1" w:styleId="QuoteChar">
    <w:name w:val="Quote Char"/>
    <w:basedOn w:val="DefaultParagraphFont"/>
    <w:link w:val="Quote"/>
    <w:uiPriority w:val="29"/>
    <w:rsid w:val="004403B1"/>
    <w:rPr>
      <w:i/>
      <w:iCs/>
    </w:rPr>
  </w:style>
  <w:style w:type="paragraph" w:styleId="IntenseQuote">
    <w:name w:val="Intense Quote"/>
    <w:basedOn w:val="Normal"/>
    <w:next w:val="Normal"/>
    <w:link w:val="IntenseQuoteChar"/>
    <w:uiPriority w:val="30"/>
    <w:qFormat/>
    <w:rsid w:val="004403B1"/>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4403B1"/>
    <w:rPr>
      <w:b/>
      <w:bCs/>
      <w:i/>
      <w:iCs/>
    </w:rPr>
  </w:style>
  <w:style w:type="character" w:styleId="SubtleEmphasis">
    <w:name w:val="Subtle Emphasis"/>
    <w:uiPriority w:val="19"/>
    <w:qFormat/>
    <w:rsid w:val="004403B1"/>
    <w:rPr>
      <w:i/>
      <w:iCs/>
    </w:rPr>
  </w:style>
  <w:style w:type="character" w:styleId="IntenseEmphasis">
    <w:name w:val="Intense Emphasis"/>
    <w:uiPriority w:val="21"/>
    <w:qFormat/>
    <w:rsid w:val="004403B1"/>
    <w:rPr>
      <w:b/>
      <w:bCs/>
      <w:i/>
      <w:iCs/>
      <w:color w:val="70AD47" w:themeColor="accent6"/>
      <w:spacing w:val="10"/>
    </w:rPr>
  </w:style>
  <w:style w:type="character" w:styleId="SubtleReference">
    <w:name w:val="Subtle Reference"/>
    <w:uiPriority w:val="31"/>
    <w:qFormat/>
    <w:rsid w:val="004403B1"/>
    <w:rPr>
      <w:b/>
      <w:bCs/>
    </w:rPr>
  </w:style>
  <w:style w:type="character" w:styleId="IntenseReference">
    <w:name w:val="Intense Reference"/>
    <w:uiPriority w:val="32"/>
    <w:qFormat/>
    <w:rsid w:val="004403B1"/>
    <w:rPr>
      <w:b/>
      <w:bCs/>
      <w:smallCaps/>
      <w:spacing w:val="5"/>
      <w:sz w:val="22"/>
      <w:szCs w:val="22"/>
      <w:u w:val="single"/>
    </w:rPr>
  </w:style>
  <w:style w:type="character" w:styleId="BookTitle">
    <w:name w:val="Book Title"/>
    <w:uiPriority w:val="33"/>
    <w:qFormat/>
    <w:rsid w:val="004403B1"/>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4403B1"/>
    <w:pPr>
      <w:outlineLvl w:val="9"/>
    </w:pPr>
  </w:style>
  <w:style w:type="paragraph" w:styleId="ListParagraph">
    <w:name w:val="List Paragraph"/>
    <w:basedOn w:val="Normal"/>
    <w:uiPriority w:val="34"/>
    <w:qFormat/>
    <w:rsid w:val="008A75F3"/>
    <w:pPr>
      <w:ind w:left="720"/>
      <w:contextualSpacing/>
    </w:pPr>
  </w:style>
  <w:style w:type="paragraph" w:styleId="Header">
    <w:name w:val="header"/>
    <w:basedOn w:val="Normal"/>
    <w:link w:val="HeaderChar"/>
    <w:uiPriority w:val="99"/>
    <w:unhideWhenUsed/>
    <w:rsid w:val="005D0E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0E30"/>
    <w:rPr>
      <w:rFonts w:ascii="Times New Roman" w:hAnsi="Times New Roman"/>
      <w:sz w:val="24"/>
    </w:rPr>
  </w:style>
  <w:style w:type="paragraph" w:styleId="Footer">
    <w:name w:val="footer"/>
    <w:basedOn w:val="Normal"/>
    <w:link w:val="FooterChar"/>
    <w:uiPriority w:val="99"/>
    <w:unhideWhenUsed/>
    <w:rsid w:val="005D0E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0E30"/>
    <w:rPr>
      <w:rFonts w:ascii="Times New Roman" w:hAnsi="Times New Roman"/>
      <w:sz w:val="24"/>
    </w:rPr>
  </w:style>
  <w:style w:type="paragraph" w:styleId="TOC1">
    <w:name w:val="toc 1"/>
    <w:basedOn w:val="Normal"/>
    <w:next w:val="Normal"/>
    <w:autoRedefine/>
    <w:uiPriority w:val="39"/>
    <w:unhideWhenUsed/>
    <w:rsid w:val="005D0E30"/>
    <w:pPr>
      <w:spacing w:after="100"/>
    </w:pPr>
  </w:style>
  <w:style w:type="paragraph" w:styleId="TOC2">
    <w:name w:val="toc 2"/>
    <w:basedOn w:val="Normal"/>
    <w:next w:val="Normal"/>
    <w:autoRedefine/>
    <w:uiPriority w:val="39"/>
    <w:unhideWhenUsed/>
    <w:rsid w:val="005D0E30"/>
    <w:pPr>
      <w:spacing w:after="100"/>
      <w:ind w:left="240"/>
    </w:pPr>
  </w:style>
  <w:style w:type="character" w:styleId="Hyperlink">
    <w:name w:val="Hyperlink"/>
    <w:basedOn w:val="DefaultParagraphFont"/>
    <w:uiPriority w:val="99"/>
    <w:unhideWhenUsed/>
    <w:rsid w:val="005D0E30"/>
    <w:rPr>
      <w:color w:val="0563C1" w:themeColor="hyperlink"/>
      <w:u w:val="single"/>
    </w:rPr>
  </w:style>
  <w:style w:type="paragraph" w:styleId="TOC3">
    <w:name w:val="toc 3"/>
    <w:basedOn w:val="Normal"/>
    <w:next w:val="Normal"/>
    <w:autoRedefine/>
    <w:uiPriority w:val="39"/>
    <w:unhideWhenUsed/>
    <w:rsid w:val="00AE3B9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E3307F9-0616-4D88-8457-6BD8D51890B3}" type="doc">
      <dgm:prSet loTypeId="urn:microsoft.com/office/officeart/2005/8/layout/orgChart1" loCatId="hierarchy" qsTypeId="urn:microsoft.com/office/officeart/2005/8/quickstyle/simple1" qsCatId="simple" csTypeId="urn:microsoft.com/office/officeart/2005/8/colors/accent3_1" csCatId="accent3" phldr="1"/>
      <dgm:spPr/>
      <dgm:t>
        <a:bodyPr/>
        <a:lstStyle/>
        <a:p>
          <a:endParaRPr lang="en-US"/>
        </a:p>
      </dgm:t>
    </dgm:pt>
    <dgm:pt modelId="{8AA31BF8-A324-479A-AF29-233510F2ADE1}">
      <dgm:prSet custT="1"/>
      <dgm:spPr/>
      <dgm:t>
        <a:bodyPr/>
        <a:lstStyle/>
        <a:p>
          <a:r>
            <a:rPr lang="en-US" sz="800"/>
            <a:t>Country head</a:t>
          </a:r>
        </a:p>
      </dgm:t>
    </dgm:pt>
    <dgm:pt modelId="{5C12E39C-8002-4DD0-8BAC-8068274EFAA6}" type="parTrans" cxnId="{5FD7A455-09EE-4DF6-9C06-EB5BE83E78F0}">
      <dgm:prSet/>
      <dgm:spPr/>
      <dgm:t>
        <a:bodyPr/>
        <a:lstStyle/>
        <a:p>
          <a:endParaRPr lang="en-US" sz="1600"/>
        </a:p>
      </dgm:t>
    </dgm:pt>
    <dgm:pt modelId="{AA721824-CBCE-4F7E-9DBC-7257EDC5980F}" type="sibTrans" cxnId="{5FD7A455-09EE-4DF6-9C06-EB5BE83E78F0}">
      <dgm:prSet/>
      <dgm:spPr/>
      <dgm:t>
        <a:bodyPr/>
        <a:lstStyle/>
        <a:p>
          <a:endParaRPr lang="en-US" sz="1600"/>
        </a:p>
      </dgm:t>
    </dgm:pt>
    <dgm:pt modelId="{BC87FAEF-1F8E-49F3-91D7-AD406CE07C5E}">
      <dgm:prSet custT="1"/>
      <dgm:spPr/>
      <dgm:t>
        <a:bodyPr/>
        <a:lstStyle/>
        <a:p>
          <a:r>
            <a:rPr lang="en-US" sz="800"/>
            <a:t>General Manager -Gloves</a:t>
          </a:r>
        </a:p>
      </dgm:t>
    </dgm:pt>
    <dgm:pt modelId="{043F7AC2-53EC-438F-8171-7BD456A8DB1D}" type="parTrans" cxnId="{E742C424-12BC-43C9-A372-03069B42FA2C}">
      <dgm:prSet/>
      <dgm:spPr/>
      <dgm:t>
        <a:bodyPr/>
        <a:lstStyle/>
        <a:p>
          <a:endParaRPr lang="en-US" sz="1600"/>
        </a:p>
      </dgm:t>
    </dgm:pt>
    <dgm:pt modelId="{6D1F3A42-C8DF-42A8-9005-E2DC142D5A17}" type="sibTrans" cxnId="{E742C424-12BC-43C9-A372-03069B42FA2C}">
      <dgm:prSet/>
      <dgm:spPr/>
      <dgm:t>
        <a:bodyPr/>
        <a:lstStyle/>
        <a:p>
          <a:endParaRPr lang="en-US" sz="1600"/>
        </a:p>
      </dgm:t>
    </dgm:pt>
    <dgm:pt modelId="{8765E51B-97D2-434B-9668-FFFA82C12668}">
      <dgm:prSet custT="1"/>
      <dgm:spPr/>
      <dgm:t>
        <a:bodyPr/>
        <a:lstStyle/>
        <a:p>
          <a:r>
            <a:rPr lang="en-US" sz="800"/>
            <a:t>General Manager Clothing</a:t>
          </a:r>
        </a:p>
      </dgm:t>
    </dgm:pt>
    <dgm:pt modelId="{511CD751-D2F6-4E2A-B159-D84BAB936D2F}" type="parTrans" cxnId="{7D034B96-4E6A-4AE9-AC07-4BDA1EC06F7E}">
      <dgm:prSet/>
      <dgm:spPr/>
      <dgm:t>
        <a:bodyPr/>
        <a:lstStyle/>
        <a:p>
          <a:endParaRPr lang="en-US" sz="1600"/>
        </a:p>
      </dgm:t>
    </dgm:pt>
    <dgm:pt modelId="{D49EF260-719E-49DC-8895-A587BA73A7D3}" type="sibTrans" cxnId="{7D034B96-4E6A-4AE9-AC07-4BDA1EC06F7E}">
      <dgm:prSet/>
      <dgm:spPr/>
      <dgm:t>
        <a:bodyPr/>
        <a:lstStyle/>
        <a:p>
          <a:endParaRPr lang="en-US" sz="1600"/>
        </a:p>
      </dgm:t>
    </dgm:pt>
    <dgm:pt modelId="{44B69EA9-3B48-4A65-8C05-1202086CEC95}">
      <dgm:prSet custT="1"/>
      <dgm:spPr/>
      <dgm:t>
        <a:bodyPr/>
        <a:lstStyle/>
        <a:p>
          <a:r>
            <a:rPr lang="en-US" sz="800"/>
            <a:t>Head of Operations </a:t>
          </a:r>
        </a:p>
      </dgm:t>
    </dgm:pt>
    <dgm:pt modelId="{C4F45C19-877A-48F3-96FF-95678A7C0C73}" type="parTrans" cxnId="{4B40FDA8-0C9A-4A56-97FD-7AE04018119B}">
      <dgm:prSet/>
      <dgm:spPr/>
      <dgm:t>
        <a:bodyPr/>
        <a:lstStyle/>
        <a:p>
          <a:endParaRPr lang="en-US" sz="1600"/>
        </a:p>
      </dgm:t>
    </dgm:pt>
    <dgm:pt modelId="{3BFF3377-9C1D-4B42-9381-0162E10BB8C5}" type="sibTrans" cxnId="{4B40FDA8-0C9A-4A56-97FD-7AE04018119B}">
      <dgm:prSet/>
      <dgm:spPr/>
      <dgm:t>
        <a:bodyPr/>
        <a:lstStyle/>
        <a:p>
          <a:endParaRPr lang="en-US" sz="1600"/>
        </a:p>
      </dgm:t>
    </dgm:pt>
    <dgm:pt modelId="{DD53ADC0-8838-4647-BF83-2918E76DA1D0}">
      <dgm:prSet custT="1"/>
      <dgm:spPr/>
      <dgm:t>
        <a:bodyPr/>
        <a:lstStyle/>
        <a:p>
          <a:r>
            <a:rPr lang="en-US" sz="800"/>
            <a:t>Managers in respective areas</a:t>
          </a:r>
        </a:p>
      </dgm:t>
    </dgm:pt>
    <dgm:pt modelId="{F6C51627-B361-41B3-A650-3AC87F6F291E}" type="parTrans" cxnId="{37F5F31E-8E24-48A8-86EA-44122A714D77}">
      <dgm:prSet/>
      <dgm:spPr/>
      <dgm:t>
        <a:bodyPr/>
        <a:lstStyle/>
        <a:p>
          <a:endParaRPr lang="en-US" sz="1600"/>
        </a:p>
      </dgm:t>
    </dgm:pt>
    <dgm:pt modelId="{1BB463C7-046D-4301-B931-02A8AAF75ABA}" type="sibTrans" cxnId="{37F5F31E-8E24-48A8-86EA-44122A714D77}">
      <dgm:prSet/>
      <dgm:spPr/>
      <dgm:t>
        <a:bodyPr/>
        <a:lstStyle/>
        <a:p>
          <a:endParaRPr lang="en-US" sz="1600"/>
        </a:p>
      </dgm:t>
    </dgm:pt>
    <dgm:pt modelId="{3FC9A72A-6C01-4DAA-BE37-DF6165B18C09}">
      <dgm:prSet custT="1"/>
      <dgm:spPr/>
      <dgm:t>
        <a:bodyPr/>
        <a:lstStyle/>
        <a:p>
          <a:r>
            <a:rPr lang="en-US" sz="800"/>
            <a:t>Head of Operations </a:t>
          </a:r>
        </a:p>
      </dgm:t>
    </dgm:pt>
    <dgm:pt modelId="{EDA136CE-36B5-401B-8429-E6C7E9FC80E4}" type="parTrans" cxnId="{7679D443-B121-4F5C-A792-FD2415859F27}">
      <dgm:prSet/>
      <dgm:spPr/>
      <dgm:t>
        <a:bodyPr/>
        <a:lstStyle/>
        <a:p>
          <a:endParaRPr lang="en-US" sz="1600"/>
        </a:p>
      </dgm:t>
    </dgm:pt>
    <dgm:pt modelId="{63716CBC-82F6-4F84-8EED-9D3164169BF3}" type="sibTrans" cxnId="{7679D443-B121-4F5C-A792-FD2415859F27}">
      <dgm:prSet/>
      <dgm:spPr/>
      <dgm:t>
        <a:bodyPr/>
        <a:lstStyle/>
        <a:p>
          <a:endParaRPr lang="en-US" sz="1600"/>
        </a:p>
      </dgm:t>
    </dgm:pt>
    <dgm:pt modelId="{00D85172-135B-4175-A04D-E98538C28796}">
      <dgm:prSet custT="1"/>
      <dgm:spPr/>
      <dgm:t>
        <a:bodyPr/>
        <a:lstStyle/>
        <a:p>
          <a:r>
            <a:rPr lang="en-US" sz="800"/>
            <a:t>Managers in respective areas</a:t>
          </a:r>
        </a:p>
      </dgm:t>
    </dgm:pt>
    <dgm:pt modelId="{7E7BB221-6EBE-43FD-A301-9C6AB9E9B409}" type="parTrans" cxnId="{D6018569-8FA5-4F16-93DB-4487BF934712}">
      <dgm:prSet/>
      <dgm:spPr/>
      <dgm:t>
        <a:bodyPr/>
        <a:lstStyle/>
        <a:p>
          <a:endParaRPr lang="en-US" sz="1600"/>
        </a:p>
      </dgm:t>
    </dgm:pt>
    <dgm:pt modelId="{84312DDB-27E7-4376-A3B4-8417C00306F3}" type="sibTrans" cxnId="{D6018569-8FA5-4F16-93DB-4487BF934712}">
      <dgm:prSet/>
      <dgm:spPr/>
      <dgm:t>
        <a:bodyPr/>
        <a:lstStyle/>
        <a:p>
          <a:endParaRPr lang="en-US" sz="1600"/>
        </a:p>
      </dgm:t>
    </dgm:pt>
    <dgm:pt modelId="{8734376D-CDBE-4DC3-9D85-33241EA7C054}" type="pres">
      <dgm:prSet presAssocID="{5E3307F9-0616-4D88-8457-6BD8D51890B3}" presName="hierChild1" presStyleCnt="0">
        <dgm:presLayoutVars>
          <dgm:orgChart val="1"/>
          <dgm:chPref val="1"/>
          <dgm:dir/>
          <dgm:animOne val="branch"/>
          <dgm:animLvl val="lvl"/>
          <dgm:resizeHandles/>
        </dgm:presLayoutVars>
      </dgm:prSet>
      <dgm:spPr/>
    </dgm:pt>
    <dgm:pt modelId="{99F6DAE5-E6CA-4D3B-9DFA-24F1466B1827}" type="pres">
      <dgm:prSet presAssocID="{8AA31BF8-A324-479A-AF29-233510F2ADE1}" presName="hierRoot1" presStyleCnt="0">
        <dgm:presLayoutVars>
          <dgm:hierBranch val="init"/>
        </dgm:presLayoutVars>
      </dgm:prSet>
      <dgm:spPr/>
    </dgm:pt>
    <dgm:pt modelId="{4E850C3F-A8B0-4CA3-BD41-1CA5B849F8F0}" type="pres">
      <dgm:prSet presAssocID="{8AA31BF8-A324-479A-AF29-233510F2ADE1}" presName="rootComposite1" presStyleCnt="0"/>
      <dgm:spPr/>
    </dgm:pt>
    <dgm:pt modelId="{EAABB471-4231-4E0B-B7E1-A06AC6F096E4}" type="pres">
      <dgm:prSet presAssocID="{8AA31BF8-A324-479A-AF29-233510F2ADE1}" presName="rootText1" presStyleLbl="node0" presStyleIdx="0" presStyleCnt="1">
        <dgm:presLayoutVars>
          <dgm:chPref val="3"/>
        </dgm:presLayoutVars>
      </dgm:prSet>
      <dgm:spPr/>
    </dgm:pt>
    <dgm:pt modelId="{EB2F046E-D3C4-4F84-816B-BB36D4F7853C}" type="pres">
      <dgm:prSet presAssocID="{8AA31BF8-A324-479A-AF29-233510F2ADE1}" presName="rootConnector1" presStyleLbl="node1" presStyleIdx="0" presStyleCnt="0"/>
      <dgm:spPr/>
    </dgm:pt>
    <dgm:pt modelId="{2AFF7784-B52F-4EF9-87DF-9B09530F4AB9}" type="pres">
      <dgm:prSet presAssocID="{8AA31BF8-A324-479A-AF29-233510F2ADE1}" presName="hierChild2" presStyleCnt="0"/>
      <dgm:spPr/>
    </dgm:pt>
    <dgm:pt modelId="{D3F1563B-2F69-4544-8A2F-9AC7F6FF7E87}" type="pres">
      <dgm:prSet presAssocID="{043F7AC2-53EC-438F-8171-7BD456A8DB1D}" presName="Name37" presStyleLbl="parChTrans1D2" presStyleIdx="0" presStyleCnt="2"/>
      <dgm:spPr/>
    </dgm:pt>
    <dgm:pt modelId="{3EC68EE0-6077-4527-ABB7-21C6775EB960}" type="pres">
      <dgm:prSet presAssocID="{BC87FAEF-1F8E-49F3-91D7-AD406CE07C5E}" presName="hierRoot2" presStyleCnt="0">
        <dgm:presLayoutVars>
          <dgm:hierBranch val="init"/>
        </dgm:presLayoutVars>
      </dgm:prSet>
      <dgm:spPr/>
    </dgm:pt>
    <dgm:pt modelId="{0985B5DA-4857-4CCD-8CA1-6BD462FE8C48}" type="pres">
      <dgm:prSet presAssocID="{BC87FAEF-1F8E-49F3-91D7-AD406CE07C5E}" presName="rootComposite" presStyleCnt="0"/>
      <dgm:spPr/>
    </dgm:pt>
    <dgm:pt modelId="{E639B7DF-4A9D-486D-874F-4F0845CBF0B1}" type="pres">
      <dgm:prSet presAssocID="{BC87FAEF-1F8E-49F3-91D7-AD406CE07C5E}" presName="rootText" presStyleLbl="node2" presStyleIdx="0" presStyleCnt="2">
        <dgm:presLayoutVars>
          <dgm:chPref val="3"/>
        </dgm:presLayoutVars>
      </dgm:prSet>
      <dgm:spPr/>
    </dgm:pt>
    <dgm:pt modelId="{C43439D7-ED54-41E5-8119-21D9D770263D}" type="pres">
      <dgm:prSet presAssocID="{BC87FAEF-1F8E-49F3-91D7-AD406CE07C5E}" presName="rootConnector" presStyleLbl="node2" presStyleIdx="0" presStyleCnt="2"/>
      <dgm:spPr/>
    </dgm:pt>
    <dgm:pt modelId="{28878C97-FFE2-48A7-9FAE-B3C5BEB36320}" type="pres">
      <dgm:prSet presAssocID="{BC87FAEF-1F8E-49F3-91D7-AD406CE07C5E}" presName="hierChild4" presStyleCnt="0"/>
      <dgm:spPr/>
    </dgm:pt>
    <dgm:pt modelId="{D4235D86-0B45-4A16-B30E-B06804DDFFAD}" type="pres">
      <dgm:prSet presAssocID="{C4F45C19-877A-48F3-96FF-95678A7C0C73}" presName="Name37" presStyleLbl="parChTrans1D3" presStyleIdx="0" presStyleCnt="2"/>
      <dgm:spPr/>
    </dgm:pt>
    <dgm:pt modelId="{1B55D934-7CB5-49D1-9A89-E564CFDDB61D}" type="pres">
      <dgm:prSet presAssocID="{44B69EA9-3B48-4A65-8C05-1202086CEC95}" presName="hierRoot2" presStyleCnt="0">
        <dgm:presLayoutVars>
          <dgm:hierBranch val="init"/>
        </dgm:presLayoutVars>
      </dgm:prSet>
      <dgm:spPr/>
    </dgm:pt>
    <dgm:pt modelId="{064A83A2-BA9A-4EBD-A5BB-16E15702DF18}" type="pres">
      <dgm:prSet presAssocID="{44B69EA9-3B48-4A65-8C05-1202086CEC95}" presName="rootComposite" presStyleCnt="0"/>
      <dgm:spPr/>
    </dgm:pt>
    <dgm:pt modelId="{066B8C3E-92DB-4E9D-84B5-B0C077F7D0DF}" type="pres">
      <dgm:prSet presAssocID="{44B69EA9-3B48-4A65-8C05-1202086CEC95}" presName="rootText" presStyleLbl="node3" presStyleIdx="0" presStyleCnt="2">
        <dgm:presLayoutVars>
          <dgm:chPref val="3"/>
        </dgm:presLayoutVars>
      </dgm:prSet>
      <dgm:spPr/>
    </dgm:pt>
    <dgm:pt modelId="{1DF166EC-46CC-4BB3-974D-2A88DD480F53}" type="pres">
      <dgm:prSet presAssocID="{44B69EA9-3B48-4A65-8C05-1202086CEC95}" presName="rootConnector" presStyleLbl="node3" presStyleIdx="0" presStyleCnt="2"/>
      <dgm:spPr/>
    </dgm:pt>
    <dgm:pt modelId="{40202A1B-C73D-4831-82D8-3685E553342B}" type="pres">
      <dgm:prSet presAssocID="{44B69EA9-3B48-4A65-8C05-1202086CEC95}" presName="hierChild4" presStyleCnt="0"/>
      <dgm:spPr/>
    </dgm:pt>
    <dgm:pt modelId="{A88E0239-9BCD-452F-99EA-9B369C43CC3B}" type="pres">
      <dgm:prSet presAssocID="{F6C51627-B361-41B3-A650-3AC87F6F291E}" presName="Name37" presStyleLbl="parChTrans1D4" presStyleIdx="0" presStyleCnt="2"/>
      <dgm:spPr/>
    </dgm:pt>
    <dgm:pt modelId="{480A9585-B013-449C-9236-BD6625276978}" type="pres">
      <dgm:prSet presAssocID="{DD53ADC0-8838-4647-BF83-2918E76DA1D0}" presName="hierRoot2" presStyleCnt="0">
        <dgm:presLayoutVars>
          <dgm:hierBranch val="init"/>
        </dgm:presLayoutVars>
      </dgm:prSet>
      <dgm:spPr/>
    </dgm:pt>
    <dgm:pt modelId="{D06A3D5B-0348-4C0A-A77C-809FF716D1DA}" type="pres">
      <dgm:prSet presAssocID="{DD53ADC0-8838-4647-BF83-2918E76DA1D0}" presName="rootComposite" presStyleCnt="0"/>
      <dgm:spPr/>
    </dgm:pt>
    <dgm:pt modelId="{E56048D7-2FD4-4699-91A9-18533D659057}" type="pres">
      <dgm:prSet presAssocID="{DD53ADC0-8838-4647-BF83-2918E76DA1D0}" presName="rootText" presStyleLbl="node4" presStyleIdx="0" presStyleCnt="2">
        <dgm:presLayoutVars>
          <dgm:chPref val="3"/>
        </dgm:presLayoutVars>
      </dgm:prSet>
      <dgm:spPr/>
    </dgm:pt>
    <dgm:pt modelId="{AA5AA5CF-F767-46D9-90AC-685B351954FD}" type="pres">
      <dgm:prSet presAssocID="{DD53ADC0-8838-4647-BF83-2918E76DA1D0}" presName="rootConnector" presStyleLbl="node4" presStyleIdx="0" presStyleCnt="2"/>
      <dgm:spPr/>
    </dgm:pt>
    <dgm:pt modelId="{6992E248-AB67-4E55-865F-700FF82AAF39}" type="pres">
      <dgm:prSet presAssocID="{DD53ADC0-8838-4647-BF83-2918E76DA1D0}" presName="hierChild4" presStyleCnt="0"/>
      <dgm:spPr/>
    </dgm:pt>
    <dgm:pt modelId="{31FB35A1-EAF0-4B6B-9449-48D4025CD9CA}" type="pres">
      <dgm:prSet presAssocID="{DD53ADC0-8838-4647-BF83-2918E76DA1D0}" presName="hierChild5" presStyleCnt="0"/>
      <dgm:spPr/>
    </dgm:pt>
    <dgm:pt modelId="{A26A9E90-4C71-4F3C-8620-A5F4AEB5FD85}" type="pres">
      <dgm:prSet presAssocID="{44B69EA9-3B48-4A65-8C05-1202086CEC95}" presName="hierChild5" presStyleCnt="0"/>
      <dgm:spPr/>
    </dgm:pt>
    <dgm:pt modelId="{9E38CE44-6FBD-48F0-8F8F-3D1ABE2BCC02}" type="pres">
      <dgm:prSet presAssocID="{BC87FAEF-1F8E-49F3-91D7-AD406CE07C5E}" presName="hierChild5" presStyleCnt="0"/>
      <dgm:spPr/>
    </dgm:pt>
    <dgm:pt modelId="{FCCD3F21-C955-4D88-AFD5-3E7BD76F8A5F}" type="pres">
      <dgm:prSet presAssocID="{511CD751-D2F6-4E2A-B159-D84BAB936D2F}" presName="Name37" presStyleLbl="parChTrans1D2" presStyleIdx="1" presStyleCnt="2"/>
      <dgm:spPr/>
    </dgm:pt>
    <dgm:pt modelId="{63994EFD-6E78-4CA2-8E1B-E4DA0BE35443}" type="pres">
      <dgm:prSet presAssocID="{8765E51B-97D2-434B-9668-FFFA82C12668}" presName="hierRoot2" presStyleCnt="0">
        <dgm:presLayoutVars>
          <dgm:hierBranch val="init"/>
        </dgm:presLayoutVars>
      </dgm:prSet>
      <dgm:spPr/>
    </dgm:pt>
    <dgm:pt modelId="{0A5267A6-7847-4E63-85E7-589F7E7CE5C5}" type="pres">
      <dgm:prSet presAssocID="{8765E51B-97D2-434B-9668-FFFA82C12668}" presName="rootComposite" presStyleCnt="0"/>
      <dgm:spPr/>
    </dgm:pt>
    <dgm:pt modelId="{28DADBC3-DD90-44FA-98BE-A0BD89932AA2}" type="pres">
      <dgm:prSet presAssocID="{8765E51B-97D2-434B-9668-FFFA82C12668}" presName="rootText" presStyleLbl="node2" presStyleIdx="1" presStyleCnt="2">
        <dgm:presLayoutVars>
          <dgm:chPref val="3"/>
        </dgm:presLayoutVars>
      </dgm:prSet>
      <dgm:spPr/>
    </dgm:pt>
    <dgm:pt modelId="{3E14AFBB-38D7-49D0-9374-E3D53D360599}" type="pres">
      <dgm:prSet presAssocID="{8765E51B-97D2-434B-9668-FFFA82C12668}" presName="rootConnector" presStyleLbl="node2" presStyleIdx="1" presStyleCnt="2"/>
      <dgm:spPr/>
    </dgm:pt>
    <dgm:pt modelId="{A67323BD-1FF1-4721-BE40-BDE98C63D244}" type="pres">
      <dgm:prSet presAssocID="{8765E51B-97D2-434B-9668-FFFA82C12668}" presName="hierChild4" presStyleCnt="0"/>
      <dgm:spPr/>
    </dgm:pt>
    <dgm:pt modelId="{4D7815FB-B08F-4F86-9944-8BC8F4FDD782}" type="pres">
      <dgm:prSet presAssocID="{EDA136CE-36B5-401B-8429-E6C7E9FC80E4}" presName="Name37" presStyleLbl="parChTrans1D3" presStyleIdx="1" presStyleCnt="2"/>
      <dgm:spPr/>
    </dgm:pt>
    <dgm:pt modelId="{7F9E565C-6C65-41B6-93F5-6957970B72C4}" type="pres">
      <dgm:prSet presAssocID="{3FC9A72A-6C01-4DAA-BE37-DF6165B18C09}" presName="hierRoot2" presStyleCnt="0">
        <dgm:presLayoutVars>
          <dgm:hierBranch val="init"/>
        </dgm:presLayoutVars>
      </dgm:prSet>
      <dgm:spPr/>
    </dgm:pt>
    <dgm:pt modelId="{02883A9A-D6C0-4A81-8A29-B8C863390905}" type="pres">
      <dgm:prSet presAssocID="{3FC9A72A-6C01-4DAA-BE37-DF6165B18C09}" presName="rootComposite" presStyleCnt="0"/>
      <dgm:spPr/>
    </dgm:pt>
    <dgm:pt modelId="{DE9D6896-F4DA-42E2-9C0B-470E887662A0}" type="pres">
      <dgm:prSet presAssocID="{3FC9A72A-6C01-4DAA-BE37-DF6165B18C09}" presName="rootText" presStyleLbl="node3" presStyleIdx="1" presStyleCnt="2">
        <dgm:presLayoutVars>
          <dgm:chPref val="3"/>
        </dgm:presLayoutVars>
      </dgm:prSet>
      <dgm:spPr/>
    </dgm:pt>
    <dgm:pt modelId="{AE96FEDA-2F49-4EC2-8DD1-988059933D93}" type="pres">
      <dgm:prSet presAssocID="{3FC9A72A-6C01-4DAA-BE37-DF6165B18C09}" presName="rootConnector" presStyleLbl="node3" presStyleIdx="1" presStyleCnt="2"/>
      <dgm:spPr/>
    </dgm:pt>
    <dgm:pt modelId="{FC6EC991-3B03-4BE9-95FF-6AEB9FFA758F}" type="pres">
      <dgm:prSet presAssocID="{3FC9A72A-6C01-4DAA-BE37-DF6165B18C09}" presName="hierChild4" presStyleCnt="0"/>
      <dgm:spPr/>
    </dgm:pt>
    <dgm:pt modelId="{1B01E2D8-01FD-455C-B7C3-8A61C85F6392}" type="pres">
      <dgm:prSet presAssocID="{7E7BB221-6EBE-43FD-A301-9C6AB9E9B409}" presName="Name37" presStyleLbl="parChTrans1D4" presStyleIdx="1" presStyleCnt="2"/>
      <dgm:spPr/>
    </dgm:pt>
    <dgm:pt modelId="{FBD414AB-8B76-4558-89D0-55D6FA94326F}" type="pres">
      <dgm:prSet presAssocID="{00D85172-135B-4175-A04D-E98538C28796}" presName="hierRoot2" presStyleCnt="0">
        <dgm:presLayoutVars>
          <dgm:hierBranch val="init"/>
        </dgm:presLayoutVars>
      </dgm:prSet>
      <dgm:spPr/>
    </dgm:pt>
    <dgm:pt modelId="{A4969722-4C72-438B-BD69-1A9F92FD19A3}" type="pres">
      <dgm:prSet presAssocID="{00D85172-135B-4175-A04D-E98538C28796}" presName="rootComposite" presStyleCnt="0"/>
      <dgm:spPr/>
    </dgm:pt>
    <dgm:pt modelId="{2532F6CF-FA3E-4757-873D-AD451D80CF61}" type="pres">
      <dgm:prSet presAssocID="{00D85172-135B-4175-A04D-E98538C28796}" presName="rootText" presStyleLbl="node4" presStyleIdx="1" presStyleCnt="2">
        <dgm:presLayoutVars>
          <dgm:chPref val="3"/>
        </dgm:presLayoutVars>
      </dgm:prSet>
      <dgm:spPr/>
    </dgm:pt>
    <dgm:pt modelId="{D6B3CF37-2E5E-49A3-BF0B-98E94D9A26FB}" type="pres">
      <dgm:prSet presAssocID="{00D85172-135B-4175-A04D-E98538C28796}" presName="rootConnector" presStyleLbl="node4" presStyleIdx="1" presStyleCnt="2"/>
      <dgm:spPr/>
    </dgm:pt>
    <dgm:pt modelId="{C2B1229D-8B04-42A0-9768-414B82EE3089}" type="pres">
      <dgm:prSet presAssocID="{00D85172-135B-4175-A04D-E98538C28796}" presName="hierChild4" presStyleCnt="0"/>
      <dgm:spPr/>
    </dgm:pt>
    <dgm:pt modelId="{68886613-5EE6-4424-A28B-74D0953BB80F}" type="pres">
      <dgm:prSet presAssocID="{00D85172-135B-4175-A04D-E98538C28796}" presName="hierChild5" presStyleCnt="0"/>
      <dgm:spPr/>
    </dgm:pt>
    <dgm:pt modelId="{A90ABE1A-5760-4D18-BA86-15A23D841678}" type="pres">
      <dgm:prSet presAssocID="{3FC9A72A-6C01-4DAA-BE37-DF6165B18C09}" presName="hierChild5" presStyleCnt="0"/>
      <dgm:spPr/>
    </dgm:pt>
    <dgm:pt modelId="{1B2E6BB4-667C-4D45-A5DF-51F279EAB46F}" type="pres">
      <dgm:prSet presAssocID="{8765E51B-97D2-434B-9668-FFFA82C12668}" presName="hierChild5" presStyleCnt="0"/>
      <dgm:spPr/>
    </dgm:pt>
    <dgm:pt modelId="{4F71F31C-B9D7-483E-903D-CCA8FFEEFE72}" type="pres">
      <dgm:prSet presAssocID="{8AA31BF8-A324-479A-AF29-233510F2ADE1}" presName="hierChild3" presStyleCnt="0"/>
      <dgm:spPr/>
    </dgm:pt>
  </dgm:ptLst>
  <dgm:cxnLst>
    <dgm:cxn modelId="{A460611C-2D54-49CD-80D2-DC9C2E60AA0A}" type="presOf" srcId="{BC87FAEF-1F8E-49F3-91D7-AD406CE07C5E}" destId="{E639B7DF-4A9D-486D-874F-4F0845CBF0B1}" srcOrd="0" destOrd="0" presId="urn:microsoft.com/office/officeart/2005/8/layout/orgChart1"/>
    <dgm:cxn modelId="{A5594A1D-A611-482D-8DFD-81A90E553250}" type="presOf" srcId="{511CD751-D2F6-4E2A-B159-D84BAB936D2F}" destId="{FCCD3F21-C955-4D88-AFD5-3E7BD76F8A5F}" srcOrd="0" destOrd="0" presId="urn:microsoft.com/office/officeart/2005/8/layout/orgChart1"/>
    <dgm:cxn modelId="{37F5F31E-8E24-48A8-86EA-44122A714D77}" srcId="{44B69EA9-3B48-4A65-8C05-1202086CEC95}" destId="{DD53ADC0-8838-4647-BF83-2918E76DA1D0}" srcOrd="0" destOrd="0" parTransId="{F6C51627-B361-41B3-A650-3AC87F6F291E}" sibTransId="{1BB463C7-046D-4301-B931-02A8AAF75ABA}"/>
    <dgm:cxn modelId="{4C1CF320-9023-4E94-AFE7-F9D4CC3A2168}" type="presOf" srcId="{BC87FAEF-1F8E-49F3-91D7-AD406CE07C5E}" destId="{C43439D7-ED54-41E5-8119-21D9D770263D}" srcOrd="1" destOrd="0" presId="urn:microsoft.com/office/officeart/2005/8/layout/orgChart1"/>
    <dgm:cxn modelId="{E742C424-12BC-43C9-A372-03069B42FA2C}" srcId="{8AA31BF8-A324-479A-AF29-233510F2ADE1}" destId="{BC87FAEF-1F8E-49F3-91D7-AD406CE07C5E}" srcOrd="0" destOrd="0" parTransId="{043F7AC2-53EC-438F-8171-7BD456A8DB1D}" sibTransId="{6D1F3A42-C8DF-42A8-9005-E2DC142D5A17}"/>
    <dgm:cxn modelId="{116C2B2D-CA42-48BA-A152-4959077DD74C}" type="presOf" srcId="{C4F45C19-877A-48F3-96FF-95678A7C0C73}" destId="{D4235D86-0B45-4A16-B30E-B06804DDFFAD}" srcOrd="0" destOrd="0" presId="urn:microsoft.com/office/officeart/2005/8/layout/orgChart1"/>
    <dgm:cxn modelId="{0E93A92E-F340-4135-A52B-242A533BFC0A}" type="presOf" srcId="{00D85172-135B-4175-A04D-E98538C28796}" destId="{2532F6CF-FA3E-4757-873D-AD451D80CF61}" srcOrd="0" destOrd="0" presId="urn:microsoft.com/office/officeart/2005/8/layout/orgChart1"/>
    <dgm:cxn modelId="{2028CA35-64D3-483F-8E74-94536CEC36B3}" type="presOf" srcId="{7E7BB221-6EBE-43FD-A301-9C6AB9E9B409}" destId="{1B01E2D8-01FD-455C-B7C3-8A61C85F6392}" srcOrd="0" destOrd="0" presId="urn:microsoft.com/office/officeart/2005/8/layout/orgChart1"/>
    <dgm:cxn modelId="{D355AE37-D199-425D-BEF0-C770A5433264}" type="presOf" srcId="{8765E51B-97D2-434B-9668-FFFA82C12668}" destId="{3E14AFBB-38D7-49D0-9374-E3D53D360599}" srcOrd="1" destOrd="0" presId="urn:microsoft.com/office/officeart/2005/8/layout/orgChart1"/>
    <dgm:cxn modelId="{F2FBE63E-8498-4E11-B493-3CE5CC9BA5FB}" type="presOf" srcId="{44B69EA9-3B48-4A65-8C05-1202086CEC95}" destId="{066B8C3E-92DB-4E9D-84B5-B0C077F7D0DF}" srcOrd="0" destOrd="0" presId="urn:microsoft.com/office/officeart/2005/8/layout/orgChart1"/>
    <dgm:cxn modelId="{44C6565C-D687-41FE-A896-8541F84AC390}" type="presOf" srcId="{3FC9A72A-6C01-4DAA-BE37-DF6165B18C09}" destId="{DE9D6896-F4DA-42E2-9C0B-470E887662A0}" srcOrd="0" destOrd="0" presId="urn:microsoft.com/office/officeart/2005/8/layout/orgChart1"/>
    <dgm:cxn modelId="{9C1DEF60-755C-4FEE-83D1-DEB746584417}" type="presOf" srcId="{00D85172-135B-4175-A04D-E98538C28796}" destId="{D6B3CF37-2E5E-49A3-BF0B-98E94D9A26FB}" srcOrd="1" destOrd="0" presId="urn:microsoft.com/office/officeart/2005/8/layout/orgChart1"/>
    <dgm:cxn modelId="{7679D443-B121-4F5C-A792-FD2415859F27}" srcId="{8765E51B-97D2-434B-9668-FFFA82C12668}" destId="{3FC9A72A-6C01-4DAA-BE37-DF6165B18C09}" srcOrd="0" destOrd="0" parTransId="{EDA136CE-36B5-401B-8429-E6C7E9FC80E4}" sibTransId="{63716CBC-82F6-4F84-8EED-9D3164169BF3}"/>
    <dgm:cxn modelId="{D6018569-8FA5-4F16-93DB-4487BF934712}" srcId="{3FC9A72A-6C01-4DAA-BE37-DF6165B18C09}" destId="{00D85172-135B-4175-A04D-E98538C28796}" srcOrd="0" destOrd="0" parTransId="{7E7BB221-6EBE-43FD-A301-9C6AB9E9B409}" sibTransId="{84312DDB-27E7-4376-A3B4-8417C00306F3}"/>
    <dgm:cxn modelId="{1788F06B-E1B1-4861-9AB6-DB50C22C17EF}" type="presOf" srcId="{043F7AC2-53EC-438F-8171-7BD456A8DB1D}" destId="{D3F1563B-2F69-4544-8A2F-9AC7F6FF7E87}" srcOrd="0" destOrd="0" presId="urn:microsoft.com/office/officeart/2005/8/layout/orgChart1"/>
    <dgm:cxn modelId="{C0D3AA4E-8270-43E9-8939-607F82C55EA1}" type="presOf" srcId="{8AA31BF8-A324-479A-AF29-233510F2ADE1}" destId="{EB2F046E-D3C4-4F84-816B-BB36D4F7853C}" srcOrd="1" destOrd="0" presId="urn:microsoft.com/office/officeart/2005/8/layout/orgChart1"/>
    <dgm:cxn modelId="{9254F373-F27D-4742-8D53-A504DB834B81}" type="presOf" srcId="{44B69EA9-3B48-4A65-8C05-1202086CEC95}" destId="{1DF166EC-46CC-4BB3-974D-2A88DD480F53}" srcOrd="1" destOrd="0" presId="urn:microsoft.com/office/officeart/2005/8/layout/orgChart1"/>
    <dgm:cxn modelId="{5FD7A455-09EE-4DF6-9C06-EB5BE83E78F0}" srcId="{5E3307F9-0616-4D88-8457-6BD8D51890B3}" destId="{8AA31BF8-A324-479A-AF29-233510F2ADE1}" srcOrd="0" destOrd="0" parTransId="{5C12E39C-8002-4DD0-8BAC-8068274EFAA6}" sibTransId="{AA721824-CBCE-4F7E-9DBC-7257EDC5980F}"/>
    <dgm:cxn modelId="{2137F279-D564-4C5E-946B-46F562C4A142}" type="presOf" srcId="{3FC9A72A-6C01-4DAA-BE37-DF6165B18C09}" destId="{AE96FEDA-2F49-4EC2-8DD1-988059933D93}" srcOrd="1" destOrd="0" presId="urn:microsoft.com/office/officeart/2005/8/layout/orgChart1"/>
    <dgm:cxn modelId="{F8AD3981-EF3F-49C0-AFE8-38A1A59544A8}" type="presOf" srcId="{F6C51627-B361-41B3-A650-3AC87F6F291E}" destId="{A88E0239-9BCD-452F-99EA-9B369C43CC3B}" srcOrd="0" destOrd="0" presId="urn:microsoft.com/office/officeart/2005/8/layout/orgChart1"/>
    <dgm:cxn modelId="{B5262085-1621-4A03-BCCA-611ADB3BA237}" type="presOf" srcId="{DD53ADC0-8838-4647-BF83-2918E76DA1D0}" destId="{E56048D7-2FD4-4699-91A9-18533D659057}" srcOrd="0" destOrd="0" presId="urn:microsoft.com/office/officeart/2005/8/layout/orgChart1"/>
    <dgm:cxn modelId="{D38D4A8D-E275-4D9D-88A5-9677355CE5C6}" type="presOf" srcId="{5E3307F9-0616-4D88-8457-6BD8D51890B3}" destId="{8734376D-CDBE-4DC3-9D85-33241EA7C054}" srcOrd="0" destOrd="0" presId="urn:microsoft.com/office/officeart/2005/8/layout/orgChart1"/>
    <dgm:cxn modelId="{7D034B96-4E6A-4AE9-AC07-4BDA1EC06F7E}" srcId="{8AA31BF8-A324-479A-AF29-233510F2ADE1}" destId="{8765E51B-97D2-434B-9668-FFFA82C12668}" srcOrd="1" destOrd="0" parTransId="{511CD751-D2F6-4E2A-B159-D84BAB936D2F}" sibTransId="{D49EF260-719E-49DC-8895-A587BA73A7D3}"/>
    <dgm:cxn modelId="{4B40FDA8-0C9A-4A56-97FD-7AE04018119B}" srcId="{BC87FAEF-1F8E-49F3-91D7-AD406CE07C5E}" destId="{44B69EA9-3B48-4A65-8C05-1202086CEC95}" srcOrd="0" destOrd="0" parTransId="{C4F45C19-877A-48F3-96FF-95678A7C0C73}" sibTransId="{3BFF3377-9C1D-4B42-9381-0162E10BB8C5}"/>
    <dgm:cxn modelId="{DE9DD8AB-E57F-4EE7-BC80-933EA241CA42}" type="presOf" srcId="{DD53ADC0-8838-4647-BF83-2918E76DA1D0}" destId="{AA5AA5CF-F767-46D9-90AC-685B351954FD}" srcOrd="1" destOrd="0" presId="urn:microsoft.com/office/officeart/2005/8/layout/orgChart1"/>
    <dgm:cxn modelId="{F5BFD6AF-1F12-4855-B28E-132A011A5740}" type="presOf" srcId="{8AA31BF8-A324-479A-AF29-233510F2ADE1}" destId="{EAABB471-4231-4E0B-B7E1-A06AC6F096E4}" srcOrd="0" destOrd="0" presId="urn:microsoft.com/office/officeart/2005/8/layout/orgChart1"/>
    <dgm:cxn modelId="{30556DC2-2883-44B1-9D0F-0BF1B1D3137C}" type="presOf" srcId="{EDA136CE-36B5-401B-8429-E6C7E9FC80E4}" destId="{4D7815FB-B08F-4F86-9944-8BC8F4FDD782}" srcOrd="0" destOrd="0" presId="urn:microsoft.com/office/officeart/2005/8/layout/orgChart1"/>
    <dgm:cxn modelId="{58BC93EF-9311-4F00-9501-A2F0089F053A}" type="presOf" srcId="{8765E51B-97D2-434B-9668-FFFA82C12668}" destId="{28DADBC3-DD90-44FA-98BE-A0BD89932AA2}" srcOrd="0" destOrd="0" presId="urn:microsoft.com/office/officeart/2005/8/layout/orgChart1"/>
    <dgm:cxn modelId="{BF843A9D-A756-4977-9CC5-0765D93A439F}" type="presParOf" srcId="{8734376D-CDBE-4DC3-9D85-33241EA7C054}" destId="{99F6DAE5-E6CA-4D3B-9DFA-24F1466B1827}" srcOrd="0" destOrd="0" presId="urn:microsoft.com/office/officeart/2005/8/layout/orgChart1"/>
    <dgm:cxn modelId="{18A962E0-38B9-4004-8021-776041455B0D}" type="presParOf" srcId="{99F6DAE5-E6CA-4D3B-9DFA-24F1466B1827}" destId="{4E850C3F-A8B0-4CA3-BD41-1CA5B849F8F0}" srcOrd="0" destOrd="0" presId="urn:microsoft.com/office/officeart/2005/8/layout/orgChart1"/>
    <dgm:cxn modelId="{9BD784A5-A4E6-45DD-A0EC-082083CEBD94}" type="presParOf" srcId="{4E850C3F-A8B0-4CA3-BD41-1CA5B849F8F0}" destId="{EAABB471-4231-4E0B-B7E1-A06AC6F096E4}" srcOrd="0" destOrd="0" presId="urn:microsoft.com/office/officeart/2005/8/layout/orgChart1"/>
    <dgm:cxn modelId="{17CD33F0-66EB-4E86-98EA-F2F74C870228}" type="presParOf" srcId="{4E850C3F-A8B0-4CA3-BD41-1CA5B849F8F0}" destId="{EB2F046E-D3C4-4F84-816B-BB36D4F7853C}" srcOrd="1" destOrd="0" presId="urn:microsoft.com/office/officeart/2005/8/layout/orgChart1"/>
    <dgm:cxn modelId="{7BA680F9-EA17-42C2-825B-F123FD0DE2B4}" type="presParOf" srcId="{99F6DAE5-E6CA-4D3B-9DFA-24F1466B1827}" destId="{2AFF7784-B52F-4EF9-87DF-9B09530F4AB9}" srcOrd="1" destOrd="0" presId="urn:microsoft.com/office/officeart/2005/8/layout/orgChart1"/>
    <dgm:cxn modelId="{3D632911-8140-4FE3-A266-F5B50CFFD988}" type="presParOf" srcId="{2AFF7784-B52F-4EF9-87DF-9B09530F4AB9}" destId="{D3F1563B-2F69-4544-8A2F-9AC7F6FF7E87}" srcOrd="0" destOrd="0" presId="urn:microsoft.com/office/officeart/2005/8/layout/orgChart1"/>
    <dgm:cxn modelId="{8D5E6F23-A1A5-4A56-9039-7636155535C1}" type="presParOf" srcId="{2AFF7784-B52F-4EF9-87DF-9B09530F4AB9}" destId="{3EC68EE0-6077-4527-ABB7-21C6775EB960}" srcOrd="1" destOrd="0" presId="urn:microsoft.com/office/officeart/2005/8/layout/orgChart1"/>
    <dgm:cxn modelId="{C9C1AD98-3B05-4EF6-803C-BEFBBB679EEB}" type="presParOf" srcId="{3EC68EE0-6077-4527-ABB7-21C6775EB960}" destId="{0985B5DA-4857-4CCD-8CA1-6BD462FE8C48}" srcOrd="0" destOrd="0" presId="urn:microsoft.com/office/officeart/2005/8/layout/orgChart1"/>
    <dgm:cxn modelId="{50FD1476-CCF7-4186-B7A2-CB92F5F8CB2A}" type="presParOf" srcId="{0985B5DA-4857-4CCD-8CA1-6BD462FE8C48}" destId="{E639B7DF-4A9D-486D-874F-4F0845CBF0B1}" srcOrd="0" destOrd="0" presId="urn:microsoft.com/office/officeart/2005/8/layout/orgChart1"/>
    <dgm:cxn modelId="{82D981CC-1A02-4DCB-BFE4-F83A108748B4}" type="presParOf" srcId="{0985B5DA-4857-4CCD-8CA1-6BD462FE8C48}" destId="{C43439D7-ED54-41E5-8119-21D9D770263D}" srcOrd="1" destOrd="0" presId="urn:microsoft.com/office/officeart/2005/8/layout/orgChart1"/>
    <dgm:cxn modelId="{00627FB1-5636-45CD-98B3-A80636B54F5F}" type="presParOf" srcId="{3EC68EE0-6077-4527-ABB7-21C6775EB960}" destId="{28878C97-FFE2-48A7-9FAE-B3C5BEB36320}" srcOrd="1" destOrd="0" presId="urn:microsoft.com/office/officeart/2005/8/layout/orgChart1"/>
    <dgm:cxn modelId="{4F298D1B-2612-4A7B-B150-D87EB495ECDA}" type="presParOf" srcId="{28878C97-FFE2-48A7-9FAE-B3C5BEB36320}" destId="{D4235D86-0B45-4A16-B30E-B06804DDFFAD}" srcOrd="0" destOrd="0" presId="urn:microsoft.com/office/officeart/2005/8/layout/orgChart1"/>
    <dgm:cxn modelId="{0F94405A-FDA9-4B9F-B0F9-BFC8C348001B}" type="presParOf" srcId="{28878C97-FFE2-48A7-9FAE-B3C5BEB36320}" destId="{1B55D934-7CB5-49D1-9A89-E564CFDDB61D}" srcOrd="1" destOrd="0" presId="urn:microsoft.com/office/officeart/2005/8/layout/orgChart1"/>
    <dgm:cxn modelId="{DFA9E278-810A-44FC-8416-55471249ECDB}" type="presParOf" srcId="{1B55D934-7CB5-49D1-9A89-E564CFDDB61D}" destId="{064A83A2-BA9A-4EBD-A5BB-16E15702DF18}" srcOrd="0" destOrd="0" presId="urn:microsoft.com/office/officeart/2005/8/layout/orgChart1"/>
    <dgm:cxn modelId="{825180AA-C1DA-44FF-9DD2-F5DE1B2DFCC6}" type="presParOf" srcId="{064A83A2-BA9A-4EBD-A5BB-16E15702DF18}" destId="{066B8C3E-92DB-4E9D-84B5-B0C077F7D0DF}" srcOrd="0" destOrd="0" presId="urn:microsoft.com/office/officeart/2005/8/layout/orgChart1"/>
    <dgm:cxn modelId="{4FFF4249-67C5-4FFE-B606-13D840C63E68}" type="presParOf" srcId="{064A83A2-BA9A-4EBD-A5BB-16E15702DF18}" destId="{1DF166EC-46CC-4BB3-974D-2A88DD480F53}" srcOrd="1" destOrd="0" presId="urn:microsoft.com/office/officeart/2005/8/layout/orgChart1"/>
    <dgm:cxn modelId="{EA141658-728D-4FDB-BA71-BB2A2F8C8D7F}" type="presParOf" srcId="{1B55D934-7CB5-49D1-9A89-E564CFDDB61D}" destId="{40202A1B-C73D-4831-82D8-3685E553342B}" srcOrd="1" destOrd="0" presId="urn:microsoft.com/office/officeart/2005/8/layout/orgChart1"/>
    <dgm:cxn modelId="{89436C20-2681-4980-B39F-49FCEBD6F3BD}" type="presParOf" srcId="{40202A1B-C73D-4831-82D8-3685E553342B}" destId="{A88E0239-9BCD-452F-99EA-9B369C43CC3B}" srcOrd="0" destOrd="0" presId="urn:microsoft.com/office/officeart/2005/8/layout/orgChart1"/>
    <dgm:cxn modelId="{2CADE13F-455D-4772-9939-B54573C04E83}" type="presParOf" srcId="{40202A1B-C73D-4831-82D8-3685E553342B}" destId="{480A9585-B013-449C-9236-BD6625276978}" srcOrd="1" destOrd="0" presId="urn:microsoft.com/office/officeart/2005/8/layout/orgChart1"/>
    <dgm:cxn modelId="{C5E30191-63A8-42B9-BB4C-B8752DBBD698}" type="presParOf" srcId="{480A9585-B013-449C-9236-BD6625276978}" destId="{D06A3D5B-0348-4C0A-A77C-809FF716D1DA}" srcOrd="0" destOrd="0" presId="urn:microsoft.com/office/officeart/2005/8/layout/orgChart1"/>
    <dgm:cxn modelId="{7D420E05-F9E4-47D1-A28A-F39DABEABE7D}" type="presParOf" srcId="{D06A3D5B-0348-4C0A-A77C-809FF716D1DA}" destId="{E56048D7-2FD4-4699-91A9-18533D659057}" srcOrd="0" destOrd="0" presId="urn:microsoft.com/office/officeart/2005/8/layout/orgChart1"/>
    <dgm:cxn modelId="{A42D2769-6D43-4484-8520-45160CBA8B01}" type="presParOf" srcId="{D06A3D5B-0348-4C0A-A77C-809FF716D1DA}" destId="{AA5AA5CF-F767-46D9-90AC-685B351954FD}" srcOrd="1" destOrd="0" presId="urn:microsoft.com/office/officeart/2005/8/layout/orgChart1"/>
    <dgm:cxn modelId="{A01F9C86-D561-4860-A78C-8A5F7CEEFD0B}" type="presParOf" srcId="{480A9585-B013-449C-9236-BD6625276978}" destId="{6992E248-AB67-4E55-865F-700FF82AAF39}" srcOrd="1" destOrd="0" presId="urn:microsoft.com/office/officeart/2005/8/layout/orgChart1"/>
    <dgm:cxn modelId="{AEDC4111-89C3-432C-BCE2-5ABBCD8CB5D6}" type="presParOf" srcId="{480A9585-B013-449C-9236-BD6625276978}" destId="{31FB35A1-EAF0-4B6B-9449-48D4025CD9CA}" srcOrd="2" destOrd="0" presId="urn:microsoft.com/office/officeart/2005/8/layout/orgChart1"/>
    <dgm:cxn modelId="{A5EC6875-48A6-42C9-85FE-A61E6355D9CD}" type="presParOf" srcId="{1B55D934-7CB5-49D1-9A89-E564CFDDB61D}" destId="{A26A9E90-4C71-4F3C-8620-A5F4AEB5FD85}" srcOrd="2" destOrd="0" presId="urn:microsoft.com/office/officeart/2005/8/layout/orgChart1"/>
    <dgm:cxn modelId="{BBE8E8F8-B9B9-4CEA-ABB5-7C0A9AA41A0E}" type="presParOf" srcId="{3EC68EE0-6077-4527-ABB7-21C6775EB960}" destId="{9E38CE44-6FBD-48F0-8F8F-3D1ABE2BCC02}" srcOrd="2" destOrd="0" presId="urn:microsoft.com/office/officeart/2005/8/layout/orgChart1"/>
    <dgm:cxn modelId="{F6FE0261-02BC-4085-BB0E-AF2506DBB608}" type="presParOf" srcId="{2AFF7784-B52F-4EF9-87DF-9B09530F4AB9}" destId="{FCCD3F21-C955-4D88-AFD5-3E7BD76F8A5F}" srcOrd="2" destOrd="0" presId="urn:microsoft.com/office/officeart/2005/8/layout/orgChart1"/>
    <dgm:cxn modelId="{2C240F5D-8AAD-4D15-8E4E-16B4F8D19211}" type="presParOf" srcId="{2AFF7784-B52F-4EF9-87DF-9B09530F4AB9}" destId="{63994EFD-6E78-4CA2-8E1B-E4DA0BE35443}" srcOrd="3" destOrd="0" presId="urn:microsoft.com/office/officeart/2005/8/layout/orgChart1"/>
    <dgm:cxn modelId="{558CF9E6-B6C6-4633-8E55-C3B6990BB273}" type="presParOf" srcId="{63994EFD-6E78-4CA2-8E1B-E4DA0BE35443}" destId="{0A5267A6-7847-4E63-85E7-589F7E7CE5C5}" srcOrd="0" destOrd="0" presId="urn:microsoft.com/office/officeart/2005/8/layout/orgChart1"/>
    <dgm:cxn modelId="{724EB326-7695-4C59-BB24-06C4098E1236}" type="presParOf" srcId="{0A5267A6-7847-4E63-85E7-589F7E7CE5C5}" destId="{28DADBC3-DD90-44FA-98BE-A0BD89932AA2}" srcOrd="0" destOrd="0" presId="urn:microsoft.com/office/officeart/2005/8/layout/orgChart1"/>
    <dgm:cxn modelId="{0A91660E-A62A-46E6-ACEE-A56146E64985}" type="presParOf" srcId="{0A5267A6-7847-4E63-85E7-589F7E7CE5C5}" destId="{3E14AFBB-38D7-49D0-9374-E3D53D360599}" srcOrd="1" destOrd="0" presId="urn:microsoft.com/office/officeart/2005/8/layout/orgChart1"/>
    <dgm:cxn modelId="{9861579F-F470-46F2-868A-36AB3B019822}" type="presParOf" srcId="{63994EFD-6E78-4CA2-8E1B-E4DA0BE35443}" destId="{A67323BD-1FF1-4721-BE40-BDE98C63D244}" srcOrd="1" destOrd="0" presId="urn:microsoft.com/office/officeart/2005/8/layout/orgChart1"/>
    <dgm:cxn modelId="{647DE59D-6C69-4A43-8DC1-D2A70843333D}" type="presParOf" srcId="{A67323BD-1FF1-4721-BE40-BDE98C63D244}" destId="{4D7815FB-B08F-4F86-9944-8BC8F4FDD782}" srcOrd="0" destOrd="0" presId="urn:microsoft.com/office/officeart/2005/8/layout/orgChart1"/>
    <dgm:cxn modelId="{18950231-F379-453D-B0EE-50AF6C3E8DC5}" type="presParOf" srcId="{A67323BD-1FF1-4721-BE40-BDE98C63D244}" destId="{7F9E565C-6C65-41B6-93F5-6957970B72C4}" srcOrd="1" destOrd="0" presId="urn:microsoft.com/office/officeart/2005/8/layout/orgChart1"/>
    <dgm:cxn modelId="{45604E92-7BC0-4B49-9D83-7C806683510E}" type="presParOf" srcId="{7F9E565C-6C65-41B6-93F5-6957970B72C4}" destId="{02883A9A-D6C0-4A81-8A29-B8C863390905}" srcOrd="0" destOrd="0" presId="urn:microsoft.com/office/officeart/2005/8/layout/orgChart1"/>
    <dgm:cxn modelId="{2E2C1C97-5BC9-426A-8CA4-1C06328F4F83}" type="presParOf" srcId="{02883A9A-D6C0-4A81-8A29-B8C863390905}" destId="{DE9D6896-F4DA-42E2-9C0B-470E887662A0}" srcOrd="0" destOrd="0" presId="urn:microsoft.com/office/officeart/2005/8/layout/orgChart1"/>
    <dgm:cxn modelId="{8781A94E-CFF0-4FC2-93FF-B2C15939D904}" type="presParOf" srcId="{02883A9A-D6C0-4A81-8A29-B8C863390905}" destId="{AE96FEDA-2F49-4EC2-8DD1-988059933D93}" srcOrd="1" destOrd="0" presId="urn:microsoft.com/office/officeart/2005/8/layout/orgChart1"/>
    <dgm:cxn modelId="{155EAFB9-0864-44BC-8E8E-5CE4DA03060E}" type="presParOf" srcId="{7F9E565C-6C65-41B6-93F5-6957970B72C4}" destId="{FC6EC991-3B03-4BE9-95FF-6AEB9FFA758F}" srcOrd="1" destOrd="0" presId="urn:microsoft.com/office/officeart/2005/8/layout/orgChart1"/>
    <dgm:cxn modelId="{AD8430D0-0C95-434D-99DC-8216B8ED13E3}" type="presParOf" srcId="{FC6EC991-3B03-4BE9-95FF-6AEB9FFA758F}" destId="{1B01E2D8-01FD-455C-B7C3-8A61C85F6392}" srcOrd="0" destOrd="0" presId="urn:microsoft.com/office/officeart/2005/8/layout/orgChart1"/>
    <dgm:cxn modelId="{DC349BBA-54A6-4491-9703-4FD795D08309}" type="presParOf" srcId="{FC6EC991-3B03-4BE9-95FF-6AEB9FFA758F}" destId="{FBD414AB-8B76-4558-89D0-55D6FA94326F}" srcOrd="1" destOrd="0" presId="urn:microsoft.com/office/officeart/2005/8/layout/orgChart1"/>
    <dgm:cxn modelId="{2FAC8DFB-0980-4906-B4E3-E2A6CC819462}" type="presParOf" srcId="{FBD414AB-8B76-4558-89D0-55D6FA94326F}" destId="{A4969722-4C72-438B-BD69-1A9F92FD19A3}" srcOrd="0" destOrd="0" presId="urn:microsoft.com/office/officeart/2005/8/layout/orgChart1"/>
    <dgm:cxn modelId="{CBD20E1A-AB22-4E0F-B440-5895617992D8}" type="presParOf" srcId="{A4969722-4C72-438B-BD69-1A9F92FD19A3}" destId="{2532F6CF-FA3E-4757-873D-AD451D80CF61}" srcOrd="0" destOrd="0" presId="urn:microsoft.com/office/officeart/2005/8/layout/orgChart1"/>
    <dgm:cxn modelId="{ACF8F543-DDC7-458F-A566-FB2024A3B62A}" type="presParOf" srcId="{A4969722-4C72-438B-BD69-1A9F92FD19A3}" destId="{D6B3CF37-2E5E-49A3-BF0B-98E94D9A26FB}" srcOrd="1" destOrd="0" presId="urn:microsoft.com/office/officeart/2005/8/layout/orgChart1"/>
    <dgm:cxn modelId="{BE3B2AF3-A4D3-4CFD-81C2-24D3B85A83FB}" type="presParOf" srcId="{FBD414AB-8B76-4558-89D0-55D6FA94326F}" destId="{C2B1229D-8B04-42A0-9768-414B82EE3089}" srcOrd="1" destOrd="0" presId="urn:microsoft.com/office/officeart/2005/8/layout/orgChart1"/>
    <dgm:cxn modelId="{F84477A2-0E16-4D95-9445-B24AB728CEFC}" type="presParOf" srcId="{FBD414AB-8B76-4558-89D0-55D6FA94326F}" destId="{68886613-5EE6-4424-A28B-74D0953BB80F}" srcOrd="2" destOrd="0" presId="urn:microsoft.com/office/officeart/2005/8/layout/orgChart1"/>
    <dgm:cxn modelId="{00696094-D63D-4AC3-A811-340DBA90DD6B}" type="presParOf" srcId="{7F9E565C-6C65-41B6-93F5-6957970B72C4}" destId="{A90ABE1A-5760-4D18-BA86-15A23D841678}" srcOrd="2" destOrd="0" presId="urn:microsoft.com/office/officeart/2005/8/layout/orgChart1"/>
    <dgm:cxn modelId="{8757211F-491C-4C29-A114-71E1D8679C7C}" type="presParOf" srcId="{63994EFD-6E78-4CA2-8E1B-E4DA0BE35443}" destId="{1B2E6BB4-667C-4D45-A5DF-51F279EAB46F}" srcOrd="2" destOrd="0" presId="urn:microsoft.com/office/officeart/2005/8/layout/orgChart1"/>
    <dgm:cxn modelId="{7AA07842-0B8D-4227-BF92-1FFE42C06BBC}" type="presParOf" srcId="{99F6DAE5-E6CA-4D3B-9DFA-24F1466B1827}" destId="{4F71F31C-B9D7-483E-903D-CCA8FFEEFE72}"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01E2D8-01FD-455C-B7C3-8A61C85F6392}">
      <dsp:nvSpPr>
        <dsp:cNvPr id="0" name=""/>
        <dsp:cNvSpPr/>
      </dsp:nvSpPr>
      <dsp:spPr>
        <a:xfrm>
          <a:off x="3044290" y="1626621"/>
          <a:ext cx="126990" cy="389438"/>
        </a:xfrm>
        <a:custGeom>
          <a:avLst/>
          <a:gdLst/>
          <a:ahLst/>
          <a:cxnLst/>
          <a:rect l="0" t="0" r="0" b="0"/>
          <a:pathLst>
            <a:path>
              <a:moveTo>
                <a:pt x="0" y="0"/>
              </a:moveTo>
              <a:lnTo>
                <a:pt x="0" y="389438"/>
              </a:lnTo>
              <a:lnTo>
                <a:pt x="126990" y="389438"/>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7815FB-B08F-4F86-9944-8BC8F4FDD782}">
      <dsp:nvSpPr>
        <dsp:cNvPr id="0" name=""/>
        <dsp:cNvSpPr/>
      </dsp:nvSpPr>
      <dsp:spPr>
        <a:xfrm>
          <a:off x="3337213" y="1025531"/>
          <a:ext cx="91440" cy="177787"/>
        </a:xfrm>
        <a:custGeom>
          <a:avLst/>
          <a:gdLst/>
          <a:ahLst/>
          <a:cxnLst/>
          <a:rect l="0" t="0" r="0" b="0"/>
          <a:pathLst>
            <a:path>
              <a:moveTo>
                <a:pt x="45720" y="0"/>
              </a:moveTo>
              <a:lnTo>
                <a:pt x="45720" y="177787"/>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CD3F21-C955-4D88-AFD5-3E7BD76F8A5F}">
      <dsp:nvSpPr>
        <dsp:cNvPr id="0" name=""/>
        <dsp:cNvSpPr/>
      </dsp:nvSpPr>
      <dsp:spPr>
        <a:xfrm>
          <a:off x="2870736" y="424441"/>
          <a:ext cx="512196" cy="177787"/>
        </a:xfrm>
        <a:custGeom>
          <a:avLst/>
          <a:gdLst/>
          <a:ahLst/>
          <a:cxnLst/>
          <a:rect l="0" t="0" r="0" b="0"/>
          <a:pathLst>
            <a:path>
              <a:moveTo>
                <a:pt x="0" y="0"/>
              </a:moveTo>
              <a:lnTo>
                <a:pt x="0" y="88893"/>
              </a:lnTo>
              <a:lnTo>
                <a:pt x="512196" y="88893"/>
              </a:lnTo>
              <a:lnTo>
                <a:pt x="512196" y="177787"/>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88E0239-9BCD-452F-99EA-9B369C43CC3B}">
      <dsp:nvSpPr>
        <dsp:cNvPr id="0" name=""/>
        <dsp:cNvSpPr/>
      </dsp:nvSpPr>
      <dsp:spPr>
        <a:xfrm>
          <a:off x="2019898" y="1626621"/>
          <a:ext cx="126990" cy="389438"/>
        </a:xfrm>
        <a:custGeom>
          <a:avLst/>
          <a:gdLst/>
          <a:ahLst/>
          <a:cxnLst/>
          <a:rect l="0" t="0" r="0" b="0"/>
          <a:pathLst>
            <a:path>
              <a:moveTo>
                <a:pt x="0" y="0"/>
              </a:moveTo>
              <a:lnTo>
                <a:pt x="0" y="389438"/>
              </a:lnTo>
              <a:lnTo>
                <a:pt x="126990" y="389438"/>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235D86-0B45-4A16-B30E-B06804DDFFAD}">
      <dsp:nvSpPr>
        <dsp:cNvPr id="0" name=""/>
        <dsp:cNvSpPr/>
      </dsp:nvSpPr>
      <dsp:spPr>
        <a:xfrm>
          <a:off x="2312820" y="1025531"/>
          <a:ext cx="91440" cy="177787"/>
        </a:xfrm>
        <a:custGeom>
          <a:avLst/>
          <a:gdLst/>
          <a:ahLst/>
          <a:cxnLst/>
          <a:rect l="0" t="0" r="0" b="0"/>
          <a:pathLst>
            <a:path>
              <a:moveTo>
                <a:pt x="45720" y="0"/>
              </a:moveTo>
              <a:lnTo>
                <a:pt x="45720" y="177787"/>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F1563B-2F69-4544-8A2F-9AC7F6FF7E87}">
      <dsp:nvSpPr>
        <dsp:cNvPr id="0" name=""/>
        <dsp:cNvSpPr/>
      </dsp:nvSpPr>
      <dsp:spPr>
        <a:xfrm>
          <a:off x="2358540" y="424441"/>
          <a:ext cx="512196" cy="177787"/>
        </a:xfrm>
        <a:custGeom>
          <a:avLst/>
          <a:gdLst/>
          <a:ahLst/>
          <a:cxnLst/>
          <a:rect l="0" t="0" r="0" b="0"/>
          <a:pathLst>
            <a:path>
              <a:moveTo>
                <a:pt x="512196" y="0"/>
              </a:moveTo>
              <a:lnTo>
                <a:pt x="512196" y="88893"/>
              </a:lnTo>
              <a:lnTo>
                <a:pt x="0" y="88893"/>
              </a:lnTo>
              <a:lnTo>
                <a:pt x="0" y="177787"/>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ABB471-4231-4E0B-B7E1-A06AC6F096E4}">
      <dsp:nvSpPr>
        <dsp:cNvPr id="0" name=""/>
        <dsp:cNvSpPr/>
      </dsp:nvSpPr>
      <dsp:spPr>
        <a:xfrm>
          <a:off x="2447434" y="1139"/>
          <a:ext cx="846605" cy="423302"/>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Country head</a:t>
          </a:r>
        </a:p>
      </dsp:txBody>
      <dsp:txXfrm>
        <a:off x="2447434" y="1139"/>
        <a:ext cx="846605" cy="423302"/>
      </dsp:txXfrm>
    </dsp:sp>
    <dsp:sp modelId="{E639B7DF-4A9D-486D-874F-4F0845CBF0B1}">
      <dsp:nvSpPr>
        <dsp:cNvPr id="0" name=""/>
        <dsp:cNvSpPr/>
      </dsp:nvSpPr>
      <dsp:spPr>
        <a:xfrm>
          <a:off x="1935237" y="602228"/>
          <a:ext cx="846605" cy="423302"/>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General Manager -Gloves</a:t>
          </a:r>
        </a:p>
      </dsp:txBody>
      <dsp:txXfrm>
        <a:off x="1935237" y="602228"/>
        <a:ext cx="846605" cy="423302"/>
      </dsp:txXfrm>
    </dsp:sp>
    <dsp:sp modelId="{066B8C3E-92DB-4E9D-84B5-B0C077F7D0DF}">
      <dsp:nvSpPr>
        <dsp:cNvPr id="0" name=""/>
        <dsp:cNvSpPr/>
      </dsp:nvSpPr>
      <dsp:spPr>
        <a:xfrm>
          <a:off x="1935237" y="1203318"/>
          <a:ext cx="846605" cy="423302"/>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Head of Operations </a:t>
          </a:r>
        </a:p>
      </dsp:txBody>
      <dsp:txXfrm>
        <a:off x="1935237" y="1203318"/>
        <a:ext cx="846605" cy="423302"/>
      </dsp:txXfrm>
    </dsp:sp>
    <dsp:sp modelId="{E56048D7-2FD4-4699-91A9-18533D659057}">
      <dsp:nvSpPr>
        <dsp:cNvPr id="0" name=""/>
        <dsp:cNvSpPr/>
      </dsp:nvSpPr>
      <dsp:spPr>
        <a:xfrm>
          <a:off x="2146889" y="1804408"/>
          <a:ext cx="846605" cy="423302"/>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Managers in respective areas</a:t>
          </a:r>
        </a:p>
      </dsp:txBody>
      <dsp:txXfrm>
        <a:off x="2146889" y="1804408"/>
        <a:ext cx="846605" cy="423302"/>
      </dsp:txXfrm>
    </dsp:sp>
    <dsp:sp modelId="{28DADBC3-DD90-44FA-98BE-A0BD89932AA2}">
      <dsp:nvSpPr>
        <dsp:cNvPr id="0" name=""/>
        <dsp:cNvSpPr/>
      </dsp:nvSpPr>
      <dsp:spPr>
        <a:xfrm>
          <a:off x="2959630" y="602228"/>
          <a:ext cx="846605" cy="423302"/>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General Manager Clothing</a:t>
          </a:r>
        </a:p>
      </dsp:txBody>
      <dsp:txXfrm>
        <a:off x="2959630" y="602228"/>
        <a:ext cx="846605" cy="423302"/>
      </dsp:txXfrm>
    </dsp:sp>
    <dsp:sp modelId="{DE9D6896-F4DA-42E2-9C0B-470E887662A0}">
      <dsp:nvSpPr>
        <dsp:cNvPr id="0" name=""/>
        <dsp:cNvSpPr/>
      </dsp:nvSpPr>
      <dsp:spPr>
        <a:xfrm>
          <a:off x="2959630" y="1203318"/>
          <a:ext cx="846605" cy="423302"/>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Head of Operations </a:t>
          </a:r>
        </a:p>
      </dsp:txBody>
      <dsp:txXfrm>
        <a:off x="2959630" y="1203318"/>
        <a:ext cx="846605" cy="423302"/>
      </dsp:txXfrm>
    </dsp:sp>
    <dsp:sp modelId="{2532F6CF-FA3E-4757-873D-AD451D80CF61}">
      <dsp:nvSpPr>
        <dsp:cNvPr id="0" name=""/>
        <dsp:cNvSpPr/>
      </dsp:nvSpPr>
      <dsp:spPr>
        <a:xfrm>
          <a:off x="3171281" y="1804408"/>
          <a:ext cx="846605" cy="423302"/>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Managers in respective areas</a:t>
          </a:r>
        </a:p>
      </dsp:txBody>
      <dsp:txXfrm>
        <a:off x="3171281" y="1804408"/>
        <a:ext cx="846605" cy="42330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DD05F79-6D3F-408E-A22D-397846E06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10637</Words>
  <Characters>60637</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Radu</dc:creator>
  <cp:keywords/>
  <dc:description/>
  <cp:lastModifiedBy>Mirela Radu</cp:lastModifiedBy>
  <cp:revision>2</cp:revision>
  <dcterms:created xsi:type="dcterms:W3CDTF">2021-05-02T20:23:00Z</dcterms:created>
  <dcterms:modified xsi:type="dcterms:W3CDTF">2021-05-02T20:23:00Z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12e11ec3-1d80-31ce-ac38-639cff8d7b13</vt:lpwstr>
  </property>
  <property fmtid="{D5CDD505-2E9C-101B-9397-08002B2CF9AE}" pid="4" name="Mendeley Citation Style_1">
    <vt:lpwstr>http://www.zotero.org/styles/rmit-university-harvard</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http://www.zotero.org/styles/ieee</vt:lpwstr>
  </property>
  <property fmtid="{D5CDD505-2E9C-101B-9397-08002B2CF9AE}" pid="16" name="Mendeley Recent Style Name 5_1">
    <vt:lpwstr>IEEE</vt:lpwstr>
  </property>
  <property fmtid="{D5CDD505-2E9C-101B-9397-08002B2CF9AE}" pid="17" name="Mendeley Recent Style Id 6_1">
    <vt:lpwstr>http://www.zotero.org/styles/modern-humanities-research-association</vt:lpwstr>
  </property>
  <property fmtid="{D5CDD505-2E9C-101B-9397-08002B2CF9AE}" pid="18" name="Mendeley Recent Style Name 6_1">
    <vt:lpwstr>Modern Humanities Research Association 3rd edition (note with bibliography)</vt:lpwstr>
  </property>
  <property fmtid="{D5CDD505-2E9C-101B-9397-08002B2CF9AE}" pid="19" name="Mendeley Recent Style Id 7_1">
    <vt:lpwstr>http://www.zotero.org/styles/modern-language-association</vt:lpwstr>
  </property>
  <property fmtid="{D5CDD505-2E9C-101B-9397-08002B2CF9AE}" pid="20" name="Mendeley Recent Style Name 7_1">
    <vt:lpwstr>Modern Language Association 8th edition</vt:lpwstr>
  </property>
  <property fmtid="{D5CDD505-2E9C-101B-9397-08002B2CF9AE}" pid="21" name="Mendeley Recent Style Id 8_1">
    <vt:lpwstr>http://www.zotero.org/styles/rmit-university-harvard</vt:lpwstr>
  </property>
  <property fmtid="{D5CDD505-2E9C-101B-9397-08002B2CF9AE}" pid="22" name="Mendeley Recent Style Name 8_1">
    <vt:lpwstr>RMIT University - Harvard</vt:lpwstr>
  </property>
  <property fmtid="{D5CDD505-2E9C-101B-9397-08002B2CF9AE}" pid="23" name="Mendeley Recent Style Id 9_1">
    <vt:lpwstr>http://www.zotero.org/styles/victoria-university-harvard</vt:lpwstr>
  </property>
  <property fmtid="{D5CDD505-2E9C-101B-9397-08002B2CF9AE}" pid="24" name="Mendeley Recent Style Name 9_1">
    <vt:lpwstr>Victoria University - Harvard</vt:lpwstr>
  </property>
</Properties>
</file>