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sz w:val="44"/>
          <w:szCs w:val="44"/>
        </w:rPr>
      </w:pPr>
      <w:r w:rsidDel="00000000" w:rsidR="00000000" w:rsidRPr="00000000">
        <w:rPr>
          <w:rtl w:val="0"/>
        </w:rPr>
      </w:r>
    </w:p>
    <w:p w:rsidR="00000000" w:rsidDel="00000000" w:rsidP="00000000" w:rsidRDefault="00000000" w:rsidRPr="00000000" w14:paraId="00000002">
      <w:pPr>
        <w:spacing w:line="360" w:lineRule="auto"/>
        <w:rPr>
          <w:rFonts w:ascii="Arial" w:cs="Arial" w:eastAsia="Arial" w:hAnsi="Arial"/>
          <w:sz w:val="44"/>
          <w:szCs w:val="44"/>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sz w:val="44"/>
          <w:szCs w:val="44"/>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96"/>
          <w:szCs w:val="96"/>
          <w:u w:val="none"/>
          <w:shd w:fill="auto" w:val="clear"/>
          <w:vertAlign w:val="baseline"/>
          <w:rtl w:val="0"/>
        </w:rPr>
        <w:t xml:space="preserve">Portfolio</w:t>
      </w:r>
      <w:r w:rsidDel="00000000" w:rsidR="00000000" w:rsidRPr="00000000">
        <w:rPr>
          <w:rFonts w:ascii="Arial" w:cs="Arial" w:eastAsia="Arial" w:hAnsi="Arial"/>
          <w:b w:val="0"/>
          <w:bCs w:val="0"/>
          <w:i w:val="0"/>
          <w:iCs w:val="0"/>
          <w:smallCaps w:val="0"/>
          <w:strike w:val="0"/>
          <w:color w:val="806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0"/>
          <w:bCs w:val="0"/>
          <w:i w:val="0"/>
          <w:iCs w:val="0"/>
          <w:smallCaps w:val="0"/>
          <w:strike w:val="0"/>
          <w:color w:val="5b9bd5"/>
          <w:sz w:val="40"/>
          <w:szCs w:val="4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Student name: </w:t>
      </w:r>
      <w:r w:rsidDel="00000000" w:rsidR="00000000" w:rsidRPr="00000000">
        <w:rPr>
          <w:rFonts w:ascii="Arial" w:cs="Arial" w:eastAsia="Arial" w:hAnsi="Arial"/>
          <w:sz w:val="40"/>
          <w:szCs w:val="40"/>
          <w:rtl w:val="0"/>
        </w:rPr>
        <w:t xml:space="preserve">Tsion Abiyo</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br w:type="textWrapping"/>
        <w:t xml:space="preserve">Student number:</w:t>
      </w:r>
      <w:r w:rsidDel="00000000" w:rsidR="00000000" w:rsidRPr="00000000">
        <w:rPr>
          <w:rFonts w:ascii="Arial" w:cs="Arial" w:eastAsia="Arial" w:hAnsi="Arial"/>
          <w:sz w:val="40"/>
          <w:szCs w:val="40"/>
          <w:rtl w:val="0"/>
        </w:rPr>
        <w:t xml:space="preserve"> </w:t>
      </w:r>
      <w:r w:rsidDel="00000000" w:rsidR="00000000" w:rsidRPr="00000000">
        <w:rPr>
          <w:rFonts w:ascii="Arial" w:cs="Arial" w:eastAsia="Arial" w:hAnsi="Arial"/>
          <w:sz w:val="40"/>
          <w:szCs w:val="40"/>
          <w:rtl w:val="0"/>
        </w:rPr>
        <w:t xml:space="preserve">2328768</w:t>
      </w:r>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br w:type="textWrapping"/>
        <w:t xml:space="preserve">Module code: BMHP5014</w:t>
      </w:r>
      <w:r w:rsidDel="00000000" w:rsidR="00000000" w:rsidRPr="00000000">
        <w:rPr>
          <w:rtl w:val="0"/>
        </w:rPr>
      </w:r>
    </w:p>
    <w:p w:rsidR="00000000" w:rsidDel="00000000" w:rsidP="00000000" w:rsidRDefault="00000000" w:rsidRPr="00000000" w14:paraId="00000007">
      <w:pPr>
        <w:spacing w:after="0" w:line="360" w:lineRule="auto"/>
        <w:rPr>
          <w:rFonts w:ascii="Arial" w:cs="Arial" w:eastAsia="Arial" w:hAnsi="Arial"/>
          <w:sz w:val="40"/>
          <w:szCs w:val="40"/>
          <w:highlight w:val="white"/>
        </w:rPr>
      </w:pPr>
      <w:r w:rsidDel="00000000" w:rsidR="00000000" w:rsidRPr="00000000">
        <w:rPr>
          <w:rtl w:val="0"/>
        </w:rPr>
      </w:r>
    </w:p>
    <w:p w:rsidR="00000000" w:rsidDel="00000000" w:rsidP="00000000" w:rsidRDefault="00000000" w:rsidRPr="00000000" w14:paraId="00000008">
      <w:pPr>
        <w:spacing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09">
      <w:pPr>
        <w:spacing w:after="0" w:line="360" w:lineRule="auto"/>
        <w:rPr>
          <w:rFonts w:ascii="Arial" w:cs="Arial" w:eastAsia="Arial" w:hAnsi="Arial"/>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0B">
      <w:pPr>
        <w:spacing w:line="360" w:lineRule="auto"/>
        <w:rPr>
          <w:rFonts w:ascii="Arial" w:cs="Arial" w:eastAsia="Arial" w:hAnsi="Arial"/>
          <w:highlight w:val="white"/>
        </w:rPr>
      </w:pP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0"/>
          <w:bCs w:val="0"/>
          <w:i w:val="0"/>
          <w:iCs w:val="0"/>
          <w:smallCaps w:val="0"/>
          <w:strike w:val="0"/>
          <w:color w:val="806000"/>
          <w:sz w:val="72"/>
          <w:szCs w:val="72"/>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72"/>
          <w:szCs w:val="72"/>
          <w:u w:val="none"/>
          <w:shd w:fill="auto" w:val="clear"/>
          <w:vertAlign w:val="baseline"/>
          <w:rtl w:val="0"/>
        </w:rPr>
        <w:t xml:space="preserve">Table of Contents  </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806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806000"/>
          <w:sz w:val="48"/>
          <w:szCs w:val="48"/>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806000"/>
          <w:sz w:val="28"/>
          <w:szCs w:val="28"/>
          <w:u w:val="none"/>
          <w:shd w:fill="auto" w:val="clear"/>
          <w:vertAlign w:val="baseline"/>
          <w:rtl w:val="0"/>
        </w:rPr>
        <w:t xml:space="preserve">     </w:t>
      </w:r>
    </w:p>
    <w:sdt>
      <w:sdtPr>
        <w:id w:val="1744927672"/>
        <w:docPartObj>
          <w:docPartGallery w:val="Table of Contents"/>
          <w:docPartUnique w:val="1"/>
        </w:docPartObj>
      </w:sdtPr>
      <w:sdtContent>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0"/>
              <w:bCs w:val="0"/>
              <w:i w:val="0"/>
              <w:iCs w:val="0"/>
              <w:smallCaps w:val="0"/>
              <w:strike w:val="0"/>
              <w:color w:val="2e75b5"/>
              <w:sz w:val="28"/>
              <w:szCs w:val="28"/>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hyperlink w:anchor="_heading=h.od8pd7ykbyxd">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1. Concept Map</w:t>
              <w:tab/>
              <w:t xml:space="preserve">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hyperlink w:anchor="_heading=h.q4uvy8gj85j0">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2. Self-Reflection of Group Activity</w:t>
              <w:tab/>
            </w:r>
          </w:hyperlink>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1</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hyperlink w:anchor="_heading=h.ey9b8tehrqvx">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3. Case Study of a UK innovation</w:t>
              <w:tab/>
            </w:r>
          </w:hyperlink>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2</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40"/>
              <w:szCs w:val="40"/>
              <w:u w:val="none"/>
              <w:shd w:fill="auto" w:val="clear"/>
              <w:vertAlign w:val="baseline"/>
            </w:rPr>
          </w:pPr>
          <w:hyperlink w:anchor="_heading=h.jp2dhithqudq">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4. Research Task</w:t>
              <w:tab/>
            </w:r>
          </w:hyperlink>
          <w:r w:rsidDel="00000000" w:rsidR="00000000" w:rsidRPr="00000000">
            <w:rPr>
              <w:rFonts w:ascii="Arial" w:cs="Arial" w:eastAsia="Arial" w:hAnsi="Arial"/>
              <w:b w:val="0"/>
              <w:bCs w:val="0"/>
              <w:i w:val="0"/>
              <w:iCs w:val="0"/>
              <w:smallCaps w:val="0"/>
              <w:strike w:val="0"/>
              <w:color w:val="000000"/>
              <w:sz w:val="40"/>
              <w:szCs w:val="40"/>
              <w:u w:val="none"/>
              <w:shd w:fill="auto" w:val="clear"/>
              <w:vertAlign w:val="baseline"/>
              <w:rtl w:val="0"/>
            </w:rPr>
            <w:t xml:space="preserve">3</w:t>
          </w:r>
        </w:p>
        <w:p w:rsidR="00000000" w:rsidDel="00000000" w:rsidP="00000000" w:rsidRDefault="00000000" w:rsidRPr="00000000" w14:paraId="00000013">
          <w:pPr>
            <w:spacing w:line="360" w:lineRule="auto"/>
            <w:rPr>
              <w:rFonts w:ascii="Arial" w:cs="Arial" w:eastAsia="Arial" w:hAnsi="Arial"/>
              <w:sz w:val="40"/>
              <w:szCs w:val="40"/>
              <w:highlight w:val="white"/>
            </w:rPr>
          </w:pPr>
          <w:hyperlink w:anchor="_heading=h.z79es3v391ye">
            <w:r w:rsidDel="00000000" w:rsidR="00000000" w:rsidRPr="00000000">
              <w:rPr>
                <w:rFonts w:ascii="Arial" w:cs="Arial" w:eastAsia="Arial" w:hAnsi="Arial"/>
                <w:sz w:val="40"/>
                <w:szCs w:val="40"/>
                <w:rtl w:val="0"/>
              </w:rPr>
              <w:t xml:space="preserve">5.</w:t>
            </w:r>
          </w:hyperlink>
          <w:hyperlink w:anchor="_heading=h.z79es3v391ye">
            <w:r w:rsidDel="00000000" w:rsidR="00000000" w:rsidRPr="00000000">
              <w:rPr>
                <w:rFonts w:ascii="Arial" w:cs="Arial" w:eastAsia="Arial" w:hAnsi="Arial"/>
                <w:color w:val="000000"/>
                <w:sz w:val="40"/>
                <w:szCs w:val="40"/>
                <w:rtl w:val="0"/>
              </w:rPr>
              <w:t xml:space="preserve"> Podcast</w:t>
            </w:r>
          </w:hyperlink>
          <w:hyperlink w:anchor="_heading=h.z79es3v391ye">
            <w:r w:rsidDel="00000000" w:rsidR="00000000" w:rsidRPr="00000000">
              <w:rPr>
                <w:rFonts w:ascii="Arial" w:cs="Arial" w:eastAsia="Arial" w:hAnsi="Arial"/>
                <w:sz w:val="40"/>
                <w:szCs w:val="40"/>
                <w:highlight w:val="white"/>
                <w:rtl w:val="0"/>
              </w:rPr>
              <w:t xml:space="preserve"> ………………………………...……………</w:t>
            </w:r>
          </w:hyperlink>
          <w:r w:rsidDel="00000000" w:rsidR="00000000" w:rsidRPr="00000000">
            <w:rPr>
              <w:rFonts w:ascii="Arial" w:cs="Arial" w:eastAsia="Arial" w:hAnsi="Arial"/>
              <w:sz w:val="40"/>
              <w:szCs w:val="40"/>
              <w:rtl w:val="0"/>
            </w:rPr>
            <w:t xml:space="preserve">4</w:t>
          </w:r>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sz w:val="40"/>
              <w:szCs w:val="40"/>
              <w:highlight w:val="white"/>
            </w:rPr>
          </w:pPr>
          <w:hyperlink w:anchor="_heading=h.vc58iej6ybla">
            <w:r w:rsidDel="00000000" w:rsidR="00000000" w:rsidRPr="00000000">
              <w:rPr>
                <w:rFonts w:ascii="Arial" w:cs="Arial" w:eastAsia="Arial" w:hAnsi="Arial"/>
                <w:sz w:val="40"/>
                <w:szCs w:val="40"/>
                <w:highlight w:val="white"/>
                <w:rtl w:val="0"/>
              </w:rPr>
              <w:t xml:space="preserve">6.</w:t>
            </w:r>
          </w:hyperlink>
          <w:hyperlink w:anchor="_heading=h.vc58iej6ybla">
            <w:r w:rsidDel="00000000" w:rsidR="00000000" w:rsidRPr="00000000">
              <w:rPr>
                <w:rFonts w:ascii="Arial" w:cs="Arial" w:eastAsia="Arial" w:hAnsi="Arial"/>
                <w:sz w:val="40"/>
                <w:szCs w:val="40"/>
                <w:rtl w:val="0"/>
              </w:rPr>
              <w:t xml:space="preserve"> </w:t>
            </w:r>
          </w:hyperlink>
          <w:hyperlink w:anchor="_heading=h.vc58iej6ybla">
            <w:r w:rsidDel="00000000" w:rsidR="00000000" w:rsidRPr="00000000">
              <w:rPr>
                <w:rFonts w:ascii="Arial" w:cs="Arial" w:eastAsia="Arial" w:hAnsi="Arial"/>
                <w:color w:val="000000"/>
                <w:sz w:val="40"/>
                <w:szCs w:val="40"/>
                <w:rtl w:val="0"/>
              </w:rPr>
              <w:t xml:space="preserve">NHS Leadership Framework Analysis</w:t>
            </w:r>
          </w:hyperlink>
          <w:hyperlink w:anchor="_heading=h.vc58iej6ybla">
            <w:r w:rsidDel="00000000" w:rsidR="00000000" w:rsidRPr="00000000">
              <w:rPr>
                <w:rFonts w:ascii="Arial" w:cs="Arial" w:eastAsia="Arial" w:hAnsi="Arial"/>
                <w:sz w:val="40"/>
                <w:szCs w:val="40"/>
                <w:highlight w:val="white"/>
                <w:rtl w:val="0"/>
              </w:rPr>
              <w:t xml:space="preserve"> …...………</w:t>
            </w:r>
          </w:hyperlink>
          <w:r w:rsidDel="00000000" w:rsidR="00000000" w:rsidRPr="00000000">
            <w:rPr>
              <w:rFonts w:ascii="Arial" w:cs="Arial" w:eastAsia="Arial" w:hAnsi="Arial"/>
              <w:sz w:val="40"/>
              <w:szCs w:val="40"/>
              <w:rtl w:val="0"/>
            </w:rPr>
            <w:t xml:space="preserve">5</w:t>
          </w: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sz w:val="40"/>
              <w:szCs w:val="40"/>
              <w:highlight w:val="white"/>
            </w:rPr>
          </w:pPr>
          <w:hyperlink w:anchor="_heading=h.tc0fev3lkhz8">
            <w:r w:rsidDel="00000000" w:rsidR="00000000" w:rsidRPr="00000000">
              <w:rPr>
                <w:rFonts w:ascii="Arial" w:cs="Arial" w:eastAsia="Arial" w:hAnsi="Arial"/>
                <w:sz w:val="40"/>
                <w:szCs w:val="40"/>
                <w:highlight w:val="white"/>
                <w:rtl w:val="0"/>
              </w:rPr>
              <w:t xml:space="preserve">7.</w:t>
            </w:r>
          </w:hyperlink>
          <w:hyperlink w:anchor="_heading=h.tc0fev3lkhz8">
            <w:r w:rsidDel="00000000" w:rsidR="00000000" w:rsidRPr="00000000">
              <w:rPr>
                <w:rFonts w:ascii="Arial" w:cs="Arial" w:eastAsia="Arial" w:hAnsi="Arial"/>
                <w:sz w:val="40"/>
                <w:szCs w:val="40"/>
                <w:rtl w:val="0"/>
              </w:rPr>
              <w:t xml:space="preserve"> </w:t>
            </w:r>
          </w:hyperlink>
          <w:r w:rsidDel="00000000" w:rsidR="00000000" w:rsidRPr="00000000">
            <w:rPr>
              <w:rFonts w:ascii="Arial" w:cs="Arial" w:eastAsia="Arial" w:hAnsi="Arial"/>
              <w:color w:val="000000"/>
              <w:sz w:val="40"/>
              <w:szCs w:val="40"/>
              <w:rtl w:val="0"/>
            </w:rPr>
            <w:t xml:space="preserve">Self-Reflection Journal Entry……………….…….</w:t>
          </w:r>
          <w:r w:rsidDel="00000000" w:rsidR="00000000" w:rsidRPr="00000000">
            <w:rPr>
              <w:rFonts w:ascii="Arial" w:cs="Arial" w:eastAsia="Arial" w:hAnsi="Arial"/>
              <w:sz w:val="40"/>
              <w:szCs w:val="40"/>
              <w:rtl w:val="0"/>
            </w:rPr>
            <w:t xml:space="preserve"> 6</w:t>
          </w: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sz w:val="40"/>
              <w:szCs w:val="40"/>
            </w:rPr>
          </w:pPr>
          <w:hyperlink w:anchor="_heading=h.v87pnrigq3qu">
            <w:r w:rsidDel="00000000" w:rsidR="00000000" w:rsidRPr="00000000">
              <w:rPr>
                <w:rFonts w:ascii="Arial" w:cs="Arial" w:eastAsia="Arial" w:hAnsi="Arial"/>
                <w:sz w:val="40"/>
                <w:szCs w:val="40"/>
                <w:highlight w:val="white"/>
                <w:rtl w:val="0"/>
              </w:rPr>
              <w:t xml:space="preserve">8.</w:t>
            </w:r>
          </w:hyperlink>
          <w:hyperlink w:anchor="_heading=h.v87pnrigq3qu">
            <w:r w:rsidDel="00000000" w:rsidR="00000000" w:rsidRPr="00000000">
              <w:rPr>
                <w:rFonts w:ascii="Arial" w:cs="Arial" w:eastAsia="Arial" w:hAnsi="Arial"/>
                <w:sz w:val="40"/>
                <w:szCs w:val="40"/>
                <w:rtl w:val="0"/>
              </w:rPr>
              <w:t xml:space="preserve"> Reference list</w:t>
            </w:r>
          </w:hyperlink>
          <w:hyperlink w:anchor="_heading=h.v87pnrigq3qu">
            <w:r w:rsidDel="00000000" w:rsidR="00000000" w:rsidRPr="00000000">
              <w:rPr>
                <w:rFonts w:ascii="Arial" w:cs="Arial" w:eastAsia="Arial" w:hAnsi="Arial"/>
                <w:sz w:val="40"/>
                <w:szCs w:val="40"/>
                <w:highlight w:val="white"/>
                <w:rtl w:val="0"/>
              </w:rPr>
              <w:t xml:space="preserve">……………..…………………………8</w:t>
            </w:r>
          </w:hyperlink>
          <w:r w:rsidDel="00000000" w:rsidR="00000000" w:rsidRPr="00000000">
            <w:fldChar w:fldCharType="begin"/>
            <w:instrText xml:space="preserve"> HYPERLINK \l "_heading=h.v87pnrigq3qu" </w:instrText>
            <w:fldChar w:fldCharType="separate"/>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fldChar w:fldCharType="end"/>
          </w:r>
          <w:r w:rsidDel="00000000" w:rsidR="00000000" w:rsidRPr="00000000">
            <w:fldChar w:fldCharType="begin"/>
            <w:instrText xml:space="preserve"> HYPERLINK \l "_heading=h.v87pnrigq3qu" </w:instrText>
            <w:fldChar w:fldCharType="separate"/>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left"/>
            <w:rPr>
              <w:rFonts w:ascii="Arial" w:cs="Arial" w:eastAsia="Arial" w:hAnsi="Arial"/>
              <w:b w:val="0"/>
              <w:bCs w:val="0"/>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spacing w:line="360" w:lineRule="auto"/>
        <w:rPr>
          <w:rFonts w:ascii="Arial" w:cs="Arial" w:eastAsia="Arial" w:hAnsi="Arial"/>
          <w:sz w:val="40"/>
          <w:szCs w:val="40"/>
        </w:rPr>
        <w:sectPr>
          <w:footerReference r:id="rId7"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b w:val="1"/>
          <w:bCs w:val="1"/>
        </w:rPr>
      </w:pPr>
      <w:r w:rsidDel="00000000" w:rsidR="00000000" w:rsidRPr="00000000">
        <w:rPr>
          <w:rFonts w:ascii="Arial" w:cs="Arial" w:eastAsia="Arial" w:hAnsi="Arial"/>
          <w:sz w:val="40"/>
          <w:szCs w:val="40"/>
          <w:rtl w:val="0"/>
        </w:rPr>
        <w:t xml:space="preserve">1. Concept Map </w:t>
      </w: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rPr>
      </w:pPr>
      <w:r w:rsidDel="00000000" w:rsidR="00000000" w:rsidRPr="00000000">
        <w:rPr>
          <w:rFonts w:ascii="Arial" w:cs="Arial" w:eastAsia="Arial" w:hAnsi="Arial"/>
          <w:rtl w:val="0"/>
        </w:rPr>
        <w:t xml:space="preserve">This concept map shows how creativity, innovation, and value creation operate as a continuous system within health and social care. Creativity is positioned as the starting point because it generates new ways of thinking about persistent problems in care delivery, such as access, workload, and inequality. The above strategy highlights that creativity is problem-driven thinking influenced by patient realities rather than abstract ideas. </w:t>
        <w:br w:type="textWrapping"/>
        <w:t xml:space="preserve">Innovation provides value when implemented modifications lead to greater results, more efficiency, or an improved experience for both staff and patients. Shorter wait times, safer options and more effective use of limited resources are what define value in health and social care. The map illustrates how this value translates into better patient and system care rather than discrete advantages. Better care then contributes to learning as employees and organizations consider what went well, what didn't, and where there are still gaps. This learning loop generates new creative thinking, restarting the cycle.</w:t>
        <w:br w:type="textWrapping"/>
        <w:t xml:space="preserve">A single applied example is digital triage in primary care. With innovative thinking, the problem was reframed as "appointments not matched to need" instead of "not enough appointments. This reframing led to the development of digital triage systems that classify patients based on symptoms. More equitable therapy distribution and faster access for patients are the two methods for the persons who are more vulnerable. Based on staff experience and patient outcomes, the system is continuously refined, which also helps reduce administrative burden for clinicians. </w:t>
      </w:r>
    </w:p>
    <w:p w:rsidR="00000000" w:rsidDel="00000000" w:rsidP="00000000" w:rsidRDefault="00000000" w:rsidRPr="00000000" w14:paraId="0000001E">
      <w:pPr>
        <w:spacing w:line="360" w:lineRule="auto"/>
        <w:rPr>
          <w:rFonts w:ascii="Arial" w:cs="Arial" w:eastAsia="Arial" w:hAnsi="Arial"/>
          <w:color w:val="000000"/>
          <w:sz w:val="40"/>
          <w:szCs w:val="40"/>
        </w:rPr>
      </w:pPr>
      <w:r w:rsidDel="00000000" w:rsidR="00000000" w:rsidRPr="00000000">
        <w:rPr>
          <w:rFonts w:ascii="Arial" w:cs="Arial" w:eastAsia="Arial" w:hAnsi="Arial"/>
          <w:sz w:val="40"/>
          <w:szCs w:val="40"/>
          <w:rtl w:val="0"/>
        </w:rPr>
        <w:br w:type="textWrapping"/>
      </w:r>
      <w:r w:rsidDel="00000000" w:rsidR="00000000" w:rsidRPr="00000000">
        <w:rPr>
          <w:rFonts w:ascii="Arial" w:cs="Arial" w:eastAsia="Arial" w:hAnsi="Arial"/>
          <w:color w:val="000000"/>
          <w:sz w:val="40"/>
          <w:szCs w:val="40"/>
          <w:rtl w:val="0"/>
        </w:rPr>
        <w:t xml:space="preserve">2. Self-Reflection of Group Activity</w:t>
      </w:r>
    </w:p>
    <w:p w:rsidR="00000000" w:rsidDel="00000000" w:rsidP="00000000" w:rsidRDefault="00000000" w:rsidRPr="00000000" w14:paraId="0000001F">
      <w:pPr>
        <w:spacing w:line="360" w:lineRule="auto"/>
        <w:rPr>
          <w:rFonts w:ascii="Arial" w:cs="Arial" w:eastAsia="Arial" w:hAnsi="Arial"/>
        </w:rPr>
      </w:pPr>
      <w:r w:rsidDel="00000000" w:rsidR="00000000" w:rsidRPr="00000000">
        <w:rPr>
          <w:rFonts w:ascii="Arial" w:cs="Arial" w:eastAsia="Arial" w:hAnsi="Arial"/>
          <w:rtl w:val="0"/>
        </w:rPr>
        <w:br w:type="textWrapping"/>
        <w:t xml:space="preserve">I saw how the creative parts of the paperclip thinking group exercise were impacted by my original way of thinking. I leaned heavily toward convergent thinking, as I quickly focused on choosing one practical idea and improving it rather than exploring many options. This supported the group’s progress but limited the early exploration of alternative ideas. Ideas were evaluated and narrowed too quickly. This helped with efficiency and it limited divergent idea generation at the start. Other group members contributed more exploratory suggestions, but these were often cut short once we focused on feasibility. Group dynamics reinforced this pattern, as dominant voices pushed the discussion toward closure, while less developed ideas were abandoned before being explored. This demonstrated how a lack of structure can inadvertently hinder rather than foster creativity. After thinking back on this incident, I realized that creating something useful is not just about throwing ideas out there, but about knowing when to open things up and when to narrow them down. </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rtl w:val="0"/>
        </w:rPr>
        <w:t xml:space="preserve">Divergent thinking helps at the start, especially for reframing the problem and coming up with different possible solutions, while convergent thinking becomes more important later when decisions have to be made and ideas tested for real value. Some studies suggest that creativity actually works better when idea generation and judgment are kept separate, instead of happening at the same time (Bate and Robert, 2007). </w:t>
      </w:r>
    </w:p>
    <w:p w:rsidR="00000000" w:rsidDel="00000000" w:rsidP="00000000" w:rsidRDefault="00000000" w:rsidRPr="00000000" w14:paraId="00000021">
      <w:pPr>
        <w:spacing w:line="360" w:lineRule="auto"/>
        <w:rPr>
          <w:rFonts w:ascii="Arial" w:cs="Arial" w:eastAsia="Arial" w:hAnsi="Arial"/>
          <w:color w:val="000000"/>
          <w:sz w:val="40"/>
          <w:szCs w:val="40"/>
        </w:rPr>
      </w:pPr>
      <w:r w:rsidDel="00000000" w:rsidR="00000000" w:rsidRPr="00000000">
        <w:rPr>
          <w:rFonts w:ascii="Arial" w:cs="Arial" w:eastAsia="Arial" w:hAnsi="Arial"/>
          <w:rtl w:val="0"/>
        </w:rPr>
        <w:t xml:space="preserve">Because of this experience, I would handle future group work differently by clearly setting aside time for idea generation and reflection before moving into evaluation.. I think this approach makes it easier for creativity to turn into real innovation, particularly in health and social care settings where value creation really matters. I recognize this tendency in myself during time pressured group or clinical discussions.</w:t>
        <w:br w:type="textWrapping"/>
      </w: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color w:val="000000"/>
          <w:sz w:val="44"/>
          <w:szCs w:val="44"/>
        </w:rPr>
      </w:pPr>
      <w:r w:rsidDel="00000000" w:rsidR="00000000" w:rsidRPr="00000000">
        <w:rPr>
          <w:rFonts w:ascii="Arial" w:cs="Arial" w:eastAsia="Arial" w:hAnsi="Arial"/>
          <w:color w:val="000000"/>
          <w:sz w:val="40"/>
          <w:szCs w:val="40"/>
          <w:rtl w:val="0"/>
        </w:rPr>
        <w:t xml:space="preserve">3. Case Study of a UK innovation</w:t>
      </w: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Fonts w:ascii="Arial" w:cs="Arial" w:eastAsia="Arial" w:hAnsi="Arial"/>
          <w:rtl w:val="0"/>
        </w:rPr>
        <w:br w:type="textWrapping"/>
        <w:t xml:space="preserve">The massive demand for primary care from individuals with non-medical needs remains a persistent concern in the NHS. Loneliness and long-term illnesses exacerbated by social circumstances are common among patients seen by general practitioners. Traditional medical treatments to these issues are ineffective and fail to address root causes, perpetuating rather than alleviating health disparities.</w:t>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Fonts w:ascii="Arial" w:cs="Arial" w:eastAsia="Arial" w:hAnsi="Arial"/>
          <w:rtl w:val="0"/>
        </w:rPr>
        <w:br w:type="textWrapping"/>
        <w:t xml:space="preserve">The innovative concept behind social prescribing was to redefine "care" by defining health issues as social, behavioral, and clinical. Instead of relying on medication or recurrent appointments, the model proposed a different approach: connect individuals to non-clinical community services such as fitness groups, welfare assistance, or social support. This innovative reframe questioned the notion that health improvement must take place in clinical areas. The practical application of this approach throughout the NHS transformed the idea into an operational model. Social prescribing link workers were embedded within primary care networks to act as connectors between patients and community services. GPs refer eligible patients to link workers, who co-produce personalized plans based on individual needs. This application transformed an abstract idea into an operational system integrated into everyday NHS practice.</w:t>
        <w:br w:type="textWrapping"/>
      </w:r>
    </w:p>
    <w:p w:rsidR="00000000" w:rsidDel="00000000" w:rsidP="00000000" w:rsidRDefault="00000000" w:rsidRPr="00000000" w14:paraId="00000025">
      <w:pPr>
        <w:spacing w:line="360" w:lineRule="auto"/>
        <w:rPr>
          <w:rFonts w:ascii="Arial" w:cs="Arial" w:eastAsia="Arial" w:hAnsi="Arial"/>
        </w:rPr>
      </w:pPr>
      <w:r w:rsidDel="00000000" w:rsidR="00000000" w:rsidRPr="00000000">
        <w:rPr>
          <w:rFonts w:ascii="Arial" w:cs="Arial" w:eastAsia="Arial" w:hAnsi="Arial"/>
          <w:rtl w:val="0"/>
        </w:rPr>
        <w:t xml:space="preserve">The value created operates at both patient and system levels. For patients, social prescribing improves wellbeing, self-management, and access to support that is culturally and socially relevant. It reduces unnecessary GP appointments and increases efficiency by concentrating clinical time on medical needs. Significantly, it addresses inequality by supporting patients whose health is influenced more by social adversity than by sickness.</w:t>
        <w:br w:type="textWrapping"/>
        <w:t xml:space="preserve">However, social prescribing has several limitations. Its performance is heavily dependent on the availability and funding of community services, which vary widely among regions. </w:t>
      </w:r>
    </w:p>
    <w:p w:rsidR="00000000" w:rsidDel="00000000" w:rsidP="00000000" w:rsidRDefault="00000000" w:rsidRPr="00000000" w14:paraId="00000026">
      <w:pPr>
        <w:spacing w:line="360" w:lineRule="auto"/>
        <w:rPr>
          <w:rFonts w:ascii="Arial" w:cs="Arial" w:eastAsia="Arial" w:hAnsi="Arial"/>
          <w:color w:val="000000"/>
          <w:sz w:val="40"/>
          <w:szCs w:val="40"/>
        </w:rPr>
      </w:pPr>
      <w:r w:rsidDel="00000000" w:rsidR="00000000" w:rsidRPr="00000000">
        <w:rPr>
          <w:rFonts w:ascii="Arial" w:cs="Arial" w:eastAsia="Arial" w:hAnsi="Arial"/>
          <w:rtl w:val="0"/>
        </w:rPr>
        <w:t xml:space="preserve">Outcomes are also difficult to quantify using standard clinical criteria, making it difficult to consistently demonstrate benefit. Furthermore, link workers may become overburdened, which can recreate the workload pressures the system was designed to reduce. Without continued investment and evaluation, social prescribing risks becoming an under-resourced afterthought.</w:t>
        <w:br w:type="textWrapping"/>
      </w:r>
      <w:r w:rsidDel="00000000" w:rsidR="00000000" w:rsidRPr="00000000">
        <w:rPr>
          <w:rtl w:val="0"/>
        </w:rPr>
      </w:r>
    </w:p>
    <w:p w:rsidR="00000000" w:rsidDel="00000000" w:rsidP="00000000" w:rsidRDefault="00000000" w:rsidRPr="00000000" w14:paraId="00000027">
      <w:pPr>
        <w:spacing w:line="360" w:lineRule="auto"/>
        <w:rPr>
          <w:rFonts w:ascii="Arial" w:cs="Arial" w:eastAsia="Arial" w:hAnsi="Arial"/>
        </w:rPr>
      </w:pPr>
      <w:r w:rsidDel="00000000" w:rsidR="00000000" w:rsidRPr="00000000">
        <w:rPr>
          <w:rFonts w:ascii="Arial" w:cs="Arial" w:eastAsia="Arial" w:hAnsi="Arial"/>
          <w:color w:val="000000"/>
          <w:sz w:val="40"/>
          <w:szCs w:val="40"/>
          <w:rtl w:val="0"/>
        </w:rPr>
        <w:t xml:space="preserve">4. Research Task</w:t>
      </w:r>
      <w:r w:rsidDel="00000000" w:rsidR="00000000" w:rsidRPr="00000000">
        <w:rPr>
          <w:rFonts w:ascii="Arial" w:cs="Arial" w:eastAsia="Arial" w:hAnsi="Arial"/>
          <w:rtl w:val="0"/>
        </w:rPr>
        <w:br w:type="textWrapping"/>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Fonts w:ascii="Arial" w:cs="Arial" w:eastAsia="Arial" w:hAnsi="Arial"/>
          <w:rtl w:val="0"/>
        </w:rPr>
        <w:t xml:space="preserve">There is good proof that health outcomes follow a social variation, and health inequalities are still a concern. According to Marmot et al. (2020), advances in life expectancy in England have stopped and even reversed in the most economically disadvantaged areas. The researchers showed higher rates of multimorbidity, mental illness, and premature mortality among lower socioeconomic groups. Crucially, these outcomes were not explained by individual behavior alone but by systematic differences in living conditions, education, income security, and access to services. The problem exists because people’s health is influenced long before they ever come into contact with the NHS. Factors such as unstable housing and poor local services increase stress and make it harder for individuals to take part in behaviors that protect their health. However, the NHS frequently finds itself dealing with issues only after they already exist due to long-term cuts to social care and prevention. This results in a system that responds to disease rather than preventing it and enabling gaps to worsen until they become more severe to treat than being treated at an early stage.</w:t>
      </w:r>
      <w:r w:rsidDel="00000000" w:rsidR="00000000" w:rsidRPr="00000000">
        <w:rPr>
          <w:rFonts w:ascii="Arial" w:cs="Arial" w:eastAsia="Arial" w:hAnsi="Arial"/>
          <w:color w:val="172b4d"/>
          <w:highlight w:val="white"/>
          <w:rtl w:val="0"/>
        </w:rPr>
        <w:br w:type="textWrapping"/>
      </w:r>
      <w:r w:rsidDel="00000000" w:rsidR="00000000" w:rsidRPr="00000000">
        <w:rPr>
          <w:rFonts w:ascii="Arial" w:cs="Arial" w:eastAsia="Arial" w:hAnsi="Arial"/>
          <w:rtl w:val="0"/>
        </w:rPr>
        <w:br w:type="textWrapping"/>
        <w:t xml:space="preserve">Cookson et al. (2016) also found that NHS spending does not fully reflect levels of deprivation, showing that areas with the greatest need do not always receive the most resources. In many deprived communities, services struggle with staff shortages and rising demand, which affects both access and continuity of care. As a result, people in these areas experience higher levels of illness while the services available to them are more limited, creating a cycle that is difficult to break.</w:t>
        <w:br w:type="textWrapping"/>
        <w:br w:type="textWrapping"/>
        <w:t xml:space="preserve">Overall, this data demonstrates that the healthcare system's poor alignment with the societal causes of poor health contributes to the continuation of health disparities. Due to inadequate finance and service design and unequal outcomes will continue .Therefore, in order to alleviate inequity innovation beyond clinical care is required. This includes service models that prioritize prevention in more needed regions and target resource allocation. In practice, the NHS often manages the effects of inequality rather than reducing its root causes, particularly in areas where demand consistently exceeds capacity.</w:t>
      </w:r>
    </w:p>
    <w:p w:rsidR="00000000" w:rsidDel="00000000" w:rsidP="00000000" w:rsidRDefault="00000000" w:rsidRPr="00000000" w14:paraId="0000002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color w:val="172b4d"/>
          <w:sz w:val="40"/>
          <w:szCs w:val="40"/>
          <w:highlight w:val="white"/>
        </w:rPr>
      </w:pPr>
      <w:r w:rsidDel="00000000" w:rsidR="00000000" w:rsidRPr="00000000">
        <w:rPr>
          <w:rFonts w:ascii="Arial" w:cs="Arial" w:eastAsia="Arial" w:hAnsi="Arial"/>
          <w:color w:val="000000"/>
          <w:sz w:val="40"/>
          <w:szCs w:val="40"/>
          <w:rtl w:val="0"/>
        </w:rPr>
        <w:t xml:space="preserve">5. Podcast</w:t>
      </w:r>
      <w:r w:rsidDel="00000000" w:rsidR="00000000" w:rsidRPr="00000000">
        <w:rPr>
          <w:rtl w:val="0"/>
        </w:rPr>
      </w:r>
    </w:p>
    <w:p w:rsidR="00000000" w:rsidDel="00000000" w:rsidP="00000000" w:rsidRDefault="00000000" w:rsidRPr="00000000" w14:paraId="0000002B">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The issue</w:t>
      </w:r>
    </w:p>
    <w:p w:rsidR="00000000" w:rsidDel="00000000" w:rsidP="00000000" w:rsidRDefault="00000000" w:rsidRPr="00000000" w14:paraId="0000002C">
      <w:pPr>
        <w:spacing w:line="360" w:lineRule="auto"/>
        <w:ind w:left="1440" w:firstLine="0"/>
        <w:rPr>
          <w:rFonts w:ascii="Arial" w:cs="Arial" w:eastAsia="Arial" w:hAnsi="Arial"/>
        </w:rPr>
      </w:pPr>
      <w:r w:rsidDel="00000000" w:rsidR="00000000" w:rsidRPr="00000000">
        <w:rPr>
          <w:rFonts w:ascii="Arial" w:cs="Arial" w:eastAsia="Arial" w:hAnsi="Arial"/>
          <w:rtl w:val="0"/>
        </w:rPr>
        <w:br w:type="textWrapping"/>
        <w:t xml:space="preserve">• GP services are overburdened with patients whose requirements are not just medical but also social, psychological, or financial.</w:t>
        <w:br w:type="textWrapping"/>
        <w:t xml:space="preserve">• Clinical visits are used to treat long-term conditions shaped by deprivation and moderate mental health problems.</w:t>
        <w:br w:type="textWrapping"/>
        <w:t xml:space="preserve">• This contributes to staff burnout and wastes clinical capacity.</w:t>
      </w:r>
    </w:p>
    <w:p w:rsidR="00000000" w:rsidDel="00000000" w:rsidP="00000000" w:rsidRDefault="00000000" w:rsidRPr="00000000" w14:paraId="0000002D">
      <w:pPr>
        <w:spacing w:line="360" w:lineRule="auto"/>
        <w:ind w:left="720" w:firstLine="0"/>
        <w:rPr>
          <w:rFonts w:ascii="Arial" w:cs="Arial" w:eastAsia="Arial" w:hAnsi="Arial"/>
        </w:rPr>
      </w:pPr>
      <w:r w:rsidDel="00000000" w:rsidR="00000000" w:rsidRPr="00000000">
        <w:rPr>
          <w:rFonts w:ascii="Arial" w:cs="Arial" w:eastAsia="Arial" w:hAnsi="Arial"/>
          <w:rtl w:val="0"/>
        </w:rPr>
        <w:br w:type="textWrapping"/>
        <w:t xml:space="preserve">The concept</w:t>
      </w:r>
    </w:p>
    <w:p w:rsidR="00000000" w:rsidDel="00000000" w:rsidP="00000000" w:rsidRDefault="00000000" w:rsidRPr="00000000" w14:paraId="0000002E">
      <w:pPr>
        <w:spacing w:line="360" w:lineRule="auto"/>
        <w:ind w:left="1440" w:firstLine="0"/>
        <w:rPr>
          <w:rFonts w:ascii="Arial" w:cs="Arial" w:eastAsia="Arial" w:hAnsi="Arial"/>
        </w:rPr>
      </w:pPr>
      <w:r w:rsidDel="00000000" w:rsidR="00000000" w:rsidRPr="00000000">
        <w:rPr>
          <w:rFonts w:ascii="Arial" w:cs="Arial" w:eastAsia="Arial" w:hAnsi="Arial"/>
          <w:rtl w:val="0"/>
        </w:rPr>
        <w:br w:type="textWrapping"/>
        <w:t xml:space="preserve">• Reframe care: not all health issues require medical attention.</w:t>
        <w:br w:type="textWrapping"/>
        <w:t xml:space="preserve">• To connect patients with community-based and use social prescribing.</w:t>
        <w:br w:type="textWrapping"/>
        <w:t xml:space="preserve">• Incorporate link workers into primary care to transform GP recommendations into tailored, practical help</w:t>
        <w:br w:type="textWrapping"/>
      </w:r>
    </w:p>
    <w:p w:rsidR="00000000" w:rsidDel="00000000" w:rsidP="00000000" w:rsidRDefault="00000000" w:rsidRPr="00000000" w14:paraId="0000002F">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Who gains?</w:t>
      </w:r>
    </w:p>
    <w:p w:rsidR="00000000" w:rsidDel="00000000" w:rsidP="00000000" w:rsidRDefault="00000000" w:rsidRPr="00000000" w14:paraId="00000030">
      <w:pPr>
        <w:spacing w:line="360" w:lineRule="auto"/>
        <w:ind w:left="1440" w:firstLine="0"/>
        <w:rPr>
          <w:rFonts w:ascii="Arial" w:cs="Arial" w:eastAsia="Arial" w:hAnsi="Arial"/>
        </w:rPr>
      </w:pPr>
      <w:r w:rsidDel="00000000" w:rsidR="00000000" w:rsidRPr="00000000">
        <w:rPr>
          <w:rFonts w:ascii="Arial" w:cs="Arial" w:eastAsia="Arial" w:hAnsi="Arial"/>
          <w:rtl w:val="0"/>
        </w:rPr>
        <w:br w:type="textWrapping"/>
        <w:t xml:space="preserve">• Instead of repeated follow-up appointments, patients with complex social needs gain access to local support.</w:t>
        <w:br w:type="textWrapping"/>
        <w:t xml:space="preserve">• Physicians and practice personnel have more time to provide clinical treatment.</w:t>
        <w:br w:type="textWrapping"/>
        <w:t xml:space="preserve">• Better utilization of scarce resources and less strain on health care providers help the entire healthcare system.</w:t>
        <w:br w:type="textWrapping"/>
      </w:r>
    </w:p>
    <w:p w:rsidR="00000000" w:rsidDel="00000000" w:rsidP="00000000" w:rsidRDefault="00000000" w:rsidRPr="00000000" w14:paraId="00000031">
      <w:pPr>
        <w:spacing w:line="360" w:lineRule="auto"/>
        <w:ind w:left="720" w:firstLine="0"/>
        <w:rPr>
          <w:rFonts w:ascii="Arial" w:cs="Arial" w:eastAsia="Arial" w:hAnsi="Arial"/>
        </w:rPr>
      </w:pPr>
      <w:r w:rsidDel="00000000" w:rsidR="00000000" w:rsidRPr="00000000">
        <w:rPr>
          <w:rFonts w:ascii="Arial" w:cs="Arial" w:eastAsia="Arial" w:hAnsi="Arial"/>
          <w:rtl w:val="0"/>
        </w:rPr>
        <w:t xml:space="preserve">Value produced</w:t>
      </w:r>
    </w:p>
    <w:p w:rsidR="00000000" w:rsidDel="00000000" w:rsidP="00000000" w:rsidRDefault="00000000" w:rsidRPr="00000000" w14:paraId="00000032">
      <w:pPr>
        <w:spacing w:line="360" w:lineRule="auto"/>
        <w:ind w:left="1440" w:firstLine="0"/>
        <w:rPr>
          <w:rFonts w:ascii="Arial" w:cs="Arial" w:eastAsia="Arial" w:hAnsi="Arial"/>
        </w:rPr>
      </w:pPr>
      <w:r w:rsidDel="00000000" w:rsidR="00000000" w:rsidRPr="00000000">
        <w:rPr>
          <w:rFonts w:ascii="Arial" w:cs="Arial" w:eastAsia="Arial" w:hAnsi="Arial"/>
          <w:rtl w:val="0"/>
        </w:rPr>
        <w:br w:type="textWrapping"/>
        <w:t xml:space="preserve">• Improved patient satisfaction through real-world-relevant care</w:t>
        <w:br w:type="textWrapping"/>
        <w:t xml:space="preserve">• Enhanced equity and accessibility through assistance for patients impacted by social disadvantage</w:t>
        <w:br w:type="textWrapping"/>
        <w:t xml:space="preserve">• Increased system effectiveness with fewer unnecessary doctor visits</w:t>
        <w:br w:type="textWrapping"/>
        <w:t xml:space="preserve">• Long-term benefits from planned treatment rather than reactive treatment</w:t>
        <w:br w:type="textWrapping"/>
      </w:r>
    </w:p>
    <w:p w:rsidR="00000000" w:rsidDel="00000000" w:rsidP="00000000" w:rsidRDefault="00000000" w:rsidRPr="00000000" w14:paraId="00000033">
      <w:pPr>
        <w:spacing w:line="360" w:lineRule="auto"/>
        <w:rPr>
          <w:rFonts w:ascii="Arial" w:cs="Arial" w:eastAsia="Arial" w:hAnsi="Arial"/>
          <w:color w:val="000000"/>
          <w:sz w:val="40"/>
          <w:szCs w:val="40"/>
        </w:rPr>
      </w:pPr>
      <w:r w:rsidDel="00000000" w:rsidR="00000000" w:rsidRPr="00000000">
        <w:rPr>
          <w:rFonts w:ascii="Arial" w:cs="Arial" w:eastAsia="Arial" w:hAnsi="Arial"/>
          <w:color w:val="000000"/>
          <w:sz w:val="40"/>
          <w:szCs w:val="40"/>
          <w:rtl w:val="0"/>
        </w:rPr>
        <w:t xml:space="preserve">6. NHS Leadership Framework Analysis</w:t>
      </w:r>
    </w:p>
    <w:p w:rsidR="00000000" w:rsidDel="00000000" w:rsidP="00000000" w:rsidRDefault="00000000" w:rsidRPr="00000000" w14:paraId="00000034">
      <w:pPr>
        <w:spacing w:line="360" w:lineRule="auto"/>
        <w:rPr>
          <w:rFonts w:ascii="Arial" w:cs="Arial" w:eastAsia="Arial" w:hAnsi="Arial"/>
        </w:rPr>
      </w:pPr>
      <w:r w:rsidDel="00000000" w:rsidR="00000000" w:rsidRPr="00000000">
        <w:rPr>
          <w:rFonts w:ascii="Arial" w:cs="Arial" w:eastAsia="Arial" w:hAnsi="Arial"/>
          <w:rtl w:val="0"/>
        </w:rPr>
        <w:br w:type="textWrapping"/>
        <w:t xml:space="preserve">The behaviors needed to enhance care throughout various health and social care systems are explained in the NHS Healthcare Leadership Model. Self-awareness is fundamental because leaders are more capable to adjust and learn when they are aware of their own thought patterns, prejudices, and limitations. Without this creativity gets restricted and leadership becomes predictable.</w:t>
        <w:br w:type="textWrapping"/>
        <w:t xml:space="preserve">Collaboration across professional boundaries is the primary objective of working with others. Successful leadership in health and social care depends on genuinely listening to a wide range of voices, including those of partners and patients, because these systems are deeply connected to people’s lives in complex ways. Diversity of opinions matters this is not just in theory but in practice ideas rarely develop in isolation. </w:t>
      </w:r>
    </w:p>
    <w:p w:rsidR="00000000" w:rsidDel="00000000" w:rsidP="00000000" w:rsidRDefault="00000000" w:rsidRPr="00000000" w14:paraId="00000035">
      <w:pPr>
        <w:spacing w:line="360" w:lineRule="auto"/>
        <w:rPr>
          <w:rFonts w:ascii="Arial" w:cs="Arial" w:eastAsia="Arial" w:hAnsi="Arial"/>
        </w:rPr>
      </w:pPr>
      <w:bookmarkStart w:colFirst="0" w:colLast="0" w:name="_heading=h.to3iejkd848w" w:id="0"/>
      <w:bookmarkEnd w:id="0"/>
      <w:r w:rsidDel="00000000" w:rsidR="00000000" w:rsidRPr="00000000">
        <w:rPr>
          <w:rFonts w:ascii="Arial" w:cs="Arial" w:eastAsia="Arial" w:hAnsi="Arial"/>
          <w:rtl w:val="0"/>
        </w:rPr>
        <w:t xml:space="preserve">Creativity grows when different experiences and viewpoints are allowed to challenge each other. Leadership also plays a key role in turning ideas into real improvement and value. Effective leaders are willing to question them and support change. Instead of imposing solutions they can create safe spaces where ideas can be tested and sometimes even fail, without shutting down innovation. Providing clear direction gives teams a sense of purpose and focus. When priorities are well defined, people understand what truly matters and where their efforts should be directed. This helps ensure that creative energy is channeled into meaningful outcomes, rather than being lost in unfocused activity.</w:t>
        <w:br w:type="textWrapping"/>
        <w:br w:type="textWrapping"/>
      </w:r>
    </w:p>
    <w:p w:rsidR="00000000" w:rsidDel="00000000" w:rsidP="00000000" w:rsidRDefault="00000000" w:rsidRPr="00000000" w14:paraId="00000036">
      <w:pPr>
        <w:spacing w:line="360" w:lineRule="auto"/>
        <w:ind w:left="720" w:firstLine="0"/>
        <w:rPr>
          <w:rFonts w:ascii="Arial" w:cs="Arial" w:eastAsia="Arial" w:hAnsi="Arial"/>
          <w:sz w:val="32"/>
          <w:szCs w:val="32"/>
        </w:rPr>
      </w:pPr>
      <w:r w:rsidDel="00000000" w:rsidR="00000000" w:rsidRPr="00000000">
        <w:rPr>
          <w:rFonts w:ascii="Arial" w:cs="Arial" w:eastAsia="Arial" w:hAnsi="Arial"/>
          <w:sz w:val="32"/>
          <w:szCs w:val="32"/>
          <w:rtl w:val="0"/>
        </w:rPr>
        <w:t xml:space="preserve">Application: Improving Services </w:t>
      </w:r>
    </w:p>
    <w:p w:rsidR="00000000" w:rsidDel="00000000" w:rsidP="00000000" w:rsidRDefault="00000000" w:rsidRPr="00000000" w14:paraId="00000037">
      <w:pPr>
        <w:spacing w:line="360" w:lineRule="auto"/>
        <w:rPr>
          <w:rFonts w:ascii="Arial" w:cs="Arial" w:eastAsia="Arial" w:hAnsi="Arial"/>
        </w:rPr>
      </w:pPr>
      <w:r w:rsidDel="00000000" w:rsidR="00000000" w:rsidRPr="00000000">
        <w:rPr>
          <w:rFonts w:ascii="Arial" w:cs="Arial" w:eastAsia="Arial" w:hAnsi="Arial"/>
          <w:rtl w:val="0"/>
        </w:rPr>
        <w:br w:type="textWrapping"/>
        <w:t xml:space="preserve">Psychological safety is essential for improving services because it allows employees to challenge current procedures and provide suggestions without worrying about being criticized. This is vital in the health and social care sectors because frontline staff are impacted by systemic problems. Without safety, creativity is suppressed and innovation stalls. For example, a ward manager who invites junior staff to redesign handover processes actively applies this principle in practice.</w:t>
        <w:br w:type="textWrapping"/>
      </w:r>
    </w:p>
    <w:p w:rsidR="00000000" w:rsidDel="00000000" w:rsidP="00000000" w:rsidRDefault="00000000" w:rsidRPr="00000000" w14:paraId="00000038">
      <w:pPr>
        <w:spacing w:line="360" w:lineRule="auto"/>
        <w:rPr>
          <w:rFonts w:ascii="Arial" w:cs="Arial" w:eastAsia="Arial" w:hAnsi="Arial"/>
        </w:rPr>
      </w:pPr>
      <w:r w:rsidDel="00000000" w:rsidR="00000000" w:rsidRPr="00000000">
        <w:rPr>
          <w:rFonts w:ascii="Arial" w:cs="Arial" w:eastAsia="Arial" w:hAnsi="Arial"/>
          <w:rtl w:val="0"/>
        </w:rPr>
        <w:t xml:space="preserve">Leaders improve services by actively encouraging ideas and framing failure as learning rather than incompetence. This allows divergent thinking to surface before convergent decisions are made. Structured reflection and feedback loops turn creative ideas into applied innovation.</w:t>
        <w:br w:type="textWrapping"/>
        <w:t xml:space="preserve">Eliminating obstacles, such as inflexible hierarchies and unreasonable performance demands is another way to promote creativity. When leaders prioritize progress over control, teams are more open to experimenting in ways that yield benefits like improved patient experiences and less inequity. As a result leadership directly fosters creativity, which in turn spurs innovation and results in measurable improvements in care.</w:t>
        <w:br w:type="textWrapping"/>
      </w:r>
    </w:p>
    <w:p w:rsidR="00000000" w:rsidDel="00000000" w:rsidP="00000000" w:rsidRDefault="00000000" w:rsidRPr="00000000" w14:paraId="00000039">
      <w:pPr>
        <w:spacing w:line="360" w:lineRule="auto"/>
        <w:rPr>
          <w:rFonts w:ascii="Arial" w:cs="Arial" w:eastAsia="Arial" w:hAnsi="Arial"/>
          <w:color w:val="000000"/>
          <w:sz w:val="40"/>
          <w:szCs w:val="40"/>
        </w:rPr>
      </w:pPr>
      <w:r w:rsidDel="00000000" w:rsidR="00000000" w:rsidRPr="00000000">
        <w:rPr>
          <w:rtl w:val="0"/>
        </w:rPr>
      </w:r>
    </w:p>
    <w:p w:rsidR="00000000" w:rsidDel="00000000" w:rsidP="00000000" w:rsidRDefault="00000000" w:rsidRPr="00000000" w14:paraId="0000003A">
      <w:pPr>
        <w:spacing w:line="360" w:lineRule="auto"/>
        <w:rPr>
          <w:rFonts w:ascii="Arial" w:cs="Arial" w:eastAsia="Arial" w:hAnsi="Arial"/>
          <w:color w:val="000000"/>
          <w:sz w:val="40"/>
          <w:szCs w:val="40"/>
        </w:rPr>
      </w:pPr>
      <w:r w:rsidDel="00000000" w:rsidR="00000000" w:rsidRPr="00000000">
        <w:rPr>
          <w:rtl w:val="0"/>
        </w:rPr>
      </w:r>
    </w:p>
    <w:p w:rsidR="00000000" w:rsidDel="00000000" w:rsidP="00000000" w:rsidRDefault="00000000" w:rsidRPr="00000000" w14:paraId="0000003B">
      <w:pPr>
        <w:spacing w:line="360" w:lineRule="auto"/>
        <w:rPr>
          <w:rFonts w:ascii="Arial" w:cs="Arial" w:eastAsia="Arial" w:hAnsi="Arial"/>
        </w:rPr>
      </w:pPr>
      <w:r w:rsidDel="00000000" w:rsidR="00000000" w:rsidRPr="00000000">
        <w:rPr>
          <w:rFonts w:ascii="Arial" w:cs="Arial" w:eastAsia="Arial" w:hAnsi="Arial"/>
          <w:color w:val="000000"/>
          <w:sz w:val="40"/>
          <w:szCs w:val="40"/>
          <w:rtl w:val="0"/>
        </w:rPr>
        <w:t xml:space="preserve">7. Self-Reflection Journal Entry</w:t>
      </w:r>
      <w:r w:rsidDel="00000000" w:rsidR="00000000" w:rsidRPr="00000000">
        <w:rPr>
          <w:rFonts w:ascii="Arial" w:cs="Arial" w:eastAsia="Arial" w:hAnsi="Arial"/>
          <w:rtl w:val="0"/>
        </w:rPr>
        <w:br w:type="textWrapping"/>
      </w:r>
    </w:p>
    <w:p w:rsidR="00000000" w:rsidDel="00000000" w:rsidP="00000000" w:rsidRDefault="00000000" w:rsidRPr="00000000" w14:paraId="0000003C">
      <w:pPr>
        <w:spacing w:line="360" w:lineRule="auto"/>
        <w:rPr>
          <w:rFonts w:ascii="Arial" w:cs="Arial" w:eastAsia="Arial" w:hAnsi="Arial"/>
        </w:rPr>
      </w:pPr>
      <w:r w:rsidDel="00000000" w:rsidR="00000000" w:rsidRPr="00000000">
        <w:rPr>
          <w:rFonts w:ascii="Arial" w:cs="Arial" w:eastAsia="Arial" w:hAnsi="Arial"/>
          <w:rtl w:val="0"/>
        </w:rPr>
        <w:t xml:space="preserve">Prior to this semester (course), my understanding of creativity was that it was informal and primarily related to having original ideas or ways of thinking. This actually meant that I saw creativity as separate from "real" clinical or professional work and as optional. Value creation, on the other hand, appeared mystical and was assumed to occur naturally provided services performed well.</w:t>
        <w:br w:type="textWrapping"/>
        <w:t xml:space="preserve">Throughout the module, my understanding evolved. I now see creativity as a systematic process of developing different solutions to issues in the social and health care systems. More importantly, I recognize that creativity only matters when it leads to innovation and measurable value creation. Value is not intention or effort; it is improved outcomes, access, efficiency, or experience for patients and staff. Without this link, creativity becomes noise rather than improvement.</w:t>
        <w:br w:type="textWrapping"/>
      </w:r>
    </w:p>
    <w:p w:rsidR="00000000" w:rsidDel="00000000" w:rsidP="00000000" w:rsidRDefault="00000000" w:rsidRPr="00000000" w14:paraId="0000003D">
      <w:pPr>
        <w:spacing w:line="360" w:lineRule="auto"/>
        <w:rPr>
          <w:rFonts w:ascii="Arial" w:cs="Arial" w:eastAsia="Arial" w:hAnsi="Arial"/>
        </w:rPr>
      </w:pPr>
      <w:r w:rsidDel="00000000" w:rsidR="00000000" w:rsidRPr="00000000">
        <w:rPr>
          <w:rFonts w:ascii="Arial" w:cs="Arial" w:eastAsia="Arial" w:hAnsi="Arial"/>
          <w:rtl w:val="0"/>
        </w:rPr>
        <w:t xml:space="preserve">My professional practice is immediately impacted by this shift. In the past, I put efficiency first, which limited the range of possible solutions and their significance. In order to allow for concept development before assessment, I usually deliberately separate divergent and convergent thought. Furthermore, I assess concepts based on their benefits to patients and the system rather than their degree of comfort or familiarity.</w:t>
        <w:br w:type="textWrapping"/>
        <w:t xml:space="preserve">The key shift is to see creativity as a tool for the system rather than as a way to express oneself. This reframing sees creativity in health and social care as an obligation rather than an option because it is essential for innovation and long-term care improvement.</w:t>
      </w:r>
    </w:p>
    <w:p w:rsidR="00000000" w:rsidDel="00000000" w:rsidP="00000000" w:rsidRDefault="00000000" w:rsidRPr="00000000" w14:paraId="0000003E">
      <w:pPr>
        <w:spacing w:line="36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40">
      <w:pPr>
        <w:spacing w:line="36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41">
      <w:pPr>
        <w:spacing w:line="36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8. Reference list</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Bate, P. and Robert, G. (2007) Bringing user experience to healthcare improvement. Oxford: Radcliffe Publishing.</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Cookson, R., Asaria, M. and Ali, S. (2016) ‘Using cost-effectiveness analysis to address health equity concerns’, Health Economics, 25(S1), pp. 67–82. doi:10.1002/hec.3306.</w:t>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Marmot, M., Allen, J., Goldblatt, P., Boyce, T. and McNeish, D. (2020) Health equity in England: The Marmot Review 10 years on. London: Institute of Health Equity.</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(2019) Virtual wards: Transforming hospital care at home. London: NHS England.</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(2021) The NHS long term plan. London: NHS England. Available at: </w:t>
      </w:r>
      <w:hyperlink r:id="rId8">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https://www.longtermplan.nhs.uk</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(Accessed: 23 January 2026).</w:t>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NICE (2022) Multimorbidity: Assessment, prioritisation and management (NG56). London: National Institute for Health and Care Excellence.</w:t>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Polley, M., Fleming, J., Anfilogoff, T. and Carpenter, A. (2017) A review of the evidence assessing impact of social prescribing. London: University of Westminster.</w:t>
      </w:r>
    </w:p>
    <w:p w:rsidR="00000000" w:rsidDel="00000000" w:rsidP="00000000" w:rsidRDefault="00000000" w:rsidRPr="00000000" w14:paraId="0000004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West, M., Armit, K., Loewenthal, L., Eckert, R., West, T. and Lee, A. (2015) Leadership and leadership development in healthcare: The evidence base. London: Faculty of Medical Leadership and Management.</w:t>
      </w:r>
    </w:p>
    <w:p w:rsidR="00000000" w:rsidDel="00000000" w:rsidP="00000000" w:rsidRDefault="00000000" w:rsidRPr="00000000" w14:paraId="0000004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4D">
      <w:pPr>
        <w:spacing w:line="360" w:lineRule="auto"/>
        <w:rPr>
          <w:rFonts w:ascii="Arial" w:cs="Arial" w:eastAsia="Arial" w:hAnsi="Arial"/>
        </w:rPr>
      </w:pPr>
      <w:r w:rsidDel="00000000" w:rsidR="00000000" w:rsidRPr="00000000">
        <w:rPr>
          <w:rtl w:val="0"/>
        </w:rPr>
      </w:r>
    </w:p>
    <w:sectPr>
      <w:footerReference r:id="rId9"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-4761</wp:posOffset>
              </wp:positionH>
              <wp:positionV relativeFrom="paragraph">
                <wp:posOffset>9202738</wp:posOffset>
              </wp:positionV>
              <wp:extent cx="377825" cy="283845"/>
              <wp:effectExtent b="0" l="0" r="0" t="0"/>
              <wp:wrapNone/>
              <wp:docPr id="3" name=""/>
              <a:graphic>
                <a:graphicData uri="http://schemas.microsoft.com/office/word/2010/wordprocessingShape">
                  <wps:wsp>
                    <wps:cNvSpPr/>
                    <wps:cNvPr id="2" name="Shape 2"/>
                    <wps:spPr>
                      <a:xfrm>
                        <a:off x="5161850" y="3642840"/>
                        <a:ext cx="368300" cy="274320"/>
                      </a:xfrm>
                      <a:prstGeom prst="foldedCorner">
                        <a:avLst>
                          <a:gd fmla="val 34560" name="adj"/>
                        </a:avLst>
                      </a:prstGeom>
                      <a:solidFill>
                        <a:srgbClr val="FFFFFF"/>
                      </a:solidFill>
                      <a:ln cap="flat" cmpd="sng" w="9525">
                        <a:solidFill>
                          <a:srgbClr val="808080"/>
                        </a:solidFill>
                        <a:prstDash val="solid"/>
                        <a:round/>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t xml:space="preserve"> PAGE    \* MERGEFORMAT </w:t>
                          </w:r>
                          <w:r w:rsidDel="00000000" w:rsidR="00000000" w:rsidRPr="00000000">
                            <w:rPr>
                              <w:rFonts w:ascii="Calibri" w:cs="Calibri" w:eastAsia="Calibri" w:hAnsi="Calibri"/>
                              <w:b w:val="0"/>
                              <w:i w:val="0"/>
                              <w:smallCaps w:val="0"/>
                              <w:strike w:val="0"/>
                              <w:color w:val="000000"/>
                              <w:sz w:val="16"/>
                              <w:vertAlign w:val="baseline"/>
                            </w:rPr>
                            <w:t xml:space="preserve">8</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-4761</wp:posOffset>
              </wp:positionH>
              <wp:positionV relativeFrom="paragraph">
                <wp:posOffset>9202738</wp:posOffset>
              </wp:positionV>
              <wp:extent cx="377825" cy="283845"/>
              <wp:effectExtent b="0" l="0" r="0" t="0"/>
              <wp:wrapNone/>
              <wp:docPr id="3" name="image1.png"/>
              <a:graphic>
                <a:graphicData uri="http://schemas.openxmlformats.org/drawingml/2006/picture">
                  <pic:pic>
                    <pic:nvPicPr>
                      <pic:cNvPr id="0" name="image1.png"/>
                      <pic:cNvPicPr preferRelativeResize="0"/>
                    </pic:nvPicPr>
                    <pic:blipFill>
                      <a:blip r:embed="rId1"/>
                      <a:srcRect/>
                      <a:stretch>
                        <a:fillRect/>
                      </a:stretch>
                    </pic:blipFill>
                    <pic:spPr>
                      <a:xfrm>
                        <a:off x="0" y="0"/>
                        <a:ext cx="377825" cy="283845"/>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bCs w:val="1"/>
      <w:sz w:val="27"/>
      <w:szCs w:val="27"/>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9C6B8E"/>
    <w:pPr>
      <w:tabs>
        <w:tab w:val="center" w:pos="4680"/>
        <w:tab w:val="right" w:pos="9360"/>
      </w:tabs>
      <w:spacing w:after="0" w:line="240" w:lineRule="auto"/>
    </w:pPr>
  </w:style>
  <w:style w:type="character" w:styleId="HeaderChar" w:customStyle="1">
    <w:name w:val="Header Char"/>
    <w:basedOn w:val="DefaultParagraphFont"/>
    <w:link w:val="Header"/>
    <w:uiPriority w:val="99"/>
    <w:rsid w:val="009C6B8E"/>
  </w:style>
  <w:style w:type="paragraph" w:styleId="Footer">
    <w:name w:val="footer"/>
    <w:basedOn w:val="Normal"/>
    <w:link w:val="FooterChar"/>
    <w:uiPriority w:val="99"/>
    <w:unhideWhenUsed w:val="1"/>
    <w:rsid w:val="009C6B8E"/>
    <w:pPr>
      <w:tabs>
        <w:tab w:val="center" w:pos="4680"/>
        <w:tab w:val="right" w:pos="9360"/>
      </w:tabs>
      <w:spacing w:after="0" w:line="240" w:lineRule="auto"/>
    </w:pPr>
  </w:style>
  <w:style w:type="character" w:styleId="FooterChar" w:customStyle="1">
    <w:name w:val="Footer Char"/>
    <w:basedOn w:val="DefaultParagraphFont"/>
    <w:link w:val="Footer"/>
    <w:uiPriority w:val="99"/>
    <w:rsid w:val="009C6B8E"/>
  </w:style>
  <w:style w:type="paragraph" w:styleId="NormalWeb">
    <w:name w:val="Normal (Web)"/>
    <w:basedOn w:val="Normal"/>
    <w:uiPriority w:val="99"/>
    <w:semiHidden w:val="1"/>
    <w:unhideWhenUsed w:val="1"/>
    <w:rsid w:val="009C6B8E"/>
    <w:pPr>
      <w:spacing w:after="100" w:afterAutospacing="1" w:before="100" w:beforeAutospacing="1" w:line="240" w:lineRule="auto"/>
    </w:pPr>
    <w:rPr>
      <w:rFonts w:ascii="Times New Roman" w:cs="Times New Roman" w:eastAsia="Times New Roman" w:hAnsi="Times New Roman"/>
      <w:sz w:val="24"/>
      <w:szCs w:val="24"/>
    </w:rPr>
  </w:style>
  <w:style w:type="character" w:styleId="Strong">
    <w:name w:val="Strong"/>
    <w:basedOn w:val="DefaultParagraphFont"/>
    <w:uiPriority w:val="22"/>
    <w:qFormat w:val="1"/>
    <w:rsid w:val="009C6B8E"/>
    <w:rPr>
      <w:b w:val="1"/>
      <w:bCs w:val="1"/>
    </w:rPr>
  </w:style>
  <w:style w:type="character" w:styleId="Emphasis">
    <w:name w:val="Emphasis"/>
    <w:basedOn w:val="DefaultParagraphFont"/>
    <w:uiPriority w:val="20"/>
    <w:qFormat w:val="1"/>
    <w:rsid w:val="009C6B8E"/>
    <w:rPr>
      <w:i w:val="1"/>
      <w:iCs w:val="1"/>
    </w:rPr>
  </w:style>
  <w:style w:type="character" w:styleId="Heading3Char" w:customStyle="1">
    <w:name w:val="Heading 3 Char"/>
    <w:basedOn w:val="DefaultParagraphFont"/>
    <w:link w:val="Heading3"/>
    <w:uiPriority w:val="9"/>
    <w:rsid w:val="003305CC"/>
    <w:rPr>
      <w:rFonts w:ascii="Times New Roman" w:cs="Times New Roman" w:eastAsia="Times New Roman" w:hAnsi="Times New Roman"/>
      <w:b w:val="1"/>
      <w:bCs w:val="1"/>
      <w:sz w:val="27"/>
      <w:szCs w:val="27"/>
    </w:rPr>
  </w:style>
  <w:style w:type="character" w:styleId="Hyperlink">
    <w:name w:val="Hyperlink"/>
    <w:basedOn w:val="DefaultParagraphFont"/>
    <w:uiPriority w:val="99"/>
    <w:unhideWhenUsed w:val="1"/>
    <w:rsid w:val="003305CC"/>
    <w:rPr>
      <w:color w:val="0000ff"/>
      <w:u w:val="single"/>
    </w:rPr>
  </w:style>
  <w:style w:type="paragraph" w:styleId="NoSpacing">
    <w:name w:val="No Spacing"/>
    <w:link w:val="NoSpacingChar"/>
    <w:uiPriority w:val="1"/>
    <w:qFormat w:val="1"/>
    <w:rsid w:val="00473533"/>
    <w:pPr>
      <w:spacing w:after="0" w:line="240" w:lineRule="auto"/>
    </w:pPr>
    <w:rPr>
      <w:kern w:val="2"/>
      <w:sz w:val="24"/>
      <w:szCs w:val="24"/>
    </w:rPr>
  </w:style>
  <w:style w:type="character" w:styleId="NoSpacingChar" w:customStyle="1">
    <w:name w:val="No Spacing Char"/>
    <w:basedOn w:val="DefaultParagraphFont"/>
    <w:link w:val="NoSpacing"/>
    <w:uiPriority w:val="1"/>
    <w:rsid w:val="00473533"/>
    <w:rPr>
      <w:kern w:val="2"/>
      <w:sz w:val="24"/>
      <w:szCs w:val="24"/>
    </w:rPr>
  </w:style>
  <w:style w:type="character" w:styleId="Heading1Char" w:customStyle="1">
    <w:name w:val="Heading 1 Char"/>
    <w:basedOn w:val="DefaultParagraphFont"/>
    <w:link w:val="Heading1"/>
    <w:uiPriority w:val="9"/>
    <w:rsid w:val="00473533"/>
    <w:rPr>
      <w:rFonts w:asciiTheme="majorHAnsi" w:cstheme="majorBidi" w:eastAsiaTheme="majorEastAsia" w:hAnsiTheme="majorHAnsi"/>
      <w:color w:val="2e74b5" w:themeColor="accent1" w:themeShade="0000BF"/>
      <w:sz w:val="32"/>
      <w:szCs w:val="32"/>
    </w:rPr>
  </w:style>
  <w:style w:type="paragraph" w:styleId="TOCHeading">
    <w:name w:val="TOC Heading"/>
    <w:basedOn w:val="Heading1"/>
    <w:next w:val="Normal"/>
    <w:uiPriority w:val="39"/>
    <w:unhideWhenUsed w:val="1"/>
    <w:qFormat w:val="1"/>
    <w:rsid w:val="00473533"/>
    <w:pPr>
      <w:outlineLvl w:val="9"/>
    </w:pPr>
  </w:style>
  <w:style w:type="paragraph" w:styleId="TOC1">
    <w:name w:val="toc 1"/>
    <w:basedOn w:val="Normal"/>
    <w:next w:val="Normal"/>
    <w:autoRedefine w:val="1"/>
    <w:uiPriority w:val="39"/>
    <w:unhideWhenUsed w:val="1"/>
    <w:rsid w:val="00473533"/>
    <w:pPr>
      <w:spacing w:after="100" w:line="278" w:lineRule="auto"/>
    </w:pPr>
    <w:rPr>
      <w:kern w:val="2"/>
      <w:sz w:val="24"/>
      <w:szCs w:val="24"/>
    </w:rPr>
  </w:style>
  <w:style w:type="paragraph" w:styleId="TOC2">
    <w:name w:val="toc 2"/>
    <w:basedOn w:val="Normal"/>
    <w:next w:val="Normal"/>
    <w:autoRedefine w:val="1"/>
    <w:uiPriority w:val="39"/>
    <w:unhideWhenUsed w:val="1"/>
    <w:rsid w:val="00473533"/>
    <w:pPr>
      <w:spacing w:after="100" w:line="278" w:lineRule="auto"/>
      <w:ind w:left="240"/>
    </w:pPr>
    <w:rPr>
      <w:kern w:val="2"/>
      <w:sz w:val="24"/>
      <w:szCs w:val="24"/>
    </w:rPr>
  </w:style>
  <w:style w:type="paragraph" w:styleId="ListParagraph">
    <w:name w:val="List Paragraph"/>
    <w:basedOn w:val="Normal"/>
    <w:uiPriority w:val="34"/>
    <w:qFormat w:val="1"/>
    <w:rsid w:val="008C130A"/>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hyperlink" Target="https://www.longtermplan.nh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S3loqH5+Rr8vDfSJBN9RrvN0yg==">CgMxLjAyDmgudG8zaWVqa2Q4NDh3OAByITFQaDVvSEN2cjU5cHlScGVnNDZTVDF0Q3FtdGFvaklpeQ==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2026-01-24T13:13:00Z</dcterms:created>
  <dc:creator>3010</dc:creator>
</cp:coreProperties>
</file>